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FD0" w:rsidRPr="00393FD0" w:rsidRDefault="00393FD0" w:rsidP="00393FD0">
      <w:pPr>
        <w:pStyle w:val="Author"/>
        <w:rPr>
          <w:rFonts w:ascii="Times New Roman" w:hAnsi="Times New Roman"/>
          <w:b/>
          <w:kern w:val="28"/>
          <w:sz w:val="32"/>
          <w:szCs w:val="32"/>
          <w:lang w:eastAsia="en-GB"/>
        </w:rPr>
      </w:pPr>
      <w:r w:rsidRPr="00393FD0">
        <w:rPr>
          <w:rFonts w:ascii="Times New Roman" w:hAnsi="Times New Roman"/>
          <w:b/>
          <w:kern w:val="28"/>
          <w:sz w:val="32"/>
          <w:szCs w:val="32"/>
          <w:lang w:eastAsia="en-GB"/>
        </w:rPr>
        <w:t xml:space="preserve">A model for investigating and calibrating </w:t>
      </w:r>
    </w:p>
    <w:p w:rsidR="00393FD0" w:rsidRDefault="00393FD0" w:rsidP="00393FD0">
      <w:pPr>
        <w:pStyle w:val="Author"/>
        <w:rPr>
          <w:rFonts w:ascii="Times New Roman" w:hAnsi="Times New Roman"/>
          <w:b/>
          <w:kern w:val="28"/>
          <w:sz w:val="32"/>
          <w:szCs w:val="32"/>
          <w:lang w:eastAsia="en-GB"/>
        </w:rPr>
      </w:pPr>
      <w:r w:rsidRPr="00393FD0">
        <w:rPr>
          <w:rFonts w:ascii="Times New Roman" w:hAnsi="Times New Roman"/>
          <w:b/>
          <w:kern w:val="28"/>
          <w:sz w:val="32"/>
          <w:szCs w:val="32"/>
          <w:lang w:eastAsia="en-GB"/>
        </w:rPr>
        <w:t>IR systems evaluation</w:t>
      </w:r>
    </w:p>
    <w:p w:rsidR="00393FD0" w:rsidRDefault="00393FD0" w:rsidP="00393FD0">
      <w:pPr>
        <w:pStyle w:val="Author"/>
        <w:rPr>
          <w:b/>
          <w:szCs w:val="24"/>
        </w:rPr>
      </w:pPr>
    </w:p>
    <w:p w:rsidR="00393FD0" w:rsidRPr="00393FD0" w:rsidRDefault="00393FD0" w:rsidP="00393FD0">
      <w:pPr>
        <w:pStyle w:val="Author"/>
        <w:spacing w:after="0"/>
        <w:rPr>
          <w:rFonts w:ascii="Times New Roman" w:hAnsi="Times New Roman"/>
          <w:szCs w:val="24"/>
        </w:rPr>
      </w:pPr>
      <w:r w:rsidRPr="00393FD0">
        <w:rPr>
          <w:rFonts w:ascii="Times New Roman" w:hAnsi="Times New Roman"/>
          <w:szCs w:val="24"/>
        </w:rPr>
        <w:t>Gabriella Kazai</w:t>
      </w:r>
    </w:p>
    <w:p w:rsidR="00FD002A" w:rsidRDefault="00FD002A" w:rsidP="00FD002A">
      <w:pPr>
        <w:pStyle w:val="Author"/>
        <w:spacing w:after="0"/>
        <w:rPr>
          <w:rFonts w:ascii="Times New Roman" w:hAnsi="Times New Roman"/>
          <w:szCs w:val="24"/>
        </w:rPr>
      </w:pPr>
      <w:r w:rsidRPr="00393FD0">
        <w:rPr>
          <w:rFonts w:ascii="Times New Roman" w:hAnsi="Times New Roman"/>
          <w:szCs w:val="24"/>
        </w:rPr>
        <w:t>Vishwa Vinay</w:t>
      </w:r>
    </w:p>
    <w:p w:rsidR="00393FD0" w:rsidRPr="00393FD0" w:rsidRDefault="00393FD0" w:rsidP="00393FD0">
      <w:pPr>
        <w:pStyle w:val="Author"/>
        <w:spacing w:after="0"/>
        <w:rPr>
          <w:rFonts w:ascii="Times New Roman" w:hAnsi="Times New Roman"/>
          <w:szCs w:val="24"/>
        </w:rPr>
      </w:pPr>
      <w:r w:rsidRPr="00393FD0">
        <w:rPr>
          <w:rFonts w:ascii="Times New Roman" w:hAnsi="Times New Roman"/>
          <w:szCs w:val="24"/>
        </w:rPr>
        <w:t>Eduarda Mendes Rodrigues</w:t>
      </w:r>
    </w:p>
    <w:p w:rsidR="00393FD0" w:rsidRPr="00393FD0" w:rsidRDefault="00393FD0" w:rsidP="00393FD0">
      <w:pPr>
        <w:pStyle w:val="Author"/>
        <w:spacing w:after="0"/>
        <w:rPr>
          <w:rFonts w:ascii="Times New Roman" w:hAnsi="Times New Roman"/>
          <w:szCs w:val="24"/>
        </w:rPr>
      </w:pPr>
      <w:r w:rsidRPr="00393FD0">
        <w:rPr>
          <w:rFonts w:ascii="Times New Roman" w:hAnsi="Times New Roman"/>
          <w:szCs w:val="24"/>
        </w:rPr>
        <w:t>Natasa Milic-Frayling</w:t>
      </w:r>
    </w:p>
    <w:p w:rsidR="00393FD0" w:rsidRPr="00393FD0" w:rsidRDefault="00393FD0" w:rsidP="00393FD0">
      <w:pPr>
        <w:pStyle w:val="Author"/>
        <w:spacing w:after="0"/>
        <w:rPr>
          <w:rFonts w:ascii="Times New Roman" w:hAnsi="Times New Roman"/>
          <w:szCs w:val="24"/>
        </w:rPr>
      </w:pPr>
      <w:r w:rsidRPr="00393FD0">
        <w:rPr>
          <w:rFonts w:ascii="Times New Roman" w:hAnsi="Times New Roman"/>
          <w:szCs w:val="24"/>
        </w:rPr>
        <w:t>Chung Tong Lee</w:t>
      </w:r>
    </w:p>
    <w:p w:rsidR="00393FD0" w:rsidRPr="00393FD0" w:rsidRDefault="00393FD0" w:rsidP="00393FD0">
      <w:pPr>
        <w:pStyle w:val="Author"/>
        <w:spacing w:after="0"/>
        <w:rPr>
          <w:rFonts w:ascii="Times New Roman" w:hAnsi="Times New Roman"/>
          <w:szCs w:val="24"/>
        </w:rPr>
      </w:pPr>
      <w:r w:rsidRPr="00393FD0">
        <w:rPr>
          <w:rFonts w:ascii="Times New Roman" w:hAnsi="Times New Roman"/>
          <w:szCs w:val="24"/>
        </w:rPr>
        <w:t>Aleksandar Ignjatovic</w:t>
      </w:r>
    </w:p>
    <w:p w:rsidR="00393FD0" w:rsidRPr="00393FD0" w:rsidRDefault="00393FD0" w:rsidP="00393FD0">
      <w:pPr>
        <w:pStyle w:val="Author"/>
        <w:spacing w:after="0"/>
        <w:rPr>
          <w:rFonts w:ascii="Times New Roman" w:hAnsi="Times New Roman"/>
          <w:szCs w:val="24"/>
        </w:rPr>
      </w:pPr>
    </w:p>
    <w:p w:rsidR="00393FD0" w:rsidRPr="00393FD0" w:rsidRDefault="00393FD0" w:rsidP="00393FD0">
      <w:pPr>
        <w:pStyle w:val="Author"/>
        <w:rPr>
          <w:szCs w:val="24"/>
        </w:rPr>
      </w:pPr>
    </w:p>
    <w:p w:rsidR="00393FD0" w:rsidRPr="00393FD0" w:rsidRDefault="00393FD0" w:rsidP="00393FD0">
      <w:pPr>
        <w:pStyle w:val="Author"/>
        <w:rPr>
          <w:szCs w:val="24"/>
        </w:rPr>
      </w:pPr>
    </w:p>
    <w:p w:rsidR="00393FD0" w:rsidRPr="00393FD0" w:rsidRDefault="00393FD0" w:rsidP="00393FD0">
      <w:pPr>
        <w:pStyle w:val="Date"/>
        <w:ind w:left="3600" w:firstLine="720"/>
        <w:rPr>
          <w:sz w:val="24"/>
          <w:szCs w:val="24"/>
        </w:rPr>
      </w:pPr>
      <w:r w:rsidRPr="00393FD0">
        <w:rPr>
          <w:sz w:val="24"/>
          <w:szCs w:val="24"/>
        </w:rPr>
        <w:t>7 May, 2010</w:t>
      </w:r>
    </w:p>
    <w:p w:rsidR="00393FD0" w:rsidRPr="00393FD0" w:rsidRDefault="00393FD0" w:rsidP="00393FD0">
      <w:pPr>
        <w:pStyle w:val="Date"/>
        <w:rPr>
          <w:sz w:val="24"/>
          <w:szCs w:val="24"/>
        </w:rPr>
      </w:pPr>
    </w:p>
    <w:p w:rsidR="00393FD0" w:rsidRPr="00393FD0" w:rsidRDefault="00393FD0" w:rsidP="00393FD0">
      <w:pPr>
        <w:spacing w:after="0"/>
        <w:jc w:val="center"/>
        <w:rPr>
          <w:sz w:val="24"/>
          <w:szCs w:val="24"/>
        </w:rPr>
      </w:pPr>
      <w:r w:rsidRPr="00393FD0">
        <w:rPr>
          <w:sz w:val="24"/>
          <w:szCs w:val="24"/>
        </w:rPr>
        <w:t>Technical Report</w:t>
      </w:r>
    </w:p>
    <w:p w:rsidR="00393FD0" w:rsidRPr="00393FD0" w:rsidRDefault="00393FD0" w:rsidP="00393FD0">
      <w:pPr>
        <w:spacing w:after="0"/>
        <w:jc w:val="center"/>
        <w:rPr>
          <w:sz w:val="24"/>
          <w:szCs w:val="24"/>
        </w:rPr>
      </w:pPr>
      <w:fldSimple w:instr=" FILLIN  \* MERGEFORMAT ">
        <w:r w:rsidRPr="00393FD0">
          <w:rPr>
            <w:sz w:val="24"/>
            <w:szCs w:val="24"/>
          </w:rPr>
          <w:t>MSR-TR-2010</w:t>
        </w:r>
      </w:fldSimple>
    </w:p>
    <w:p w:rsidR="00393FD0" w:rsidRPr="00393FD0" w:rsidRDefault="00393FD0" w:rsidP="00393FD0">
      <w:pPr>
        <w:spacing w:after="0"/>
        <w:jc w:val="center"/>
        <w:rPr>
          <w:sz w:val="24"/>
          <w:szCs w:val="24"/>
        </w:rPr>
      </w:pPr>
    </w:p>
    <w:p w:rsidR="00393FD0" w:rsidRPr="00393FD0" w:rsidRDefault="00393FD0" w:rsidP="00393FD0">
      <w:pPr>
        <w:spacing w:after="0"/>
        <w:jc w:val="center"/>
        <w:rPr>
          <w:sz w:val="24"/>
          <w:szCs w:val="24"/>
        </w:rPr>
      </w:pPr>
    </w:p>
    <w:p w:rsidR="00393FD0" w:rsidRPr="00393FD0" w:rsidRDefault="00393FD0" w:rsidP="00393FD0">
      <w:pPr>
        <w:spacing w:after="0"/>
        <w:jc w:val="center"/>
        <w:rPr>
          <w:sz w:val="24"/>
          <w:szCs w:val="24"/>
        </w:rPr>
      </w:pPr>
    </w:p>
    <w:p w:rsidR="00393FD0" w:rsidRPr="00393FD0" w:rsidRDefault="00393FD0" w:rsidP="00393FD0">
      <w:pPr>
        <w:spacing w:after="0"/>
        <w:jc w:val="center"/>
        <w:rPr>
          <w:sz w:val="24"/>
          <w:szCs w:val="24"/>
        </w:rPr>
      </w:pPr>
    </w:p>
    <w:p w:rsidR="00393FD0" w:rsidRPr="00393FD0" w:rsidRDefault="00393FD0" w:rsidP="00393FD0">
      <w:pPr>
        <w:spacing w:after="0"/>
        <w:jc w:val="center"/>
        <w:rPr>
          <w:sz w:val="24"/>
          <w:szCs w:val="24"/>
        </w:rPr>
      </w:pPr>
    </w:p>
    <w:p w:rsidR="00393FD0" w:rsidRPr="00393FD0" w:rsidRDefault="00393FD0" w:rsidP="00393FD0">
      <w:pPr>
        <w:spacing w:after="0"/>
        <w:jc w:val="center"/>
        <w:rPr>
          <w:sz w:val="24"/>
          <w:szCs w:val="24"/>
        </w:rPr>
      </w:pPr>
      <w:r w:rsidRPr="00393FD0">
        <w:rPr>
          <w:sz w:val="24"/>
          <w:szCs w:val="24"/>
        </w:rPr>
        <w:t>Microsoft Research</w:t>
      </w:r>
    </w:p>
    <w:p w:rsidR="00393FD0" w:rsidRPr="00393FD0" w:rsidRDefault="00393FD0" w:rsidP="00393FD0">
      <w:pPr>
        <w:spacing w:after="0"/>
        <w:jc w:val="center"/>
        <w:rPr>
          <w:sz w:val="24"/>
          <w:szCs w:val="24"/>
        </w:rPr>
      </w:pPr>
      <w:r w:rsidRPr="00393FD0">
        <w:rPr>
          <w:sz w:val="24"/>
          <w:szCs w:val="24"/>
        </w:rPr>
        <w:t>Microsoft Corporation</w:t>
      </w:r>
    </w:p>
    <w:p w:rsidR="00393FD0" w:rsidRPr="00393FD0" w:rsidRDefault="00393FD0" w:rsidP="00393FD0">
      <w:pPr>
        <w:spacing w:after="0"/>
        <w:jc w:val="center"/>
        <w:rPr>
          <w:sz w:val="24"/>
          <w:szCs w:val="24"/>
        </w:rPr>
      </w:pPr>
      <w:r w:rsidRPr="00393FD0">
        <w:rPr>
          <w:sz w:val="24"/>
          <w:szCs w:val="24"/>
        </w:rPr>
        <w:t>One Microsoft Way</w:t>
      </w:r>
    </w:p>
    <w:p w:rsidR="00393FD0" w:rsidRPr="00393FD0" w:rsidRDefault="00393FD0" w:rsidP="00393FD0">
      <w:pPr>
        <w:spacing w:after="200" w:line="276" w:lineRule="auto"/>
        <w:jc w:val="center"/>
        <w:rPr>
          <w:sz w:val="24"/>
          <w:szCs w:val="24"/>
        </w:rPr>
      </w:pPr>
      <w:r w:rsidRPr="00393FD0">
        <w:rPr>
          <w:sz w:val="24"/>
          <w:szCs w:val="24"/>
        </w:rPr>
        <w:t>Redmond, WA  98052</w:t>
      </w:r>
    </w:p>
    <w:p w:rsidR="00393FD0" w:rsidRDefault="00393FD0">
      <w:pPr>
        <w:spacing w:after="200" w:line="276" w:lineRule="auto"/>
        <w:jc w:val="left"/>
        <w:rPr>
          <w:sz w:val="24"/>
        </w:rPr>
      </w:pPr>
      <w:r>
        <w:rPr>
          <w:sz w:val="24"/>
        </w:rPr>
        <w:br w:type="page"/>
      </w:r>
    </w:p>
    <w:p w:rsidR="00393FD0" w:rsidRDefault="00393FD0" w:rsidP="00393FD0">
      <w:pPr>
        <w:spacing w:after="200" w:line="276" w:lineRule="auto"/>
        <w:jc w:val="left"/>
        <w:rPr>
          <w:rFonts w:ascii="Helvetica" w:hAnsi="Helvetica"/>
          <w:b/>
          <w:sz w:val="36"/>
        </w:rPr>
      </w:pPr>
    </w:p>
    <w:p w:rsidR="007E0605" w:rsidRDefault="007E0605" w:rsidP="007E0605">
      <w:pPr>
        <w:spacing w:after="240"/>
        <w:jc w:val="center"/>
        <w:rPr>
          <w:rFonts w:ascii="Helvetica" w:hAnsi="Helvetica"/>
          <w:b/>
          <w:sz w:val="36"/>
        </w:rPr>
      </w:pPr>
      <w:r w:rsidRPr="00610A98">
        <w:rPr>
          <w:rFonts w:ascii="Helvetica" w:hAnsi="Helvetica"/>
          <w:b/>
          <w:sz w:val="36"/>
        </w:rPr>
        <w:t xml:space="preserve">A model for investigating and calibrating </w:t>
      </w:r>
      <w:r>
        <w:rPr>
          <w:rFonts w:ascii="Helvetica" w:hAnsi="Helvetica"/>
          <w:b/>
          <w:sz w:val="36"/>
        </w:rPr>
        <w:br/>
      </w:r>
      <w:r w:rsidRPr="00610A98">
        <w:rPr>
          <w:rFonts w:ascii="Helvetica" w:hAnsi="Helvetica"/>
          <w:b/>
          <w:sz w:val="36"/>
        </w:rPr>
        <w:t>IR systems evaluation</w:t>
      </w:r>
    </w:p>
    <w:p w:rsidR="007E0605" w:rsidRDefault="007E0605" w:rsidP="007E0605">
      <w:pPr>
        <w:jc w:val="center"/>
      </w:pPr>
    </w:p>
    <w:p w:rsidR="00377211" w:rsidRDefault="00377211" w:rsidP="007E0605">
      <w:pPr>
        <w:jc w:val="center"/>
        <w:sectPr w:rsidR="00377211">
          <w:footerReference w:type="even" r:id="rId8"/>
          <w:pgSz w:w="12240" w:h="15840" w:code="1"/>
          <w:pgMar w:top="1440" w:right="1080" w:bottom="1440" w:left="1080" w:header="720" w:footer="720" w:gutter="0"/>
          <w:cols w:space="720"/>
        </w:sectPr>
      </w:pPr>
    </w:p>
    <w:tbl>
      <w:tblPr>
        <w:tblW w:w="0" w:type="auto"/>
        <w:tblLook w:val="04A0"/>
      </w:tblPr>
      <w:tblGrid>
        <w:gridCol w:w="3432"/>
        <w:gridCol w:w="1716"/>
        <w:gridCol w:w="1716"/>
        <w:gridCol w:w="3432"/>
      </w:tblGrid>
      <w:tr w:rsidR="007E0605" w:rsidRPr="00807B94" w:rsidTr="00F941DA">
        <w:trPr>
          <w:trHeight w:val="680"/>
        </w:trPr>
        <w:tc>
          <w:tcPr>
            <w:tcW w:w="3432" w:type="dxa"/>
          </w:tcPr>
          <w:p w:rsidR="00AF3AC6" w:rsidRPr="00F35B6E" w:rsidRDefault="00AF3AC6" w:rsidP="00AF3AC6">
            <w:pPr>
              <w:pStyle w:val="Author"/>
              <w:spacing w:after="0"/>
              <w:rPr>
                <w:color w:val="000000" w:themeColor="text1"/>
                <w:spacing w:val="-2"/>
                <w:szCs w:val="24"/>
              </w:rPr>
            </w:pPr>
            <w:r w:rsidRPr="00F35B6E">
              <w:rPr>
                <w:color w:val="000000" w:themeColor="text1"/>
                <w:spacing w:val="-2"/>
                <w:szCs w:val="24"/>
              </w:rPr>
              <w:lastRenderedPageBreak/>
              <w:t>Gabriella Kazai</w:t>
            </w:r>
            <w:r w:rsidRPr="00F35B6E">
              <w:rPr>
                <w:color w:val="000000" w:themeColor="text1"/>
                <w:spacing w:val="-2"/>
                <w:szCs w:val="24"/>
                <w:vertAlign w:val="superscript"/>
              </w:rPr>
              <w:t>‡</w:t>
            </w:r>
          </w:p>
          <w:p w:rsidR="007E0605" w:rsidRPr="00F35B6E" w:rsidRDefault="00AF3AC6" w:rsidP="00807B94">
            <w:pPr>
              <w:pStyle w:val="Author"/>
              <w:spacing w:after="0"/>
              <w:rPr>
                <w:color w:val="000000" w:themeColor="text1"/>
              </w:rPr>
            </w:pPr>
            <w:r w:rsidRPr="00F35B6E">
              <w:rPr>
                <w:color w:val="000000" w:themeColor="text1"/>
              </w:rPr>
              <w:t>v-</w:t>
            </w:r>
            <w:hyperlink r:id="rId9" w:history="1">
              <w:r w:rsidRPr="00F35B6E">
                <w:rPr>
                  <w:color w:val="000000" w:themeColor="text1"/>
                  <w:spacing w:val="-2"/>
                  <w:szCs w:val="24"/>
                </w:rPr>
                <w:t>gabkaz@microsoft.com</w:t>
              </w:r>
            </w:hyperlink>
            <w:bookmarkStart w:id="0" w:name="_GoBack"/>
            <w:bookmarkEnd w:id="0"/>
          </w:p>
          <w:p w:rsidR="00807B94" w:rsidRPr="00F35B6E" w:rsidRDefault="00807B94" w:rsidP="00807B94">
            <w:pPr>
              <w:pStyle w:val="Author"/>
              <w:spacing w:after="0"/>
              <w:rPr>
                <w:color w:val="000000" w:themeColor="text1"/>
                <w:sz w:val="14"/>
                <w:lang w:val="pt-PT"/>
              </w:rPr>
            </w:pPr>
          </w:p>
        </w:tc>
        <w:tc>
          <w:tcPr>
            <w:tcW w:w="3432" w:type="dxa"/>
            <w:gridSpan w:val="2"/>
          </w:tcPr>
          <w:p w:rsidR="00AF3AC6" w:rsidRPr="00F35B6E" w:rsidRDefault="00AF3AC6" w:rsidP="00AF3AC6">
            <w:pPr>
              <w:pStyle w:val="Author"/>
              <w:spacing w:after="0"/>
              <w:rPr>
                <w:color w:val="000000" w:themeColor="text1"/>
                <w:spacing w:val="-2"/>
                <w:szCs w:val="24"/>
              </w:rPr>
            </w:pPr>
            <w:r w:rsidRPr="00F35B6E">
              <w:rPr>
                <w:color w:val="000000" w:themeColor="text1"/>
                <w:spacing w:val="-2"/>
                <w:szCs w:val="24"/>
              </w:rPr>
              <w:t>Vishwa Vinay</w:t>
            </w:r>
            <w:r w:rsidRPr="00F35B6E">
              <w:rPr>
                <w:color w:val="000000" w:themeColor="text1"/>
                <w:spacing w:val="-2"/>
                <w:szCs w:val="24"/>
                <w:vertAlign w:val="superscript"/>
              </w:rPr>
              <w:t>‡</w:t>
            </w:r>
          </w:p>
          <w:p w:rsidR="007E0605" w:rsidRPr="00F35B6E" w:rsidRDefault="00AF3AC6" w:rsidP="00AF3AC6">
            <w:pPr>
              <w:pStyle w:val="E-Mail"/>
              <w:rPr>
                <w:color w:val="000000" w:themeColor="text1"/>
                <w:lang w:val="pt-PT"/>
              </w:rPr>
            </w:pPr>
            <w:r w:rsidRPr="00F35B6E">
              <w:rPr>
                <w:color w:val="000000" w:themeColor="text1"/>
                <w:spacing w:val="-2"/>
                <w:szCs w:val="24"/>
              </w:rPr>
              <w:t>vvinay@microsoft.com</w:t>
            </w:r>
          </w:p>
        </w:tc>
        <w:tc>
          <w:tcPr>
            <w:tcW w:w="3432" w:type="dxa"/>
          </w:tcPr>
          <w:p w:rsidR="007E0605" w:rsidRPr="00F35B6E" w:rsidRDefault="007E0605" w:rsidP="00F941DA">
            <w:pPr>
              <w:pStyle w:val="Author"/>
              <w:spacing w:after="0"/>
              <w:rPr>
                <w:rFonts w:eastAsiaTheme="minorHAnsi"/>
                <w:color w:val="000000" w:themeColor="text1"/>
                <w:szCs w:val="24"/>
                <w:lang w:val="pt-PT"/>
              </w:rPr>
            </w:pPr>
            <w:r w:rsidRPr="00F35B6E">
              <w:rPr>
                <w:rFonts w:eastAsiaTheme="minorHAnsi"/>
                <w:color w:val="000000" w:themeColor="text1"/>
                <w:szCs w:val="24"/>
                <w:lang w:val="pt-PT"/>
              </w:rPr>
              <w:t>Eduarda Mendes Rodrigues</w:t>
            </w:r>
            <w:r w:rsidRPr="00F35B6E">
              <w:rPr>
                <w:color w:val="000000" w:themeColor="text1"/>
                <w:spacing w:val="-2"/>
                <w:szCs w:val="24"/>
                <w:vertAlign w:val="superscript"/>
              </w:rPr>
              <w:t>‡</w:t>
            </w:r>
          </w:p>
          <w:p w:rsidR="007E0605" w:rsidRPr="00F35B6E" w:rsidRDefault="007E0605" w:rsidP="00F941DA">
            <w:pPr>
              <w:pStyle w:val="E-Mail"/>
              <w:rPr>
                <w:color w:val="000000" w:themeColor="text1"/>
                <w:lang w:val="pt-PT"/>
              </w:rPr>
            </w:pPr>
            <w:r w:rsidRPr="00F35B6E">
              <w:rPr>
                <w:color w:val="000000" w:themeColor="text1"/>
                <w:spacing w:val="-2"/>
                <w:szCs w:val="24"/>
              </w:rPr>
              <w:t>eduardamr@acm.org</w:t>
            </w:r>
          </w:p>
        </w:tc>
      </w:tr>
      <w:tr w:rsidR="007E0605" w:rsidRPr="00807B94" w:rsidTr="00F941DA">
        <w:trPr>
          <w:trHeight w:val="680"/>
        </w:trPr>
        <w:tc>
          <w:tcPr>
            <w:tcW w:w="3432" w:type="dxa"/>
          </w:tcPr>
          <w:p w:rsidR="007E0605" w:rsidRPr="00F35B6E" w:rsidRDefault="007E0605" w:rsidP="00F941DA">
            <w:pPr>
              <w:pStyle w:val="Author"/>
              <w:spacing w:after="0"/>
              <w:rPr>
                <w:color w:val="000000" w:themeColor="text1"/>
                <w:spacing w:val="-2"/>
                <w:szCs w:val="24"/>
              </w:rPr>
            </w:pPr>
            <w:r w:rsidRPr="00F35B6E">
              <w:rPr>
                <w:color w:val="000000" w:themeColor="text1"/>
                <w:spacing w:val="-2"/>
                <w:szCs w:val="24"/>
              </w:rPr>
              <w:t>Nataša Milić-Frayling</w:t>
            </w:r>
            <w:r w:rsidRPr="00F35B6E">
              <w:rPr>
                <w:color w:val="000000" w:themeColor="text1"/>
                <w:spacing w:val="-2"/>
                <w:szCs w:val="24"/>
                <w:vertAlign w:val="superscript"/>
              </w:rPr>
              <w:t>‡</w:t>
            </w:r>
          </w:p>
          <w:p w:rsidR="007E0605" w:rsidRPr="00F35B6E" w:rsidRDefault="000B644B" w:rsidP="00F941DA">
            <w:pPr>
              <w:pStyle w:val="E-Mail"/>
              <w:rPr>
                <w:color w:val="000000" w:themeColor="text1"/>
                <w:lang w:val="pt-PT"/>
              </w:rPr>
            </w:pPr>
            <w:hyperlink r:id="rId10" w:history="1">
              <w:r w:rsidR="007E0605" w:rsidRPr="00F35B6E">
                <w:rPr>
                  <w:color w:val="000000" w:themeColor="text1"/>
                  <w:spacing w:val="-2"/>
                  <w:szCs w:val="24"/>
                </w:rPr>
                <w:t>natasamf@microsoft.com</w:t>
              </w:r>
            </w:hyperlink>
          </w:p>
        </w:tc>
        <w:tc>
          <w:tcPr>
            <w:tcW w:w="3432" w:type="dxa"/>
            <w:gridSpan w:val="2"/>
          </w:tcPr>
          <w:p w:rsidR="007E0605" w:rsidRPr="00F35B6E" w:rsidRDefault="007E0605" w:rsidP="00F941DA">
            <w:pPr>
              <w:pStyle w:val="Author"/>
              <w:spacing w:after="0"/>
              <w:rPr>
                <w:color w:val="000000" w:themeColor="text1"/>
                <w:spacing w:val="-2"/>
                <w:szCs w:val="24"/>
              </w:rPr>
            </w:pPr>
            <w:r w:rsidRPr="00F35B6E">
              <w:rPr>
                <w:color w:val="000000" w:themeColor="text1"/>
                <w:spacing w:val="-2"/>
                <w:szCs w:val="24"/>
              </w:rPr>
              <w:t>Chung Tong Lee</w:t>
            </w:r>
            <w:r w:rsidRPr="00F35B6E">
              <w:rPr>
                <w:color w:val="000000" w:themeColor="text1"/>
                <w:spacing w:val="-2"/>
                <w:szCs w:val="24"/>
                <w:vertAlign w:val="superscript"/>
              </w:rPr>
              <w:t>†</w:t>
            </w:r>
          </w:p>
          <w:p w:rsidR="007E0605" w:rsidRPr="00F35B6E" w:rsidRDefault="007E0605" w:rsidP="00F941DA">
            <w:pPr>
              <w:pStyle w:val="E-Mail"/>
              <w:rPr>
                <w:color w:val="000000" w:themeColor="text1"/>
                <w:lang w:val="pt-PT"/>
              </w:rPr>
            </w:pPr>
            <w:r w:rsidRPr="00F35B6E">
              <w:rPr>
                <w:color w:val="000000" w:themeColor="text1"/>
                <w:spacing w:val="-2"/>
                <w:szCs w:val="24"/>
              </w:rPr>
              <w:t>ctlee@cse.unsw.edu.au</w:t>
            </w:r>
          </w:p>
        </w:tc>
        <w:tc>
          <w:tcPr>
            <w:tcW w:w="3432" w:type="dxa"/>
          </w:tcPr>
          <w:p w:rsidR="007E0605" w:rsidRPr="00F35B6E" w:rsidRDefault="007E0605" w:rsidP="00F941DA">
            <w:pPr>
              <w:pStyle w:val="Author"/>
              <w:spacing w:after="0"/>
              <w:rPr>
                <w:color w:val="000000" w:themeColor="text1"/>
                <w:szCs w:val="24"/>
                <w:lang w:val="pt-PT"/>
              </w:rPr>
            </w:pPr>
            <w:r w:rsidRPr="00F35B6E">
              <w:rPr>
                <w:rFonts w:eastAsiaTheme="minorHAnsi"/>
                <w:color w:val="000000" w:themeColor="text1"/>
                <w:szCs w:val="24"/>
                <w:lang w:val="pt-PT"/>
              </w:rPr>
              <w:t>Aleksandar Ignjatovi</w:t>
            </w:r>
            <w:r w:rsidRPr="00F35B6E">
              <w:rPr>
                <w:color w:val="000000" w:themeColor="text1"/>
                <w:szCs w:val="24"/>
                <w:lang w:val="pt-PT"/>
              </w:rPr>
              <w:t>ć</w:t>
            </w:r>
            <w:r w:rsidRPr="00F35B6E">
              <w:rPr>
                <w:color w:val="000000" w:themeColor="text1"/>
                <w:spacing w:val="-2"/>
                <w:szCs w:val="24"/>
                <w:vertAlign w:val="superscript"/>
              </w:rPr>
              <w:t>†</w:t>
            </w:r>
          </w:p>
          <w:p w:rsidR="00377211" w:rsidRDefault="00377211" w:rsidP="00F941DA">
            <w:pPr>
              <w:pStyle w:val="E-Mail"/>
              <w:rPr>
                <w:color w:val="000000" w:themeColor="text1"/>
                <w:szCs w:val="24"/>
                <w:lang w:val="pt-PT"/>
              </w:rPr>
            </w:pPr>
            <w:r w:rsidRPr="00377211">
              <w:rPr>
                <w:color w:val="000000" w:themeColor="text1"/>
                <w:szCs w:val="24"/>
                <w:lang w:val="pt-PT"/>
              </w:rPr>
              <w:t>ignjat@cse.unsw.edu.au</w:t>
            </w:r>
          </w:p>
          <w:p w:rsidR="00377211" w:rsidRPr="00F35B6E" w:rsidRDefault="00377211" w:rsidP="00F941DA">
            <w:pPr>
              <w:pStyle w:val="E-Mail"/>
              <w:rPr>
                <w:color w:val="000000" w:themeColor="text1"/>
                <w:lang w:val="pt-PT"/>
              </w:rPr>
            </w:pPr>
          </w:p>
        </w:tc>
      </w:tr>
      <w:tr w:rsidR="007E0605" w:rsidRPr="00807B94" w:rsidTr="00807B94">
        <w:trPr>
          <w:trHeight w:val="516"/>
        </w:trPr>
        <w:tc>
          <w:tcPr>
            <w:tcW w:w="5148" w:type="dxa"/>
            <w:gridSpan w:val="2"/>
          </w:tcPr>
          <w:p w:rsidR="007E0605" w:rsidRPr="00F35B6E" w:rsidRDefault="007E0605" w:rsidP="00F941DA">
            <w:pPr>
              <w:pStyle w:val="Author"/>
              <w:spacing w:after="0"/>
              <w:rPr>
                <w:rFonts w:eastAsiaTheme="minorHAnsi"/>
                <w:color w:val="000000" w:themeColor="text1"/>
                <w:sz w:val="20"/>
                <w:lang w:val="pt-PT"/>
              </w:rPr>
            </w:pPr>
            <w:r w:rsidRPr="00F35B6E">
              <w:rPr>
                <w:color w:val="000000" w:themeColor="text1"/>
                <w:spacing w:val="-2"/>
                <w:szCs w:val="24"/>
                <w:vertAlign w:val="superscript"/>
              </w:rPr>
              <w:t>‡</w:t>
            </w:r>
            <w:r w:rsidRPr="00F35B6E">
              <w:rPr>
                <w:rFonts w:eastAsiaTheme="minorHAnsi"/>
                <w:color w:val="000000" w:themeColor="text1"/>
                <w:sz w:val="20"/>
                <w:lang w:val="pt-PT"/>
              </w:rPr>
              <w:t>Microsoft Research</w:t>
            </w:r>
          </w:p>
          <w:p w:rsidR="007E0605" w:rsidRPr="00F35B6E" w:rsidRDefault="007E0605" w:rsidP="00F941DA">
            <w:pPr>
              <w:pStyle w:val="Author"/>
              <w:spacing w:after="0"/>
              <w:rPr>
                <w:rFonts w:eastAsiaTheme="minorHAnsi"/>
                <w:color w:val="000000" w:themeColor="text1"/>
                <w:szCs w:val="24"/>
                <w:lang w:val="pt-PT"/>
              </w:rPr>
            </w:pPr>
            <w:r w:rsidRPr="00F35B6E">
              <w:rPr>
                <w:rFonts w:eastAsiaTheme="minorHAnsi"/>
                <w:color w:val="000000" w:themeColor="text1"/>
                <w:sz w:val="20"/>
                <w:lang w:val="pt-PT"/>
              </w:rPr>
              <w:t>Cambridge, CB3 0FB, UK</w:t>
            </w:r>
          </w:p>
        </w:tc>
        <w:tc>
          <w:tcPr>
            <w:tcW w:w="5148" w:type="dxa"/>
            <w:gridSpan w:val="2"/>
          </w:tcPr>
          <w:p w:rsidR="007E0605" w:rsidRPr="00F35B6E" w:rsidRDefault="007E0605" w:rsidP="00F941DA">
            <w:pPr>
              <w:pStyle w:val="Author"/>
              <w:spacing w:after="0"/>
              <w:rPr>
                <w:rFonts w:eastAsiaTheme="minorHAnsi"/>
                <w:color w:val="000000" w:themeColor="text1"/>
                <w:sz w:val="20"/>
                <w:lang w:val="pt-PT"/>
              </w:rPr>
            </w:pPr>
            <w:r w:rsidRPr="00F35B6E">
              <w:rPr>
                <w:color w:val="000000" w:themeColor="text1"/>
                <w:spacing w:val="-2"/>
                <w:szCs w:val="24"/>
                <w:vertAlign w:val="superscript"/>
              </w:rPr>
              <w:t>†</w:t>
            </w:r>
            <w:r w:rsidRPr="00F35B6E">
              <w:rPr>
                <w:rFonts w:eastAsiaTheme="minorHAnsi"/>
                <w:color w:val="000000" w:themeColor="text1"/>
                <w:sz w:val="20"/>
                <w:lang w:val="pt-PT"/>
              </w:rPr>
              <w:t>School of Computer Science and Engineering</w:t>
            </w:r>
          </w:p>
          <w:p w:rsidR="00377211" w:rsidRDefault="007E0605" w:rsidP="00807B94">
            <w:pPr>
              <w:pStyle w:val="Author"/>
              <w:spacing w:after="0"/>
              <w:rPr>
                <w:rFonts w:eastAsiaTheme="minorHAnsi"/>
                <w:color w:val="000000" w:themeColor="text1"/>
                <w:sz w:val="20"/>
                <w:lang w:val="pt-PT"/>
              </w:rPr>
            </w:pPr>
            <w:r w:rsidRPr="00F35B6E">
              <w:rPr>
                <w:rFonts w:eastAsiaTheme="minorHAnsi"/>
                <w:color w:val="000000" w:themeColor="text1"/>
                <w:sz w:val="20"/>
                <w:lang w:val="pt-PT"/>
              </w:rPr>
              <w:t>University of New South Wales</w:t>
            </w:r>
            <w:r w:rsidR="00807B94" w:rsidRPr="00F35B6E">
              <w:rPr>
                <w:rFonts w:eastAsiaTheme="minorHAnsi"/>
                <w:color w:val="000000" w:themeColor="text1"/>
                <w:sz w:val="20"/>
                <w:lang w:val="pt-PT"/>
              </w:rPr>
              <w:t>,</w:t>
            </w:r>
            <w:r w:rsidRPr="00F35B6E">
              <w:rPr>
                <w:rFonts w:eastAsiaTheme="minorHAnsi"/>
                <w:color w:val="000000" w:themeColor="text1"/>
                <w:sz w:val="20"/>
                <w:lang w:val="pt-PT"/>
              </w:rPr>
              <w:t>Australia</w:t>
            </w:r>
          </w:p>
          <w:p w:rsidR="00377211" w:rsidRPr="00F35B6E" w:rsidRDefault="00377211" w:rsidP="00807B94">
            <w:pPr>
              <w:pStyle w:val="Author"/>
              <w:spacing w:after="0"/>
              <w:rPr>
                <w:rFonts w:eastAsiaTheme="minorHAnsi"/>
                <w:color w:val="000000" w:themeColor="text1"/>
                <w:sz w:val="16"/>
                <w:szCs w:val="24"/>
                <w:lang w:val="pt-PT"/>
              </w:rPr>
            </w:pPr>
          </w:p>
        </w:tc>
      </w:tr>
    </w:tbl>
    <w:p w:rsidR="00D85A7A" w:rsidRPr="00C13375" w:rsidRDefault="00D85A7A" w:rsidP="00D85A7A">
      <w:pPr>
        <w:pStyle w:val="E-Mail"/>
        <w:rPr>
          <w:lang w:val="pt-PT"/>
        </w:rPr>
      </w:pPr>
    </w:p>
    <w:p w:rsidR="00D85A7A" w:rsidRPr="00C13375" w:rsidRDefault="00D85A7A" w:rsidP="00D85A7A">
      <w:pPr>
        <w:jc w:val="center"/>
        <w:rPr>
          <w:lang w:val="pt-PT"/>
        </w:rPr>
        <w:sectPr w:rsidR="00D85A7A" w:rsidRPr="00C13375" w:rsidSect="00FC5207">
          <w:footerReference w:type="even" r:id="rId11"/>
          <w:type w:val="continuous"/>
          <w:pgSz w:w="12240" w:h="15840" w:code="1"/>
          <w:pgMar w:top="1440" w:right="1080" w:bottom="1440" w:left="1080" w:header="720" w:footer="720" w:gutter="0"/>
          <w:cols w:space="0"/>
        </w:sectPr>
      </w:pPr>
    </w:p>
    <w:p w:rsidR="00D85A7A" w:rsidRDefault="00D85A7A" w:rsidP="00D85A7A">
      <w:pPr>
        <w:spacing w:after="0"/>
      </w:pPr>
      <w:r>
        <w:rPr>
          <w:b/>
          <w:sz w:val="24"/>
        </w:rPr>
        <w:lastRenderedPageBreak/>
        <w:t>ABSTRACT</w:t>
      </w:r>
    </w:p>
    <w:p w:rsidR="00D85A7A" w:rsidRDefault="007E0605" w:rsidP="00D85A7A">
      <w:pPr>
        <w:pStyle w:val="Abstract"/>
      </w:pPr>
      <w:r w:rsidRPr="00610A98">
        <w:t xml:space="preserve">Benchmarking practices in information retrieval rely on </w:t>
      </w:r>
      <w:r w:rsidR="001D2135">
        <w:t xml:space="preserve">measuring </w:t>
      </w:r>
      <w:r w:rsidR="00E45EB1">
        <w:t xml:space="preserve">the </w:t>
      </w:r>
      <w:r w:rsidR="001D2135">
        <w:t>per-topic performance</w:t>
      </w:r>
      <w:r w:rsidR="007110BF">
        <w:t>s</w:t>
      </w:r>
      <w:r w:rsidR="001D2135">
        <w:t xml:space="preserve"> of system</w:t>
      </w:r>
      <w:r w:rsidR="007110BF">
        <w:t>s</w:t>
      </w:r>
      <w:r w:rsidR="00C64B0F">
        <w:t xml:space="preserve"> and aggregating these</w:t>
      </w:r>
      <w:r w:rsidR="00C64B0F" w:rsidRPr="00C64B0F">
        <w:t xml:space="preserve"> </w:t>
      </w:r>
      <w:r w:rsidR="00C64B0F" w:rsidRPr="00610A98">
        <w:t xml:space="preserve">across </w:t>
      </w:r>
      <w:r w:rsidR="00C64B0F">
        <w:t>the</w:t>
      </w:r>
      <w:r w:rsidR="00C64B0F" w:rsidRPr="00610A98">
        <w:t xml:space="preserve"> topics</w:t>
      </w:r>
      <w:r w:rsidR="00C64B0F" w:rsidRPr="0027066B">
        <w:t xml:space="preserve"> </w:t>
      </w:r>
      <w:r w:rsidR="00C64B0F">
        <w:t>in a given test set</w:t>
      </w:r>
      <w:r w:rsidR="001D2135">
        <w:t xml:space="preserve">. </w:t>
      </w:r>
      <w:r w:rsidR="00C64B0F">
        <w:t xml:space="preserve">For an evaluation experiment, </w:t>
      </w:r>
      <w:r w:rsidR="005C3626">
        <w:t>the per-topic</w:t>
      </w:r>
      <w:r w:rsidR="008C2358">
        <w:t xml:space="preserve"> score</w:t>
      </w:r>
      <w:r w:rsidR="005C3626">
        <w:t>s</w:t>
      </w:r>
      <w:r w:rsidR="008C2358">
        <w:t xml:space="preserve"> represent </w:t>
      </w:r>
      <w:r w:rsidR="005C3626">
        <w:t xml:space="preserve">the </w:t>
      </w:r>
      <w:r w:rsidR="008C2358">
        <w:t>value</w:t>
      </w:r>
      <w:r w:rsidR="005C3626">
        <w:t>s</w:t>
      </w:r>
      <w:r w:rsidR="008C2358">
        <w:t xml:space="preserve"> in </w:t>
      </w:r>
      <w:r w:rsidR="005C3626">
        <w:t>the</w:t>
      </w:r>
      <w:r w:rsidR="008C2358">
        <w:t xml:space="preserve"> matrix of </w:t>
      </w:r>
      <w:r w:rsidR="00C64B0F">
        <w:t>the participating systems and the set of topics.</w:t>
      </w:r>
      <w:r w:rsidRPr="00610A98">
        <w:t xml:space="preserve"> </w:t>
      </w:r>
      <w:r w:rsidR="00C64B0F">
        <w:t xml:space="preserve">In the absence of explicit external reference points indicating the true performance of systems, such a matrix represents a relative view over a sample of the universe of possible system-topic pairs, where a cyclical dependency exists between the systems and the topics. </w:t>
      </w:r>
      <w:r w:rsidR="00C108D3">
        <w:t xml:space="preserve">In this paper we </w:t>
      </w:r>
      <w:r w:rsidR="005C3626">
        <w:t xml:space="preserve">develop </w:t>
      </w:r>
      <w:r w:rsidR="005C3626" w:rsidRPr="00E915BB">
        <w:t xml:space="preserve">a unified model for system evaluation </w:t>
      </w:r>
      <w:r w:rsidR="005C3626">
        <w:t xml:space="preserve">by </w:t>
      </w:r>
      <w:r w:rsidR="005C3626" w:rsidRPr="00E915BB">
        <w:t>systematically</w:t>
      </w:r>
      <w:r w:rsidR="005C3626">
        <w:t xml:space="preserve"> modeling the relationship between topics and systems and by generalizing the way overall system performance is obtained from the individual topic scores with the </w:t>
      </w:r>
      <w:r w:rsidRPr="00610A98">
        <w:t>use of a generalized means function with adaptive weights. We experiment with multiple definitions of the means on TREC evaluation runs and compare our rankings with the standard TREC averages. Our analysis of the different evaluations leads to recommendations for calibrating evaluation experiments</w:t>
      </w:r>
      <w:r w:rsidR="00D85A7A">
        <w:t>.</w:t>
      </w:r>
    </w:p>
    <w:p w:rsidR="00377211" w:rsidRDefault="00377211" w:rsidP="00D85A7A">
      <w:pPr>
        <w:pStyle w:val="Abstract"/>
      </w:pPr>
    </w:p>
    <w:p w:rsidR="00D85A7A" w:rsidRDefault="00D85A7A" w:rsidP="00D85A7A">
      <w:pPr>
        <w:spacing w:before="120" w:after="0"/>
        <w:contextualSpacing/>
      </w:pPr>
      <w:r>
        <w:rPr>
          <w:b/>
          <w:sz w:val="24"/>
        </w:rPr>
        <w:t>Categories and Subject Descriptors</w:t>
      </w:r>
    </w:p>
    <w:p w:rsidR="00D85A7A" w:rsidRDefault="00D85A7A" w:rsidP="00D85A7A">
      <w:pPr>
        <w:tabs>
          <w:tab w:val="left" w:pos="567"/>
        </w:tabs>
      </w:pPr>
      <w:r>
        <w:t>H.3.3 [</w:t>
      </w:r>
      <w:r w:rsidRPr="00E63962">
        <w:rPr>
          <w:b/>
        </w:rPr>
        <w:t>Information Search and Retrieval</w:t>
      </w:r>
      <w:r>
        <w:t>]: Retrieval models; H.3.4 [</w:t>
      </w:r>
      <w:r w:rsidRPr="00E63962">
        <w:rPr>
          <w:b/>
        </w:rPr>
        <w:t>Systems and Software</w:t>
      </w:r>
      <w:r>
        <w:t>]: Performance evaluation (efficiency and effectiveness).</w:t>
      </w:r>
    </w:p>
    <w:p w:rsidR="00D85A7A" w:rsidRPr="005650F8" w:rsidRDefault="00D85A7A" w:rsidP="00D85A7A">
      <w:pPr>
        <w:spacing w:before="120" w:after="0"/>
      </w:pPr>
      <w:r w:rsidRPr="005650F8">
        <w:rPr>
          <w:b/>
          <w:sz w:val="24"/>
        </w:rPr>
        <w:t>General Terms</w:t>
      </w:r>
    </w:p>
    <w:p w:rsidR="00D85A7A" w:rsidRDefault="00D85A7A" w:rsidP="00D85A7A">
      <w:r>
        <w:t>Performance, Reliability, Experimentation</w:t>
      </w:r>
    </w:p>
    <w:p w:rsidR="00D85A7A" w:rsidRDefault="00D85A7A" w:rsidP="00D85A7A">
      <w:pPr>
        <w:spacing w:before="120" w:after="0"/>
      </w:pPr>
      <w:r>
        <w:rPr>
          <w:b/>
          <w:sz w:val="24"/>
        </w:rPr>
        <w:t>Keywords</w:t>
      </w:r>
    </w:p>
    <w:p w:rsidR="00D85A7A" w:rsidRDefault="00D85A7A" w:rsidP="00D85A7A">
      <w:r>
        <w:t>System performance, Topic discernment, Performance metrics.</w:t>
      </w:r>
    </w:p>
    <w:p w:rsidR="00377211" w:rsidRDefault="00377211" w:rsidP="00D85A7A"/>
    <w:p w:rsidR="00377211" w:rsidRDefault="00377211" w:rsidP="00D85A7A"/>
    <w:p w:rsidR="00D85A7A" w:rsidRDefault="00D85A7A" w:rsidP="00D85A7A">
      <w:pPr>
        <w:pStyle w:val="Heading1"/>
        <w:spacing w:before="120"/>
      </w:pPr>
      <w:r>
        <w:t>INTRODUCTION</w:t>
      </w:r>
    </w:p>
    <w:p w:rsidR="007E0605" w:rsidRDefault="007E0605" w:rsidP="007E0605">
      <w:pPr>
        <w:pStyle w:val="BodyTextIndent"/>
        <w:spacing w:after="80"/>
        <w:ind w:firstLine="0"/>
      </w:pPr>
      <w:r>
        <w:t>A fundamental area of information retrieval (IR) is the evaluation of IR systems. For the past two decades, evaluation practices have largely been shaped by the TREC (Text REtrieval Conference</w:t>
      </w:r>
      <w:r w:rsidRPr="000A03AB">
        <w:t>)</w:t>
      </w:r>
      <w:r>
        <w:t xml:space="preserve"> </w:t>
      </w:r>
      <w:r w:rsidR="009A727A" w:rsidRPr="000A03AB">
        <w:lastRenderedPageBreak/>
        <w:t>evaluation initiative</w:t>
      </w:r>
      <w:r w:rsidR="009A727A">
        <w:t xml:space="preserve"> </w:t>
      </w:r>
      <w:r>
        <w:t>(</w:t>
      </w:r>
      <w:r w:rsidR="000B644B">
        <w:fldChar w:fldCharType="begin"/>
      </w:r>
      <w:r>
        <w:instrText xml:space="preserve"> REF _Ref237792713 \r \h </w:instrText>
      </w:r>
      <w:r w:rsidR="000B644B">
        <w:fldChar w:fldCharType="separate"/>
      </w:r>
      <w:r w:rsidR="00B979E4">
        <w:t>[12]</w:t>
      </w:r>
      <w:r w:rsidR="000B644B">
        <w:fldChar w:fldCharType="end"/>
      </w:r>
      <w:r w:rsidR="000B644B">
        <w:fldChar w:fldCharType="begin"/>
      </w:r>
      <w:r>
        <w:instrText xml:space="preserve"> REF _Ref237792726 \r \h </w:instrText>
      </w:r>
      <w:r w:rsidR="000B644B">
        <w:fldChar w:fldCharType="separate"/>
      </w:r>
      <w:r w:rsidR="00B979E4">
        <w:t>[13]</w:t>
      </w:r>
      <w:r w:rsidR="000B644B">
        <w:fldChar w:fldCharType="end"/>
      </w:r>
      <w:r>
        <w:t>)</w:t>
      </w:r>
      <w:r w:rsidRPr="000A03AB">
        <w:t xml:space="preserve">. </w:t>
      </w:r>
      <w:r>
        <w:t>TREC</w:t>
      </w:r>
      <w:r w:rsidRPr="000A03AB">
        <w:t xml:space="preserve"> follows a </w:t>
      </w:r>
      <w:r w:rsidRPr="00DB5C04">
        <w:t>benchmarking</w:t>
      </w:r>
      <w:r w:rsidRPr="000A03AB">
        <w:t xml:space="preserve"> design where a community of practitioners agree</w:t>
      </w:r>
      <w:r>
        <w:t>s</w:t>
      </w:r>
      <w:r w:rsidRPr="000A03AB">
        <w:t xml:space="preserve"> on the data sets, search topics, and evaluation metrics in order to assess </w:t>
      </w:r>
      <w:r>
        <w:t xml:space="preserve">the </w:t>
      </w:r>
      <w:r w:rsidRPr="000A03AB">
        <w:t>relative performance</w:t>
      </w:r>
      <w:r>
        <w:t xml:space="preserve"> of their systems</w:t>
      </w:r>
      <w:r w:rsidRPr="000A03AB">
        <w:t>.</w:t>
      </w:r>
      <w:r w:rsidRPr="00FA62AB">
        <w:t xml:space="preserve"> </w:t>
      </w:r>
      <w:r>
        <w:t>Typically, p</w:t>
      </w:r>
      <w:r w:rsidRPr="000A03AB">
        <w:t xml:space="preserve">articipants </w:t>
      </w:r>
      <w:r>
        <w:t>submit a set of runs to TREC, each containing, for each topic in the test set, a list of documents retrieved from the provided collection. For a selected subset of</w:t>
      </w:r>
      <w:r w:rsidRPr="000A03AB">
        <w:t xml:space="preserve"> </w:t>
      </w:r>
      <w:r>
        <w:t>the submitted results, t</w:t>
      </w:r>
      <w:r w:rsidRPr="000A03AB">
        <w:t xml:space="preserve">he TREC organizers </w:t>
      </w:r>
      <w:r>
        <w:t>collect relevance judgments. These</w:t>
      </w:r>
      <w:r w:rsidRPr="000A03AB">
        <w:t xml:space="preserve"> are </w:t>
      </w:r>
      <w:r>
        <w:t xml:space="preserve">then </w:t>
      </w:r>
      <w:r w:rsidRPr="000A03AB">
        <w:t>used to calculate the performance metrics</w:t>
      </w:r>
      <w:r>
        <w:t xml:space="preserve"> </w:t>
      </w:r>
      <w:r w:rsidRPr="000A03AB">
        <w:t xml:space="preserve">for each system and topic pair. </w:t>
      </w:r>
      <w:r>
        <w:t xml:space="preserve">The </w:t>
      </w:r>
      <w:r w:rsidRPr="000A03AB">
        <w:t xml:space="preserve">most commonly used </w:t>
      </w:r>
      <w:r>
        <w:t xml:space="preserve">metrics are </w:t>
      </w:r>
      <w:r w:rsidRPr="000A03AB">
        <w:t>Average Precision (AP) and R_Precision</w:t>
      </w:r>
      <w:r>
        <w:t xml:space="preserve"> </w:t>
      </w:r>
      <w:r w:rsidR="000B644B">
        <w:fldChar w:fldCharType="begin"/>
      </w:r>
      <w:r>
        <w:instrText xml:space="preserve"> REF _Ref237792713 \r \h </w:instrText>
      </w:r>
      <w:r w:rsidR="000B644B">
        <w:fldChar w:fldCharType="separate"/>
      </w:r>
      <w:r w:rsidR="00B979E4">
        <w:t>[12]</w:t>
      </w:r>
      <w:r w:rsidR="000B644B">
        <w:fldChar w:fldCharType="end"/>
      </w:r>
      <w:r>
        <w:t xml:space="preserve">. </w:t>
      </w:r>
      <w:r w:rsidRPr="000A03AB">
        <w:t xml:space="preserve">The overall system performance is </w:t>
      </w:r>
      <w:r>
        <w:t>usually given</w:t>
      </w:r>
      <w:r w:rsidRPr="000A03AB">
        <w:t xml:space="preserve"> by the mean value of </w:t>
      </w:r>
      <w:r>
        <w:t>the per-topic scores, e.g., the Mean AP value (MAP), which is then used to compare the systems.</w:t>
      </w:r>
    </w:p>
    <w:p w:rsidR="007E0605" w:rsidRDefault="007E0605" w:rsidP="007E0605">
      <w:pPr>
        <w:pStyle w:val="BodyTextIndent"/>
        <w:spacing w:after="120"/>
        <w:ind w:firstLine="0"/>
      </w:pPr>
      <w:r>
        <w:t xml:space="preserve">An important issue regarding such benchmarking designs is the problem of measuring the extent to which the conclusions of a test can be relied upon. Work on measuring the </w:t>
      </w:r>
      <w:r w:rsidRPr="0009435A">
        <w:t xml:space="preserve">statistical significance of </w:t>
      </w:r>
      <w:r>
        <w:t xml:space="preserve">the </w:t>
      </w:r>
      <w:r w:rsidRPr="0009435A">
        <w:t>comparisons</w:t>
      </w:r>
      <w:r>
        <w:t xml:space="preserve"> </w:t>
      </w:r>
      <w:r w:rsidRPr="0009435A">
        <w:t>between systems, and related questions of</w:t>
      </w:r>
      <w:r>
        <w:t xml:space="preserve"> </w:t>
      </w:r>
      <w:r w:rsidRPr="0009435A">
        <w:t xml:space="preserve">how many topics </w:t>
      </w:r>
      <w:r>
        <w:t>are</w:t>
      </w:r>
      <w:r w:rsidRPr="0009435A">
        <w:t xml:space="preserve"> needed to establish differences</w:t>
      </w:r>
      <w:r>
        <w:t xml:space="preserve"> </w:t>
      </w:r>
      <w:r w:rsidRPr="0009435A">
        <w:t>(e.g.</w:t>
      </w:r>
      <w:r>
        <w:t>,</w:t>
      </w:r>
      <w:r w:rsidR="00E6318B" w:rsidRPr="00E6318B">
        <w:t xml:space="preserve"> </w:t>
      </w:r>
      <w:r w:rsidR="000B644B">
        <w:fldChar w:fldCharType="begin"/>
      </w:r>
      <w:r w:rsidR="00E6318B">
        <w:instrText xml:space="preserve"> REF _Ref251946857 \r \h </w:instrText>
      </w:r>
      <w:r w:rsidR="000B644B">
        <w:fldChar w:fldCharType="separate"/>
      </w:r>
      <w:r w:rsidR="00B979E4">
        <w:t>[2]</w:t>
      </w:r>
      <w:r w:rsidR="000B644B">
        <w:fldChar w:fldCharType="end"/>
      </w:r>
      <w:r w:rsidRPr="0009435A">
        <w:t>)</w:t>
      </w:r>
      <w:r>
        <w:t xml:space="preserve"> provide a step toward answering this question</w:t>
      </w:r>
      <w:r w:rsidRPr="0009435A">
        <w:t>.</w:t>
      </w:r>
      <w:r>
        <w:t xml:space="preserve"> More fundamental issues include the questions of how representative sample a given test set is from the universe of all possible topics and how the evaluation is affected by the characteristics of a given topic set. For example, there have been attempts to </w:t>
      </w:r>
      <w:r w:rsidRPr="000A03AB">
        <w:t>characteriz</w:t>
      </w:r>
      <w:r>
        <w:t>e a</w:t>
      </w:r>
      <w:r w:rsidRPr="000A03AB">
        <w:t xml:space="preserve"> </w:t>
      </w:r>
      <w:r w:rsidRPr="000A03AB">
        <w:rPr>
          <w:i/>
        </w:rPr>
        <w:t>topic</w:t>
      </w:r>
      <w:r>
        <w:rPr>
          <w:i/>
        </w:rPr>
        <w:t>’s</w:t>
      </w:r>
      <w:r w:rsidRPr="000A03AB">
        <w:rPr>
          <w:i/>
        </w:rPr>
        <w:t xml:space="preserve"> difficulty</w:t>
      </w:r>
      <w:r>
        <w:rPr>
          <w:i/>
        </w:rPr>
        <w:t>,</w:t>
      </w:r>
      <w:r w:rsidRPr="000A03AB">
        <w:t xml:space="preserve"> </w:t>
      </w:r>
      <w:r>
        <w:t xml:space="preserve">reflected through the performance scores across systems for that topic, and to understand the implications for the design of </w:t>
      </w:r>
      <w:r w:rsidRPr="000A03AB">
        <w:t xml:space="preserve">performance </w:t>
      </w:r>
      <w:r>
        <w:t xml:space="preserve">measures that are suitable for comparing and ranking systems </w:t>
      </w:r>
      <w:r w:rsidRPr="000A03AB">
        <w:t>(</w:t>
      </w:r>
      <w:r w:rsidR="000B644B">
        <w:fldChar w:fldCharType="begin"/>
      </w:r>
      <w:r>
        <w:instrText xml:space="preserve"> REF _Ref237792972 \r \h </w:instrText>
      </w:r>
      <w:r w:rsidR="000B644B">
        <w:fldChar w:fldCharType="separate"/>
      </w:r>
      <w:r w:rsidR="00B979E4">
        <w:t>[1]</w:t>
      </w:r>
      <w:r w:rsidR="000B644B">
        <w:fldChar w:fldCharType="end"/>
      </w:r>
      <w:r w:rsidR="000B644B">
        <w:fldChar w:fldCharType="begin"/>
      </w:r>
      <w:r>
        <w:instrText xml:space="preserve"> REF _Ref237792981 \r \h </w:instrText>
      </w:r>
      <w:r w:rsidR="000B644B">
        <w:fldChar w:fldCharType="separate"/>
      </w:r>
      <w:r w:rsidR="00B979E4">
        <w:t>[3]</w:t>
      </w:r>
      <w:r w:rsidR="000B644B">
        <w:fldChar w:fldCharType="end"/>
      </w:r>
      <w:r w:rsidR="000B644B">
        <w:fldChar w:fldCharType="begin"/>
      </w:r>
      <w:r>
        <w:instrText xml:space="preserve"> REF _Ref237792990 \r \h </w:instrText>
      </w:r>
      <w:r w:rsidR="000B644B">
        <w:fldChar w:fldCharType="separate"/>
      </w:r>
      <w:r w:rsidR="00B979E4">
        <w:t>[7]</w:t>
      </w:r>
      <w:r w:rsidR="000B644B">
        <w:fldChar w:fldCharType="end"/>
      </w:r>
      <w:r w:rsidRPr="000A03AB">
        <w:t xml:space="preserve">). </w:t>
      </w:r>
    </w:p>
    <w:p w:rsidR="007E0605" w:rsidRDefault="009A727A" w:rsidP="007E0605">
      <w:pPr>
        <w:pStyle w:val="BodyTextIndent"/>
        <w:spacing w:after="120"/>
        <w:ind w:firstLine="0"/>
      </w:pPr>
      <w:r>
        <w:t xml:space="preserve">We consider an evaluation experiment a </w:t>
      </w:r>
      <w:r w:rsidR="007E0605">
        <w:t xml:space="preserve">closed </w:t>
      </w:r>
      <w:r>
        <w:t>world</w:t>
      </w:r>
      <w:r w:rsidR="007E0605">
        <w:t xml:space="preserve">, </w:t>
      </w:r>
      <w:r>
        <w:t>represented by the</w:t>
      </w:r>
      <w:r w:rsidR="007E0605">
        <w:t xml:space="preserve"> matrix of per-topic system performance scores</w:t>
      </w:r>
      <w:r>
        <w:t>. In the absence of existing reference points to some external ground-truth</w:t>
      </w:r>
      <w:r w:rsidR="00890AC7">
        <w:t>, such as the true ordering of systems, the matrix</w:t>
      </w:r>
      <w:r w:rsidR="007E0605">
        <w:t xml:space="preserve"> </w:t>
      </w:r>
      <w:r w:rsidR="00890AC7">
        <w:t>characterizes</w:t>
      </w:r>
      <w:r w:rsidR="007E0605">
        <w:t xml:space="preserve"> a relative universe in which questions, such as which topics can be trusted to provide </w:t>
      </w:r>
      <w:r w:rsidR="00890AC7">
        <w:t>the most</w:t>
      </w:r>
      <w:r w:rsidR="007E0605">
        <w:t xml:space="preserve"> reliable estimate of a system’s true performance, or which systems present </w:t>
      </w:r>
      <w:r w:rsidR="00890AC7">
        <w:t>the most</w:t>
      </w:r>
      <w:r w:rsidR="007E0605">
        <w:t xml:space="preserve"> reliable estimate of a topic’s difficulty arise. In addition to these, </w:t>
      </w:r>
      <w:r w:rsidR="00890AC7">
        <w:t xml:space="preserve">other </w:t>
      </w:r>
      <w:r w:rsidR="007E0605">
        <w:t xml:space="preserve">questions concern the choice of metric to reflect per-topic system performance as well the choice of measure to aggregate </w:t>
      </w:r>
      <w:r w:rsidR="007E0605">
        <w:lastRenderedPageBreak/>
        <w:t>individual performance scores to arrive at an overall measure of system effectiveness or topic ease.</w:t>
      </w:r>
    </w:p>
    <w:p w:rsidR="007E0605" w:rsidRDefault="007E0605" w:rsidP="007E0605">
      <w:pPr>
        <w:pStyle w:val="BodyTextIndent"/>
        <w:spacing w:after="120"/>
        <w:ind w:firstLine="0"/>
      </w:pPr>
      <w:r>
        <w:t xml:space="preserve">When it comes </w:t>
      </w:r>
      <w:r w:rsidR="00DF79E3">
        <w:t xml:space="preserve">to </w:t>
      </w:r>
      <w:r w:rsidR="00890AC7">
        <w:t>defining</w:t>
      </w:r>
      <w:r>
        <w:t xml:space="preserve"> an overall measure of effectiveness from the individual topic scores, </w:t>
      </w:r>
      <w:r w:rsidRPr="00CF7103">
        <w:t xml:space="preserve">concerns have been expressed in the literature regarding the use of simple averages to compare and rank systems. For example, the mean is not regarded </w:t>
      </w:r>
      <w:r w:rsidR="00890AC7">
        <w:t xml:space="preserve">as </w:t>
      </w:r>
      <w:r w:rsidRPr="00CF7103">
        <w:t xml:space="preserve">a good descriptor when the distribution of </w:t>
      </w:r>
      <w:r w:rsidRPr="00CF7103">
        <w:rPr>
          <w:iCs/>
        </w:rPr>
        <w:t>measurements</w:t>
      </w:r>
      <w:r w:rsidRPr="00CF7103">
        <w:t xml:space="preserve"> is not normal, i.e., bell-shaped (</w:t>
      </w:r>
      <w:fldSimple w:instr=" REF _Ref237793668 \r \h  \* MERGEFORMAT ">
        <w:r w:rsidR="00B979E4">
          <w:t>[9]</w:t>
        </w:r>
      </w:fldSimple>
      <w:r w:rsidRPr="00CF7103">
        <w:t xml:space="preserve">, p.176), as it is the case with the </w:t>
      </w:r>
      <w:r w:rsidR="00246CF8">
        <w:t>AP</w:t>
      </w:r>
      <w:r w:rsidRPr="00CF7103">
        <w:t xml:space="preserve"> values across topics. </w:t>
      </w:r>
      <w:r w:rsidR="00246CF8">
        <w:t>T</w:t>
      </w:r>
      <w:r w:rsidRPr="00CF7103">
        <w:t xml:space="preserve">he simple mean </w:t>
      </w:r>
      <w:r w:rsidR="00246CF8">
        <w:t xml:space="preserve">also </w:t>
      </w:r>
      <w:r w:rsidRPr="00CF7103">
        <w:t xml:space="preserve">treats all the test topics in the sample equally, which </w:t>
      </w:r>
      <w:r>
        <w:t xml:space="preserve">has been shown to skew results </w:t>
      </w:r>
      <w:fldSimple w:instr=" REF _Ref237793735 \r \h  \* MERGEFORMAT ">
        <w:r w:rsidR="00B979E4" w:rsidRPr="00B979E4">
          <w:rPr>
            <w:rFonts w:ascii="Times-Roman" w:hAnsi="Times-Roman" w:cs="Times-Roman"/>
            <w:szCs w:val="18"/>
            <w:lang w:val="en-GB" w:eastAsia="en-GB"/>
          </w:rPr>
          <w:t>[10]</w:t>
        </w:r>
      </w:fldSimple>
      <w:r w:rsidRPr="00CF7103">
        <w:t>.</w:t>
      </w:r>
    </w:p>
    <w:p w:rsidR="007E0605" w:rsidRDefault="007E0605" w:rsidP="007E0605">
      <w:pPr>
        <w:pStyle w:val="BodyTextIndent"/>
        <w:spacing w:after="120"/>
        <w:ind w:firstLine="0"/>
      </w:pPr>
      <w:r>
        <w:t xml:space="preserve">In this paper we develop </w:t>
      </w:r>
      <w:r w:rsidRPr="00E915BB">
        <w:t xml:space="preserve">a unified model for system evaluation </w:t>
      </w:r>
      <w:r>
        <w:t xml:space="preserve">by </w:t>
      </w:r>
      <w:r w:rsidRPr="00E915BB">
        <w:t>systematically</w:t>
      </w:r>
      <w:r>
        <w:t xml:space="preserve"> modeling the relationship between topics and systems and by generalizing the way overall system performance is obtained from the individual topic scores. Our framework allows to model concepts such as topic ease and discernment, or system conformity as properties of the test design. To measure overall performance, we use a </w:t>
      </w:r>
      <w:r w:rsidRPr="00CF1CFB">
        <w:rPr>
          <w:i/>
        </w:rPr>
        <w:t xml:space="preserve">Generalized </w:t>
      </w:r>
      <w:r w:rsidRPr="009C037E">
        <w:rPr>
          <w:i/>
        </w:rPr>
        <w:t>Adaptive-Weight Mean</w:t>
      </w:r>
      <w:r w:rsidRPr="00E915BB">
        <w:t xml:space="preserve"> (GAWM)</w:t>
      </w:r>
      <w:r>
        <w:t xml:space="preserve"> measure, where the weights are derived from properties of the system</w:t>
      </w:r>
      <w:r w:rsidR="00890AC7">
        <w:t>s-topics</w:t>
      </w:r>
      <w:r>
        <w:t xml:space="preserve"> matrix</w:t>
      </w:r>
      <w:r w:rsidR="00890AC7">
        <w:t>, consisting of per-topic system performance scores</w:t>
      </w:r>
      <w:r>
        <w:t>. For example, the weights associated with the test topics may reflect the ability of the topics to differentiate among the retrieval systems</w:t>
      </w:r>
      <w:r w:rsidRPr="000A03AB">
        <w:t>.</w:t>
      </w:r>
    </w:p>
    <w:p w:rsidR="00D85A7A" w:rsidRPr="000A03AB" w:rsidRDefault="007E0605" w:rsidP="007E0605">
      <w:pPr>
        <w:pStyle w:val="BodyTextIndent"/>
        <w:spacing w:after="120"/>
        <w:ind w:firstLine="0"/>
      </w:pPr>
      <w:r>
        <w:t>Using our framework, w</w:t>
      </w:r>
      <w:r w:rsidRPr="00610A98">
        <w:t xml:space="preserve">e experiment with multiple definitions of </w:t>
      </w:r>
      <w:r w:rsidR="009C3E11">
        <w:t>aggregate system performance metrics</w:t>
      </w:r>
      <w:r w:rsidR="009C3E11" w:rsidRPr="00610A98">
        <w:t xml:space="preserve"> </w:t>
      </w:r>
      <w:r w:rsidRPr="00610A98">
        <w:t>on TREC evaluation runs and compare our rankings with the standard TREC averages. Our analysis of the different evaluations leads to recommendations for calibrating evaluation experiments.</w:t>
      </w:r>
      <w:r w:rsidR="00D85A7A" w:rsidRPr="000A03AB">
        <w:t xml:space="preserve"> </w:t>
      </w:r>
    </w:p>
    <w:p w:rsidR="007E0605" w:rsidRDefault="007E0605" w:rsidP="007E0605">
      <w:pPr>
        <w:pStyle w:val="Heading1"/>
      </w:pPr>
      <w:r>
        <w:t>BACKGROUND AND RELATED WORK</w:t>
      </w:r>
      <w:r w:rsidRPr="000A03AB">
        <w:t xml:space="preserve"> </w:t>
      </w:r>
    </w:p>
    <w:p w:rsidR="007E0605" w:rsidRPr="00B80618" w:rsidRDefault="007E0605" w:rsidP="007E0605">
      <w:pPr>
        <w:pStyle w:val="Heading2"/>
      </w:pPr>
      <w:r w:rsidRPr="00B80618">
        <w:t xml:space="preserve">Averaging </w:t>
      </w:r>
      <w:r>
        <w:t>issues</w:t>
      </w:r>
    </w:p>
    <w:p w:rsidR="007E0605" w:rsidRDefault="007E0605" w:rsidP="007E0605">
      <w:pPr>
        <w:rPr>
          <w:rFonts w:ascii="Times-Roman" w:hAnsi="Times-Roman" w:cs="Times-Roman"/>
          <w:szCs w:val="18"/>
          <w:lang w:val="en-GB" w:eastAsia="en-GB"/>
        </w:rPr>
      </w:pPr>
      <w:r>
        <w:rPr>
          <w:rFonts w:ascii="Times-Roman" w:hAnsi="Times-Roman" w:cs="Times-Roman"/>
          <w:szCs w:val="18"/>
          <w:lang w:val="en-GB" w:eastAsia="en-GB"/>
        </w:rPr>
        <w:t xml:space="preserve">Taking the mean cross-topic effectiveness measure to be the representative number for a system </w:t>
      </w:r>
      <w:r w:rsidR="008D4A36">
        <w:rPr>
          <w:rFonts w:ascii="Times-Roman" w:hAnsi="Times-Roman" w:cs="Times-Roman"/>
          <w:szCs w:val="18"/>
          <w:lang w:val="en-GB" w:eastAsia="en-GB"/>
        </w:rPr>
        <w:t>assumes</w:t>
      </w:r>
      <w:r>
        <w:rPr>
          <w:rFonts w:ascii="Times-Roman" w:hAnsi="Times-Roman" w:cs="Times-Roman"/>
          <w:szCs w:val="18"/>
          <w:lang w:val="en-GB" w:eastAsia="en-GB"/>
        </w:rPr>
        <w:t xml:space="preserve"> that all topics </w:t>
      </w:r>
      <w:r w:rsidR="008D4A36">
        <w:rPr>
          <w:rFonts w:ascii="Times-Roman" w:hAnsi="Times-Roman" w:cs="Times-Roman"/>
          <w:szCs w:val="18"/>
          <w:lang w:val="en-GB" w:eastAsia="en-GB"/>
        </w:rPr>
        <w:t>have</w:t>
      </w:r>
      <w:r>
        <w:rPr>
          <w:rFonts w:ascii="Times-Roman" w:hAnsi="Times-Roman" w:cs="Times-Roman"/>
          <w:szCs w:val="18"/>
          <w:lang w:val="en-GB" w:eastAsia="en-GB"/>
        </w:rPr>
        <w:t xml:space="preserve"> equal weight in the evaluation. There are </w:t>
      </w:r>
      <w:r w:rsidR="008D4A36">
        <w:rPr>
          <w:rFonts w:ascii="Times-Roman" w:hAnsi="Times-Roman" w:cs="Times-Roman"/>
          <w:szCs w:val="18"/>
          <w:lang w:val="en-GB" w:eastAsia="en-GB"/>
        </w:rPr>
        <w:t xml:space="preserve">several </w:t>
      </w:r>
      <w:r>
        <w:rPr>
          <w:rFonts w:ascii="Times-Roman" w:hAnsi="Times-Roman" w:cs="Times-Roman"/>
          <w:szCs w:val="18"/>
          <w:lang w:val="en-GB" w:eastAsia="en-GB"/>
        </w:rPr>
        <w:t>reasons why this is not necessarily ideal:</w:t>
      </w:r>
    </w:p>
    <w:p w:rsidR="007E0605" w:rsidRDefault="007E0605" w:rsidP="007E0605">
      <w:pPr>
        <w:pStyle w:val="ListParagraph"/>
        <w:numPr>
          <w:ilvl w:val="0"/>
          <w:numId w:val="12"/>
        </w:numPr>
        <w:ind w:left="426"/>
        <w:rPr>
          <w:rFonts w:ascii="Times-Roman" w:hAnsi="Times-Roman" w:cs="Times-Roman"/>
          <w:szCs w:val="18"/>
          <w:lang w:val="en-GB" w:eastAsia="en-GB"/>
        </w:rPr>
      </w:pPr>
      <w:r w:rsidRPr="008D4A36">
        <w:rPr>
          <w:rFonts w:ascii="Times-Roman" w:hAnsi="Times-Roman" w:cs="Times-Roman"/>
          <w:i/>
          <w:szCs w:val="18"/>
          <w:lang w:val="en-GB" w:eastAsia="en-GB"/>
        </w:rPr>
        <w:t>Numerical considerations</w:t>
      </w:r>
      <w:r w:rsidR="000E4FC6">
        <w:rPr>
          <w:rFonts w:ascii="Times-Roman" w:hAnsi="Times-Roman" w:cs="Times-Roman"/>
          <w:szCs w:val="18"/>
          <w:lang w:val="en-GB" w:eastAsia="en-GB"/>
        </w:rPr>
        <w:t>:</w:t>
      </w:r>
      <w:r>
        <w:rPr>
          <w:rFonts w:ascii="Times-Roman" w:hAnsi="Times-Roman" w:cs="Times-Roman"/>
          <w:szCs w:val="18"/>
          <w:lang w:val="en-GB" w:eastAsia="en-GB"/>
        </w:rPr>
        <w:t xml:space="preserve"> larger numbers</w:t>
      </w:r>
      <w:r w:rsidR="009C3E11">
        <w:rPr>
          <w:rFonts w:ascii="Times-Roman" w:hAnsi="Times-Roman" w:cs="Times-Roman"/>
          <w:szCs w:val="18"/>
          <w:lang w:val="en-GB" w:eastAsia="en-GB"/>
        </w:rPr>
        <w:t>, thus easier topics,</w:t>
      </w:r>
      <w:r>
        <w:rPr>
          <w:rFonts w:ascii="Times-Roman" w:hAnsi="Times-Roman" w:cs="Times-Roman"/>
          <w:szCs w:val="18"/>
          <w:lang w:val="en-GB" w:eastAsia="en-GB"/>
        </w:rPr>
        <w:t xml:space="preserve"> tend to dominate an averaging process. </w:t>
      </w:r>
      <w:r w:rsidR="009C3E11">
        <w:rPr>
          <w:rFonts w:ascii="Times-Roman" w:hAnsi="Times-Roman" w:cs="Times-Roman"/>
          <w:szCs w:val="18"/>
          <w:lang w:val="en-GB" w:eastAsia="en-GB"/>
        </w:rPr>
        <w:t xml:space="preserve">This is particularly true for measures like AP </w:t>
      </w:r>
      <w:r w:rsidR="008D4A36">
        <w:rPr>
          <w:rFonts w:ascii="Times-Roman" w:hAnsi="Times-Roman" w:cs="Times-Roman"/>
          <w:szCs w:val="18"/>
          <w:lang w:val="en-GB" w:eastAsia="en-GB"/>
        </w:rPr>
        <w:t>that</w:t>
      </w:r>
      <w:r w:rsidR="009C3E11">
        <w:rPr>
          <w:rFonts w:ascii="Times-Roman" w:hAnsi="Times-Roman" w:cs="Times-Roman"/>
          <w:szCs w:val="18"/>
          <w:lang w:val="en-GB" w:eastAsia="en-GB"/>
        </w:rPr>
        <w:t xml:space="preserve"> are bounded by </w:t>
      </w:r>
      <w:r w:rsidR="008D4A36">
        <w:rPr>
          <w:rFonts w:ascii="Times-Roman" w:hAnsi="Times-Roman" w:cs="Times-Roman"/>
          <w:szCs w:val="18"/>
          <w:lang w:val="en-GB" w:eastAsia="en-GB"/>
        </w:rPr>
        <w:t>0</w:t>
      </w:r>
      <w:r w:rsidR="009C3E11">
        <w:rPr>
          <w:rFonts w:ascii="Times-Roman" w:hAnsi="Times-Roman" w:cs="Times-Roman"/>
          <w:szCs w:val="18"/>
          <w:lang w:val="en-GB" w:eastAsia="en-GB"/>
        </w:rPr>
        <w:t>.</w:t>
      </w:r>
    </w:p>
    <w:p w:rsidR="007E0605" w:rsidRDefault="000E4FC6" w:rsidP="007E0605">
      <w:pPr>
        <w:pStyle w:val="ListParagraph"/>
        <w:numPr>
          <w:ilvl w:val="0"/>
          <w:numId w:val="12"/>
        </w:numPr>
        <w:ind w:left="426"/>
        <w:rPr>
          <w:rFonts w:ascii="Times-Roman" w:hAnsi="Times-Roman" w:cs="Times-Roman"/>
          <w:szCs w:val="18"/>
          <w:lang w:val="en-GB" w:eastAsia="en-GB"/>
        </w:rPr>
      </w:pPr>
      <w:r w:rsidRPr="008D4A36">
        <w:rPr>
          <w:rFonts w:ascii="Times-Roman" w:hAnsi="Times-Roman" w:cs="Times-Roman"/>
          <w:i/>
          <w:szCs w:val="18"/>
          <w:lang w:val="en-GB" w:eastAsia="en-GB"/>
        </w:rPr>
        <w:t xml:space="preserve">Sampling </w:t>
      </w:r>
      <w:r w:rsidR="009C3E11" w:rsidRPr="008D4A36">
        <w:rPr>
          <w:rFonts w:ascii="Times-Roman" w:hAnsi="Times-Roman" w:cs="Times-Roman"/>
          <w:i/>
          <w:szCs w:val="18"/>
          <w:lang w:val="en-GB" w:eastAsia="en-GB"/>
        </w:rPr>
        <w:t>in</w:t>
      </w:r>
      <w:r w:rsidRPr="008D4A36">
        <w:rPr>
          <w:rFonts w:ascii="Times-Roman" w:hAnsi="Times-Roman" w:cs="Times-Roman"/>
          <w:i/>
          <w:szCs w:val="18"/>
          <w:lang w:val="en-GB" w:eastAsia="en-GB"/>
        </w:rPr>
        <w:t>efficiency</w:t>
      </w:r>
      <w:r>
        <w:rPr>
          <w:rFonts w:ascii="Times-Roman" w:hAnsi="Times-Roman" w:cs="Times-Roman"/>
          <w:szCs w:val="18"/>
          <w:lang w:val="en-GB" w:eastAsia="en-GB"/>
        </w:rPr>
        <w:t>:</w:t>
      </w:r>
      <w:r w:rsidR="007E0605">
        <w:rPr>
          <w:rFonts w:ascii="Times-Roman" w:hAnsi="Times-Roman" w:cs="Times-Roman"/>
          <w:szCs w:val="18"/>
          <w:lang w:val="en-GB" w:eastAsia="en-GB"/>
        </w:rPr>
        <w:t xml:space="preserve"> </w:t>
      </w:r>
      <w:r w:rsidR="008D4A36">
        <w:rPr>
          <w:rFonts w:ascii="Times-Roman" w:hAnsi="Times-Roman" w:cs="Times-Roman"/>
          <w:szCs w:val="18"/>
          <w:lang w:val="en-GB" w:eastAsia="en-GB"/>
        </w:rPr>
        <w:t xml:space="preserve">the topics in a test </w:t>
      </w:r>
      <w:r w:rsidR="009C3E11">
        <w:rPr>
          <w:rFonts w:ascii="Times-Roman" w:hAnsi="Times-Roman" w:cs="Times-Roman"/>
          <w:szCs w:val="18"/>
          <w:lang w:val="en-GB" w:eastAsia="en-GB"/>
        </w:rPr>
        <w:t xml:space="preserve">set represent </w:t>
      </w:r>
      <w:r w:rsidR="008D4A36">
        <w:rPr>
          <w:rFonts w:ascii="Times-Roman" w:hAnsi="Times-Roman" w:cs="Times-Roman"/>
          <w:szCs w:val="18"/>
          <w:lang w:val="en-GB" w:eastAsia="en-GB"/>
        </w:rPr>
        <w:t xml:space="preserve">only </w:t>
      </w:r>
      <w:r w:rsidR="009C3E11">
        <w:rPr>
          <w:rFonts w:ascii="Times-Roman" w:hAnsi="Times-Roman" w:cs="Times-Roman"/>
          <w:szCs w:val="18"/>
          <w:lang w:val="en-GB" w:eastAsia="en-GB"/>
        </w:rPr>
        <w:t>a sample from the universe of all possible topics, where different topics may be of varying importance</w:t>
      </w:r>
      <w:r w:rsidR="00890AC7">
        <w:rPr>
          <w:rFonts w:ascii="Times-Roman" w:hAnsi="Times-Roman" w:cs="Times-Roman"/>
          <w:szCs w:val="18"/>
          <w:lang w:val="en-GB" w:eastAsia="en-GB"/>
        </w:rPr>
        <w:t>.</w:t>
      </w:r>
    </w:p>
    <w:p w:rsidR="007E0605" w:rsidRDefault="007E0605" w:rsidP="007E0605">
      <w:pPr>
        <w:pStyle w:val="ListParagraph"/>
        <w:numPr>
          <w:ilvl w:val="0"/>
          <w:numId w:val="12"/>
        </w:numPr>
        <w:ind w:left="426"/>
        <w:rPr>
          <w:rFonts w:ascii="Times-Roman" w:hAnsi="Times-Roman" w:cs="Times-Roman"/>
          <w:szCs w:val="18"/>
          <w:lang w:val="en-GB" w:eastAsia="en-GB"/>
        </w:rPr>
      </w:pPr>
      <w:r w:rsidRPr="008D4A36">
        <w:rPr>
          <w:rFonts w:ascii="Times-Roman" w:hAnsi="Times-Roman" w:cs="Times-Roman"/>
          <w:i/>
          <w:szCs w:val="18"/>
          <w:lang w:val="en-GB" w:eastAsia="en-GB"/>
        </w:rPr>
        <w:t>Evaluation objective</w:t>
      </w:r>
      <w:r w:rsidR="000E4FC6">
        <w:rPr>
          <w:rFonts w:ascii="Times-Roman" w:hAnsi="Times-Roman" w:cs="Times-Roman"/>
          <w:szCs w:val="18"/>
          <w:lang w:val="en-GB" w:eastAsia="en-GB"/>
        </w:rPr>
        <w:t>:</w:t>
      </w:r>
      <w:r>
        <w:rPr>
          <w:rFonts w:ascii="Times-Roman" w:hAnsi="Times-Roman" w:cs="Times-Roman"/>
          <w:szCs w:val="18"/>
          <w:lang w:val="en-GB" w:eastAsia="en-GB"/>
        </w:rPr>
        <w:t xml:space="preserve"> an application specific scenario might require preferential treatment of some topics over others</w:t>
      </w:r>
      <w:r w:rsidR="008D4A36">
        <w:rPr>
          <w:rFonts w:ascii="Times-Roman" w:hAnsi="Times-Roman" w:cs="Times-Roman"/>
          <w:szCs w:val="18"/>
          <w:lang w:val="en-GB" w:eastAsia="en-GB"/>
        </w:rPr>
        <w:t>, e.g., hard topics in the TREC Robust track</w:t>
      </w:r>
      <w:r w:rsidR="00890AC7">
        <w:rPr>
          <w:rFonts w:ascii="Times-Roman" w:hAnsi="Times-Roman" w:cs="Times-Roman"/>
          <w:szCs w:val="18"/>
          <w:lang w:val="en-GB" w:eastAsia="en-GB"/>
        </w:rPr>
        <w:t>.</w:t>
      </w:r>
    </w:p>
    <w:p w:rsidR="007E0605" w:rsidRDefault="007E0605" w:rsidP="007E0605">
      <w:pPr>
        <w:rPr>
          <w:rFonts w:ascii="Times-Roman" w:hAnsi="Times-Roman" w:cs="Times-Roman"/>
          <w:szCs w:val="18"/>
          <w:lang w:val="en-GB" w:eastAsia="en-GB"/>
        </w:rPr>
      </w:pPr>
      <w:r>
        <w:rPr>
          <w:rFonts w:ascii="Times-Roman" w:hAnsi="Times-Roman" w:cs="Times-Roman"/>
          <w:szCs w:val="18"/>
          <w:lang w:val="en-GB" w:eastAsia="en-GB"/>
        </w:rPr>
        <w:t xml:space="preserve">A historical example of (c) is </w:t>
      </w:r>
      <w:r w:rsidR="000B644B">
        <w:rPr>
          <w:rFonts w:ascii="Times-Roman" w:hAnsi="Times-Roman" w:cs="Times-Roman"/>
          <w:szCs w:val="18"/>
          <w:lang w:val="en-GB" w:eastAsia="en-GB"/>
        </w:rPr>
        <w:fldChar w:fldCharType="begin"/>
      </w:r>
      <w:r w:rsidR="00E6318B">
        <w:rPr>
          <w:rFonts w:ascii="Times-Roman" w:hAnsi="Times-Roman" w:cs="Times-Roman"/>
          <w:szCs w:val="18"/>
          <w:lang w:val="en-GB" w:eastAsia="en-GB"/>
        </w:rPr>
        <w:instrText xml:space="preserve"> REF _Ref237793668 \r \h </w:instrText>
      </w:r>
      <w:r w:rsidR="000B644B">
        <w:rPr>
          <w:rFonts w:ascii="Times-Roman" w:hAnsi="Times-Roman" w:cs="Times-Roman"/>
          <w:szCs w:val="18"/>
          <w:lang w:val="en-GB" w:eastAsia="en-GB"/>
        </w:rPr>
      </w:r>
      <w:r w:rsidR="000B644B">
        <w:rPr>
          <w:rFonts w:ascii="Times-Roman" w:hAnsi="Times-Roman" w:cs="Times-Roman"/>
          <w:szCs w:val="18"/>
          <w:lang w:val="en-GB" w:eastAsia="en-GB"/>
        </w:rPr>
        <w:fldChar w:fldCharType="separate"/>
      </w:r>
      <w:r w:rsidR="00B979E4">
        <w:rPr>
          <w:rFonts w:ascii="Times-Roman" w:hAnsi="Times-Roman" w:cs="Times-Roman"/>
          <w:szCs w:val="18"/>
          <w:lang w:val="en-GB" w:eastAsia="en-GB"/>
        </w:rPr>
        <w:t>[9]</w:t>
      </w:r>
      <w:r w:rsidR="000B644B">
        <w:rPr>
          <w:rFonts w:ascii="Times-Roman" w:hAnsi="Times-Roman" w:cs="Times-Roman"/>
          <w:szCs w:val="18"/>
          <w:lang w:val="en-GB" w:eastAsia="en-GB"/>
        </w:rPr>
        <w:fldChar w:fldCharType="end"/>
      </w:r>
      <w:r>
        <w:rPr>
          <w:rFonts w:ascii="Times-Roman" w:hAnsi="Times-Roman" w:cs="Times-Roman"/>
          <w:szCs w:val="18"/>
          <w:lang w:val="en-GB" w:eastAsia="en-GB"/>
        </w:rPr>
        <w:t xml:space="preserve">, where </w:t>
      </w:r>
      <w:r w:rsidRPr="00F200F0">
        <w:rPr>
          <w:rFonts w:ascii="Times-Roman" w:hAnsi="Times-Roman" w:cs="Times-Roman"/>
          <w:szCs w:val="18"/>
          <w:lang w:val="en-GB" w:eastAsia="en-GB"/>
        </w:rPr>
        <w:t xml:space="preserve">van Rijsbergen suggested weighting the performance scores for a topic based on the topic’s </w:t>
      </w:r>
      <w:r w:rsidRPr="00F200F0">
        <w:rPr>
          <w:rFonts w:ascii="Times-Roman" w:hAnsi="Times-Roman" w:cs="Times-Roman"/>
          <w:i/>
          <w:szCs w:val="18"/>
          <w:lang w:val="en-GB" w:eastAsia="en-GB"/>
        </w:rPr>
        <w:t>generality</w:t>
      </w:r>
      <w:r w:rsidRPr="00F200F0">
        <w:rPr>
          <w:rFonts w:ascii="Times-Roman" w:hAnsi="Times-Roman" w:cs="Times-Roman"/>
          <w:szCs w:val="18"/>
          <w:lang w:val="en-GB" w:eastAsia="en-GB"/>
        </w:rPr>
        <w:t>, i.e., the proportion of documents in the corpus that are relevant for the topic</w:t>
      </w:r>
      <w:r w:rsidRPr="008E7E48">
        <w:rPr>
          <w:rFonts w:ascii="Times-Roman" w:hAnsi="Times-Roman" w:cs="Times-Roman"/>
          <w:szCs w:val="18"/>
          <w:lang w:val="en-GB" w:eastAsia="en-GB"/>
        </w:rPr>
        <w:t xml:space="preserve">. </w:t>
      </w:r>
      <w:r w:rsidRPr="008E7E48">
        <w:rPr>
          <w:szCs w:val="18"/>
          <w:lang w:val="en-GB" w:eastAsia="en-GB"/>
        </w:rPr>
        <w:t xml:space="preserve">In order to deal with the skewed distribution of performance metrics, Webber et al. </w:t>
      </w:r>
      <w:fldSimple w:instr=" REF _Ref237793225 \r \h  \* MERGEFORMAT ">
        <w:r w:rsidR="00B979E4" w:rsidRPr="00B979E4">
          <w:rPr>
            <w:szCs w:val="18"/>
            <w:lang w:val="en-GB" w:eastAsia="en-GB"/>
          </w:rPr>
          <w:t>[14]</w:t>
        </w:r>
      </w:fldSimple>
      <w:r w:rsidRPr="008E7E48">
        <w:rPr>
          <w:szCs w:val="18"/>
          <w:lang w:val="en-GB" w:eastAsia="en-GB"/>
        </w:rPr>
        <w:t xml:space="preserve"> </w:t>
      </w:r>
      <w:r w:rsidRPr="008E7E48">
        <w:t>investigate</w:t>
      </w:r>
      <w:r w:rsidRPr="008E7E48">
        <w:rPr>
          <w:szCs w:val="18"/>
          <w:lang w:val="en-GB" w:eastAsia="en-GB"/>
        </w:rPr>
        <w:t xml:space="preserve"> the use of </w:t>
      </w:r>
      <w:r w:rsidRPr="008E7E48">
        <w:rPr>
          <w:i/>
          <w:iCs/>
          <w:szCs w:val="18"/>
          <w:lang w:val="en-GB" w:eastAsia="en-GB"/>
        </w:rPr>
        <w:t xml:space="preserve">score standardization. </w:t>
      </w:r>
      <w:r w:rsidRPr="008E7E48">
        <w:rPr>
          <w:szCs w:val="18"/>
          <w:lang w:val="en-GB" w:eastAsia="en-GB"/>
        </w:rPr>
        <w:t xml:space="preserve">For each system, they adjust the performance score for a topic by the mean and the standard deviation of performance scores for that topic achieved across a sample of systems. </w:t>
      </w:r>
      <w:r w:rsidR="000E4FC6">
        <w:rPr>
          <w:rFonts w:ascii="Times-Roman" w:hAnsi="Times-Roman" w:cs="Times-Roman"/>
          <w:szCs w:val="18"/>
          <w:lang w:val="en-GB" w:eastAsia="en-GB"/>
        </w:rPr>
        <w:t xml:space="preserve">The </w:t>
      </w:r>
      <w:r w:rsidR="008D4A36">
        <w:rPr>
          <w:rFonts w:ascii="Times-Roman" w:hAnsi="Times-Roman" w:cs="Times-Roman"/>
          <w:szCs w:val="18"/>
          <w:lang w:val="en-GB" w:eastAsia="en-GB"/>
        </w:rPr>
        <w:t>G</w:t>
      </w:r>
      <w:r w:rsidRPr="008E7E48">
        <w:rPr>
          <w:rFonts w:ascii="Times-Roman" w:hAnsi="Times-Roman" w:cs="Times-Roman"/>
          <w:szCs w:val="18"/>
          <w:lang w:val="en-GB" w:eastAsia="en-GB"/>
        </w:rPr>
        <w:t>MAP</w:t>
      </w:r>
      <w:r>
        <w:rPr>
          <w:rFonts w:ascii="Times-Roman" w:hAnsi="Times-Roman" w:cs="Times-Roman"/>
          <w:szCs w:val="18"/>
          <w:lang w:val="en-GB" w:eastAsia="en-GB"/>
        </w:rPr>
        <w:t xml:space="preserve"> </w:t>
      </w:r>
      <w:r w:rsidRPr="008E7E48">
        <w:rPr>
          <w:rFonts w:ascii="Times-Roman" w:hAnsi="Times-Roman" w:cs="Times-Roman"/>
          <w:szCs w:val="18"/>
          <w:lang w:val="en-GB" w:eastAsia="en-GB"/>
        </w:rPr>
        <w:t xml:space="preserve">measure by Robertson </w:t>
      </w:r>
      <w:fldSimple w:instr=" REF _Ref237793735 \r \h  \* MERGEFORMAT ">
        <w:r w:rsidR="00B979E4" w:rsidRPr="00B979E4">
          <w:rPr>
            <w:rFonts w:ascii="Times-Roman" w:hAnsi="Times-Roman" w:cs="Times-Roman"/>
            <w:szCs w:val="18"/>
            <w:lang w:val="en-GB" w:eastAsia="en-GB"/>
          </w:rPr>
          <w:t>[10]</w:t>
        </w:r>
      </w:fldSimple>
      <w:r w:rsidRPr="008E7E48">
        <w:t xml:space="preserve"> </w:t>
      </w:r>
      <w:r w:rsidRPr="008E7E48">
        <w:rPr>
          <w:rFonts w:ascii="Times-Roman" w:hAnsi="Times-Roman" w:cs="Times-Roman"/>
          <w:szCs w:val="18"/>
          <w:lang w:val="en-GB" w:eastAsia="en-GB"/>
        </w:rPr>
        <w:t xml:space="preserve">can be seen as addressing (a) and (c). Topic differentiation is achieved indirectly through the use of the geometric mean of the AP values, which is sensitive to low values, i.e., to difficult topics. When going from a generic ad hoc task to the goal of the Robust </w:t>
      </w:r>
      <w:r w:rsidR="008D4A36">
        <w:rPr>
          <w:rFonts w:ascii="Times-Roman" w:hAnsi="Times-Roman" w:cs="Times-Roman"/>
          <w:szCs w:val="18"/>
          <w:lang w:val="en-GB" w:eastAsia="en-GB"/>
        </w:rPr>
        <w:t>t</w:t>
      </w:r>
      <w:r w:rsidRPr="008E7E48">
        <w:rPr>
          <w:rFonts w:ascii="Times-Roman" w:hAnsi="Times-Roman" w:cs="Times-Roman"/>
          <w:szCs w:val="18"/>
          <w:lang w:val="en-GB" w:eastAsia="en-GB"/>
        </w:rPr>
        <w:t xml:space="preserve">rack, the focus is on a subset of topics, specifically the </w:t>
      </w:r>
      <w:r w:rsidRPr="008E7E48">
        <w:rPr>
          <w:rFonts w:ascii="Times-Roman" w:hAnsi="Times-Roman" w:cs="Times-Roman"/>
          <w:i/>
          <w:szCs w:val="18"/>
          <w:lang w:val="en-GB" w:eastAsia="en-GB"/>
        </w:rPr>
        <w:t>poorly performing</w:t>
      </w:r>
      <w:r w:rsidRPr="008E7E48">
        <w:rPr>
          <w:rFonts w:ascii="Times-Roman" w:hAnsi="Times-Roman" w:cs="Times-Roman"/>
          <w:szCs w:val="18"/>
          <w:lang w:val="en-GB" w:eastAsia="en-GB"/>
        </w:rPr>
        <w:t xml:space="preserve"> ones</w:t>
      </w:r>
      <w:r w:rsidR="00E6318B">
        <w:rPr>
          <w:rFonts w:ascii="Times-Roman" w:hAnsi="Times-Roman" w:cs="Times-Roman"/>
          <w:szCs w:val="18"/>
          <w:lang w:val="en-GB" w:eastAsia="en-GB"/>
        </w:rPr>
        <w:t xml:space="preserve"> </w:t>
      </w:r>
      <w:r w:rsidR="000B644B">
        <w:rPr>
          <w:rFonts w:ascii="Times-Roman" w:hAnsi="Times-Roman" w:cs="Times-Roman"/>
          <w:szCs w:val="18"/>
          <w:lang w:val="en-GB" w:eastAsia="en-GB"/>
        </w:rPr>
        <w:fldChar w:fldCharType="begin"/>
      </w:r>
      <w:r w:rsidR="00E6318B">
        <w:rPr>
          <w:rFonts w:ascii="Times-Roman" w:hAnsi="Times-Roman" w:cs="Times-Roman"/>
          <w:szCs w:val="18"/>
          <w:lang w:val="en-GB" w:eastAsia="en-GB"/>
        </w:rPr>
        <w:instrText xml:space="preserve"> REF _Ref237794219 \r \h </w:instrText>
      </w:r>
      <w:r w:rsidR="000B644B">
        <w:rPr>
          <w:rFonts w:ascii="Times-Roman" w:hAnsi="Times-Roman" w:cs="Times-Roman"/>
          <w:szCs w:val="18"/>
          <w:lang w:val="en-GB" w:eastAsia="en-GB"/>
        </w:rPr>
      </w:r>
      <w:r w:rsidR="000B644B">
        <w:rPr>
          <w:rFonts w:ascii="Times-Roman" w:hAnsi="Times-Roman" w:cs="Times-Roman"/>
          <w:szCs w:val="18"/>
          <w:lang w:val="en-GB" w:eastAsia="en-GB"/>
        </w:rPr>
        <w:fldChar w:fldCharType="separate"/>
      </w:r>
      <w:r w:rsidR="00B979E4">
        <w:rPr>
          <w:rFonts w:ascii="Times-Roman" w:hAnsi="Times-Roman" w:cs="Times-Roman"/>
          <w:szCs w:val="18"/>
          <w:lang w:val="en-GB" w:eastAsia="en-GB"/>
        </w:rPr>
        <w:t>[15]</w:t>
      </w:r>
      <w:r w:rsidR="000B644B">
        <w:rPr>
          <w:rFonts w:ascii="Times-Roman" w:hAnsi="Times-Roman" w:cs="Times-Roman"/>
          <w:szCs w:val="18"/>
          <w:lang w:val="en-GB" w:eastAsia="en-GB"/>
        </w:rPr>
        <w:fldChar w:fldCharType="end"/>
      </w:r>
      <w:r w:rsidRPr="008E7E48">
        <w:rPr>
          <w:rFonts w:ascii="Times-Roman" w:hAnsi="Times-Roman" w:cs="Times-Roman"/>
          <w:szCs w:val="18"/>
          <w:lang w:val="en-GB" w:eastAsia="en-GB"/>
        </w:rPr>
        <w:t xml:space="preserve">. Given the need for such an evaluation, which is different from the standard TREC-style evaluation across </w:t>
      </w:r>
      <w:r w:rsidRPr="008E7E48">
        <w:rPr>
          <w:rFonts w:ascii="Times-Roman" w:hAnsi="Times-Roman" w:cs="Times-Roman"/>
          <w:szCs w:val="18"/>
          <w:lang w:val="en-GB" w:eastAsia="en-GB"/>
        </w:rPr>
        <w:lastRenderedPageBreak/>
        <w:t>topics, one alternative is to construct a test set of topics with the desired characteristics (</w:t>
      </w:r>
      <w:r w:rsidR="008D4A36">
        <w:rPr>
          <w:rFonts w:ascii="Times-Roman" w:hAnsi="Times-Roman" w:cs="Times-Roman"/>
          <w:szCs w:val="18"/>
          <w:lang w:val="en-GB" w:eastAsia="en-GB"/>
        </w:rPr>
        <w:t xml:space="preserve">i.e., </w:t>
      </w:r>
      <w:r w:rsidRPr="008E7E48">
        <w:rPr>
          <w:rFonts w:ascii="Times-Roman" w:hAnsi="Times-Roman" w:cs="Times-Roman"/>
          <w:szCs w:val="18"/>
          <w:lang w:val="en-GB" w:eastAsia="en-GB"/>
        </w:rPr>
        <w:t xml:space="preserve">only the </w:t>
      </w:r>
      <w:r w:rsidRPr="008E7E48">
        <w:rPr>
          <w:rFonts w:ascii="Times-Roman" w:hAnsi="Times-Roman" w:cs="Times-Roman"/>
          <w:i/>
          <w:szCs w:val="18"/>
          <w:lang w:val="en-GB" w:eastAsia="en-GB"/>
        </w:rPr>
        <w:t xml:space="preserve">difficult </w:t>
      </w:r>
      <w:r w:rsidRPr="008E7E48">
        <w:rPr>
          <w:rFonts w:ascii="Times-Roman" w:hAnsi="Times-Roman" w:cs="Times-Roman"/>
          <w:szCs w:val="18"/>
          <w:lang w:val="en-GB" w:eastAsia="en-GB"/>
        </w:rPr>
        <w:t>topics in this case). However, if a candidate set of topics has already been assembled, we might consider weighting the topics differentially to compensate for the lack of sufficient topics with the required characteristics (i.e., (b) above).</w:t>
      </w:r>
    </w:p>
    <w:p w:rsidR="007E0605" w:rsidRPr="00551DDD" w:rsidRDefault="007E0605" w:rsidP="007E0605">
      <w:pPr>
        <w:rPr>
          <w:rFonts w:ascii="Times-Roman" w:hAnsi="Times-Roman" w:cs="Times-Roman"/>
          <w:szCs w:val="18"/>
          <w:lang w:val="en-GB" w:eastAsia="en-GB"/>
        </w:rPr>
      </w:pPr>
      <w:r w:rsidRPr="008E7E48">
        <w:t xml:space="preserve">In this paper, we provide a method that generalizes the notion of averaging and includes </w:t>
      </w:r>
      <w:r w:rsidRPr="008E7E48">
        <w:rPr>
          <w:rFonts w:ascii="Times-Roman" w:hAnsi="Times-Roman" w:cs="Times-Roman"/>
          <w:szCs w:val="18"/>
          <w:lang w:val="en-GB" w:eastAsia="en-GB"/>
        </w:rPr>
        <w:t xml:space="preserve">adaptive weighting of performance statistics that is derived from the postulated dependence between </w:t>
      </w:r>
      <w:r w:rsidRPr="008E7E48">
        <w:rPr>
          <w:rFonts w:ascii="Times-Roman" w:hAnsi="Times-Roman" w:cs="Times-Roman"/>
          <w:i/>
          <w:szCs w:val="18"/>
          <w:lang w:val="en-GB" w:eastAsia="en-GB"/>
        </w:rPr>
        <w:t xml:space="preserve">topic </w:t>
      </w:r>
      <w:r w:rsidRPr="008E7E48">
        <w:rPr>
          <w:rFonts w:ascii="Times-Roman" w:hAnsi="Times-Roman" w:cs="Times-Roman"/>
          <w:szCs w:val="18"/>
          <w:lang w:val="en-GB" w:eastAsia="en-GB"/>
        </w:rPr>
        <w:t xml:space="preserve">and </w:t>
      </w:r>
      <w:r w:rsidRPr="008E7E48">
        <w:rPr>
          <w:rFonts w:ascii="Times-Roman" w:hAnsi="Times-Roman" w:cs="Times-Roman"/>
          <w:i/>
          <w:szCs w:val="18"/>
          <w:lang w:val="en-GB" w:eastAsia="en-GB"/>
        </w:rPr>
        <w:t>system performances</w:t>
      </w:r>
      <w:r w:rsidRPr="008E7E48">
        <w:rPr>
          <w:rFonts w:ascii="Times-Roman" w:hAnsi="Times-Roman" w:cs="Times-Roman"/>
          <w:szCs w:val="18"/>
          <w:lang w:val="en-GB" w:eastAsia="en-GB"/>
        </w:rPr>
        <w:t>. We begin by reflecting on related work that considers the issues of topic difficulty and coupling of topic characteristics and system performance.</w:t>
      </w:r>
    </w:p>
    <w:p w:rsidR="007E0605" w:rsidRPr="000A03AB" w:rsidRDefault="007E0605" w:rsidP="007E0605">
      <w:pPr>
        <w:pStyle w:val="Heading2"/>
        <w:spacing w:before="120"/>
      </w:pPr>
      <w:r>
        <w:t xml:space="preserve">System and </w:t>
      </w:r>
      <w:r w:rsidRPr="000A03AB">
        <w:t xml:space="preserve">Topic </w:t>
      </w:r>
      <w:r>
        <w:t xml:space="preserve">Characteristics </w:t>
      </w:r>
    </w:p>
    <w:p w:rsidR="00287198" w:rsidRDefault="00287198" w:rsidP="00287198">
      <w:r w:rsidRPr="000A03AB">
        <w:t xml:space="preserve">In the interpretation of </w:t>
      </w:r>
      <w:r>
        <w:t>performance</w:t>
      </w:r>
      <w:r w:rsidRPr="000A03AB">
        <w:t xml:space="preserve"> metrics it is often tacitly assumed that some topics are </w:t>
      </w:r>
      <w:r w:rsidRPr="000A03AB">
        <w:rPr>
          <w:rFonts w:ascii="Times-Roman" w:hAnsi="Times-Roman" w:cs="Times-Roman"/>
          <w:szCs w:val="18"/>
          <w:lang w:val="en-GB" w:eastAsia="en-GB"/>
        </w:rPr>
        <w:t>more</w:t>
      </w:r>
      <w:r w:rsidRPr="000A03AB">
        <w:t xml:space="preserve"> difficult than others, alluding that this is an inherent property of the topic</w:t>
      </w:r>
      <w:r w:rsidR="008D4A36">
        <w:t>.</w:t>
      </w:r>
      <w:r>
        <w:t xml:space="preserve"> </w:t>
      </w:r>
      <w:r w:rsidR="008D4A36">
        <w:t>I</w:t>
      </w:r>
      <w:r>
        <w:t>n practice</w:t>
      </w:r>
      <w:r w:rsidR="008D4A36">
        <w:t>, however,</w:t>
      </w:r>
      <w:r>
        <w:t xml:space="preserve"> </w:t>
      </w:r>
      <w:r w:rsidR="008D4A36">
        <w:t>topic difficulty</w:t>
      </w:r>
      <w:r>
        <w:t xml:space="preserve"> is estimated by examining how a given system is able to perform on it. Examples include KL-divergence</w:t>
      </w:r>
      <w:r w:rsidRPr="000A03AB">
        <w:t xml:space="preserve"> in Cronen-Townsend et al. </w:t>
      </w:r>
      <w:r w:rsidR="000B644B">
        <w:fldChar w:fldCharType="begin"/>
      </w:r>
      <w:r>
        <w:instrText xml:space="preserve"> REF _Ref237794157 \r \h </w:instrText>
      </w:r>
      <w:r w:rsidR="000B644B">
        <w:fldChar w:fldCharType="separate"/>
      </w:r>
      <w:r w:rsidR="00B979E4">
        <w:t>[4]</w:t>
      </w:r>
      <w:r w:rsidR="000B644B">
        <w:fldChar w:fldCharType="end"/>
      </w:r>
      <w:r>
        <w:t>,</w:t>
      </w:r>
      <w:r w:rsidRPr="000A03AB">
        <w:t xml:space="preserve"> the Jensen-Shannon divergence</w:t>
      </w:r>
      <w:r>
        <w:t xml:space="preserve"> in </w:t>
      </w:r>
      <w:r w:rsidRPr="000A03AB">
        <w:t xml:space="preserve">Carmel et al. </w:t>
      </w:r>
      <w:r w:rsidR="000B644B">
        <w:fldChar w:fldCharType="begin"/>
      </w:r>
      <w:r>
        <w:instrText xml:space="preserve"> REF _Ref237792981 \r \h </w:instrText>
      </w:r>
      <w:r w:rsidR="000B644B">
        <w:fldChar w:fldCharType="separate"/>
      </w:r>
      <w:r w:rsidR="00B979E4">
        <w:t>[3]</w:t>
      </w:r>
      <w:r w:rsidR="000B644B">
        <w:fldChar w:fldCharType="end"/>
      </w:r>
      <w:r>
        <w:t xml:space="preserve">, </w:t>
      </w:r>
      <w:r w:rsidRPr="000A03AB">
        <w:t>document perturbation</w:t>
      </w:r>
      <w:r>
        <w:t xml:space="preserve"> in </w:t>
      </w:r>
      <w:r w:rsidRPr="000A03AB">
        <w:t>Vi</w:t>
      </w:r>
      <w:r>
        <w:t>nay</w:t>
      </w:r>
      <w:r w:rsidRPr="000A03AB">
        <w:t xml:space="preserve"> et al. </w:t>
      </w:r>
      <w:r w:rsidR="000B644B">
        <w:fldChar w:fldCharType="begin"/>
      </w:r>
      <w:r>
        <w:instrText xml:space="preserve"> REF _Ref237794206 \r \h </w:instrText>
      </w:r>
      <w:r w:rsidR="000B644B">
        <w:fldChar w:fldCharType="separate"/>
      </w:r>
      <w:r w:rsidR="00B979E4">
        <w:t>[11]</w:t>
      </w:r>
      <w:r w:rsidR="000B644B">
        <w:fldChar w:fldCharType="end"/>
      </w:r>
      <w:r>
        <w:t xml:space="preserve">, and </w:t>
      </w:r>
      <w:r w:rsidRPr="000A03AB">
        <w:t>robustness score</w:t>
      </w:r>
      <w:r>
        <w:t xml:space="preserve"> by Zhou and Croft </w:t>
      </w:r>
      <w:r w:rsidR="000B644B">
        <w:fldChar w:fldCharType="begin"/>
      </w:r>
      <w:r>
        <w:instrText xml:space="preserve"> REF _Ref237794219 \r \h </w:instrText>
      </w:r>
      <w:r w:rsidR="000B644B">
        <w:fldChar w:fldCharType="separate"/>
      </w:r>
      <w:r w:rsidR="00B979E4">
        <w:t>[15]</w:t>
      </w:r>
      <w:r w:rsidR="000B644B">
        <w:fldChar w:fldCharType="end"/>
      </w:r>
      <w:r>
        <w:t xml:space="preserve">. </w:t>
      </w:r>
      <w:r w:rsidRPr="000A03AB">
        <w:t xml:space="preserve">An alternative approach </w:t>
      </w:r>
      <w:r>
        <w:t xml:space="preserve">to representing the discriminative value of a </w:t>
      </w:r>
      <w:r w:rsidRPr="000A03AB">
        <w:t>topic</w:t>
      </w:r>
      <w:r>
        <w:t xml:space="preserve"> is</w:t>
      </w:r>
      <w:r w:rsidRPr="000A03AB">
        <w:t xml:space="preserve"> based on the</w:t>
      </w:r>
      <w:r>
        <w:t xml:space="preserve"> notion of</w:t>
      </w:r>
      <w:r w:rsidRPr="000A03AB">
        <w:t xml:space="preserve"> </w:t>
      </w:r>
      <w:r w:rsidRPr="000A03AB">
        <w:rPr>
          <w:i/>
        </w:rPr>
        <w:t>departure from consensus</w:t>
      </w:r>
      <w:r>
        <w:t xml:space="preserve"> </w:t>
      </w:r>
      <w:r w:rsidRPr="000A03AB">
        <w:t>used by</w:t>
      </w:r>
      <w:r>
        <w:t xml:space="preserve"> </w:t>
      </w:r>
      <w:r w:rsidRPr="000A03AB">
        <w:t>Aslam and Pav</w:t>
      </w:r>
      <w:r>
        <w:t>lu</w:t>
      </w:r>
      <w:r w:rsidRPr="000A03AB">
        <w:t xml:space="preserve"> </w:t>
      </w:r>
      <w:r w:rsidR="000B644B">
        <w:fldChar w:fldCharType="begin"/>
      </w:r>
      <w:r>
        <w:instrText xml:space="preserve"> REF _Ref237792972 \r \h </w:instrText>
      </w:r>
      <w:r w:rsidR="000B644B">
        <w:fldChar w:fldCharType="separate"/>
      </w:r>
      <w:r w:rsidR="00B979E4">
        <w:t>[1]</w:t>
      </w:r>
      <w:r w:rsidR="000B644B">
        <w:fldChar w:fldCharType="end"/>
      </w:r>
      <w:r w:rsidRPr="000A03AB">
        <w:t xml:space="preserve"> and</w:t>
      </w:r>
      <w:r>
        <w:t xml:space="preserve"> Diaz</w:t>
      </w:r>
      <w:r w:rsidRPr="000A03AB">
        <w:t xml:space="preserve"> </w:t>
      </w:r>
      <w:r w:rsidR="000B644B">
        <w:fldChar w:fldCharType="begin"/>
      </w:r>
      <w:r>
        <w:instrText xml:space="preserve"> REF _Ref237794275 \r \h </w:instrText>
      </w:r>
      <w:r w:rsidR="000B644B">
        <w:fldChar w:fldCharType="separate"/>
      </w:r>
      <w:r w:rsidR="00B979E4">
        <w:t>[5]</w:t>
      </w:r>
      <w:r w:rsidR="000B644B">
        <w:fldChar w:fldCharType="end"/>
      </w:r>
      <w:r w:rsidRPr="000A03AB">
        <w:t xml:space="preserve">. Aslam and Pavlu </w:t>
      </w:r>
      <w:r w:rsidR="000B644B">
        <w:fldChar w:fldCharType="begin"/>
      </w:r>
      <w:r>
        <w:instrText xml:space="preserve"> REF _Ref237792972 \r \h </w:instrText>
      </w:r>
      <w:r w:rsidR="000B644B">
        <w:fldChar w:fldCharType="separate"/>
      </w:r>
      <w:r w:rsidR="00B979E4">
        <w:t>[1]</w:t>
      </w:r>
      <w:r w:rsidR="000B644B">
        <w:fldChar w:fldCharType="end"/>
      </w:r>
      <w:r w:rsidRPr="000A03AB">
        <w:t xml:space="preserve"> assume that those topics for which the systems deviate from the average performance across systems are difficult.</w:t>
      </w:r>
      <w:r>
        <w:t xml:space="preserve"> Diaz</w:t>
      </w:r>
      <w:r w:rsidRPr="000A03AB">
        <w:t xml:space="preserve"> </w:t>
      </w:r>
      <w:r w:rsidR="000B644B">
        <w:fldChar w:fldCharType="begin"/>
      </w:r>
      <w:r>
        <w:instrText xml:space="preserve"> REF _Ref237794275 \r \h </w:instrText>
      </w:r>
      <w:r w:rsidR="000B644B">
        <w:fldChar w:fldCharType="separate"/>
      </w:r>
      <w:r w:rsidR="00B979E4">
        <w:t>[5]</w:t>
      </w:r>
      <w:r w:rsidR="000B644B">
        <w:fldChar w:fldCharType="end"/>
      </w:r>
      <w:r w:rsidRPr="000A03AB">
        <w:t xml:space="preserve"> focuses on the system performance and argues that the systems that deviate from others on individual topics are suboptimal. Both papers use </w:t>
      </w:r>
      <w:r>
        <w:t>evidence from a group of systems to judge the difficulty of a single topic</w:t>
      </w:r>
      <w:r w:rsidRPr="000A03AB">
        <w:t xml:space="preserve">. </w:t>
      </w:r>
    </w:p>
    <w:p w:rsidR="007E0605" w:rsidRDefault="00287198" w:rsidP="00EB743F">
      <w:r>
        <w:t xml:space="preserve">In all these cases, topic difficulty is strongly correlated with the AP measure. Thus, a high level of </w:t>
      </w:r>
      <w:r w:rsidRPr="000A03AB">
        <w:t xml:space="preserve">difficulty is attributed to </w:t>
      </w:r>
      <w:r>
        <w:t xml:space="preserve">a topic with </w:t>
      </w:r>
      <w:r w:rsidRPr="000A03AB">
        <w:t>low performance</w:t>
      </w:r>
      <w:r>
        <w:t xml:space="preserve"> across systems. At the same time, a</w:t>
      </w:r>
      <w:r w:rsidRPr="000A03AB">
        <w:t xml:space="preserve"> system is considered better if it performs </w:t>
      </w:r>
      <w:r>
        <w:t>better than others</w:t>
      </w:r>
      <w:r w:rsidRPr="000A03AB">
        <w:t xml:space="preserve"> on difficult topics. </w:t>
      </w:r>
      <w:r w:rsidR="00EB743F">
        <w:t>Except in the work by Mizzaro and Robertson</w:t>
      </w:r>
      <w:r w:rsidR="00EB743F" w:rsidRPr="000A03AB">
        <w:t xml:space="preserve"> </w:t>
      </w:r>
      <w:r w:rsidR="000B644B">
        <w:fldChar w:fldCharType="begin"/>
      </w:r>
      <w:r w:rsidR="00EB743F">
        <w:instrText xml:space="preserve"> REF _Ref237792990 \r \h </w:instrText>
      </w:r>
      <w:r w:rsidR="000B644B">
        <w:fldChar w:fldCharType="separate"/>
      </w:r>
      <w:r w:rsidR="00B979E4">
        <w:t>[7]</w:t>
      </w:r>
      <w:r w:rsidR="000B644B">
        <w:fldChar w:fldCharType="end"/>
      </w:r>
      <w:r w:rsidR="00EB743F">
        <w:t>, t</w:t>
      </w:r>
      <w:r w:rsidRPr="000A03AB">
        <w:t xml:space="preserve">his circular definition of topic difficulty and system performance has not been explicitly modeled in the retrieval evaluation. </w:t>
      </w:r>
      <w:r w:rsidR="007E0605">
        <w:t>Mizzaro and Robertson</w:t>
      </w:r>
      <w:r w:rsidR="007E0605" w:rsidRPr="000A03AB">
        <w:t xml:space="preserve"> </w:t>
      </w:r>
      <w:r w:rsidR="00EB743F">
        <w:t>relate</w:t>
      </w:r>
      <w:r w:rsidR="007E0605">
        <w:t xml:space="preserve"> topic and system performance through a </w:t>
      </w:r>
      <w:r w:rsidR="007E0605" w:rsidRPr="000A03AB">
        <w:t>bipartite network model</w:t>
      </w:r>
      <w:r w:rsidR="007E0605">
        <w:t xml:space="preserve">. The network </w:t>
      </w:r>
      <w:r w:rsidR="007E0605" w:rsidRPr="000A03AB">
        <w:t>co</w:t>
      </w:r>
      <w:r w:rsidR="007E0605">
        <w:t>nsists of</w:t>
      </w:r>
      <w:r w:rsidR="007E0605" w:rsidRPr="000A03AB">
        <w:t xml:space="preserve"> system and topic</w:t>
      </w:r>
      <w:r w:rsidR="007E0605">
        <w:t xml:space="preserve"> nodes</w:t>
      </w:r>
      <w:r w:rsidR="007E0605" w:rsidRPr="000A03AB">
        <w:t xml:space="preserve"> with edges propagating normalized AP statistics between the</w:t>
      </w:r>
      <w:r w:rsidR="007E0605">
        <w:t>m. T</w:t>
      </w:r>
      <w:r w:rsidR="007E0605" w:rsidRPr="000A03AB">
        <w:t>he notion</w:t>
      </w:r>
      <w:r w:rsidR="007E0605">
        <w:t>s</w:t>
      </w:r>
      <w:r w:rsidR="007E0605" w:rsidRPr="000A03AB">
        <w:t xml:space="preserve"> of </w:t>
      </w:r>
      <w:r w:rsidR="007E0605" w:rsidRPr="00D907DD">
        <w:rPr>
          <w:i/>
        </w:rPr>
        <w:t>system effectiveness</w:t>
      </w:r>
      <w:r w:rsidR="007E0605" w:rsidRPr="000A03AB">
        <w:t xml:space="preserve"> and </w:t>
      </w:r>
      <w:r w:rsidR="007E0605" w:rsidRPr="00D907DD">
        <w:rPr>
          <w:i/>
        </w:rPr>
        <w:t>topic ease</w:t>
      </w:r>
      <w:r w:rsidR="007E0605" w:rsidRPr="000A03AB">
        <w:t xml:space="preserve"> </w:t>
      </w:r>
      <w:r w:rsidR="007E0605">
        <w:t xml:space="preserve">are then expressed </w:t>
      </w:r>
      <w:r w:rsidR="007E0605" w:rsidRPr="000A03AB">
        <w:t>in terms of the hubs and authorit</w:t>
      </w:r>
      <w:r w:rsidR="007E0605">
        <w:t>ies</w:t>
      </w:r>
      <w:r w:rsidR="007E0605" w:rsidRPr="000A03AB">
        <w:t xml:space="preserve"> of </w:t>
      </w:r>
      <w:r w:rsidR="007E0605">
        <w:t>the system and topic</w:t>
      </w:r>
      <w:r w:rsidR="007E0605" w:rsidRPr="000A03AB">
        <w:t xml:space="preserve"> nodes. Calculation of </w:t>
      </w:r>
      <w:r w:rsidR="007E0605" w:rsidRPr="000A03AB">
        <w:rPr>
          <w:i/>
        </w:rPr>
        <w:t>node hubness</w:t>
      </w:r>
      <w:r w:rsidR="007E0605" w:rsidRPr="000A03AB">
        <w:t xml:space="preserve"> </w:t>
      </w:r>
      <w:r w:rsidR="007E0605" w:rsidRPr="000A03AB">
        <w:rPr>
          <w:b/>
        </w:rPr>
        <w:t>h</w:t>
      </w:r>
      <w:r w:rsidR="007E0605" w:rsidRPr="000A03AB">
        <w:t xml:space="preserve"> and </w:t>
      </w:r>
      <w:r w:rsidR="007E0605" w:rsidRPr="00D907DD">
        <w:rPr>
          <w:i/>
        </w:rPr>
        <w:t>node</w:t>
      </w:r>
      <w:r w:rsidR="007E0605">
        <w:t xml:space="preserve"> </w:t>
      </w:r>
      <w:r w:rsidR="007E0605" w:rsidRPr="000A03AB">
        <w:rPr>
          <w:i/>
        </w:rPr>
        <w:t>authority</w:t>
      </w:r>
      <w:r w:rsidR="007E0605" w:rsidRPr="000A03AB">
        <w:t xml:space="preserve"> </w:t>
      </w:r>
      <w:r w:rsidR="007E0605" w:rsidRPr="000A03AB">
        <w:rPr>
          <w:b/>
        </w:rPr>
        <w:t>a</w:t>
      </w:r>
      <w:r w:rsidR="007E0605" w:rsidRPr="000A03AB">
        <w:t xml:space="preserve"> is facilitated by the system </w:t>
      </w:r>
      <w:r w:rsidR="007E0605">
        <w:t>of equations</w:t>
      </w:r>
    </w:p>
    <w:p w:rsidR="007E0605" w:rsidRPr="000A03AB" w:rsidRDefault="007E0605" w:rsidP="007E0605">
      <m:oMathPara>
        <m:oMath>
          <m:r>
            <m:rPr>
              <m:nor/>
            </m:rPr>
            <w:rPr>
              <w:rFonts w:ascii="Cambria Math" w:hAnsi="Cambria Math"/>
              <w:b/>
            </w:rPr>
            <m:t>h</m:t>
          </m:r>
          <m:r>
            <m:rPr>
              <m:nor/>
            </m:rPr>
            <w:rPr>
              <w:rFonts w:ascii="Cambria Math" w:hAnsi="Cambria Math"/>
            </w:rPr>
            <m:t xml:space="preserve"> = </m:t>
          </m:r>
          <m:r>
            <m:rPr>
              <m:nor/>
            </m:rPr>
            <w:rPr>
              <w:rFonts w:ascii="Cambria Math" w:hAnsi="Cambria Math"/>
              <w:b/>
            </w:rPr>
            <m:t>Aa</m:t>
          </m:r>
          <m:r>
            <m:rPr>
              <m:nor/>
            </m:rPr>
            <w:rPr>
              <w:rFonts w:ascii="Cambria Math" w:hAnsi="Cambria Math"/>
            </w:rPr>
            <m:t xml:space="preserve">   and  </m:t>
          </m:r>
          <m:r>
            <m:rPr>
              <m:nor/>
            </m:rPr>
            <w:rPr>
              <w:rFonts w:ascii="Cambria Math" w:hAnsi="Cambria Math"/>
              <w:b/>
            </w:rPr>
            <m:t>a</m:t>
          </m:r>
          <m:r>
            <m:rPr>
              <m:nor/>
            </m:rPr>
            <w:rPr>
              <w:rFonts w:ascii="Cambria Math" w:hAnsi="Cambria Math"/>
            </w:rPr>
            <m:t xml:space="preserve"> = </m:t>
          </m:r>
          <m:sSup>
            <m:sSupPr>
              <m:ctrlPr>
                <w:rPr>
                  <w:rFonts w:ascii="Cambria Math" w:hAnsi="Cambria Math"/>
                  <w:b/>
                </w:rPr>
              </m:ctrlPr>
            </m:sSupPr>
            <m:e>
              <m:r>
                <m:rPr>
                  <m:sty m:val="bi"/>
                </m:rPr>
                <w:rPr>
                  <w:rFonts w:ascii="Cambria Math" w:hAnsi="Cambria Math"/>
                </w:rPr>
                <m:t>A</m:t>
              </m:r>
            </m:e>
            <m:sup>
              <m:r>
                <m:rPr>
                  <m:sty m:val="b"/>
                </m:rPr>
                <w:rPr>
                  <w:rFonts w:ascii="Cambria Math" w:hAnsi="Cambria Math"/>
                </w:rPr>
                <m:t>T</m:t>
              </m:r>
            </m:sup>
          </m:sSup>
          <m:r>
            <m:rPr>
              <m:nor/>
            </m:rPr>
            <w:rPr>
              <w:rFonts w:ascii="Cambria Math" w:hAnsi="Cambria Math"/>
              <w:b/>
            </w:rPr>
            <m:t>h</m:t>
          </m:r>
          <m:r>
            <m:rPr>
              <m:nor/>
            </m:rPr>
            <w:rPr>
              <w:rFonts w:ascii="Cambria Math" w:hAnsi="Cambria Math"/>
            </w:rPr>
            <m:t xml:space="preserve">   →   </m:t>
          </m:r>
          <m:r>
            <m:rPr>
              <m:nor/>
            </m:rPr>
            <w:rPr>
              <w:rFonts w:ascii="Cambria Math" w:hAnsi="Cambria Math"/>
              <w:b/>
            </w:rPr>
            <m:t>h</m:t>
          </m:r>
          <m:r>
            <m:rPr>
              <m:nor/>
            </m:rPr>
            <w:rPr>
              <w:rFonts w:ascii="Cambria Math" w:hAnsi="Cambria Math"/>
            </w:rPr>
            <m:t xml:space="preserve"> = </m:t>
          </m:r>
          <m:r>
            <m:rPr>
              <m:nor/>
            </m:rPr>
            <w:rPr>
              <w:rFonts w:ascii="Cambria Math" w:hAnsi="Cambria Math"/>
              <w:b/>
            </w:rPr>
            <m:t>A</m:t>
          </m:r>
          <m:sSup>
            <m:sSupPr>
              <m:ctrlPr>
                <w:rPr>
                  <w:rFonts w:ascii="Cambria Math" w:hAnsi="Cambria Math"/>
                  <w:b/>
                </w:rPr>
              </m:ctrlPr>
            </m:sSupPr>
            <m:e>
              <m:r>
                <m:rPr>
                  <m:nor/>
                </m:rPr>
                <w:rPr>
                  <w:rFonts w:ascii="Cambria Math" w:hAnsi="Cambria Math"/>
                  <w:b/>
                </w:rPr>
                <m:t>A</m:t>
              </m:r>
            </m:e>
            <m:sup>
              <m:r>
                <m:rPr>
                  <m:sty m:val="b"/>
                </m:rPr>
                <w:rPr>
                  <w:rFonts w:ascii="Cambria Math" w:hAnsi="Cambria Math"/>
                </w:rPr>
                <m:t>T</m:t>
              </m:r>
            </m:sup>
          </m:sSup>
          <m:r>
            <m:rPr>
              <m:nor/>
            </m:rPr>
            <w:rPr>
              <w:rFonts w:ascii="Cambria Math" w:hAnsi="Cambria Math"/>
              <w:b/>
            </w:rPr>
            <m:t>h</m:t>
          </m:r>
        </m:oMath>
      </m:oMathPara>
    </w:p>
    <w:p w:rsidR="007E0605" w:rsidRPr="000A03AB" w:rsidRDefault="007E0605" w:rsidP="007E0605">
      <w:r w:rsidRPr="000A03AB">
        <w:t xml:space="preserve">that captures the dual relationship of topic ease and system effectiveness. This method </w:t>
      </w:r>
      <w:r>
        <w:t xml:space="preserve">is </w:t>
      </w:r>
      <w:r w:rsidRPr="000A03AB">
        <w:t xml:space="preserve">a special case of the </w:t>
      </w:r>
      <w:r>
        <w:t>approach that we propose</w:t>
      </w:r>
      <w:r w:rsidRPr="000A03AB">
        <w:t xml:space="preserve">. </w:t>
      </w:r>
    </w:p>
    <w:p w:rsidR="007E0605" w:rsidRPr="000A03AB" w:rsidRDefault="007E0605" w:rsidP="007E0605">
      <w:pPr>
        <w:pStyle w:val="Heading2"/>
      </w:pPr>
      <w:r w:rsidRPr="000A03AB">
        <w:t>Multi-Grader Problem</w:t>
      </w:r>
    </w:p>
    <w:p w:rsidR="00D85A7A" w:rsidRPr="000A03AB" w:rsidRDefault="007E0605" w:rsidP="007E0605">
      <w:r>
        <w:t>T</w:t>
      </w:r>
      <w:r w:rsidRPr="000A03AB">
        <w:t xml:space="preserve">he need for characterizing both systems and topics fits well a class of multi-grader problems that has been studied </w:t>
      </w:r>
      <w:r>
        <w:t xml:space="preserve">by </w:t>
      </w:r>
      <w:r w:rsidRPr="000A03AB">
        <w:t>Ignjatovi</w:t>
      </w:r>
      <w:r w:rsidRPr="00E13160">
        <w:t>ć</w:t>
      </w:r>
      <w:r w:rsidDel="00720484">
        <w:t xml:space="preserve"> </w:t>
      </w:r>
      <w:r>
        <w:t>et al</w:t>
      </w:r>
      <w:r w:rsidR="00EB743F">
        <w:t>.</w:t>
      </w:r>
      <w:r>
        <w:t xml:space="preserve"> </w:t>
      </w:r>
      <w:r w:rsidR="000B644B">
        <w:fldChar w:fldCharType="begin"/>
      </w:r>
      <w:r>
        <w:instrText xml:space="preserve"> REF _Ref237794353 \r \h </w:instrText>
      </w:r>
      <w:r w:rsidR="000B644B">
        <w:fldChar w:fldCharType="separate"/>
      </w:r>
      <w:r w:rsidR="00B979E4">
        <w:t>[6]</w:t>
      </w:r>
      <w:r w:rsidR="000B644B">
        <w:fldChar w:fldCharType="end"/>
      </w:r>
      <w:r w:rsidRPr="000A03AB">
        <w:t xml:space="preserve">. There, </w:t>
      </w:r>
      <w:r w:rsidRPr="00F05E98">
        <w:rPr>
          <w:i/>
        </w:rPr>
        <w:t>m</w:t>
      </w:r>
      <w:r w:rsidRPr="000A03AB">
        <w:t xml:space="preserve"> graders, e.g., retrieval systems, are marking </w:t>
      </w:r>
      <w:r w:rsidRPr="00F05E98">
        <w:rPr>
          <w:i/>
        </w:rPr>
        <w:t>n</w:t>
      </w:r>
      <w:r w:rsidRPr="000A03AB">
        <w:t xml:space="preserve"> assignments, e.g., </w:t>
      </w:r>
      <w:r>
        <w:t>performing search and recording the</w:t>
      </w:r>
      <w:r w:rsidR="00EB743F">
        <w:t>ir</w:t>
      </w:r>
      <w:r>
        <w:t xml:space="preserve"> performance score for each of the </w:t>
      </w:r>
      <w:r w:rsidRPr="00BA2AE1">
        <w:rPr>
          <w:i/>
        </w:rPr>
        <w:t>n</w:t>
      </w:r>
      <w:r>
        <w:t xml:space="preserve"> </w:t>
      </w:r>
      <w:r w:rsidRPr="000A03AB">
        <w:t xml:space="preserve">topics, or vice versa. The assigned values represent the graders’ affinity for the individual assignments. As it is often the case in practice, graders, may not have uniform criteria or capabilities and thus their scores vary considerably. The objective is to assign the </w:t>
      </w:r>
      <w:r>
        <w:t>final</w:t>
      </w:r>
      <w:r w:rsidRPr="000A03AB">
        <w:t xml:space="preserve"> scores to the </w:t>
      </w:r>
      <w:r w:rsidR="000E4FC6">
        <w:t>assignments (e.g., topics or systems)</w:t>
      </w:r>
      <w:r>
        <w:t>,</w:t>
      </w:r>
      <w:r w:rsidRPr="000A03AB">
        <w:t xml:space="preserve"> that capture the differences among the graders. Ignjatovi</w:t>
      </w:r>
      <w:r w:rsidRPr="00E13160">
        <w:t>ć</w:t>
      </w:r>
      <w:r w:rsidRPr="000A03AB">
        <w:t xml:space="preserve"> et al</w:t>
      </w:r>
      <w:r w:rsidR="00EB743F">
        <w:t>.</w:t>
      </w:r>
      <w:r w:rsidRPr="000A03AB">
        <w:t xml:space="preserve"> expressed these objectives as </w:t>
      </w:r>
      <w:r w:rsidRPr="000A03AB">
        <w:lastRenderedPageBreak/>
        <w:t xml:space="preserve">seeking </w:t>
      </w:r>
      <w:r>
        <w:t xml:space="preserve">the final </w:t>
      </w:r>
      <w:r w:rsidRPr="000A03AB">
        <w:t xml:space="preserve">scores in the form of the </w:t>
      </w:r>
      <w:r w:rsidRPr="000A03AB">
        <w:rPr>
          <w:i/>
        </w:rPr>
        <w:t>weighted averages</w:t>
      </w:r>
      <w:r w:rsidRPr="000A03AB">
        <w:t xml:space="preserve"> of </w:t>
      </w:r>
      <w:r>
        <w:t xml:space="preserve">the </w:t>
      </w:r>
      <w:r w:rsidRPr="000A03AB">
        <w:t xml:space="preserve">original grades. The weights, in turn, incorporate the difference between the unknown </w:t>
      </w:r>
      <w:r>
        <w:t xml:space="preserve">final </w:t>
      </w:r>
      <w:r w:rsidRPr="000A03AB">
        <w:t xml:space="preserve">scores and the </w:t>
      </w:r>
      <w:r>
        <w:t>original scores</w:t>
      </w:r>
      <w:r w:rsidRPr="000A03AB">
        <w:t>. The formulation leads to the Fixed Point for the function representing the weighted averages. It is this framework that we propose to use for modeling the system</w:t>
      </w:r>
      <w:r w:rsidR="000E4FC6">
        <w:t>s’</w:t>
      </w:r>
      <w:r w:rsidRPr="000A03AB">
        <w:t xml:space="preserve"> performance</w:t>
      </w:r>
      <w:r w:rsidR="000E4FC6">
        <w:t>s</w:t>
      </w:r>
      <w:r w:rsidRPr="000A03AB">
        <w:t xml:space="preserve"> and the characteristics of the test topics. It will enable us to derive the ranking of systems and topics based on the newly derived metrics, incorporating the original </w:t>
      </w:r>
      <w:r>
        <w:t>performance</w:t>
      </w:r>
      <w:r w:rsidRPr="000A03AB">
        <w:t xml:space="preserve"> metrics and their variability across systems and topics.</w:t>
      </w:r>
    </w:p>
    <w:p w:rsidR="00D85A7A" w:rsidRDefault="00D85A7A" w:rsidP="00D85A7A">
      <w:pPr>
        <w:pStyle w:val="Heading1"/>
        <w:spacing w:before="120"/>
      </w:pPr>
      <w:r>
        <w:t>MATHEMATICAL MODEL</w:t>
      </w:r>
    </w:p>
    <w:p w:rsidR="007E0605" w:rsidRDefault="007E0605" w:rsidP="007E0605">
      <w:pPr>
        <w:pStyle w:val="BodyTextIndent"/>
        <w:spacing w:after="80"/>
        <w:ind w:firstLine="0"/>
      </w:pPr>
      <w:r>
        <w:t>In this section we develop a mathematical model and describe the generalized performance m</w:t>
      </w:r>
      <w:r w:rsidRPr="00BD3489">
        <w:t>etrics</w:t>
      </w:r>
      <w:r>
        <w:t>. The model builds on the system-topic matrix of an evaluation experiment. This matrix represents a sample of the universe of all possible systems and topics, given a collection of documents. Building on this matrix, we model the duality of the relationship between systems and topics and their circular influence on each other. We define operations over the matrix to explicate properties of the system-topic relationship and use these as analysis tools for calibrating an evaluation test. For example, when estimating the difficulty level of a topic as a weighted average of system performance scores, we may give more weight to systems that are good discriminators between topics.</w:t>
      </w:r>
      <w:r w:rsidR="00EB743F">
        <w:t xml:space="preserve"> </w:t>
      </w:r>
      <w:r>
        <w:t xml:space="preserve">We start by defining the system-topic matrix and generalizing the mean function. </w:t>
      </w:r>
    </w:p>
    <w:p w:rsidR="007E0605" w:rsidRDefault="007E0605" w:rsidP="007E0605">
      <w:pPr>
        <w:pStyle w:val="Heading2"/>
      </w:pPr>
      <w:r>
        <w:t>Weighted Means over the System-Topic Matrix</w:t>
      </w:r>
    </w:p>
    <w:p w:rsidR="00057B21" w:rsidRDefault="00057B21" w:rsidP="00057B21">
      <w:pPr>
        <w:pStyle w:val="BodyTextIndent"/>
        <w:spacing w:after="80"/>
        <w:ind w:firstLine="0"/>
      </w:pPr>
      <w:r>
        <w:t xml:space="preserve">Given a set of </w:t>
      </w:r>
      <w:r>
        <w:rPr>
          <w:i/>
        </w:rPr>
        <w:t>m</w:t>
      </w:r>
      <w:r>
        <w:t xml:space="preserve"> systems</w:t>
      </w:r>
      <w:r>
        <w:rPr>
          <w:i/>
        </w:rPr>
        <w:t xml:space="preserve"> </w:t>
      </w:r>
      <w:r>
        <w:t>and</w:t>
      </w:r>
      <w:r>
        <w:rPr>
          <w:i/>
        </w:rPr>
        <w:t xml:space="preserve"> n</w:t>
      </w:r>
      <w:r>
        <w:t xml:space="preserve"> topics, we consider a real-valued </w:t>
      </w:r>
      <w:r w:rsidR="000E4FC6">
        <w:t xml:space="preserve">system-topic </w:t>
      </w:r>
      <w:r>
        <w:t xml:space="preserve">matrix </w:t>
      </w:r>
      <m:oMath>
        <m:r>
          <m:rPr>
            <m:scr m:val="script"/>
            <m:sty m:val="bi"/>
          </m:rPr>
          <w:rPr>
            <w:rFonts w:ascii="Cambria Math" w:hAnsi="Cambria Math"/>
          </w:rPr>
          <m:t>P</m:t>
        </m:r>
      </m:oMath>
      <w:r>
        <w:t xml:space="preserve"> where the entry </w:t>
      </w:r>
      <m:oMath>
        <m:r>
          <m:rPr>
            <m:scr m:val="script"/>
          </m:rPr>
          <w:rPr>
            <w:rFonts w:ascii="Cambria Math" w:hAnsi="Cambria Math"/>
          </w:rPr>
          <m:t>P</m:t>
        </m:r>
        <m:d>
          <m:dPr>
            <m:begChr m:val="["/>
            <m:endChr m:val="]"/>
            <m:ctrlPr>
              <w:rPr>
                <w:rFonts w:ascii="Cambria Math" w:hAnsi="Cambria Math"/>
                <w:i/>
              </w:rPr>
            </m:ctrlPr>
          </m:dPr>
          <m:e>
            <m:r>
              <w:rPr>
                <w:rFonts w:ascii="Cambria Math" w:hAnsi="Cambria Math"/>
              </w:rPr>
              <m:t>i,j</m:t>
            </m:r>
          </m:e>
        </m:d>
      </m:oMath>
      <w:r>
        <w:t xml:space="preserve"> represents the retrieval performance of a system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for a topic </w:t>
      </w:r>
      <m:oMath>
        <m:sSub>
          <m:sSubPr>
            <m:ctrlPr>
              <w:rPr>
                <w:rFonts w:ascii="Cambria Math" w:hAnsi="Cambria Math"/>
                <w:i/>
              </w:rPr>
            </m:ctrlPr>
          </m:sSubPr>
          <m:e>
            <m:r>
              <w:rPr>
                <w:rFonts w:ascii="Cambria Math" w:hAnsi="Cambria Math"/>
              </w:rPr>
              <m:t>t</m:t>
            </m:r>
          </m:e>
          <m:sub>
            <m:r>
              <w:rPr>
                <w:rFonts w:ascii="Cambria Math" w:hAnsi="Cambria Math"/>
              </w:rPr>
              <m:t>j</m:t>
            </m:r>
          </m:sub>
        </m:sSub>
      </m:oMath>
      <w:r>
        <w:t xml:space="preserve">. Thus, the rows of the matrix correspond to the systems and the columns to the topics. We assume that higher values of </w:t>
      </w:r>
      <m:oMath>
        <m:r>
          <m:rPr>
            <m:scr m:val="script"/>
          </m:rPr>
          <w:rPr>
            <w:rFonts w:ascii="Cambria Math" w:hAnsi="Cambria Math"/>
          </w:rPr>
          <m:t>P</m:t>
        </m:r>
        <m:d>
          <m:dPr>
            <m:begChr m:val="["/>
            <m:endChr m:val="]"/>
            <m:ctrlPr>
              <w:rPr>
                <w:rFonts w:ascii="Cambria Math" w:hAnsi="Cambria Math"/>
                <w:i/>
              </w:rPr>
            </m:ctrlPr>
          </m:dPr>
          <m:e>
            <m:r>
              <w:rPr>
                <w:rFonts w:ascii="Cambria Math" w:hAnsi="Cambria Math"/>
              </w:rPr>
              <m:t>i,j</m:t>
            </m:r>
          </m:e>
        </m:d>
      </m:oMath>
      <w:r>
        <w:t xml:space="preserve"> correspond to better performance. We may use any single number measures to quantify performance, such as AP. </w:t>
      </w:r>
    </w:p>
    <w:p w:rsidR="00057B21" w:rsidRDefault="00057B21" w:rsidP="00057B21">
      <w:pPr>
        <w:pStyle w:val="BodyTextIndent"/>
        <w:ind w:firstLine="0"/>
      </w:pPr>
      <w:r>
        <w:t xml:space="preserve">The </w:t>
      </w:r>
      <w:r>
        <w:rPr>
          <w:i/>
        </w:rPr>
        <w:t>i</w:t>
      </w:r>
      <w:r w:rsidR="00EB743F">
        <w:t>-</w:t>
      </w:r>
      <w:r w:rsidR="00EB743F" w:rsidRPr="00EB743F">
        <w:t>th</w:t>
      </w:r>
      <w:r w:rsidR="00EB743F">
        <w:rPr>
          <w:i/>
        </w:rPr>
        <w:t xml:space="preserve"> </w:t>
      </w:r>
      <w:r>
        <w:t xml:space="preserve">row of </w:t>
      </w:r>
      <m:oMath>
        <m:r>
          <m:rPr>
            <m:scr m:val="script"/>
            <m:sty m:val="bi"/>
          </m:rPr>
          <w:rPr>
            <w:rFonts w:ascii="Cambria Math" w:hAnsi="Cambria Math"/>
          </w:rPr>
          <m:t>P</m:t>
        </m:r>
      </m:oMath>
      <w:r>
        <w:t xml:space="preserve">, i.e., </w:t>
      </w:r>
      <m:oMath>
        <m:r>
          <m:rPr>
            <m:scr m:val="script"/>
            <m:sty m:val="bi"/>
          </m:rPr>
          <w:rPr>
            <w:rFonts w:ascii="Cambria Math" w:hAnsi="Cambria Math"/>
          </w:rPr>
          <m:t>P</m:t>
        </m:r>
        <m:d>
          <m:dPr>
            <m:begChr m:val="["/>
            <m:endChr m:val="]"/>
            <m:ctrlPr>
              <w:rPr>
                <w:rFonts w:ascii="Cambria Math" w:hAnsi="Cambria Math"/>
                <w:i/>
              </w:rPr>
            </m:ctrlPr>
          </m:dPr>
          <m:e>
            <m:r>
              <w:rPr>
                <w:rFonts w:ascii="Cambria Math" w:hAnsi="Cambria Math"/>
              </w:rPr>
              <m:t>i,*</m:t>
            </m:r>
          </m:e>
        </m:d>
      </m:oMath>
      <w:r>
        <w:t xml:space="preserve">, defines the </w:t>
      </w:r>
      <w:r w:rsidRPr="00C871A6">
        <w:rPr>
          <w:i/>
        </w:rPr>
        <w:t>performance</w:t>
      </w:r>
      <w:r>
        <w:t xml:space="preserve"> of system </w:t>
      </w:r>
      <m:oMath>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 xml:space="preserve"> </m:t>
        </m:r>
      </m:oMath>
      <w:r>
        <w:t xml:space="preserve">on </w:t>
      </w:r>
      <w:r w:rsidR="00584A4B">
        <w:t>each</w:t>
      </w:r>
      <w:r>
        <w:t xml:space="preserve"> topic</w:t>
      </w:r>
      <w:r w:rsidR="00584A4B">
        <w:t xml:space="preserve"> of the test set</w:t>
      </w:r>
      <w:r w:rsidR="0073688C">
        <w:t>.</w:t>
      </w:r>
      <w:r>
        <w:t xml:space="preserve"> </w:t>
      </w:r>
      <w:r w:rsidR="0073688C">
        <w:t>T</w:t>
      </w:r>
      <w:r>
        <w:t xml:space="preserve">he overall measure of system effectiveness, </w:t>
      </w:r>
      <m:oMath>
        <m:sSub>
          <m:sSubPr>
            <m:ctrlPr>
              <w:rPr>
                <w:rFonts w:ascii="Cambria Math" w:hAnsi="Cambria Math"/>
                <w:i/>
              </w:rPr>
            </m:ctrlPr>
          </m:sSubPr>
          <m:e>
            <m:r>
              <w:rPr>
                <w:rFonts w:ascii="Cambria Math" w:hAnsi="Cambria Math"/>
              </w:rPr>
              <m:t>E</m:t>
            </m:r>
          </m:e>
          <m:sub>
            <m:r>
              <w:rPr>
                <w:rFonts w:ascii="Cambria Math" w:hAnsi="Cambria Math"/>
              </w:rPr>
              <m:t>s</m:t>
            </m:r>
          </m:sub>
        </m:sSub>
        <m:d>
          <m:dPr>
            <m:begChr m:val="["/>
            <m:endChr m:val="]"/>
            <m:ctrlPr>
              <w:rPr>
                <w:rFonts w:ascii="Cambria Math" w:hAnsi="Cambria Math"/>
                <w:i/>
              </w:rPr>
            </m:ctrlPr>
          </m:dPr>
          <m:e>
            <m:r>
              <w:rPr>
                <w:rFonts w:ascii="Cambria Math" w:hAnsi="Cambria Math"/>
              </w:rPr>
              <m:t>i</m:t>
            </m:r>
          </m:e>
        </m:d>
        <m:r>
          <w:rPr>
            <w:rFonts w:ascii="Cambria Math" w:hAnsi="Cambria Math"/>
          </w:rPr>
          <m:t>,</m:t>
        </m:r>
      </m:oMath>
      <w:r>
        <w:t xml:space="preserve"> is a </w:t>
      </w:r>
      <w:r w:rsidRPr="00DE56EC">
        <w:rPr>
          <w:i/>
        </w:rPr>
        <w:t>mean</w:t>
      </w:r>
      <w:r>
        <w:t xml:space="preserve"> of the per-topic values in </w:t>
      </w:r>
      <m:oMath>
        <m:r>
          <m:rPr>
            <m:scr m:val="script"/>
            <m:sty m:val="bi"/>
          </m:rPr>
          <w:rPr>
            <w:rFonts w:ascii="Cambria Math" w:hAnsi="Cambria Math"/>
          </w:rPr>
          <m:t>P</m:t>
        </m:r>
        <m:d>
          <m:dPr>
            <m:begChr m:val="["/>
            <m:endChr m:val="]"/>
            <m:ctrlPr>
              <w:rPr>
                <w:rFonts w:ascii="Cambria Math" w:hAnsi="Cambria Math"/>
                <w:i/>
              </w:rPr>
            </m:ctrlPr>
          </m:dPr>
          <m:e>
            <m:r>
              <w:rPr>
                <w:rFonts w:ascii="Cambria Math" w:hAnsi="Cambria Math"/>
              </w:rPr>
              <m:t>i,*</m:t>
            </m:r>
          </m:e>
        </m:d>
      </m:oMath>
      <w:r>
        <w:t xml:space="preserve">. In practice, it is common to use a simple average, i.e., Mean Average Precision (MAP), which gives uniform weights to all the topics. In contrast, we seek to determine a weight </w:t>
      </w:r>
      <m:oMath>
        <m:sSub>
          <m:sSubPr>
            <m:ctrlPr>
              <w:rPr>
                <w:rFonts w:ascii="Cambria Math" w:hAnsi="Cambria Math"/>
                <w:i/>
              </w:rPr>
            </m:ctrlPr>
          </m:sSubPr>
          <m:e>
            <m:r>
              <w:rPr>
                <w:rFonts w:ascii="Cambria Math" w:hAnsi="Cambria Math"/>
              </w:rPr>
              <m:t>W</m:t>
            </m:r>
          </m:e>
          <m:sub>
            <m:r>
              <w:rPr>
                <w:rFonts w:ascii="Cambria Math" w:hAnsi="Cambria Math"/>
              </w:rPr>
              <m:t>t</m:t>
            </m:r>
          </m:sub>
        </m:sSub>
        <m:d>
          <m:dPr>
            <m:begChr m:val="["/>
            <m:endChr m:val="]"/>
            <m:ctrlPr>
              <w:rPr>
                <w:rFonts w:ascii="Cambria Math" w:hAnsi="Cambria Math"/>
                <w:i/>
              </w:rPr>
            </m:ctrlPr>
          </m:dPr>
          <m:e>
            <m:r>
              <w:rPr>
                <w:rFonts w:ascii="Cambria Math" w:hAnsi="Cambria Math"/>
              </w:rPr>
              <m:t>j</m:t>
            </m:r>
          </m:e>
        </m:d>
      </m:oMath>
      <w:r>
        <w:t xml:space="preserve"> for the individual topics</w:t>
      </w:r>
      <w:r w:rsidDel="00DB5075">
        <w:t xml:space="preserve"> </w:t>
      </w:r>
      <m:oMath>
        <m:sSub>
          <m:sSubPr>
            <m:ctrlPr>
              <w:rPr>
                <w:rFonts w:ascii="Cambria Math" w:hAnsi="Cambria Math"/>
                <w:i/>
              </w:rPr>
            </m:ctrlPr>
          </m:sSubPr>
          <m:e>
            <m:r>
              <w:rPr>
                <w:rFonts w:ascii="Cambria Math" w:hAnsi="Cambria Math"/>
              </w:rPr>
              <m:t>t</m:t>
            </m:r>
          </m:e>
          <m:sub>
            <m:r>
              <w:rPr>
                <w:rFonts w:ascii="Cambria Math" w:hAnsi="Cambria Math"/>
              </w:rPr>
              <m:t>j</m:t>
            </m:r>
          </m:sub>
        </m:sSub>
      </m:oMath>
      <w:r>
        <w:t xml:space="preserve"> and compute the overall performance measure as:</w:t>
      </w:r>
    </w:p>
    <w:p w:rsidR="00057B21" w:rsidRDefault="00057B21" w:rsidP="00057B21">
      <w:pPr>
        <w:tabs>
          <w:tab w:val="center" w:pos="2410"/>
          <w:tab w:val="right" w:pos="4802"/>
        </w:tabs>
        <w:spacing w:before="120" w:after="120"/>
        <w:jc w:val="left"/>
      </w:pPr>
      <w:r>
        <w:tab/>
      </w:r>
      <m:oMath>
        <m:sSub>
          <m:sSubPr>
            <m:ctrlPr>
              <w:rPr>
                <w:rFonts w:ascii="Cambria Math" w:hAnsi="Cambria Math"/>
                <w:i/>
              </w:rPr>
            </m:ctrlPr>
          </m:sSubPr>
          <m:e>
            <m:r>
              <w:rPr>
                <w:rFonts w:ascii="Cambria Math" w:hAnsi="Cambria Math"/>
              </w:rPr>
              <m:t>E</m:t>
            </m:r>
          </m:e>
          <m:sub>
            <m:r>
              <w:rPr>
                <w:rFonts w:ascii="Cambria Math" w:hAnsi="Cambria Math"/>
              </w:rPr>
              <m:t>s</m:t>
            </m:r>
          </m:sub>
        </m:sSub>
        <m:d>
          <m:dPr>
            <m:begChr m:val="["/>
            <m:endChr m:val="]"/>
            <m:ctrlPr>
              <w:rPr>
                <w:rFonts w:ascii="Cambria Math" w:hAnsi="Cambria Math"/>
                <w:i/>
              </w:rPr>
            </m:ctrlPr>
          </m:dPr>
          <m:e>
            <m:r>
              <w:rPr>
                <w:rFonts w:ascii="Cambria Math" w:hAnsi="Cambria Math"/>
              </w:rPr>
              <m:t>i</m:t>
            </m:r>
          </m:e>
        </m:d>
        <m:r>
          <m:rPr>
            <m:sty m:val="p"/>
          </m:rPr>
          <w:rPr>
            <w:rFonts w:ascii="Cambria Math" w:hAnsi="Monotype Corsiva"/>
          </w:rPr>
          <m:t>=</m:t>
        </m:r>
        <m:sSub>
          <m:sSubPr>
            <m:ctrlPr>
              <w:rPr>
                <w:rFonts w:ascii="Cambria Math" w:hAnsi="Cambria Math"/>
              </w:rPr>
            </m:ctrlPr>
          </m:sSubPr>
          <m:e>
            <m:r>
              <m:rPr>
                <m:scr m:val="script"/>
                <m:sty m:val="p"/>
              </m:rPr>
              <w:rPr>
                <w:rFonts w:ascii="Cambria Math" w:hAnsi="Cambria Math"/>
              </w:rPr>
              <m:t>M</m:t>
            </m:r>
          </m:e>
          <m:sub>
            <m:r>
              <w:rPr>
                <w:rFonts w:ascii="Cambria Math" w:hAnsi="Cambria Math"/>
              </w:rPr>
              <m:t>s</m:t>
            </m:r>
          </m:sub>
        </m:sSub>
        <m:d>
          <m:dPr>
            <m:ctrlPr>
              <w:rPr>
                <w:rFonts w:ascii="Cambria Math" w:hAnsi="Monotype Corsiva"/>
              </w:rPr>
            </m:ctrlPr>
          </m:dPr>
          <m:e>
            <m:r>
              <w:rPr>
                <w:rFonts w:ascii="Cambria Math" w:hAnsi="Cambria Math"/>
              </w:rPr>
              <m:t xml:space="preserve"> </m:t>
            </m:r>
            <m:r>
              <m:rPr>
                <m:scr m:val="script"/>
                <m:sty m:val="bi"/>
              </m:rPr>
              <w:rPr>
                <w:rFonts w:ascii="Cambria Math" w:hAnsi="Cambria Math"/>
              </w:rPr>
              <m:t>P</m:t>
            </m:r>
            <m:d>
              <m:dPr>
                <m:begChr m:val="["/>
                <m:endChr m:val="]"/>
                <m:ctrlPr>
                  <w:rPr>
                    <w:rFonts w:ascii="Cambria Math" w:hAnsi="Cambria Math"/>
                    <w:i/>
                  </w:rPr>
                </m:ctrlPr>
              </m:dPr>
              <m:e>
                <m:r>
                  <w:rPr>
                    <w:rFonts w:ascii="Cambria Math" w:hAnsi="Cambria Math"/>
                  </w:rPr>
                  <m:t>i,*</m:t>
                </m:r>
              </m:e>
            </m:d>
            <m:r>
              <w:rPr>
                <w:rFonts w:ascii="Cambria Math" w:hAnsi="Cambria Math"/>
              </w:rPr>
              <m:t>,</m:t>
            </m:r>
            <m:sSub>
              <m:sSubPr>
                <m:ctrlPr>
                  <w:rPr>
                    <w:rFonts w:ascii="Cambria Math" w:hAnsi="Cambria Math"/>
                    <w:b/>
                    <w:i/>
                  </w:rPr>
                </m:ctrlPr>
              </m:sSubPr>
              <m:e>
                <m:r>
                  <m:rPr>
                    <m:sty m:val="bi"/>
                  </m:rPr>
                  <w:rPr>
                    <w:rFonts w:ascii="Cambria Math" w:hAnsi="Cambria Math"/>
                  </w:rPr>
                  <m:t>W</m:t>
                </m:r>
              </m:e>
              <m:sub>
                <m:r>
                  <m:rPr>
                    <m:sty m:val="bi"/>
                  </m:rPr>
                  <w:rPr>
                    <w:rFonts w:ascii="Cambria Math" w:hAnsi="Cambria Math"/>
                  </w:rPr>
                  <m:t>t</m:t>
                </m:r>
              </m:sub>
            </m:sSub>
          </m:e>
        </m:d>
      </m:oMath>
      <w:r>
        <w:t>.</w:t>
      </w:r>
      <w:r>
        <w:tab/>
        <w:t>(1)</w:t>
      </w:r>
    </w:p>
    <w:p w:rsidR="00057B21" w:rsidRDefault="00057B21" w:rsidP="00057B21">
      <w:pPr>
        <w:tabs>
          <w:tab w:val="center" w:pos="2410"/>
          <w:tab w:val="right" w:pos="4802"/>
        </w:tabs>
      </w:pPr>
      <w:r>
        <w:t xml:space="preserve">where </w:t>
      </w:r>
      <m:oMath>
        <m:r>
          <m:rPr>
            <m:scr m:val="script"/>
          </m:rPr>
          <w:rPr>
            <w:rFonts w:ascii="Cambria Math" w:hAnsi="Cambria Math"/>
          </w:rPr>
          <m:t>M</m:t>
        </m:r>
      </m:oMath>
      <w:r>
        <w:t xml:space="preserve"> denotes a generalized weighted mean function for calculating retrieval performance. </w:t>
      </w:r>
    </w:p>
    <w:p w:rsidR="00057B21" w:rsidRDefault="00057B21" w:rsidP="00057B21">
      <w:pPr>
        <w:tabs>
          <w:tab w:val="center" w:pos="2410"/>
          <w:tab w:val="right" w:pos="4802"/>
        </w:tabs>
      </w:pPr>
      <w:r>
        <w:t xml:space="preserve">Similarly, we consider the performance scores for a given topic across systems and seek to determine the weights </w:t>
      </w:r>
      <m:oMath>
        <m:sSub>
          <m:sSubPr>
            <m:ctrlPr>
              <w:rPr>
                <w:rFonts w:ascii="Cambria Math" w:hAnsi="Cambria Math"/>
                <w:i/>
              </w:rPr>
            </m:ctrlPr>
          </m:sSubPr>
          <m:e>
            <m:r>
              <w:rPr>
                <w:rFonts w:ascii="Cambria Math" w:hAnsi="Cambria Math"/>
              </w:rPr>
              <m:t>W</m:t>
            </m:r>
          </m:e>
          <m:sub>
            <m:r>
              <w:rPr>
                <w:rFonts w:ascii="Cambria Math" w:hAnsi="Cambria Math"/>
              </w:rPr>
              <m:t>s</m:t>
            </m:r>
          </m:sub>
        </m:sSub>
        <m:d>
          <m:dPr>
            <m:begChr m:val="["/>
            <m:endChr m:val="]"/>
            <m:ctrlPr>
              <w:rPr>
                <w:rFonts w:ascii="Cambria Math" w:hAnsi="Cambria Math"/>
                <w:i/>
              </w:rPr>
            </m:ctrlPr>
          </m:dPr>
          <m:e>
            <m:r>
              <w:rPr>
                <w:rFonts w:ascii="Cambria Math" w:hAnsi="Cambria Math"/>
              </w:rPr>
              <m:t>i</m:t>
            </m:r>
          </m:e>
        </m:d>
      </m:oMath>
      <w:r>
        <w:t xml:space="preserve"> for individual systems </w:t>
      </w:r>
      <m:oMath>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oMath>
    </w:p>
    <w:p w:rsidR="00057B21" w:rsidRDefault="00057B21" w:rsidP="00057B21">
      <w:pPr>
        <w:tabs>
          <w:tab w:val="center" w:pos="2410"/>
          <w:tab w:val="right" w:pos="4802"/>
        </w:tabs>
        <w:spacing w:before="120" w:after="120"/>
        <w:jc w:val="left"/>
      </w:pPr>
      <w:r>
        <w:tab/>
      </w:r>
      <m:oMath>
        <m:sSub>
          <m:sSubPr>
            <m:ctrlPr>
              <w:rPr>
                <w:rFonts w:ascii="Cambria Math" w:hAnsi="Cambria Math"/>
                <w:i/>
              </w:rPr>
            </m:ctrlPr>
          </m:sSubPr>
          <m:e>
            <m:r>
              <w:rPr>
                <w:rFonts w:ascii="Cambria Math" w:hAnsi="Cambria Math"/>
              </w:rPr>
              <m:t>E</m:t>
            </m:r>
          </m:e>
          <m:sub>
            <m:r>
              <w:rPr>
                <w:rFonts w:ascii="Cambria Math" w:hAnsi="Cambria Math"/>
              </w:rPr>
              <m:t>t</m:t>
            </m:r>
          </m:sub>
        </m:sSub>
        <m:d>
          <m:dPr>
            <m:begChr m:val="["/>
            <m:endChr m:val="]"/>
            <m:ctrlPr>
              <w:rPr>
                <w:rFonts w:ascii="Cambria Math" w:hAnsi="Cambria Math"/>
                <w:i/>
              </w:rPr>
            </m:ctrlPr>
          </m:dPr>
          <m:e>
            <m:r>
              <w:rPr>
                <w:rFonts w:ascii="Cambria Math" w:hAnsi="Cambria Math"/>
              </w:rPr>
              <m:t>j</m:t>
            </m:r>
          </m:e>
        </m:d>
        <m:r>
          <m:rPr>
            <m:sty m:val="p"/>
          </m:rPr>
          <w:rPr>
            <w:rFonts w:ascii="Cambria Math" w:hAnsi="Monotype Corsiva"/>
          </w:rPr>
          <m:t>=</m:t>
        </m:r>
        <m:sSub>
          <m:sSubPr>
            <m:ctrlPr>
              <w:rPr>
                <w:rFonts w:ascii="Cambria Math" w:hAnsi="Cambria Math"/>
              </w:rPr>
            </m:ctrlPr>
          </m:sSubPr>
          <m:e>
            <m:r>
              <m:rPr>
                <m:scr m:val="script"/>
                <m:sty m:val="p"/>
              </m:rPr>
              <w:rPr>
                <w:rFonts w:ascii="Cambria Math" w:hAnsi="Cambria Math"/>
              </w:rPr>
              <m:t>M</m:t>
            </m:r>
          </m:e>
          <m:sub>
            <m:r>
              <w:rPr>
                <w:rFonts w:ascii="Cambria Math" w:hAnsi="Cambria Math"/>
              </w:rPr>
              <m:t>t</m:t>
            </m:r>
          </m:sub>
        </m:sSub>
        <m:d>
          <m:dPr>
            <m:ctrlPr>
              <w:rPr>
                <w:rFonts w:ascii="Cambria Math" w:hAnsi="Cambria Math"/>
                <w:i/>
              </w:rPr>
            </m:ctrlPr>
          </m:dPr>
          <m:e>
            <m:r>
              <m:rPr>
                <m:scr m:val="script"/>
                <m:sty m:val="bi"/>
              </m:rPr>
              <w:rPr>
                <w:rFonts w:ascii="Cambria Math" w:hAnsi="Cambria Math"/>
              </w:rPr>
              <m:t>P</m:t>
            </m:r>
            <m:d>
              <m:dPr>
                <m:begChr m:val="["/>
                <m:endChr m:val="]"/>
                <m:ctrlPr>
                  <w:rPr>
                    <w:rFonts w:ascii="Cambria Math" w:hAnsi="Cambria Math"/>
                    <w:i/>
                  </w:rPr>
                </m:ctrlPr>
              </m:dPr>
              <m:e>
                <m:r>
                  <w:rPr>
                    <w:rFonts w:ascii="Cambria Math" w:hAnsi="Cambria Math"/>
                  </w:rPr>
                  <m:t>*,j</m:t>
                </m:r>
              </m:e>
            </m:d>
            <m:r>
              <w:rPr>
                <w:rFonts w:ascii="Cambria Math" w:hAnsi="Cambria Math"/>
              </w:rPr>
              <m:t>,</m:t>
            </m:r>
            <m:sSub>
              <m:sSubPr>
                <m:ctrlPr>
                  <w:rPr>
                    <w:rFonts w:ascii="Cambria Math" w:hAnsi="Cambria Math"/>
                    <w:b/>
                    <w:i/>
                  </w:rPr>
                </m:ctrlPr>
              </m:sSubPr>
              <m:e>
                <m:r>
                  <m:rPr>
                    <m:sty m:val="bi"/>
                  </m:rPr>
                  <w:rPr>
                    <w:rFonts w:ascii="Cambria Math" w:hAnsi="Cambria Math"/>
                  </w:rPr>
                  <m:t>W</m:t>
                </m:r>
              </m:e>
              <m:sub>
                <m:r>
                  <m:rPr>
                    <m:sty m:val="bi"/>
                  </m:rPr>
                  <w:rPr>
                    <w:rFonts w:ascii="Cambria Math" w:hAnsi="Cambria Math"/>
                  </w:rPr>
                  <m:t>s</m:t>
                </m:r>
              </m:sub>
            </m:sSub>
          </m:e>
        </m:d>
      </m:oMath>
      <w:r>
        <w:t>.</w:t>
      </w:r>
      <w:r>
        <w:tab/>
        <w:t>(2)</w:t>
      </w:r>
    </w:p>
    <w:p w:rsidR="00057B21" w:rsidRDefault="00057B21" w:rsidP="00057B21">
      <w:pPr>
        <w:tabs>
          <w:tab w:val="center" w:pos="2410"/>
          <w:tab w:val="right" w:pos="4802"/>
        </w:tabs>
        <w:spacing w:before="120" w:after="120"/>
      </w:pPr>
      <w:r>
        <w:t xml:space="preserve">In practice, it is common to look at the Average AP (AAP) for a topic across systems </w:t>
      </w:r>
      <w:r w:rsidR="000B644B">
        <w:fldChar w:fldCharType="begin"/>
      </w:r>
      <w:r>
        <w:instrText xml:space="preserve"> REF _Ref237792990 \r \h </w:instrText>
      </w:r>
      <w:r w:rsidR="000B644B">
        <w:fldChar w:fldCharType="separate"/>
      </w:r>
      <w:r w:rsidR="00B979E4">
        <w:t>[7]</w:t>
      </w:r>
      <w:r w:rsidR="000B644B">
        <w:fldChar w:fldCharType="end"/>
      </w:r>
      <w:r>
        <w:t xml:space="preserve">. </w:t>
      </w:r>
    </w:p>
    <w:p w:rsidR="00057B21" w:rsidRDefault="00057B21" w:rsidP="00057B21">
      <w:pPr>
        <w:tabs>
          <w:tab w:val="center" w:pos="2410"/>
          <w:tab w:val="right" w:pos="4802"/>
        </w:tabs>
        <w:spacing w:before="120" w:after="120"/>
      </w:pPr>
      <w:r>
        <w:t>Conceptually, t</w:t>
      </w:r>
      <w:r w:rsidRPr="000A03AB">
        <w:t xml:space="preserve">he quantities </w:t>
      </w:r>
      <m:oMath>
        <m:sSub>
          <m:sSubPr>
            <m:ctrlPr>
              <w:rPr>
                <w:rFonts w:ascii="Cambria Math" w:hAnsi="Cambria Math"/>
                <w:i/>
              </w:rPr>
            </m:ctrlPr>
          </m:sSubPr>
          <m:e>
            <m:r>
              <w:rPr>
                <w:rFonts w:ascii="Cambria Math" w:hAnsi="Cambria Math"/>
              </w:rPr>
              <m:t>E</m:t>
            </m:r>
          </m:e>
          <m:sub>
            <m:r>
              <w:rPr>
                <w:rFonts w:ascii="Cambria Math" w:hAnsi="Cambria Math"/>
              </w:rPr>
              <m:t>s</m:t>
            </m:r>
          </m:sub>
        </m:sSub>
        <m:d>
          <m:dPr>
            <m:begChr m:val="["/>
            <m:endChr m:val="]"/>
            <m:ctrlPr>
              <w:rPr>
                <w:rFonts w:ascii="Cambria Math" w:hAnsi="Cambria Math"/>
                <w:i/>
              </w:rPr>
            </m:ctrlPr>
          </m:dPr>
          <m:e>
            <m:r>
              <w:rPr>
                <w:rFonts w:ascii="Cambria Math" w:hAnsi="Cambria Math"/>
              </w:rPr>
              <m:t>i</m:t>
            </m:r>
          </m:e>
        </m:d>
      </m:oMath>
      <w:r>
        <w:t xml:space="preserve"> </w:t>
      </w:r>
      <w:r w:rsidRPr="000A03AB">
        <w:t xml:space="preserve">and </w:t>
      </w:r>
      <m:oMath>
        <m:sSub>
          <m:sSubPr>
            <m:ctrlPr>
              <w:rPr>
                <w:rFonts w:ascii="Cambria Math" w:hAnsi="Cambria Math"/>
                <w:i/>
              </w:rPr>
            </m:ctrlPr>
          </m:sSubPr>
          <m:e>
            <m:r>
              <w:rPr>
                <w:rFonts w:ascii="Cambria Math" w:hAnsi="Cambria Math"/>
              </w:rPr>
              <m:t>E</m:t>
            </m:r>
          </m:e>
          <m:sub>
            <m:r>
              <w:rPr>
                <w:rFonts w:ascii="Cambria Math" w:hAnsi="Cambria Math"/>
              </w:rPr>
              <m:t>t</m:t>
            </m:r>
          </m:sub>
        </m:sSub>
        <m:d>
          <m:dPr>
            <m:begChr m:val="["/>
            <m:endChr m:val="]"/>
            <m:ctrlPr>
              <w:rPr>
                <w:rFonts w:ascii="Cambria Math" w:hAnsi="Cambria Math"/>
                <w:i/>
              </w:rPr>
            </m:ctrlPr>
          </m:dPr>
          <m:e>
            <m:r>
              <w:rPr>
                <w:rFonts w:ascii="Cambria Math" w:hAnsi="Cambria Math"/>
              </w:rPr>
              <m:t>j</m:t>
            </m:r>
          </m:e>
        </m:d>
      </m:oMath>
      <w:r>
        <w:t xml:space="preserve"> </w:t>
      </w:r>
      <w:r w:rsidRPr="000A03AB">
        <w:t xml:space="preserve">are comparable to </w:t>
      </w:r>
      <w:r w:rsidRPr="008131FE">
        <w:t xml:space="preserve">MAP and </w:t>
      </w:r>
      <w:r w:rsidRPr="009D6A03">
        <w:t xml:space="preserve">AAP (see </w:t>
      </w:r>
      <w:fldSimple w:instr=" REF _Ref238453431 \h  \* MERGEFORMAT ">
        <w:r w:rsidR="00B979E4">
          <w:t>Figure 1</w:t>
        </w:r>
      </w:fldSimple>
      <w:r w:rsidRPr="009D6A03">
        <w:t>)</w:t>
      </w:r>
      <w:r>
        <w:t xml:space="preserve"> but, through </w:t>
      </w:r>
      <m:oMath>
        <m:r>
          <m:rPr>
            <m:scr m:val="script"/>
          </m:rPr>
          <w:rPr>
            <w:rFonts w:ascii="Cambria Math" w:hAnsi="Cambria Math"/>
          </w:rPr>
          <m:t>M,</m:t>
        </m:r>
      </m:oMath>
      <w:r>
        <w:t xml:space="preserve"> we aim to generalize the form of the mean function and to introduce the non-uniform contribution of </w:t>
      </w:r>
      <w:r w:rsidR="000B644B">
        <w:rPr>
          <w:noProof/>
          <w:lang w:val="en-GB" w:eastAsia="en-GB"/>
        </w:rPr>
        <w:pict>
          <v:shapetype id="_x0000_t202" coordsize="21600,21600" o:spt="202" path="m,l,21600r21600,l21600,xe">
            <v:stroke joinstyle="miter"/>
            <v:path gradientshapeok="t" o:connecttype="rect"/>
          </v:shapetype>
          <v:shape id="Text Box 4" o:spid="_x0000_s1038" type="#_x0000_t202" style="position:absolute;left:0;text-align:left;margin-left:263.7pt;margin-top:-513.75pt;width:243.55pt;height:173.35pt;z-index:251669504;visibility:visible;mso-position-horizontal-relative:tex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" o:allowoverlap="f" stroked="f">
            <v:textbox>
              <w:txbxContent>
                <w:tbl>
                  <w:tblPr>
                    <w:tblW w:w="4690" w:type="dxa"/>
                    <w:tblLayout w:type="fixed"/>
                    <w:tblLook w:val="04A0"/>
                  </w:tblPr>
                  <w:tblGrid>
                    <w:gridCol w:w="724"/>
                    <w:gridCol w:w="710"/>
                    <w:gridCol w:w="800"/>
                    <w:gridCol w:w="466"/>
                    <w:gridCol w:w="806"/>
                    <w:gridCol w:w="471"/>
                    <w:gridCol w:w="713"/>
                  </w:tblGrid>
                  <w:tr w:rsidR="001E4EF0" w:rsidTr="0011577F">
                    <w:tc>
                      <w:tcPr>
                        <w:tcW w:w="724" w:type="dxa"/>
                        <w:tcBorders>
                          <w:top w:val="nil"/>
                          <w:left w:val="nil"/>
                          <w:bottom w:val="dotDash" w:sz="4" w:space="0" w:color="auto"/>
                          <w:right w:val="dashed" w:sz="4" w:space="0" w:color="auto"/>
                        </w:tcBorders>
                      </w:tcPr>
                      <w:p w:rsidR="001E4EF0" w:rsidRDefault="001E4EF0" w:rsidP="00FC5207">
                        <w:pPr>
                          <w:spacing w:before="100" w:beforeAutospacing="1" w:after="100" w:afterAutospacing="1"/>
                          <w:rPr>
                            <w:rFonts w:ascii="Calibri" w:eastAsia="SimSun" w:hAnsi="Calibri"/>
                          </w:rPr>
                        </w:pPr>
                      </w:p>
                    </w:tc>
                    <w:tc>
                      <w:tcPr>
                        <w:tcW w:w="710" w:type="dxa"/>
                        <w:tcBorders>
                          <w:top w:val="dashed" w:sz="4" w:space="0" w:color="auto"/>
                          <w:left w:val="dashed" w:sz="4" w:space="0" w:color="auto"/>
                          <w:bottom w:val="single" w:sz="12" w:space="0" w:color="auto"/>
                          <w:right w:val="dashed" w:sz="4" w:space="0" w:color="auto"/>
                        </w:tcBorders>
                        <w:shd w:val="clear" w:color="auto" w:fill="auto"/>
                      </w:tcPr>
                      <w:p w:rsidR="001E4EF0" w:rsidRDefault="001E4EF0" w:rsidP="00FC5207">
                        <w:pPr>
                          <w:spacing w:before="100" w:beforeAutospacing="1" w:after="100" w:afterAutospacing="1"/>
                        </w:pPr>
                        <m:oMathPara>
                          <m:oMath>
                            <m:r>
                              <m:rPr>
                                <m:scr m:val="script"/>
                                <m:sty m:val="bi"/>
                              </m:rPr>
                              <w:rPr>
                                <w:rFonts w:ascii="Cambria Math" w:hAnsi="Cambria Math"/>
                              </w:rPr>
                              <m:t>P</m:t>
                            </m:r>
                            <m:d>
                              <m:dPr>
                                <m:begChr m:val="["/>
                                <m:endChr m:val="]"/>
                                <m:ctrlPr>
                                  <w:rPr>
                                    <w:rFonts w:ascii="Cambria Math" w:hAnsi="Cambria Math"/>
                                    <w:i/>
                                  </w:rPr>
                                </m:ctrlPr>
                              </m:dPr>
                              <m:e>
                                <m:r>
                                  <w:rPr>
                                    <w:rFonts w:ascii="Cambria Math" w:hAnsi="Cambria Math"/>
                                  </w:rPr>
                                  <m:t>*,1</m:t>
                                </m:r>
                              </m:e>
                            </m:d>
                          </m:oMath>
                        </m:oMathPara>
                      </w:p>
                    </w:tc>
                    <w:tc>
                      <w:tcPr>
                        <w:tcW w:w="800" w:type="dxa"/>
                        <w:tcBorders>
                          <w:top w:val="nil"/>
                          <w:left w:val="dashed" w:sz="4" w:space="0" w:color="auto"/>
                          <w:bottom w:val="single" w:sz="12" w:space="0" w:color="auto"/>
                          <w:right w:val="nil"/>
                        </w:tcBorders>
                      </w:tcPr>
                      <w:p w:rsidR="001E4EF0" w:rsidRDefault="001E4EF0" w:rsidP="00FC5207">
                        <w:pPr>
                          <w:spacing w:before="100" w:beforeAutospacing="1" w:after="100" w:afterAutospacing="1"/>
                        </w:pPr>
                      </w:p>
                    </w:tc>
                    <w:tc>
                      <w:tcPr>
                        <w:tcW w:w="466" w:type="dxa"/>
                        <w:tcBorders>
                          <w:top w:val="nil"/>
                          <w:left w:val="nil"/>
                          <w:bottom w:val="single" w:sz="12" w:space="0" w:color="auto"/>
                          <w:right w:val="nil"/>
                        </w:tcBorders>
                      </w:tcPr>
                      <w:p w:rsidR="001E4EF0" w:rsidRDefault="001E4EF0" w:rsidP="00FC5207">
                        <w:pPr>
                          <w:spacing w:before="100" w:beforeAutospacing="1" w:after="100" w:afterAutospacing="1"/>
                          <w:jc w:val="center"/>
                        </w:pPr>
                      </w:p>
                    </w:tc>
                    <w:tc>
                      <w:tcPr>
                        <w:tcW w:w="806" w:type="dxa"/>
                        <w:tcBorders>
                          <w:top w:val="nil"/>
                          <w:left w:val="nil"/>
                          <w:bottom w:val="single" w:sz="12" w:space="0" w:color="auto"/>
                          <w:right w:val="nil"/>
                        </w:tcBorders>
                      </w:tcPr>
                      <w:p w:rsidR="001E4EF0" w:rsidRDefault="001E4EF0" w:rsidP="00FC5207">
                        <w:pPr>
                          <w:spacing w:before="100" w:beforeAutospacing="1" w:after="100" w:afterAutospacing="1"/>
                        </w:pPr>
                      </w:p>
                    </w:tc>
                    <w:tc>
                      <w:tcPr>
                        <w:tcW w:w="471" w:type="dxa"/>
                        <w:tcBorders>
                          <w:top w:val="nil"/>
                          <w:left w:val="nil"/>
                          <w:bottom w:val="nil"/>
                          <w:right w:val="single" w:sz="4" w:space="0" w:color="auto"/>
                        </w:tcBorders>
                        <w:vAlign w:val="center"/>
                      </w:tcPr>
                      <w:p w:rsidR="001E4EF0" w:rsidRDefault="000B644B" w:rsidP="00FC5207">
                        <w:pPr>
                          <w:spacing w:before="100" w:beforeAutospacing="1" w:after="60"/>
                          <w:jc w:val="center"/>
                          <w:rPr>
                            <w:rFonts w:cs="Miriam"/>
                          </w:rPr>
                        </w:pPr>
                        <m:oMathPara>
                          <m:oMath>
                            <m:sSub>
                              <m:sSubPr>
                                <m:ctrlPr>
                                  <w:rPr>
                                    <w:rFonts w:ascii="Cambria Math" w:hAnsi="Cambria Math"/>
                                  </w:rPr>
                                </m:ctrlPr>
                              </m:sSubPr>
                              <m:e>
                                <m:r>
                                  <m:rPr>
                                    <m:scr m:val="script"/>
                                    <m:sty m:val="p"/>
                                  </m:rPr>
                                  <w:rPr>
                                    <w:rFonts w:ascii="Cambria Math" w:hAnsi="Cambria Math"/>
                                  </w:rPr>
                                  <m:t>M</m:t>
                                </m:r>
                              </m:e>
                              <m:sub>
                                <m:r>
                                  <w:rPr>
                                    <w:rFonts w:ascii="Cambria Math" w:hAnsi="Cambria Math"/>
                                  </w:rPr>
                                  <m:t>s</m:t>
                                </m:r>
                              </m:sub>
                            </m:sSub>
                          </m:oMath>
                        </m:oMathPara>
                      </w:p>
                    </w:tc>
                    <w:tc>
                      <w:tcPr>
                        <w:tcW w:w="713" w:type="dxa"/>
                        <w:tcBorders>
                          <w:top w:val="single" w:sz="4" w:space="0" w:color="auto"/>
                          <w:left w:val="single" w:sz="4" w:space="0" w:color="auto"/>
                          <w:bottom w:val="single" w:sz="4" w:space="0" w:color="auto"/>
                          <w:right w:val="single" w:sz="4" w:space="0" w:color="auto"/>
                        </w:tcBorders>
                      </w:tcPr>
                      <w:p w:rsidR="001E4EF0" w:rsidRPr="006D0C4B" w:rsidRDefault="000B644B" w:rsidP="00FC5207">
                        <w:pPr>
                          <w:spacing w:before="100" w:beforeAutospacing="1" w:after="100" w:afterAutospacing="1"/>
                          <w:rPr>
                            <w:rFonts w:cs="Miriam"/>
                            <w:b/>
                          </w:rPr>
                        </w:pPr>
                        <m:oMathPara>
                          <m:oMath>
                            <m:sSub>
                              <m:sSubPr>
                                <m:ctrlPr>
                                  <w:rPr>
                                    <w:rFonts w:ascii="Cambria Math" w:hAnsi="Cambria Math" w:cs="Miriam"/>
                                    <w:b/>
                                    <w:i/>
                                  </w:rPr>
                                </m:ctrlPr>
                              </m:sSubPr>
                              <m:e>
                                <m:r>
                                  <m:rPr>
                                    <m:sty m:val="bi"/>
                                  </m:rPr>
                                  <w:rPr>
                                    <w:rFonts w:ascii="Cambria Math" w:hAnsi="Cambria Math" w:cs="Miriam"/>
                                  </w:rPr>
                                  <m:t>E</m:t>
                                </m:r>
                              </m:e>
                              <m:sub>
                                <m:r>
                                  <m:rPr>
                                    <m:sty m:val="bi"/>
                                  </m:rPr>
                                  <w:rPr>
                                    <w:rFonts w:ascii="Cambria Math" w:hAnsi="Cambria Math" w:cs="Miriam"/>
                                  </w:rPr>
                                  <m:t>s</m:t>
                                </m:r>
                              </m:sub>
                            </m:sSub>
                          </m:oMath>
                        </m:oMathPara>
                      </w:p>
                    </w:tc>
                  </w:tr>
                  <w:tr w:rsidR="001E4EF0" w:rsidTr="0011577F">
                    <w:tc>
                      <w:tcPr>
                        <w:tcW w:w="724" w:type="dxa"/>
                        <w:tcBorders>
                          <w:top w:val="dotDash" w:sz="4" w:space="0" w:color="auto"/>
                          <w:left w:val="dotDash" w:sz="4" w:space="0" w:color="auto"/>
                          <w:bottom w:val="dotDash" w:sz="4" w:space="0" w:color="auto"/>
                          <w:right w:val="single" w:sz="12" w:space="0" w:color="auto"/>
                        </w:tcBorders>
                        <w:shd w:val="clear" w:color="auto" w:fill="auto"/>
                      </w:tcPr>
                      <w:p w:rsidR="001E4EF0" w:rsidRDefault="001E4EF0" w:rsidP="00FC5207">
                        <w:pPr>
                          <w:spacing w:before="100" w:beforeAutospacing="1" w:after="100" w:afterAutospacing="1"/>
                        </w:pPr>
                        <m:oMathPara>
                          <m:oMath>
                            <m:r>
                              <m:rPr>
                                <m:scr m:val="script"/>
                                <m:sty m:val="bi"/>
                              </m:rPr>
                              <w:rPr>
                                <w:rFonts w:ascii="Cambria Math" w:hAnsi="Cambria Math"/>
                              </w:rPr>
                              <m:t>P</m:t>
                            </m:r>
                            <m:d>
                              <m:dPr>
                                <m:begChr m:val="["/>
                                <m:endChr m:val="]"/>
                                <m:ctrlPr>
                                  <w:rPr>
                                    <w:rFonts w:ascii="Cambria Math" w:hAnsi="Cambria Math"/>
                                    <w:i/>
                                  </w:rPr>
                                </m:ctrlPr>
                              </m:dPr>
                              <m:e>
                                <m:r>
                                  <w:rPr>
                                    <w:rFonts w:ascii="Cambria Math" w:hAnsi="Cambria Math"/>
                                  </w:rPr>
                                  <m:t>1,*</m:t>
                                </m:r>
                              </m:e>
                            </m:d>
                          </m:oMath>
                        </m:oMathPara>
                      </w:p>
                    </w:tc>
                    <w:tc>
                      <w:tcPr>
                        <w:tcW w:w="710" w:type="dxa"/>
                        <w:tcBorders>
                          <w:top w:val="single" w:sz="12" w:space="0" w:color="auto"/>
                          <w:left w:val="single" w:sz="12" w:space="0" w:color="auto"/>
                          <w:bottom w:val="dotDash" w:sz="4" w:space="0" w:color="auto"/>
                          <w:right w:val="dashed" w:sz="4" w:space="0" w:color="auto"/>
                        </w:tcBorders>
                        <w:shd w:val="clear" w:color="auto" w:fill="auto"/>
                      </w:tcPr>
                      <w:p w:rsidR="001E4EF0" w:rsidRDefault="001E4EF0" w:rsidP="00FC5207">
                        <w:pPr>
                          <w:spacing w:before="100" w:beforeAutospacing="1" w:after="100" w:afterAutospacing="1"/>
                        </w:pPr>
                        <m:oMathPara>
                          <m:oMath>
                            <m:r>
                              <m:rPr>
                                <m:scr m:val="script"/>
                              </m:rPr>
                              <w:rPr>
                                <w:rFonts w:ascii="Cambria Math" w:hAnsi="Cambria Math"/>
                              </w:rPr>
                              <m:t>P</m:t>
                            </m:r>
                            <m:d>
                              <m:dPr>
                                <m:begChr m:val="["/>
                                <m:endChr m:val="]"/>
                                <m:ctrlPr>
                                  <w:rPr>
                                    <w:rFonts w:ascii="Cambria Math" w:hAnsi="Cambria Math"/>
                                    <w:i/>
                                  </w:rPr>
                                </m:ctrlPr>
                              </m:dPr>
                              <m:e>
                                <m:r>
                                  <w:rPr>
                                    <w:rFonts w:ascii="Cambria Math" w:hAnsi="Cambria Math"/>
                                  </w:rPr>
                                  <m:t>1,1</m:t>
                                </m:r>
                              </m:e>
                            </m:d>
                          </m:oMath>
                        </m:oMathPara>
                      </w:p>
                    </w:tc>
                    <w:tc>
                      <w:tcPr>
                        <w:tcW w:w="800" w:type="dxa"/>
                        <w:tcBorders>
                          <w:top w:val="single" w:sz="12" w:space="0" w:color="auto"/>
                          <w:left w:val="dashed" w:sz="4" w:space="0" w:color="auto"/>
                          <w:bottom w:val="dotDash" w:sz="4" w:space="0" w:color="auto"/>
                          <w:right w:val="nil"/>
                        </w:tcBorders>
                        <w:shd w:val="clear" w:color="auto" w:fill="auto"/>
                      </w:tcPr>
                      <w:p w:rsidR="001E4EF0" w:rsidRDefault="001E4EF0" w:rsidP="00FC5207">
                        <w:pPr>
                          <w:spacing w:before="100" w:beforeAutospacing="1" w:after="100" w:afterAutospacing="1"/>
                        </w:pPr>
                        <m:oMathPara>
                          <m:oMath>
                            <m:r>
                              <m:rPr>
                                <m:scr m:val="script"/>
                              </m:rPr>
                              <w:rPr>
                                <w:rFonts w:ascii="Cambria Math" w:hAnsi="Cambria Math"/>
                              </w:rPr>
                              <m:t>P</m:t>
                            </m:r>
                            <m:d>
                              <m:dPr>
                                <m:begChr m:val="["/>
                                <m:endChr m:val="]"/>
                                <m:ctrlPr>
                                  <w:rPr>
                                    <w:rFonts w:ascii="Cambria Math" w:hAnsi="Cambria Math"/>
                                    <w:i/>
                                  </w:rPr>
                                </m:ctrlPr>
                              </m:dPr>
                              <m:e>
                                <m:r>
                                  <w:rPr>
                                    <w:rFonts w:ascii="Cambria Math" w:hAnsi="Cambria Math"/>
                                  </w:rPr>
                                  <m:t>1,2</m:t>
                                </m:r>
                              </m:e>
                            </m:d>
                          </m:oMath>
                        </m:oMathPara>
                      </w:p>
                    </w:tc>
                    <w:tc>
                      <w:tcPr>
                        <w:tcW w:w="466" w:type="dxa"/>
                        <w:tcBorders>
                          <w:top w:val="single" w:sz="12" w:space="0" w:color="auto"/>
                          <w:left w:val="nil"/>
                          <w:bottom w:val="dotDash" w:sz="4" w:space="0" w:color="auto"/>
                          <w:right w:val="nil"/>
                        </w:tcBorders>
                        <w:shd w:val="clear" w:color="auto" w:fill="auto"/>
                      </w:tcPr>
                      <w:p w:rsidR="001E4EF0" w:rsidRDefault="001E4EF0" w:rsidP="00FC5207">
                        <w:pPr>
                          <w:spacing w:before="100" w:beforeAutospacing="1" w:after="100" w:afterAutospacing="1"/>
                          <w:jc w:val="center"/>
                        </w:pPr>
                        <w:r>
                          <w:t>…</w:t>
                        </w:r>
                      </w:p>
                    </w:tc>
                    <w:tc>
                      <w:tcPr>
                        <w:tcW w:w="806" w:type="dxa"/>
                        <w:tcBorders>
                          <w:top w:val="single" w:sz="12" w:space="0" w:color="auto"/>
                          <w:left w:val="nil"/>
                          <w:bottom w:val="dotDash" w:sz="4" w:space="0" w:color="auto"/>
                          <w:right w:val="single" w:sz="12" w:space="0" w:color="auto"/>
                        </w:tcBorders>
                        <w:shd w:val="clear" w:color="auto" w:fill="auto"/>
                      </w:tcPr>
                      <w:p w:rsidR="001E4EF0" w:rsidRDefault="001E4EF0" w:rsidP="00FC5207">
                        <w:pPr>
                          <w:spacing w:before="100" w:beforeAutospacing="1" w:after="100" w:afterAutospacing="1"/>
                        </w:pPr>
                        <m:oMathPara>
                          <m:oMath>
                            <m:r>
                              <m:rPr>
                                <m:scr m:val="script"/>
                              </m:rPr>
                              <w:rPr>
                                <w:rFonts w:ascii="Cambria Math" w:hAnsi="Cambria Math"/>
                              </w:rPr>
                              <m:t>P</m:t>
                            </m:r>
                            <m:d>
                              <m:dPr>
                                <m:begChr m:val="["/>
                                <m:endChr m:val="]"/>
                                <m:ctrlPr>
                                  <w:rPr>
                                    <w:rFonts w:ascii="Cambria Math" w:hAnsi="Cambria Math"/>
                                    <w:i/>
                                  </w:rPr>
                                </m:ctrlPr>
                              </m:dPr>
                              <m:e>
                                <m:r>
                                  <w:rPr>
                                    <w:rFonts w:ascii="Cambria Math" w:hAnsi="Cambria Math"/>
                                  </w:rPr>
                                  <m:t>1,n</m:t>
                                </m:r>
                              </m:e>
                            </m:d>
                          </m:oMath>
                        </m:oMathPara>
                      </w:p>
                    </w:tc>
                    <w:tc>
                      <w:tcPr>
                        <w:tcW w:w="471" w:type="dxa"/>
                        <w:tcBorders>
                          <w:top w:val="nil"/>
                          <w:left w:val="single" w:sz="12" w:space="0" w:color="auto"/>
                          <w:bottom w:val="nil"/>
                          <w:right w:val="single" w:sz="4" w:space="0" w:color="auto"/>
                        </w:tcBorders>
                        <w:vAlign w:val="center"/>
                      </w:tcPr>
                      <w:p w:rsidR="001E4EF0" w:rsidRPr="00053C11" w:rsidRDefault="001E4EF0" w:rsidP="00FC5207">
                        <w:pPr>
                          <w:spacing w:before="100" w:beforeAutospacing="1" w:after="100" w:afterAutospacing="1"/>
                          <w:jc w:val="center"/>
                          <w:rPr>
                            <w:rFonts w:cs="Miriam"/>
                          </w:rPr>
                        </w:pPr>
                        <w:r>
                          <w:rPr>
                            <w:rFonts w:cs="Miriam"/>
                          </w:rPr>
                          <w:sym w:font="Symbol" w:char="F0DE"/>
                        </w:r>
                      </w:p>
                    </w:tc>
                    <w:tc>
                      <w:tcPr>
                        <w:tcW w:w="713" w:type="dxa"/>
                        <w:tcBorders>
                          <w:top w:val="single" w:sz="4" w:space="0" w:color="auto"/>
                          <w:left w:val="single" w:sz="4" w:space="0" w:color="auto"/>
                          <w:bottom w:val="nil"/>
                          <w:right w:val="single" w:sz="4" w:space="0" w:color="auto"/>
                        </w:tcBorders>
                      </w:tcPr>
                      <w:p w:rsidR="001E4EF0" w:rsidRDefault="000B644B">
                        <w:pPr>
                          <w:spacing w:before="100" w:beforeAutospacing="1" w:after="100" w:afterAutospacing="1"/>
                        </w:pPr>
                        <m:oMathPara>
                          <m:oMath>
                            <m:sSub>
                              <m:sSubPr>
                                <m:ctrlPr>
                                  <w:rPr>
                                    <w:rFonts w:ascii="Cambria Math" w:hAnsi="Cambria Math"/>
                                    <w:i/>
                                  </w:rPr>
                                </m:ctrlPr>
                              </m:sSubPr>
                              <m:e>
                                <m:r>
                                  <w:rPr>
                                    <w:rFonts w:ascii="Cambria Math" w:hAnsi="Cambria Math"/>
                                  </w:rPr>
                                  <m:t>E</m:t>
                                </m:r>
                              </m:e>
                              <m:sub>
                                <m:r>
                                  <w:rPr>
                                    <w:rFonts w:ascii="Cambria Math" w:hAnsi="Cambria Math"/>
                                  </w:rPr>
                                  <m:t>s</m:t>
                                </m:r>
                              </m:sub>
                            </m:sSub>
                            <m:d>
                              <m:dPr>
                                <m:begChr m:val="["/>
                                <m:endChr m:val="]"/>
                                <m:ctrlPr>
                                  <w:rPr>
                                    <w:rFonts w:ascii="Cambria Math" w:hAnsi="Cambria Math"/>
                                    <w:i/>
                                  </w:rPr>
                                </m:ctrlPr>
                              </m:dPr>
                              <m:e>
                                <m:r>
                                  <w:rPr>
                                    <w:rFonts w:ascii="Cambria Math" w:hAnsi="Cambria Math"/>
                                  </w:rPr>
                                  <m:t>1</m:t>
                                </m:r>
                              </m:e>
                            </m:d>
                          </m:oMath>
                        </m:oMathPara>
                      </w:p>
                    </w:tc>
                  </w:tr>
                  <w:tr w:rsidR="001E4EF0" w:rsidTr="0011577F">
                    <w:tc>
                      <w:tcPr>
                        <w:tcW w:w="724" w:type="dxa"/>
                        <w:tcBorders>
                          <w:top w:val="dotDash" w:sz="4" w:space="0" w:color="auto"/>
                          <w:left w:val="nil"/>
                          <w:bottom w:val="nil"/>
                          <w:right w:val="single" w:sz="12" w:space="0" w:color="auto"/>
                        </w:tcBorders>
                      </w:tcPr>
                      <w:p w:rsidR="001E4EF0" w:rsidRDefault="001E4EF0" w:rsidP="00FC5207">
                        <w:pPr>
                          <w:spacing w:before="100" w:beforeAutospacing="1" w:after="100" w:afterAutospacing="1"/>
                        </w:pPr>
                      </w:p>
                    </w:tc>
                    <w:tc>
                      <w:tcPr>
                        <w:tcW w:w="710" w:type="dxa"/>
                        <w:tcBorders>
                          <w:top w:val="dotDash" w:sz="4" w:space="0" w:color="auto"/>
                          <w:left w:val="single" w:sz="12" w:space="0" w:color="auto"/>
                          <w:bottom w:val="nil"/>
                          <w:right w:val="dashed" w:sz="4" w:space="0" w:color="auto"/>
                        </w:tcBorders>
                        <w:shd w:val="clear" w:color="auto" w:fill="auto"/>
                      </w:tcPr>
                      <w:p w:rsidR="001E4EF0" w:rsidRDefault="001E4EF0" w:rsidP="00FC5207">
                        <w:pPr>
                          <w:spacing w:before="100" w:beforeAutospacing="1" w:after="100" w:afterAutospacing="1"/>
                        </w:pPr>
                        <m:oMathPara>
                          <m:oMath>
                            <m:r>
                              <m:rPr>
                                <m:scr m:val="script"/>
                              </m:rPr>
                              <w:rPr>
                                <w:rFonts w:ascii="Cambria Math" w:hAnsi="Cambria Math"/>
                              </w:rPr>
                              <m:t>P</m:t>
                            </m:r>
                            <m:d>
                              <m:dPr>
                                <m:begChr m:val="["/>
                                <m:endChr m:val="]"/>
                                <m:ctrlPr>
                                  <w:rPr>
                                    <w:rFonts w:ascii="Cambria Math" w:hAnsi="Cambria Math"/>
                                    <w:i/>
                                  </w:rPr>
                                </m:ctrlPr>
                              </m:dPr>
                              <m:e>
                                <m:r>
                                  <w:rPr>
                                    <w:rFonts w:ascii="Cambria Math" w:hAnsi="Cambria Math"/>
                                  </w:rPr>
                                  <m:t>2,1</m:t>
                                </m:r>
                              </m:e>
                            </m:d>
                          </m:oMath>
                        </m:oMathPara>
                      </w:p>
                    </w:tc>
                    <w:tc>
                      <w:tcPr>
                        <w:tcW w:w="800" w:type="dxa"/>
                        <w:tcBorders>
                          <w:top w:val="dotDash" w:sz="4" w:space="0" w:color="auto"/>
                          <w:left w:val="dashed" w:sz="4" w:space="0" w:color="auto"/>
                          <w:bottom w:val="nil"/>
                          <w:right w:val="nil"/>
                        </w:tcBorders>
                      </w:tcPr>
                      <w:p w:rsidR="001E4EF0" w:rsidRDefault="001E4EF0" w:rsidP="00FC5207">
                        <w:pPr>
                          <w:spacing w:before="100" w:beforeAutospacing="1" w:after="100" w:afterAutospacing="1"/>
                        </w:pPr>
                        <m:oMathPara>
                          <m:oMath>
                            <m:r>
                              <m:rPr>
                                <m:scr m:val="script"/>
                              </m:rPr>
                              <w:rPr>
                                <w:rFonts w:ascii="Cambria Math" w:hAnsi="Cambria Math"/>
                              </w:rPr>
                              <m:t>P</m:t>
                            </m:r>
                            <m:d>
                              <m:dPr>
                                <m:begChr m:val="["/>
                                <m:endChr m:val="]"/>
                                <m:ctrlPr>
                                  <w:rPr>
                                    <w:rFonts w:ascii="Cambria Math" w:hAnsi="Cambria Math"/>
                                    <w:i/>
                                  </w:rPr>
                                </m:ctrlPr>
                              </m:dPr>
                              <m:e>
                                <m:r>
                                  <w:rPr>
                                    <w:rFonts w:ascii="Cambria Math" w:hAnsi="Cambria Math"/>
                                  </w:rPr>
                                  <m:t>2,2</m:t>
                                </m:r>
                              </m:e>
                            </m:d>
                          </m:oMath>
                        </m:oMathPara>
                      </w:p>
                    </w:tc>
                    <w:tc>
                      <w:tcPr>
                        <w:tcW w:w="466" w:type="dxa"/>
                        <w:tcBorders>
                          <w:top w:val="dotDash" w:sz="4" w:space="0" w:color="auto"/>
                          <w:left w:val="nil"/>
                          <w:bottom w:val="nil"/>
                          <w:right w:val="nil"/>
                        </w:tcBorders>
                      </w:tcPr>
                      <w:p w:rsidR="001E4EF0" w:rsidRDefault="001E4EF0" w:rsidP="00FC5207">
                        <w:pPr>
                          <w:spacing w:before="100" w:beforeAutospacing="1" w:after="100" w:afterAutospacing="1"/>
                          <w:jc w:val="center"/>
                        </w:pPr>
                        <w:r>
                          <w:t>…</w:t>
                        </w:r>
                      </w:p>
                    </w:tc>
                    <w:tc>
                      <w:tcPr>
                        <w:tcW w:w="806" w:type="dxa"/>
                        <w:tcBorders>
                          <w:top w:val="dotDash" w:sz="4" w:space="0" w:color="auto"/>
                          <w:left w:val="nil"/>
                          <w:bottom w:val="nil"/>
                          <w:right w:val="single" w:sz="12" w:space="0" w:color="auto"/>
                        </w:tcBorders>
                      </w:tcPr>
                      <w:p w:rsidR="001E4EF0" w:rsidRDefault="001E4EF0" w:rsidP="00FC5207">
                        <w:pPr>
                          <w:spacing w:before="100" w:beforeAutospacing="1" w:after="100" w:afterAutospacing="1"/>
                        </w:pPr>
                        <m:oMathPara>
                          <m:oMath>
                            <m:r>
                              <m:rPr>
                                <m:scr m:val="script"/>
                              </m:rPr>
                              <w:rPr>
                                <w:rFonts w:ascii="Cambria Math" w:hAnsi="Cambria Math"/>
                              </w:rPr>
                              <m:t>P</m:t>
                            </m:r>
                            <m:d>
                              <m:dPr>
                                <m:begChr m:val="["/>
                                <m:endChr m:val="]"/>
                                <m:ctrlPr>
                                  <w:rPr>
                                    <w:rFonts w:ascii="Cambria Math" w:hAnsi="Cambria Math"/>
                                    <w:i/>
                                  </w:rPr>
                                </m:ctrlPr>
                              </m:dPr>
                              <m:e>
                                <m:r>
                                  <w:rPr>
                                    <w:rFonts w:ascii="Cambria Math" w:hAnsi="Cambria Math"/>
                                  </w:rPr>
                                  <m:t>2,n</m:t>
                                </m:r>
                              </m:e>
                            </m:d>
                          </m:oMath>
                        </m:oMathPara>
                      </w:p>
                    </w:tc>
                    <w:tc>
                      <w:tcPr>
                        <w:tcW w:w="471" w:type="dxa"/>
                        <w:tcBorders>
                          <w:top w:val="nil"/>
                          <w:left w:val="single" w:sz="12" w:space="0" w:color="auto"/>
                          <w:bottom w:val="nil"/>
                          <w:right w:val="single" w:sz="4" w:space="0" w:color="auto"/>
                        </w:tcBorders>
                        <w:vAlign w:val="center"/>
                      </w:tcPr>
                      <w:p w:rsidR="001E4EF0" w:rsidRPr="00053C11" w:rsidRDefault="001E4EF0" w:rsidP="00FC5207">
                        <w:pPr>
                          <w:spacing w:before="100" w:beforeAutospacing="1" w:after="100" w:afterAutospacing="1"/>
                          <w:jc w:val="center"/>
                          <w:rPr>
                            <w:rFonts w:cs="Miriam"/>
                          </w:rPr>
                        </w:pPr>
                        <w:r>
                          <w:rPr>
                            <w:rFonts w:cs="Miriam"/>
                          </w:rPr>
                          <w:sym w:font="Symbol" w:char="F0DE"/>
                        </w:r>
                      </w:p>
                    </w:tc>
                    <w:tc>
                      <w:tcPr>
                        <w:tcW w:w="713" w:type="dxa"/>
                        <w:tcBorders>
                          <w:top w:val="nil"/>
                          <w:left w:val="single" w:sz="4" w:space="0" w:color="auto"/>
                          <w:bottom w:val="nil"/>
                          <w:right w:val="single" w:sz="4" w:space="0" w:color="auto"/>
                        </w:tcBorders>
                      </w:tcPr>
                      <w:p w:rsidR="001E4EF0" w:rsidRDefault="000B644B">
                        <w:pPr>
                          <w:spacing w:before="100" w:beforeAutospacing="1" w:after="100" w:afterAutospacing="1"/>
                        </w:pPr>
                        <m:oMathPara>
                          <m:oMath>
                            <m:sSub>
                              <m:sSubPr>
                                <m:ctrlPr>
                                  <w:rPr>
                                    <w:rFonts w:ascii="Cambria Math" w:hAnsi="Cambria Math"/>
                                    <w:i/>
                                  </w:rPr>
                                </m:ctrlPr>
                              </m:sSubPr>
                              <m:e>
                                <m:r>
                                  <w:rPr>
                                    <w:rFonts w:ascii="Cambria Math" w:hAnsi="Cambria Math"/>
                                  </w:rPr>
                                  <m:t>E</m:t>
                                </m:r>
                              </m:e>
                              <m:sub>
                                <m:r>
                                  <w:rPr>
                                    <w:rFonts w:ascii="Cambria Math" w:hAnsi="Cambria Math"/>
                                  </w:rPr>
                                  <m:t>s</m:t>
                                </m:r>
                              </m:sub>
                            </m:sSub>
                            <m:d>
                              <m:dPr>
                                <m:begChr m:val="["/>
                                <m:endChr m:val="]"/>
                                <m:ctrlPr>
                                  <w:rPr>
                                    <w:rFonts w:ascii="Cambria Math" w:hAnsi="Cambria Math"/>
                                    <w:i/>
                                  </w:rPr>
                                </m:ctrlPr>
                              </m:dPr>
                              <m:e>
                                <m:r>
                                  <w:rPr>
                                    <w:rFonts w:ascii="Cambria Math" w:hAnsi="Cambria Math"/>
                                  </w:rPr>
                                  <m:t>2</m:t>
                                </m:r>
                              </m:e>
                            </m:d>
                          </m:oMath>
                        </m:oMathPara>
                      </w:p>
                    </w:tc>
                  </w:tr>
                  <w:tr w:rsidR="001E4EF0" w:rsidTr="0011577F">
                    <w:trPr>
                      <w:cantSplit/>
                      <w:trHeight w:val="672"/>
                    </w:trPr>
                    <w:tc>
                      <w:tcPr>
                        <w:tcW w:w="724" w:type="dxa"/>
                        <w:tcBorders>
                          <w:top w:val="nil"/>
                          <w:left w:val="nil"/>
                          <w:bottom w:val="nil"/>
                          <w:right w:val="single" w:sz="12" w:space="0" w:color="auto"/>
                        </w:tcBorders>
                        <w:textDirection w:val="tbRl"/>
                      </w:tcPr>
                      <w:p w:rsidR="001E4EF0" w:rsidRDefault="001E4EF0" w:rsidP="00FC5207">
                        <w:pPr>
                          <w:spacing w:before="100" w:beforeAutospacing="1" w:after="100" w:afterAutospacing="1"/>
                          <w:ind w:left="113" w:right="113"/>
                          <w:jc w:val="center"/>
                        </w:pPr>
                      </w:p>
                    </w:tc>
                    <w:tc>
                      <w:tcPr>
                        <w:tcW w:w="710" w:type="dxa"/>
                        <w:tcBorders>
                          <w:top w:val="nil"/>
                          <w:left w:val="single" w:sz="12" w:space="0" w:color="auto"/>
                          <w:bottom w:val="nil"/>
                          <w:right w:val="dashed" w:sz="4" w:space="0" w:color="auto"/>
                        </w:tcBorders>
                        <w:shd w:val="clear" w:color="auto" w:fill="auto"/>
                        <w:textDirection w:val="tbRl"/>
                        <w:vAlign w:val="center"/>
                      </w:tcPr>
                      <w:p w:rsidR="001E4EF0" w:rsidRDefault="001E4EF0" w:rsidP="00FC5207">
                        <w:pPr>
                          <w:spacing w:before="100" w:beforeAutospacing="1" w:after="100" w:afterAutospacing="1"/>
                          <w:ind w:left="113" w:right="113"/>
                          <w:jc w:val="center"/>
                        </w:pPr>
                        <w:r>
                          <w:t>…</w:t>
                        </w:r>
                      </w:p>
                    </w:tc>
                    <w:tc>
                      <w:tcPr>
                        <w:tcW w:w="1266" w:type="dxa"/>
                        <w:gridSpan w:val="2"/>
                        <w:tcBorders>
                          <w:top w:val="nil"/>
                          <w:left w:val="dashed" w:sz="4" w:space="0" w:color="auto"/>
                          <w:bottom w:val="nil"/>
                          <w:right w:val="nil"/>
                        </w:tcBorders>
                        <w:vAlign w:val="center"/>
                      </w:tcPr>
                      <w:p w:rsidR="001E4EF0" w:rsidRPr="004F17B1" w:rsidRDefault="001E4EF0" w:rsidP="00FC5207">
                        <w:pPr>
                          <w:spacing w:before="100" w:beforeAutospacing="1" w:after="100" w:afterAutospacing="1"/>
                          <w:jc w:val="center"/>
                          <w:rPr>
                            <w:b/>
                            <w:sz w:val="56"/>
                            <w:szCs w:val="56"/>
                          </w:rPr>
                        </w:pPr>
                        <m:oMathPara>
                          <m:oMath>
                            <m:r>
                              <m:rPr>
                                <m:scr m:val="script"/>
                                <m:sty m:val="bi"/>
                              </m:rPr>
                              <w:rPr>
                                <w:rFonts w:ascii="Cambria Math" w:hAnsi="Cambria Math"/>
                                <w:sz w:val="44"/>
                                <w:szCs w:val="56"/>
                              </w:rPr>
                              <m:t>P</m:t>
                            </m:r>
                          </m:oMath>
                        </m:oMathPara>
                      </w:p>
                    </w:tc>
                    <w:tc>
                      <w:tcPr>
                        <w:tcW w:w="806" w:type="dxa"/>
                        <w:tcBorders>
                          <w:top w:val="nil"/>
                          <w:left w:val="nil"/>
                          <w:bottom w:val="nil"/>
                          <w:right w:val="single" w:sz="12" w:space="0" w:color="auto"/>
                        </w:tcBorders>
                        <w:textDirection w:val="tbRl"/>
                        <w:vAlign w:val="center"/>
                      </w:tcPr>
                      <w:p w:rsidR="001E4EF0" w:rsidRDefault="001E4EF0" w:rsidP="00FC5207">
                        <w:pPr>
                          <w:spacing w:before="100" w:beforeAutospacing="1" w:after="100" w:afterAutospacing="1"/>
                          <w:ind w:left="113" w:right="113"/>
                          <w:jc w:val="center"/>
                        </w:pPr>
                        <w:r>
                          <w:t>…</w:t>
                        </w:r>
                      </w:p>
                    </w:tc>
                    <w:tc>
                      <w:tcPr>
                        <w:tcW w:w="471" w:type="dxa"/>
                        <w:tcBorders>
                          <w:top w:val="nil"/>
                          <w:left w:val="single" w:sz="12" w:space="0" w:color="auto"/>
                          <w:bottom w:val="nil"/>
                          <w:right w:val="single" w:sz="4" w:space="0" w:color="auto"/>
                        </w:tcBorders>
                        <w:vAlign w:val="center"/>
                      </w:tcPr>
                      <w:p w:rsidR="001E4EF0" w:rsidRDefault="001E4EF0" w:rsidP="00FC5207">
                        <w:pPr>
                          <w:spacing w:before="100" w:beforeAutospacing="1" w:after="100" w:afterAutospacing="1"/>
                          <w:jc w:val="center"/>
                        </w:pPr>
                      </w:p>
                    </w:tc>
                    <w:tc>
                      <w:tcPr>
                        <w:tcW w:w="713" w:type="dxa"/>
                        <w:tcBorders>
                          <w:top w:val="nil"/>
                          <w:left w:val="single" w:sz="4" w:space="0" w:color="auto"/>
                          <w:bottom w:val="nil"/>
                          <w:right w:val="single" w:sz="4" w:space="0" w:color="auto"/>
                        </w:tcBorders>
                      </w:tcPr>
                      <w:p w:rsidR="001E4EF0" w:rsidRDefault="001E4EF0" w:rsidP="00FC5207">
                        <w:pPr>
                          <w:spacing w:before="100" w:beforeAutospacing="1" w:after="100" w:afterAutospacing="1"/>
                        </w:pPr>
                      </w:p>
                      <w:p w:rsidR="001E4EF0" w:rsidRDefault="001E4EF0" w:rsidP="00FC5207">
                        <w:pPr>
                          <w:spacing w:before="100" w:beforeAutospacing="1" w:after="100" w:afterAutospacing="1"/>
                        </w:pPr>
                      </w:p>
                    </w:tc>
                  </w:tr>
                  <w:tr w:rsidR="001E4EF0" w:rsidTr="0011577F">
                    <w:tc>
                      <w:tcPr>
                        <w:tcW w:w="724" w:type="dxa"/>
                        <w:tcBorders>
                          <w:top w:val="nil"/>
                          <w:left w:val="nil"/>
                          <w:bottom w:val="nil"/>
                          <w:right w:val="single" w:sz="12" w:space="0" w:color="auto"/>
                        </w:tcBorders>
                      </w:tcPr>
                      <w:p w:rsidR="001E4EF0" w:rsidRDefault="001E4EF0" w:rsidP="00FC5207">
                        <w:pPr>
                          <w:spacing w:before="100" w:beforeAutospacing="1" w:after="100" w:afterAutospacing="1"/>
                        </w:pPr>
                      </w:p>
                    </w:tc>
                    <w:tc>
                      <w:tcPr>
                        <w:tcW w:w="710" w:type="dxa"/>
                        <w:tcBorders>
                          <w:top w:val="nil"/>
                          <w:left w:val="single" w:sz="12" w:space="0" w:color="auto"/>
                          <w:bottom w:val="single" w:sz="12" w:space="0" w:color="auto"/>
                          <w:right w:val="dashed" w:sz="4" w:space="0" w:color="auto"/>
                        </w:tcBorders>
                        <w:shd w:val="clear" w:color="auto" w:fill="auto"/>
                      </w:tcPr>
                      <w:p w:rsidR="001E4EF0" w:rsidRDefault="001E4EF0" w:rsidP="00FC5207">
                        <w:pPr>
                          <w:spacing w:before="100" w:beforeAutospacing="1" w:after="100" w:afterAutospacing="1"/>
                        </w:pPr>
                        <m:oMathPara>
                          <m:oMath>
                            <m:r>
                              <m:rPr>
                                <m:scr m:val="script"/>
                              </m:rPr>
                              <w:rPr>
                                <w:rFonts w:ascii="Cambria Math" w:hAnsi="Cambria Math"/>
                              </w:rPr>
                              <m:t>P</m:t>
                            </m:r>
                            <m:d>
                              <m:dPr>
                                <m:begChr m:val="["/>
                                <m:endChr m:val="]"/>
                                <m:ctrlPr>
                                  <w:rPr>
                                    <w:rFonts w:ascii="Cambria Math" w:hAnsi="Cambria Math"/>
                                    <w:i/>
                                  </w:rPr>
                                </m:ctrlPr>
                              </m:dPr>
                              <m:e>
                                <m:r>
                                  <w:rPr>
                                    <w:rFonts w:ascii="Cambria Math" w:hAnsi="Cambria Math"/>
                                  </w:rPr>
                                  <m:t>m,1</m:t>
                                </m:r>
                              </m:e>
                            </m:d>
                          </m:oMath>
                        </m:oMathPara>
                      </w:p>
                    </w:tc>
                    <w:tc>
                      <w:tcPr>
                        <w:tcW w:w="800" w:type="dxa"/>
                        <w:tcBorders>
                          <w:top w:val="nil"/>
                          <w:left w:val="dashed" w:sz="4" w:space="0" w:color="auto"/>
                          <w:bottom w:val="single" w:sz="12" w:space="0" w:color="auto"/>
                          <w:right w:val="nil"/>
                        </w:tcBorders>
                      </w:tcPr>
                      <w:p w:rsidR="001E4EF0" w:rsidRDefault="001E4EF0" w:rsidP="00FC5207">
                        <w:pPr>
                          <w:spacing w:before="100" w:beforeAutospacing="1" w:after="100" w:afterAutospacing="1"/>
                        </w:pPr>
                        <m:oMathPara>
                          <m:oMath>
                            <m:r>
                              <m:rPr>
                                <m:scr m:val="script"/>
                              </m:rPr>
                              <w:rPr>
                                <w:rFonts w:ascii="Cambria Math" w:hAnsi="Cambria Math"/>
                              </w:rPr>
                              <m:t>P</m:t>
                            </m:r>
                            <m:d>
                              <m:dPr>
                                <m:begChr m:val="["/>
                                <m:endChr m:val="]"/>
                                <m:ctrlPr>
                                  <w:rPr>
                                    <w:rFonts w:ascii="Cambria Math" w:hAnsi="Cambria Math"/>
                                    <w:i/>
                                  </w:rPr>
                                </m:ctrlPr>
                              </m:dPr>
                              <m:e>
                                <m:r>
                                  <w:rPr>
                                    <w:rFonts w:ascii="Cambria Math" w:hAnsi="Cambria Math"/>
                                  </w:rPr>
                                  <m:t>m,2</m:t>
                                </m:r>
                              </m:e>
                            </m:d>
                          </m:oMath>
                        </m:oMathPara>
                      </w:p>
                    </w:tc>
                    <w:tc>
                      <w:tcPr>
                        <w:tcW w:w="466" w:type="dxa"/>
                        <w:tcBorders>
                          <w:top w:val="nil"/>
                          <w:left w:val="nil"/>
                          <w:bottom w:val="single" w:sz="12" w:space="0" w:color="auto"/>
                          <w:right w:val="nil"/>
                        </w:tcBorders>
                      </w:tcPr>
                      <w:p w:rsidR="001E4EF0" w:rsidRDefault="001E4EF0" w:rsidP="00FC5207">
                        <w:pPr>
                          <w:spacing w:before="100" w:beforeAutospacing="1" w:after="100" w:afterAutospacing="1"/>
                          <w:jc w:val="center"/>
                        </w:pPr>
                        <w:r>
                          <w:t>…</w:t>
                        </w:r>
                      </w:p>
                    </w:tc>
                    <w:tc>
                      <w:tcPr>
                        <w:tcW w:w="806" w:type="dxa"/>
                        <w:tcBorders>
                          <w:top w:val="nil"/>
                          <w:left w:val="nil"/>
                          <w:bottom w:val="single" w:sz="12" w:space="0" w:color="auto"/>
                          <w:right w:val="single" w:sz="12" w:space="0" w:color="auto"/>
                        </w:tcBorders>
                      </w:tcPr>
                      <w:p w:rsidR="001E4EF0" w:rsidRDefault="001E4EF0" w:rsidP="00FC5207">
                        <w:pPr>
                          <w:spacing w:before="100" w:beforeAutospacing="1" w:after="100" w:afterAutospacing="1"/>
                        </w:pPr>
                        <m:oMathPara>
                          <m:oMath>
                            <m:r>
                              <m:rPr>
                                <m:scr m:val="script"/>
                              </m:rPr>
                              <w:rPr>
                                <w:rFonts w:ascii="Cambria Math" w:hAnsi="Cambria Math"/>
                              </w:rPr>
                              <m:t>P</m:t>
                            </m:r>
                            <m:d>
                              <m:dPr>
                                <m:begChr m:val="["/>
                                <m:endChr m:val="]"/>
                                <m:ctrlPr>
                                  <w:rPr>
                                    <w:rFonts w:ascii="Cambria Math" w:hAnsi="Cambria Math"/>
                                    <w:i/>
                                  </w:rPr>
                                </m:ctrlPr>
                              </m:dPr>
                              <m:e>
                                <m:r>
                                  <w:rPr>
                                    <w:rFonts w:ascii="Cambria Math" w:hAnsi="Cambria Math"/>
                                  </w:rPr>
                                  <m:t>m,n</m:t>
                                </m:r>
                              </m:e>
                            </m:d>
                          </m:oMath>
                        </m:oMathPara>
                      </w:p>
                    </w:tc>
                    <w:tc>
                      <w:tcPr>
                        <w:tcW w:w="471" w:type="dxa"/>
                        <w:tcBorders>
                          <w:top w:val="nil"/>
                          <w:left w:val="single" w:sz="12" w:space="0" w:color="auto"/>
                          <w:bottom w:val="nil"/>
                          <w:right w:val="single" w:sz="4" w:space="0" w:color="auto"/>
                        </w:tcBorders>
                        <w:vAlign w:val="center"/>
                      </w:tcPr>
                      <w:p w:rsidR="001E4EF0" w:rsidRPr="00053C11" w:rsidRDefault="001E4EF0" w:rsidP="00FC5207">
                        <w:pPr>
                          <w:spacing w:before="100" w:beforeAutospacing="1" w:after="100" w:afterAutospacing="1"/>
                          <w:jc w:val="center"/>
                          <w:rPr>
                            <w:rFonts w:cs="Miriam"/>
                          </w:rPr>
                        </w:pPr>
                        <w:r>
                          <w:rPr>
                            <w:rFonts w:cs="Miriam"/>
                          </w:rPr>
                          <w:sym w:font="Symbol" w:char="F0DE"/>
                        </w:r>
                      </w:p>
                    </w:tc>
                    <w:tc>
                      <w:tcPr>
                        <w:tcW w:w="713" w:type="dxa"/>
                        <w:tcBorders>
                          <w:top w:val="nil"/>
                          <w:left w:val="single" w:sz="4" w:space="0" w:color="auto"/>
                          <w:bottom w:val="single" w:sz="4" w:space="0" w:color="auto"/>
                          <w:right w:val="single" w:sz="4" w:space="0" w:color="auto"/>
                        </w:tcBorders>
                      </w:tcPr>
                      <w:p w:rsidR="001E4EF0" w:rsidRDefault="000B644B" w:rsidP="00FC5207">
                        <w:pPr>
                          <w:spacing w:before="100" w:beforeAutospacing="1" w:after="100" w:afterAutospacing="1"/>
                        </w:pPr>
                        <m:oMathPara>
                          <m:oMath>
                            <m:sSub>
                              <m:sSubPr>
                                <m:ctrlPr>
                                  <w:rPr>
                                    <w:rFonts w:ascii="Cambria Math" w:hAnsi="Cambria Math"/>
                                    <w:i/>
                                  </w:rPr>
                                </m:ctrlPr>
                              </m:sSubPr>
                              <m:e>
                                <m:r>
                                  <w:rPr>
                                    <w:rFonts w:ascii="Cambria Math" w:hAnsi="Cambria Math"/>
                                  </w:rPr>
                                  <m:t>E</m:t>
                                </m:r>
                              </m:e>
                              <m:sub>
                                <m:r>
                                  <w:rPr>
                                    <w:rFonts w:ascii="Cambria Math" w:hAnsi="Cambria Math"/>
                                  </w:rPr>
                                  <m:t>s</m:t>
                                </m:r>
                              </m:sub>
                            </m:sSub>
                            <m:d>
                              <m:dPr>
                                <m:begChr m:val="["/>
                                <m:endChr m:val="]"/>
                                <m:ctrlPr>
                                  <w:rPr>
                                    <w:rFonts w:ascii="Cambria Math" w:hAnsi="Cambria Math"/>
                                    <w:i/>
                                  </w:rPr>
                                </m:ctrlPr>
                              </m:dPr>
                              <m:e>
                                <m:r>
                                  <w:rPr>
                                    <w:rFonts w:ascii="Cambria Math" w:hAnsi="Cambria Math"/>
                                  </w:rPr>
                                  <m:t>m</m:t>
                                </m:r>
                              </m:e>
                            </m:d>
                          </m:oMath>
                        </m:oMathPara>
                      </w:p>
                    </w:tc>
                  </w:tr>
                  <w:tr w:rsidR="001E4EF0" w:rsidTr="0011577F">
                    <w:tc>
                      <w:tcPr>
                        <w:tcW w:w="724" w:type="dxa"/>
                        <w:tcBorders>
                          <w:top w:val="nil"/>
                          <w:left w:val="nil"/>
                          <w:bottom w:val="single" w:sz="4" w:space="0" w:color="auto"/>
                          <w:right w:val="nil"/>
                        </w:tcBorders>
                      </w:tcPr>
                      <w:p w:rsidR="001E4EF0" w:rsidRDefault="001E4EF0" w:rsidP="00FC5207">
                        <w:pPr>
                          <w:spacing w:before="100" w:beforeAutospacing="1" w:after="100" w:afterAutospacing="1"/>
                          <w:jc w:val="center"/>
                        </w:pPr>
                      </w:p>
                    </w:tc>
                    <w:tc>
                      <w:tcPr>
                        <w:tcW w:w="710" w:type="dxa"/>
                        <w:tcBorders>
                          <w:top w:val="single" w:sz="12" w:space="0" w:color="auto"/>
                          <w:left w:val="nil"/>
                          <w:bottom w:val="single" w:sz="4" w:space="0" w:color="auto"/>
                          <w:right w:val="nil"/>
                        </w:tcBorders>
                        <w:vAlign w:val="center"/>
                      </w:tcPr>
                      <w:p w:rsidR="001E4EF0" w:rsidRPr="00053C11" w:rsidRDefault="001E4EF0" w:rsidP="00FC5207">
                        <w:pPr>
                          <w:spacing w:before="100" w:beforeAutospacing="1" w:after="100" w:afterAutospacing="1"/>
                          <w:jc w:val="center"/>
                        </w:pPr>
                        <w:r>
                          <w:sym w:font="Symbol" w:char="F0DF"/>
                        </w:r>
                      </w:p>
                    </w:tc>
                    <w:tc>
                      <w:tcPr>
                        <w:tcW w:w="800" w:type="dxa"/>
                        <w:tcBorders>
                          <w:top w:val="single" w:sz="12" w:space="0" w:color="auto"/>
                          <w:left w:val="nil"/>
                          <w:bottom w:val="single" w:sz="4" w:space="0" w:color="auto"/>
                          <w:right w:val="nil"/>
                        </w:tcBorders>
                        <w:vAlign w:val="center"/>
                      </w:tcPr>
                      <w:p w:rsidR="001E4EF0" w:rsidRPr="00053C11" w:rsidRDefault="001E4EF0" w:rsidP="00FC5207">
                        <w:pPr>
                          <w:spacing w:before="100" w:beforeAutospacing="1" w:after="100" w:afterAutospacing="1"/>
                          <w:jc w:val="center"/>
                        </w:pPr>
                        <w:r>
                          <w:sym w:font="Symbol" w:char="F0DF"/>
                        </w:r>
                      </w:p>
                    </w:tc>
                    <w:tc>
                      <w:tcPr>
                        <w:tcW w:w="466" w:type="dxa"/>
                        <w:tcBorders>
                          <w:top w:val="single" w:sz="12" w:space="0" w:color="auto"/>
                          <w:left w:val="nil"/>
                          <w:bottom w:val="single" w:sz="4" w:space="0" w:color="auto"/>
                          <w:right w:val="nil"/>
                        </w:tcBorders>
                        <w:vAlign w:val="center"/>
                      </w:tcPr>
                      <w:p w:rsidR="001E4EF0" w:rsidRDefault="000B644B" w:rsidP="00FC5207">
                        <w:pPr>
                          <w:spacing w:before="100" w:beforeAutospacing="1" w:after="100" w:afterAutospacing="1"/>
                          <w:jc w:val="center"/>
                        </w:pPr>
                        <m:oMathPara>
                          <m:oMath>
                            <m:sSub>
                              <m:sSubPr>
                                <m:ctrlPr>
                                  <w:rPr>
                                    <w:rFonts w:ascii="Cambria Math" w:hAnsi="Cambria Math"/>
                                  </w:rPr>
                                </m:ctrlPr>
                              </m:sSubPr>
                              <m:e>
                                <m:r>
                                  <m:rPr>
                                    <m:scr m:val="script"/>
                                    <m:sty m:val="p"/>
                                  </m:rPr>
                                  <w:rPr>
                                    <w:rFonts w:ascii="Cambria Math" w:hAnsi="Cambria Math"/>
                                  </w:rPr>
                                  <m:t>M</m:t>
                                </m:r>
                              </m:e>
                              <m:sub>
                                <m:r>
                                  <w:rPr>
                                    <w:rFonts w:ascii="Cambria Math" w:hAnsi="Cambria Math"/>
                                  </w:rPr>
                                  <m:t>t</m:t>
                                </m:r>
                              </m:sub>
                            </m:sSub>
                          </m:oMath>
                        </m:oMathPara>
                      </w:p>
                    </w:tc>
                    <w:tc>
                      <w:tcPr>
                        <w:tcW w:w="806" w:type="dxa"/>
                        <w:tcBorders>
                          <w:top w:val="single" w:sz="12" w:space="0" w:color="auto"/>
                          <w:left w:val="nil"/>
                          <w:bottom w:val="single" w:sz="4" w:space="0" w:color="auto"/>
                          <w:right w:val="nil"/>
                        </w:tcBorders>
                        <w:vAlign w:val="center"/>
                      </w:tcPr>
                      <w:p w:rsidR="001E4EF0" w:rsidRPr="00053C11" w:rsidRDefault="001E4EF0" w:rsidP="00FC5207">
                        <w:pPr>
                          <w:spacing w:before="100" w:beforeAutospacing="1" w:after="100" w:afterAutospacing="1"/>
                          <w:jc w:val="center"/>
                        </w:pPr>
                        <w:r>
                          <w:sym w:font="Symbol" w:char="F0DF"/>
                        </w:r>
                      </w:p>
                    </w:tc>
                    <w:tc>
                      <w:tcPr>
                        <w:tcW w:w="471" w:type="dxa"/>
                        <w:tcBorders>
                          <w:top w:val="nil"/>
                          <w:left w:val="nil"/>
                          <w:bottom w:val="nil"/>
                          <w:right w:val="nil"/>
                        </w:tcBorders>
                        <w:vAlign w:val="center"/>
                      </w:tcPr>
                      <w:p w:rsidR="001E4EF0" w:rsidRDefault="001E4EF0" w:rsidP="00FC5207">
                        <w:pPr>
                          <w:spacing w:before="100" w:beforeAutospacing="1" w:after="100" w:afterAutospacing="1"/>
                          <w:jc w:val="center"/>
                        </w:pPr>
                      </w:p>
                    </w:tc>
                    <w:tc>
                      <w:tcPr>
                        <w:tcW w:w="713" w:type="dxa"/>
                        <w:tcBorders>
                          <w:top w:val="single" w:sz="4" w:space="0" w:color="auto"/>
                          <w:left w:val="nil"/>
                          <w:bottom w:val="nil"/>
                          <w:right w:val="nil"/>
                        </w:tcBorders>
                      </w:tcPr>
                      <w:p w:rsidR="001E4EF0" w:rsidRDefault="001E4EF0" w:rsidP="00FC5207">
                        <w:pPr>
                          <w:spacing w:before="100" w:beforeAutospacing="1" w:after="100" w:afterAutospacing="1"/>
                        </w:pPr>
                      </w:p>
                    </w:tc>
                  </w:tr>
                  <w:tr w:rsidR="001E4EF0" w:rsidTr="0011577F">
                    <w:trPr>
                      <w:trHeight w:val="227"/>
                    </w:trPr>
                    <w:tc>
                      <w:tcPr>
                        <w:tcW w:w="724" w:type="dxa"/>
                        <w:tcBorders>
                          <w:top w:val="single" w:sz="4" w:space="0" w:color="auto"/>
                          <w:left w:val="single" w:sz="4" w:space="0" w:color="auto"/>
                          <w:bottom w:val="single" w:sz="4" w:space="0" w:color="auto"/>
                          <w:right w:val="single" w:sz="4" w:space="0" w:color="auto"/>
                        </w:tcBorders>
                      </w:tcPr>
                      <w:p w:rsidR="001E4EF0" w:rsidRPr="005556B6" w:rsidRDefault="000B644B" w:rsidP="00FC5207">
                        <w:pPr>
                          <w:spacing w:after="0"/>
                          <w:jc w:val="center"/>
                          <w:rPr>
                            <w:b/>
                          </w:rPr>
                        </w:pPr>
                        <m:oMathPara>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t</m:t>
                                </m:r>
                              </m:sub>
                            </m:sSub>
                          </m:oMath>
                        </m:oMathPara>
                      </w:p>
                    </w:tc>
                    <w:tc>
                      <w:tcPr>
                        <w:tcW w:w="710" w:type="dxa"/>
                        <w:tcBorders>
                          <w:top w:val="single" w:sz="4" w:space="0" w:color="auto"/>
                          <w:left w:val="single" w:sz="4" w:space="0" w:color="auto"/>
                          <w:bottom w:val="single" w:sz="4" w:space="0" w:color="auto"/>
                          <w:right w:val="nil"/>
                        </w:tcBorders>
                      </w:tcPr>
                      <w:p w:rsidR="001E4EF0" w:rsidRDefault="000B644B" w:rsidP="00FC5207">
                        <w:pPr>
                          <w:spacing w:after="0"/>
                          <w:jc w:val="center"/>
                        </w:pPr>
                        <m:oMathPara>
                          <m:oMath>
                            <m:sSub>
                              <m:sSubPr>
                                <m:ctrlPr>
                                  <w:rPr>
                                    <w:rFonts w:ascii="Cambria Math" w:hAnsi="Cambria Math"/>
                                    <w:i/>
                                  </w:rPr>
                                </m:ctrlPr>
                              </m:sSubPr>
                              <m:e>
                                <m:r>
                                  <w:rPr>
                                    <w:rFonts w:ascii="Cambria Math" w:hAnsi="Cambria Math"/>
                                  </w:rPr>
                                  <m:t>E</m:t>
                                </m:r>
                              </m:e>
                              <m:sub>
                                <m:r>
                                  <w:rPr>
                                    <w:rFonts w:ascii="Cambria Math" w:hAnsi="Cambria Math"/>
                                  </w:rPr>
                                  <m:t>t</m:t>
                                </m:r>
                              </m:sub>
                            </m:sSub>
                            <m:d>
                              <m:dPr>
                                <m:begChr m:val="["/>
                                <m:endChr m:val="]"/>
                                <m:ctrlPr>
                                  <w:rPr>
                                    <w:rFonts w:ascii="Cambria Math" w:hAnsi="Cambria Math"/>
                                    <w:i/>
                                  </w:rPr>
                                </m:ctrlPr>
                              </m:dPr>
                              <m:e>
                                <m:r>
                                  <w:rPr>
                                    <w:rFonts w:ascii="Cambria Math" w:hAnsi="Cambria Math"/>
                                  </w:rPr>
                                  <m:t>1</m:t>
                                </m:r>
                              </m:e>
                            </m:d>
                          </m:oMath>
                        </m:oMathPara>
                      </w:p>
                    </w:tc>
                    <w:tc>
                      <w:tcPr>
                        <w:tcW w:w="800" w:type="dxa"/>
                        <w:tcBorders>
                          <w:top w:val="single" w:sz="4" w:space="0" w:color="auto"/>
                          <w:left w:val="nil"/>
                          <w:bottom w:val="single" w:sz="4" w:space="0" w:color="auto"/>
                          <w:right w:val="nil"/>
                        </w:tcBorders>
                      </w:tcPr>
                      <w:p w:rsidR="001E4EF0" w:rsidRDefault="000B644B" w:rsidP="00FC5207">
                        <w:pPr>
                          <w:spacing w:after="0"/>
                          <w:jc w:val="center"/>
                        </w:pPr>
                        <m:oMathPara>
                          <m:oMath>
                            <m:sSub>
                              <m:sSubPr>
                                <m:ctrlPr>
                                  <w:rPr>
                                    <w:rFonts w:ascii="Cambria Math" w:hAnsi="Cambria Math"/>
                                    <w:i/>
                                  </w:rPr>
                                </m:ctrlPr>
                              </m:sSubPr>
                              <m:e>
                                <m:r>
                                  <w:rPr>
                                    <w:rFonts w:ascii="Cambria Math" w:hAnsi="Cambria Math"/>
                                  </w:rPr>
                                  <m:t>E</m:t>
                                </m:r>
                              </m:e>
                              <m:sub>
                                <m:r>
                                  <w:rPr>
                                    <w:rFonts w:ascii="Cambria Math" w:hAnsi="Cambria Math"/>
                                  </w:rPr>
                                  <m:t>t</m:t>
                                </m:r>
                              </m:sub>
                            </m:sSub>
                            <m:d>
                              <m:dPr>
                                <m:begChr m:val="["/>
                                <m:endChr m:val="]"/>
                                <m:ctrlPr>
                                  <w:rPr>
                                    <w:rFonts w:ascii="Cambria Math" w:hAnsi="Cambria Math"/>
                                    <w:i/>
                                  </w:rPr>
                                </m:ctrlPr>
                              </m:dPr>
                              <m:e>
                                <m:r>
                                  <w:rPr>
                                    <w:rFonts w:ascii="Cambria Math" w:hAnsi="Cambria Math"/>
                                  </w:rPr>
                                  <m:t>2</m:t>
                                </m:r>
                              </m:e>
                            </m:d>
                          </m:oMath>
                        </m:oMathPara>
                      </w:p>
                    </w:tc>
                    <w:tc>
                      <w:tcPr>
                        <w:tcW w:w="466" w:type="dxa"/>
                        <w:tcBorders>
                          <w:top w:val="single" w:sz="4" w:space="0" w:color="auto"/>
                          <w:left w:val="nil"/>
                          <w:bottom w:val="single" w:sz="4" w:space="0" w:color="auto"/>
                          <w:right w:val="nil"/>
                        </w:tcBorders>
                      </w:tcPr>
                      <w:p w:rsidR="001E4EF0" w:rsidRDefault="001E4EF0" w:rsidP="00FC5207">
                        <w:pPr>
                          <w:spacing w:after="0"/>
                          <w:jc w:val="center"/>
                        </w:pPr>
                      </w:p>
                    </w:tc>
                    <w:tc>
                      <w:tcPr>
                        <w:tcW w:w="806" w:type="dxa"/>
                        <w:tcBorders>
                          <w:top w:val="single" w:sz="4" w:space="0" w:color="auto"/>
                          <w:left w:val="nil"/>
                          <w:bottom w:val="single" w:sz="4" w:space="0" w:color="auto"/>
                          <w:right w:val="single" w:sz="4" w:space="0" w:color="auto"/>
                        </w:tcBorders>
                      </w:tcPr>
                      <w:p w:rsidR="001E4EF0" w:rsidRDefault="000B644B">
                        <w:pPr>
                          <w:spacing w:after="0"/>
                          <w:jc w:val="center"/>
                        </w:pPr>
                        <m:oMathPara>
                          <m:oMath>
                            <m:sSub>
                              <m:sSubPr>
                                <m:ctrlPr>
                                  <w:rPr>
                                    <w:rFonts w:ascii="Cambria Math" w:hAnsi="Cambria Math"/>
                                    <w:i/>
                                  </w:rPr>
                                </m:ctrlPr>
                              </m:sSubPr>
                              <m:e>
                                <m:r>
                                  <w:rPr>
                                    <w:rFonts w:ascii="Cambria Math" w:hAnsi="Cambria Math"/>
                                  </w:rPr>
                                  <m:t>E</m:t>
                                </m:r>
                              </m:e>
                              <m:sub>
                                <m:r>
                                  <w:rPr>
                                    <w:rFonts w:ascii="Cambria Math" w:hAnsi="Cambria Math"/>
                                  </w:rPr>
                                  <m:t>t</m:t>
                                </m:r>
                              </m:sub>
                            </m:sSub>
                            <m:d>
                              <m:dPr>
                                <m:begChr m:val="["/>
                                <m:endChr m:val="]"/>
                                <m:ctrlPr>
                                  <w:rPr>
                                    <w:rFonts w:ascii="Cambria Math" w:hAnsi="Cambria Math"/>
                                    <w:i/>
                                  </w:rPr>
                                </m:ctrlPr>
                              </m:dPr>
                              <m:e>
                                <m:r>
                                  <w:rPr>
                                    <w:rFonts w:ascii="Cambria Math" w:hAnsi="Cambria Math"/>
                                  </w:rPr>
                                  <m:t>n</m:t>
                                </m:r>
                              </m:e>
                            </m:d>
                          </m:oMath>
                        </m:oMathPara>
                      </w:p>
                    </w:tc>
                    <w:tc>
                      <w:tcPr>
                        <w:tcW w:w="471" w:type="dxa"/>
                        <w:tcBorders>
                          <w:top w:val="nil"/>
                          <w:left w:val="single" w:sz="4" w:space="0" w:color="auto"/>
                          <w:bottom w:val="nil"/>
                          <w:right w:val="nil"/>
                        </w:tcBorders>
                        <w:vAlign w:val="center"/>
                      </w:tcPr>
                      <w:p w:rsidR="001E4EF0" w:rsidRDefault="001E4EF0" w:rsidP="00FC5207">
                        <w:pPr>
                          <w:spacing w:before="100" w:beforeAutospacing="1" w:after="100" w:afterAutospacing="1"/>
                          <w:jc w:val="center"/>
                        </w:pPr>
                      </w:p>
                    </w:tc>
                    <w:tc>
                      <w:tcPr>
                        <w:tcW w:w="713" w:type="dxa"/>
                        <w:tcBorders>
                          <w:top w:val="nil"/>
                          <w:left w:val="nil"/>
                          <w:bottom w:val="nil"/>
                          <w:right w:val="nil"/>
                        </w:tcBorders>
                      </w:tcPr>
                      <w:p w:rsidR="001E4EF0" w:rsidRDefault="001E4EF0" w:rsidP="00FC5207">
                        <w:pPr>
                          <w:keepNext/>
                          <w:spacing w:before="100" w:beforeAutospacing="1" w:after="100" w:afterAutospacing="1"/>
                        </w:pPr>
                      </w:p>
                    </w:tc>
                  </w:tr>
                </w:tbl>
                <w:p w:rsidR="001E4EF0" w:rsidRDefault="001E4EF0" w:rsidP="00F04FB5">
                  <w:pPr>
                    <w:pStyle w:val="Caption"/>
                    <w:spacing w:before="120" w:after="0"/>
                    <w:ind w:left="-142" w:right="-79"/>
                  </w:pPr>
                  <w:bookmarkStart w:id="1" w:name="_Ref238453431"/>
                  <w:r>
                    <w:t xml:space="preserve">Figure </w:t>
                  </w:r>
                  <w:fldSimple w:instr=" SEQ Figure \* ARABIC ">
                    <w:r w:rsidR="00B979E4">
                      <w:rPr>
                        <w:noProof/>
                      </w:rPr>
                      <w:t>1</w:t>
                    </w:r>
                  </w:fldSimple>
                  <w:bookmarkEnd w:id="1"/>
                  <w:r>
                    <w:t xml:space="preserve">. Performance matrix comprises system (rows) performance statistics for individual topics (columns). Aggregation of system statistics </w:t>
                  </w:r>
                  <m:oMath>
                    <m:sSub>
                      <m:sSubPr>
                        <m:ctrlPr>
                          <w:rPr>
                            <w:rFonts w:ascii="Cambria Math" w:hAnsi="Cambria Math"/>
                            <w:i/>
                          </w:rPr>
                        </m:ctrlPr>
                      </m:sSubPr>
                      <m:e>
                        <m:r>
                          <m:rPr>
                            <m:sty m:val="bi"/>
                          </m:rPr>
                          <w:rPr>
                            <w:rFonts w:ascii="Cambria Math" w:hAnsi="Cambria Math"/>
                          </w:rPr>
                          <m:t>E</m:t>
                        </m:r>
                      </m:e>
                      <m:sub>
                        <m:r>
                          <m:rPr>
                            <m:sty m:val="bi"/>
                          </m:rPr>
                          <w:rPr>
                            <w:rFonts w:ascii="Cambria Math" w:hAnsi="Cambria Math"/>
                          </w:rPr>
                          <m:t>s</m:t>
                        </m:r>
                      </m:sub>
                    </m:sSub>
                  </m:oMath>
                  <w:r>
                    <w:t xml:space="preserve"> reflects overall system performance and the aggregation of topic statistics </w:t>
                  </w:r>
                  <m:oMath>
                    <m:sSub>
                      <m:sSubPr>
                        <m:ctrlPr>
                          <w:rPr>
                            <w:rFonts w:ascii="Cambria Math" w:hAnsi="Cambria Math"/>
                            <w:i/>
                          </w:rPr>
                        </m:ctrlPr>
                      </m:sSubPr>
                      <m:e>
                        <m:r>
                          <m:rPr>
                            <m:sty m:val="bi"/>
                          </m:rPr>
                          <w:rPr>
                            <w:rFonts w:ascii="Cambria Math" w:hAnsi="Cambria Math"/>
                          </w:rPr>
                          <m:t>E</m:t>
                        </m:r>
                      </m:e>
                      <m:sub>
                        <m:r>
                          <m:rPr>
                            <m:sty m:val="bi"/>
                          </m:rPr>
                          <w:rPr>
                            <w:rFonts w:ascii="Cambria Math" w:hAnsi="Cambria Math"/>
                          </w:rPr>
                          <m:t>t</m:t>
                        </m:r>
                      </m:sub>
                    </m:sSub>
                  </m:oMath>
                  <w:r>
                    <w:t xml:space="preserve"> reflects topic ease.</w:t>
                  </w:r>
                </w:p>
                <w:p w:rsidR="001E4EF0" w:rsidRDefault="001E4EF0" w:rsidP="00057B21"/>
              </w:txbxContent>
            </v:textbox>
            <w10:wrap type="topAndBottom"/>
            <w10:anchorlock/>
          </v:shape>
        </w:pict>
      </w:r>
      <w:r>
        <w:t>individual systems and topics. The choice of mean function in es</w:t>
      </w:r>
      <w:r w:rsidR="00F941DA">
        <w:t>sence describes which values in</w:t>
      </w:r>
      <w:r>
        <w:t xml:space="preserve"> </w:t>
      </w:r>
      <m:oMath>
        <m:r>
          <m:rPr>
            <m:scr m:val="script"/>
            <m:sty m:val="bi"/>
          </m:rPr>
          <w:rPr>
            <w:rFonts w:ascii="Cambria Math" w:hAnsi="Cambria Math"/>
          </w:rPr>
          <m:t>P</m:t>
        </m:r>
        <m:d>
          <m:dPr>
            <m:begChr m:val="["/>
            <m:endChr m:val="]"/>
            <m:ctrlPr>
              <w:rPr>
                <w:rFonts w:ascii="Cambria Math" w:hAnsi="Cambria Math"/>
                <w:i/>
              </w:rPr>
            </m:ctrlPr>
          </m:dPr>
          <m:e>
            <m:r>
              <w:rPr>
                <w:rFonts w:ascii="Cambria Math" w:hAnsi="Cambria Math"/>
              </w:rPr>
              <m:t>i,*</m:t>
            </m:r>
          </m:e>
        </m:d>
      </m:oMath>
      <w:r>
        <w:t xml:space="preserve"> contribute more to </w:t>
      </w:r>
      <m:oMath>
        <m:sSub>
          <m:sSubPr>
            <m:ctrlPr>
              <w:rPr>
                <w:rFonts w:ascii="Cambria Math" w:hAnsi="Cambria Math"/>
                <w:i/>
              </w:rPr>
            </m:ctrlPr>
          </m:sSubPr>
          <m:e>
            <m:r>
              <w:rPr>
                <w:rFonts w:ascii="Cambria Math" w:hAnsi="Cambria Math"/>
              </w:rPr>
              <m:t>E</m:t>
            </m:r>
          </m:e>
          <m:sub>
            <m:r>
              <w:rPr>
                <w:rFonts w:ascii="Cambria Math" w:hAnsi="Cambria Math"/>
              </w:rPr>
              <m:t>s</m:t>
            </m:r>
          </m:sub>
        </m:sSub>
        <m:d>
          <m:dPr>
            <m:begChr m:val="["/>
            <m:endChr m:val="]"/>
            <m:ctrlPr>
              <w:rPr>
                <w:rFonts w:ascii="Cambria Math" w:hAnsi="Cambria Math"/>
                <w:i/>
              </w:rPr>
            </m:ctrlPr>
          </m:dPr>
          <m:e>
            <m:r>
              <w:rPr>
                <w:rFonts w:ascii="Cambria Math" w:hAnsi="Cambria Math"/>
              </w:rPr>
              <m:t>i</m:t>
            </m:r>
          </m:e>
        </m:d>
        <m:r>
          <w:rPr>
            <w:rFonts w:ascii="Cambria Math" w:hAnsi="Cambria Math"/>
          </w:rPr>
          <m:t>.</m:t>
        </m:r>
      </m:oMath>
      <w:r>
        <w:t xml:space="preserve"> For example, the geometric mean used </w:t>
      </w:r>
      <w:r>
        <w:lastRenderedPageBreak/>
        <w:t xml:space="preserve">for </w:t>
      </w:r>
      <w:r w:rsidR="008D4A36">
        <w:t>G</w:t>
      </w:r>
      <w:r>
        <w:t xml:space="preserve">MAP emphasizes poorly performing topics, and in our setup this would be obtained by setting the function </w:t>
      </w:r>
      <m:oMath>
        <m:sSub>
          <m:sSubPr>
            <m:ctrlPr>
              <w:rPr>
                <w:rFonts w:ascii="Cambria Math" w:hAnsi="Cambria Math"/>
              </w:rPr>
            </m:ctrlPr>
          </m:sSubPr>
          <m:e>
            <m:r>
              <m:rPr>
                <m:scr m:val="script"/>
                <m:sty m:val="p"/>
              </m:rPr>
              <w:rPr>
                <w:rFonts w:ascii="Cambria Math" w:hAnsi="Cambria Math"/>
              </w:rPr>
              <m:t>M</m:t>
            </m:r>
          </m:e>
          <m:sub>
            <m:r>
              <w:rPr>
                <w:rFonts w:ascii="Cambria Math" w:hAnsi="Cambria Math"/>
              </w:rPr>
              <m:t>s</m:t>
            </m:r>
          </m:sub>
        </m:sSub>
      </m:oMath>
      <w:r>
        <w:t xml:space="preserve"> appropriately.</w:t>
      </w:r>
    </w:p>
    <w:p w:rsidR="00057B21" w:rsidRDefault="00057B21" w:rsidP="00057B21">
      <w:pPr>
        <w:pStyle w:val="Heading2"/>
        <w:tabs>
          <w:tab w:val="center" w:pos="2410"/>
          <w:tab w:val="right" w:pos="4802"/>
        </w:tabs>
        <w:spacing w:before="120" w:after="120"/>
      </w:pPr>
      <w:r>
        <w:t>Adaptive Weights for Systems and Topics</w:t>
      </w:r>
    </w:p>
    <w:p w:rsidR="00057B21" w:rsidRDefault="00057B21" w:rsidP="00057B21">
      <w:pPr>
        <w:tabs>
          <w:tab w:val="center" w:pos="2410"/>
          <w:tab w:val="right" w:pos="4802"/>
        </w:tabs>
        <w:spacing w:before="120" w:after="120"/>
      </w:pPr>
      <w:r>
        <w:t xml:space="preserve">In the calculation of MAP, the weights </w:t>
      </w:r>
      <m:oMath>
        <m:sSub>
          <m:sSubPr>
            <m:ctrlPr>
              <w:rPr>
                <w:rFonts w:ascii="Cambria Math" w:hAnsi="Cambria Math"/>
                <w:b/>
                <w:i/>
              </w:rPr>
            </m:ctrlPr>
          </m:sSubPr>
          <m:e>
            <m:r>
              <m:rPr>
                <m:sty m:val="bi"/>
              </m:rPr>
              <w:rPr>
                <w:rFonts w:ascii="Cambria Math" w:hAnsi="Cambria Math"/>
              </w:rPr>
              <m:t>W</m:t>
            </m:r>
          </m:e>
          <m:sub>
            <m:r>
              <m:rPr>
                <m:sty m:val="bi"/>
              </m:rPr>
              <w:rPr>
                <w:rFonts w:ascii="Cambria Math" w:hAnsi="Cambria Math"/>
              </w:rPr>
              <m:t>t</m:t>
            </m:r>
          </m:sub>
        </m:sSub>
      </m:oMath>
      <w:r>
        <w:t xml:space="preserve"> are taken to be uniform. In other scenarios, the relative contribution of each topic to the aggregate system </w:t>
      </w:r>
      <w:r w:rsidR="00584A4B">
        <w:t>performance</w:t>
      </w:r>
      <w:r>
        <w:t xml:space="preserve"> is controlled by </w:t>
      </w:r>
      <w:r w:rsidR="0073688C">
        <w:t xml:space="preserve">the </w:t>
      </w:r>
      <w:r>
        <w:t xml:space="preserve">appropriate choice of weights. In the absence of external inputs that induce a preferential ordering over topics, we aim to set the per-topic </w:t>
      </w:r>
      <w:r w:rsidRPr="0073688C">
        <w:t>weight</w:t>
      </w:r>
      <w:r w:rsidR="00584A4B" w:rsidRPr="0073688C">
        <w:t>s</w:t>
      </w:r>
      <w:r w:rsidRPr="0073688C">
        <w:t xml:space="preserve"> internally </w:t>
      </w:r>
      <w:r w:rsidR="0073688C" w:rsidRPr="0073688C">
        <w:t xml:space="preserve">(within the closed world) </w:t>
      </w:r>
      <w:r w:rsidRPr="0073688C">
        <w:t xml:space="preserve">by monitoring </w:t>
      </w:r>
      <w:r w:rsidR="00584A4B" w:rsidRPr="0073688C">
        <w:t xml:space="preserve">the </w:t>
      </w:r>
      <w:r w:rsidRPr="0073688C">
        <w:t xml:space="preserve">systems’ </w:t>
      </w:r>
      <w:r w:rsidR="0073688C" w:rsidRPr="0073688C">
        <w:t xml:space="preserve">collective </w:t>
      </w:r>
      <w:r w:rsidRPr="0073688C">
        <w:t>performances.</w:t>
      </w:r>
      <w:r w:rsidR="0073688C">
        <w:t xml:space="preserve"> </w:t>
      </w:r>
      <w:r w:rsidR="00584A4B">
        <w:t>We start by defining</w:t>
      </w:r>
      <w:r>
        <w:t xml:space="preserve"> an abstract function </w:t>
      </w:r>
      <m:oMath>
        <m:r>
          <m:rPr>
            <m:scr m:val="script"/>
          </m:rPr>
          <w:rPr>
            <w:rFonts w:ascii="Cambria Math" w:hAnsi="Cambria Math"/>
          </w:rPr>
          <m:t>F</m:t>
        </m:r>
      </m:oMath>
      <w:r>
        <w:t xml:space="preserve"> that takes the performance matrix </w:t>
      </w:r>
      <m:oMath>
        <m:r>
          <m:rPr>
            <m:scr m:val="script"/>
            <m:sty m:val="bi"/>
          </m:rPr>
          <w:rPr>
            <w:rFonts w:ascii="Cambria Math" w:hAnsi="Cambria Math"/>
          </w:rPr>
          <m:t>P</m:t>
        </m:r>
      </m:oMath>
      <w:r>
        <w:t xml:space="preserve"> and maps it to a weight</w:t>
      </w:r>
      <w:r w:rsidR="00584A4B">
        <w:t>:</w:t>
      </w:r>
      <w:r>
        <w:t xml:space="preserve"> </w:t>
      </w:r>
    </w:p>
    <w:p w:rsidR="00057B21" w:rsidRPr="00053F8F" w:rsidRDefault="00057B21" w:rsidP="00057B21">
      <w:pPr>
        <w:tabs>
          <w:tab w:val="center" w:pos="2410"/>
          <w:tab w:val="right" w:pos="4802"/>
        </w:tabs>
        <w:spacing w:before="120" w:after="120"/>
      </w:pPr>
      <w:r>
        <w:tab/>
      </w:r>
      <m:oMath>
        <m:r>
          <m:rPr>
            <m:scr m:val="script"/>
          </m:rPr>
          <w:rPr>
            <w:rFonts w:ascii="Cambria Math" w:hAnsi="Cambria Math"/>
          </w:rPr>
          <m:t>F</m:t>
        </m:r>
        <m:d>
          <m:dPr>
            <m:ctrlPr>
              <w:rPr>
                <w:rFonts w:ascii="Cambria Math" w:hAnsi="Cambria Math"/>
                <w:i/>
              </w:rPr>
            </m:ctrlPr>
          </m:dPr>
          <m:e>
            <m:r>
              <m:rPr>
                <m:scr m:val="script"/>
                <m:sty m:val="bi"/>
              </m:rPr>
              <w:rPr>
                <w:rFonts w:ascii="Cambria Math" w:hAnsi="Cambria Math"/>
              </w:rPr>
              <m:t>P,</m:t>
            </m:r>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s</m:t>
                </m:r>
              </m:sub>
            </m:sSub>
            <m:ctrlPr>
              <w:rPr>
                <w:rFonts w:ascii="Cambria Math" w:hAnsi="Cambria Math"/>
                <w:b/>
                <w:i/>
              </w:rPr>
            </m:ctrlPr>
          </m:e>
        </m:d>
        <m:r>
          <m:rPr>
            <m:scr m:val="double-struck"/>
            <m:sty m:val="bi"/>
          </m:rPr>
          <w:rPr>
            <w:rFonts w:ascii="Cambria Math" w:hAnsi="Cambria Math"/>
          </w:rPr>
          <m:t xml:space="preserve">→R </m:t>
        </m:r>
        <m:r>
          <w:rPr>
            <w:rFonts w:ascii="Cambria Math" w:hAnsi="Cambria Math"/>
          </w:rPr>
          <m:t xml:space="preserve"> </m:t>
        </m:r>
      </m:oMath>
    </w:p>
    <w:p w:rsidR="00057B21" w:rsidRDefault="0073688C" w:rsidP="00057B21">
      <w:pPr>
        <w:tabs>
          <w:tab w:val="center" w:pos="2410"/>
          <w:tab w:val="right" w:pos="4802"/>
        </w:tabs>
        <w:spacing w:before="120" w:after="120"/>
      </w:pPr>
      <w:r>
        <w:t>T</w:t>
      </w:r>
      <w:r w:rsidR="00057B21">
        <w:t xml:space="preserve">he second argument </w:t>
      </w:r>
      <w:r>
        <w:t xml:space="preserve">of </w:t>
      </w:r>
      <w:r w:rsidR="00057B21">
        <w:t xml:space="preserve">the function </w:t>
      </w:r>
      <w:r>
        <w:t>is</w:t>
      </w:r>
      <w:r w:rsidR="00057B21">
        <w:t xml:space="preserve"> the vector of system scores defined in Equation (1)</w:t>
      </w:r>
      <w:r>
        <w:t>, leading to a circular definition</w:t>
      </w:r>
      <w:r w:rsidR="00057B21">
        <w:t xml:space="preserve">. This </w:t>
      </w:r>
      <w:r>
        <w:t>is similar to the</w:t>
      </w:r>
      <w:r w:rsidR="00057B21">
        <w:t xml:space="preserve"> definition of hubs and authorities</w:t>
      </w:r>
      <w:r>
        <w:t>, where</w:t>
      </w:r>
      <w:r w:rsidR="00057B21">
        <w:t xml:space="preserve"> evidence of being a good authority is obtained by being connected to a good hub. And hubness is in turn dependent on being connected to good authorities. </w:t>
      </w:r>
      <w:r w:rsidR="001439BD">
        <w:t>The selection of</w:t>
      </w:r>
      <w:r w:rsidR="00057B21">
        <w:t xml:space="preserve"> the function </w:t>
      </w:r>
      <m:oMath>
        <m:r>
          <m:rPr>
            <m:scr m:val="script"/>
          </m:rPr>
          <w:rPr>
            <w:rFonts w:ascii="Cambria Math" w:hAnsi="Cambria Math"/>
          </w:rPr>
          <m:t>F</m:t>
        </m:r>
      </m:oMath>
      <w:r w:rsidR="00057B21">
        <w:t xml:space="preserve"> depend</w:t>
      </w:r>
      <w:r w:rsidR="001439BD">
        <w:t>s</w:t>
      </w:r>
      <w:r w:rsidR="00057B21">
        <w:t xml:space="preserve"> on the </w:t>
      </w:r>
      <w:r w:rsidR="001439BD">
        <w:t>goal of particular</w:t>
      </w:r>
      <w:r w:rsidR="00057B21">
        <w:t xml:space="preserve"> evaluation</w:t>
      </w:r>
      <w:r w:rsidR="001439BD">
        <w:t xml:space="preserve"> scenario</w:t>
      </w:r>
      <w:r w:rsidR="00057B21">
        <w:t xml:space="preserve">, </w:t>
      </w:r>
      <w:r w:rsidR="001439BD">
        <w:t>as</w:t>
      </w:r>
      <w:r w:rsidR="00057B21">
        <w:t xml:space="preserve"> will be discussed </w:t>
      </w:r>
      <w:r w:rsidR="00F941DA">
        <w:t>in the next two sections</w:t>
      </w:r>
      <w:r w:rsidR="00057B21">
        <w:t>.</w:t>
      </w:r>
    </w:p>
    <w:p w:rsidR="00057B21" w:rsidRDefault="00846263" w:rsidP="00057B21">
      <w:pPr>
        <w:tabs>
          <w:tab w:val="center" w:pos="2410"/>
          <w:tab w:val="right" w:pos="4802"/>
        </w:tabs>
        <w:spacing w:before="120" w:after="120"/>
      </w:pPr>
      <w:r>
        <w:t>The existence of</w:t>
      </w:r>
      <w:r w:rsidR="00057B21">
        <w:t xml:space="preserve"> </w:t>
      </w:r>
      <w:r w:rsidR="0073688C">
        <w:t>circular</w:t>
      </w:r>
      <w:r w:rsidR="00057B21">
        <w:t xml:space="preserve"> dependence between systems and topics is of course not </w:t>
      </w:r>
      <w:r>
        <w:t>new</w:t>
      </w:r>
      <w:r w:rsidR="00057B21">
        <w:t xml:space="preserve">. However, making these relationships explicit not only ensures that the evaluation is transparent, but provides more control </w:t>
      </w:r>
      <w:r>
        <w:t xml:space="preserve">and configurability </w:t>
      </w:r>
      <w:r w:rsidR="00057B21">
        <w:t xml:space="preserve">through </w:t>
      </w:r>
      <w:r w:rsidR="00F941DA">
        <w:t xml:space="preserve">the </w:t>
      </w:r>
      <w:r w:rsidR="00057B21">
        <w:t xml:space="preserve">choice of mean and </w:t>
      </w:r>
      <m:oMath>
        <m:r>
          <m:rPr>
            <m:scr m:val="script"/>
          </m:rPr>
          <w:rPr>
            <w:rFonts w:ascii="Cambria Math" w:hAnsi="Cambria Math"/>
          </w:rPr>
          <m:t>F</m:t>
        </m:r>
      </m:oMath>
      <w:r w:rsidR="00F941DA">
        <w:t xml:space="preserve"> </w:t>
      </w:r>
      <w:r w:rsidR="00057B21">
        <w:t xml:space="preserve">functions. </w:t>
      </w:r>
    </w:p>
    <w:p w:rsidR="001E4285" w:rsidRDefault="00057B21" w:rsidP="001E4285">
      <w:pPr>
        <w:pStyle w:val="BodyTextIndent"/>
        <w:spacing w:after="120"/>
        <w:ind w:firstLine="0"/>
      </w:pPr>
      <w:r>
        <w:t xml:space="preserve">In our system of equations, </w:t>
      </w:r>
      <w:r w:rsidR="00846263">
        <w:t xml:space="preserve">i.e., Equations (1) and (2), </w:t>
      </w:r>
      <w:r>
        <w:t>the only known quantit</w:t>
      </w:r>
      <w:r w:rsidR="001E4285">
        <w:t>ies</w:t>
      </w:r>
      <w:r>
        <w:t xml:space="preserve"> are the performance scores in matrix </w:t>
      </w:r>
      <m:oMath>
        <m:r>
          <m:rPr>
            <m:scr m:val="script"/>
            <m:sty m:val="bi"/>
          </m:rPr>
          <w:rPr>
            <w:rFonts w:ascii="Cambria Math" w:hAnsi="Cambria Math"/>
          </w:rPr>
          <m:t>P</m:t>
        </m:r>
      </m:oMath>
      <w:r>
        <w:t>. In order to solve for the inter-connected vectors</w:t>
      </w:r>
      <w:r w:rsidR="00846263">
        <w:t xml:space="preserve"> </w:t>
      </w: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s</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 xml:space="preserve"> E</m:t>
            </m:r>
          </m:e>
          <m:sub>
            <m:r>
              <m:rPr>
                <m:sty m:val="bi"/>
              </m:rPr>
              <w:rPr>
                <w:rFonts w:ascii="Cambria Math" w:hAnsi="Cambria Math"/>
              </w:rPr>
              <m:t xml:space="preserve">t </m:t>
            </m:r>
          </m:sub>
        </m:sSub>
        <m:sSub>
          <m:sSubPr>
            <m:ctrlPr>
              <w:rPr>
                <w:rFonts w:ascii="Cambria Math" w:hAnsi="Cambria Math"/>
                <w:b/>
                <w:i/>
              </w:rPr>
            </m:ctrlPr>
          </m:sSubPr>
          <m:e>
            <m:r>
              <m:rPr>
                <m:sty m:val="bi"/>
              </m:rPr>
              <w:rPr>
                <w:rFonts w:ascii="Cambria Math" w:hAnsi="Cambria Math"/>
              </w:rPr>
              <m:t>, W</m:t>
            </m:r>
          </m:e>
          <m:sub>
            <m:r>
              <m:rPr>
                <m:sty m:val="bi"/>
              </m:rPr>
              <w:rPr>
                <w:rFonts w:ascii="Cambria Math" w:hAnsi="Cambria Math"/>
              </w:rPr>
              <m:t xml:space="preserve">s </m:t>
            </m:r>
          </m:sub>
        </m:sSub>
        <m:r>
          <m:rPr>
            <m:sty m:val="bi"/>
          </m:rPr>
          <w:rPr>
            <w:rFonts w:ascii="Cambria Math" w:hAnsi="Cambria Math"/>
          </w:rPr>
          <m:t>,</m:t>
        </m:r>
      </m:oMath>
      <w:r>
        <w:t xml:space="preserve"> </w:t>
      </w:r>
      <w:r w:rsidR="00F941DA">
        <w:t xml:space="preserve">and </w:t>
      </w:r>
      <m:oMath>
        <m:r>
          <w:rPr>
            <w:rFonts w:ascii="Cambria Math" w:hAnsi="Cambria Math"/>
          </w:rPr>
          <m:t xml:space="preserve"> </m:t>
        </m:r>
        <m:sSub>
          <m:sSubPr>
            <m:ctrlPr>
              <w:rPr>
                <w:rFonts w:ascii="Cambria Math" w:hAnsi="Cambria Math"/>
                <w:b/>
                <w:i/>
              </w:rPr>
            </m:ctrlPr>
          </m:sSubPr>
          <m:e>
            <m:r>
              <m:rPr>
                <m:sty m:val="bi"/>
              </m:rPr>
              <w:rPr>
                <w:rFonts w:ascii="Cambria Math" w:hAnsi="Cambria Math"/>
              </w:rPr>
              <m:t>W</m:t>
            </m:r>
          </m:e>
          <m:sub>
            <m:r>
              <m:rPr>
                <m:sty m:val="bi"/>
              </m:rPr>
              <w:rPr>
                <w:rFonts w:ascii="Cambria Math" w:hAnsi="Cambria Math"/>
              </w:rPr>
              <m:t>t</m:t>
            </m:r>
          </m:sub>
        </m:sSub>
        <m:r>
          <m:rPr>
            <m:sty m:val="bi"/>
          </m:rPr>
          <w:rPr>
            <w:rFonts w:ascii="Cambria Math" w:hAnsi="Cambria Math"/>
          </w:rPr>
          <m:t xml:space="preserve">, </m:t>
        </m:r>
      </m:oMath>
      <w:r>
        <w:t xml:space="preserve">we employ an iterative procedure that interleaves the calculation of overall performance measures (represented by the </w:t>
      </w:r>
      <w:r w:rsidRPr="00495F5A">
        <w:rPr>
          <w:b/>
        </w:rPr>
        <w:t>E</w:t>
      </w:r>
      <w:r>
        <w:t xml:space="preserve"> vectors) with updates to the weights (</w:t>
      </w:r>
      <w:r w:rsidRPr="00495F5A">
        <w:rPr>
          <w:b/>
        </w:rPr>
        <w:t>W</w:t>
      </w:r>
      <w:r w:rsidR="00F941DA">
        <w:rPr>
          <w:b/>
        </w:rPr>
        <w:t xml:space="preserve"> </w:t>
      </w:r>
      <w:r w:rsidR="00F941DA">
        <w:t>vectors</w:t>
      </w:r>
      <w:r>
        <w:t xml:space="preserve">). This </w:t>
      </w:r>
      <w:r w:rsidR="001E4285">
        <w:t>iterative process results in</w:t>
      </w:r>
      <w:r>
        <w:t xml:space="preserve"> an adaptive set of weights, the topic values </w:t>
      </w:r>
      <m:oMath>
        <m:sSub>
          <m:sSubPr>
            <m:ctrlPr>
              <w:rPr>
                <w:rFonts w:ascii="Cambria Math" w:hAnsi="Cambria Math"/>
                <w:b/>
                <w:i/>
              </w:rPr>
            </m:ctrlPr>
          </m:sSubPr>
          <m:e>
            <m:r>
              <m:rPr>
                <m:sty m:val="bi"/>
              </m:rPr>
              <w:rPr>
                <w:rFonts w:ascii="Cambria Math" w:hAnsi="Cambria Math"/>
              </w:rPr>
              <m:t>W</m:t>
            </m:r>
          </m:e>
          <m:sub>
            <m:r>
              <m:rPr>
                <m:sty m:val="bi"/>
              </m:rPr>
              <w:rPr>
                <w:rFonts w:ascii="Cambria Math" w:hAnsi="Cambria Math"/>
              </w:rPr>
              <m:t>t</m:t>
            </m:r>
          </m:sub>
        </m:sSub>
        <m:r>
          <m:rPr>
            <m:sty m:val="bi"/>
          </m:rPr>
          <w:rPr>
            <w:rFonts w:ascii="Cambria Math" w:hAnsi="Cambria Math"/>
          </w:rPr>
          <m:t xml:space="preserve"> </m:t>
        </m:r>
      </m:oMath>
      <w:r>
        <w:t xml:space="preserve">being used to calculate the system measures </w:t>
      </w: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s</m:t>
            </m:r>
          </m:sub>
        </m:sSub>
      </m:oMath>
      <w:r>
        <w:t>, and vice versa.</w:t>
      </w:r>
      <w:r w:rsidR="001E4285">
        <w:t xml:space="preserve"> </w:t>
      </w:r>
      <w:r w:rsidR="001E4285" w:rsidRPr="00813233">
        <w:t>The iterative algorithm</w:t>
      </w:r>
      <w:r w:rsidR="001E4285">
        <w:t xml:space="preserve"> is</w:t>
      </w:r>
      <w:r w:rsidR="001E4285" w:rsidRPr="00813233">
        <w:t xml:space="preserve"> defined by the following pseudo-code:</w:t>
      </w:r>
    </w:p>
    <w:p w:rsidR="001E4285" w:rsidRDefault="001E4285" w:rsidP="001E4285">
      <w:pPr>
        <w:pStyle w:val="BodyTextIndent"/>
        <w:tabs>
          <w:tab w:val="right" w:pos="284"/>
          <w:tab w:val="left" w:pos="567"/>
          <w:tab w:val="left" w:pos="851"/>
          <w:tab w:val="left" w:pos="1134"/>
          <w:tab w:val="left" w:pos="1418"/>
        </w:tabs>
        <w:ind w:firstLine="0"/>
      </w:pPr>
      <w:r>
        <w:tab/>
        <w:t xml:space="preserve">1: </w:t>
      </w:r>
      <w:r>
        <w:tab/>
        <w:t>S</w:t>
      </w:r>
      <w:r w:rsidRPr="00246CF8">
        <w:t xml:space="preserve">elect the </w:t>
      </w:r>
      <m:oMath>
        <m:r>
          <m:rPr>
            <m:scr m:val="script"/>
          </m:rPr>
          <w:rPr>
            <w:rFonts w:ascii="Cambria Math" w:hAnsi="Cambria Math"/>
          </w:rPr>
          <m:t>F</m:t>
        </m:r>
      </m:oMath>
      <w:r w:rsidR="00246CF8" w:rsidRPr="00246CF8" w:rsidDel="00246CF8">
        <w:t xml:space="preserve"> </w:t>
      </w:r>
      <w:r w:rsidRPr="00246CF8">
        <w:t xml:space="preserve">functions </w:t>
      </w:r>
    </w:p>
    <w:p w:rsidR="001E4285" w:rsidRPr="00495F5A" w:rsidRDefault="001E4285" w:rsidP="001E4285">
      <w:pPr>
        <w:pStyle w:val="BodyTextIndent"/>
        <w:tabs>
          <w:tab w:val="right" w:pos="284"/>
          <w:tab w:val="left" w:pos="567"/>
          <w:tab w:val="left" w:pos="851"/>
          <w:tab w:val="left" w:pos="1134"/>
          <w:tab w:val="left" w:pos="1418"/>
        </w:tabs>
        <w:ind w:firstLine="0"/>
      </w:pPr>
      <w:r>
        <w:tab/>
        <w:t>2:</w:t>
      </w:r>
      <w:r>
        <w:tab/>
        <w:t>Select the mean function</w:t>
      </w:r>
      <w:r w:rsidR="00246CF8">
        <w:t>s</w:t>
      </w:r>
      <w:r>
        <w:t xml:space="preserve"> </w:t>
      </w:r>
      <m:oMath>
        <m:sSub>
          <m:sSubPr>
            <m:ctrlPr>
              <w:rPr>
                <w:rFonts w:ascii="Cambria Math" w:hAnsi="Cambria Math"/>
              </w:rPr>
            </m:ctrlPr>
          </m:sSubPr>
          <m:e>
            <m:r>
              <m:rPr>
                <m:scr m:val="script"/>
                <m:sty m:val="p"/>
              </m:rPr>
              <w:rPr>
                <w:rFonts w:ascii="Cambria Math" w:hAnsi="Cambria Math"/>
              </w:rPr>
              <m:t>M</m:t>
            </m:r>
          </m:e>
          <m:sub>
            <m:r>
              <w:rPr>
                <w:rFonts w:ascii="Cambria Math" w:hAnsi="Cambria Math"/>
              </w:rPr>
              <m:t>s</m:t>
            </m:r>
          </m:sub>
        </m:sSub>
      </m:oMath>
      <w:r>
        <w:t xml:space="preserve">and </w:t>
      </w:r>
      <m:oMath>
        <m:sSub>
          <m:sSubPr>
            <m:ctrlPr>
              <w:rPr>
                <w:rFonts w:ascii="Cambria Math" w:hAnsi="Cambria Math"/>
              </w:rPr>
            </m:ctrlPr>
          </m:sSubPr>
          <m:e>
            <m:r>
              <m:rPr>
                <m:scr m:val="script"/>
                <m:sty m:val="p"/>
              </m:rPr>
              <w:rPr>
                <w:rFonts w:ascii="Cambria Math" w:hAnsi="Cambria Math"/>
              </w:rPr>
              <m:t>M</m:t>
            </m:r>
          </m:e>
          <m:sub>
            <m:r>
              <w:rPr>
                <w:rFonts w:ascii="Cambria Math" w:hAnsi="Cambria Math"/>
              </w:rPr>
              <m:t>T</m:t>
            </m:r>
          </m:sub>
        </m:sSub>
      </m:oMath>
    </w:p>
    <w:p w:rsidR="00246CF8" w:rsidRDefault="001E4285" w:rsidP="001E4285">
      <w:pPr>
        <w:pStyle w:val="BodyTextIndent"/>
        <w:tabs>
          <w:tab w:val="right" w:pos="284"/>
          <w:tab w:val="left" w:pos="567"/>
          <w:tab w:val="left" w:pos="851"/>
          <w:tab w:val="left" w:pos="1134"/>
          <w:tab w:val="left" w:pos="1418"/>
        </w:tabs>
        <w:ind w:firstLine="0"/>
      </w:pPr>
      <w:r>
        <w:tab/>
        <w:t xml:space="preserve">3: </w:t>
      </w:r>
      <w:r>
        <w:tab/>
        <w:t xml:space="preserve">Define a convergence threshold </w:t>
      </w:r>
      <w:r w:rsidR="00246CF8">
        <w:t xml:space="preserve">and the </w:t>
      </w:r>
      <w:r>
        <w:t xml:space="preserve">maximum number </w:t>
      </w:r>
    </w:p>
    <w:p w:rsidR="001E4285" w:rsidRDefault="00246CF8" w:rsidP="001E4285">
      <w:pPr>
        <w:pStyle w:val="BodyTextIndent"/>
        <w:tabs>
          <w:tab w:val="right" w:pos="284"/>
          <w:tab w:val="left" w:pos="567"/>
          <w:tab w:val="left" w:pos="851"/>
          <w:tab w:val="left" w:pos="1134"/>
          <w:tab w:val="left" w:pos="1418"/>
        </w:tabs>
        <w:ind w:firstLine="0"/>
      </w:pPr>
      <w:r>
        <w:tab/>
      </w:r>
      <w:r>
        <w:tab/>
      </w:r>
      <w:r w:rsidR="001E4285">
        <w:t>of iterations</w:t>
      </w:r>
    </w:p>
    <w:p w:rsidR="001E4285" w:rsidRDefault="001E4285" w:rsidP="001E4285">
      <w:pPr>
        <w:pStyle w:val="BodyTextIndent"/>
        <w:tabs>
          <w:tab w:val="right" w:pos="284"/>
          <w:tab w:val="left" w:pos="567"/>
          <w:tab w:val="left" w:pos="851"/>
          <w:tab w:val="left" w:pos="1134"/>
          <w:tab w:val="left" w:pos="1418"/>
        </w:tabs>
        <w:ind w:firstLine="0"/>
      </w:pPr>
      <w:r>
        <w:tab/>
      </w:r>
      <w:r w:rsidR="00246CF8">
        <w:t>4</w:t>
      </w:r>
      <w:r>
        <w:t xml:space="preserve">: </w:t>
      </w:r>
      <w:r>
        <w:tab/>
        <w:t>Repeat until convergence or max number of iterations</w:t>
      </w:r>
    </w:p>
    <w:p w:rsidR="001E4285" w:rsidRDefault="001E4285" w:rsidP="001E4285">
      <w:pPr>
        <w:tabs>
          <w:tab w:val="right" w:pos="284"/>
          <w:tab w:val="left" w:pos="567"/>
          <w:tab w:val="left" w:pos="851"/>
          <w:tab w:val="left" w:pos="1134"/>
          <w:tab w:val="left" w:pos="1418"/>
        </w:tabs>
        <w:spacing w:after="0"/>
      </w:pPr>
      <w:r>
        <w:lastRenderedPageBreak/>
        <w:tab/>
      </w:r>
      <w:r w:rsidR="00246CF8">
        <w:t>5</w:t>
      </w:r>
      <w:r>
        <w:t>:</w:t>
      </w:r>
      <w:r>
        <w:tab/>
      </w:r>
      <w:r>
        <w:tab/>
        <w:t xml:space="preserve">For each system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006D1C3E">
        <w:t xml:space="preserve"> c</w:t>
      </w:r>
      <w:r>
        <w:t xml:space="preserve">ompute </w:t>
      </w:r>
      <m:oMath>
        <m:sSub>
          <m:sSubPr>
            <m:ctrlPr>
              <w:rPr>
                <w:rFonts w:ascii="Cambria Math" w:hAnsi="Cambria Math"/>
                <w:i/>
              </w:rPr>
            </m:ctrlPr>
          </m:sSubPr>
          <m:e>
            <m:r>
              <w:rPr>
                <w:rFonts w:ascii="Cambria Math" w:hAnsi="Cambria Math"/>
              </w:rPr>
              <m:t>W</m:t>
            </m:r>
          </m:e>
          <m:sub>
            <m:r>
              <w:rPr>
                <w:rFonts w:ascii="Cambria Math" w:hAnsi="Cambria Math"/>
              </w:rPr>
              <m:t>s</m:t>
            </m:r>
          </m:sub>
        </m:sSub>
        <m:d>
          <m:dPr>
            <m:begChr m:val="["/>
            <m:endChr m:val="]"/>
            <m:ctrlPr>
              <w:rPr>
                <w:rFonts w:ascii="Cambria Math" w:hAnsi="Cambria Math"/>
                <w:i/>
              </w:rPr>
            </m:ctrlPr>
          </m:dPr>
          <m:e>
            <m:r>
              <w:rPr>
                <w:rFonts w:ascii="Cambria Math" w:hAnsi="Cambria Math"/>
              </w:rPr>
              <m:t>i</m:t>
            </m:r>
          </m:e>
        </m:d>
      </m:oMath>
    </w:p>
    <w:p w:rsidR="001E4285" w:rsidRDefault="006D1C3E" w:rsidP="001E4285">
      <w:pPr>
        <w:tabs>
          <w:tab w:val="right" w:pos="284"/>
          <w:tab w:val="left" w:pos="567"/>
          <w:tab w:val="left" w:pos="851"/>
          <w:tab w:val="left" w:pos="1134"/>
          <w:tab w:val="left" w:pos="1418"/>
        </w:tabs>
        <w:spacing w:after="0"/>
      </w:pPr>
      <w:r>
        <w:tab/>
      </w:r>
      <w:r w:rsidR="00246CF8">
        <w:t>6</w:t>
      </w:r>
      <w:r w:rsidR="001E4285">
        <w:t>:</w:t>
      </w:r>
      <w:r w:rsidR="001E4285">
        <w:tab/>
      </w:r>
      <w:r w:rsidR="001E4285">
        <w:tab/>
        <w:t xml:space="preserve">For each topic </w:t>
      </w:r>
      <w:r w:rsidR="001E4285" w:rsidRPr="00125DA0">
        <w:rPr>
          <w:i/>
        </w:rPr>
        <w:t xml:space="preserve"> </w:t>
      </w:r>
      <m:oMath>
        <m:sSub>
          <m:sSubPr>
            <m:ctrlPr>
              <w:rPr>
                <w:rFonts w:ascii="Cambria Math" w:hAnsi="Cambria Math"/>
                <w:i/>
              </w:rPr>
            </m:ctrlPr>
          </m:sSubPr>
          <m:e>
            <m:r>
              <w:rPr>
                <w:rFonts w:ascii="Cambria Math" w:hAnsi="Cambria Math"/>
              </w:rPr>
              <m:t>t</m:t>
            </m:r>
          </m:e>
          <m:sub>
            <m:r>
              <w:rPr>
                <w:rFonts w:ascii="Cambria Math" w:hAnsi="Cambria Math"/>
              </w:rPr>
              <m:t>j</m:t>
            </m:r>
          </m:sub>
        </m:sSub>
      </m:oMath>
      <w:r>
        <w:t xml:space="preserve"> c</w:t>
      </w:r>
      <w:r w:rsidR="001E4285">
        <w:t xml:space="preserve">ompute </w:t>
      </w:r>
      <m:oMath>
        <m:sSub>
          <m:sSubPr>
            <m:ctrlPr>
              <w:rPr>
                <w:rFonts w:ascii="Cambria Math" w:hAnsi="Cambria Math"/>
                <w:i/>
              </w:rPr>
            </m:ctrlPr>
          </m:sSubPr>
          <m:e>
            <m:r>
              <w:rPr>
                <w:rFonts w:ascii="Cambria Math" w:hAnsi="Cambria Math"/>
              </w:rPr>
              <m:t>W</m:t>
            </m:r>
          </m:e>
          <m:sub>
            <m:r>
              <w:rPr>
                <w:rFonts w:ascii="Cambria Math" w:hAnsi="Cambria Math"/>
              </w:rPr>
              <m:t>t</m:t>
            </m:r>
          </m:sub>
        </m:sSub>
        <m:d>
          <m:dPr>
            <m:begChr m:val="["/>
            <m:endChr m:val="]"/>
            <m:ctrlPr>
              <w:rPr>
                <w:rFonts w:ascii="Cambria Math" w:hAnsi="Cambria Math"/>
                <w:i/>
              </w:rPr>
            </m:ctrlPr>
          </m:dPr>
          <m:e>
            <m:r>
              <w:rPr>
                <w:rFonts w:ascii="Cambria Math" w:hAnsi="Cambria Math"/>
              </w:rPr>
              <m:t>j</m:t>
            </m:r>
          </m:e>
        </m:d>
      </m:oMath>
    </w:p>
    <w:p w:rsidR="001E4285" w:rsidRDefault="006D1C3E" w:rsidP="001E4285">
      <w:pPr>
        <w:tabs>
          <w:tab w:val="right" w:pos="284"/>
          <w:tab w:val="left" w:pos="567"/>
          <w:tab w:val="left" w:pos="851"/>
          <w:tab w:val="left" w:pos="1134"/>
          <w:tab w:val="left" w:pos="1418"/>
        </w:tabs>
        <w:spacing w:after="0"/>
      </w:pPr>
      <w:r>
        <w:tab/>
      </w:r>
      <w:r w:rsidR="00246CF8">
        <w:t>7</w:t>
      </w:r>
      <w:r w:rsidR="001E4285">
        <w:t>:</w:t>
      </w:r>
      <w:r w:rsidR="001E4285">
        <w:tab/>
      </w:r>
      <w:r w:rsidR="001E4285">
        <w:tab/>
        <w:t xml:space="preserve">For each system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c</w:t>
      </w:r>
      <w:r w:rsidR="001E4285">
        <w:t xml:space="preserve">ompute </w:t>
      </w:r>
      <m:oMath>
        <m:sSub>
          <m:sSubPr>
            <m:ctrlPr>
              <w:rPr>
                <w:rFonts w:ascii="Cambria Math" w:hAnsi="Cambria Math"/>
                <w:i/>
              </w:rPr>
            </m:ctrlPr>
          </m:sSubPr>
          <m:e>
            <m:r>
              <w:rPr>
                <w:rFonts w:ascii="Cambria Math" w:hAnsi="Cambria Math"/>
              </w:rPr>
              <m:t>E</m:t>
            </m:r>
          </m:e>
          <m:sub>
            <m:r>
              <w:rPr>
                <w:rFonts w:ascii="Cambria Math" w:hAnsi="Cambria Math"/>
              </w:rPr>
              <m:t>s</m:t>
            </m:r>
          </m:sub>
        </m:sSub>
        <m:d>
          <m:dPr>
            <m:begChr m:val="["/>
            <m:endChr m:val="]"/>
            <m:ctrlPr>
              <w:rPr>
                <w:rFonts w:ascii="Cambria Math" w:hAnsi="Cambria Math"/>
                <w:i/>
              </w:rPr>
            </m:ctrlPr>
          </m:dPr>
          <m:e>
            <m:r>
              <w:rPr>
                <w:rFonts w:ascii="Cambria Math" w:hAnsi="Cambria Math"/>
              </w:rPr>
              <m:t>i</m:t>
            </m:r>
          </m:e>
        </m:d>
      </m:oMath>
    </w:p>
    <w:p w:rsidR="001E4285" w:rsidRPr="00FA53ED" w:rsidRDefault="006D1C3E" w:rsidP="001E4285">
      <w:pPr>
        <w:tabs>
          <w:tab w:val="right" w:pos="284"/>
          <w:tab w:val="left" w:pos="567"/>
          <w:tab w:val="left" w:pos="851"/>
          <w:tab w:val="left" w:pos="1134"/>
          <w:tab w:val="left" w:pos="1418"/>
        </w:tabs>
        <w:spacing w:after="0"/>
      </w:pPr>
      <w:r>
        <w:tab/>
      </w:r>
      <w:r w:rsidR="00246CF8">
        <w:t>8</w:t>
      </w:r>
      <w:r w:rsidR="001E4285">
        <w:t>:</w:t>
      </w:r>
      <w:r w:rsidR="001E4285">
        <w:tab/>
      </w:r>
      <w:r w:rsidR="001E4285">
        <w:tab/>
        <w:t xml:space="preserve">For each topic </w:t>
      </w:r>
      <w:r w:rsidR="001E4285" w:rsidRPr="00125DA0">
        <w:rPr>
          <w:i/>
        </w:rPr>
        <w:t xml:space="preserve"> </w:t>
      </w:r>
      <m:oMath>
        <m:sSub>
          <m:sSubPr>
            <m:ctrlPr>
              <w:rPr>
                <w:rFonts w:ascii="Cambria Math" w:hAnsi="Cambria Math"/>
                <w:i/>
              </w:rPr>
            </m:ctrlPr>
          </m:sSubPr>
          <m:e>
            <m:r>
              <w:rPr>
                <w:rFonts w:ascii="Cambria Math" w:hAnsi="Cambria Math"/>
              </w:rPr>
              <m:t>t</m:t>
            </m:r>
          </m:e>
          <m:sub>
            <m:r>
              <w:rPr>
                <w:rFonts w:ascii="Cambria Math" w:hAnsi="Cambria Math"/>
              </w:rPr>
              <m:t>j</m:t>
            </m:r>
          </m:sub>
        </m:sSub>
      </m:oMath>
      <w:r>
        <w:t xml:space="preserve"> c</w:t>
      </w:r>
      <w:r w:rsidR="001E4285">
        <w:t xml:space="preserve">ompute </w:t>
      </w:r>
      <m:oMath>
        <m:sSub>
          <m:sSubPr>
            <m:ctrlPr>
              <w:rPr>
                <w:rFonts w:ascii="Cambria Math" w:hAnsi="Cambria Math"/>
                <w:i/>
              </w:rPr>
            </m:ctrlPr>
          </m:sSubPr>
          <m:e>
            <m:r>
              <w:rPr>
                <w:rFonts w:ascii="Cambria Math" w:hAnsi="Cambria Math"/>
              </w:rPr>
              <m:t>E</m:t>
            </m:r>
          </m:e>
          <m:sub>
            <m:r>
              <w:rPr>
                <w:rFonts w:ascii="Cambria Math" w:hAnsi="Cambria Math"/>
              </w:rPr>
              <m:t>t</m:t>
            </m:r>
          </m:sub>
        </m:sSub>
        <m:d>
          <m:dPr>
            <m:begChr m:val="["/>
            <m:endChr m:val="]"/>
            <m:ctrlPr>
              <w:rPr>
                <w:rFonts w:ascii="Cambria Math" w:hAnsi="Cambria Math"/>
                <w:i/>
              </w:rPr>
            </m:ctrlPr>
          </m:dPr>
          <m:e>
            <m:r>
              <w:rPr>
                <w:rFonts w:ascii="Cambria Math" w:hAnsi="Cambria Math"/>
              </w:rPr>
              <m:t>j</m:t>
            </m:r>
          </m:e>
        </m:d>
      </m:oMath>
    </w:p>
    <w:p w:rsidR="001E4285" w:rsidRDefault="006D1C3E" w:rsidP="001E4285">
      <w:pPr>
        <w:pStyle w:val="BodyTextIndent"/>
        <w:tabs>
          <w:tab w:val="right" w:pos="284"/>
          <w:tab w:val="left" w:pos="567"/>
          <w:tab w:val="left" w:pos="851"/>
          <w:tab w:val="left" w:pos="1134"/>
          <w:tab w:val="left" w:pos="1418"/>
        </w:tabs>
        <w:ind w:firstLine="0"/>
      </w:pPr>
      <w:r>
        <w:tab/>
      </w:r>
      <w:r w:rsidR="00246CF8">
        <w:t>9</w:t>
      </w:r>
      <w:r w:rsidR="001E4285">
        <w:t>:</w:t>
      </w:r>
      <w:r w:rsidR="001E4285">
        <w:tab/>
        <w:t xml:space="preserve">End. </w:t>
      </w:r>
    </w:p>
    <w:p w:rsidR="007E0605" w:rsidRPr="001E4F3F" w:rsidRDefault="001E4285" w:rsidP="00287198">
      <w:pPr>
        <w:pStyle w:val="BodyTextIndent"/>
        <w:spacing w:after="120"/>
        <w:ind w:firstLine="0"/>
      </w:pPr>
      <w:r>
        <w:rPr>
          <w:rFonts w:eastAsiaTheme="minorEastAsia"/>
        </w:rPr>
        <w:t>Our algorithm can be used with any per-topic system performance metrics with suitable preprocessing, e.g. AP</w:t>
      </w:r>
      <w:r w:rsidR="00246CF8">
        <w:rPr>
          <w:rFonts w:eastAsiaTheme="minorEastAsia"/>
        </w:rPr>
        <w:t>, R-precision</w:t>
      </w:r>
      <w:r>
        <w:rPr>
          <w:rFonts w:eastAsiaTheme="minorEastAsia"/>
        </w:rPr>
        <w:t>.</w:t>
      </w:r>
    </w:p>
    <w:p w:rsidR="007E0605" w:rsidRPr="00FF7ED6" w:rsidRDefault="007E0605" w:rsidP="007E0605">
      <w:pPr>
        <w:pStyle w:val="Heading2"/>
      </w:pPr>
      <w:r>
        <w:t>Evaluating with different viewpoints</w:t>
      </w:r>
    </w:p>
    <w:p w:rsidR="007E0605" w:rsidRPr="00EB1D59" w:rsidRDefault="00287198" w:rsidP="007E0605">
      <w:pPr>
        <w:tabs>
          <w:tab w:val="center" w:pos="2410"/>
          <w:tab w:val="right" w:pos="4802"/>
        </w:tabs>
        <w:spacing w:before="120" w:after="120"/>
      </w:pPr>
      <w:r>
        <w:t>The standard method of evaluation gives uniform weights to all topics for determining a system</w:t>
      </w:r>
      <w:r w:rsidR="002236E3">
        <w:t>’</w:t>
      </w:r>
      <w:r>
        <w:t xml:space="preserve">s overall performance. Similarly, when calculating AAP, systems are given uniform weight to contribute to </w:t>
      </w:r>
      <w:r w:rsidRPr="002236E3">
        <w:t xml:space="preserve">topic ease. </w:t>
      </w:r>
      <w:r w:rsidR="002236E3" w:rsidRPr="002236E3">
        <w:t>U</w:t>
      </w:r>
      <w:r w:rsidRPr="002236E3">
        <w:t xml:space="preserve">sing </w:t>
      </w:r>
      <w:r w:rsidR="002236E3" w:rsidRPr="002236E3">
        <w:t>our</w:t>
      </w:r>
      <w:r w:rsidRPr="002236E3">
        <w:t xml:space="preserve"> framework, we can </w:t>
      </w:r>
      <w:r w:rsidR="002236E3" w:rsidRPr="002236E3">
        <w:t>explicate the underlying assumptions of an evaluation setup and calibrate</w:t>
      </w:r>
      <w:r w:rsidRPr="002236E3">
        <w:t xml:space="preserve"> the evaluation to better reflect </w:t>
      </w:r>
      <w:r w:rsidR="002236E3" w:rsidRPr="002236E3">
        <w:t>the objectives of the evaluation</w:t>
      </w:r>
      <w:r w:rsidRPr="002236E3">
        <w:t>. Here we give two examples</w:t>
      </w:r>
      <w:r w:rsidR="007E0605" w:rsidRPr="002236E3">
        <w:t>.</w:t>
      </w:r>
    </w:p>
    <w:p w:rsidR="007E0605" w:rsidRDefault="007E0605" w:rsidP="007E0605">
      <w:pPr>
        <w:tabs>
          <w:tab w:val="center" w:pos="2410"/>
          <w:tab w:val="right" w:pos="4802"/>
        </w:tabs>
        <w:spacing w:before="120" w:after="120"/>
      </w:pPr>
      <w:r w:rsidRPr="00FF7ED6">
        <w:rPr>
          <w:b/>
        </w:rPr>
        <w:t xml:space="preserve">Duality of system conformity and topic discernment. </w:t>
      </w:r>
      <w:r>
        <w:t xml:space="preserve">A </w:t>
      </w:r>
      <w:r w:rsidRPr="00427831">
        <w:t>system</w:t>
      </w:r>
      <w:r>
        <w:t xml:space="preserve"> performing closer to the average or other expressions of consensus across systems may be considered more reliable when assessing the difficulty of a topic. On the other hand, a topic characterized by varied system performances may be considered better discriminator of systems. Based on this relationship, we can define the following two axioms:</w:t>
      </w:r>
    </w:p>
    <w:p w:rsidR="007E0605" w:rsidRDefault="007E0605" w:rsidP="007E0605">
      <w:pPr>
        <w:pStyle w:val="BodyTextIndent"/>
        <w:tabs>
          <w:tab w:val="left" w:pos="284"/>
        </w:tabs>
        <w:spacing w:after="80"/>
        <w:ind w:left="284" w:hanging="284"/>
      </w:pPr>
      <w:r w:rsidRPr="00427831">
        <w:rPr>
          <w:i/>
        </w:rPr>
        <w:t>A1</w:t>
      </w:r>
      <w:r>
        <w:t>.</w:t>
      </w:r>
      <w:r>
        <w:tab/>
      </w:r>
      <w:r w:rsidRPr="00427831">
        <w:t>The more diverse the systems’ performance on a topic</w:t>
      </w:r>
      <w:r>
        <w:t xml:space="preserve">, i.e., the higher the </w:t>
      </w:r>
      <w:r w:rsidRPr="001A6553">
        <w:rPr>
          <w:i/>
        </w:rPr>
        <w:t>topic discernment</w:t>
      </w:r>
      <w:r w:rsidRPr="00427831">
        <w:t xml:space="preserve">, the more significant the contribution of that </w:t>
      </w:r>
      <w:r w:rsidRPr="00EB1D59">
        <w:t>topic to the overall system performance assessment.</w:t>
      </w:r>
    </w:p>
    <w:p w:rsidR="007E0605" w:rsidRDefault="007E0605" w:rsidP="007E0605">
      <w:pPr>
        <w:pStyle w:val="BodyTextIndent"/>
        <w:tabs>
          <w:tab w:val="left" w:pos="284"/>
        </w:tabs>
        <w:spacing w:after="80"/>
        <w:ind w:left="284" w:hanging="284"/>
        <w:rPr>
          <w:b/>
        </w:rPr>
      </w:pPr>
      <w:r w:rsidRPr="00427831">
        <w:rPr>
          <w:i/>
        </w:rPr>
        <w:t>A2</w:t>
      </w:r>
      <w:r w:rsidRPr="00427831">
        <w:t>.</w:t>
      </w:r>
      <w:r>
        <w:tab/>
      </w:r>
      <w:r w:rsidRPr="00427831">
        <w:t xml:space="preserve">The </w:t>
      </w:r>
      <w:r>
        <w:t xml:space="preserve">closer a system’s performance to the performance of others, i.e., the higher the </w:t>
      </w:r>
      <w:r w:rsidRPr="000A3EDC">
        <w:rPr>
          <w:i/>
        </w:rPr>
        <w:t>system conformity</w:t>
      </w:r>
      <w:r>
        <w:t xml:space="preserve">, the more </w:t>
      </w:r>
      <w:r w:rsidRPr="00427831">
        <w:t>significan</w:t>
      </w:r>
      <w:r>
        <w:t>t</w:t>
      </w:r>
      <w:r w:rsidRPr="00427831">
        <w:t xml:space="preserve"> </w:t>
      </w:r>
      <w:r>
        <w:t>its</w:t>
      </w:r>
      <w:r w:rsidRPr="00427831">
        <w:t xml:space="preserve"> contribution to the judgment o</w:t>
      </w:r>
      <w:r>
        <w:t>f</w:t>
      </w:r>
      <w:r w:rsidRPr="00427831">
        <w:t xml:space="preserve"> topic </w:t>
      </w:r>
      <w:r>
        <w:t>difficulty</w:t>
      </w:r>
      <w:r w:rsidRPr="00427831">
        <w:t xml:space="preserve">. </w:t>
      </w:r>
    </w:p>
    <w:p w:rsidR="00287198" w:rsidRPr="001F0D4F" w:rsidRDefault="00287198" w:rsidP="00287198">
      <w:pPr>
        <w:tabs>
          <w:tab w:val="center" w:pos="2410"/>
          <w:tab w:val="right" w:pos="4802"/>
        </w:tabs>
        <w:spacing w:before="120" w:after="120"/>
      </w:pPr>
      <w:r>
        <w:t xml:space="preserve">To measure topic discernment, we take topic ease </w:t>
      </w:r>
      <m:oMath>
        <m:sSub>
          <m:sSubPr>
            <m:ctrlPr>
              <w:rPr>
                <w:rFonts w:ascii="Cambria Math" w:hAnsi="Cambria Math"/>
                <w:i/>
              </w:rPr>
            </m:ctrlPr>
          </m:sSubPr>
          <m:e>
            <m:r>
              <w:rPr>
                <w:rFonts w:ascii="Cambria Math" w:hAnsi="Cambria Math"/>
              </w:rPr>
              <m:t>E</m:t>
            </m:r>
          </m:e>
          <m:sub>
            <m:r>
              <w:rPr>
                <w:rFonts w:ascii="Cambria Math" w:hAnsi="Cambria Math"/>
              </w:rPr>
              <m:t>t</m:t>
            </m:r>
          </m:sub>
        </m:sSub>
        <m:d>
          <m:dPr>
            <m:begChr m:val="["/>
            <m:endChr m:val="]"/>
            <m:ctrlPr>
              <w:rPr>
                <w:rFonts w:ascii="Cambria Math" w:hAnsi="Cambria Math"/>
                <w:i/>
              </w:rPr>
            </m:ctrlPr>
          </m:dPr>
          <m:e>
            <m:r>
              <w:rPr>
                <w:rFonts w:ascii="Cambria Math" w:hAnsi="Cambria Math"/>
              </w:rPr>
              <m:t>j</m:t>
            </m:r>
          </m:e>
        </m:d>
      </m:oMath>
      <w:r>
        <w:t xml:space="preserve"> as the reference point and compute the dispersion of the system performance scores with respect to </w:t>
      </w:r>
      <m:oMath>
        <m:sSub>
          <m:sSubPr>
            <m:ctrlPr>
              <w:rPr>
                <w:rFonts w:ascii="Cambria Math" w:hAnsi="Cambria Math"/>
                <w:i/>
              </w:rPr>
            </m:ctrlPr>
          </m:sSubPr>
          <m:e>
            <m:r>
              <w:rPr>
                <w:rFonts w:ascii="Cambria Math" w:hAnsi="Cambria Math"/>
              </w:rPr>
              <m:t>E</m:t>
            </m:r>
          </m:e>
          <m:sub>
            <m:r>
              <w:rPr>
                <w:rFonts w:ascii="Cambria Math" w:hAnsi="Cambria Math"/>
              </w:rPr>
              <m:t>t</m:t>
            </m:r>
          </m:sub>
        </m:sSub>
      </m:oMath>
      <w:r>
        <w:t>:</w:t>
      </w:r>
    </w:p>
    <w:p w:rsidR="00287198" w:rsidRDefault="00287198" w:rsidP="00287198">
      <w:pPr>
        <w:tabs>
          <w:tab w:val="center" w:pos="2410"/>
          <w:tab w:val="right" w:pos="4802"/>
        </w:tabs>
        <w:jc w:val="left"/>
      </w:pPr>
      <w:r>
        <w:tab/>
      </w:r>
      <m:oMath>
        <m:sSub>
          <m:sSubPr>
            <m:ctrlPr>
              <w:rPr>
                <w:rFonts w:ascii="Cambria Math" w:hAnsi="Cambria Math"/>
                <w:i/>
              </w:rPr>
            </m:ctrlPr>
          </m:sSubPr>
          <m:e>
            <m:r>
              <w:rPr>
                <w:rFonts w:ascii="Cambria Math" w:hAnsi="Cambria Math"/>
              </w:rPr>
              <m:t>W</m:t>
            </m:r>
          </m:e>
          <m:sub>
            <m:r>
              <w:rPr>
                <w:rFonts w:ascii="Cambria Math" w:hAnsi="Cambria Math"/>
              </w:rPr>
              <m:t>t</m:t>
            </m:r>
          </m:sub>
        </m:sSub>
        <m:d>
          <m:dPr>
            <m:begChr m:val="["/>
            <m:endChr m:val="]"/>
            <m:ctrlPr>
              <w:rPr>
                <w:rFonts w:ascii="Cambria Math" w:hAnsi="Cambria Math"/>
                <w:i/>
              </w:rPr>
            </m:ctrlPr>
          </m:dPr>
          <m:e>
            <m:r>
              <w:rPr>
                <w:rFonts w:ascii="Cambria Math" w:hAnsi="Cambria Math"/>
              </w:rPr>
              <m:t>j</m:t>
            </m:r>
          </m:e>
        </m:d>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w:rPr>
                <w:rFonts w:ascii="Cambria Math" w:hAnsi="Cambria Math"/>
              </w:rPr>
              <m:t>t</m:t>
            </m:r>
          </m:sub>
        </m:sSub>
        <m:d>
          <m:dPr>
            <m:ctrlPr>
              <w:rPr>
                <w:rFonts w:ascii="Cambria Math" w:hAnsi="Cambria Math"/>
              </w:rPr>
            </m:ctrlPr>
          </m:dPr>
          <m:e>
            <m:r>
              <m:rPr>
                <m:scr m:val="script"/>
                <m:sty m:val="b"/>
              </m:rPr>
              <w:rPr>
                <w:rFonts w:ascii="Cambria Math" w:hAnsi="Cambria Math"/>
              </w:rPr>
              <m:t>P</m:t>
            </m:r>
            <m:d>
              <m:dPr>
                <m:begChr m:val="["/>
                <m:endChr m:val="]"/>
                <m:ctrlPr>
                  <w:rPr>
                    <w:rFonts w:ascii="Cambria Math" w:hAnsi="Cambria Math"/>
                    <w:i/>
                  </w:rPr>
                </m:ctrlPr>
              </m:dPr>
              <m:e>
                <m:r>
                  <w:rPr>
                    <w:rFonts w:ascii="Cambria Math" w:hAnsi="Cambria Math"/>
                  </w:rPr>
                  <m:t>*,j</m:t>
                </m:r>
              </m:e>
            </m:d>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m:t>
                </m:r>
              </m:sub>
            </m:sSub>
            <m:d>
              <m:dPr>
                <m:begChr m:val="["/>
                <m:endChr m:val="]"/>
                <m:ctrlPr>
                  <w:rPr>
                    <w:rFonts w:ascii="Cambria Math" w:hAnsi="Cambria Math"/>
                    <w:i/>
                  </w:rPr>
                </m:ctrlPr>
              </m:dPr>
              <m:e>
                <m:r>
                  <w:rPr>
                    <w:rFonts w:ascii="Cambria Math" w:hAnsi="Cambria Math"/>
                  </w:rPr>
                  <m:t>j</m:t>
                </m:r>
              </m:e>
            </m:d>
          </m:e>
        </m:d>
      </m:oMath>
      <w:r w:rsidDel="002A022D">
        <w:t>,</w:t>
      </w:r>
      <w:r>
        <w:tab/>
        <w:t>(3)</w:t>
      </w:r>
    </w:p>
    <w:p w:rsidR="00287198" w:rsidRDefault="00287198" w:rsidP="00287198">
      <w:pPr>
        <w:tabs>
          <w:tab w:val="center" w:pos="2410"/>
          <w:tab w:val="right" w:pos="4802"/>
        </w:tabs>
      </w:pPr>
      <w:r>
        <w:t xml:space="preserve">where </w:t>
      </w:r>
      <m:oMath>
        <m:sSub>
          <m:sSubPr>
            <m:ctrlPr>
              <w:rPr>
                <w:rFonts w:ascii="Cambria Math" w:hAnsi="Cambria Math"/>
              </w:rPr>
            </m:ctrlPr>
          </m:sSubPr>
          <m:e>
            <m:r>
              <m:rPr>
                <m:sty m:val="p"/>
              </m:rPr>
              <w:rPr>
                <w:rFonts w:ascii="Cambria Math" w:hAnsi="Cambria Math"/>
              </w:rPr>
              <m:t>Δ</m:t>
            </m:r>
          </m:e>
          <m:sub>
            <m:r>
              <m:rPr>
                <m:sty m:val="p"/>
              </m:rPr>
              <w:rPr>
                <w:rFonts w:ascii="Cambria Math" w:hAnsi="Cambria Math"/>
              </w:rPr>
              <m:t>t</m:t>
            </m:r>
          </m:sub>
        </m:sSub>
      </m:oMath>
      <w:r>
        <w:t xml:space="preserve"> is a dispersion operator, e.g.</w:t>
      </w:r>
      <w:r w:rsidR="00DE5964">
        <w:t>,</w:t>
      </w:r>
      <w:r>
        <w:t xml:space="preserve"> Euclidean distance function. Thus, a topic with higher dispersion will have a higher discernment coefficient </w:t>
      </w:r>
      <m:oMath>
        <m:sSub>
          <m:sSubPr>
            <m:ctrlPr>
              <w:rPr>
                <w:rFonts w:ascii="Cambria Math" w:hAnsi="Cambria Math"/>
                <w:i/>
              </w:rPr>
            </m:ctrlPr>
          </m:sSubPr>
          <m:e>
            <m:r>
              <w:rPr>
                <w:rFonts w:ascii="Cambria Math" w:hAnsi="Cambria Math"/>
              </w:rPr>
              <m:t>W</m:t>
            </m:r>
          </m:e>
          <m:sub>
            <m:r>
              <w:rPr>
                <w:rFonts w:ascii="Cambria Math" w:hAnsi="Cambria Math"/>
              </w:rPr>
              <m:t>t</m:t>
            </m:r>
          </m:sub>
        </m:sSub>
      </m:oMath>
      <w:r>
        <w:t>.</w:t>
      </w:r>
    </w:p>
    <w:p w:rsidR="00287198" w:rsidRDefault="00287198" w:rsidP="00287198">
      <w:pPr>
        <w:tabs>
          <w:tab w:val="center" w:pos="2410"/>
          <w:tab w:val="right" w:pos="4802"/>
        </w:tabs>
        <w:spacing w:before="120" w:after="120"/>
      </w:pPr>
      <w:r>
        <w:t xml:space="preserve">To measure system conformity, we calculate proximity between a given system’s row vector and the vector of weighted averages for the topics, i.e., the </w:t>
      </w:r>
      <w:r w:rsidRPr="000A3EDC">
        <w:rPr>
          <w:i/>
        </w:rPr>
        <w:t xml:space="preserve">topic ease </w:t>
      </w:r>
      <w:r>
        <w:rPr>
          <w:i/>
        </w:rPr>
        <w:t xml:space="preserve">row </w:t>
      </w:r>
      <w:r w:rsidRPr="000A3EDC">
        <w:rPr>
          <w:i/>
        </w:rPr>
        <w:t>vector</w:t>
      </w:r>
      <w:r>
        <w:t xml:space="preserve"> comprising </w:t>
      </w:r>
      <m:oMath>
        <m:sSub>
          <m:sSubPr>
            <m:ctrlPr>
              <w:rPr>
                <w:rFonts w:ascii="Cambria Math" w:hAnsi="Cambria Math"/>
                <w:i/>
              </w:rPr>
            </m:ctrlPr>
          </m:sSubPr>
          <m:e>
            <m:r>
              <w:rPr>
                <w:rFonts w:ascii="Cambria Math" w:hAnsi="Cambria Math"/>
              </w:rPr>
              <m:t>E</m:t>
            </m:r>
          </m:e>
          <m:sub>
            <m:r>
              <w:rPr>
                <w:rFonts w:ascii="Cambria Math" w:hAnsi="Cambria Math"/>
              </w:rPr>
              <m:t>t</m:t>
            </m:r>
          </m:sub>
        </m:sSub>
        <m:d>
          <m:dPr>
            <m:begChr m:val="["/>
            <m:endChr m:val="]"/>
            <m:ctrlPr>
              <w:rPr>
                <w:rFonts w:ascii="Cambria Math" w:hAnsi="Cambria Math"/>
                <w:i/>
              </w:rPr>
            </m:ctrlPr>
          </m:dPr>
          <m:e>
            <m:r>
              <w:rPr>
                <w:rFonts w:ascii="Cambria Math" w:hAnsi="Cambria Math"/>
              </w:rPr>
              <m:t>j</m:t>
            </m:r>
          </m:e>
        </m:d>
      </m:oMath>
      <w:r>
        <w:t xml:space="preserve"> values for each topic. Using the topic ease vector as a reference point, we compute the system weight </w:t>
      </w:r>
      <m:oMath>
        <m:sSub>
          <m:sSubPr>
            <m:ctrlPr>
              <w:rPr>
                <w:rFonts w:ascii="Cambria Math" w:hAnsi="Cambria Math"/>
                <w:i/>
              </w:rPr>
            </m:ctrlPr>
          </m:sSubPr>
          <m:e>
            <m:r>
              <w:rPr>
                <w:rFonts w:ascii="Cambria Math" w:hAnsi="Cambria Math"/>
              </w:rPr>
              <m:t>W</m:t>
            </m:r>
          </m:e>
          <m:sub>
            <m:r>
              <w:rPr>
                <w:rFonts w:ascii="Cambria Math" w:hAnsi="Cambria Math"/>
              </w:rPr>
              <m:t>s</m:t>
            </m:r>
          </m:sub>
        </m:sSub>
      </m:oMath>
      <w:r>
        <w:t xml:space="preserve"> as a departure of the system</w:t>
      </w:r>
      <w:r w:rsidR="00DE5964">
        <w:t>’s</w:t>
      </w:r>
      <w:r>
        <w:t xml:space="preserve"> performance from the topic ease vector:</w:t>
      </w:r>
    </w:p>
    <w:p w:rsidR="00287198" w:rsidRDefault="00287198" w:rsidP="00287198">
      <w:pPr>
        <w:tabs>
          <w:tab w:val="center" w:pos="2410"/>
          <w:tab w:val="right" w:pos="4802"/>
        </w:tabs>
        <w:spacing w:before="120" w:after="120"/>
      </w:pPr>
      <w:r>
        <w:tab/>
      </w:r>
      <m:oMath>
        <m:sSub>
          <m:sSubPr>
            <m:ctrlPr>
              <w:rPr>
                <w:rFonts w:ascii="Cambria Math" w:hAnsi="Cambria Math"/>
                <w:i/>
              </w:rPr>
            </m:ctrlPr>
          </m:sSubPr>
          <m:e>
            <m:r>
              <w:rPr>
                <w:rFonts w:ascii="Cambria Math" w:hAnsi="Cambria Math"/>
              </w:rPr>
              <m:t>W</m:t>
            </m:r>
          </m:e>
          <m:sub>
            <m:r>
              <w:rPr>
                <w:rFonts w:ascii="Cambria Math" w:hAnsi="Cambria Math"/>
              </w:rPr>
              <m:t>s</m:t>
            </m:r>
          </m:sub>
        </m:sSub>
        <m:d>
          <m:dPr>
            <m:begChr m:val="["/>
            <m:endChr m:val="]"/>
            <m:ctrlPr>
              <w:rPr>
                <w:rFonts w:ascii="Cambria Math" w:hAnsi="Cambria Math"/>
                <w:i/>
              </w:rPr>
            </m:ctrlPr>
          </m:dPr>
          <m:e>
            <m:r>
              <w:rPr>
                <w:rFonts w:ascii="Cambria Math" w:hAnsi="Cambria Math"/>
              </w:rPr>
              <m:t>i</m:t>
            </m:r>
          </m:e>
        </m:d>
        <m:r>
          <m:rPr>
            <m:sty m:val="p"/>
          </m:rPr>
          <w:rPr>
            <w:rFonts w:ascii="Cambria Math" w:hAnsi="Monotype Corsiva"/>
          </w:rPr>
          <m:t>=</m:t>
        </m:r>
        <m:sSub>
          <m:sSubPr>
            <m:ctrlPr>
              <w:rPr>
                <w:rFonts w:ascii="Cambria Math" w:hAnsi="Cambria Math"/>
              </w:rPr>
            </m:ctrlPr>
          </m:sSubPr>
          <m:e>
            <m:r>
              <m:rPr>
                <m:sty m:val="p"/>
              </m:rPr>
              <w:rPr>
                <w:rFonts w:ascii="Cambria Math" w:hAnsi="Cambria Math"/>
              </w:rPr>
              <m:t>Γ</m:t>
            </m:r>
          </m:e>
          <m:sub>
            <m:r>
              <w:rPr>
                <w:rFonts w:ascii="Cambria Math" w:hAnsi="Cambria Math"/>
              </w:rPr>
              <m:t>s</m:t>
            </m:r>
          </m:sub>
        </m:sSub>
        <m:d>
          <m:dPr>
            <m:ctrlPr>
              <w:rPr>
                <w:rFonts w:ascii="Cambria Math" w:hAnsi="Monotype Corsiva"/>
              </w:rPr>
            </m:ctrlPr>
          </m:dPr>
          <m:e>
            <m:r>
              <m:rPr>
                <m:scr m:val="script"/>
                <m:sty m:val="bi"/>
              </m:rPr>
              <w:rPr>
                <w:rFonts w:ascii="Cambria Math" w:hAnsi="Cambria Math"/>
              </w:rPr>
              <m:t>P</m:t>
            </m:r>
            <m:d>
              <m:dPr>
                <m:begChr m:val="["/>
                <m:endChr m:val="]"/>
                <m:ctrlPr>
                  <w:rPr>
                    <w:rFonts w:ascii="Cambria Math" w:hAnsi="Cambria Math"/>
                    <w:i/>
                  </w:rPr>
                </m:ctrlPr>
              </m:dPr>
              <m:e>
                <m:r>
                  <w:rPr>
                    <w:rFonts w:ascii="Cambria Math" w:hAnsi="Cambria Math"/>
                  </w:rPr>
                  <m:t>i,*</m:t>
                </m:r>
              </m:e>
            </m:d>
            <m:r>
              <w:rPr>
                <w:rFonts w:ascii="Cambria Math" w:hAnsi="Cambria Math"/>
              </w:rPr>
              <m:t>,</m:t>
            </m:r>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t</m:t>
                </m:r>
              </m:sub>
            </m:sSub>
            <m:d>
              <m:dPr>
                <m:begChr m:val="["/>
                <m:endChr m:val="]"/>
                <m:ctrlPr>
                  <w:rPr>
                    <w:rFonts w:ascii="Cambria Math" w:hAnsi="Cambria Math"/>
                    <w:i/>
                  </w:rPr>
                </m:ctrlPr>
              </m:dPr>
              <m:e>
                <m:r>
                  <w:rPr>
                    <w:rFonts w:ascii="Cambria Math" w:hAnsi="Cambria Math"/>
                  </w:rPr>
                  <m:t>*</m:t>
                </m:r>
              </m:e>
            </m:d>
          </m:e>
        </m:d>
      </m:oMath>
      <w:r>
        <w:t>,</w:t>
      </w:r>
      <w:r>
        <w:tab/>
        <w:t>(4)</w:t>
      </w:r>
    </w:p>
    <w:p w:rsidR="00287198" w:rsidRDefault="00287198" w:rsidP="00287198">
      <w:pPr>
        <w:tabs>
          <w:tab w:val="center" w:pos="2410"/>
          <w:tab w:val="right" w:pos="4802"/>
        </w:tabs>
      </w:pPr>
      <w:r>
        <w:t xml:space="preserve">where </w:t>
      </w:r>
      <m:oMath>
        <m:sSub>
          <m:sSubPr>
            <m:ctrlPr>
              <w:rPr>
                <w:rFonts w:ascii="Cambria Math" w:hAnsi="Cambria Math"/>
              </w:rPr>
            </m:ctrlPr>
          </m:sSubPr>
          <m:e>
            <m:r>
              <m:rPr>
                <m:sty m:val="p"/>
              </m:rPr>
              <w:rPr>
                <w:rFonts w:ascii="Cambria Math" w:hAnsi="Cambria Math"/>
              </w:rPr>
              <m:t>Γ</m:t>
            </m:r>
          </m:e>
          <m:sub>
            <m:r>
              <w:rPr>
                <w:rFonts w:ascii="Cambria Math" w:hAnsi="Cambria Math"/>
              </w:rPr>
              <m:t>s</m:t>
            </m:r>
          </m:sub>
        </m:sSub>
      </m:oMath>
      <w:r>
        <w:t xml:space="preserve"> </w:t>
      </w:r>
      <w:r w:rsidRPr="00DD5BC3">
        <w:t>is a</w:t>
      </w:r>
      <w:r w:rsidRPr="00DD5BC3">
        <w:rPr>
          <w:i/>
        </w:rPr>
        <w:t xml:space="preserve"> proximity</w:t>
      </w:r>
      <w:r w:rsidRPr="00DD5BC3">
        <w:t xml:space="preserve"> function. Thus, for each topic, we measure how close a given system</w:t>
      </w:r>
      <w:r>
        <w:t xml:space="preserve"> performs to the weighted average performance across all systems. Another way to interpret this quantity is that it is a reflection of how well the system does on the easy topics.</w:t>
      </w:r>
    </w:p>
    <w:p w:rsidR="007E0605" w:rsidRDefault="00287198" w:rsidP="007E0605">
      <w:pPr>
        <w:tabs>
          <w:tab w:val="center" w:pos="2410"/>
          <w:tab w:val="right" w:pos="4802"/>
        </w:tabs>
        <w:spacing w:before="120" w:after="120"/>
      </w:pPr>
      <w:r w:rsidRPr="00287198">
        <w:rPr>
          <w:b/>
        </w:rPr>
        <w:t>D</w:t>
      </w:r>
      <w:r w:rsidR="007E0605" w:rsidRPr="00E30A09">
        <w:rPr>
          <w:b/>
        </w:rPr>
        <w:t xml:space="preserve">uality </w:t>
      </w:r>
      <w:r w:rsidR="007E0605" w:rsidRPr="007E0605">
        <w:rPr>
          <w:b/>
        </w:rPr>
        <w:t xml:space="preserve">of topic discernment and system </w:t>
      </w:r>
      <w:r w:rsidRPr="00287198">
        <w:rPr>
          <w:b/>
        </w:rPr>
        <w:t>discernment</w:t>
      </w:r>
      <w:r w:rsidR="007E0605" w:rsidRPr="007E0605">
        <w:rPr>
          <w:b/>
        </w:rPr>
        <w:t>.</w:t>
      </w:r>
      <w:r w:rsidR="007E0605" w:rsidRPr="007E0605">
        <w:t xml:space="preserve"> </w:t>
      </w:r>
      <w:r w:rsidRPr="007E0605">
        <w:t xml:space="preserve">In </w:t>
      </w:r>
      <w:r w:rsidR="00552701">
        <w:t>an alternative</w:t>
      </w:r>
      <w:r w:rsidRPr="007E0605">
        <w:t xml:space="preserve"> evaluation</w:t>
      </w:r>
      <w:r>
        <w:t xml:space="preserve"> setup</w:t>
      </w:r>
      <w:r w:rsidRPr="007E0605">
        <w:t xml:space="preserve">, we </w:t>
      </w:r>
      <w:r w:rsidR="00552701">
        <w:t>may</w:t>
      </w:r>
      <w:r>
        <w:t xml:space="preserve"> emphasize those systems and topics that have high discriminatory power among system</w:t>
      </w:r>
      <w:r w:rsidR="00552701">
        <w:t>s</w:t>
      </w:r>
      <w:r>
        <w:t xml:space="preserve"> or topics, respectively</w:t>
      </w:r>
      <w:r w:rsidR="007E0605">
        <w:t xml:space="preserve">: </w:t>
      </w:r>
    </w:p>
    <w:p w:rsidR="007E0605" w:rsidRDefault="007E0605" w:rsidP="007E0605">
      <w:pPr>
        <w:pStyle w:val="BodyTextIndent"/>
        <w:tabs>
          <w:tab w:val="left" w:pos="284"/>
        </w:tabs>
        <w:spacing w:after="80"/>
        <w:ind w:left="284" w:hanging="284"/>
      </w:pPr>
      <w:r>
        <w:rPr>
          <w:i/>
        </w:rPr>
        <w:t>B1</w:t>
      </w:r>
      <w:r>
        <w:t>.</w:t>
      </w:r>
      <w:r>
        <w:tab/>
      </w:r>
      <w:r w:rsidR="00552701">
        <w:t>For topics, the situation is the same as in</w:t>
      </w:r>
      <w:r>
        <w:t xml:space="preserve"> </w:t>
      </w:r>
      <w:r w:rsidRPr="00C76917">
        <w:rPr>
          <w:i/>
        </w:rPr>
        <w:t>A1</w:t>
      </w:r>
      <w:r>
        <w:t>.</w:t>
      </w:r>
    </w:p>
    <w:p w:rsidR="007E0605" w:rsidRDefault="007E0605" w:rsidP="001E4285">
      <w:pPr>
        <w:pStyle w:val="BodyTextIndent"/>
        <w:tabs>
          <w:tab w:val="left" w:pos="284"/>
        </w:tabs>
        <w:spacing w:after="80"/>
        <w:ind w:left="284" w:hanging="284"/>
      </w:pPr>
      <w:r>
        <w:rPr>
          <w:i/>
        </w:rPr>
        <w:lastRenderedPageBreak/>
        <w:t>B2</w:t>
      </w:r>
      <w:r w:rsidRPr="00427831">
        <w:t>.</w:t>
      </w:r>
      <w:r>
        <w:tab/>
      </w:r>
      <w:r w:rsidR="00552701">
        <w:t xml:space="preserve">System weights are based on how non-uniform the system’s scores are. </w:t>
      </w:r>
      <w:r w:rsidRPr="00427831">
        <w:t xml:space="preserve">The more diverse </w:t>
      </w:r>
      <w:r>
        <w:t>a system</w:t>
      </w:r>
      <w:r w:rsidRPr="00427831">
        <w:t xml:space="preserve">’ performance </w:t>
      </w:r>
      <w:r>
        <w:t>across</w:t>
      </w:r>
      <w:r w:rsidRPr="00427831">
        <w:t xml:space="preserve"> topic</w:t>
      </w:r>
      <w:r>
        <w:t xml:space="preserve">s, i.e., the higher the </w:t>
      </w:r>
      <w:r>
        <w:rPr>
          <w:i/>
        </w:rPr>
        <w:t>system</w:t>
      </w:r>
      <w:r w:rsidRPr="001A6553">
        <w:rPr>
          <w:i/>
        </w:rPr>
        <w:t xml:space="preserve"> discernment</w:t>
      </w:r>
      <w:r w:rsidRPr="00427831">
        <w:t xml:space="preserve">, the more significant the contribution of that </w:t>
      </w:r>
      <w:r>
        <w:t>system</w:t>
      </w:r>
      <w:r w:rsidRPr="00EB1D59">
        <w:t xml:space="preserve"> to the overall </w:t>
      </w:r>
      <w:r>
        <w:t>topic</w:t>
      </w:r>
      <w:r w:rsidRPr="00EB1D59">
        <w:t xml:space="preserve"> assessment. Thus, the weight </w:t>
      </w:r>
      <m:oMath>
        <m:sSub>
          <m:sSubPr>
            <m:ctrlPr>
              <w:rPr>
                <w:rFonts w:ascii="Cambria Math" w:hAnsi="Cambria Math"/>
                <w:i/>
              </w:rPr>
            </m:ctrlPr>
          </m:sSubPr>
          <m:e>
            <m:r>
              <w:rPr>
                <w:rFonts w:ascii="Cambria Math" w:hAnsi="Cambria Math"/>
              </w:rPr>
              <m:t>W</m:t>
            </m:r>
          </m:e>
          <m:sub>
            <m:r>
              <w:rPr>
                <w:rFonts w:ascii="Cambria Math" w:hAnsi="Cambria Math"/>
              </w:rPr>
              <m:t>s</m:t>
            </m:r>
          </m:sub>
        </m:sSub>
        <m:d>
          <m:dPr>
            <m:begChr m:val="["/>
            <m:endChr m:val="]"/>
            <m:ctrlPr>
              <w:rPr>
                <w:rFonts w:ascii="Cambria Math" w:hAnsi="Cambria Math"/>
                <w:i/>
              </w:rPr>
            </m:ctrlPr>
          </m:dPr>
          <m:e>
            <m:r>
              <w:rPr>
                <w:rFonts w:ascii="Cambria Math" w:hAnsi="Cambria Math"/>
              </w:rPr>
              <m:t>i</m:t>
            </m:r>
          </m:e>
        </m:d>
      </m:oMath>
      <w:r w:rsidRPr="00EB1D59">
        <w:t xml:space="preserve">, associated with individual </w:t>
      </w:r>
      <w:r>
        <w:t>systems</w:t>
      </w:r>
      <w:r w:rsidRPr="00EB1D59">
        <w:t>, depend</w:t>
      </w:r>
      <w:r>
        <w:t>s</w:t>
      </w:r>
      <w:r w:rsidRPr="00EB1D59">
        <w:t xml:space="preserve"> on the distribution of the </w:t>
      </w:r>
      <w:r>
        <w:t>system</w:t>
      </w:r>
      <w:r w:rsidRPr="00EB1D59">
        <w:t xml:space="preserve"> performance values </w:t>
      </w:r>
      <m:oMath>
        <m:r>
          <m:rPr>
            <m:scr m:val="script"/>
          </m:rPr>
          <w:rPr>
            <w:rFonts w:ascii="Cambria Math" w:hAnsi="Cambria Math"/>
          </w:rPr>
          <m:t>P</m:t>
        </m:r>
        <m:d>
          <m:dPr>
            <m:begChr m:val="["/>
            <m:endChr m:val="]"/>
            <m:ctrlPr>
              <w:rPr>
                <w:rFonts w:ascii="Cambria Math" w:hAnsi="Cambria Math"/>
                <w:i/>
              </w:rPr>
            </m:ctrlPr>
          </m:dPr>
          <m:e>
            <m:r>
              <w:rPr>
                <w:rFonts w:ascii="Cambria Math" w:hAnsi="Cambria Math"/>
              </w:rPr>
              <m:t>i,*</m:t>
            </m:r>
          </m:e>
        </m:d>
      </m:oMath>
      <w:r w:rsidRPr="00EB1D59">
        <w:t xml:space="preserve"> </w:t>
      </w:r>
      <w:r w:rsidR="00287198">
        <w:t>around its mean</w:t>
      </w:r>
      <w:r>
        <w:t>.</w:t>
      </w:r>
    </w:p>
    <w:p w:rsidR="00287198" w:rsidRDefault="00552701" w:rsidP="00287198">
      <w:pPr>
        <w:tabs>
          <w:tab w:val="center" w:pos="2410"/>
          <w:tab w:val="right" w:pos="4802"/>
        </w:tabs>
        <w:spacing w:before="120" w:after="120"/>
      </w:pPr>
      <w:r>
        <w:t>To measure s</w:t>
      </w:r>
      <w:r w:rsidR="00287198">
        <w:t xml:space="preserve">ystem discernment, </w:t>
      </w:r>
      <w:r>
        <w:t>reflecting</w:t>
      </w:r>
      <w:r w:rsidR="00287198">
        <w:t xml:space="preserve"> how variedly a given system performs across the set of topics relative to its overall performance, </w:t>
      </w:r>
      <m:oMath>
        <m:sSub>
          <m:sSubPr>
            <m:ctrlPr>
              <w:rPr>
                <w:rFonts w:ascii="Cambria Math" w:hAnsi="Cambria Math"/>
                <w:i/>
              </w:rPr>
            </m:ctrlPr>
          </m:sSubPr>
          <m:e>
            <m:r>
              <w:rPr>
                <w:rFonts w:ascii="Cambria Math" w:hAnsi="Cambria Math"/>
              </w:rPr>
              <m:t>E</m:t>
            </m:r>
          </m:e>
          <m:sub>
            <m:r>
              <w:rPr>
                <w:rFonts w:ascii="Cambria Math" w:hAnsi="Cambria Math"/>
              </w:rPr>
              <m:t>s</m:t>
            </m:r>
          </m:sub>
        </m:sSub>
        <m:d>
          <m:dPr>
            <m:begChr m:val="["/>
            <m:endChr m:val="]"/>
            <m:ctrlPr>
              <w:rPr>
                <w:rFonts w:ascii="Cambria Math" w:hAnsi="Cambria Math"/>
                <w:i/>
              </w:rPr>
            </m:ctrlPr>
          </m:dPr>
          <m:e>
            <m:r>
              <w:rPr>
                <w:rFonts w:ascii="Cambria Math" w:hAnsi="Cambria Math"/>
              </w:rPr>
              <m:t>i</m:t>
            </m:r>
          </m:e>
        </m:d>
      </m:oMath>
      <w:r>
        <w:t>, we use</w:t>
      </w:r>
      <w:r w:rsidR="00287198">
        <w:t xml:space="preserve">: </w:t>
      </w:r>
    </w:p>
    <w:p w:rsidR="00287198" w:rsidRDefault="00287198" w:rsidP="00287198">
      <w:pPr>
        <w:tabs>
          <w:tab w:val="center" w:pos="2410"/>
          <w:tab w:val="right" w:pos="4802"/>
        </w:tabs>
        <w:jc w:val="left"/>
      </w:pPr>
      <w:r>
        <w:tab/>
      </w:r>
      <m:oMath>
        <m:sSub>
          <m:sSubPr>
            <m:ctrlPr>
              <w:rPr>
                <w:rFonts w:ascii="Cambria Math" w:hAnsi="Cambria Math"/>
                <w:i/>
              </w:rPr>
            </m:ctrlPr>
          </m:sSubPr>
          <m:e>
            <m:r>
              <w:rPr>
                <w:rFonts w:ascii="Cambria Math" w:hAnsi="Cambria Math"/>
              </w:rPr>
              <m:t>W</m:t>
            </m:r>
          </m:e>
          <m:sub>
            <m:r>
              <w:rPr>
                <w:rFonts w:ascii="Cambria Math" w:hAnsi="Cambria Math"/>
              </w:rPr>
              <m:t>s</m:t>
            </m:r>
          </m:sub>
        </m:sSub>
        <m:d>
          <m:dPr>
            <m:begChr m:val="["/>
            <m:endChr m:val="]"/>
            <m:ctrlPr>
              <w:rPr>
                <w:rFonts w:ascii="Cambria Math" w:hAnsi="Cambria Math"/>
                <w:i/>
              </w:rPr>
            </m:ctrlPr>
          </m:dPr>
          <m:e>
            <m:r>
              <w:rPr>
                <w:rFonts w:ascii="Cambria Math" w:hAnsi="Cambria Math"/>
              </w:rPr>
              <m:t>i</m:t>
            </m:r>
          </m:e>
        </m:d>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w:rPr>
                <w:rFonts w:ascii="Cambria Math" w:hAnsi="Cambria Math"/>
              </w:rPr>
              <m:t>s</m:t>
            </m:r>
          </m:sub>
        </m:sSub>
        <m:d>
          <m:dPr>
            <m:ctrlPr>
              <w:rPr>
                <w:rFonts w:ascii="Cambria Math" w:hAnsi="Cambria Math"/>
              </w:rPr>
            </m:ctrlPr>
          </m:dPr>
          <m:e>
            <m:r>
              <m:rPr>
                <m:scr m:val="script"/>
                <m:sty m:val="b"/>
              </m:rPr>
              <w:rPr>
                <w:rFonts w:ascii="Cambria Math" w:hAnsi="Cambria Math"/>
              </w:rPr>
              <m:t>P</m:t>
            </m:r>
            <m:d>
              <m:dPr>
                <m:begChr m:val="["/>
                <m:endChr m:val="]"/>
                <m:ctrlPr>
                  <w:rPr>
                    <w:rFonts w:ascii="Cambria Math" w:hAnsi="Cambria Math"/>
                    <w:i/>
                  </w:rPr>
                </m:ctrlPr>
              </m:dPr>
              <m:e>
                <m:r>
                  <w:rPr>
                    <w:rFonts w:ascii="Cambria Math" w:hAnsi="Cambria Math"/>
                  </w:rPr>
                  <m:t>i,*</m:t>
                </m:r>
              </m:e>
            </m:d>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s</m:t>
                </m:r>
              </m:sub>
            </m:sSub>
            <m:d>
              <m:dPr>
                <m:begChr m:val="["/>
                <m:endChr m:val="]"/>
                <m:ctrlPr>
                  <w:rPr>
                    <w:rFonts w:ascii="Cambria Math" w:hAnsi="Cambria Math"/>
                    <w:i/>
                  </w:rPr>
                </m:ctrlPr>
              </m:dPr>
              <m:e>
                <m:r>
                  <w:rPr>
                    <w:rFonts w:ascii="Cambria Math" w:hAnsi="Cambria Math"/>
                  </w:rPr>
                  <m:t>i</m:t>
                </m:r>
              </m:e>
            </m:d>
          </m:e>
        </m:d>
      </m:oMath>
      <w:r w:rsidDel="002A022D">
        <w:t>,</w:t>
      </w:r>
      <w:r>
        <w:tab/>
        <w:t>(5)</w:t>
      </w:r>
    </w:p>
    <w:p w:rsidR="00287198" w:rsidRDefault="00287198" w:rsidP="00287198">
      <w:pPr>
        <w:tabs>
          <w:tab w:val="center" w:pos="2410"/>
          <w:tab w:val="right" w:pos="4802"/>
        </w:tabs>
      </w:pPr>
      <w:r>
        <w:t xml:space="preserve">where </w:t>
      </w:r>
      <m:oMath>
        <m:sSub>
          <m:sSubPr>
            <m:ctrlPr>
              <w:rPr>
                <w:rFonts w:ascii="Cambria Math" w:hAnsi="Cambria Math"/>
              </w:rPr>
            </m:ctrlPr>
          </m:sSubPr>
          <m:e>
            <m:r>
              <m:rPr>
                <m:sty m:val="p"/>
              </m:rPr>
              <w:rPr>
                <w:rFonts w:ascii="Cambria Math" w:hAnsi="Cambria Math"/>
              </w:rPr>
              <m:t>Δ</m:t>
            </m:r>
          </m:e>
          <m:sub>
            <m:r>
              <m:rPr>
                <m:sty m:val="p"/>
              </m:rPr>
              <w:rPr>
                <w:rFonts w:ascii="Cambria Math" w:hAnsi="Cambria Math"/>
              </w:rPr>
              <m:t>s</m:t>
            </m:r>
          </m:sub>
        </m:sSub>
      </m:oMath>
      <w:r>
        <w:t xml:space="preserve"> is a dispersion operator applied to the system’s row vector. </w:t>
      </w:r>
    </w:p>
    <w:p w:rsidR="007E0605" w:rsidRPr="007E0605" w:rsidRDefault="00807B94" w:rsidP="007E0605">
      <w:pPr>
        <w:tabs>
          <w:tab w:val="center" w:pos="2410"/>
          <w:tab w:val="right" w:pos="4802"/>
        </w:tabs>
        <w:spacing w:before="120" w:after="120"/>
      </w:pPr>
      <w:r>
        <w:t xml:space="preserve">The axioms </w:t>
      </w:r>
      <w:r w:rsidRPr="00807B94">
        <w:rPr>
          <w:i/>
        </w:rPr>
        <w:t>A1</w:t>
      </w:r>
      <w:r>
        <w:t xml:space="preserve">, </w:t>
      </w:r>
      <w:r w:rsidRPr="00807B94">
        <w:rPr>
          <w:i/>
        </w:rPr>
        <w:t>A2</w:t>
      </w:r>
      <w:r>
        <w:t xml:space="preserve">, </w:t>
      </w:r>
      <w:r w:rsidRPr="00807B94">
        <w:rPr>
          <w:i/>
        </w:rPr>
        <w:t>B1</w:t>
      </w:r>
      <w:r>
        <w:t xml:space="preserve"> and </w:t>
      </w:r>
      <w:r w:rsidRPr="00807B94">
        <w:rPr>
          <w:i/>
        </w:rPr>
        <w:t>B2</w:t>
      </w:r>
      <w:r>
        <w:t xml:space="preserve"> have been used in prior work</w:t>
      </w:r>
      <w:r w:rsidR="00E94198">
        <w:t>, e.g.,</w:t>
      </w:r>
      <w:r w:rsidR="00E6318B" w:rsidRPr="00E6318B">
        <w:t xml:space="preserve"> </w:t>
      </w:r>
      <w:r w:rsidR="000B644B">
        <w:fldChar w:fldCharType="begin"/>
      </w:r>
      <w:r w:rsidR="00E6318B">
        <w:instrText xml:space="preserve"> REF _Ref251950055 \r \h </w:instrText>
      </w:r>
      <w:r w:rsidR="000B644B">
        <w:fldChar w:fldCharType="separate"/>
      </w:r>
      <w:r w:rsidR="00B979E4">
        <w:t>[8]</w:t>
      </w:r>
      <w:r w:rsidR="000B644B">
        <w:fldChar w:fldCharType="end"/>
      </w:r>
      <w:r>
        <w:t xml:space="preserve">, and have typically also been given semantic meaning. For example, </w:t>
      </w:r>
      <w:r w:rsidRPr="00807B94">
        <w:rPr>
          <w:i/>
        </w:rPr>
        <w:t>A1</w:t>
      </w:r>
      <w:r>
        <w:t xml:space="preserve"> is used as a proxy for topic difficulty in query performance prediction [1]. Axiom </w:t>
      </w:r>
      <w:r w:rsidRPr="00807B94">
        <w:rPr>
          <w:i/>
        </w:rPr>
        <w:t>B2</w:t>
      </w:r>
      <w:r>
        <w:t xml:space="preserve"> can be seen as an indicator of system </w:t>
      </w:r>
      <w:r w:rsidRPr="00AE46B6">
        <w:rPr>
          <w:i/>
        </w:rPr>
        <w:t>volatility</w:t>
      </w:r>
      <w:r>
        <w:t>. In this paper, we refrain from providing logical interpretations for the quantities represented by our axioms, choosing instead to illustrate the evaluation conclusions that would be reached from accepting a set of axioms to be true. Obviously, a range of combinations of different axioms are possible, each forming the underlying assumption</w:t>
      </w:r>
      <w:r w:rsidR="00552701">
        <w:t>s</w:t>
      </w:r>
      <w:r>
        <w:t xml:space="preserve"> of an evaluation experiment. In the rest of the paper, we experiment with the axiom pairs </w:t>
      </w:r>
      <w:r w:rsidRPr="00807B94">
        <w:rPr>
          <w:i/>
        </w:rPr>
        <w:t>A1</w:t>
      </w:r>
      <w:r>
        <w:t xml:space="preserve"> &amp; </w:t>
      </w:r>
      <w:r w:rsidRPr="00807B94">
        <w:rPr>
          <w:i/>
        </w:rPr>
        <w:t>A2</w:t>
      </w:r>
      <w:r>
        <w:t xml:space="preserve">, and </w:t>
      </w:r>
      <w:r w:rsidRPr="00807B94">
        <w:rPr>
          <w:i/>
        </w:rPr>
        <w:t>B1</w:t>
      </w:r>
      <w:r>
        <w:t xml:space="preserve"> &amp; </w:t>
      </w:r>
      <w:r w:rsidRPr="00807B94">
        <w:rPr>
          <w:i/>
        </w:rPr>
        <w:t>B2</w:t>
      </w:r>
      <w:r>
        <w:t>.</w:t>
      </w:r>
    </w:p>
    <w:p w:rsidR="00D85A7A" w:rsidRDefault="00D85A7A" w:rsidP="00D85A7A">
      <w:pPr>
        <w:pStyle w:val="Heading1"/>
        <w:spacing w:before="120"/>
      </w:pPr>
      <w:r>
        <w:t>EXPERIMENTS</w:t>
      </w:r>
    </w:p>
    <w:p w:rsidR="00D85A7A" w:rsidRDefault="007E0605" w:rsidP="00D85A7A">
      <w:pPr>
        <w:spacing w:after="120"/>
      </w:pPr>
      <w:r>
        <w:t xml:space="preserve">We apply our method to seven TREC tracks to illustrate how the resulting ranking of systems and topics can be used to gain new insights into the nature of measures normally used in IR evaluation.  </w:t>
      </w:r>
    </w:p>
    <w:p w:rsidR="00D85A7A" w:rsidRDefault="00D85A7A" w:rsidP="00D85A7A">
      <w:pPr>
        <w:pStyle w:val="Heading2"/>
      </w:pPr>
      <w:r>
        <w:t>Data and Experiment Design</w:t>
      </w:r>
    </w:p>
    <w:p w:rsidR="007E0605" w:rsidRDefault="007E0605" w:rsidP="007E0605">
      <w:r>
        <w:t xml:space="preserve">In our experiments we use the TREC performance statistics for the systems participating in </w:t>
      </w:r>
      <w:r w:rsidR="0094265D">
        <w:t xml:space="preserve">the </w:t>
      </w:r>
      <w:r>
        <w:t xml:space="preserve">TREC 6-9 </w:t>
      </w:r>
      <w:r w:rsidR="0094265D">
        <w:t>A</w:t>
      </w:r>
      <w:r>
        <w:t xml:space="preserve">d hoc tracks and </w:t>
      </w:r>
      <w:r w:rsidR="000B644B">
        <w:rPr>
          <w:noProof/>
          <w:lang w:val="en-GB" w:eastAsia="en-GB"/>
        </w:rPr>
        <w:pict>
          <v:shape id="Text Box 3" o:spid="_x0000_s1031" type="#_x0000_t202" style="position:absolute;left:0;text-align:left;margin-left:1.2pt;margin-top:25.55pt;width:236.35pt;height:123.1pt;z-index:251665408;visibility:visible;mso-position-horizontal-relative:tex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" o:allowoverlap="f" stroked="f">
            <v:textbox>
              <w:txbxContent>
                <w:p w:rsidR="001E4EF0" w:rsidRDefault="001E4EF0" w:rsidP="007E0605">
                  <w:pPr>
                    <w:pStyle w:val="Caption"/>
                    <w:keepNext/>
                  </w:pPr>
                  <w:bookmarkStart w:id="2" w:name="_Ref237866434"/>
                  <w:r>
                    <w:t xml:space="preserve">Table </w:t>
                  </w:r>
                  <w:fldSimple w:instr=" SEQ Table \* ARABIC ">
                    <w:r w:rsidR="00B979E4">
                      <w:rPr>
                        <w:noProof/>
                      </w:rPr>
                      <w:t>1</w:t>
                    </w:r>
                  </w:fldSimple>
                  <w:bookmarkEnd w:id="2"/>
                  <w:r>
                    <w:t>. Datasets used in the experiments</w:t>
                  </w:r>
                </w:p>
                <w:tbl>
                  <w:tblPr>
                    <w:tblOverlap w:val="never"/>
                    <w:tblW w:w="4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1"/>
                    <w:gridCol w:w="1394"/>
                    <w:gridCol w:w="1333"/>
                  </w:tblGrid>
                  <w:tr w:rsidR="001E4EF0" w:rsidRPr="009C5EDE" w:rsidTr="00752808">
                    <w:trPr>
                      <w:jc w:val="center"/>
                    </w:trPr>
                    <w:tc>
                      <w:tcPr>
                        <w:tcW w:w="1811" w:type="dxa"/>
                        <w:vAlign w:val="center"/>
                      </w:tcPr>
                      <w:p w:rsidR="001E4EF0" w:rsidRDefault="001E4EF0">
                        <w:pPr>
                          <w:spacing w:before="40" w:after="40"/>
                          <w:suppressOverlap/>
                          <w:jc w:val="center"/>
                          <w:rPr>
                            <w:b/>
                          </w:rPr>
                        </w:pPr>
                        <w:r w:rsidRPr="009C5EDE">
                          <w:rPr>
                            <w:b/>
                          </w:rPr>
                          <w:t>Track</w:t>
                        </w:r>
                      </w:p>
                    </w:tc>
                    <w:tc>
                      <w:tcPr>
                        <w:tcW w:w="1394" w:type="dxa"/>
                        <w:vAlign w:val="center"/>
                      </w:tcPr>
                      <w:p w:rsidR="001E4EF0" w:rsidRDefault="001E4EF0">
                        <w:pPr>
                          <w:spacing w:before="40" w:after="40"/>
                          <w:suppressOverlap/>
                          <w:jc w:val="center"/>
                          <w:rPr>
                            <w:b/>
                          </w:rPr>
                        </w:pPr>
                        <w:r w:rsidRPr="009C5EDE">
                          <w:rPr>
                            <w:b/>
                          </w:rPr>
                          <w:t>No. of runs</w:t>
                        </w:r>
                      </w:p>
                    </w:tc>
                    <w:tc>
                      <w:tcPr>
                        <w:tcW w:w="1333" w:type="dxa"/>
                        <w:vAlign w:val="center"/>
                      </w:tcPr>
                      <w:p w:rsidR="001E4EF0" w:rsidRDefault="001E4EF0">
                        <w:pPr>
                          <w:spacing w:before="40" w:after="40"/>
                          <w:suppressOverlap/>
                          <w:jc w:val="center"/>
                          <w:rPr>
                            <w:b/>
                          </w:rPr>
                        </w:pPr>
                        <w:r w:rsidRPr="009C5EDE">
                          <w:rPr>
                            <w:b/>
                          </w:rPr>
                          <w:t>No. of topics</w:t>
                        </w:r>
                      </w:p>
                    </w:tc>
                  </w:tr>
                  <w:tr w:rsidR="001E4EF0" w:rsidTr="00752808">
                    <w:trPr>
                      <w:jc w:val="center"/>
                    </w:trPr>
                    <w:tc>
                      <w:tcPr>
                        <w:tcW w:w="1811" w:type="dxa"/>
                        <w:vAlign w:val="center"/>
                      </w:tcPr>
                      <w:p w:rsidR="001E4EF0" w:rsidRDefault="001E4EF0" w:rsidP="001E4285">
                        <w:pPr>
                          <w:spacing w:before="20" w:after="20"/>
                          <w:suppressOverlap/>
                          <w:jc w:val="left"/>
                          <w:rPr>
                            <w:sz w:val="16"/>
                          </w:rPr>
                        </w:pPr>
                        <w:r w:rsidRPr="00D907DD">
                          <w:rPr>
                            <w:color w:val="000000"/>
                            <w:sz w:val="16"/>
                          </w:rPr>
                          <w:t>Adhoc TREC 6 (ta6)</w:t>
                        </w:r>
                      </w:p>
                    </w:tc>
                    <w:tc>
                      <w:tcPr>
                        <w:tcW w:w="1394" w:type="dxa"/>
                        <w:vAlign w:val="center"/>
                      </w:tcPr>
                      <w:p w:rsidR="001E4EF0" w:rsidRDefault="001E4EF0">
                        <w:pPr>
                          <w:spacing w:before="20" w:after="20"/>
                          <w:suppressOverlap/>
                          <w:jc w:val="center"/>
                          <w:rPr>
                            <w:sz w:val="16"/>
                          </w:rPr>
                        </w:pPr>
                        <w:r w:rsidRPr="00D907DD">
                          <w:rPr>
                            <w:sz w:val="16"/>
                          </w:rPr>
                          <w:t>56</w:t>
                        </w:r>
                      </w:p>
                    </w:tc>
                    <w:tc>
                      <w:tcPr>
                        <w:tcW w:w="1333" w:type="dxa"/>
                        <w:vAlign w:val="center"/>
                      </w:tcPr>
                      <w:p w:rsidR="001E4EF0" w:rsidRDefault="001E4EF0">
                        <w:pPr>
                          <w:spacing w:before="20" w:after="20"/>
                          <w:suppressOverlap/>
                          <w:jc w:val="center"/>
                          <w:rPr>
                            <w:sz w:val="16"/>
                          </w:rPr>
                        </w:pPr>
                        <w:r w:rsidRPr="00D907DD">
                          <w:rPr>
                            <w:sz w:val="16"/>
                          </w:rPr>
                          <w:t>50</w:t>
                        </w:r>
                      </w:p>
                    </w:tc>
                  </w:tr>
                  <w:tr w:rsidR="001E4EF0" w:rsidTr="00752808">
                    <w:trPr>
                      <w:jc w:val="center"/>
                    </w:trPr>
                    <w:tc>
                      <w:tcPr>
                        <w:tcW w:w="1811" w:type="dxa"/>
                        <w:vAlign w:val="center"/>
                      </w:tcPr>
                      <w:p w:rsidR="001E4EF0" w:rsidRDefault="001E4EF0" w:rsidP="001E4285">
                        <w:pPr>
                          <w:spacing w:before="20" w:after="20"/>
                          <w:suppressOverlap/>
                          <w:jc w:val="left"/>
                          <w:rPr>
                            <w:color w:val="000000"/>
                            <w:sz w:val="16"/>
                          </w:rPr>
                        </w:pPr>
                        <w:r w:rsidRPr="00D907DD">
                          <w:rPr>
                            <w:color w:val="000000"/>
                            <w:sz w:val="16"/>
                          </w:rPr>
                          <w:t>Adhoc TREC 7 (ta7)</w:t>
                        </w:r>
                      </w:p>
                    </w:tc>
                    <w:tc>
                      <w:tcPr>
                        <w:tcW w:w="1394" w:type="dxa"/>
                        <w:vAlign w:val="center"/>
                      </w:tcPr>
                      <w:p w:rsidR="001E4EF0" w:rsidRDefault="001E4EF0">
                        <w:pPr>
                          <w:spacing w:before="20" w:after="20"/>
                          <w:suppressOverlap/>
                          <w:jc w:val="center"/>
                          <w:rPr>
                            <w:sz w:val="16"/>
                          </w:rPr>
                        </w:pPr>
                        <w:r w:rsidRPr="00D907DD">
                          <w:rPr>
                            <w:color w:val="000000"/>
                            <w:sz w:val="16"/>
                          </w:rPr>
                          <w:t>96</w:t>
                        </w:r>
                      </w:p>
                    </w:tc>
                    <w:tc>
                      <w:tcPr>
                        <w:tcW w:w="1333" w:type="dxa"/>
                        <w:vAlign w:val="center"/>
                      </w:tcPr>
                      <w:p w:rsidR="001E4EF0" w:rsidRDefault="001E4EF0">
                        <w:pPr>
                          <w:spacing w:before="20" w:after="20"/>
                          <w:suppressOverlap/>
                          <w:jc w:val="center"/>
                          <w:rPr>
                            <w:sz w:val="16"/>
                          </w:rPr>
                        </w:pPr>
                        <w:r w:rsidRPr="00D907DD">
                          <w:rPr>
                            <w:color w:val="000000"/>
                            <w:sz w:val="16"/>
                          </w:rPr>
                          <w:t>50</w:t>
                        </w:r>
                      </w:p>
                    </w:tc>
                  </w:tr>
                  <w:tr w:rsidR="001E4EF0" w:rsidTr="00752808">
                    <w:trPr>
                      <w:jc w:val="center"/>
                    </w:trPr>
                    <w:tc>
                      <w:tcPr>
                        <w:tcW w:w="1811" w:type="dxa"/>
                        <w:vAlign w:val="center"/>
                      </w:tcPr>
                      <w:p w:rsidR="001E4EF0" w:rsidRDefault="001E4EF0" w:rsidP="001E4285">
                        <w:pPr>
                          <w:spacing w:before="20" w:after="20"/>
                          <w:suppressOverlap/>
                          <w:jc w:val="left"/>
                          <w:rPr>
                            <w:color w:val="000000"/>
                            <w:sz w:val="16"/>
                          </w:rPr>
                        </w:pPr>
                        <w:r w:rsidRPr="00D907DD">
                          <w:rPr>
                            <w:color w:val="000000"/>
                            <w:sz w:val="16"/>
                          </w:rPr>
                          <w:t>Adhoc TREC 8 (ta8)</w:t>
                        </w:r>
                      </w:p>
                    </w:tc>
                    <w:tc>
                      <w:tcPr>
                        <w:tcW w:w="1394" w:type="dxa"/>
                        <w:vAlign w:val="center"/>
                      </w:tcPr>
                      <w:p w:rsidR="001E4EF0" w:rsidRDefault="001E4EF0">
                        <w:pPr>
                          <w:spacing w:before="20" w:after="20"/>
                          <w:suppressOverlap/>
                          <w:jc w:val="center"/>
                          <w:rPr>
                            <w:sz w:val="16"/>
                          </w:rPr>
                        </w:pPr>
                        <w:r w:rsidRPr="00D907DD">
                          <w:rPr>
                            <w:color w:val="000000"/>
                            <w:sz w:val="16"/>
                          </w:rPr>
                          <w:t>116</w:t>
                        </w:r>
                      </w:p>
                    </w:tc>
                    <w:tc>
                      <w:tcPr>
                        <w:tcW w:w="1333" w:type="dxa"/>
                        <w:vAlign w:val="center"/>
                      </w:tcPr>
                      <w:p w:rsidR="001E4EF0" w:rsidRDefault="001E4EF0">
                        <w:pPr>
                          <w:spacing w:before="20" w:after="20"/>
                          <w:suppressOverlap/>
                          <w:jc w:val="center"/>
                          <w:rPr>
                            <w:sz w:val="16"/>
                          </w:rPr>
                        </w:pPr>
                        <w:r w:rsidRPr="00D907DD">
                          <w:rPr>
                            <w:color w:val="000000"/>
                            <w:sz w:val="16"/>
                          </w:rPr>
                          <w:t>50</w:t>
                        </w:r>
                      </w:p>
                    </w:tc>
                  </w:tr>
                  <w:tr w:rsidR="001E4EF0" w:rsidTr="00752808">
                    <w:trPr>
                      <w:jc w:val="center"/>
                    </w:trPr>
                    <w:tc>
                      <w:tcPr>
                        <w:tcW w:w="1811" w:type="dxa"/>
                        <w:vAlign w:val="center"/>
                      </w:tcPr>
                      <w:p w:rsidR="001E4EF0" w:rsidRDefault="001E4EF0" w:rsidP="001E4285">
                        <w:pPr>
                          <w:spacing w:before="20" w:after="20"/>
                          <w:suppressOverlap/>
                          <w:jc w:val="left"/>
                          <w:rPr>
                            <w:color w:val="000000"/>
                            <w:sz w:val="16"/>
                          </w:rPr>
                        </w:pPr>
                        <w:r w:rsidRPr="00D907DD">
                          <w:rPr>
                            <w:color w:val="000000"/>
                            <w:sz w:val="16"/>
                          </w:rPr>
                          <w:t>Adhoc TREC 9 (ta9)</w:t>
                        </w:r>
                      </w:p>
                    </w:tc>
                    <w:tc>
                      <w:tcPr>
                        <w:tcW w:w="1394" w:type="dxa"/>
                        <w:vAlign w:val="center"/>
                      </w:tcPr>
                      <w:p w:rsidR="001E4EF0" w:rsidRDefault="001E4EF0">
                        <w:pPr>
                          <w:spacing w:before="20" w:after="20"/>
                          <w:suppressOverlap/>
                          <w:jc w:val="center"/>
                          <w:rPr>
                            <w:sz w:val="16"/>
                          </w:rPr>
                        </w:pPr>
                        <w:r w:rsidRPr="00D907DD">
                          <w:rPr>
                            <w:color w:val="000000"/>
                            <w:sz w:val="16"/>
                          </w:rPr>
                          <w:t>93</w:t>
                        </w:r>
                      </w:p>
                    </w:tc>
                    <w:tc>
                      <w:tcPr>
                        <w:tcW w:w="1333" w:type="dxa"/>
                        <w:vAlign w:val="center"/>
                      </w:tcPr>
                      <w:p w:rsidR="001E4EF0" w:rsidRDefault="001E4EF0">
                        <w:pPr>
                          <w:spacing w:before="20" w:after="20"/>
                          <w:suppressOverlap/>
                          <w:jc w:val="center"/>
                          <w:rPr>
                            <w:sz w:val="16"/>
                          </w:rPr>
                        </w:pPr>
                        <w:r w:rsidRPr="00D907DD">
                          <w:rPr>
                            <w:color w:val="000000"/>
                            <w:sz w:val="16"/>
                          </w:rPr>
                          <w:t>50</w:t>
                        </w:r>
                      </w:p>
                    </w:tc>
                  </w:tr>
                  <w:tr w:rsidR="001E4EF0" w:rsidTr="00752808">
                    <w:trPr>
                      <w:jc w:val="center"/>
                    </w:trPr>
                    <w:tc>
                      <w:tcPr>
                        <w:tcW w:w="1811" w:type="dxa"/>
                        <w:vAlign w:val="center"/>
                      </w:tcPr>
                      <w:p w:rsidR="001E4EF0" w:rsidRDefault="001E4EF0" w:rsidP="001E4285">
                        <w:pPr>
                          <w:spacing w:before="20" w:after="20"/>
                          <w:suppressOverlap/>
                          <w:jc w:val="left"/>
                          <w:rPr>
                            <w:color w:val="000000"/>
                            <w:sz w:val="16"/>
                          </w:rPr>
                        </w:pPr>
                        <w:r w:rsidRPr="00D907DD">
                          <w:rPr>
                            <w:color w:val="000000"/>
                            <w:sz w:val="16"/>
                          </w:rPr>
                          <w:t>Terabyte 04 (tb4)</w:t>
                        </w:r>
                      </w:p>
                    </w:tc>
                    <w:tc>
                      <w:tcPr>
                        <w:tcW w:w="1394" w:type="dxa"/>
                        <w:vAlign w:val="center"/>
                      </w:tcPr>
                      <w:p w:rsidR="001E4EF0" w:rsidRDefault="001E4EF0">
                        <w:pPr>
                          <w:spacing w:before="20" w:after="20"/>
                          <w:suppressOverlap/>
                          <w:jc w:val="center"/>
                          <w:rPr>
                            <w:sz w:val="16"/>
                          </w:rPr>
                        </w:pPr>
                        <w:r w:rsidRPr="00D907DD">
                          <w:rPr>
                            <w:color w:val="000000"/>
                            <w:sz w:val="16"/>
                          </w:rPr>
                          <w:t>70</w:t>
                        </w:r>
                      </w:p>
                    </w:tc>
                    <w:tc>
                      <w:tcPr>
                        <w:tcW w:w="1333" w:type="dxa"/>
                        <w:vAlign w:val="center"/>
                      </w:tcPr>
                      <w:p w:rsidR="001E4EF0" w:rsidRDefault="001E4EF0">
                        <w:pPr>
                          <w:spacing w:before="20" w:after="20"/>
                          <w:suppressOverlap/>
                          <w:jc w:val="center"/>
                          <w:rPr>
                            <w:sz w:val="16"/>
                          </w:rPr>
                        </w:pPr>
                        <w:r w:rsidRPr="00D907DD">
                          <w:rPr>
                            <w:color w:val="000000"/>
                            <w:sz w:val="16"/>
                          </w:rPr>
                          <w:t>50</w:t>
                        </w:r>
                      </w:p>
                    </w:tc>
                  </w:tr>
                  <w:tr w:rsidR="001E4EF0" w:rsidTr="00752808">
                    <w:trPr>
                      <w:trHeight w:val="192"/>
                      <w:jc w:val="center"/>
                    </w:trPr>
                    <w:tc>
                      <w:tcPr>
                        <w:tcW w:w="1811" w:type="dxa"/>
                        <w:vAlign w:val="center"/>
                      </w:tcPr>
                      <w:p w:rsidR="001E4EF0" w:rsidRDefault="001E4EF0" w:rsidP="001E4285">
                        <w:pPr>
                          <w:spacing w:before="20" w:after="20"/>
                          <w:suppressOverlap/>
                          <w:jc w:val="left"/>
                          <w:rPr>
                            <w:color w:val="000000"/>
                            <w:sz w:val="16"/>
                          </w:rPr>
                        </w:pPr>
                        <w:r w:rsidRPr="00D907DD">
                          <w:rPr>
                            <w:color w:val="000000"/>
                            <w:sz w:val="16"/>
                          </w:rPr>
                          <w:t>Terabyte 05 (tb5)</w:t>
                        </w:r>
                      </w:p>
                    </w:tc>
                    <w:tc>
                      <w:tcPr>
                        <w:tcW w:w="1394" w:type="dxa"/>
                        <w:vAlign w:val="center"/>
                      </w:tcPr>
                      <w:p w:rsidR="001E4EF0" w:rsidRDefault="001E4EF0">
                        <w:pPr>
                          <w:spacing w:before="20" w:after="20"/>
                          <w:suppressOverlap/>
                          <w:jc w:val="center"/>
                          <w:rPr>
                            <w:sz w:val="16"/>
                          </w:rPr>
                        </w:pPr>
                        <w:r w:rsidRPr="00D907DD">
                          <w:rPr>
                            <w:color w:val="000000"/>
                            <w:sz w:val="16"/>
                          </w:rPr>
                          <w:t>58</w:t>
                        </w:r>
                      </w:p>
                    </w:tc>
                    <w:tc>
                      <w:tcPr>
                        <w:tcW w:w="1333" w:type="dxa"/>
                        <w:vAlign w:val="center"/>
                      </w:tcPr>
                      <w:p w:rsidR="001E4EF0" w:rsidRDefault="001E4EF0">
                        <w:pPr>
                          <w:spacing w:before="20" w:after="20"/>
                          <w:suppressOverlap/>
                          <w:jc w:val="center"/>
                          <w:rPr>
                            <w:sz w:val="16"/>
                          </w:rPr>
                        </w:pPr>
                        <w:r w:rsidRPr="00D907DD">
                          <w:rPr>
                            <w:color w:val="000000"/>
                            <w:sz w:val="16"/>
                          </w:rPr>
                          <w:t>50</w:t>
                        </w:r>
                      </w:p>
                    </w:tc>
                  </w:tr>
                  <w:tr w:rsidR="001E4EF0" w:rsidTr="00752808">
                    <w:trPr>
                      <w:trHeight w:val="102"/>
                      <w:jc w:val="center"/>
                    </w:trPr>
                    <w:tc>
                      <w:tcPr>
                        <w:tcW w:w="1811" w:type="dxa"/>
                        <w:vAlign w:val="center"/>
                      </w:tcPr>
                      <w:p w:rsidR="001E4EF0" w:rsidRDefault="001E4EF0" w:rsidP="001E4285">
                        <w:pPr>
                          <w:spacing w:before="20" w:after="20"/>
                          <w:suppressOverlap/>
                          <w:jc w:val="left"/>
                          <w:rPr>
                            <w:color w:val="000000"/>
                            <w:sz w:val="16"/>
                          </w:rPr>
                        </w:pPr>
                        <w:r w:rsidRPr="00D907DD">
                          <w:rPr>
                            <w:color w:val="000000"/>
                            <w:sz w:val="16"/>
                          </w:rPr>
                          <w:t>Terabyte 06 (tb6)</w:t>
                        </w:r>
                      </w:p>
                    </w:tc>
                    <w:tc>
                      <w:tcPr>
                        <w:tcW w:w="1394" w:type="dxa"/>
                        <w:vAlign w:val="center"/>
                      </w:tcPr>
                      <w:p w:rsidR="001E4EF0" w:rsidRDefault="001E4EF0">
                        <w:pPr>
                          <w:spacing w:before="20" w:after="20"/>
                          <w:suppressOverlap/>
                          <w:jc w:val="center"/>
                          <w:rPr>
                            <w:sz w:val="16"/>
                          </w:rPr>
                        </w:pPr>
                        <w:r w:rsidRPr="00D907DD">
                          <w:rPr>
                            <w:color w:val="000000"/>
                            <w:sz w:val="16"/>
                          </w:rPr>
                          <w:t>80</w:t>
                        </w:r>
                      </w:p>
                    </w:tc>
                    <w:tc>
                      <w:tcPr>
                        <w:tcW w:w="1333" w:type="dxa"/>
                        <w:vAlign w:val="center"/>
                      </w:tcPr>
                      <w:p w:rsidR="001E4EF0" w:rsidRDefault="001E4EF0">
                        <w:pPr>
                          <w:spacing w:before="20" w:after="20"/>
                          <w:suppressOverlap/>
                          <w:jc w:val="center"/>
                          <w:rPr>
                            <w:sz w:val="16"/>
                          </w:rPr>
                        </w:pPr>
                        <w:r w:rsidRPr="00D907DD">
                          <w:rPr>
                            <w:color w:val="000000"/>
                            <w:sz w:val="16"/>
                          </w:rPr>
                          <w:t>50</w:t>
                        </w:r>
                      </w:p>
                    </w:tc>
                  </w:tr>
                </w:tbl>
                <w:p w:rsidR="001E4EF0" w:rsidRDefault="001E4EF0" w:rsidP="007E0605"/>
              </w:txbxContent>
            </v:textbox>
            <w10:wrap type="topAndBottom"/>
            <w10:anchorlock/>
          </v:shape>
        </w:pict>
      </w:r>
      <w:r>
        <w:t>the TREC’04-’06 Terabyte tracks (</w:t>
      </w:r>
      <w:r w:rsidR="000B644B">
        <w:fldChar w:fldCharType="begin"/>
      </w:r>
      <w:r>
        <w:instrText xml:space="preserve"> REF _Ref237866434 \h </w:instrText>
      </w:r>
      <w:r w:rsidR="000B644B">
        <w:fldChar w:fldCharType="separate"/>
      </w:r>
      <w:r w:rsidR="00B979E4">
        <w:t xml:space="preserve">Table </w:t>
      </w:r>
      <w:r w:rsidR="00B979E4">
        <w:rPr>
          <w:noProof/>
        </w:rPr>
        <w:t>1</w:t>
      </w:r>
      <w:r w:rsidR="000B644B">
        <w:fldChar w:fldCharType="end"/>
      </w:r>
      <w:r>
        <w:t xml:space="preserve">). </w:t>
      </w:r>
    </w:p>
    <w:p w:rsidR="007E0605" w:rsidRDefault="006F6AAB" w:rsidP="007E0605">
      <w:r>
        <w:t>For</w:t>
      </w:r>
      <w:r w:rsidR="007E0605">
        <w:t xml:space="preserve"> axioms </w:t>
      </w:r>
      <w:r w:rsidR="007E0605" w:rsidRPr="002742E2">
        <w:rPr>
          <w:i/>
        </w:rPr>
        <w:t>A1</w:t>
      </w:r>
      <w:r w:rsidR="007E0605">
        <w:t xml:space="preserve"> and </w:t>
      </w:r>
      <w:r w:rsidR="007E0605" w:rsidRPr="002742E2">
        <w:rPr>
          <w:i/>
        </w:rPr>
        <w:t>A2</w:t>
      </w:r>
      <w:r>
        <w:t>, we use Equations (3) and (4) to</w:t>
      </w:r>
      <w:r w:rsidR="007E0605">
        <w:t xml:space="preserve"> derive the weights in Equations </w:t>
      </w:r>
      <w:r w:rsidR="00584A4B">
        <w:t>(</w:t>
      </w:r>
      <w:r w:rsidR="007E0605">
        <w:t>1</w:t>
      </w:r>
      <w:r w:rsidR="00584A4B">
        <w:t>)</w:t>
      </w:r>
      <w:r w:rsidR="007E0605">
        <w:t xml:space="preserve"> and </w:t>
      </w:r>
      <w:r w:rsidR="00584A4B">
        <w:t>(</w:t>
      </w:r>
      <w:r w:rsidR="007E0605">
        <w:t>2</w:t>
      </w:r>
      <w:r w:rsidR="00584A4B">
        <w:t>)</w:t>
      </w:r>
      <w:r w:rsidR="007E0605">
        <w:t xml:space="preserve">. The dispersion function </w:t>
      </w:r>
      <m:oMath>
        <m:sSub>
          <m:sSubPr>
            <m:ctrlPr>
              <w:rPr>
                <w:rFonts w:ascii="Cambria Math" w:hAnsi="Cambria Math"/>
              </w:rPr>
            </m:ctrlPr>
          </m:sSubPr>
          <m:e>
            <m:r>
              <m:rPr>
                <m:sty m:val="p"/>
              </m:rPr>
              <w:rPr>
                <w:rFonts w:ascii="Cambria Math" w:hAnsi="Cambria Math"/>
              </w:rPr>
              <m:t>Δ</m:t>
            </m:r>
          </m:e>
          <m:sub>
            <m:r>
              <w:rPr>
                <w:rFonts w:ascii="Cambria Math" w:hAnsi="Cambria Math"/>
              </w:rPr>
              <m:t>t</m:t>
            </m:r>
          </m:sub>
        </m:sSub>
      </m:oMath>
      <w:r w:rsidR="007E0605">
        <w:t xml:space="preserve"> and the proximity function </w:t>
      </w:r>
      <m:oMath>
        <m:sSub>
          <m:sSubPr>
            <m:ctrlPr>
              <w:rPr>
                <w:rFonts w:ascii="Cambria Math" w:hAnsi="Cambria Math"/>
              </w:rPr>
            </m:ctrlPr>
          </m:sSubPr>
          <m:e>
            <m:r>
              <m:rPr>
                <m:sty m:val="p"/>
              </m:rPr>
              <w:rPr>
                <w:rFonts w:ascii="Cambria Math" w:hAnsi="Cambria Math"/>
              </w:rPr>
              <m:t>Γ</m:t>
            </m:r>
          </m:e>
          <m:sub>
            <m:r>
              <w:rPr>
                <w:rFonts w:ascii="Cambria Math" w:hAnsi="Cambria Math"/>
              </w:rPr>
              <m:t>s</m:t>
            </m:r>
          </m:sub>
        </m:sSub>
      </m:oMath>
      <w:r w:rsidR="007E0605">
        <w:t xml:space="preserve"> are based on Euclidean distance:</w:t>
      </w:r>
    </w:p>
    <w:p w:rsidR="007E0605" w:rsidRDefault="007E0605" w:rsidP="007E0605">
      <w:pPr>
        <w:tabs>
          <w:tab w:val="center" w:pos="2410"/>
          <w:tab w:val="right" w:pos="4802"/>
        </w:tabs>
        <w:spacing w:before="120" w:after="120"/>
        <w:jc w:val="left"/>
      </w:pPr>
      <w:r>
        <w:tab/>
      </w:r>
      <m:oMath>
        <m:sSub>
          <m:sSubPr>
            <m:ctrlPr>
              <w:rPr>
                <w:rFonts w:ascii="Cambria Math" w:hAnsi="Cambria Math"/>
                <w:i/>
              </w:rPr>
            </m:ctrlPr>
          </m:sSubPr>
          <m:e>
            <m:r>
              <w:rPr>
                <w:rFonts w:ascii="Cambria Math" w:hAnsi="Cambria Math"/>
              </w:rPr>
              <m:t>W</m:t>
            </m:r>
          </m:e>
          <m:sub>
            <m:r>
              <w:rPr>
                <w:rFonts w:ascii="Cambria Math" w:hAnsi="Cambria Math"/>
              </w:rPr>
              <m:t>t</m:t>
            </m:r>
          </m:sub>
        </m:sSub>
        <m:d>
          <m:dPr>
            <m:begChr m:val="["/>
            <m:endChr m:val="]"/>
            <m:ctrlPr>
              <w:rPr>
                <w:rFonts w:ascii="Cambria Math" w:hAnsi="Cambria Math"/>
                <w:i/>
              </w:rPr>
            </m:ctrlPr>
          </m:dPr>
          <m:e>
            <m:r>
              <w:rPr>
                <w:rFonts w:ascii="Cambria Math" w:hAnsi="Cambria Math"/>
              </w:rPr>
              <m:t>j</m:t>
            </m:r>
          </m:e>
        </m:d>
        <m:r>
          <m:rPr>
            <m:sty m:val="p"/>
          </m:rPr>
          <w:rPr>
            <w:rFonts w:ascii="Cambria Math" w:hAnsi="Cambria Math"/>
          </w:rPr>
          <m:t>=</m:t>
        </m:r>
        <m:rad>
          <m:radPr>
            <m:degHide m:val="on"/>
            <m:ctrlPr>
              <w:rPr>
                <w:rFonts w:ascii="Cambria Math" w:hAnsi="Cambria Math"/>
                <w:i/>
              </w:rPr>
            </m:ctrlPr>
          </m:radPr>
          <m:deg/>
          <m:e>
            <m:sSup>
              <m:sSupPr>
                <m:ctrlPr>
                  <w:rPr>
                    <w:rFonts w:ascii="Cambria Math" w:hAnsi="Cambria Math"/>
                    <w:i/>
                  </w:rPr>
                </m:ctrlPr>
              </m:sSupPr>
              <m:e>
                <m:nary>
                  <m:naryPr>
                    <m:chr m:val="∑"/>
                    <m:limLoc m:val="subSup"/>
                    <m:supHide m:val="on"/>
                    <m:ctrlPr>
                      <w:rPr>
                        <w:rFonts w:ascii="Cambria Math" w:hAnsi="Cambria Math"/>
                        <w:b/>
                      </w:rPr>
                    </m:ctrlPr>
                  </m:naryPr>
                  <m:sub>
                    <m:r>
                      <m:rPr>
                        <m:sty m:val="b"/>
                      </m:rPr>
                      <w:rPr>
                        <w:rFonts w:ascii="Cambria Math" w:hAnsi="Cambria Math"/>
                      </w:rPr>
                      <m:t>i</m:t>
                    </m:r>
                  </m:sub>
                  <m:sup/>
                  <m:e>
                    <m:r>
                      <m:rPr>
                        <m:scr m:val="script"/>
                        <m:sty m:val="b"/>
                      </m:rPr>
                      <w:rPr>
                        <w:rFonts w:ascii="Cambria Math" w:hAnsi="Cambria Math"/>
                      </w:rPr>
                      <m:t>(P</m:t>
                    </m:r>
                    <m:d>
                      <m:dPr>
                        <m:begChr m:val="["/>
                        <m:endChr m:val="]"/>
                        <m:ctrlPr>
                          <w:rPr>
                            <w:rFonts w:ascii="Cambria Math" w:hAnsi="Cambria Math"/>
                            <w:i/>
                          </w:rPr>
                        </m:ctrlPr>
                      </m:dPr>
                      <m:e>
                        <m:r>
                          <w:rPr>
                            <w:rFonts w:ascii="Cambria Math" w:hAnsi="Cambria Math"/>
                          </w:rPr>
                          <m:t>*,j</m:t>
                        </m:r>
                      </m:e>
                    </m:d>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m:t>
                        </m:r>
                      </m:sub>
                    </m:sSub>
                    <m:d>
                      <m:dPr>
                        <m:begChr m:val="["/>
                        <m:endChr m:val="]"/>
                        <m:ctrlPr>
                          <w:rPr>
                            <w:rFonts w:ascii="Cambria Math" w:hAnsi="Cambria Math"/>
                            <w:i/>
                          </w:rPr>
                        </m:ctrlPr>
                      </m:dPr>
                      <m:e>
                        <m:r>
                          <w:rPr>
                            <w:rFonts w:ascii="Cambria Math" w:hAnsi="Cambria Math"/>
                          </w:rPr>
                          <m:t>j</m:t>
                        </m:r>
                      </m:e>
                    </m:d>
                    <m:r>
                      <w:rPr>
                        <w:rFonts w:ascii="Cambria Math" w:hAnsi="Cambria Math"/>
                      </w:rPr>
                      <m:t>)</m:t>
                    </m:r>
                  </m:e>
                </m:nary>
              </m:e>
              <m:sup>
                <m:r>
                  <w:rPr>
                    <w:rFonts w:ascii="Cambria Math" w:hAnsi="Cambria Math"/>
                  </w:rPr>
                  <m:t>2</m:t>
                </m:r>
              </m:sup>
            </m:sSup>
          </m:e>
        </m:rad>
      </m:oMath>
      <w:r>
        <w:tab/>
        <w:t>(7)</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397"/>
        <w:gridCol w:w="4066"/>
        <w:gridCol w:w="396"/>
      </w:tblGrid>
      <w:tr w:rsidR="007E0605" w:rsidTr="00F941DA">
        <w:tc>
          <w:tcPr>
            <w:tcW w:w="400" w:type="pct"/>
          </w:tcPr>
          <w:p w:rsidR="007E0605" w:rsidRDefault="007E0605" w:rsidP="00F941DA">
            <w:pPr>
              <w:tabs>
                <w:tab w:val="center" w:pos="2410"/>
                <w:tab w:val="right" w:pos="4802"/>
              </w:tabs>
              <w:spacing w:before="120" w:after="120"/>
              <w:jc w:val="left"/>
            </w:pPr>
          </w:p>
        </w:tc>
        <w:tc>
          <w:tcPr>
            <w:tcW w:w="4100" w:type="pct"/>
          </w:tcPr>
          <w:p w:rsidR="007E0605" w:rsidRDefault="000B644B" w:rsidP="00F941DA">
            <w:pPr>
              <w:tabs>
                <w:tab w:val="center" w:pos="2410"/>
                <w:tab w:val="right" w:pos="4802"/>
              </w:tabs>
              <w:spacing w:before="120" w:after="120"/>
              <w:jc w:val="left"/>
            </w:pPr>
            <m:oMathPara>
              <m:oMath>
                <m:sSub>
                  <m:sSubPr>
                    <m:ctrlPr>
                      <w:rPr>
                        <w:rFonts w:ascii="Cambria Math" w:hAnsi="Cambria Math"/>
                        <w:i/>
                      </w:rPr>
                    </m:ctrlPr>
                  </m:sSubPr>
                  <m:e>
                    <m:r>
                      <w:rPr>
                        <w:rFonts w:ascii="Cambria Math" w:hAnsi="Cambria Math"/>
                      </w:rPr>
                      <m:t>W</m:t>
                    </m:r>
                  </m:e>
                  <m:sub>
                    <m:r>
                      <w:rPr>
                        <w:rFonts w:ascii="Cambria Math" w:hAnsi="Cambria Math"/>
                      </w:rPr>
                      <m:t>s</m:t>
                    </m:r>
                  </m:sub>
                </m:sSub>
                <m:d>
                  <m:dPr>
                    <m:begChr m:val="["/>
                    <m:endChr m:val="]"/>
                    <m:ctrlPr>
                      <w:rPr>
                        <w:rFonts w:ascii="Cambria Math" w:hAnsi="Cambria Math"/>
                        <w:i/>
                      </w:rPr>
                    </m:ctrlPr>
                  </m:dPr>
                  <m:e>
                    <m:r>
                      <w:rPr>
                        <w:rFonts w:ascii="Cambria Math" w:hAnsi="Cambria Math"/>
                      </w:rPr>
                      <m:t>i</m:t>
                    </m:r>
                  </m:e>
                </m:d>
                <m:r>
                  <w:rPr>
                    <w:rFonts w:ascii="Cambria Math" w:hAnsi="Cambria Math"/>
                  </w:rPr>
                  <m:t>=1-</m:t>
                </m:r>
                <m:rad>
                  <m:radPr>
                    <m:degHide m:val="on"/>
                    <m:ctrlPr>
                      <w:rPr>
                        <w:rFonts w:ascii="Cambria Math" w:hAnsi="Cambria Math"/>
                        <w:i/>
                        <w:lang w:eastAsia="en-US"/>
                      </w:rPr>
                    </m:ctrlPr>
                  </m:radPr>
                  <m:deg/>
                  <m:e>
                    <m:sSup>
                      <m:sSupPr>
                        <m:ctrlPr>
                          <w:rPr>
                            <w:rFonts w:ascii="Cambria Math" w:hAnsi="Cambria Math"/>
                            <w:i/>
                            <w:lang w:eastAsia="en-US"/>
                          </w:rPr>
                        </m:ctrlPr>
                      </m:sSupPr>
                      <m:e>
                        <m:nary>
                          <m:naryPr>
                            <m:chr m:val="∑"/>
                            <m:limLoc m:val="subSup"/>
                            <m:supHide m:val="on"/>
                            <m:ctrlPr>
                              <w:rPr>
                                <w:rFonts w:ascii="Cambria Math" w:hAnsi="Cambria Math"/>
                                <w:b/>
                                <w:lang w:eastAsia="en-US"/>
                              </w:rPr>
                            </m:ctrlPr>
                          </m:naryPr>
                          <m:sub>
                            <m:r>
                              <m:rPr>
                                <m:sty m:val="b"/>
                              </m:rPr>
                              <w:rPr>
                                <w:rFonts w:ascii="Cambria Math" w:hAnsi="Cambria Math"/>
                              </w:rPr>
                              <m:t>i</m:t>
                            </m:r>
                          </m:sub>
                          <m:sup/>
                          <m:e>
                            <m:r>
                              <m:rPr>
                                <m:sty m:val="b"/>
                              </m:rPr>
                              <w:rPr>
                                <w:rFonts w:ascii="Cambria Math" w:hAnsi="Cambria Math"/>
                              </w:rPr>
                              <m:t>(</m:t>
                            </m:r>
                            <m:r>
                              <m:rPr>
                                <m:scr m:val="script"/>
                                <m:sty m:val="bi"/>
                              </m:rPr>
                              <w:rPr>
                                <w:rFonts w:ascii="Cambria Math" w:hAnsi="Cambria Math"/>
                              </w:rPr>
                              <m:t>P</m:t>
                            </m:r>
                            <m:d>
                              <m:dPr>
                                <m:begChr m:val="["/>
                                <m:endChr m:val="]"/>
                                <m:ctrlPr>
                                  <w:rPr>
                                    <w:rFonts w:ascii="Cambria Math" w:hAnsi="Cambria Math"/>
                                    <w:i/>
                                  </w:rPr>
                                </m:ctrlPr>
                              </m:dPr>
                              <m:e>
                                <m:r>
                                  <w:rPr>
                                    <w:rFonts w:ascii="Cambria Math" w:hAnsi="Cambria Math"/>
                                  </w:rPr>
                                  <m:t>i,*</m:t>
                                </m:r>
                              </m:e>
                            </m:d>
                            <m:r>
                              <w:rPr>
                                <w:rFonts w:ascii="Cambria Math" w:hAnsi="Cambria Math"/>
                              </w:rPr>
                              <m:t>-</m:t>
                            </m:r>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t</m:t>
                                </m:r>
                              </m:sub>
                            </m:sSub>
                            <m:d>
                              <m:dPr>
                                <m:begChr m:val="["/>
                                <m:endChr m:val="]"/>
                                <m:ctrlPr>
                                  <w:rPr>
                                    <w:rFonts w:ascii="Cambria Math" w:hAnsi="Cambria Math"/>
                                    <w:i/>
                                  </w:rPr>
                                </m:ctrlPr>
                              </m:dPr>
                              <m:e>
                                <m:r>
                                  <w:rPr>
                                    <w:rFonts w:ascii="Cambria Math" w:hAnsi="Cambria Math"/>
                                  </w:rPr>
                                  <m:t>*</m:t>
                                </m:r>
                              </m:e>
                            </m:d>
                            <m:r>
                              <w:rPr>
                                <w:rFonts w:ascii="Cambria Math" w:hAnsi="Cambria Math"/>
                              </w:rPr>
                              <m:t>)</m:t>
                            </m:r>
                          </m:e>
                        </m:nary>
                      </m:e>
                      <m:sup>
                        <m:r>
                          <w:rPr>
                            <w:rFonts w:ascii="Cambria Math" w:hAnsi="Cambria Math"/>
                          </w:rPr>
                          <m:t>2</m:t>
                        </m:r>
                      </m:sup>
                    </m:sSup>
                  </m:e>
                </m:rad>
              </m:oMath>
            </m:oMathPara>
          </w:p>
        </w:tc>
        <w:tc>
          <w:tcPr>
            <w:tcW w:w="400" w:type="pct"/>
            <w:vAlign w:val="center"/>
          </w:tcPr>
          <w:p w:rsidR="007E0605" w:rsidRDefault="007E0605" w:rsidP="00F941DA">
            <w:pPr>
              <w:tabs>
                <w:tab w:val="center" w:pos="2410"/>
                <w:tab w:val="right" w:pos="4802"/>
              </w:tabs>
              <w:spacing w:before="120" w:after="120"/>
              <w:jc w:val="right"/>
            </w:pPr>
            <w:r>
              <w:t>(8)</w:t>
            </w:r>
          </w:p>
        </w:tc>
      </w:tr>
    </w:tbl>
    <w:p w:rsidR="006F6AAB" w:rsidRDefault="006F6AAB" w:rsidP="006F6AAB">
      <w:r>
        <w:lastRenderedPageBreak/>
        <w:t xml:space="preserve">For axioms </w:t>
      </w:r>
      <w:r w:rsidRPr="006F6AAB">
        <w:rPr>
          <w:i/>
        </w:rPr>
        <w:t>B1</w:t>
      </w:r>
      <w:r>
        <w:t xml:space="preserve"> and </w:t>
      </w:r>
      <w:r w:rsidRPr="006F6AAB">
        <w:rPr>
          <w:i/>
        </w:rPr>
        <w:t>B2</w:t>
      </w:r>
      <w:r>
        <w:t xml:space="preserve">, we use Equations (3) and (5) to derive the weights in Equations (1) and (2). The dispersion function </w:t>
      </w:r>
      <m:oMath>
        <m:sSub>
          <m:sSubPr>
            <m:ctrlPr>
              <w:rPr>
                <w:rFonts w:ascii="Cambria Math" w:hAnsi="Cambria Math"/>
              </w:rPr>
            </m:ctrlPr>
          </m:sSubPr>
          <m:e>
            <m:r>
              <m:rPr>
                <m:sty m:val="p"/>
              </m:rPr>
              <w:rPr>
                <w:rFonts w:ascii="Cambria Math" w:hAnsi="Cambria Math"/>
              </w:rPr>
              <m:t>Δ</m:t>
            </m:r>
          </m:e>
          <m:sub>
            <m:r>
              <w:rPr>
                <w:rFonts w:ascii="Cambria Math" w:hAnsi="Cambria Math"/>
              </w:rPr>
              <m:t>s</m:t>
            </m:r>
          </m:sub>
        </m:sSub>
      </m:oMath>
      <w:r>
        <w:t xml:space="preserve"> is given as: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397"/>
        <w:gridCol w:w="4066"/>
        <w:gridCol w:w="396"/>
      </w:tblGrid>
      <w:tr w:rsidR="00DD5BC3" w:rsidTr="00DD2B1E">
        <w:tc>
          <w:tcPr>
            <w:tcW w:w="400" w:type="pct"/>
          </w:tcPr>
          <w:p w:rsidR="00DD5BC3" w:rsidRDefault="00DD5BC3" w:rsidP="00DD2B1E">
            <w:pPr>
              <w:tabs>
                <w:tab w:val="center" w:pos="2410"/>
                <w:tab w:val="right" w:pos="4802"/>
              </w:tabs>
              <w:spacing w:before="120" w:after="120"/>
              <w:jc w:val="left"/>
            </w:pPr>
          </w:p>
        </w:tc>
        <w:tc>
          <w:tcPr>
            <w:tcW w:w="4100" w:type="pct"/>
          </w:tcPr>
          <w:p w:rsidR="00DD5BC3" w:rsidRDefault="000B644B" w:rsidP="00DD2B1E">
            <w:pPr>
              <w:tabs>
                <w:tab w:val="center" w:pos="2410"/>
                <w:tab w:val="right" w:pos="4802"/>
              </w:tabs>
              <w:spacing w:before="120" w:after="120"/>
              <w:jc w:val="left"/>
            </w:pPr>
            <m:oMathPara>
              <m:oMath>
                <m:sSub>
                  <m:sSubPr>
                    <m:ctrlPr>
                      <w:rPr>
                        <w:rFonts w:ascii="Cambria Math" w:hAnsi="Cambria Math"/>
                        <w:i/>
                      </w:rPr>
                    </m:ctrlPr>
                  </m:sSubPr>
                  <m:e>
                    <m:r>
                      <w:rPr>
                        <w:rFonts w:ascii="Cambria Math" w:hAnsi="Cambria Math"/>
                      </w:rPr>
                      <m:t>W</m:t>
                    </m:r>
                  </m:e>
                  <m:sub>
                    <m:r>
                      <w:rPr>
                        <w:rFonts w:ascii="Cambria Math" w:hAnsi="Cambria Math"/>
                      </w:rPr>
                      <m:t>s</m:t>
                    </m:r>
                  </m:sub>
                </m:sSub>
                <m:d>
                  <m:dPr>
                    <m:begChr m:val="["/>
                    <m:endChr m:val="]"/>
                    <m:ctrlPr>
                      <w:rPr>
                        <w:rFonts w:ascii="Cambria Math" w:hAnsi="Cambria Math"/>
                        <w:i/>
                      </w:rPr>
                    </m:ctrlPr>
                  </m:dPr>
                  <m:e>
                    <m:r>
                      <w:rPr>
                        <w:rFonts w:ascii="Cambria Math" w:hAnsi="Cambria Math"/>
                      </w:rPr>
                      <m:t>i</m:t>
                    </m:r>
                  </m:e>
                </m:d>
                <m:r>
                  <w:rPr>
                    <w:rFonts w:ascii="Cambria Math" w:hAnsi="Cambria Math"/>
                  </w:rPr>
                  <m:t>=</m:t>
                </m:r>
                <m:rad>
                  <m:radPr>
                    <m:degHide m:val="on"/>
                    <m:ctrlPr>
                      <w:rPr>
                        <w:rFonts w:ascii="Cambria Math" w:hAnsi="Cambria Math"/>
                        <w:i/>
                      </w:rPr>
                    </m:ctrlPr>
                  </m:radPr>
                  <m:deg/>
                  <m:e>
                    <m:sSup>
                      <m:sSupPr>
                        <m:ctrlPr>
                          <w:rPr>
                            <w:rFonts w:ascii="Cambria Math" w:hAnsi="Cambria Math"/>
                            <w:i/>
                          </w:rPr>
                        </m:ctrlPr>
                      </m:sSupPr>
                      <m:e>
                        <m:nary>
                          <m:naryPr>
                            <m:chr m:val="∑"/>
                            <m:limLoc m:val="subSup"/>
                            <m:supHide m:val="on"/>
                            <m:ctrlPr>
                              <w:rPr>
                                <w:rFonts w:ascii="Cambria Math" w:hAnsi="Cambria Math"/>
                                <w:b/>
                              </w:rPr>
                            </m:ctrlPr>
                          </m:naryPr>
                          <m:sub>
                            <m:r>
                              <m:rPr>
                                <m:sty m:val="b"/>
                              </m:rPr>
                              <w:rPr>
                                <w:rFonts w:ascii="Cambria Math" w:hAnsi="Cambria Math"/>
                              </w:rPr>
                              <m:t>i</m:t>
                            </m:r>
                          </m:sub>
                          <m:sup/>
                          <m:e>
                            <m:r>
                              <m:rPr>
                                <m:sty m:val="b"/>
                              </m:rPr>
                              <w:rPr>
                                <w:rFonts w:ascii="Cambria Math" w:hAnsi="Cambria Math"/>
                              </w:rPr>
                              <m:t>(</m:t>
                            </m:r>
                            <m:r>
                              <m:rPr>
                                <m:scr m:val="script"/>
                                <m:sty m:val="bi"/>
                              </m:rPr>
                              <w:rPr>
                                <w:rFonts w:ascii="Cambria Math" w:hAnsi="Cambria Math"/>
                              </w:rPr>
                              <m:t>P</m:t>
                            </m:r>
                            <m:d>
                              <m:dPr>
                                <m:begChr m:val="["/>
                                <m:endChr m:val="]"/>
                                <m:ctrlPr>
                                  <w:rPr>
                                    <w:rFonts w:ascii="Cambria Math" w:hAnsi="Cambria Math"/>
                                    <w:i/>
                                  </w:rPr>
                                </m:ctrlPr>
                              </m:dPr>
                              <m:e>
                                <m:r>
                                  <w:rPr>
                                    <w:rFonts w:ascii="Cambria Math" w:hAnsi="Cambria Math"/>
                                  </w:rPr>
                                  <m:t>i,*</m:t>
                                </m:r>
                              </m:e>
                            </m:d>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s</m:t>
                                </m:r>
                              </m:sub>
                            </m:sSub>
                            <m:d>
                              <m:dPr>
                                <m:begChr m:val="["/>
                                <m:endChr m:val="]"/>
                                <m:ctrlPr>
                                  <w:rPr>
                                    <w:rFonts w:ascii="Cambria Math" w:hAnsi="Cambria Math"/>
                                    <w:i/>
                                  </w:rPr>
                                </m:ctrlPr>
                              </m:dPr>
                              <m:e>
                                <m:r>
                                  <w:rPr>
                                    <w:rFonts w:ascii="Cambria Math" w:hAnsi="Cambria Math"/>
                                  </w:rPr>
                                  <m:t>i</m:t>
                                </m:r>
                              </m:e>
                            </m:d>
                            <m:r>
                              <w:rPr>
                                <w:rFonts w:ascii="Cambria Math" w:hAnsi="Cambria Math"/>
                              </w:rPr>
                              <m:t>)</m:t>
                            </m:r>
                          </m:e>
                        </m:nary>
                      </m:e>
                      <m:sup>
                        <m:r>
                          <w:rPr>
                            <w:rFonts w:ascii="Cambria Math" w:hAnsi="Cambria Math"/>
                          </w:rPr>
                          <m:t>2</m:t>
                        </m:r>
                      </m:sup>
                    </m:sSup>
                  </m:e>
                </m:rad>
              </m:oMath>
            </m:oMathPara>
          </w:p>
        </w:tc>
        <w:tc>
          <w:tcPr>
            <w:tcW w:w="400" w:type="pct"/>
            <w:vAlign w:val="center"/>
          </w:tcPr>
          <w:p w:rsidR="00DD5BC3" w:rsidRDefault="00DD5BC3" w:rsidP="00DD5BC3">
            <w:pPr>
              <w:tabs>
                <w:tab w:val="center" w:pos="2410"/>
                <w:tab w:val="right" w:pos="4802"/>
              </w:tabs>
              <w:spacing w:before="120" w:after="120"/>
              <w:jc w:val="right"/>
            </w:pPr>
            <w:r>
              <w:t>(9)</w:t>
            </w:r>
          </w:p>
        </w:tc>
      </w:tr>
    </w:tbl>
    <w:p w:rsidR="006F6AAB" w:rsidRDefault="006F6AAB" w:rsidP="006F6AAB">
      <w:r>
        <w:t xml:space="preserve">Unless we state otherwise, </w:t>
      </w:r>
      <m:oMath>
        <m:r>
          <m:rPr>
            <m:scr m:val="script"/>
          </m:rPr>
          <w:rPr>
            <w:rFonts w:ascii="Cambria Math" w:hAnsi="Cambria Math"/>
          </w:rPr>
          <m:t>M</m:t>
        </m:r>
      </m:oMath>
      <w:r w:rsidRPr="006F6AAB">
        <w:t xml:space="preserve"> </w:t>
      </w:r>
      <w:r>
        <w:t xml:space="preserve">is </w:t>
      </w:r>
      <w:r w:rsidRPr="006F6AAB">
        <w:t>a weighted arithmetic mean.</w:t>
      </w:r>
    </w:p>
    <w:p w:rsidR="00D85A7A" w:rsidRDefault="00D85A7A" w:rsidP="00D85A7A">
      <w:pPr>
        <w:pStyle w:val="Heading2"/>
      </w:pPr>
      <w:r>
        <w:t>Comparison with the HITS Algorithms</w:t>
      </w:r>
    </w:p>
    <w:p w:rsidR="007E0605" w:rsidRDefault="007E0605" w:rsidP="007E0605">
      <w:r w:rsidRPr="000A03AB">
        <w:t xml:space="preserve">We </w:t>
      </w:r>
      <w:r>
        <w:t>first compare our results</w:t>
      </w:r>
      <w:r w:rsidRPr="000A03AB">
        <w:t xml:space="preserve"> with the HITS method</w:t>
      </w:r>
      <w:r w:rsidR="00B17E9B">
        <w:t xml:space="preserve"> in</w:t>
      </w:r>
      <w:r w:rsidRPr="000A03AB">
        <w:t xml:space="preserve"> </w:t>
      </w:r>
      <w:r w:rsidR="000B644B">
        <w:fldChar w:fldCharType="begin"/>
      </w:r>
      <w:r>
        <w:instrText xml:space="preserve"> REF _Ref237792990 \r \h </w:instrText>
      </w:r>
      <w:r w:rsidR="000B644B">
        <w:fldChar w:fldCharType="separate"/>
      </w:r>
      <w:r w:rsidR="00B979E4">
        <w:t>[7]</w:t>
      </w:r>
      <w:r w:rsidR="000B644B">
        <w:fldChar w:fldCharType="end"/>
      </w:r>
      <w:r w:rsidRPr="000A03AB">
        <w:t xml:space="preserve"> since there is an analogy between the authority of the systems A(</w:t>
      </w:r>
      <w:r w:rsidRPr="00511409">
        <w:rPr>
          <w:i/>
        </w:rPr>
        <w:t>s</w:t>
      </w:r>
      <w:r w:rsidRPr="000A03AB">
        <w:t xml:space="preserve">) and </w:t>
      </w:r>
      <w:r>
        <w:t>our system performance measure</w:t>
      </w:r>
      <w:r w:rsidRPr="000A03AB">
        <w:t xml:space="preserve"> </w:t>
      </w: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s</m:t>
            </m:r>
          </m:sub>
        </m:sSub>
      </m:oMath>
      <w:r>
        <w:rPr>
          <w:b/>
          <w:color w:val="000000"/>
          <w:sz w:val="16"/>
          <w:szCs w:val="16"/>
          <w:lang w:eastAsia="en-GB"/>
        </w:rPr>
        <w:t xml:space="preserve">, </w:t>
      </w:r>
      <w:r>
        <w:t>as well as</w:t>
      </w:r>
      <w:r w:rsidRPr="000A03AB">
        <w:t xml:space="preserve"> </w:t>
      </w:r>
      <w:r>
        <w:t xml:space="preserve">between </w:t>
      </w:r>
      <w:r w:rsidRPr="000A03AB">
        <w:t>the authority of the</w:t>
      </w:r>
      <w:r>
        <w:t xml:space="preserve"> topics A(</w:t>
      </w:r>
      <w:r w:rsidRPr="0066780C">
        <w:rPr>
          <w:i/>
        </w:rPr>
        <w:t>t</w:t>
      </w:r>
      <w:r>
        <w:t xml:space="preserve">) and our topic ease </w:t>
      </w: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t</m:t>
            </m:r>
          </m:sub>
        </m:sSub>
      </m:oMath>
      <w:r>
        <w:t xml:space="preserve">. </w:t>
      </w:r>
    </w:p>
    <w:p w:rsidR="0094265D" w:rsidRDefault="007E0605" w:rsidP="007E0605">
      <w:r w:rsidRPr="00CD0927">
        <w:t xml:space="preserve">As suggested in </w:t>
      </w:r>
      <w:r w:rsidR="000B644B">
        <w:fldChar w:fldCharType="begin"/>
      </w:r>
      <w:r w:rsidR="00E6318B">
        <w:instrText xml:space="preserve"> REF _Ref237793735 \r \h </w:instrText>
      </w:r>
      <w:r w:rsidR="000B644B">
        <w:fldChar w:fldCharType="separate"/>
      </w:r>
      <w:r w:rsidR="00B979E4">
        <w:t>[10]</w:t>
      </w:r>
      <w:r w:rsidR="000B644B">
        <w:fldChar w:fldCharType="end"/>
      </w:r>
      <w:r w:rsidRPr="00CD0927">
        <w:t xml:space="preserve">, when constructing the matrix representing a </w:t>
      </w:r>
      <w:r>
        <w:t>s</w:t>
      </w:r>
      <w:r w:rsidRPr="00CD0927">
        <w:t>ystems-</w:t>
      </w:r>
      <w:r>
        <w:t>t</w:t>
      </w:r>
      <w:r w:rsidRPr="00CD0927">
        <w:t>opic</w:t>
      </w:r>
      <w:r>
        <w:t>s</w:t>
      </w:r>
      <w:r w:rsidRPr="00CD0927">
        <w:t xml:space="preserve"> graph, we pre-process the data appropriately by subtracting the means of the respective quantities. We compare the A(</w:t>
      </w:r>
      <w:r w:rsidRPr="0066780C">
        <w:rPr>
          <w:i/>
        </w:rPr>
        <w:t>s</w:t>
      </w:r>
      <w:r w:rsidRPr="00CD0927">
        <w:t>) and A(</w:t>
      </w:r>
      <w:r w:rsidRPr="0066780C">
        <w:rPr>
          <w:i/>
        </w:rPr>
        <w:t>t</w:t>
      </w:r>
      <w:r w:rsidRPr="00CD0927">
        <w:t>) values to the equivalents in standard evaluation, i.e., MAP and AAP. The linear correlation, measured by the Pearson coeff</w:t>
      </w:r>
      <w:r>
        <w:t xml:space="preserve">icient, is shown in the </w:t>
      </w:r>
      <w:fldSimple w:instr=" REF _Ref238368612 \h  \* MERGEFORMAT ">
        <w:r w:rsidR="00B979E4" w:rsidRPr="00B979E4">
          <w:t>Table 2</w:t>
        </w:r>
      </w:fldSimple>
      <w:r w:rsidRPr="00CD0927">
        <w:t xml:space="preserve">. Mizzaro and Robertson published results on the </w:t>
      </w:r>
      <w:r w:rsidR="00287198">
        <w:t>TREC 8</w:t>
      </w:r>
      <w:r w:rsidRPr="00CD0927">
        <w:t xml:space="preserve"> datase</w:t>
      </w:r>
      <w:r>
        <w:t xml:space="preserve">t, the third row in </w:t>
      </w:r>
      <w:r w:rsidR="00892E35">
        <w:t xml:space="preserve">our </w:t>
      </w:r>
      <w:r w:rsidRPr="00CD0927">
        <w:t xml:space="preserve">table. </w:t>
      </w:r>
      <w:r w:rsidR="00892E35">
        <w:t>N</w:t>
      </w:r>
      <w:r w:rsidRPr="00CD0927">
        <w:t>ote that the number of systems they considered was a few more than ours</w:t>
      </w:r>
      <w:r>
        <w:t>—we</w:t>
      </w:r>
      <w:r w:rsidRPr="00CD0927">
        <w:t xml:space="preserve"> eliminated </w:t>
      </w:r>
      <w:r w:rsidR="008C329E">
        <w:t>8</w:t>
      </w:r>
      <w:r w:rsidR="008C329E" w:rsidRPr="00CD0927">
        <w:t xml:space="preserve"> </w:t>
      </w:r>
      <w:r w:rsidR="00892E35">
        <w:t>runs</w:t>
      </w:r>
      <w:r w:rsidRPr="00CD0927">
        <w:t xml:space="preserve"> due to incorrect format of their input files. This resulted in the correlations being more than the published values for that dataset. </w:t>
      </w:r>
    </w:p>
    <w:p w:rsidR="007E0605" w:rsidRDefault="000B644B" w:rsidP="007E0605">
      <w:r w:rsidRPr="000B644B">
        <w:rPr>
          <w:rFonts w:eastAsiaTheme="minorEastAsia"/>
        </w:rPr>
        <w:pict>
          <v:shape id="_x0000_s1059" type="#_x0000_t202" style="position:absolute;left:0;text-align:left;margin-left:263.85pt;margin-top:-112.75pt;width:235.55pt;height:195.4pt;z-index:251672576;mso-width-relative:margin;mso-height-relative:margin" stroked="f">
            <v:textbox>
              <w:txbxContent>
                <w:p w:rsidR="001E4EF0" w:rsidRDefault="001E4EF0" w:rsidP="004E3A24">
                  <w:r>
                    <w:rPr>
                      <w:noProof/>
                      <w:lang w:val="en-GB" w:eastAsia="en-GB"/>
                    </w:rPr>
                    <w:drawing>
                      <wp:inline distT="0" distB="0" distL="0" distR="0">
                        <wp:extent cx="2607106" cy="1956417"/>
                        <wp:effectExtent l="19050" t="0" r="2744" b="0"/>
                        <wp:docPr id="6" name="Picture 35" descr="C:\Users\v-gabkaz\AppData\Local\Microsoft\Windows\Temporary Internet Files\Content.Word\TopicQuantit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v-gabkaz\AppData\Local\Microsoft\Windows\Temporary Internet Files\Content.Word\TopicQuantities.jpg"/>
                                <pic:cNvPicPr>
                                  <a:picLocks noChangeAspect="1" noChangeArrowheads="1"/>
                                </pic:cNvPicPr>
                              </pic:nvPicPr>
                              <pic:blipFill>
                                <a:blip r:embed="rId12"/>
                                <a:srcRect/>
                                <a:stretch>
                                  <a:fillRect/>
                                </a:stretch>
                              </pic:blipFill>
                              <pic:spPr bwMode="auto">
                                <a:xfrm>
                                  <a:off x="0" y="0"/>
                                  <a:ext cx="2607106" cy="1956417"/>
                                </a:xfrm>
                                <a:prstGeom prst="rect">
                                  <a:avLst/>
                                </a:prstGeom>
                                <a:noFill/>
                                <a:ln w="9525">
                                  <a:noFill/>
                                  <a:miter lim="800000"/>
                                  <a:headEnd/>
                                  <a:tailEnd/>
                                </a:ln>
                              </pic:spPr>
                            </pic:pic>
                          </a:graphicData>
                        </a:graphic>
                      </wp:inline>
                    </w:drawing>
                  </w:r>
                </w:p>
                <w:p w:rsidR="001E4EF0" w:rsidRPr="001E4285" w:rsidRDefault="001E4EF0" w:rsidP="004E3A24">
                  <w:pPr>
                    <w:jc w:val="center"/>
                    <w:rPr>
                      <w:lang w:val="en-GB"/>
                    </w:rPr>
                  </w:pPr>
                  <w:r>
                    <w:rPr>
                      <w:b/>
                      <w:bCs/>
                      <w:lang w:val="en-GB"/>
                    </w:rPr>
                    <w:t xml:space="preserve">Figure 2b. </w:t>
                  </w:r>
                  <w:r w:rsidRPr="007C7C7F">
                    <w:rPr>
                      <w:b/>
                      <w:bCs/>
                      <w:lang w:val="en-GB"/>
                    </w:rPr>
                    <w:t xml:space="preserve">Correlation </w:t>
                  </w:r>
                  <w:r>
                    <w:rPr>
                      <w:b/>
                      <w:bCs/>
                      <w:lang w:val="en-GB"/>
                    </w:rPr>
                    <w:t xml:space="preserve">of topic authority and hubness (left) and topic ease and discernment (right) </w:t>
                  </w:r>
                  <w:r w:rsidRPr="007C7C7F">
                    <w:rPr>
                      <w:b/>
                      <w:bCs/>
                      <w:lang w:val="en-GB"/>
                    </w:rPr>
                    <w:t xml:space="preserve">with </w:t>
                  </w:r>
                  <w:r>
                    <w:rPr>
                      <w:b/>
                      <w:bCs/>
                      <w:lang w:val="en-GB"/>
                    </w:rPr>
                    <w:br/>
                  </w:r>
                  <w:r w:rsidRPr="007C7C7F">
                    <w:rPr>
                      <w:b/>
                      <w:bCs/>
                      <w:lang w:val="en-GB"/>
                    </w:rPr>
                    <w:t xml:space="preserve">AAP </w:t>
                  </w:r>
                  <w:r>
                    <w:rPr>
                      <w:b/>
                      <w:bCs/>
                      <w:lang w:val="en-GB"/>
                    </w:rPr>
                    <w:t>(X axis) on tb</w:t>
                  </w:r>
                  <w:r w:rsidRPr="007C7C7F">
                    <w:rPr>
                      <w:b/>
                      <w:bCs/>
                      <w:lang w:val="en-GB"/>
                    </w:rPr>
                    <w:t>06</w:t>
                  </w:r>
                </w:p>
              </w:txbxContent>
            </v:textbox>
            <w10:wrap type="square"/>
          </v:shape>
        </w:pict>
      </w:r>
      <w:r w:rsidR="0094265D">
        <w:t xml:space="preserve">We see that </w:t>
      </w:r>
      <w:r w:rsidR="00892E35">
        <w:t>our</w:t>
      </w:r>
      <w:r w:rsidR="007E0605">
        <w:rPr>
          <w:color w:val="FF0000"/>
        </w:rPr>
        <w:t xml:space="preserve"> </w:t>
      </w: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s</m:t>
            </m:r>
          </m:sub>
        </m:sSub>
        <m:r>
          <m:rPr>
            <m:sty m:val="bi"/>
          </m:rPr>
          <w:rPr>
            <w:rFonts w:ascii="Cambria Math" w:hAnsi="Cambria Math"/>
          </w:rPr>
          <m:t xml:space="preserve"> </m:t>
        </m:r>
      </m:oMath>
      <w:r w:rsidR="007E0605">
        <w:t xml:space="preserve">and </w:t>
      </w: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t</m:t>
            </m:r>
          </m:sub>
        </m:sSub>
      </m:oMath>
      <w:r w:rsidR="007E0605">
        <w:rPr>
          <w:b/>
        </w:rPr>
        <w:t xml:space="preserve"> </w:t>
      </w:r>
      <w:r w:rsidR="007E0605">
        <w:t>values</w:t>
      </w:r>
      <w:r w:rsidR="00892E35">
        <w:t>, which</w:t>
      </w:r>
      <w:r w:rsidR="007E0605">
        <w:t xml:space="preserve"> are </w:t>
      </w:r>
      <w:r w:rsidR="00892E35">
        <w:t xml:space="preserve">the </w:t>
      </w:r>
      <w:r w:rsidR="007E0605">
        <w:t>adaptive averages for system and topic performance</w:t>
      </w:r>
      <w:r w:rsidR="00892E35">
        <w:t>,</w:t>
      </w:r>
      <w:r w:rsidR="007E0605">
        <w:t xml:space="preserve"> respectively</w:t>
      </w:r>
      <w:r w:rsidR="00892E35">
        <w:t xml:space="preserve">, based on axioms </w:t>
      </w:r>
      <w:r w:rsidR="00892E35" w:rsidRPr="00892E35">
        <w:rPr>
          <w:i/>
        </w:rPr>
        <w:t>A1</w:t>
      </w:r>
      <w:r w:rsidR="00892E35">
        <w:t xml:space="preserve"> and </w:t>
      </w:r>
      <w:r w:rsidR="00892E35" w:rsidRPr="00892E35">
        <w:rPr>
          <w:i/>
        </w:rPr>
        <w:t>A2</w:t>
      </w:r>
      <w:r w:rsidR="0094265D">
        <w:t xml:space="preserve">, are highly correlated with MAP and AAP, </w:t>
      </w:r>
      <w:r w:rsidR="003C13DB">
        <w:t>more</w:t>
      </w:r>
      <w:r w:rsidR="0094265D">
        <w:t xml:space="preserve"> so than the authority values </w:t>
      </w:r>
      <w:r w:rsidR="0094265D" w:rsidRPr="00CD0927">
        <w:t>A(</w:t>
      </w:r>
      <w:r w:rsidR="0094265D" w:rsidRPr="0066780C">
        <w:rPr>
          <w:i/>
        </w:rPr>
        <w:t>s</w:t>
      </w:r>
      <w:r w:rsidR="0094265D" w:rsidRPr="00CD0927">
        <w:t>) and A(</w:t>
      </w:r>
      <w:r w:rsidR="0094265D" w:rsidRPr="0066780C">
        <w:rPr>
          <w:i/>
        </w:rPr>
        <w:t>t</w:t>
      </w:r>
      <w:r w:rsidR="0094265D" w:rsidRPr="00CD0927">
        <w:t>)</w:t>
      </w:r>
      <w:r w:rsidR="0094265D">
        <w:t>.</w:t>
      </w:r>
    </w:p>
    <w:p w:rsidR="007E0605" w:rsidRDefault="000B644B" w:rsidP="007E0605">
      <w:pPr>
        <w:rPr>
          <w:rFonts w:eastAsiaTheme="minorEastAsia"/>
        </w:rPr>
      </w:pPr>
      <w:r w:rsidRPr="000B644B">
        <w:rPr>
          <w:rFonts w:eastAsiaTheme="minorEastAsia"/>
          <w:noProof/>
          <w:highlight w:val="yellow"/>
          <w:lang w:eastAsia="zh-TW"/>
        </w:rPr>
        <w:pict>
          <v:shape id="_x0000_s1034" type="#_x0000_t202" style="position:absolute;left:0;text-align:left;margin-left:3.8pt;margin-top:235.1pt;width:235.55pt;height:186.65pt;z-index:-251649024;mso-width-relative:margin;mso-height-relative:margin" stroked="f">
            <v:textbox style="mso-next-textbox:#_x0000_s1034">
              <w:txbxContent>
                <w:p w:rsidR="001E4EF0" w:rsidRDefault="001E4EF0" w:rsidP="00FB2086">
                  <w:pPr>
                    <w:jc w:val="center"/>
                  </w:pPr>
                  <w:r>
                    <w:rPr>
                      <w:noProof/>
                      <w:lang w:val="en-GB" w:eastAsia="en-GB"/>
                    </w:rPr>
                    <w:drawing>
                      <wp:inline distT="0" distB="0" distL="0" distR="0">
                        <wp:extent cx="2431542" cy="1824669"/>
                        <wp:effectExtent l="19050" t="0" r="6858" b="0"/>
                        <wp:docPr id="39" name="Picture 39" descr="C:\Users\v-gabkaz\AppData\Local\Microsoft\Windows\Temporary Internet Files\Content.Word\SystemQuantit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v-gabkaz\AppData\Local\Microsoft\Windows\Temporary Internet Files\Content.Word\SystemQuantities.jpg"/>
                                <pic:cNvPicPr>
                                  <a:picLocks noChangeAspect="1" noChangeArrowheads="1"/>
                                </pic:cNvPicPr>
                              </pic:nvPicPr>
                              <pic:blipFill>
                                <a:blip r:embed="rId13"/>
                                <a:srcRect/>
                                <a:stretch>
                                  <a:fillRect/>
                                </a:stretch>
                              </pic:blipFill>
                              <pic:spPr bwMode="auto">
                                <a:xfrm>
                                  <a:off x="0" y="0"/>
                                  <a:ext cx="2431542" cy="1824669"/>
                                </a:xfrm>
                                <a:prstGeom prst="rect">
                                  <a:avLst/>
                                </a:prstGeom>
                                <a:noFill/>
                                <a:ln w="9525">
                                  <a:noFill/>
                                  <a:miter lim="800000"/>
                                  <a:headEnd/>
                                  <a:tailEnd/>
                                </a:ln>
                              </pic:spPr>
                            </pic:pic>
                          </a:graphicData>
                        </a:graphic>
                      </wp:inline>
                    </w:drawing>
                  </w:r>
                </w:p>
                <w:p w:rsidR="001E4EF0" w:rsidRDefault="001E4EF0" w:rsidP="0094265D">
                  <w:pPr>
                    <w:jc w:val="center"/>
                  </w:pPr>
                  <w:r>
                    <w:rPr>
                      <w:b/>
                      <w:bCs/>
                      <w:lang w:val="en-GB"/>
                    </w:rPr>
                    <w:t xml:space="preserve">Figure 2a. </w:t>
                  </w:r>
                  <w:r w:rsidRPr="007C7C7F">
                    <w:rPr>
                      <w:b/>
                      <w:bCs/>
                      <w:lang w:val="en-GB"/>
                    </w:rPr>
                    <w:t xml:space="preserve">Correlation </w:t>
                  </w:r>
                  <w:r>
                    <w:rPr>
                      <w:b/>
                      <w:bCs/>
                      <w:lang w:val="en-GB"/>
                    </w:rPr>
                    <w:t xml:space="preserve">of system authority and hubness (left) and system performance and conformity (right) </w:t>
                  </w:r>
                  <w:r w:rsidRPr="007C7C7F">
                    <w:rPr>
                      <w:b/>
                      <w:bCs/>
                      <w:lang w:val="en-GB"/>
                    </w:rPr>
                    <w:t xml:space="preserve">with </w:t>
                  </w:r>
                  <w:r>
                    <w:rPr>
                      <w:b/>
                      <w:bCs/>
                      <w:lang w:val="en-GB"/>
                    </w:rPr>
                    <w:t>M</w:t>
                  </w:r>
                  <w:r w:rsidRPr="007C7C7F">
                    <w:rPr>
                      <w:b/>
                      <w:bCs/>
                      <w:lang w:val="en-GB"/>
                    </w:rPr>
                    <w:t xml:space="preserve">AP </w:t>
                  </w:r>
                  <w:r>
                    <w:rPr>
                      <w:b/>
                      <w:bCs/>
                      <w:lang w:val="en-GB"/>
                    </w:rPr>
                    <w:t>(X axis) on the tb</w:t>
                  </w:r>
                  <w:r w:rsidRPr="007C7C7F">
                    <w:rPr>
                      <w:b/>
                      <w:bCs/>
                      <w:lang w:val="en-GB"/>
                    </w:rPr>
                    <w:t>06</w:t>
                  </w:r>
                  <w:r>
                    <w:rPr>
                      <w:b/>
                      <w:bCs/>
                      <w:lang w:val="en-GB"/>
                    </w:rPr>
                    <w:t xml:space="preserve"> </w:t>
                  </w:r>
                </w:p>
              </w:txbxContent>
            </v:textbox>
            <w10:wrap type="square"/>
          </v:shape>
        </w:pict>
      </w:r>
      <w:r w:rsidRPr="000B644B">
        <w:rPr>
          <w:noProof/>
          <w:lang w:val="en-GB" w:eastAsia="en-GB"/>
        </w:rPr>
        <w:pict>
          <v:shape id="_x0000_s1039" type="#_x0000_t202" style="position:absolute;left:0;text-align:left;margin-left:-9.1pt;margin-top:.9pt;width:259.75pt;height:142.4pt;z-index:251670528;mso-position-vertical-relative:line" o:allowoverlap="f" stroked="f" strokecolor="black [3213]">
            <v:textbox style="mso-next-textbox:#_x0000_s1039">
              <w:txbxContent>
                <w:tbl>
                  <w:tblPr>
                    <w:tblW w:w="4885" w:type="dxa"/>
                    <w:jc w:val="center"/>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8"/>
                    <w:gridCol w:w="655"/>
                    <w:gridCol w:w="850"/>
                    <w:gridCol w:w="527"/>
                    <w:gridCol w:w="182"/>
                    <w:gridCol w:w="646"/>
                    <w:gridCol w:w="204"/>
                    <w:gridCol w:w="32"/>
                    <w:gridCol w:w="677"/>
                    <w:gridCol w:w="704"/>
                  </w:tblGrid>
                  <w:tr w:rsidR="001E4EF0" w:rsidRPr="004F44F7" w:rsidTr="00BA4F02">
                    <w:trPr>
                      <w:trHeight w:val="437"/>
                      <w:jc w:val="center"/>
                    </w:trPr>
                    <w:tc>
                      <w:tcPr>
                        <w:tcW w:w="4885" w:type="dxa"/>
                        <w:gridSpan w:val="10"/>
                        <w:tcBorders>
                          <w:top w:val="nil"/>
                          <w:left w:val="nil"/>
                          <w:right w:val="nil"/>
                        </w:tcBorders>
                        <w:shd w:val="clear" w:color="auto" w:fill="auto"/>
                        <w:vAlign w:val="bottom"/>
                      </w:tcPr>
                      <w:p w:rsidR="001E4EF0" w:rsidRPr="00D33557" w:rsidRDefault="001E4EF0" w:rsidP="00FC5207">
                        <w:pPr>
                          <w:jc w:val="center"/>
                          <w:rPr>
                            <w:b/>
                          </w:rPr>
                        </w:pPr>
                        <w:bookmarkStart w:id="3" w:name="_Ref238368612"/>
                        <w:r w:rsidRPr="00D33557">
                          <w:rPr>
                            <w:b/>
                          </w:rPr>
                          <w:t xml:space="preserve">Table </w:t>
                        </w:r>
                        <w:r w:rsidR="000B644B" w:rsidRPr="00D33557">
                          <w:rPr>
                            <w:b/>
                          </w:rPr>
                          <w:fldChar w:fldCharType="begin"/>
                        </w:r>
                        <w:r w:rsidRPr="00D33557">
                          <w:rPr>
                            <w:b/>
                          </w:rPr>
                          <w:instrText xml:space="preserve"> SEQ Table \* ARABIC </w:instrText>
                        </w:r>
                        <w:r w:rsidR="000B644B" w:rsidRPr="00D33557">
                          <w:rPr>
                            <w:b/>
                          </w:rPr>
                          <w:fldChar w:fldCharType="separate"/>
                        </w:r>
                        <w:r w:rsidR="00B979E4">
                          <w:rPr>
                            <w:b/>
                            <w:noProof/>
                          </w:rPr>
                          <w:t>2</w:t>
                        </w:r>
                        <w:r w:rsidR="000B644B" w:rsidRPr="00D33557">
                          <w:rPr>
                            <w:b/>
                          </w:rPr>
                          <w:fldChar w:fldCharType="end"/>
                        </w:r>
                        <w:bookmarkEnd w:id="3"/>
                        <w:r w:rsidRPr="00D33557">
                          <w:rPr>
                            <w:b/>
                          </w:rPr>
                          <w:t xml:space="preserve">. </w:t>
                        </w:r>
                        <w:r>
                          <w:rPr>
                            <w:b/>
                          </w:rPr>
                          <w:t>Correlation of system performance measures and weights, and corresponding topic-related quantities</w:t>
                        </w:r>
                      </w:p>
                    </w:tc>
                  </w:tr>
                  <w:tr w:rsidR="001E4EF0" w:rsidTr="00BA4F02">
                    <w:trPr>
                      <w:trHeight w:val="437"/>
                      <w:jc w:val="center"/>
                    </w:trPr>
                    <w:tc>
                      <w:tcPr>
                        <w:tcW w:w="408" w:type="dxa"/>
                        <w:shd w:val="clear" w:color="auto" w:fill="auto"/>
                        <w:noWrap/>
                        <w:vAlign w:val="center"/>
                        <w:hideMark/>
                      </w:tcPr>
                      <w:p w:rsidR="001E4EF0" w:rsidRDefault="001E4EF0" w:rsidP="003C13DB">
                        <w:pPr>
                          <w:spacing w:before="20" w:after="20"/>
                          <w:ind w:left="-126" w:right="-108"/>
                          <w:jc w:val="center"/>
                          <w:rPr>
                            <w:b/>
                            <w:color w:val="000000"/>
                            <w:sz w:val="16"/>
                            <w:szCs w:val="16"/>
                            <w:lang w:eastAsia="en-GB"/>
                          </w:rPr>
                        </w:pPr>
                        <w:r>
                          <w:rPr>
                            <w:b/>
                            <w:color w:val="000000"/>
                            <w:sz w:val="16"/>
                            <w:szCs w:val="16"/>
                            <w:lang w:eastAsia="en-GB"/>
                          </w:rPr>
                          <w:t>Set</w:t>
                        </w:r>
                      </w:p>
                    </w:tc>
                    <w:tc>
                      <w:tcPr>
                        <w:tcW w:w="655" w:type="dxa"/>
                        <w:vAlign w:val="center"/>
                      </w:tcPr>
                      <w:p w:rsidR="001E4EF0" w:rsidRPr="00BA4F02" w:rsidRDefault="001E4EF0" w:rsidP="00BA4F02">
                        <w:pPr>
                          <w:spacing w:before="20" w:after="20"/>
                          <w:ind w:left="-71" w:right="-106"/>
                          <w:jc w:val="center"/>
                          <w:rPr>
                            <w:b/>
                            <w:color w:val="000000"/>
                            <w:sz w:val="14"/>
                            <w:szCs w:val="14"/>
                            <w:lang w:eastAsia="en-GB"/>
                          </w:rPr>
                        </w:pPr>
                        <w:r w:rsidRPr="00BA4F02">
                          <w:rPr>
                            <w:b/>
                            <w:color w:val="000000"/>
                            <w:sz w:val="14"/>
                            <w:szCs w:val="14"/>
                            <w:lang w:eastAsia="en-GB"/>
                          </w:rPr>
                          <w:t>Pearson (MAP,E</w:t>
                        </w:r>
                        <w:r w:rsidRPr="00BA4F02">
                          <w:rPr>
                            <w:b/>
                            <w:color w:val="000000"/>
                            <w:sz w:val="14"/>
                            <w:szCs w:val="14"/>
                            <w:vertAlign w:val="subscript"/>
                            <w:lang w:eastAsia="en-GB"/>
                          </w:rPr>
                          <w:t>s</w:t>
                        </w:r>
                        <w:r w:rsidRPr="00BA4F02">
                          <w:rPr>
                            <w:b/>
                            <w:color w:val="000000"/>
                            <w:sz w:val="14"/>
                            <w:szCs w:val="14"/>
                            <w:lang w:eastAsia="en-GB"/>
                          </w:rPr>
                          <w:t>)</w:t>
                        </w:r>
                      </w:p>
                    </w:tc>
                    <w:tc>
                      <w:tcPr>
                        <w:tcW w:w="850" w:type="dxa"/>
                        <w:shd w:val="clear" w:color="auto" w:fill="auto"/>
                        <w:noWrap/>
                        <w:vAlign w:val="center"/>
                        <w:hideMark/>
                      </w:tcPr>
                      <w:p w:rsidR="001E4EF0" w:rsidRPr="00BA4F02" w:rsidRDefault="001E4EF0" w:rsidP="00BA4F02">
                        <w:pPr>
                          <w:spacing w:before="20" w:after="20"/>
                          <w:ind w:left="-71" w:right="-106"/>
                          <w:jc w:val="center"/>
                          <w:rPr>
                            <w:b/>
                            <w:color w:val="000000"/>
                            <w:sz w:val="14"/>
                            <w:szCs w:val="14"/>
                            <w:lang w:eastAsia="en-GB"/>
                          </w:rPr>
                        </w:pPr>
                        <w:r w:rsidRPr="00BA4F02">
                          <w:rPr>
                            <w:b/>
                            <w:color w:val="000000"/>
                            <w:sz w:val="14"/>
                            <w:szCs w:val="14"/>
                            <w:lang w:eastAsia="en-GB"/>
                          </w:rPr>
                          <w:t>Pearson (MAP,A(</w:t>
                        </w:r>
                        <w:r w:rsidRPr="00BA4F02">
                          <w:rPr>
                            <w:b/>
                            <w:i/>
                            <w:color w:val="000000"/>
                            <w:sz w:val="14"/>
                            <w:szCs w:val="14"/>
                            <w:lang w:eastAsia="en-GB"/>
                          </w:rPr>
                          <w:t>s</w:t>
                        </w:r>
                        <w:r w:rsidRPr="00BA4F02">
                          <w:rPr>
                            <w:b/>
                            <w:color w:val="000000"/>
                            <w:sz w:val="14"/>
                            <w:szCs w:val="14"/>
                            <w:lang w:eastAsia="en-GB"/>
                          </w:rPr>
                          <w:t>))</w:t>
                        </w:r>
                      </w:p>
                    </w:tc>
                    <w:tc>
                      <w:tcPr>
                        <w:tcW w:w="709" w:type="dxa"/>
                        <w:gridSpan w:val="2"/>
                        <w:vAlign w:val="center"/>
                      </w:tcPr>
                      <w:p w:rsidR="001E4EF0" w:rsidRPr="00BA4F02" w:rsidRDefault="001E4EF0" w:rsidP="00BA4F02">
                        <w:pPr>
                          <w:spacing w:before="20" w:after="20"/>
                          <w:ind w:left="-108" w:right="-86"/>
                          <w:jc w:val="center"/>
                          <w:rPr>
                            <w:b/>
                            <w:color w:val="000000"/>
                            <w:sz w:val="14"/>
                            <w:szCs w:val="14"/>
                            <w:lang w:eastAsia="en-GB"/>
                          </w:rPr>
                        </w:pPr>
                        <w:r w:rsidRPr="00BA4F02">
                          <w:rPr>
                            <w:b/>
                            <w:color w:val="000000"/>
                            <w:sz w:val="14"/>
                            <w:szCs w:val="14"/>
                            <w:lang w:eastAsia="en-GB"/>
                          </w:rPr>
                          <w:t>Pearson (AAP,E</w:t>
                        </w:r>
                        <w:r w:rsidRPr="00BA4F02">
                          <w:rPr>
                            <w:b/>
                            <w:color w:val="000000"/>
                            <w:sz w:val="14"/>
                            <w:szCs w:val="14"/>
                            <w:vertAlign w:val="subscript"/>
                            <w:lang w:eastAsia="en-GB"/>
                          </w:rPr>
                          <w:t>t</w:t>
                        </w:r>
                        <w:r w:rsidRPr="00BA4F02">
                          <w:rPr>
                            <w:b/>
                            <w:color w:val="000000"/>
                            <w:sz w:val="14"/>
                            <w:szCs w:val="14"/>
                            <w:lang w:eastAsia="en-GB"/>
                          </w:rPr>
                          <w:t>)</w:t>
                        </w:r>
                      </w:p>
                    </w:tc>
                    <w:tc>
                      <w:tcPr>
                        <w:tcW w:w="850" w:type="dxa"/>
                        <w:gridSpan w:val="2"/>
                        <w:shd w:val="clear" w:color="auto" w:fill="auto"/>
                        <w:noWrap/>
                        <w:vAlign w:val="center"/>
                        <w:hideMark/>
                      </w:tcPr>
                      <w:p w:rsidR="001E4EF0" w:rsidRPr="00BA4F02" w:rsidRDefault="001E4EF0" w:rsidP="00BA4F02">
                        <w:pPr>
                          <w:spacing w:before="20" w:after="20"/>
                          <w:ind w:left="-108" w:right="-86"/>
                          <w:jc w:val="center"/>
                          <w:rPr>
                            <w:b/>
                            <w:color w:val="000000"/>
                            <w:sz w:val="14"/>
                            <w:szCs w:val="14"/>
                            <w:lang w:eastAsia="en-GB"/>
                          </w:rPr>
                        </w:pPr>
                        <w:r w:rsidRPr="00BA4F02">
                          <w:rPr>
                            <w:b/>
                            <w:color w:val="000000"/>
                            <w:sz w:val="14"/>
                            <w:szCs w:val="14"/>
                            <w:lang w:eastAsia="en-GB"/>
                          </w:rPr>
                          <w:t>Pearson</w:t>
                        </w:r>
                      </w:p>
                      <w:p w:rsidR="001E4EF0" w:rsidRPr="00BA4F02" w:rsidRDefault="001E4EF0" w:rsidP="00BA4F02">
                        <w:pPr>
                          <w:spacing w:before="20" w:after="20"/>
                          <w:ind w:left="-108" w:right="-86"/>
                          <w:jc w:val="center"/>
                          <w:rPr>
                            <w:b/>
                            <w:color w:val="000000"/>
                            <w:sz w:val="14"/>
                            <w:szCs w:val="14"/>
                            <w:lang w:eastAsia="en-GB"/>
                          </w:rPr>
                        </w:pPr>
                        <w:r w:rsidRPr="00BA4F02">
                          <w:rPr>
                            <w:b/>
                            <w:color w:val="000000"/>
                            <w:sz w:val="14"/>
                            <w:szCs w:val="14"/>
                            <w:lang w:eastAsia="en-GB"/>
                          </w:rPr>
                          <w:t>(AAP, A(</w:t>
                        </w:r>
                        <w:r w:rsidRPr="00BA4F02">
                          <w:rPr>
                            <w:b/>
                            <w:i/>
                            <w:color w:val="000000"/>
                            <w:sz w:val="14"/>
                            <w:szCs w:val="14"/>
                            <w:lang w:eastAsia="en-GB"/>
                          </w:rPr>
                          <w:t>t</w:t>
                        </w:r>
                        <w:r w:rsidRPr="00BA4F02">
                          <w:rPr>
                            <w:b/>
                            <w:color w:val="000000"/>
                            <w:sz w:val="14"/>
                            <w:szCs w:val="14"/>
                            <w:lang w:eastAsia="en-GB"/>
                          </w:rPr>
                          <w:t>))</w:t>
                        </w:r>
                      </w:p>
                    </w:tc>
                    <w:tc>
                      <w:tcPr>
                        <w:tcW w:w="709" w:type="dxa"/>
                        <w:gridSpan w:val="2"/>
                        <w:vAlign w:val="center"/>
                      </w:tcPr>
                      <w:p w:rsidR="001E4EF0" w:rsidRPr="00BA4F02" w:rsidRDefault="001E4EF0" w:rsidP="00BA4F02">
                        <w:pPr>
                          <w:spacing w:before="20" w:after="20"/>
                          <w:ind w:left="-108" w:right="-86"/>
                          <w:jc w:val="center"/>
                          <w:rPr>
                            <w:b/>
                            <w:color w:val="000000"/>
                            <w:sz w:val="14"/>
                            <w:szCs w:val="14"/>
                            <w:lang w:eastAsia="en-GB"/>
                          </w:rPr>
                        </w:pPr>
                        <w:r w:rsidRPr="00BA4F02">
                          <w:rPr>
                            <w:b/>
                            <w:color w:val="000000"/>
                            <w:sz w:val="14"/>
                            <w:szCs w:val="14"/>
                            <w:lang w:eastAsia="en-GB"/>
                          </w:rPr>
                          <w:t>Pearson</w:t>
                        </w:r>
                      </w:p>
                      <w:p w:rsidR="001E4EF0" w:rsidRPr="00BA4F02" w:rsidRDefault="001E4EF0" w:rsidP="00BA4F02">
                        <w:pPr>
                          <w:spacing w:before="20" w:after="20"/>
                          <w:ind w:left="-108" w:right="-86"/>
                          <w:jc w:val="center"/>
                          <w:rPr>
                            <w:b/>
                            <w:color w:val="000000"/>
                            <w:sz w:val="14"/>
                            <w:szCs w:val="14"/>
                            <w:lang w:eastAsia="en-GB"/>
                          </w:rPr>
                        </w:pPr>
                        <w:r w:rsidRPr="00BA4F02">
                          <w:rPr>
                            <w:b/>
                            <w:color w:val="000000"/>
                            <w:sz w:val="14"/>
                            <w:szCs w:val="14"/>
                            <w:lang w:eastAsia="en-GB"/>
                          </w:rPr>
                          <w:t>(MAP,W</w:t>
                        </w:r>
                        <w:r w:rsidRPr="00BA4F02">
                          <w:rPr>
                            <w:b/>
                            <w:color w:val="000000"/>
                            <w:sz w:val="14"/>
                            <w:szCs w:val="14"/>
                            <w:vertAlign w:val="subscript"/>
                            <w:lang w:eastAsia="en-GB"/>
                          </w:rPr>
                          <w:t>s</w:t>
                        </w:r>
                        <w:r w:rsidRPr="00BA4F02">
                          <w:rPr>
                            <w:b/>
                            <w:color w:val="000000"/>
                            <w:sz w:val="14"/>
                            <w:szCs w:val="14"/>
                            <w:lang w:eastAsia="en-GB"/>
                          </w:rPr>
                          <w:t>)</w:t>
                        </w:r>
                      </w:p>
                    </w:tc>
                    <w:tc>
                      <w:tcPr>
                        <w:tcW w:w="704" w:type="dxa"/>
                        <w:vAlign w:val="center"/>
                      </w:tcPr>
                      <w:p w:rsidR="001E4EF0" w:rsidRPr="00BA4F02" w:rsidRDefault="001E4EF0" w:rsidP="00BA4F02">
                        <w:pPr>
                          <w:spacing w:before="20" w:after="20"/>
                          <w:ind w:left="-108" w:right="-86"/>
                          <w:jc w:val="center"/>
                          <w:rPr>
                            <w:b/>
                            <w:color w:val="000000"/>
                            <w:sz w:val="14"/>
                            <w:szCs w:val="14"/>
                            <w:lang w:eastAsia="en-GB"/>
                          </w:rPr>
                        </w:pPr>
                        <w:r w:rsidRPr="00BA4F02">
                          <w:rPr>
                            <w:b/>
                            <w:color w:val="000000"/>
                            <w:sz w:val="14"/>
                            <w:szCs w:val="14"/>
                            <w:lang w:eastAsia="en-GB"/>
                          </w:rPr>
                          <w:t>Pearson</w:t>
                        </w:r>
                      </w:p>
                      <w:p w:rsidR="001E4EF0" w:rsidRPr="00BA4F02" w:rsidRDefault="001E4EF0" w:rsidP="00BA4F02">
                        <w:pPr>
                          <w:spacing w:before="20" w:after="20"/>
                          <w:ind w:left="-108" w:right="-86"/>
                          <w:jc w:val="center"/>
                          <w:rPr>
                            <w:b/>
                            <w:color w:val="000000"/>
                            <w:sz w:val="14"/>
                            <w:szCs w:val="14"/>
                            <w:lang w:eastAsia="en-GB"/>
                          </w:rPr>
                        </w:pPr>
                        <w:r w:rsidRPr="00BA4F02">
                          <w:rPr>
                            <w:b/>
                            <w:color w:val="000000"/>
                            <w:sz w:val="14"/>
                            <w:szCs w:val="14"/>
                            <w:lang w:eastAsia="en-GB"/>
                          </w:rPr>
                          <w:t>(AAP,W</w:t>
                        </w:r>
                        <w:r w:rsidRPr="00BA4F02">
                          <w:rPr>
                            <w:b/>
                            <w:color w:val="000000"/>
                            <w:sz w:val="14"/>
                            <w:szCs w:val="14"/>
                            <w:vertAlign w:val="subscript"/>
                            <w:lang w:eastAsia="en-GB"/>
                          </w:rPr>
                          <w:t>t</w:t>
                        </w:r>
                        <w:r w:rsidRPr="00BA4F02">
                          <w:rPr>
                            <w:b/>
                            <w:color w:val="000000"/>
                            <w:sz w:val="14"/>
                            <w:szCs w:val="14"/>
                            <w:lang w:eastAsia="en-GB"/>
                          </w:rPr>
                          <w:t>)</w:t>
                        </w:r>
                      </w:p>
                    </w:tc>
                  </w:tr>
                  <w:tr w:rsidR="001E4EF0" w:rsidTr="00BA4F02">
                    <w:trPr>
                      <w:trHeight w:val="206"/>
                      <w:jc w:val="center"/>
                    </w:trPr>
                    <w:tc>
                      <w:tcPr>
                        <w:tcW w:w="408" w:type="dxa"/>
                        <w:shd w:val="clear" w:color="auto" w:fill="auto"/>
                        <w:noWrap/>
                        <w:vAlign w:val="center"/>
                        <w:hideMark/>
                      </w:tcPr>
                      <w:p w:rsidR="001E4EF0" w:rsidRPr="00DC61F2" w:rsidRDefault="001E4EF0" w:rsidP="003C13DB">
                        <w:pPr>
                          <w:spacing w:before="20" w:after="20"/>
                          <w:ind w:left="-126" w:right="-108"/>
                          <w:jc w:val="center"/>
                          <w:rPr>
                            <w:color w:val="000000"/>
                            <w:sz w:val="16"/>
                            <w:szCs w:val="18"/>
                          </w:rPr>
                        </w:pPr>
                        <w:r w:rsidRPr="00D907DD">
                          <w:rPr>
                            <w:color w:val="000000"/>
                            <w:sz w:val="16"/>
                            <w:szCs w:val="18"/>
                          </w:rPr>
                          <w:t>ta6</w:t>
                        </w:r>
                      </w:p>
                    </w:tc>
                    <w:tc>
                      <w:tcPr>
                        <w:tcW w:w="655" w:type="dxa"/>
                        <w:vAlign w:val="center"/>
                      </w:tcPr>
                      <w:p w:rsidR="001E4EF0" w:rsidRPr="00DC61F2" w:rsidRDefault="001E4EF0" w:rsidP="00DA4609">
                        <w:pPr>
                          <w:spacing w:before="20" w:after="20"/>
                          <w:jc w:val="center"/>
                          <w:rPr>
                            <w:color w:val="000000"/>
                            <w:sz w:val="16"/>
                            <w:szCs w:val="18"/>
                          </w:rPr>
                        </w:pPr>
                        <w:r w:rsidRPr="00D907DD">
                          <w:rPr>
                            <w:color w:val="000000"/>
                            <w:sz w:val="16"/>
                            <w:szCs w:val="18"/>
                          </w:rPr>
                          <w:t>0.9</w:t>
                        </w:r>
                        <w:r>
                          <w:rPr>
                            <w:color w:val="000000"/>
                            <w:sz w:val="16"/>
                            <w:szCs w:val="18"/>
                          </w:rPr>
                          <w:t>88</w:t>
                        </w:r>
                      </w:p>
                    </w:tc>
                    <w:tc>
                      <w:tcPr>
                        <w:tcW w:w="850" w:type="dxa"/>
                        <w:shd w:val="clear" w:color="auto" w:fill="auto"/>
                        <w:noWrap/>
                        <w:vAlign w:val="center"/>
                        <w:hideMark/>
                      </w:tcPr>
                      <w:p w:rsidR="001E4EF0" w:rsidRPr="00DC61F2" w:rsidRDefault="001E4EF0" w:rsidP="00DA4609">
                        <w:pPr>
                          <w:spacing w:before="20" w:after="20"/>
                          <w:jc w:val="center"/>
                          <w:rPr>
                            <w:color w:val="000000"/>
                            <w:sz w:val="16"/>
                            <w:szCs w:val="18"/>
                          </w:rPr>
                        </w:pPr>
                        <w:r w:rsidRPr="00D907DD">
                          <w:rPr>
                            <w:color w:val="000000"/>
                            <w:sz w:val="16"/>
                            <w:szCs w:val="18"/>
                          </w:rPr>
                          <w:t>0.95</w:t>
                        </w:r>
                        <w:r>
                          <w:rPr>
                            <w:color w:val="000000"/>
                            <w:sz w:val="16"/>
                            <w:szCs w:val="18"/>
                          </w:rPr>
                          <w:t>8</w:t>
                        </w:r>
                      </w:p>
                    </w:tc>
                    <w:tc>
                      <w:tcPr>
                        <w:tcW w:w="709" w:type="dxa"/>
                        <w:gridSpan w:val="2"/>
                        <w:vAlign w:val="center"/>
                      </w:tcPr>
                      <w:p w:rsidR="001E4EF0" w:rsidRPr="00DC61F2" w:rsidRDefault="001E4EF0" w:rsidP="008C329E">
                        <w:pPr>
                          <w:spacing w:before="20" w:after="20"/>
                          <w:jc w:val="center"/>
                          <w:rPr>
                            <w:color w:val="000000"/>
                            <w:sz w:val="16"/>
                            <w:szCs w:val="18"/>
                          </w:rPr>
                        </w:pPr>
                        <w:r w:rsidRPr="00D907DD">
                          <w:rPr>
                            <w:color w:val="000000"/>
                            <w:sz w:val="16"/>
                            <w:szCs w:val="18"/>
                          </w:rPr>
                          <w:t>0.</w:t>
                        </w:r>
                        <w:r>
                          <w:rPr>
                            <w:color w:val="000000"/>
                            <w:sz w:val="16"/>
                            <w:szCs w:val="18"/>
                          </w:rPr>
                          <w:t>999</w:t>
                        </w:r>
                      </w:p>
                    </w:tc>
                    <w:tc>
                      <w:tcPr>
                        <w:tcW w:w="850" w:type="dxa"/>
                        <w:gridSpan w:val="2"/>
                        <w:shd w:val="clear" w:color="auto" w:fill="auto"/>
                        <w:noWrap/>
                        <w:vAlign w:val="center"/>
                        <w:hideMark/>
                      </w:tcPr>
                      <w:p w:rsidR="001E4EF0" w:rsidRPr="00DC61F2" w:rsidRDefault="001E4EF0" w:rsidP="00FC5207">
                        <w:pPr>
                          <w:spacing w:before="20" w:after="20"/>
                          <w:jc w:val="center"/>
                          <w:rPr>
                            <w:color w:val="000000"/>
                            <w:sz w:val="16"/>
                            <w:szCs w:val="18"/>
                          </w:rPr>
                        </w:pPr>
                        <w:r w:rsidRPr="00D907DD">
                          <w:rPr>
                            <w:color w:val="000000"/>
                            <w:sz w:val="16"/>
                            <w:szCs w:val="18"/>
                          </w:rPr>
                          <w:t>0.999</w:t>
                        </w:r>
                      </w:p>
                    </w:tc>
                    <w:tc>
                      <w:tcPr>
                        <w:tcW w:w="709" w:type="dxa"/>
                        <w:gridSpan w:val="2"/>
                      </w:tcPr>
                      <w:p w:rsidR="001E4EF0" w:rsidRPr="00D907DD" w:rsidRDefault="001E4EF0" w:rsidP="00BA4F02">
                        <w:pPr>
                          <w:spacing w:before="20" w:after="20"/>
                          <w:jc w:val="center"/>
                          <w:rPr>
                            <w:color w:val="000000"/>
                            <w:sz w:val="16"/>
                            <w:szCs w:val="18"/>
                          </w:rPr>
                        </w:pPr>
                        <w:r>
                          <w:rPr>
                            <w:color w:val="000000"/>
                            <w:sz w:val="16"/>
                            <w:szCs w:val="18"/>
                          </w:rPr>
                          <w:t>0.029</w:t>
                        </w:r>
                      </w:p>
                    </w:tc>
                    <w:tc>
                      <w:tcPr>
                        <w:tcW w:w="704" w:type="dxa"/>
                      </w:tcPr>
                      <w:p w:rsidR="001E4EF0" w:rsidRPr="00D907DD" w:rsidRDefault="001E4EF0" w:rsidP="00FC5207">
                        <w:pPr>
                          <w:spacing w:before="20" w:after="20"/>
                          <w:jc w:val="center"/>
                          <w:rPr>
                            <w:color w:val="000000"/>
                            <w:sz w:val="16"/>
                            <w:szCs w:val="18"/>
                          </w:rPr>
                        </w:pPr>
                        <w:r>
                          <w:rPr>
                            <w:color w:val="000000"/>
                            <w:sz w:val="16"/>
                            <w:szCs w:val="18"/>
                          </w:rPr>
                          <w:t>0.781</w:t>
                        </w:r>
                      </w:p>
                    </w:tc>
                  </w:tr>
                  <w:tr w:rsidR="001E4EF0" w:rsidTr="00BA4F02">
                    <w:trPr>
                      <w:trHeight w:val="89"/>
                      <w:jc w:val="center"/>
                    </w:trPr>
                    <w:tc>
                      <w:tcPr>
                        <w:tcW w:w="408" w:type="dxa"/>
                        <w:shd w:val="clear" w:color="auto" w:fill="auto"/>
                        <w:noWrap/>
                        <w:vAlign w:val="center"/>
                        <w:hideMark/>
                      </w:tcPr>
                      <w:p w:rsidR="001E4EF0" w:rsidRPr="00DC61F2" w:rsidRDefault="001E4EF0" w:rsidP="003C13DB">
                        <w:pPr>
                          <w:spacing w:before="20" w:after="20"/>
                          <w:ind w:left="-126" w:right="-108"/>
                          <w:jc w:val="center"/>
                          <w:rPr>
                            <w:color w:val="000000"/>
                            <w:sz w:val="16"/>
                            <w:szCs w:val="18"/>
                          </w:rPr>
                        </w:pPr>
                        <w:r w:rsidRPr="00D907DD">
                          <w:rPr>
                            <w:color w:val="000000"/>
                            <w:sz w:val="16"/>
                            <w:szCs w:val="18"/>
                          </w:rPr>
                          <w:t>ta7</w:t>
                        </w:r>
                      </w:p>
                    </w:tc>
                    <w:tc>
                      <w:tcPr>
                        <w:tcW w:w="655" w:type="dxa"/>
                        <w:vAlign w:val="center"/>
                      </w:tcPr>
                      <w:p w:rsidR="001E4EF0" w:rsidRPr="00DC61F2" w:rsidRDefault="001E4EF0" w:rsidP="00DA4609">
                        <w:pPr>
                          <w:spacing w:before="20" w:after="20"/>
                          <w:jc w:val="center"/>
                          <w:rPr>
                            <w:color w:val="000000"/>
                            <w:sz w:val="16"/>
                            <w:szCs w:val="18"/>
                          </w:rPr>
                        </w:pPr>
                        <w:r w:rsidRPr="00D907DD">
                          <w:rPr>
                            <w:color w:val="000000"/>
                            <w:sz w:val="16"/>
                            <w:szCs w:val="18"/>
                          </w:rPr>
                          <w:t>0.9</w:t>
                        </w:r>
                        <w:r>
                          <w:rPr>
                            <w:color w:val="000000"/>
                            <w:sz w:val="16"/>
                            <w:szCs w:val="18"/>
                          </w:rPr>
                          <w:t>98</w:t>
                        </w:r>
                      </w:p>
                    </w:tc>
                    <w:tc>
                      <w:tcPr>
                        <w:tcW w:w="850" w:type="dxa"/>
                        <w:shd w:val="clear" w:color="auto" w:fill="auto"/>
                        <w:noWrap/>
                        <w:vAlign w:val="center"/>
                        <w:hideMark/>
                      </w:tcPr>
                      <w:p w:rsidR="001E4EF0" w:rsidRPr="00DC61F2" w:rsidRDefault="001E4EF0" w:rsidP="00DA4609">
                        <w:pPr>
                          <w:spacing w:before="20" w:after="20"/>
                          <w:jc w:val="center"/>
                          <w:rPr>
                            <w:color w:val="000000"/>
                            <w:sz w:val="16"/>
                            <w:szCs w:val="18"/>
                          </w:rPr>
                        </w:pPr>
                        <w:r w:rsidRPr="00D907DD">
                          <w:rPr>
                            <w:color w:val="000000"/>
                            <w:sz w:val="16"/>
                            <w:szCs w:val="18"/>
                          </w:rPr>
                          <w:t>0.99</w:t>
                        </w:r>
                        <w:r>
                          <w:rPr>
                            <w:color w:val="000000"/>
                            <w:sz w:val="16"/>
                            <w:szCs w:val="18"/>
                          </w:rPr>
                          <w:t>5</w:t>
                        </w:r>
                      </w:p>
                    </w:tc>
                    <w:tc>
                      <w:tcPr>
                        <w:tcW w:w="709" w:type="dxa"/>
                        <w:gridSpan w:val="2"/>
                        <w:vAlign w:val="center"/>
                      </w:tcPr>
                      <w:p w:rsidR="001E4EF0" w:rsidRPr="00DC61F2" w:rsidRDefault="001E4EF0" w:rsidP="00FC5207">
                        <w:pPr>
                          <w:spacing w:before="20" w:after="20"/>
                          <w:jc w:val="center"/>
                          <w:rPr>
                            <w:color w:val="000000"/>
                            <w:sz w:val="16"/>
                            <w:szCs w:val="18"/>
                          </w:rPr>
                        </w:pPr>
                        <w:r>
                          <w:rPr>
                            <w:color w:val="000000"/>
                            <w:sz w:val="16"/>
                            <w:szCs w:val="18"/>
                          </w:rPr>
                          <w:t>1</w:t>
                        </w:r>
                      </w:p>
                    </w:tc>
                    <w:tc>
                      <w:tcPr>
                        <w:tcW w:w="850" w:type="dxa"/>
                        <w:gridSpan w:val="2"/>
                        <w:shd w:val="clear" w:color="auto" w:fill="auto"/>
                        <w:noWrap/>
                        <w:vAlign w:val="center"/>
                        <w:hideMark/>
                      </w:tcPr>
                      <w:p w:rsidR="001E4EF0" w:rsidRPr="00DC61F2" w:rsidRDefault="001E4EF0" w:rsidP="00FC5207">
                        <w:pPr>
                          <w:spacing w:before="20" w:after="20"/>
                          <w:jc w:val="center"/>
                          <w:rPr>
                            <w:color w:val="000000"/>
                            <w:sz w:val="16"/>
                            <w:szCs w:val="18"/>
                          </w:rPr>
                        </w:pPr>
                        <w:r w:rsidRPr="00D907DD">
                          <w:rPr>
                            <w:color w:val="000000"/>
                            <w:sz w:val="16"/>
                            <w:szCs w:val="18"/>
                          </w:rPr>
                          <w:t>0.999</w:t>
                        </w:r>
                      </w:p>
                    </w:tc>
                    <w:tc>
                      <w:tcPr>
                        <w:tcW w:w="709" w:type="dxa"/>
                        <w:gridSpan w:val="2"/>
                      </w:tcPr>
                      <w:p w:rsidR="001E4EF0" w:rsidRPr="00D907DD" w:rsidRDefault="001E4EF0" w:rsidP="00FC5207">
                        <w:pPr>
                          <w:spacing w:before="20" w:after="20"/>
                          <w:jc w:val="center"/>
                          <w:rPr>
                            <w:color w:val="000000"/>
                            <w:sz w:val="16"/>
                            <w:szCs w:val="18"/>
                          </w:rPr>
                        </w:pPr>
                        <w:r>
                          <w:rPr>
                            <w:color w:val="000000"/>
                            <w:sz w:val="16"/>
                            <w:szCs w:val="18"/>
                          </w:rPr>
                          <w:t>0.048</w:t>
                        </w:r>
                      </w:p>
                    </w:tc>
                    <w:tc>
                      <w:tcPr>
                        <w:tcW w:w="704" w:type="dxa"/>
                      </w:tcPr>
                      <w:p w:rsidR="001E4EF0" w:rsidRPr="00D907DD" w:rsidRDefault="001E4EF0" w:rsidP="00FC5207">
                        <w:pPr>
                          <w:spacing w:before="20" w:after="20"/>
                          <w:jc w:val="center"/>
                          <w:rPr>
                            <w:color w:val="000000"/>
                            <w:sz w:val="16"/>
                            <w:szCs w:val="18"/>
                          </w:rPr>
                        </w:pPr>
                        <w:r>
                          <w:rPr>
                            <w:color w:val="000000"/>
                            <w:sz w:val="16"/>
                            <w:szCs w:val="18"/>
                          </w:rPr>
                          <w:t>0.815</w:t>
                        </w:r>
                      </w:p>
                    </w:tc>
                  </w:tr>
                  <w:tr w:rsidR="001E4EF0" w:rsidTr="00BA4F02">
                    <w:trPr>
                      <w:trHeight w:val="134"/>
                      <w:jc w:val="center"/>
                    </w:trPr>
                    <w:tc>
                      <w:tcPr>
                        <w:tcW w:w="408" w:type="dxa"/>
                        <w:shd w:val="clear" w:color="auto" w:fill="auto"/>
                        <w:noWrap/>
                        <w:vAlign w:val="center"/>
                        <w:hideMark/>
                      </w:tcPr>
                      <w:p w:rsidR="001E4EF0" w:rsidRPr="00DC61F2" w:rsidRDefault="001E4EF0" w:rsidP="003C13DB">
                        <w:pPr>
                          <w:spacing w:before="20" w:after="20"/>
                          <w:ind w:left="-126" w:right="-108"/>
                          <w:jc w:val="center"/>
                          <w:rPr>
                            <w:color w:val="000000"/>
                            <w:sz w:val="16"/>
                            <w:szCs w:val="18"/>
                          </w:rPr>
                        </w:pPr>
                        <w:r w:rsidRPr="00D907DD">
                          <w:rPr>
                            <w:color w:val="000000"/>
                            <w:sz w:val="16"/>
                            <w:szCs w:val="18"/>
                          </w:rPr>
                          <w:t>ta8</w:t>
                        </w:r>
                      </w:p>
                    </w:tc>
                    <w:tc>
                      <w:tcPr>
                        <w:tcW w:w="655" w:type="dxa"/>
                        <w:vAlign w:val="center"/>
                      </w:tcPr>
                      <w:p w:rsidR="001E4EF0" w:rsidRPr="00DC61F2" w:rsidRDefault="001E4EF0" w:rsidP="00DA4609">
                        <w:pPr>
                          <w:spacing w:before="20" w:after="20"/>
                          <w:jc w:val="center"/>
                          <w:rPr>
                            <w:color w:val="000000"/>
                            <w:sz w:val="16"/>
                            <w:szCs w:val="18"/>
                          </w:rPr>
                        </w:pPr>
                        <w:r w:rsidRPr="00D907DD">
                          <w:rPr>
                            <w:color w:val="000000"/>
                            <w:sz w:val="16"/>
                            <w:szCs w:val="18"/>
                          </w:rPr>
                          <w:t>0.9</w:t>
                        </w:r>
                        <w:r>
                          <w:rPr>
                            <w:color w:val="000000"/>
                            <w:sz w:val="16"/>
                            <w:szCs w:val="18"/>
                          </w:rPr>
                          <w:t>96</w:t>
                        </w:r>
                      </w:p>
                    </w:tc>
                    <w:tc>
                      <w:tcPr>
                        <w:tcW w:w="850" w:type="dxa"/>
                        <w:shd w:val="clear" w:color="auto" w:fill="auto"/>
                        <w:noWrap/>
                        <w:vAlign w:val="center"/>
                        <w:hideMark/>
                      </w:tcPr>
                      <w:p w:rsidR="001E4EF0" w:rsidRPr="00DC61F2" w:rsidRDefault="001E4EF0" w:rsidP="00DA4609">
                        <w:pPr>
                          <w:spacing w:before="20" w:after="20"/>
                          <w:jc w:val="center"/>
                          <w:rPr>
                            <w:color w:val="000000"/>
                            <w:sz w:val="16"/>
                            <w:szCs w:val="18"/>
                          </w:rPr>
                        </w:pPr>
                        <w:r w:rsidRPr="00D907DD">
                          <w:rPr>
                            <w:color w:val="000000"/>
                            <w:sz w:val="16"/>
                            <w:szCs w:val="18"/>
                          </w:rPr>
                          <w:t>0.99</w:t>
                        </w:r>
                        <w:r>
                          <w:rPr>
                            <w:color w:val="000000"/>
                            <w:sz w:val="16"/>
                            <w:szCs w:val="18"/>
                          </w:rPr>
                          <w:t>6</w:t>
                        </w:r>
                      </w:p>
                    </w:tc>
                    <w:tc>
                      <w:tcPr>
                        <w:tcW w:w="709" w:type="dxa"/>
                        <w:gridSpan w:val="2"/>
                        <w:vAlign w:val="center"/>
                      </w:tcPr>
                      <w:p w:rsidR="001E4EF0" w:rsidRPr="00DC61F2" w:rsidRDefault="001E4EF0" w:rsidP="00FC5207">
                        <w:pPr>
                          <w:spacing w:before="20" w:after="20"/>
                          <w:jc w:val="center"/>
                          <w:rPr>
                            <w:color w:val="000000"/>
                            <w:sz w:val="16"/>
                            <w:szCs w:val="18"/>
                          </w:rPr>
                        </w:pPr>
                        <w:r>
                          <w:rPr>
                            <w:color w:val="000000"/>
                            <w:sz w:val="16"/>
                            <w:szCs w:val="18"/>
                          </w:rPr>
                          <w:t>1</w:t>
                        </w:r>
                      </w:p>
                    </w:tc>
                    <w:tc>
                      <w:tcPr>
                        <w:tcW w:w="850" w:type="dxa"/>
                        <w:gridSpan w:val="2"/>
                        <w:shd w:val="clear" w:color="auto" w:fill="auto"/>
                        <w:noWrap/>
                        <w:vAlign w:val="center"/>
                        <w:hideMark/>
                      </w:tcPr>
                      <w:p w:rsidR="001E4EF0" w:rsidRPr="00DC61F2" w:rsidRDefault="001E4EF0" w:rsidP="00FC5207">
                        <w:pPr>
                          <w:spacing w:before="20" w:after="20"/>
                          <w:jc w:val="center"/>
                          <w:rPr>
                            <w:color w:val="000000"/>
                            <w:sz w:val="16"/>
                            <w:szCs w:val="18"/>
                          </w:rPr>
                        </w:pPr>
                        <w:r w:rsidRPr="00D907DD">
                          <w:rPr>
                            <w:color w:val="000000"/>
                            <w:sz w:val="16"/>
                            <w:szCs w:val="18"/>
                          </w:rPr>
                          <w:t>0.999</w:t>
                        </w:r>
                      </w:p>
                    </w:tc>
                    <w:tc>
                      <w:tcPr>
                        <w:tcW w:w="709" w:type="dxa"/>
                        <w:gridSpan w:val="2"/>
                      </w:tcPr>
                      <w:p w:rsidR="001E4EF0" w:rsidRPr="00D907DD" w:rsidRDefault="001E4EF0" w:rsidP="00FC5207">
                        <w:pPr>
                          <w:spacing w:before="20" w:after="20"/>
                          <w:jc w:val="center"/>
                          <w:rPr>
                            <w:color w:val="000000"/>
                            <w:sz w:val="16"/>
                            <w:szCs w:val="18"/>
                          </w:rPr>
                        </w:pPr>
                        <w:r>
                          <w:rPr>
                            <w:color w:val="000000"/>
                            <w:sz w:val="16"/>
                            <w:szCs w:val="18"/>
                          </w:rPr>
                          <w:t>0.750</w:t>
                        </w:r>
                      </w:p>
                    </w:tc>
                    <w:tc>
                      <w:tcPr>
                        <w:tcW w:w="704" w:type="dxa"/>
                      </w:tcPr>
                      <w:p w:rsidR="001E4EF0" w:rsidRPr="00D907DD" w:rsidRDefault="001E4EF0" w:rsidP="00FC5207">
                        <w:pPr>
                          <w:spacing w:before="20" w:after="20"/>
                          <w:jc w:val="center"/>
                          <w:rPr>
                            <w:color w:val="000000"/>
                            <w:sz w:val="16"/>
                            <w:szCs w:val="18"/>
                          </w:rPr>
                        </w:pPr>
                        <w:r>
                          <w:rPr>
                            <w:color w:val="000000"/>
                            <w:sz w:val="16"/>
                            <w:szCs w:val="18"/>
                          </w:rPr>
                          <w:t>0.890</w:t>
                        </w:r>
                      </w:p>
                    </w:tc>
                  </w:tr>
                  <w:tr w:rsidR="001E4EF0" w:rsidTr="00BA4F02">
                    <w:trPr>
                      <w:trHeight w:val="89"/>
                      <w:jc w:val="center"/>
                    </w:trPr>
                    <w:tc>
                      <w:tcPr>
                        <w:tcW w:w="408" w:type="dxa"/>
                        <w:shd w:val="clear" w:color="auto" w:fill="auto"/>
                        <w:noWrap/>
                        <w:vAlign w:val="center"/>
                        <w:hideMark/>
                      </w:tcPr>
                      <w:p w:rsidR="001E4EF0" w:rsidRPr="00DC61F2" w:rsidRDefault="001E4EF0" w:rsidP="003C13DB">
                        <w:pPr>
                          <w:spacing w:before="20" w:after="20"/>
                          <w:ind w:left="-126" w:right="-108"/>
                          <w:jc w:val="center"/>
                          <w:rPr>
                            <w:color w:val="000000"/>
                            <w:sz w:val="16"/>
                            <w:szCs w:val="18"/>
                          </w:rPr>
                        </w:pPr>
                        <w:r w:rsidRPr="00D907DD">
                          <w:rPr>
                            <w:color w:val="000000"/>
                            <w:sz w:val="16"/>
                            <w:szCs w:val="18"/>
                          </w:rPr>
                          <w:t>ta9</w:t>
                        </w:r>
                      </w:p>
                    </w:tc>
                    <w:tc>
                      <w:tcPr>
                        <w:tcW w:w="655" w:type="dxa"/>
                        <w:vAlign w:val="center"/>
                      </w:tcPr>
                      <w:p w:rsidR="001E4EF0" w:rsidRPr="00DC61F2" w:rsidRDefault="001E4EF0" w:rsidP="00DA4609">
                        <w:pPr>
                          <w:spacing w:before="20" w:after="20"/>
                          <w:jc w:val="center"/>
                          <w:rPr>
                            <w:color w:val="000000"/>
                            <w:sz w:val="16"/>
                            <w:szCs w:val="18"/>
                          </w:rPr>
                        </w:pPr>
                        <w:r w:rsidRPr="00D907DD">
                          <w:rPr>
                            <w:color w:val="000000"/>
                            <w:sz w:val="16"/>
                            <w:szCs w:val="18"/>
                          </w:rPr>
                          <w:t>0.</w:t>
                        </w:r>
                        <w:r>
                          <w:rPr>
                            <w:color w:val="000000"/>
                            <w:sz w:val="16"/>
                            <w:szCs w:val="18"/>
                          </w:rPr>
                          <w:t>984</w:t>
                        </w:r>
                      </w:p>
                    </w:tc>
                    <w:tc>
                      <w:tcPr>
                        <w:tcW w:w="850" w:type="dxa"/>
                        <w:shd w:val="clear" w:color="auto" w:fill="auto"/>
                        <w:noWrap/>
                        <w:vAlign w:val="center"/>
                        <w:hideMark/>
                      </w:tcPr>
                      <w:p w:rsidR="001E4EF0" w:rsidRPr="00DC61F2" w:rsidRDefault="001E4EF0" w:rsidP="00FC5207">
                        <w:pPr>
                          <w:spacing w:before="20" w:after="20"/>
                          <w:jc w:val="center"/>
                          <w:rPr>
                            <w:color w:val="000000"/>
                            <w:sz w:val="16"/>
                            <w:szCs w:val="18"/>
                          </w:rPr>
                        </w:pPr>
                        <w:r w:rsidRPr="00D907DD">
                          <w:rPr>
                            <w:color w:val="000000"/>
                            <w:sz w:val="16"/>
                            <w:szCs w:val="18"/>
                          </w:rPr>
                          <w:t>0.972</w:t>
                        </w:r>
                      </w:p>
                    </w:tc>
                    <w:tc>
                      <w:tcPr>
                        <w:tcW w:w="709" w:type="dxa"/>
                        <w:gridSpan w:val="2"/>
                        <w:vAlign w:val="center"/>
                      </w:tcPr>
                      <w:p w:rsidR="001E4EF0" w:rsidRPr="00DC61F2" w:rsidRDefault="001E4EF0" w:rsidP="00FC5207">
                        <w:pPr>
                          <w:spacing w:before="20" w:after="20"/>
                          <w:jc w:val="center"/>
                          <w:rPr>
                            <w:color w:val="000000"/>
                            <w:sz w:val="16"/>
                            <w:szCs w:val="18"/>
                          </w:rPr>
                        </w:pPr>
                        <w:r>
                          <w:rPr>
                            <w:color w:val="000000"/>
                            <w:sz w:val="16"/>
                            <w:szCs w:val="18"/>
                          </w:rPr>
                          <w:t>1</w:t>
                        </w:r>
                      </w:p>
                    </w:tc>
                    <w:tc>
                      <w:tcPr>
                        <w:tcW w:w="850" w:type="dxa"/>
                        <w:gridSpan w:val="2"/>
                        <w:shd w:val="clear" w:color="auto" w:fill="auto"/>
                        <w:noWrap/>
                        <w:vAlign w:val="center"/>
                        <w:hideMark/>
                      </w:tcPr>
                      <w:p w:rsidR="001E4EF0" w:rsidRPr="00DC61F2" w:rsidRDefault="001E4EF0" w:rsidP="00FC5207">
                        <w:pPr>
                          <w:spacing w:before="20" w:after="20"/>
                          <w:jc w:val="center"/>
                          <w:rPr>
                            <w:color w:val="000000"/>
                            <w:sz w:val="16"/>
                            <w:szCs w:val="18"/>
                          </w:rPr>
                        </w:pPr>
                        <w:r w:rsidRPr="00D907DD">
                          <w:rPr>
                            <w:color w:val="000000"/>
                            <w:sz w:val="16"/>
                            <w:szCs w:val="18"/>
                          </w:rPr>
                          <w:t>0.996</w:t>
                        </w:r>
                      </w:p>
                    </w:tc>
                    <w:tc>
                      <w:tcPr>
                        <w:tcW w:w="709" w:type="dxa"/>
                        <w:gridSpan w:val="2"/>
                      </w:tcPr>
                      <w:p w:rsidR="001E4EF0" w:rsidRPr="00D907DD" w:rsidRDefault="001E4EF0" w:rsidP="00FC5207">
                        <w:pPr>
                          <w:spacing w:before="20" w:after="20"/>
                          <w:jc w:val="center"/>
                          <w:rPr>
                            <w:color w:val="000000"/>
                            <w:sz w:val="16"/>
                            <w:szCs w:val="18"/>
                          </w:rPr>
                        </w:pPr>
                        <w:r>
                          <w:rPr>
                            <w:color w:val="000000"/>
                            <w:sz w:val="16"/>
                            <w:szCs w:val="18"/>
                          </w:rPr>
                          <w:t>0.116</w:t>
                        </w:r>
                      </w:p>
                    </w:tc>
                    <w:tc>
                      <w:tcPr>
                        <w:tcW w:w="704" w:type="dxa"/>
                      </w:tcPr>
                      <w:p w:rsidR="001E4EF0" w:rsidRPr="00D907DD" w:rsidRDefault="001E4EF0" w:rsidP="00FC5207">
                        <w:pPr>
                          <w:spacing w:before="20" w:after="20"/>
                          <w:jc w:val="center"/>
                          <w:rPr>
                            <w:color w:val="000000"/>
                            <w:sz w:val="16"/>
                            <w:szCs w:val="18"/>
                          </w:rPr>
                        </w:pPr>
                        <w:r>
                          <w:rPr>
                            <w:color w:val="000000"/>
                            <w:sz w:val="16"/>
                            <w:szCs w:val="18"/>
                          </w:rPr>
                          <w:t>0.897</w:t>
                        </w:r>
                      </w:p>
                    </w:tc>
                  </w:tr>
                  <w:tr w:rsidR="001E4EF0" w:rsidTr="00BA4F02">
                    <w:trPr>
                      <w:trHeight w:val="60"/>
                      <w:jc w:val="center"/>
                    </w:trPr>
                    <w:tc>
                      <w:tcPr>
                        <w:tcW w:w="408" w:type="dxa"/>
                        <w:shd w:val="clear" w:color="auto" w:fill="auto"/>
                        <w:noWrap/>
                        <w:vAlign w:val="center"/>
                        <w:hideMark/>
                      </w:tcPr>
                      <w:p w:rsidR="001E4EF0" w:rsidRPr="00DC61F2" w:rsidRDefault="001E4EF0" w:rsidP="003C13DB">
                        <w:pPr>
                          <w:spacing w:before="20" w:after="20"/>
                          <w:ind w:left="-126" w:right="-108"/>
                          <w:jc w:val="center"/>
                          <w:rPr>
                            <w:color w:val="000000"/>
                            <w:sz w:val="16"/>
                            <w:szCs w:val="18"/>
                          </w:rPr>
                        </w:pPr>
                        <w:r w:rsidRPr="00D907DD">
                          <w:rPr>
                            <w:color w:val="000000"/>
                            <w:sz w:val="16"/>
                            <w:szCs w:val="18"/>
                          </w:rPr>
                          <w:t>tb4</w:t>
                        </w:r>
                      </w:p>
                    </w:tc>
                    <w:tc>
                      <w:tcPr>
                        <w:tcW w:w="655" w:type="dxa"/>
                        <w:vAlign w:val="center"/>
                      </w:tcPr>
                      <w:p w:rsidR="001E4EF0" w:rsidRPr="00DC61F2" w:rsidRDefault="001E4EF0" w:rsidP="00DA4609">
                        <w:pPr>
                          <w:spacing w:before="20" w:after="20"/>
                          <w:jc w:val="center"/>
                          <w:rPr>
                            <w:color w:val="000000"/>
                            <w:sz w:val="16"/>
                            <w:szCs w:val="18"/>
                          </w:rPr>
                        </w:pPr>
                        <w:r w:rsidRPr="00D907DD">
                          <w:rPr>
                            <w:color w:val="000000"/>
                            <w:sz w:val="16"/>
                            <w:szCs w:val="18"/>
                          </w:rPr>
                          <w:t>0.9</w:t>
                        </w:r>
                        <w:r>
                          <w:rPr>
                            <w:color w:val="000000"/>
                            <w:sz w:val="16"/>
                            <w:szCs w:val="18"/>
                          </w:rPr>
                          <w:t>99</w:t>
                        </w:r>
                      </w:p>
                    </w:tc>
                    <w:tc>
                      <w:tcPr>
                        <w:tcW w:w="850" w:type="dxa"/>
                        <w:shd w:val="clear" w:color="auto" w:fill="auto"/>
                        <w:noWrap/>
                        <w:vAlign w:val="center"/>
                        <w:hideMark/>
                      </w:tcPr>
                      <w:p w:rsidR="001E4EF0" w:rsidRPr="00DC61F2" w:rsidRDefault="001E4EF0" w:rsidP="00FC5207">
                        <w:pPr>
                          <w:spacing w:before="20" w:after="20"/>
                          <w:jc w:val="center"/>
                          <w:rPr>
                            <w:color w:val="000000"/>
                            <w:sz w:val="16"/>
                            <w:szCs w:val="18"/>
                          </w:rPr>
                        </w:pPr>
                        <w:r w:rsidRPr="00D907DD">
                          <w:rPr>
                            <w:color w:val="000000"/>
                            <w:sz w:val="16"/>
                            <w:szCs w:val="18"/>
                          </w:rPr>
                          <w:t>0.997</w:t>
                        </w:r>
                      </w:p>
                    </w:tc>
                    <w:tc>
                      <w:tcPr>
                        <w:tcW w:w="709" w:type="dxa"/>
                        <w:gridSpan w:val="2"/>
                        <w:vAlign w:val="center"/>
                      </w:tcPr>
                      <w:p w:rsidR="001E4EF0" w:rsidRPr="00DC61F2" w:rsidRDefault="001E4EF0" w:rsidP="00FC5207">
                        <w:pPr>
                          <w:spacing w:before="20" w:after="20"/>
                          <w:jc w:val="center"/>
                          <w:rPr>
                            <w:color w:val="000000"/>
                            <w:sz w:val="16"/>
                            <w:szCs w:val="18"/>
                          </w:rPr>
                        </w:pPr>
                        <w:r>
                          <w:rPr>
                            <w:color w:val="000000"/>
                            <w:sz w:val="16"/>
                            <w:szCs w:val="18"/>
                          </w:rPr>
                          <w:t>1</w:t>
                        </w:r>
                      </w:p>
                    </w:tc>
                    <w:tc>
                      <w:tcPr>
                        <w:tcW w:w="850" w:type="dxa"/>
                        <w:gridSpan w:val="2"/>
                        <w:shd w:val="clear" w:color="auto" w:fill="auto"/>
                        <w:noWrap/>
                        <w:vAlign w:val="center"/>
                        <w:hideMark/>
                      </w:tcPr>
                      <w:p w:rsidR="001E4EF0" w:rsidRPr="00DC61F2" w:rsidRDefault="001E4EF0" w:rsidP="00FC5207">
                        <w:pPr>
                          <w:spacing w:before="20" w:after="20"/>
                          <w:jc w:val="center"/>
                          <w:rPr>
                            <w:color w:val="000000"/>
                            <w:sz w:val="16"/>
                            <w:szCs w:val="18"/>
                          </w:rPr>
                        </w:pPr>
                        <w:r w:rsidRPr="00D907DD">
                          <w:rPr>
                            <w:color w:val="000000"/>
                            <w:sz w:val="16"/>
                            <w:szCs w:val="18"/>
                          </w:rPr>
                          <w:t>0.99</w:t>
                        </w:r>
                        <w:r>
                          <w:rPr>
                            <w:color w:val="000000"/>
                            <w:sz w:val="16"/>
                            <w:szCs w:val="18"/>
                          </w:rPr>
                          <w:t>8</w:t>
                        </w:r>
                      </w:p>
                    </w:tc>
                    <w:tc>
                      <w:tcPr>
                        <w:tcW w:w="709" w:type="dxa"/>
                        <w:gridSpan w:val="2"/>
                      </w:tcPr>
                      <w:p w:rsidR="001E4EF0" w:rsidRPr="00D907DD" w:rsidRDefault="001E4EF0" w:rsidP="00FC5207">
                        <w:pPr>
                          <w:spacing w:before="20" w:after="20"/>
                          <w:jc w:val="center"/>
                          <w:rPr>
                            <w:color w:val="000000"/>
                            <w:sz w:val="16"/>
                            <w:szCs w:val="18"/>
                          </w:rPr>
                        </w:pPr>
                        <w:r>
                          <w:rPr>
                            <w:color w:val="000000"/>
                            <w:sz w:val="16"/>
                            <w:szCs w:val="18"/>
                          </w:rPr>
                          <w:t>-0.223</w:t>
                        </w:r>
                      </w:p>
                    </w:tc>
                    <w:tc>
                      <w:tcPr>
                        <w:tcW w:w="704" w:type="dxa"/>
                      </w:tcPr>
                      <w:p w:rsidR="001E4EF0" w:rsidRPr="00D907DD" w:rsidRDefault="001E4EF0" w:rsidP="00FC5207">
                        <w:pPr>
                          <w:spacing w:before="20" w:after="20"/>
                          <w:jc w:val="center"/>
                          <w:rPr>
                            <w:color w:val="000000"/>
                            <w:sz w:val="16"/>
                            <w:szCs w:val="18"/>
                          </w:rPr>
                        </w:pPr>
                        <w:r>
                          <w:rPr>
                            <w:color w:val="000000"/>
                            <w:sz w:val="16"/>
                            <w:szCs w:val="18"/>
                          </w:rPr>
                          <w:t>0.933</w:t>
                        </w:r>
                      </w:p>
                    </w:tc>
                  </w:tr>
                  <w:tr w:rsidR="001E4EF0" w:rsidTr="00BA4F02">
                    <w:trPr>
                      <w:trHeight w:val="60"/>
                      <w:jc w:val="center"/>
                    </w:trPr>
                    <w:tc>
                      <w:tcPr>
                        <w:tcW w:w="408" w:type="dxa"/>
                        <w:shd w:val="clear" w:color="auto" w:fill="auto"/>
                        <w:noWrap/>
                        <w:vAlign w:val="center"/>
                        <w:hideMark/>
                      </w:tcPr>
                      <w:p w:rsidR="001E4EF0" w:rsidRPr="00DC61F2" w:rsidRDefault="001E4EF0" w:rsidP="003C13DB">
                        <w:pPr>
                          <w:spacing w:before="20" w:after="20"/>
                          <w:ind w:left="-126" w:right="-108"/>
                          <w:jc w:val="center"/>
                          <w:rPr>
                            <w:color w:val="000000"/>
                            <w:sz w:val="16"/>
                            <w:szCs w:val="18"/>
                          </w:rPr>
                        </w:pPr>
                        <w:r w:rsidRPr="00D907DD">
                          <w:rPr>
                            <w:color w:val="000000"/>
                            <w:sz w:val="16"/>
                            <w:szCs w:val="18"/>
                          </w:rPr>
                          <w:t>tb5</w:t>
                        </w:r>
                      </w:p>
                    </w:tc>
                    <w:tc>
                      <w:tcPr>
                        <w:tcW w:w="655" w:type="dxa"/>
                        <w:vAlign w:val="center"/>
                      </w:tcPr>
                      <w:p w:rsidR="001E4EF0" w:rsidRPr="00DC61F2" w:rsidRDefault="001E4EF0" w:rsidP="00DA4609">
                        <w:pPr>
                          <w:spacing w:before="20" w:after="20"/>
                          <w:jc w:val="center"/>
                          <w:rPr>
                            <w:color w:val="000000"/>
                            <w:sz w:val="16"/>
                            <w:szCs w:val="18"/>
                          </w:rPr>
                        </w:pPr>
                        <w:r w:rsidRPr="00D907DD">
                          <w:rPr>
                            <w:color w:val="000000"/>
                            <w:sz w:val="16"/>
                            <w:szCs w:val="18"/>
                          </w:rPr>
                          <w:t>0.9</w:t>
                        </w:r>
                        <w:r>
                          <w:rPr>
                            <w:color w:val="000000"/>
                            <w:sz w:val="16"/>
                            <w:szCs w:val="18"/>
                          </w:rPr>
                          <w:t>99</w:t>
                        </w:r>
                      </w:p>
                    </w:tc>
                    <w:tc>
                      <w:tcPr>
                        <w:tcW w:w="850" w:type="dxa"/>
                        <w:shd w:val="clear" w:color="auto" w:fill="auto"/>
                        <w:noWrap/>
                        <w:vAlign w:val="center"/>
                        <w:hideMark/>
                      </w:tcPr>
                      <w:p w:rsidR="001E4EF0" w:rsidRPr="00DC61F2" w:rsidRDefault="001E4EF0" w:rsidP="00DA4609">
                        <w:pPr>
                          <w:spacing w:before="20" w:after="20"/>
                          <w:jc w:val="center"/>
                          <w:rPr>
                            <w:color w:val="000000"/>
                            <w:sz w:val="16"/>
                            <w:szCs w:val="18"/>
                          </w:rPr>
                        </w:pPr>
                        <w:r w:rsidRPr="00D907DD">
                          <w:rPr>
                            <w:color w:val="000000"/>
                            <w:sz w:val="16"/>
                            <w:szCs w:val="18"/>
                          </w:rPr>
                          <w:t>0.99</w:t>
                        </w:r>
                        <w:r>
                          <w:rPr>
                            <w:color w:val="000000"/>
                            <w:sz w:val="16"/>
                            <w:szCs w:val="18"/>
                          </w:rPr>
                          <w:t>9</w:t>
                        </w:r>
                      </w:p>
                    </w:tc>
                    <w:tc>
                      <w:tcPr>
                        <w:tcW w:w="709" w:type="dxa"/>
                        <w:gridSpan w:val="2"/>
                        <w:vAlign w:val="center"/>
                      </w:tcPr>
                      <w:p w:rsidR="001E4EF0" w:rsidRPr="00DC61F2" w:rsidRDefault="001E4EF0" w:rsidP="00FC5207">
                        <w:pPr>
                          <w:spacing w:before="20" w:after="20"/>
                          <w:jc w:val="center"/>
                          <w:rPr>
                            <w:color w:val="000000"/>
                            <w:sz w:val="16"/>
                            <w:szCs w:val="18"/>
                          </w:rPr>
                        </w:pPr>
                        <w:r>
                          <w:rPr>
                            <w:color w:val="000000"/>
                            <w:sz w:val="16"/>
                            <w:szCs w:val="18"/>
                          </w:rPr>
                          <w:t>1</w:t>
                        </w:r>
                      </w:p>
                    </w:tc>
                    <w:tc>
                      <w:tcPr>
                        <w:tcW w:w="850" w:type="dxa"/>
                        <w:gridSpan w:val="2"/>
                        <w:shd w:val="clear" w:color="auto" w:fill="auto"/>
                        <w:noWrap/>
                        <w:vAlign w:val="center"/>
                        <w:hideMark/>
                      </w:tcPr>
                      <w:p w:rsidR="001E4EF0" w:rsidRPr="00DC61F2" w:rsidRDefault="001E4EF0" w:rsidP="00FC5207">
                        <w:pPr>
                          <w:spacing w:before="20" w:after="20"/>
                          <w:jc w:val="center"/>
                          <w:rPr>
                            <w:color w:val="000000"/>
                            <w:sz w:val="16"/>
                            <w:szCs w:val="18"/>
                          </w:rPr>
                        </w:pPr>
                        <w:r w:rsidRPr="00D907DD">
                          <w:rPr>
                            <w:color w:val="000000"/>
                            <w:sz w:val="16"/>
                            <w:szCs w:val="18"/>
                          </w:rPr>
                          <w:t>0.999</w:t>
                        </w:r>
                      </w:p>
                    </w:tc>
                    <w:tc>
                      <w:tcPr>
                        <w:tcW w:w="709" w:type="dxa"/>
                        <w:gridSpan w:val="2"/>
                      </w:tcPr>
                      <w:p w:rsidR="001E4EF0" w:rsidRPr="00D907DD" w:rsidRDefault="001E4EF0" w:rsidP="00FC5207">
                        <w:pPr>
                          <w:spacing w:before="20" w:after="20"/>
                          <w:jc w:val="center"/>
                          <w:rPr>
                            <w:color w:val="000000"/>
                            <w:sz w:val="16"/>
                            <w:szCs w:val="18"/>
                          </w:rPr>
                        </w:pPr>
                        <w:r>
                          <w:rPr>
                            <w:color w:val="000000"/>
                            <w:sz w:val="16"/>
                            <w:szCs w:val="18"/>
                          </w:rPr>
                          <w:t>0.565</w:t>
                        </w:r>
                      </w:p>
                    </w:tc>
                    <w:tc>
                      <w:tcPr>
                        <w:tcW w:w="704" w:type="dxa"/>
                      </w:tcPr>
                      <w:p w:rsidR="001E4EF0" w:rsidRPr="00D907DD" w:rsidRDefault="001E4EF0" w:rsidP="00FC5207">
                        <w:pPr>
                          <w:spacing w:before="20" w:after="20"/>
                          <w:jc w:val="center"/>
                          <w:rPr>
                            <w:color w:val="000000"/>
                            <w:sz w:val="16"/>
                            <w:szCs w:val="18"/>
                          </w:rPr>
                        </w:pPr>
                        <w:r>
                          <w:rPr>
                            <w:color w:val="000000"/>
                            <w:sz w:val="16"/>
                            <w:szCs w:val="18"/>
                          </w:rPr>
                          <w:t>0.768</w:t>
                        </w:r>
                      </w:p>
                    </w:tc>
                  </w:tr>
                  <w:tr w:rsidR="001E4EF0" w:rsidTr="00BA4F02">
                    <w:trPr>
                      <w:trHeight w:val="62"/>
                      <w:jc w:val="center"/>
                    </w:trPr>
                    <w:tc>
                      <w:tcPr>
                        <w:tcW w:w="408" w:type="dxa"/>
                        <w:tcBorders>
                          <w:bottom w:val="single" w:sz="4" w:space="0" w:color="auto"/>
                        </w:tcBorders>
                        <w:shd w:val="clear" w:color="auto" w:fill="auto"/>
                        <w:noWrap/>
                        <w:vAlign w:val="center"/>
                        <w:hideMark/>
                      </w:tcPr>
                      <w:p w:rsidR="001E4EF0" w:rsidRPr="00DC61F2" w:rsidRDefault="001E4EF0" w:rsidP="003C13DB">
                        <w:pPr>
                          <w:spacing w:before="20" w:after="20"/>
                          <w:ind w:left="-126" w:right="-108"/>
                          <w:jc w:val="center"/>
                          <w:rPr>
                            <w:color w:val="000000"/>
                            <w:sz w:val="16"/>
                            <w:szCs w:val="18"/>
                          </w:rPr>
                        </w:pPr>
                        <w:r w:rsidRPr="00D907DD">
                          <w:rPr>
                            <w:color w:val="000000"/>
                            <w:sz w:val="16"/>
                            <w:szCs w:val="18"/>
                          </w:rPr>
                          <w:t>tb6</w:t>
                        </w:r>
                      </w:p>
                    </w:tc>
                    <w:tc>
                      <w:tcPr>
                        <w:tcW w:w="655" w:type="dxa"/>
                        <w:tcBorders>
                          <w:bottom w:val="single" w:sz="4" w:space="0" w:color="auto"/>
                        </w:tcBorders>
                        <w:vAlign w:val="center"/>
                      </w:tcPr>
                      <w:p w:rsidR="001E4EF0" w:rsidRPr="00DC61F2" w:rsidRDefault="001E4EF0" w:rsidP="00DA4609">
                        <w:pPr>
                          <w:spacing w:before="20" w:after="20"/>
                          <w:jc w:val="center"/>
                          <w:rPr>
                            <w:color w:val="000000"/>
                            <w:sz w:val="16"/>
                            <w:szCs w:val="18"/>
                          </w:rPr>
                        </w:pPr>
                        <w:r w:rsidRPr="00D907DD">
                          <w:rPr>
                            <w:color w:val="000000"/>
                            <w:sz w:val="16"/>
                            <w:szCs w:val="18"/>
                          </w:rPr>
                          <w:t>0.9</w:t>
                        </w:r>
                        <w:r>
                          <w:rPr>
                            <w:color w:val="000000"/>
                            <w:sz w:val="16"/>
                            <w:szCs w:val="18"/>
                          </w:rPr>
                          <w:t>98</w:t>
                        </w:r>
                      </w:p>
                    </w:tc>
                    <w:tc>
                      <w:tcPr>
                        <w:tcW w:w="850" w:type="dxa"/>
                        <w:tcBorders>
                          <w:bottom w:val="single" w:sz="4" w:space="0" w:color="auto"/>
                        </w:tcBorders>
                        <w:shd w:val="clear" w:color="auto" w:fill="auto"/>
                        <w:noWrap/>
                        <w:vAlign w:val="center"/>
                        <w:hideMark/>
                      </w:tcPr>
                      <w:p w:rsidR="001E4EF0" w:rsidRPr="00DC61F2" w:rsidRDefault="001E4EF0" w:rsidP="00FC5207">
                        <w:pPr>
                          <w:spacing w:before="20" w:after="20"/>
                          <w:jc w:val="center"/>
                          <w:rPr>
                            <w:color w:val="000000"/>
                            <w:sz w:val="16"/>
                            <w:szCs w:val="18"/>
                          </w:rPr>
                        </w:pPr>
                        <w:r w:rsidRPr="00D907DD">
                          <w:rPr>
                            <w:color w:val="000000"/>
                            <w:sz w:val="16"/>
                            <w:szCs w:val="18"/>
                          </w:rPr>
                          <w:t>0.991</w:t>
                        </w:r>
                      </w:p>
                    </w:tc>
                    <w:tc>
                      <w:tcPr>
                        <w:tcW w:w="709" w:type="dxa"/>
                        <w:gridSpan w:val="2"/>
                        <w:tcBorders>
                          <w:bottom w:val="single" w:sz="4" w:space="0" w:color="auto"/>
                        </w:tcBorders>
                        <w:vAlign w:val="center"/>
                      </w:tcPr>
                      <w:p w:rsidR="001E4EF0" w:rsidRPr="00DC61F2" w:rsidRDefault="001E4EF0" w:rsidP="00FC5207">
                        <w:pPr>
                          <w:spacing w:before="20" w:after="20"/>
                          <w:jc w:val="center"/>
                          <w:rPr>
                            <w:color w:val="000000"/>
                            <w:sz w:val="16"/>
                            <w:szCs w:val="18"/>
                          </w:rPr>
                        </w:pPr>
                        <w:r>
                          <w:rPr>
                            <w:color w:val="000000"/>
                            <w:sz w:val="16"/>
                            <w:szCs w:val="18"/>
                          </w:rPr>
                          <w:t>1</w:t>
                        </w:r>
                      </w:p>
                    </w:tc>
                    <w:tc>
                      <w:tcPr>
                        <w:tcW w:w="850" w:type="dxa"/>
                        <w:gridSpan w:val="2"/>
                        <w:tcBorders>
                          <w:bottom w:val="single" w:sz="4" w:space="0" w:color="auto"/>
                        </w:tcBorders>
                        <w:shd w:val="clear" w:color="auto" w:fill="auto"/>
                        <w:noWrap/>
                        <w:vAlign w:val="center"/>
                        <w:hideMark/>
                      </w:tcPr>
                      <w:p w:rsidR="001E4EF0" w:rsidRPr="00DC61F2" w:rsidRDefault="001E4EF0" w:rsidP="00FC5207">
                        <w:pPr>
                          <w:spacing w:before="20" w:after="20"/>
                          <w:jc w:val="center"/>
                          <w:rPr>
                            <w:color w:val="000000"/>
                            <w:sz w:val="16"/>
                            <w:szCs w:val="18"/>
                          </w:rPr>
                        </w:pPr>
                        <w:r w:rsidRPr="00D907DD">
                          <w:rPr>
                            <w:color w:val="000000"/>
                            <w:sz w:val="16"/>
                            <w:szCs w:val="18"/>
                          </w:rPr>
                          <w:t>0.998</w:t>
                        </w:r>
                      </w:p>
                    </w:tc>
                    <w:tc>
                      <w:tcPr>
                        <w:tcW w:w="709" w:type="dxa"/>
                        <w:gridSpan w:val="2"/>
                        <w:tcBorders>
                          <w:bottom w:val="single" w:sz="4" w:space="0" w:color="auto"/>
                        </w:tcBorders>
                      </w:tcPr>
                      <w:p w:rsidR="001E4EF0" w:rsidRPr="00D907DD" w:rsidRDefault="001E4EF0" w:rsidP="00FC5207">
                        <w:pPr>
                          <w:spacing w:before="20" w:after="20"/>
                          <w:jc w:val="center"/>
                          <w:rPr>
                            <w:color w:val="000000"/>
                            <w:sz w:val="16"/>
                            <w:szCs w:val="18"/>
                          </w:rPr>
                        </w:pPr>
                        <w:r>
                          <w:rPr>
                            <w:color w:val="000000"/>
                            <w:sz w:val="16"/>
                            <w:szCs w:val="18"/>
                          </w:rPr>
                          <w:t>0.579</w:t>
                        </w:r>
                      </w:p>
                    </w:tc>
                    <w:tc>
                      <w:tcPr>
                        <w:tcW w:w="704" w:type="dxa"/>
                        <w:tcBorders>
                          <w:bottom w:val="single" w:sz="4" w:space="0" w:color="auto"/>
                        </w:tcBorders>
                      </w:tcPr>
                      <w:p w:rsidR="001E4EF0" w:rsidRPr="00D907DD" w:rsidRDefault="001E4EF0" w:rsidP="00FC5207">
                        <w:pPr>
                          <w:spacing w:before="20" w:after="20"/>
                          <w:jc w:val="center"/>
                          <w:rPr>
                            <w:color w:val="000000"/>
                            <w:sz w:val="16"/>
                            <w:szCs w:val="18"/>
                          </w:rPr>
                        </w:pPr>
                        <w:r>
                          <w:rPr>
                            <w:color w:val="000000"/>
                            <w:sz w:val="16"/>
                            <w:szCs w:val="18"/>
                          </w:rPr>
                          <w:t>0.758</w:t>
                        </w:r>
                      </w:p>
                    </w:tc>
                  </w:tr>
                  <w:tr w:rsidR="001E4EF0" w:rsidRPr="00B95498" w:rsidTr="00BA4F02">
                    <w:trPr>
                      <w:trHeight w:val="300"/>
                      <w:jc w:val="center"/>
                    </w:trPr>
                    <w:tc>
                      <w:tcPr>
                        <w:tcW w:w="408" w:type="dxa"/>
                        <w:tcBorders>
                          <w:left w:val="nil"/>
                          <w:bottom w:val="nil"/>
                          <w:right w:val="nil"/>
                        </w:tcBorders>
                        <w:shd w:val="clear" w:color="auto" w:fill="auto"/>
                        <w:noWrap/>
                        <w:vAlign w:val="bottom"/>
                        <w:hideMark/>
                      </w:tcPr>
                      <w:p w:rsidR="001E4EF0" w:rsidRPr="00B95498" w:rsidRDefault="001E4EF0" w:rsidP="00FC5207">
                        <w:pPr>
                          <w:spacing w:before="20" w:after="20"/>
                          <w:jc w:val="center"/>
                          <w:rPr>
                            <w:color w:val="000000"/>
                            <w:szCs w:val="18"/>
                          </w:rPr>
                        </w:pPr>
                      </w:p>
                    </w:tc>
                    <w:tc>
                      <w:tcPr>
                        <w:tcW w:w="655" w:type="dxa"/>
                        <w:tcBorders>
                          <w:left w:val="nil"/>
                          <w:bottom w:val="nil"/>
                          <w:right w:val="nil"/>
                        </w:tcBorders>
                        <w:vAlign w:val="bottom"/>
                      </w:tcPr>
                      <w:p w:rsidR="001E4EF0" w:rsidRPr="00B95498" w:rsidRDefault="001E4EF0" w:rsidP="00FC5207">
                        <w:pPr>
                          <w:spacing w:before="20" w:after="20"/>
                          <w:jc w:val="center"/>
                          <w:rPr>
                            <w:color w:val="000000"/>
                            <w:szCs w:val="18"/>
                          </w:rPr>
                        </w:pPr>
                      </w:p>
                    </w:tc>
                    <w:tc>
                      <w:tcPr>
                        <w:tcW w:w="1377" w:type="dxa"/>
                        <w:gridSpan w:val="2"/>
                        <w:tcBorders>
                          <w:left w:val="nil"/>
                          <w:bottom w:val="nil"/>
                          <w:right w:val="nil"/>
                        </w:tcBorders>
                        <w:shd w:val="clear" w:color="auto" w:fill="auto"/>
                        <w:noWrap/>
                        <w:vAlign w:val="bottom"/>
                        <w:hideMark/>
                      </w:tcPr>
                      <w:p w:rsidR="001E4EF0" w:rsidRPr="00B95498" w:rsidRDefault="001E4EF0" w:rsidP="00FC5207">
                        <w:pPr>
                          <w:spacing w:before="20" w:after="20"/>
                          <w:jc w:val="center"/>
                          <w:rPr>
                            <w:color w:val="000000"/>
                            <w:szCs w:val="18"/>
                          </w:rPr>
                        </w:pPr>
                      </w:p>
                    </w:tc>
                    <w:tc>
                      <w:tcPr>
                        <w:tcW w:w="828" w:type="dxa"/>
                        <w:gridSpan w:val="2"/>
                        <w:tcBorders>
                          <w:left w:val="nil"/>
                          <w:bottom w:val="nil"/>
                          <w:right w:val="nil"/>
                        </w:tcBorders>
                        <w:vAlign w:val="bottom"/>
                      </w:tcPr>
                      <w:p w:rsidR="001E4EF0" w:rsidRPr="00B95498" w:rsidRDefault="001E4EF0" w:rsidP="00FC5207">
                        <w:pPr>
                          <w:spacing w:before="20" w:after="20"/>
                          <w:jc w:val="center"/>
                          <w:rPr>
                            <w:color w:val="000000"/>
                            <w:szCs w:val="18"/>
                          </w:rPr>
                        </w:pPr>
                      </w:p>
                    </w:tc>
                    <w:tc>
                      <w:tcPr>
                        <w:tcW w:w="236" w:type="dxa"/>
                        <w:gridSpan w:val="2"/>
                        <w:tcBorders>
                          <w:left w:val="nil"/>
                          <w:bottom w:val="nil"/>
                          <w:right w:val="nil"/>
                        </w:tcBorders>
                        <w:shd w:val="clear" w:color="auto" w:fill="auto"/>
                        <w:noWrap/>
                        <w:vAlign w:val="bottom"/>
                        <w:hideMark/>
                      </w:tcPr>
                      <w:p w:rsidR="001E4EF0" w:rsidRPr="00B95498" w:rsidRDefault="001E4EF0" w:rsidP="00FC5207">
                        <w:pPr>
                          <w:spacing w:before="20" w:after="20"/>
                          <w:jc w:val="center"/>
                          <w:rPr>
                            <w:color w:val="000000"/>
                            <w:szCs w:val="18"/>
                          </w:rPr>
                        </w:pPr>
                      </w:p>
                    </w:tc>
                    <w:tc>
                      <w:tcPr>
                        <w:tcW w:w="677" w:type="dxa"/>
                        <w:tcBorders>
                          <w:left w:val="nil"/>
                          <w:bottom w:val="nil"/>
                          <w:right w:val="nil"/>
                        </w:tcBorders>
                      </w:tcPr>
                      <w:p w:rsidR="001E4EF0" w:rsidRPr="00B95498" w:rsidRDefault="001E4EF0" w:rsidP="00FC5207">
                        <w:pPr>
                          <w:spacing w:before="20" w:after="20"/>
                          <w:jc w:val="center"/>
                          <w:rPr>
                            <w:color w:val="000000"/>
                            <w:szCs w:val="18"/>
                          </w:rPr>
                        </w:pPr>
                      </w:p>
                    </w:tc>
                    <w:tc>
                      <w:tcPr>
                        <w:tcW w:w="704" w:type="dxa"/>
                        <w:tcBorders>
                          <w:left w:val="nil"/>
                          <w:bottom w:val="nil"/>
                          <w:right w:val="nil"/>
                        </w:tcBorders>
                      </w:tcPr>
                      <w:p w:rsidR="001E4EF0" w:rsidRPr="00B95498" w:rsidRDefault="001E4EF0" w:rsidP="00FC5207">
                        <w:pPr>
                          <w:spacing w:before="20" w:after="20"/>
                          <w:jc w:val="center"/>
                          <w:rPr>
                            <w:color w:val="000000"/>
                            <w:szCs w:val="18"/>
                          </w:rPr>
                        </w:pPr>
                      </w:p>
                    </w:tc>
                  </w:tr>
                </w:tbl>
                <w:p w:rsidR="001E4EF0" w:rsidRDefault="00F35B6E" w:rsidP="0094265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9.55pt;height:134.65pt">
                        <v:imagedata r:id="rId14" o:title="TopicQuantities"/>
                      </v:shape>
                    </w:pict>
                  </w:r>
                  <w:r>
                    <w:pict>
                      <v:shape id="_x0000_i1028" type="#_x0000_t75" style="width:179.55pt;height:133.7pt">
                        <v:imagedata r:id="rId14" o:title="TopicQuantities"/>
                      </v:shape>
                    </w:pict>
                  </w:r>
                </w:p>
              </w:txbxContent>
            </v:textbox>
            <w10:wrap type="topAndBottom"/>
            <w10:anchorlock/>
          </v:shape>
        </w:pict>
      </w:r>
      <w:r w:rsidR="007E0605">
        <w:rPr>
          <w:rFonts w:eastAsiaTheme="minorEastAsia"/>
        </w:rPr>
        <w:t xml:space="preserve">What makes our averaging results different? Let us look at the quantities that we are mainly interested in, </w:t>
      </w:r>
      <m:oMath>
        <m:sSub>
          <m:sSubPr>
            <m:ctrlPr>
              <w:rPr>
                <w:rFonts w:ascii="Cambria Math" w:hAnsi="Cambria Math"/>
                <w:i/>
              </w:rPr>
            </m:ctrlPr>
          </m:sSubPr>
          <m:e>
            <m:r>
              <w:rPr>
                <w:rFonts w:ascii="Cambria Math" w:hAnsi="Cambria Math"/>
              </w:rPr>
              <m:t>W</m:t>
            </m:r>
          </m:e>
          <m:sub>
            <m:r>
              <w:rPr>
                <w:rFonts w:ascii="Cambria Math" w:hAnsi="Cambria Math"/>
              </w:rPr>
              <m:t>s</m:t>
            </m:r>
          </m:sub>
        </m:sSub>
        <m:d>
          <m:dPr>
            <m:begChr m:val="["/>
            <m:endChr m:val="]"/>
            <m:ctrlPr>
              <w:rPr>
                <w:rFonts w:ascii="Cambria Math" w:hAnsi="Cambria Math"/>
                <w:i/>
              </w:rPr>
            </m:ctrlPr>
          </m:dPr>
          <m:e>
            <m:r>
              <w:rPr>
                <w:rFonts w:ascii="Cambria Math" w:hAnsi="Cambria Math"/>
              </w:rPr>
              <m:t>i</m:t>
            </m:r>
          </m:e>
        </m:d>
      </m:oMath>
      <w:r w:rsidR="007C7C7F">
        <w:rPr>
          <w:rFonts w:eastAsiaTheme="minorEastAsia"/>
        </w:rPr>
        <w:t xml:space="preserve"> </w:t>
      </w:r>
      <w:r w:rsidR="007E0605">
        <w:rPr>
          <w:rFonts w:eastAsiaTheme="minorEastAsia"/>
        </w:rPr>
        <w:t xml:space="preserve">and </w:t>
      </w:r>
      <m:oMath>
        <m:sSub>
          <m:sSubPr>
            <m:ctrlPr>
              <w:rPr>
                <w:rFonts w:ascii="Cambria Math" w:hAnsi="Cambria Math"/>
                <w:i/>
              </w:rPr>
            </m:ctrlPr>
          </m:sSubPr>
          <m:e>
            <m:r>
              <w:rPr>
                <w:rFonts w:ascii="Cambria Math" w:hAnsi="Cambria Math"/>
              </w:rPr>
              <m:t>W</m:t>
            </m:r>
          </m:e>
          <m:sub>
            <m:r>
              <w:rPr>
                <w:rFonts w:ascii="Cambria Math" w:hAnsi="Cambria Math"/>
              </w:rPr>
              <m:t>t</m:t>
            </m:r>
          </m:sub>
        </m:sSub>
        <m:d>
          <m:dPr>
            <m:begChr m:val="["/>
            <m:endChr m:val="]"/>
            <m:ctrlPr>
              <w:rPr>
                <w:rFonts w:ascii="Cambria Math" w:hAnsi="Cambria Math"/>
                <w:i/>
              </w:rPr>
            </m:ctrlPr>
          </m:dPr>
          <m:e>
            <m:r>
              <w:rPr>
                <w:rFonts w:ascii="Cambria Math" w:hAnsi="Cambria Math"/>
              </w:rPr>
              <m:t>j</m:t>
            </m:r>
          </m:e>
        </m:d>
      </m:oMath>
      <w:r w:rsidR="007E0605">
        <w:rPr>
          <w:rFonts w:eastAsiaTheme="minorEastAsia"/>
        </w:rPr>
        <w:t xml:space="preserve">, because these </w:t>
      </w:r>
      <w:r w:rsidR="00813233">
        <w:rPr>
          <w:rFonts w:eastAsiaTheme="minorEastAsia"/>
        </w:rPr>
        <w:t xml:space="preserve">influence </w:t>
      </w: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t</m:t>
            </m:r>
          </m:sub>
        </m:sSub>
      </m:oMath>
      <w:r w:rsidR="007E0605">
        <w:rPr>
          <w:rFonts w:eastAsiaTheme="minorEastAsia"/>
        </w:rPr>
        <w:t xml:space="preserve"> </w:t>
      </w:r>
      <w:r w:rsidR="00813233">
        <w:t xml:space="preserve">and </w:t>
      </w: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s</m:t>
            </m:r>
          </m:sub>
        </m:sSub>
        <m:r>
          <m:rPr>
            <m:sty m:val="bi"/>
          </m:rPr>
          <w:rPr>
            <w:rFonts w:ascii="Cambria Math" w:hAnsi="Cambria Math"/>
          </w:rPr>
          <m:t xml:space="preserve"> </m:t>
        </m:r>
      </m:oMath>
      <w:r w:rsidR="00813233" w:rsidRPr="00813233">
        <w:t>, res</w:t>
      </w:r>
      <w:r w:rsidR="00813233">
        <w:rPr>
          <w:rFonts w:eastAsiaTheme="minorEastAsia"/>
        </w:rPr>
        <w:t xml:space="preserve">pectively. </w:t>
      </w:r>
      <w:r w:rsidR="007E0605">
        <w:rPr>
          <w:rFonts w:eastAsiaTheme="minorEastAsia"/>
        </w:rPr>
        <w:t xml:space="preserve">A topic with high </w:t>
      </w:r>
      <m:oMath>
        <m:sSub>
          <m:sSubPr>
            <m:ctrlPr>
              <w:rPr>
                <w:rFonts w:ascii="Cambria Math" w:hAnsi="Cambria Math"/>
                <w:i/>
              </w:rPr>
            </m:ctrlPr>
          </m:sSubPr>
          <m:e>
            <m:r>
              <w:rPr>
                <w:rFonts w:ascii="Cambria Math" w:hAnsi="Cambria Math"/>
              </w:rPr>
              <m:t>W</m:t>
            </m:r>
          </m:e>
          <m:sub>
            <m:r>
              <w:rPr>
                <w:rFonts w:ascii="Cambria Math" w:hAnsi="Cambria Math"/>
              </w:rPr>
              <m:t>t</m:t>
            </m:r>
          </m:sub>
        </m:sSub>
        <m:d>
          <m:dPr>
            <m:begChr m:val="["/>
            <m:endChr m:val="]"/>
            <m:ctrlPr>
              <w:rPr>
                <w:rFonts w:ascii="Cambria Math" w:hAnsi="Cambria Math"/>
                <w:i/>
              </w:rPr>
            </m:ctrlPr>
          </m:dPr>
          <m:e>
            <m:r>
              <w:rPr>
                <w:rFonts w:ascii="Cambria Math" w:hAnsi="Cambria Math"/>
              </w:rPr>
              <m:t>j</m:t>
            </m:r>
          </m:e>
        </m:d>
      </m:oMath>
      <w:r w:rsidR="007C7C7F">
        <w:rPr>
          <w:rFonts w:eastAsiaTheme="minorEastAsia"/>
        </w:rPr>
        <w:t xml:space="preserve">, </w:t>
      </w:r>
      <w:r w:rsidR="007E0605">
        <w:rPr>
          <w:rFonts w:eastAsiaTheme="minorEastAsia"/>
        </w:rPr>
        <w:t xml:space="preserve">is meant to be indicative of one that helps distinguish amongst systems, </w:t>
      </w:r>
      <w:r w:rsidR="00813233">
        <w:rPr>
          <w:rFonts w:eastAsiaTheme="minorEastAsia"/>
        </w:rPr>
        <w:t>while</w:t>
      </w:r>
      <w:r w:rsidR="007E0605" w:rsidRPr="00057B21">
        <w:rPr>
          <w:rFonts w:eastAsiaTheme="minorEastAsia"/>
        </w:rPr>
        <w:t xml:space="preserve"> a system with </w:t>
      </w:r>
      <w:r w:rsidR="00B17E9B">
        <w:rPr>
          <w:rFonts w:eastAsiaTheme="minorEastAsia"/>
        </w:rPr>
        <w:t>high</w:t>
      </w:r>
      <w:r w:rsidR="007E0605" w:rsidRPr="00057B21">
        <w:rPr>
          <w:rFonts w:eastAsiaTheme="minorEastAsia"/>
        </w:rPr>
        <w:t xml:space="preserve"> </w:t>
      </w:r>
      <m:oMath>
        <m:sSub>
          <m:sSubPr>
            <m:ctrlPr>
              <w:rPr>
                <w:rFonts w:ascii="Cambria Math" w:hAnsi="Cambria Math"/>
                <w:i/>
              </w:rPr>
            </m:ctrlPr>
          </m:sSubPr>
          <m:e>
            <m:r>
              <w:rPr>
                <w:rFonts w:ascii="Cambria Math" w:hAnsi="Cambria Math"/>
              </w:rPr>
              <m:t>W</m:t>
            </m:r>
          </m:e>
          <m:sub>
            <m:r>
              <w:rPr>
                <w:rFonts w:ascii="Cambria Math" w:hAnsi="Cambria Math"/>
              </w:rPr>
              <m:t>s</m:t>
            </m:r>
          </m:sub>
        </m:sSub>
        <m:d>
          <m:dPr>
            <m:begChr m:val="["/>
            <m:endChr m:val="]"/>
            <m:ctrlPr>
              <w:rPr>
                <w:rFonts w:ascii="Cambria Math" w:hAnsi="Cambria Math"/>
                <w:i/>
              </w:rPr>
            </m:ctrlPr>
          </m:dPr>
          <m:e>
            <m:r>
              <w:rPr>
                <w:rFonts w:ascii="Cambria Math" w:hAnsi="Cambria Math"/>
              </w:rPr>
              <m:t>i</m:t>
            </m:r>
          </m:e>
        </m:d>
      </m:oMath>
      <w:r w:rsidR="00892E35" w:rsidRPr="00057B21">
        <w:rPr>
          <w:rFonts w:eastAsiaTheme="minorEastAsia"/>
        </w:rPr>
        <w:t xml:space="preserve"> </w:t>
      </w:r>
      <w:r w:rsidR="007E1BD2">
        <w:rPr>
          <w:rFonts w:eastAsiaTheme="minorEastAsia"/>
        </w:rPr>
        <w:t>will be indicative of</w:t>
      </w:r>
      <w:r w:rsidR="00057B21">
        <w:rPr>
          <w:rFonts w:eastAsiaTheme="minorEastAsia"/>
        </w:rPr>
        <w:t xml:space="preserve"> </w:t>
      </w:r>
      <w:r w:rsidR="007E1BD2">
        <w:rPr>
          <w:rFonts w:eastAsiaTheme="minorEastAsia"/>
        </w:rPr>
        <w:t>doing well</w:t>
      </w:r>
      <w:r w:rsidR="00057B21">
        <w:rPr>
          <w:rFonts w:eastAsiaTheme="minorEastAsia"/>
        </w:rPr>
        <w:t xml:space="preserve"> on easy topics</w:t>
      </w:r>
      <w:r w:rsidR="00813233">
        <w:rPr>
          <w:rFonts w:eastAsiaTheme="minorEastAsia"/>
        </w:rPr>
        <w:t xml:space="preserve"> (conformant)</w:t>
      </w:r>
      <w:r w:rsidR="007E0605">
        <w:rPr>
          <w:rFonts w:eastAsiaTheme="minorEastAsia"/>
        </w:rPr>
        <w:t>.</w:t>
      </w:r>
      <w:r w:rsidR="00057B21">
        <w:rPr>
          <w:rFonts w:eastAsiaTheme="minorEastAsia"/>
        </w:rPr>
        <w:t xml:space="preserve"> Note that </w:t>
      </w:r>
      <w:r w:rsidR="00057B21">
        <w:rPr>
          <w:rFonts w:eastAsiaTheme="minorEastAsia"/>
        </w:rPr>
        <w:lastRenderedPageBreak/>
        <w:t xml:space="preserve">this follows directly from </w:t>
      </w:r>
      <w:r w:rsidR="00813233">
        <w:rPr>
          <w:rFonts w:eastAsiaTheme="minorEastAsia"/>
        </w:rPr>
        <w:t>our</w:t>
      </w:r>
      <w:r w:rsidR="00057B21">
        <w:rPr>
          <w:rFonts w:eastAsiaTheme="minorEastAsia"/>
        </w:rPr>
        <w:t xml:space="preserve"> axioms, which serve </w:t>
      </w:r>
      <w:r w:rsidR="00813233">
        <w:rPr>
          <w:rFonts w:eastAsiaTheme="minorEastAsia"/>
        </w:rPr>
        <w:t>only as examples of possible</w:t>
      </w:r>
      <w:r w:rsidR="00057B21">
        <w:rPr>
          <w:rFonts w:eastAsiaTheme="minorEastAsia"/>
        </w:rPr>
        <w:t xml:space="preserve"> evaluation setups.</w:t>
      </w:r>
    </w:p>
    <w:p w:rsidR="004E3A24" w:rsidRDefault="007E0605" w:rsidP="007E0605">
      <w:pPr>
        <w:rPr>
          <w:rFonts w:eastAsiaTheme="minorEastAsia"/>
        </w:rPr>
      </w:pPr>
      <w:r>
        <w:rPr>
          <w:rFonts w:eastAsiaTheme="minorEastAsia"/>
        </w:rPr>
        <w:t>Hubness in the systems-topics graph</w:t>
      </w:r>
      <w:r w:rsidR="004E3250">
        <w:rPr>
          <w:rFonts w:eastAsiaTheme="minorEastAsia"/>
        </w:rPr>
        <w:t xml:space="preserve"> is</w:t>
      </w:r>
      <w:r w:rsidR="00BA4F02">
        <w:rPr>
          <w:rFonts w:eastAsiaTheme="minorEastAsia"/>
        </w:rPr>
        <w:t xml:space="preserve"> highly correlated with MAP and AAP </w:t>
      </w:r>
      <w:r w:rsidR="000B644B">
        <w:fldChar w:fldCharType="begin"/>
      </w:r>
      <w:r w:rsidR="00BA4F02">
        <w:instrText xml:space="preserve"> REF _Ref237792990 \r \h </w:instrText>
      </w:r>
      <w:r w:rsidR="000B644B">
        <w:fldChar w:fldCharType="separate"/>
      </w:r>
      <w:r w:rsidR="00B979E4">
        <w:t>[7]</w:t>
      </w:r>
      <w:r w:rsidR="000B644B">
        <w:fldChar w:fldCharType="end"/>
      </w:r>
      <w:r w:rsidR="004E3250">
        <w:rPr>
          <w:rFonts w:eastAsiaTheme="minorEastAsia"/>
        </w:rPr>
        <w:t xml:space="preserve">, see also Figures </w:t>
      </w:r>
      <w:r w:rsidR="00607A05">
        <w:rPr>
          <w:rFonts w:eastAsiaTheme="minorEastAsia"/>
        </w:rPr>
        <w:t>2a</w:t>
      </w:r>
      <w:r w:rsidR="004E3250">
        <w:rPr>
          <w:rFonts w:eastAsiaTheme="minorEastAsia"/>
        </w:rPr>
        <w:t xml:space="preserve"> and </w:t>
      </w:r>
      <w:r w:rsidR="00607A05">
        <w:rPr>
          <w:rFonts w:eastAsiaTheme="minorEastAsia"/>
        </w:rPr>
        <w:t>2b</w:t>
      </w:r>
      <w:r w:rsidR="004E3250">
        <w:rPr>
          <w:rFonts w:eastAsiaTheme="minorEastAsia"/>
        </w:rPr>
        <w:t>.</w:t>
      </w:r>
      <w:r>
        <w:rPr>
          <w:rFonts w:eastAsiaTheme="minorEastAsia"/>
        </w:rPr>
        <w:t xml:space="preserve"> </w:t>
      </w:r>
      <w:r w:rsidR="004E3250">
        <w:rPr>
          <w:rFonts w:eastAsiaTheme="minorEastAsia"/>
        </w:rPr>
        <w:t xml:space="preserve">While our topic weights correlate with AAP, </w:t>
      </w:r>
      <w:r>
        <w:rPr>
          <w:rFonts w:eastAsiaTheme="minorEastAsia"/>
        </w:rPr>
        <w:t xml:space="preserve">our </w:t>
      </w:r>
      <w:r w:rsidR="004E3250">
        <w:rPr>
          <w:rFonts w:eastAsiaTheme="minorEastAsia"/>
        </w:rPr>
        <w:t xml:space="preserve">system </w:t>
      </w:r>
      <w:r>
        <w:rPr>
          <w:rFonts w:eastAsiaTheme="minorEastAsia"/>
        </w:rPr>
        <w:t>weights</w:t>
      </w:r>
      <w:r w:rsidR="004E3250">
        <w:rPr>
          <w:rFonts w:eastAsiaTheme="minorEastAsia"/>
        </w:rPr>
        <w:t xml:space="preserve"> behave rather differently</w:t>
      </w:r>
      <w:r>
        <w:rPr>
          <w:rFonts w:eastAsiaTheme="minorEastAsia"/>
        </w:rPr>
        <w:t xml:space="preserve">. Logically, a good system would get high values </w:t>
      </w:r>
      <w:r w:rsidR="004E3250">
        <w:rPr>
          <w:rFonts w:eastAsiaTheme="minorEastAsia"/>
        </w:rPr>
        <w:t>and a bad system</w:t>
      </w:r>
      <w:r w:rsidR="00A7638C">
        <w:rPr>
          <w:rFonts w:eastAsiaTheme="minorEastAsia"/>
        </w:rPr>
        <w:t xml:space="preserve"> would get low scores </w:t>
      </w:r>
      <w:r>
        <w:rPr>
          <w:rFonts w:eastAsiaTheme="minorEastAsia"/>
        </w:rPr>
        <w:t xml:space="preserve">for </w:t>
      </w:r>
      <w:r w:rsidR="004E3250">
        <w:rPr>
          <w:rFonts w:eastAsiaTheme="minorEastAsia"/>
        </w:rPr>
        <w:t>most</w:t>
      </w:r>
      <w:r>
        <w:rPr>
          <w:rFonts w:eastAsiaTheme="minorEastAsia"/>
        </w:rPr>
        <w:t xml:space="preserve"> topics. Thus, looking at </w:t>
      </w:r>
      <w:r w:rsidR="00A7638C">
        <w:rPr>
          <w:rFonts w:eastAsiaTheme="minorEastAsia"/>
        </w:rPr>
        <w:t>their</w:t>
      </w:r>
      <w:r>
        <w:rPr>
          <w:rFonts w:eastAsiaTheme="minorEastAsia"/>
        </w:rPr>
        <w:t xml:space="preserve"> scores is unlikely to </w:t>
      </w:r>
      <w:r w:rsidR="00813233">
        <w:rPr>
          <w:rFonts w:eastAsiaTheme="minorEastAsia"/>
        </w:rPr>
        <w:t>help differentiate between</w:t>
      </w:r>
      <w:r w:rsidR="00BA4F02">
        <w:rPr>
          <w:rFonts w:eastAsiaTheme="minorEastAsia"/>
        </w:rPr>
        <w:t xml:space="preserve"> the topics</w:t>
      </w:r>
      <w:r>
        <w:rPr>
          <w:rFonts w:eastAsiaTheme="minorEastAsia"/>
        </w:rPr>
        <w:t>. It is the ‘</w:t>
      </w:r>
      <w:r w:rsidR="00A7638C">
        <w:rPr>
          <w:rFonts w:eastAsiaTheme="minorEastAsia"/>
        </w:rPr>
        <w:t>mid-range</w:t>
      </w:r>
      <w:r>
        <w:rPr>
          <w:rFonts w:eastAsiaTheme="minorEastAsia"/>
        </w:rPr>
        <w:t>’ systems that are therefore going to flag the topics as being easy or difficult.</w:t>
      </w:r>
      <w:r w:rsidR="00E2300E">
        <w:rPr>
          <w:rFonts w:eastAsiaTheme="minorEastAsia"/>
        </w:rPr>
        <w:t xml:space="preserve"> </w:t>
      </w:r>
    </w:p>
    <w:p w:rsidR="0094070D" w:rsidRDefault="00174DC5" w:rsidP="007E0605">
      <w:pPr>
        <w:rPr>
          <w:rFonts w:eastAsiaTheme="minorEastAsia"/>
        </w:rPr>
      </w:pPr>
      <w:r>
        <w:rPr>
          <w:rFonts w:eastAsiaTheme="minorEastAsia"/>
        </w:rPr>
        <w:t>The</w:t>
      </w:r>
      <w:r w:rsidR="007110BF" w:rsidRPr="007110BF">
        <w:rPr>
          <w:rFonts w:eastAsiaTheme="minorEastAsia"/>
        </w:rPr>
        <w:t xml:space="preserve"> high correlation between AAP and </w:t>
      </w:r>
      <m:oMath>
        <m:sSub>
          <m:sSubPr>
            <m:ctrlPr>
              <w:rPr>
                <w:rFonts w:ascii="Cambria Math" w:hAnsi="Cambria Math"/>
                <w:i/>
              </w:rPr>
            </m:ctrlPr>
          </m:sSubPr>
          <m:e>
            <m:r>
              <w:rPr>
                <w:rFonts w:ascii="Cambria Math" w:hAnsi="Cambria Math"/>
              </w:rPr>
              <m:t>W</m:t>
            </m:r>
          </m:e>
          <m:sub>
            <m:r>
              <w:rPr>
                <w:rFonts w:ascii="Cambria Math" w:hAnsi="Cambria Math"/>
              </w:rPr>
              <m:t>t</m:t>
            </m:r>
          </m:sub>
        </m:sSub>
        <m:d>
          <m:dPr>
            <m:begChr m:val="["/>
            <m:endChr m:val="]"/>
            <m:ctrlPr>
              <w:rPr>
                <w:rFonts w:ascii="Cambria Math" w:hAnsi="Cambria Math"/>
                <w:i/>
              </w:rPr>
            </m:ctrlPr>
          </m:dPr>
          <m:e>
            <m:r>
              <w:rPr>
                <w:rFonts w:ascii="Cambria Math" w:hAnsi="Cambria Math"/>
              </w:rPr>
              <m:t>j</m:t>
            </m:r>
          </m:e>
        </m:d>
      </m:oMath>
      <w:r w:rsidR="007110BF" w:rsidRPr="007110BF">
        <w:rPr>
          <w:rFonts w:eastAsiaTheme="minorEastAsia"/>
        </w:rPr>
        <w:t xml:space="preserve">, see also Figure </w:t>
      </w:r>
      <w:r w:rsidR="00607A05">
        <w:rPr>
          <w:rFonts w:eastAsiaTheme="minorEastAsia"/>
        </w:rPr>
        <w:t>2b</w:t>
      </w:r>
      <w:r>
        <w:rPr>
          <w:rFonts w:eastAsiaTheme="minorEastAsia"/>
        </w:rPr>
        <w:t>,</w:t>
      </w:r>
      <w:r w:rsidR="007110BF" w:rsidRPr="007110BF">
        <w:rPr>
          <w:rFonts w:eastAsiaTheme="minorEastAsia"/>
        </w:rPr>
        <w:t xml:space="preserve"> indicates that ‘easier topics’, i.e., those for which all systems had comparatively </w:t>
      </w:r>
      <w:r w:rsidR="007110BF" w:rsidRPr="00607A05">
        <w:rPr>
          <w:rFonts w:eastAsiaTheme="minorEastAsia"/>
        </w:rPr>
        <w:t xml:space="preserve">higher AP values, are also those that get high </w:t>
      </w:r>
      <m:oMath>
        <m:sSub>
          <m:sSubPr>
            <m:ctrlPr>
              <w:rPr>
                <w:rFonts w:ascii="Cambria Math" w:hAnsi="Cambria Math"/>
                <w:i/>
              </w:rPr>
            </m:ctrlPr>
          </m:sSubPr>
          <m:e>
            <m:r>
              <w:rPr>
                <w:rFonts w:ascii="Cambria Math" w:hAnsi="Cambria Math"/>
              </w:rPr>
              <m:t>W</m:t>
            </m:r>
          </m:e>
          <m:sub>
            <m:r>
              <w:rPr>
                <w:rFonts w:ascii="Cambria Math" w:hAnsi="Cambria Math"/>
              </w:rPr>
              <m:t>t</m:t>
            </m:r>
          </m:sub>
        </m:sSub>
        <m:d>
          <m:dPr>
            <m:begChr m:val="["/>
            <m:endChr m:val="]"/>
            <m:ctrlPr>
              <w:rPr>
                <w:rFonts w:ascii="Cambria Math" w:hAnsi="Cambria Math"/>
                <w:i/>
              </w:rPr>
            </m:ctrlPr>
          </m:dPr>
          <m:e>
            <m:r>
              <w:rPr>
                <w:rFonts w:ascii="Cambria Math" w:hAnsi="Cambria Math"/>
              </w:rPr>
              <m:t>j</m:t>
            </m:r>
          </m:e>
        </m:d>
      </m:oMath>
      <w:r w:rsidR="007110BF" w:rsidRPr="00607A05">
        <w:t xml:space="preserve"> </w:t>
      </w:r>
      <w:r w:rsidR="007110BF" w:rsidRPr="00607A05">
        <w:rPr>
          <w:rFonts w:eastAsiaTheme="minorEastAsia"/>
        </w:rPr>
        <w:t xml:space="preserve">values. This </w:t>
      </w:r>
      <w:r w:rsidRPr="00607A05">
        <w:rPr>
          <w:rFonts w:eastAsiaTheme="minorEastAsia"/>
        </w:rPr>
        <w:t>may</w:t>
      </w:r>
      <w:r w:rsidR="007110BF" w:rsidRPr="00607A05">
        <w:rPr>
          <w:rFonts w:eastAsiaTheme="minorEastAsia"/>
        </w:rPr>
        <w:t xml:space="preserve"> or </w:t>
      </w:r>
      <w:r w:rsidRPr="00607A05">
        <w:rPr>
          <w:rFonts w:eastAsiaTheme="minorEastAsia"/>
        </w:rPr>
        <w:t>may</w:t>
      </w:r>
      <w:r w:rsidR="007110BF" w:rsidRPr="00607A05">
        <w:rPr>
          <w:rFonts w:eastAsiaTheme="minorEastAsia"/>
        </w:rPr>
        <w:t xml:space="preserve"> not be desirable, depending on a point of view. Mizzaro and Robertson</w:t>
      </w:r>
      <w:r w:rsidR="007110BF" w:rsidRPr="00607A05" w:rsidDel="002B6D91">
        <w:rPr>
          <w:rFonts w:eastAsiaTheme="minorEastAsia"/>
        </w:rPr>
        <w:t xml:space="preserve"> </w:t>
      </w:r>
      <w:r w:rsidR="007110BF" w:rsidRPr="00607A05">
        <w:rPr>
          <w:rFonts w:eastAsiaTheme="minorEastAsia"/>
        </w:rPr>
        <w:t xml:space="preserve">deal with this by changing the metric for system effectiveness, going from MAP to GMAP. In the next section we show how to address this through the appropriate selection of the mean function </w:t>
      </w:r>
      <m:oMath>
        <m:r>
          <m:rPr>
            <m:scr m:val="script"/>
          </m:rPr>
          <w:rPr>
            <w:rFonts w:ascii="Cambria Math" w:hAnsi="Cambria Math"/>
          </w:rPr>
          <m:t>M</m:t>
        </m:r>
      </m:oMath>
      <w:r w:rsidR="007E0605" w:rsidRPr="00607A05">
        <w:rPr>
          <w:rFonts w:eastAsiaTheme="minorEastAsia"/>
        </w:rPr>
        <w:t>.</w:t>
      </w:r>
      <w:r w:rsidR="0094070D" w:rsidRPr="0094070D">
        <w:rPr>
          <w:rFonts w:eastAsiaTheme="minorEastAsia"/>
        </w:rPr>
        <w:t xml:space="preserve"> </w:t>
      </w:r>
    </w:p>
    <w:p w:rsidR="007E1BD2" w:rsidRPr="00607A05" w:rsidRDefault="000B644B" w:rsidP="00607A05">
      <w:r w:rsidRPr="000B644B">
        <w:rPr>
          <w:rFonts w:eastAsiaTheme="minorEastAsia"/>
          <w:noProof/>
          <w:lang w:val="en-GB" w:eastAsia="en-GB"/>
        </w:rPr>
        <w:pict>
          <v:shape id="_x0000_s1063" type="#_x0000_t202" style="position:absolute;left:0;text-align:left;margin-left:-15.25pt;margin-top:77.65pt;width:262.85pt;height:225.3pt;z-index:251673600;mso-width-relative:margin;mso-height-relative:margin" stroked="f">
            <v:textbox style="mso-next-textbox:#_x0000_s1063">
              <w:txbxContent>
                <w:p w:rsidR="001E4EF0" w:rsidRDefault="001E4EF0" w:rsidP="007E1BD2">
                  <w:r w:rsidRPr="00DE2C25">
                    <w:rPr>
                      <w:noProof/>
                      <w:lang w:val="en-GB" w:eastAsia="en-GB"/>
                    </w:rPr>
                    <w:drawing>
                      <wp:inline distT="0" distB="0" distL="0" distR="0">
                        <wp:extent cx="3155315" cy="2418064"/>
                        <wp:effectExtent l="19050" t="0" r="6985" b="0"/>
                        <wp:docPr id="25" name="Picture 2"/>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15"/>
                                <a:srcRect/>
                                <a:stretch>
                                  <a:fillRect/>
                                </a:stretch>
                              </pic:blipFill>
                              <pic:spPr bwMode="auto">
                                <a:xfrm>
                                  <a:off x="0" y="0"/>
                                  <a:ext cx="3155315" cy="2418064"/>
                                </a:xfrm>
                                <a:prstGeom prst="rect">
                                  <a:avLst/>
                                </a:prstGeom>
                                <a:noFill/>
                                <a:ln w="9525">
                                  <a:noFill/>
                                  <a:miter lim="800000"/>
                                  <a:headEnd/>
                                  <a:tailEnd/>
                                </a:ln>
                              </pic:spPr>
                            </pic:pic>
                          </a:graphicData>
                        </a:graphic>
                      </wp:inline>
                    </w:drawing>
                  </w:r>
                </w:p>
                <w:p w:rsidR="001E4EF0" w:rsidRDefault="001E4EF0" w:rsidP="007E1BD2">
                  <w:pPr>
                    <w:jc w:val="center"/>
                  </w:pPr>
                  <w:r>
                    <w:rPr>
                      <w:b/>
                      <w:bCs/>
                      <w:lang w:val="en-GB"/>
                    </w:rPr>
                    <w:t xml:space="preserve">Figure 3. Heatmaps of the raw system-topic matrix and the GAWM weights and means </w:t>
                  </w:r>
                </w:p>
              </w:txbxContent>
            </v:textbox>
            <w10:wrap type="square"/>
          </v:shape>
        </w:pict>
      </w:r>
      <w:r w:rsidR="00607A05" w:rsidRPr="00607A05">
        <w:t xml:space="preserve"> </w:t>
      </w:r>
      <w:r w:rsidR="00607A05">
        <w:t xml:space="preserve">Figure 3 illustrates the relationship between the raw AP values of the systems-topics matrix and the derived system and topic weights. The matrix of AP scores was arranged to have the best (according to MAP) system at the top and the easiest (according to AAP) topic on the left. The upright column bars in color are the system oriented measures - MAP, A(s) and </w:t>
      </w:r>
      <m:oMath>
        <m:sSub>
          <m:sSubPr>
            <m:ctrlPr>
              <w:rPr>
                <w:rFonts w:ascii="Cambria Math" w:eastAsiaTheme="minorHAnsi" w:hAnsi="Cambria Math"/>
                <w:b/>
                <w:bCs/>
                <w:i/>
                <w:iCs/>
                <w:szCs w:val="18"/>
              </w:rPr>
            </m:ctrlPr>
          </m:sSubPr>
          <m:e>
            <m:r>
              <m:rPr>
                <m:sty m:val="bi"/>
              </m:rPr>
              <w:rPr>
                <w:rFonts w:ascii="Cambria Math" w:hAnsi="Cambria Math"/>
              </w:rPr>
              <m:t>E</m:t>
            </m:r>
          </m:e>
          <m:sub>
            <m:r>
              <m:rPr>
                <m:sty m:val="bi"/>
              </m:rPr>
              <w:rPr>
                <w:rFonts w:ascii="Cambria Math" w:hAnsi="Cambria Math"/>
              </w:rPr>
              <m:t>s</m:t>
            </m:r>
          </m:sub>
        </m:sSub>
      </m:oMath>
      <w:r w:rsidR="00607A05">
        <w:rPr>
          <w:b/>
          <w:bCs/>
          <w:szCs w:val="18"/>
        </w:rPr>
        <w:t xml:space="preserve"> </w:t>
      </w:r>
      <w:r w:rsidR="00607A05">
        <w:t xml:space="preserve">calculated using the arithmetic and geometric means. In the plots, red indicate </w:t>
      </w:r>
      <w:r w:rsidR="00607A05">
        <w:lastRenderedPageBreak/>
        <w:t xml:space="preserve">larger values than blue. The MAP and AAP monotonically move from red to blue, while the shuffling of colors for the other quantities indicate that they diverge from MAP and AAP respectively. The corresponding weight vectors, </w:t>
      </w:r>
      <m:oMath>
        <m:sSub>
          <m:sSubPr>
            <m:ctrlPr>
              <w:rPr>
                <w:rFonts w:ascii="Cambria Math" w:eastAsiaTheme="minorHAnsi" w:hAnsi="Cambria Math"/>
                <w:b/>
                <w:bCs/>
                <w:i/>
                <w:iCs/>
                <w:szCs w:val="18"/>
              </w:rPr>
            </m:ctrlPr>
          </m:sSubPr>
          <m:e>
            <m:r>
              <m:rPr>
                <m:sty m:val="bi"/>
              </m:rPr>
              <w:rPr>
                <w:rFonts w:ascii="Cambria Math" w:hAnsi="Cambria Math"/>
              </w:rPr>
              <m:t>W</m:t>
            </m:r>
          </m:e>
          <m:sub>
            <m:r>
              <m:rPr>
                <m:sty m:val="bi"/>
              </m:rPr>
              <w:rPr>
                <w:rFonts w:ascii="Cambria Math" w:hAnsi="Cambria Math"/>
              </w:rPr>
              <m:t>s</m:t>
            </m:r>
          </m:sub>
        </m:sSub>
      </m:oMath>
      <w:r w:rsidR="00607A05">
        <w:t xml:space="preserve"> and </w:t>
      </w:r>
      <m:oMath>
        <m:sSub>
          <m:sSubPr>
            <m:ctrlPr>
              <w:rPr>
                <w:rFonts w:ascii="Cambria Math" w:eastAsiaTheme="minorHAnsi" w:hAnsi="Cambria Math"/>
                <w:b/>
                <w:bCs/>
                <w:i/>
                <w:iCs/>
                <w:szCs w:val="18"/>
              </w:rPr>
            </m:ctrlPr>
          </m:sSubPr>
          <m:e>
            <m:r>
              <m:rPr>
                <m:sty m:val="bi"/>
              </m:rPr>
              <w:rPr>
                <w:rFonts w:ascii="Cambria Math" w:hAnsi="Cambria Math"/>
              </w:rPr>
              <m:t>W</m:t>
            </m:r>
          </m:e>
          <m:sub>
            <m:r>
              <m:rPr>
                <m:sty m:val="bi"/>
              </m:rPr>
              <w:rPr>
                <w:rFonts w:ascii="Cambria Math" w:hAnsi="Cambria Math"/>
              </w:rPr>
              <m:t>t</m:t>
            </m:r>
          </m:sub>
        </m:sSub>
      </m:oMath>
      <w:r w:rsidR="00607A05">
        <w:t>, provided in grayscale, use white to indicate systems/topics that contribute more to the performance scores of the topics/systems correspondingly. For comparison, we have also provided the uniform weighting used for MAP and AAP computations. Again, the shuffled greyness indicates the absence of a direct relationship between MAP &amp; AAP and the corresponding weights</w:t>
      </w:r>
      <w:r w:rsidR="007063D3" w:rsidRPr="00607A05">
        <w:t>.</w:t>
      </w:r>
    </w:p>
    <w:p w:rsidR="007E0605" w:rsidRDefault="000B644B" w:rsidP="00991A1A">
      <w:pPr>
        <w:pStyle w:val="Heading2"/>
      </w:pPr>
      <w:r w:rsidRPr="000B644B">
        <w:rPr>
          <w:rFonts w:eastAsiaTheme="minorEastAsia"/>
          <w:noProof/>
          <w:lang w:val="en-GB" w:eastAsia="en-GB"/>
        </w:rPr>
        <w:pict>
          <v:shape id="_x0000_s1064" type="#_x0000_t202" style="position:absolute;left:0;text-align:left;margin-left:256pt;margin-top:-56.1pt;width:258.15pt;height:116.75pt;z-index:251674624" filled="f" stroked="f" strokecolor="black [3213]">
            <v:textbox>
              <w:txbxContent>
                <w:p w:rsidR="001E4EF0" w:rsidRDefault="001E4EF0" w:rsidP="002E2060">
                  <w:pPr>
                    <w:jc w:val="center"/>
                    <w:rPr>
                      <w:rFonts w:eastAsiaTheme="minorEastAsia"/>
                    </w:rPr>
                  </w:pPr>
                  <w:r w:rsidRPr="007803AA">
                    <w:rPr>
                      <w:b/>
                    </w:rPr>
                    <w:t xml:space="preserve">Table </w:t>
                  </w:r>
                  <w:r w:rsidR="000B644B" w:rsidRPr="007803AA">
                    <w:rPr>
                      <w:b/>
                    </w:rPr>
                    <w:fldChar w:fldCharType="begin"/>
                  </w:r>
                  <w:r w:rsidRPr="007803AA">
                    <w:rPr>
                      <w:b/>
                    </w:rPr>
                    <w:instrText xml:space="preserve"> SEQ Table \* ARABIC </w:instrText>
                  </w:r>
                  <w:r w:rsidR="000B644B" w:rsidRPr="007803AA">
                    <w:rPr>
                      <w:b/>
                    </w:rPr>
                    <w:fldChar w:fldCharType="separate"/>
                  </w:r>
                  <w:r w:rsidR="00B979E4">
                    <w:rPr>
                      <w:b/>
                      <w:noProof/>
                    </w:rPr>
                    <w:t>3</w:t>
                  </w:r>
                  <w:r w:rsidR="000B644B" w:rsidRPr="007803AA">
                    <w:rPr>
                      <w:b/>
                    </w:rPr>
                    <w:fldChar w:fldCharType="end"/>
                  </w:r>
                  <w:r w:rsidRPr="007803AA">
                    <w:rPr>
                      <w:b/>
                    </w:rPr>
                    <w:t xml:space="preserve">. </w:t>
                  </w:r>
                  <w:r>
                    <w:rPr>
                      <w:b/>
                    </w:rPr>
                    <w:t>System and topic weights for different mean functions. Results shown on the tb06 dataset</w:t>
                  </w:r>
                </w:p>
                <w:tbl>
                  <w:tblPr>
                    <w:tblW w:w="4622" w:type="dxa"/>
                    <w:jc w:val="center"/>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3"/>
                    <w:gridCol w:w="1713"/>
                    <w:gridCol w:w="1260"/>
                    <w:gridCol w:w="996"/>
                  </w:tblGrid>
                  <w:tr w:rsidR="001E4EF0" w:rsidRPr="00C04A7A" w:rsidTr="00E2300E">
                    <w:trPr>
                      <w:trHeight w:val="300"/>
                      <w:jc w:val="center"/>
                    </w:trPr>
                    <w:tc>
                      <w:tcPr>
                        <w:tcW w:w="653" w:type="dxa"/>
                        <w:shd w:val="clear" w:color="auto" w:fill="auto"/>
                        <w:noWrap/>
                        <w:vAlign w:val="center"/>
                        <w:hideMark/>
                      </w:tcPr>
                      <w:p w:rsidR="001E4EF0" w:rsidRPr="00E2300E" w:rsidRDefault="001E4EF0" w:rsidP="00E2300E">
                        <w:pPr>
                          <w:spacing w:before="20" w:after="20"/>
                          <w:jc w:val="center"/>
                          <w:rPr>
                            <w:b/>
                            <w:color w:val="000000"/>
                            <w:sz w:val="16"/>
                            <w:szCs w:val="16"/>
                            <w:lang w:eastAsia="en-GB"/>
                          </w:rPr>
                        </w:pPr>
                        <w:r w:rsidRPr="00E2300E">
                          <w:rPr>
                            <w:b/>
                            <w:color w:val="000000"/>
                            <w:sz w:val="16"/>
                            <w:szCs w:val="16"/>
                            <w:lang w:eastAsia="en-GB"/>
                          </w:rPr>
                          <w:t>Data</w:t>
                        </w:r>
                      </w:p>
                    </w:tc>
                    <w:tc>
                      <w:tcPr>
                        <w:tcW w:w="1713" w:type="dxa"/>
                        <w:shd w:val="clear" w:color="auto" w:fill="auto"/>
                        <w:noWrap/>
                        <w:vAlign w:val="center"/>
                        <w:hideMark/>
                      </w:tcPr>
                      <w:p w:rsidR="001E4EF0" w:rsidRPr="00E2300E" w:rsidRDefault="001E4EF0" w:rsidP="00E2300E">
                        <w:pPr>
                          <w:spacing w:before="20" w:after="20"/>
                          <w:jc w:val="center"/>
                          <w:rPr>
                            <w:b/>
                            <w:color w:val="000000"/>
                            <w:sz w:val="16"/>
                            <w:szCs w:val="16"/>
                            <w:lang w:eastAsia="en-GB"/>
                          </w:rPr>
                        </w:pPr>
                        <w:r w:rsidRPr="00E2300E">
                          <w:rPr>
                            <w:b/>
                            <w:color w:val="000000"/>
                            <w:sz w:val="16"/>
                            <w:szCs w:val="16"/>
                            <w:lang w:eastAsia="en-GB"/>
                          </w:rPr>
                          <w:t>Generalised Mean</w:t>
                        </w:r>
                        <w:r>
                          <w:rPr>
                            <w:b/>
                            <w:color w:val="000000"/>
                            <w:sz w:val="16"/>
                            <w:szCs w:val="16"/>
                            <w:lang w:eastAsia="en-GB"/>
                          </w:rPr>
                          <w:t xml:space="preserve"> </w:t>
                        </w:r>
                        <w:r>
                          <w:rPr>
                            <w:b/>
                            <w:color w:val="000000"/>
                            <w:sz w:val="16"/>
                            <w:szCs w:val="16"/>
                            <w:lang w:eastAsia="en-GB"/>
                          </w:rPr>
                          <w:br/>
                          <w:t>for Topics</w:t>
                        </w:r>
                      </w:p>
                    </w:tc>
                    <w:tc>
                      <w:tcPr>
                        <w:tcW w:w="1260" w:type="dxa"/>
                        <w:shd w:val="clear" w:color="auto" w:fill="auto"/>
                        <w:noWrap/>
                        <w:vAlign w:val="center"/>
                        <w:hideMark/>
                      </w:tcPr>
                      <w:p w:rsidR="001E4EF0" w:rsidRPr="00E2300E" w:rsidRDefault="001E4EF0" w:rsidP="00E2300E">
                        <w:pPr>
                          <w:spacing w:before="20" w:after="20"/>
                          <w:jc w:val="center"/>
                          <w:rPr>
                            <w:b/>
                            <w:color w:val="000000"/>
                            <w:sz w:val="16"/>
                            <w:szCs w:val="16"/>
                            <w:lang w:eastAsia="en-GB"/>
                          </w:rPr>
                        </w:pPr>
                        <w:r w:rsidRPr="00E2300E">
                          <w:rPr>
                            <w:b/>
                            <w:color w:val="000000"/>
                            <w:sz w:val="16"/>
                            <w:szCs w:val="16"/>
                            <w:lang w:eastAsia="en-GB"/>
                          </w:rPr>
                          <w:t>Pearson</w:t>
                        </w:r>
                        <w:r w:rsidRPr="00E2300E">
                          <w:rPr>
                            <w:b/>
                            <w:color w:val="000000"/>
                            <w:sz w:val="16"/>
                            <w:szCs w:val="16"/>
                            <w:lang w:eastAsia="en-GB"/>
                          </w:rPr>
                          <w:br/>
                          <w:t>(MAP, W</w:t>
                        </w:r>
                        <w:r w:rsidRPr="00E2300E">
                          <w:rPr>
                            <w:b/>
                            <w:color w:val="000000"/>
                            <w:sz w:val="16"/>
                            <w:szCs w:val="16"/>
                            <w:vertAlign w:val="subscript"/>
                            <w:lang w:eastAsia="en-GB"/>
                          </w:rPr>
                          <w:t>s</w:t>
                        </w:r>
                        <w:r w:rsidRPr="00E2300E">
                          <w:rPr>
                            <w:b/>
                            <w:color w:val="000000"/>
                            <w:sz w:val="16"/>
                            <w:szCs w:val="16"/>
                            <w:lang w:eastAsia="en-GB"/>
                          </w:rPr>
                          <w:t>)</w:t>
                        </w:r>
                      </w:p>
                    </w:tc>
                    <w:tc>
                      <w:tcPr>
                        <w:tcW w:w="996" w:type="dxa"/>
                        <w:shd w:val="clear" w:color="auto" w:fill="auto"/>
                        <w:noWrap/>
                        <w:vAlign w:val="center"/>
                        <w:hideMark/>
                      </w:tcPr>
                      <w:p w:rsidR="001E4EF0" w:rsidRPr="00E2300E" w:rsidRDefault="001E4EF0" w:rsidP="00E2300E">
                        <w:pPr>
                          <w:spacing w:before="20" w:after="20"/>
                          <w:ind w:left="-80" w:right="-92"/>
                          <w:jc w:val="center"/>
                          <w:rPr>
                            <w:b/>
                            <w:color w:val="000000"/>
                            <w:sz w:val="16"/>
                            <w:szCs w:val="16"/>
                            <w:lang w:eastAsia="en-GB"/>
                          </w:rPr>
                        </w:pPr>
                        <w:r w:rsidRPr="00E2300E">
                          <w:rPr>
                            <w:b/>
                            <w:color w:val="000000"/>
                            <w:sz w:val="16"/>
                            <w:szCs w:val="16"/>
                            <w:lang w:eastAsia="en-GB"/>
                          </w:rPr>
                          <w:t>Pearson</w:t>
                        </w:r>
                        <w:r w:rsidRPr="00E2300E">
                          <w:rPr>
                            <w:b/>
                            <w:color w:val="000000"/>
                            <w:sz w:val="16"/>
                            <w:szCs w:val="16"/>
                            <w:lang w:eastAsia="en-GB"/>
                          </w:rPr>
                          <w:br/>
                          <w:t>(AAP, W</w:t>
                        </w:r>
                        <w:r w:rsidRPr="00E2300E">
                          <w:rPr>
                            <w:b/>
                            <w:color w:val="000000"/>
                            <w:sz w:val="16"/>
                            <w:szCs w:val="16"/>
                            <w:vertAlign w:val="subscript"/>
                            <w:lang w:eastAsia="en-GB"/>
                          </w:rPr>
                          <w:t>t</w:t>
                        </w:r>
                        <w:r w:rsidRPr="00E2300E">
                          <w:rPr>
                            <w:b/>
                            <w:color w:val="000000"/>
                            <w:sz w:val="16"/>
                            <w:szCs w:val="16"/>
                            <w:lang w:eastAsia="en-GB"/>
                          </w:rPr>
                          <w:t>)</w:t>
                        </w:r>
                      </w:p>
                    </w:tc>
                  </w:tr>
                  <w:tr w:rsidR="001E4EF0" w:rsidRPr="00C04A7A" w:rsidTr="00E2300E">
                    <w:trPr>
                      <w:trHeight w:val="170"/>
                      <w:jc w:val="center"/>
                    </w:trPr>
                    <w:tc>
                      <w:tcPr>
                        <w:tcW w:w="653" w:type="dxa"/>
                        <w:shd w:val="clear" w:color="auto" w:fill="auto"/>
                        <w:noWrap/>
                        <w:vAlign w:val="bottom"/>
                        <w:hideMark/>
                      </w:tcPr>
                      <w:p w:rsidR="001E4EF0" w:rsidRPr="00E2300E" w:rsidRDefault="001E4EF0" w:rsidP="001E4EF0">
                        <w:pPr>
                          <w:spacing w:before="20" w:after="20"/>
                          <w:jc w:val="center"/>
                          <w:rPr>
                            <w:color w:val="000000"/>
                            <w:sz w:val="16"/>
                            <w:szCs w:val="16"/>
                            <w:lang w:eastAsia="en-GB"/>
                          </w:rPr>
                        </w:pPr>
                        <w:r w:rsidRPr="00E2300E">
                          <w:rPr>
                            <w:color w:val="000000"/>
                            <w:sz w:val="16"/>
                            <w:szCs w:val="16"/>
                            <w:lang w:eastAsia="en-GB"/>
                          </w:rPr>
                          <w:t>tb6</w:t>
                        </w:r>
                      </w:p>
                    </w:tc>
                    <w:tc>
                      <w:tcPr>
                        <w:tcW w:w="1713" w:type="dxa"/>
                        <w:shd w:val="clear" w:color="auto" w:fill="auto"/>
                        <w:noWrap/>
                        <w:vAlign w:val="bottom"/>
                        <w:hideMark/>
                      </w:tcPr>
                      <w:p w:rsidR="001E4EF0" w:rsidRPr="00E2300E" w:rsidRDefault="001E4EF0" w:rsidP="001E4EF0">
                        <w:pPr>
                          <w:spacing w:before="20" w:after="20"/>
                          <w:rPr>
                            <w:color w:val="000000"/>
                            <w:sz w:val="16"/>
                            <w:szCs w:val="16"/>
                            <w:lang w:eastAsia="en-GB"/>
                          </w:rPr>
                        </w:pPr>
                        <w:r w:rsidRPr="00E2300E">
                          <w:rPr>
                            <w:color w:val="000000"/>
                            <w:sz w:val="16"/>
                            <w:szCs w:val="16"/>
                            <w:lang w:eastAsia="en-GB"/>
                          </w:rPr>
                          <w:t>Minimum</w:t>
                        </w:r>
                      </w:p>
                    </w:tc>
                    <w:tc>
                      <w:tcPr>
                        <w:tcW w:w="1260" w:type="dxa"/>
                        <w:shd w:val="clear" w:color="auto" w:fill="auto"/>
                        <w:noWrap/>
                        <w:vAlign w:val="bottom"/>
                        <w:hideMark/>
                      </w:tcPr>
                      <w:p w:rsidR="001E4EF0" w:rsidRPr="00E2300E" w:rsidRDefault="001E4EF0" w:rsidP="001E4EF0">
                        <w:pPr>
                          <w:spacing w:before="20" w:after="20"/>
                          <w:jc w:val="center"/>
                          <w:rPr>
                            <w:color w:val="000000"/>
                            <w:sz w:val="16"/>
                            <w:szCs w:val="16"/>
                            <w:lang w:eastAsia="en-GB"/>
                          </w:rPr>
                        </w:pPr>
                        <w:r w:rsidRPr="00E2300E">
                          <w:rPr>
                            <w:color w:val="000000"/>
                            <w:sz w:val="16"/>
                            <w:szCs w:val="16"/>
                            <w:lang w:eastAsia="en-GB"/>
                          </w:rPr>
                          <w:t>-0.995</w:t>
                        </w:r>
                      </w:p>
                    </w:tc>
                    <w:tc>
                      <w:tcPr>
                        <w:tcW w:w="996" w:type="dxa"/>
                        <w:shd w:val="clear" w:color="auto" w:fill="auto"/>
                        <w:noWrap/>
                        <w:vAlign w:val="bottom"/>
                        <w:hideMark/>
                      </w:tcPr>
                      <w:p w:rsidR="001E4EF0" w:rsidRPr="00E2300E" w:rsidRDefault="001E4EF0" w:rsidP="001E4EF0">
                        <w:pPr>
                          <w:spacing w:before="20" w:after="20"/>
                          <w:jc w:val="center"/>
                          <w:rPr>
                            <w:b/>
                            <w:color w:val="000000"/>
                            <w:sz w:val="16"/>
                            <w:szCs w:val="16"/>
                            <w:lang w:eastAsia="en-GB"/>
                          </w:rPr>
                        </w:pPr>
                        <w:r w:rsidRPr="00E2300E">
                          <w:rPr>
                            <w:b/>
                            <w:color w:val="000000"/>
                            <w:sz w:val="16"/>
                            <w:szCs w:val="16"/>
                            <w:lang w:eastAsia="en-GB"/>
                          </w:rPr>
                          <w:t>0.992</w:t>
                        </w:r>
                      </w:p>
                    </w:tc>
                  </w:tr>
                  <w:tr w:rsidR="001E4EF0" w:rsidRPr="00C04A7A" w:rsidTr="00E2300E">
                    <w:trPr>
                      <w:trHeight w:val="170"/>
                      <w:jc w:val="center"/>
                    </w:trPr>
                    <w:tc>
                      <w:tcPr>
                        <w:tcW w:w="653" w:type="dxa"/>
                        <w:shd w:val="clear" w:color="auto" w:fill="auto"/>
                        <w:noWrap/>
                        <w:vAlign w:val="bottom"/>
                        <w:hideMark/>
                      </w:tcPr>
                      <w:p w:rsidR="001E4EF0" w:rsidRPr="00E2300E" w:rsidRDefault="001E4EF0" w:rsidP="001E4EF0">
                        <w:pPr>
                          <w:spacing w:before="20" w:after="20"/>
                          <w:jc w:val="center"/>
                          <w:rPr>
                            <w:color w:val="000000"/>
                            <w:sz w:val="16"/>
                            <w:szCs w:val="16"/>
                            <w:lang w:eastAsia="en-GB"/>
                          </w:rPr>
                        </w:pPr>
                        <w:r w:rsidRPr="00E2300E">
                          <w:rPr>
                            <w:color w:val="000000"/>
                            <w:sz w:val="16"/>
                            <w:szCs w:val="16"/>
                            <w:lang w:eastAsia="en-GB"/>
                          </w:rPr>
                          <w:t>tb6</w:t>
                        </w:r>
                      </w:p>
                    </w:tc>
                    <w:tc>
                      <w:tcPr>
                        <w:tcW w:w="1713" w:type="dxa"/>
                        <w:shd w:val="clear" w:color="auto" w:fill="auto"/>
                        <w:noWrap/>
                        <w:vAlign w:val="bottom"/>
                        <w:hideMark/>
                      </w:tcPr>
                      <w:p w:rsidR="001E4EF0" w:rsidRPr="00E2300E" w:rsidRDefault="001E4EF0" w:rsidP="001E4EF0">
                        <w:pPr>
                          <w:spacing w:before="20" w:after="20"/>
                          <w:rPr>
                            <w:color w:val="000000"/>
                            <w:sz w:val="16"/>
                            <w:szCs w:val="16"/>
                            <w:lang w:eastAsia="en-GB"/>
                          </w:rPr>
                        </w:pPr>
                        <w:r w:rsidRPr="00E2300E">
                          <w:rPr>
                            <w:color w:val="000000"/>
                            <w:sz w:val="16"/>
                            <w:szCs w:val="16"/>
                            <w:lang w:eastAsia="en-GB"/>
                          </w:rPr>
                          <w:t>Harmonic Mean</w:t>
                        </w:r>
                      </w:p>
                    </w:tc>
                    <w:tc>
                      <w:tcPr>
                        <w:tcW w:w="1260" w:type="dxa"/>
                        <w:shd w:val="clear" w:color="auto" w:fill="auto"/>
                        <w:noWrap/>
                        <w:vAlign w:val="bottom"/>
                        <w:hideMark/>
                      </w:tcPr>
                      <w:p w:rsidR="001E4EF0" w:rsidRPr="00E2300E" w:rsidRDefault="001E4EF0" w:rsidP="001E4EF0">
                        <w:pPr>
                          <w:spacing w:before="20" w:after="20"/>
                          <w:jc w:val="center"/>
                          <w:rPr>
                            <w:color w:val="000000"/>
                            <w:sz w:val="16"/>
                            <w:szCs w:val="16"/>
                            <w:lang w:eastAsia="en-GB"/>
                          </w:rPr>
                        </w:pPr>
                        <w:r w:rsidRPr="00E2300E">
                          <w:rPr>
                            <w:color w:val="000000"/>
                            <w:sz w:val="16"/>
                            <w:szCs w:val="16"/>
                            <w:lang w:eastAsia="en-GB"/>
                          </w:rPr>
                          <w:t>-0.982</w:t>
                        </w:r>
                      </w:p>
                    </w:tc>
                    <w:tc>
                      <w:tcPr>
                        <w:tcW w:w="996" w:type="dxa"/>
                        <w:shd w:val="clear" w:color="auto" w:fill="auto"/>
                        <w:noWrap/>
                        <w:vAlign w:val="bottom"/>
                        <w:hideMark/>
                      </w:tcPr>
                      <w:p w:rsidR="001E4EF0" w:rsidRPr="00E2300E" w:rsidRDefault="001E4EF0" w:rsidP="001E4EF0">
                        <w:pPr>
                          <w:spacing w:before="20" w:after="20"/>
                          <w:jc w:val="center"/>
                          <w:rPr>
                            <w:color w:val="000000"/>
                            <w:sz w:val="16"/>
                            <w:szCs w:val="16"/>
                            <w:lang w:eastAsia="en-GB"/>
                          </w:rPr>
                        </w:pPr>
                        <w:r w:rsidRPr="00E2300E">
                          <w:rPr>
                            <w:color w:val="000000"/>
                            <w:sz w:val="16"/>
                            <w:szCs w:val="16"/>
                            <w:lang w:eastAsia="en-GB"/>
                          </w:rPr>
                          <w:t>0.838</w:t>
                        </w:r>
                      </w:p>
                    </w:tc>
                  </w:tr>
                  <w:tr w:rsidR="001E4EF0" w:rsidRPr="00C04A7A" w:rsidTr="00E2300E">
                    <w:trPr>
                      <w:trHeight w:val="170"/>
                      <w:jc w:val="center"/>
                    </w:trPr>
                    <w:tc>
                      <w:tcPr>
                        <w:tcW w:w="653" w:type="dxa"/>
                        <w:shd w:val="clear" w:color="auto" w:fill="auto"/>
                        <w:noWrap/>
                        <w:vAlign w:val="bottom"/>
                        <w:hideMark/>
                      </w:tcPr>
                      <w:p w:rsidR="001E4EF0" w:rsidRPr="00E2300E" w:rsidRDefault="001E4EF0" w:rsidP="001E4EF0">
                        <w:pPr>
                          <w:spacing w:before="20" w:after="20"/>
                          <w:jc w:val="center"/>
                          <w:rPr>
                            <w:color w:val="000000"/>
                            <w:sz w:val="16"/>
                            <w:szCs w:val="16"/>
                            <w:lang w:eastAsia="en-GB"/>
                          </w:rPr>
                        </w:pPr>
                        <w:r w:rsidRPr="00E2300E">
                          <w:rPr>
                            <w:color w:val="000000"/>
                            <w:sz w:val="16"/>
                            <w:szCs w:val="16"/>
                            <w:lang w:eastAsia="en-GB"/>
                          </w:rPr>
                          <w:t>tb6</w:t>
                        </w:r>
                      </w:p>
                    </w:tc>
                    <w:tc>
                      <w:tcPr>
                        <w:tcW w:w="1713" w:type="dxa"/>
                        <w:shd w:val="clear" w:color="auto" w:fill="auto"/>
                        <w:noWrap/>
                        <w:vAlign w:val="bottom"/>
                        <w:hideMark/>
                      </w:tcPr>
                      <w:p w:rsidR="001E4EF0" w:rsidRPr="00E2300E" w:rsidRDefault="001E4EF0" w:rsidP="001E4EF0">
                        <w:pPr>
                          <w:spacing w:before="20" w:after="20"/>
                          <w:rPr>
                            <w:color w:val="000000"/>
                            <w:sz w:val="16"/>
                            <w:szCs w:val="16"/>
                            <w:lang w:eastAsia="en-GB"/>
                          </w:rPr>
                        </w:pPr>
                        <w:r w:rsidRPr="00E2300E">
                          <w:rPr>
                            <w:color w:val="000000"/>
                            <w:sz w:val="16"/>
                            <w:szCs w:val="16"/>
                            <w:lang w:eastAsia="en-GB"/>
                          </w:rPr>
                          <w:t>Geometric Mean</w:t>
                        </w:r>
                      </w:p>
                    </w:tc>
                    <w:tc>
                      <w:tcPr>
                        <w:tcW w:w="1260" w:type="dxa"/>
                        <w:shd w:val="clear" w:color="auto" w:fill="auto"/>
                        <w:noWrap/>
                        <w:vAlign w:val="bottom"/>
                        <w:hideMark/>
                      </w:tcPr>
                      <w:p w:rsidR="001E4EF0" w:rsidRPr="00E2300E" w:rsidRDefault="001E4EF0" w:rsidP="001E4EF0">
                        <w:pPr>
                          <w:spacing w:before="20" w:after="20"/>
                          <w:jc w:val="center"/>
                          <w:rPr>
                            <w:color w:val="000000"/>
                            <w:sz w:val="16"/>
                            <w:szCs w:val="16"/>
                            <w:lang w:eastAsia="en-GB"/>
                          </w:rPr>
                        </w:pPr>
                        <w:r w:rsidRPr="00E2300E">
                          <w:rPr>
                            <w:color w:val="000000"/>
                            <w:sz w:val="16"/>
                            <w:szCs w:val="16"/>
                            <w:lang w:eastAsia="en-GB"/>
                          </w:rPr>
                          <w:t>-0.346</w:t>
                        </w:r>
                      </w:p>
                    </w:tc>
                    <w:tc>
                      <w:tcPr>
                        <w:tcW w:w="996" w:type="dxa"/>
                        <w:shd w:val="clear" w:color="auto" w:fill="auto"/>
                        <w:noWrap/>
                        <w:vAlign w:val="bottom"/>
                        <w:hideMark/>
                      </w:tcPr>
                      <w:p w:rsidR="001E4EF0" w:rsidRPr="00E2300E" w:rsidRDefault="001E4EF0" w:rsidP="001E4EF0">
                        <w:pPr>
                          <w:spacing w:before="20" w:after="20"/>
                          <w:jc w:val="center"/>
                          <w:rPr>
                            <w:color w:val="000000"/>
                            <w:sz w:val="16"/>
                            <w:szCs w:val="16"/>
                            <w:lang w:eastAsia="en-GB"/>
                          </w:rPr>
                        </w:pPr>
                        <w:r w:rsidRPr="00E2300E">
                          <w:rPr>
                            <w:color w:val="000000"/>
                            <w:sz w:val="16"/>
                            <w:szCs w:val="16"/>
                            <w:lang w:eastAsia="en-GB"/>
                          </w:rPr>
                          <w:t>0.705</w:t>
                        </w:r>
                      </w:p>
                    </w:tc>
                  </w:tr>
                  <w:tr w:rsidR="001E4EF0" w:rsidRPr="00C04A7A" w:rsidTr="00E2300E">
                    <w:trPr>
                      <w:trHeight w:val="170"/>
                      <w:jc w:val="center"/>
                    </w:trPr>
                    <w:tc>
                      <w:tcPr>
                        <w:tcW w:w="653" w:type="dxa"/>
                        <w:shd w:val="clear" w:color="auto" w:fill="auto"/>
                        <w:noWrap/>
                        <w:vAlign w:val="bottom"/>
                        <w:hideMark/>
                      </w:tcPr>
                      <w:p w:rsidR="001E4EF0" w:rsidRPr="00E2300E" w:rsidRDefault="001E4EF0" w:rsidP="001E4EF0">
                        <w:pPr>
                          <w:spacing w:before="20" w:after="20"/>
                          <w:jc w:val="center"/>
                          <w:rPr>
                            <w:color w:val="000000"/>
                            <w:sz w:val="16"/>
                            <w:szCs w:val="16"/>
                            <w:lang w:eastAsia="en-GB"/>
                          </w:rPr>
                        </w:pPr>
                        <w:r w:rsidRPr="00E2300E">
                          <w:rPr>
                            <w:color w:val="000000"/>
                            <w:sz w:val="16"/>
                            <w:szCs w:val="16"/>
                            <w:lang w:eastAsia="en-GB"/>
                          </w:rPr>
                          <w:t>tb6</w:t>
                        </w:r>
                      </w:p>
                    </w:tc>
                    <w:tc>
                      <w:tcPr>
                        <w:tcW w:w="1713" w:type="dxa"/>
                        <w:shd w:val="clear" w:color="auto" w:fill="auto"/>
                        <w:noWrap/>
                        <w:vAlign w:val="bottom"/>
                        <w:hideMark/>
                      </w:tcPr>
                      <w:p w:rsidR="001E4EF0" w:rsidRPr="00E2300E" w:rsidRDefault="001E4EF0" w:rsidP="001E4EF0">
                        <w:pPr>
                          <w:spacing w:before="20" w:after="20"/>
                          <w:rPr>
                            <w:color w:val="000000"/>
                            <w:sz w:val="16"/>
                            <w:szCs w:val="16"/>
                            <w:lang w:eastAsia="en-GB"/>
                          </w:rPr>
                        </w:pPr>
                        <w:r w:rsidRPr="00E2300E">
                          <w:rPr>
                            <w:color w:val="000000"/>
                            <w:sz w:val="16"/>
                            <w:szCs w:val="16"/>
                            <w:lang w:eastAsia="en-GB"/>
                          </w:rPr>
                          <w:t>Arithmetic Mean</w:t>
                        </w:r>
                      </w:p>
                    </w:tc>
                    <w:tc>
                      <w:tcPr>
                        <w:tcW w:w="1260" w:type="dxa"/>
                        <w:shd w:val="clear" w:color="auto" w:fill="auto"/>
                        <w:noWrap/>
                        <w:vAlign w:val="bottom"/>
                        <w:hideMark/>
                      </w:tcPr>
                      <w:p w:rsidR="001E4EF0" w:rsidRPr="00E2300E" w:rsidRDefault="001E4EF0" w:rsidP="001E4EF0">
                        <w:pPr>
                          <w:spacing w:before="20" w:after="20"/>
                          <w:jc w:val="center"/>
                          <w:rPr>
                            <w:color w:val="000000"/>
                            <w:sz w:val="16"/>
                            <w:szCs w:val="16"/>
                            <w:lang w:eastAsia="en-GB"/>
                          </w:rPr>
                        </w:pPr>
                        <w:r w:rsidRPr="00E2300E">
                          <w:rPr>
                            <w:color w:val="000000"/>
                            <w:sz w:val="16"/>
                            <w:szCs w:val="16"/>
                            <w:lang w:eastAsia="en-GB"/>
                          </w:rPr>
                          <w:t>0.579</w:t>
                        </w:r>
                      </w:p>
                    </w:tc>
                    <w:tc>
                      <w:tcPr>
                        <w:tcW w:w="996" w:type="dxa"/>
                        <w:shd w:val="clear" w:color="auto" w:fill="auto"/>
                        <w:noWrap/>
                        <w:vAlign w:val="bottom"/>
                        <w:hideMark/>
                      </w:tcPr>
                      <w:p w:rsidR="001E4EF0" w:rsidRPr="00E2300E" w:rsidRDefault="001E4EF0" w:rsidP="001E4EF0">
                        <w:pPr>
                          <w:spacing w:before="20" w:after="20"/>
                          <w:jc w:val="center"/>
                          <w:rPr>
                            <w:color w:val="000000"/>
                            <w:sz w:val="16"/>
                            <w:szCs w:val="16"/>
                            <w:lang w:eastAsia="en-GB"/>
                          </w:rPr>
                        </w:pPr>
                        <w:r w:rsidRPr="00E2300E">
                          <w:rPr>
                            <w:color w:val="000000"/>
                            <w:sz w:val="16"/>
                            <w:szCs w:val="16"/>
                            <w:lang w:eastAsia="en-GB"/>
                          </w:rPr>
                          <w:t>0.758</w:t>
                        </w:r>
                      </w:p>
                    </w:tc>
                  </w:tr>
                  <w:tr w:rsidR="001E4EF0" w:rsidRPr="00C04A7A" w:rsidTr="00E2300E">
                    <w:trPr>
                      <w:trHeight w:val="170"/>
                      <w:jc w:val="center"/>
                    </w:trPr>
                    <w:tc>
                      <w:tcPr>
                        <w:tcW w:w="653" w:type="dxa"/>
                        <w:shd w:val="clear" w:color="auto" w:fill="auto"/>
                        <w:noWrap/>
                        <w:vAlign w:val="bottom"/>
                        <w:hideMark/>
                      </w:tcPr>
                      <w:p w:rsidR="001E4EF0" w:rsidRPr="00E2300E" w:rsidRDefault="001E4EF0" w:rsidP="001E4EF0">
                        <w:pPr>
                          <w:spacing w:before="20" w:after="20"/>
                          <w:jc w:val="center"/>
                          <w:rPr>
                            <w:color w:val="000000"/>
                            <w:sz w:val="16"/>
                            <w:szCs w:val="16"/>
                            <w:lang w:eastAsia="en-GB"/>
                          </w:rPr>
                        </w:pPr>
                        <w:r w:rsidRPr="00E2300E">
                          <w:rPr>
                            <w:color w:val="000000"/>
                            <w:sz w:val="16"/>
                            <w:szCs w:val="16"/>
                            <w:lang w:eastAsia="en-GB"/>
                          </w:rPr>
                          <w:t>tb6</w:t>
                        </w:r>
                      </w:p>
                    </w:tc>
                    <w:tc>
                      <w:tcPr>
                        <w:tcW w:w="1713" w:type="dxa"/>
                        <w:shd w:val="clear" w:color="auto" w:fill="auto"/>
                        <w:noWrap/>
                        <w:vAlign w:val="bottom"/>
                        <w:hideMark/>
                      </w:tcPr>
                      <w:p w:rsidR="001E4EF0" w:rsidRPr="00E2300E" w:rsidRDefault="001E4EF0" w:rsidP="001E4EF0">
                        <w:pPr>
                          <w:spacing w:before="20" w:after="20"/>
                          <w:rPr>
                            <w:color w:val="000000"/>
                            <w:sz w:val="16"/>
                            <w:szCs w:val="16"/>
                            <w:lang w:eastAsia="en-GB"/>
                          </w:rPr>
                        </w:pPr>
                        <w:r w:rsidRPr="00E2300E">
                          <w:rPr>
                            <w:color w:val="000000"/>
                            <w:sz w:val="16"/>
                            <w:szCs w:val="16"/>
                            <w:lang w:eastAsia="en-GB"/>
                          </w:rPr>
                          <w:t>Maximum</w:t>
                        </w:r>
                      </w:p>
                    </w:tc>
                    <w:tc>
                      <w:tcPr>
                        <w:tcW w:w="1260" w:type="dxa"/>
                        <w:shd w:val="clear" w:color="auto" w:fill="auto"/>
                        <w:noWrap/>
                        <w:vAlign w:val="bottom"/>
                        <w:hideMark/>
                      </w:tcPr>
                      <w:p w:rsidR="001E4EF0" w:rsidRPr="00E2300E" w:rsidRDefault="001E4EF0" w:rsidP="001E4EF0">
                        <w:pPr>
                          <w:spacing w:before="20" w:after="20"/>
                          <w:jc w:val="center"/>
                          <w:rPr>
                            <w:b/>
                            <w:color w:val="000000"/>
                            <w:sz w:val="16"/>
                            <w:szCs w:val="16"/>
                            <w:lang w:eastAsia="en-GB"/>
                          </w:rPr>
                        </w:pPr>
                        <w:r w:rsidRPr="00E2300E">
                          <w:rPr>
                            <w:b/>
                            <w:color w:val="000000"/>
                            <w:sz w:val="16"/>
                            <w:szCs w:val="16"/>
                            <w:lang w:eastAsia="en-GB"/>
                          </w:rPr>
                          <w:t>0.997</w:t>
                        </w:r>
                      </w:p>
                    </w:tc>
                    <w:tc>
                      <w:tcPr>
                        <w:tcW w:w="996" w:type="dxa"/>
                        <w:shd w:val="clear" w:color="auto" w:fill="auto"/>
                        <w:noWrap/>
                        <w:vAlign w:val="bottom"/>
                        <w:hideMark/>
                      </w:tcPr>
                      <w:p w:rsidR="001E4EF0" w:rsidRPr="00E2300E" w:rsidRDefault="001E4EF0" w:rsidP="001E4EF0">
                        <w:pPr>
                          <w:spacing w:before="20" w:after="20"/>
                          <w:jc w:val="center"/>
                          <w:rPr>
                            <w:color w:val="000000"/>
                            <w:sz w:val="16"/>
                            <w:szCs w:val="16"/>
                            <w:lang w:eastAsia="en-GB"/>
                          </w:rPr>
                        </w:pPr>
                        <w:r w:rsidRPr="00E2300E">
                          <w:rPr>
                            <w:color w:val="000000"/>
                            <w:sz w:val="16"/>
                            <w:szCs w:val="16"/>
                            <w:lang w:eastAsia="en-GB"/>
                          </w:rPr>
                          <w:t>0.096</w:t>
                        </w:r>
                      </w:p>
                    </w:tc>
                  </w:tr>
                </w:tbl>
                <w:p w:rsidR="001E4EF0" w:rsidRDefault="001E4EF0" w:rsidP="002E2060"/>
              </w:txbxContent>
            </v:textbox>
            <w10:wrap type="square"/>
          </v:shape>
        </w:pict>
      </w:r>
      <w:r w:rsidR="007E0605">
        <w:t>Impact of the Mean Function</w:t>
      </w:r>
    </w:p>
    <w:p w:rsidR="007E0605" w:rsidRPr="00FE28F7" w:rsidRDefault="00BB5E50" w:rsidP="007E0605">
      <w:pPr>
        <w:rPr>
          <w:rFonts w:eastAsiaTheme="minorEastAsia"/>
          <w:iCs/>
        </w:rPr>
      </w:pPr>
      <w:r>
        <w:rPr>
          <w:rFonts w:eastAsiaTheme="minorEastAsia"/>
        </w:rPr>
        <w:t>Using</w:t>
      </w:r>
      <w:r w:rsidR="007E0605">
        <w:rPr>
          <w:rFonts w:eastAsiaTheme="minorEastAsia"/>
        </w:rPr>
        <w:t xml:space="preserve"> the weighting functions </w:t>
      </w:r>
      <m:oMath>
        <m:sSub>
          <m:sSubPr>
            <m:ctrlPr>
              <w:rPr>
                <w:rFonts w:ascii="Cambria Math" w:hAnsi="Cambria Math"/>
                <w:i/>
              </w:rPr>
            </m:ctrlPr>
          </m:sSubPr>
          <m:e>
            <m:r>
              <w:rPr>
                <w:rFonts w:ascii="Cambria Math" w:hAnsi="Cambria Math"/>
              </w:rPr>
              <m:t>W</m:t>
            </m:r>
          </m:e>
          <m:sub>
            <m:r>
              <w:rPr>
                <w:rFonts w:ascii="Cambria Math" w:hAnsi="Cambria Math"/>
              </w:rPr>
              <m:t>t</m:t>
            </m:r>
          </m:sub>
        </m:sSub>
        <m:r>
          <w:rPr>
            <w:rFonts w:ascii="Cambria Math" w:hAnsi="Cambria Math"/>
          </w:rPr>
          <m:t xml:space="preserve"> </m:t>
        </m:r>
      </m:oMath>
      <w:r w:rsidR="004E3A24" w:rsidRPr="00C0610D">
        <w:rPr>
          <w:rFonts w:eastAsiaTheme="minorEastAsia"/>
        </w:rPr>
        <w:t xml:space="preserve">and </w:t>
      </w:r>
      <m:oMath>
        <m:sSub>
          <m:sSubPr>
            <m:ctrlPr>
              <w:rPr>
                <w:rFonts w:ascii="Cambria Math" w:hAnsi="Cambria Math"/>
                <w:i/>
              </w:rPr>
            </m:ctrlPr>
          </m:sSubPr>
          <m:e>
            <m:r>
              <w:rPr>
                <w:rFonts w:ascii="Cambria Math" w:hAnsi="Cambria Math"/>
              </w:rPr>
              <m:t>W</m:t>
            </m:r>
          </m:e>
          <m:sub>
            <m:r>
              <w:rPr>
                <w:rFonts w:ascii="Cambria Math" w:hAnsi="Cambria Math"/>
              </w:rPr>
              <m:t>s</m:t>
            </m:r>
          </m:sub>
        </m:sSub>
      </m:oMath>
      <w:r w:rsidR="004E3A24">
        <w:rPr>
          <w:rFonts w:eastAsiaTheme="minorEastAsia"/>
        </w:rPr>
        <w:t xml:space="preserve"> (here we use </w:t>
      </w:r>
      <w:r w:rsidR="004E3A24" w:rsidRPr="0066780C">
        <w:rPr>
          <w:rFonts w:eastAsiaTheme="minorEastAsia"/>
          <w:i/>
        </w:rPr>
        <w:t>w</w:t>
      </w:r>
      <w:r w:rsidR="004E3A24">
        <w:rPr>
          <w:rFonts w:eastAsiaTheme="minorEastAsia"/>
        </w:rPr>
        <w:t xml:space="preserve">) </w:t>
      </w:r>
      <w:r w:rsidR="007E0605" w:rsidRPr="00F04FB5">
        <w:rPr>
          <w:rFonts w:eastAsiaTheme="minorEastAsia"/>
        </w:rPr>
        <w:t xml:space="preserve">defined in </w:t>
      </w:r>
      <w:r w:rsidR="00584A4B" w:rsidRPr="00F04FB5">
        <w:rPr>
          <w:rFonts w:eastAsiaTheme="minorEastAsia"/>
        </w:rPr>
        <w:t>E</w:t>
      </w:r>
      <w:r w:rsidR="007E0605" w:rsidRPr="00F04FB5">
        <w:rPr>
          <w:rFonts w:eastAsiaTheme="minorEastAsia"/>
        </w:rPr>
        <w:t>quations (</w:t>
      </w:r>
      <w:r w:rsidR="00F04FB5" w:rsidRPr="00F04FB5">
        <w:rPr>
          <w:rFonts w:eastAsiaTheme="minorEastAsia"/>
        </w:rPr>
        <w:t>3</w:t>
      </w:r>
      <w:r w:rsidR="007E0605" w:rsidRPr="00F04FB5">
        <w:rPr>
          <w:rFonts w:eastAsiaTheme="minorEastAsia"/>
        </w:rPr>
        <w:t>) and (</w:t>
      </w:r>
      <w:r w:rsidR="00287198">
        <w:rPr>
          <w:rFonts w:eastAsiaTheme="minorEastAsia"/>
        </w:rPr>
        <w:t>4</w:t>
      </w:r>
      <w:r w:rsidR="007E0605" w:rsidRPr="00F04FB5">
        <w:rPr>
          <w:rFonts w:eastAsiaTheme="minorEastAsia"/>
        </w:rPr>
        <w:t>), we now experiment with five forms</w:t>
      </w:r>
      <w:r w:rsidR="007E0605">
        <w:rPr>
          <w:rFonts w:eastAsiaTheme="minorEastAsia"/>
        </w:rPr>
        <w:t xml:space="preserve"> of </w:t>
      </w:r>
      <w:r w:rsidR="00F04FB5">
        <w:rPr>
          <w:rFonts w:eastAsiaTheme="minorEastAsia"/>
        </w:rPr>
        <w:t xml:space="preserve">the </w:t>
      </w:r>
      <w:r w:rsidR="007E0605">
        <w:rPr>
          <w:rFonts w:eastAsiaTheme="minorEastAsia"/>
        </w:rPr>
        <w:t xml:space="preserve">generalized mean function </w:t>
      </w:r>
      <m:oMath>
        <m:r>
          <m:rPr>
            <m:scr m:val="script"/>
          </m:rPr>
          <w:rPr>
            <w:rFonts w:ascii="Cambria Math" w:hAnsi="Cambria Math"/>
          </w:rPr>
          <m:t>M</m:t>
        </m:r>
      </m:oMath>
      <w:r w:rsidR="004E3A24">
        <w:rPr>
          <w:rFonts w:eastAsiaTheme="minorEastAsia"/>
        </w:rPr>
        <w:t>:</w:t>
      </w:r>
    </w:p>
    <w:p w:rsidR="007E0605" w:rsidRPr="00FE28F7" w:rsidRDefault="007E0605" w:rsidP="007E0605">
      <w:pPr>
        <w:pStyle w:val="ListParagraph"/>
        <w:numPr>
          <w:ilvl w:val="0"/>
          <w:numId w:val="6"/>
        </w:numPr>
        <w:spacing w:after="200" w:line="276" w:lineRule="auto"/>
        <w:ind w:left="378"/>
        <w:jc w:val="left"/>
        <w:rPr>
          <w:rFonts w:eastAsiaTheme="minorEastAsia"/>
        </w:rPr>
      </w:pPr>
      <m:oMath>
        <m:r>
          <m:rPr>
            <m:scr m:val="script"/>
          </m:rPr>
          <w:rPr>
            <w:rFonts w:ascii="Cambria Math" w:hAnsi="Cambria Math"/>
          </w:rPr>
          <m:t>M</m:t>
        </m:r>
        <m:d>
          <m:dPr>
            <m:ctrlPr>
              <w:rPr>
                <w:rFonts w:ascii="Cambria Math" w:hAnsi="Cambria Math"/>
                <w:i/>
                <w:iCs/>
              </w:rPr>
            </m:ctrlPr>
          </m:dPr>
          <m:e>
            <m:acc>
              <m:accPr>
                <m:chr m:val="⃑"/>
                <m:ctrlPr>
                  <w:rPr>
                    <w:rFonts w:ascii="Cambria Math" w:hAnsi="Cambria Math"/>
                    <w:i/>
                    <w:iCs/>
                  </w:rPr>
                </m:ctrlPr>
              </m:accPr>
              <m:e>
                <m:r>
                  <w:rPr>
                    <w:rFonts w:ascii="Cambria Math" w:hAnsi="Cambria Math"/>
                  </w:rPr>
                  <m:t>x</m:t>
                </m:r>
              </m:e>
            </m:acc>
            <m:r>
              <w:rPr>
                <w:rFonts w:ascii="Cambria Math" w:hAnsi="Cambria Math"/>
              </w:rPr>
              <m:t xml:space="preserve">, </m:t>
            </m:r>
            <m:acc>
              <m:accPr>
                <m:chr m:val="⃑"/>
                <m:ctrlPr>
                  <w:rPr>
                    <w:rFonts w:ascii="Cambria Math" w:hAnsi="Cambria Math"/>
                    <w:i/>
                    <w:iCs/>
                  </w:rPr>
                </m:ctrlPr>
              </m:accPr>
              <m:e>
                <m:r>
                  <w:rPr>
                    <w:rFonts w:ascii="Cambria Math" w:hAnsi="Cambria Math"/>
                  </w:rPr>
                  <m:t>w</m:t>
                </m:r>
              </m:e>
            </m:acc>
          </m:e>
        </m:d>
        <m:r>
          <w:rPr>
            <w:rFonts w:ascii="Cambria Math" w:hAnsi="Cambria Math"/>
          </w:rPr>
          <m:t>=Min(</m:t>
        </m:r>
        <m:sSub>
          <m:sSubPr>
            <m:ctrlPr>
              <w:rPr>
                <w:rFonts w:ascii="Cambria Math" w:hAnsi="Cambria Math"/>
                <w:i/>
                <w:iCs/>
              </w:rPr>
            </m:ctrlPr>
          </m:sSubPr>
          <m:e>
            <m:r>
              <w:rPr>
                <w:rFonts w:ascii="Cambria Math" w:hAnsi="Cambria Math"/>
              </w:rPr>
              <m:t>x</m:t>
            </m:r>
          </m:e>
          <m:sub>
            <m:r>
              <w:rPr>
                <w:rFonts w:ascii="Cambria Math" w:hAnsi="Cambria Math"/>
              </w:rPr>
              <m:t>i</m:t>
            </m:r>
          </m:sub>
        </m:sSub>
        <m:r>
          <w:rPr>
            <w:rFonts w:ascii="Cambria Math" w:hAnsi="Cambria Math"/>
          </w:rPr>
          <m:t>)</m:t>
        </m:r>
      </m:oMath>
      <w:r>
        <w:rPr>
          <w:rFonts w:eastAsiaTheme="minorEastAsia"/>
          <w:iCs/>
        </w:rPr>
        <w:t xml:space="preserve">, </w:t>
      </w:r>
      <w:r w:rsidRPr="00FE28F7">
        <w:rPr>
          <w:rFonts w:eastAsiaTheme="minorEastAsia"/>
          <w:b/>
          <w:iCs/>
        </w:rPr>
        <w:t>minimum value</w:t>
      </w:r>
      <w:r>
        <w:rPr>
          <w:rFonts w:eastAsiaTheme="minorEastAsia"/>
          <w:iCs/>
        </w:rPr>
        <w:t xml:space="preserve"> in the give</w:t>
      </w:r>
      <w:r w:rsidR="00F04FB5">
        <w:rPr>
          <w:rFonts w:eastAsiaTheme="minorEastAsia"/>
          <w:iCs/>
        </w:rPr>
        <w:t>n</w:t>
      </w:r>
      <w:r>
        <w:rPr>
          <w:rFonts w:eastAsiaTheme="minorEastAsia"/>
          <w:iCs/>
        </w:rPr>
        <w:t xml:space="preserve"> set,</w:t>
      </w:r>
    </w:p>
    <w:p w:rsidR="007E0605" w:rsidRPr="00FE28F7" w:rsidRDefault="007E0605" w:rsidP="007E0605">
      <w:pPr>
        <w:pStyle w:val="ListParagraph"/>
        <w:numPr>
          <w:ilvl w:val="0"/>
          <w:numId w:val="6"/>
        </w:numPr>
        <w:spacing w:after="200" w:line="276" w:lineRule="auto"/>
        <w:ind w:left="378"/>
        <w:jc w:val="left"/>
        <w:rPr>
          <w:rFonts w:eastAsiaTheme="minorEastAsia"/>
        </w:rPr>
      </w:pPr>
      <m:oMath>
        <m:r>
          <m:rPr>
            <m:scr m:val="script"/>
          </m:rPr>
          <w:rPr>
            <w:rFonts w:ascii="Cambria Math" w:hAnsi="Cambria Math"/>
          </w:rPr>
          <m:t>M</m:t>
        </m:r>
        <m:d>
          <m:dPr>
            <m:ctrlPr>
              <w:rPr>
                <w:rFonts w:ascii="Cambria Math" w:hAnsi="Cambria Math"/>
                <w:i/>
                <w:iCs/>
              </w:rPr>
            </m:ctrlPr>
          </m:dPr>
          <m:e>
            <m:acc>
              <m:accPr>
                <m:chr m:val="⃑"/>
                <m:ctrlPr>
                  <w:rPr>
                    <w:rFonts w:ascii="Cambria Math" w:hAnsi="Cambria Math"/>
                    <w:i/>
                    <w:iCs/>
                  </w:rPr>
                </m:ctrlPr>
              </m:accPr>
              <m:e>
                <m:r>
                  <w:rPr>
                    <w:rFonts w:ascii="Cambria Math" w:hAnsi="Cambria Math"/>
                  </w:rPr>
                  <m:t>x</m:t>
                </m:r>
              </m:e>
            </m:acc>
            <m:r>
              <w:rPr>
                <w:rFonts w:ascii="Cambria Math" w:hAnsi="Cambria Math"/>
              </w:rPr>
              <m:t xml:space="preserve">, </m:t>
            </m:r>
            <m:acc>
              <m:accPr>
                <m:chr m:val="⃑"/>
                <m:ctrlPr>
                  <w:rPr>
                    <w:rFonts w:ascii="Cambria Math" w:hAnsi="Cambria Math"/>
                    <w:i/>
                    <w:iCs/>
                  </w:rPr>
                </m:ctrlPr>
              </m:accPr>
              <m:e>
                <m:r>
                  <w:rPr>
                    <w:rFonts w:ascii="Cambria Math" w:hAnsi="Cambria Math"/>
                  </w:rPr>
                  <m:t>w</m:t>
                </m:r>
              </m:e>
            </m:acc>
          </m:e>
        </m:d>
        <m:r>
          <w:rPr>
            <w:rFonts w:ascii="Cambria Math" w:hAnsi="Cambria Math"/>
          </w:rPr>
          <m:t>=</m:t>
        </m:r>
        <m:f>
          <m:fPr>
            <m:ctrlPr>
              <w:rPr>
                <w:rFonts w:ascii="Cambria Math" w:hAnsi="Cambria Math"/>
                <w:i/>
                <w:iCs/>
              </w:rPr>
            </m:ctrlPr>
          </m:fPr>
          <m:num>
            <m:r>
              <w:rPr>
                <w:rFonts w:ascii="Cambria Math" w:hAnsi="Cambria Math"/>
              </w:rPr>
              <m:t>1</m:t>
            </m:r>
          </m:num>
          <m:den>
            <m:nary>
              <m:naryPr>
                <m:chr m:val="∑"/>
                <m:limLoc m:val="undOvr"/>
                <m:ctrlPr>
                  <w:rPr>
                    <w:rFonts w:ascii="Cambria Math" w:hAnsi="Cambria Math"/>
                    <w:i/>
                    <w:iCs/>
                  </w:rPr>
                </m:ctrlPr>
              </m:naryPr>
              <m:sub>
                <m:r>
                  <w:rPr>
                    <w:rFonts w:ascii="Cambria Math" w:hAnsi="Cambria Math"/>
                  </w:rPr>
                  <m:t>i=1</m:t>
                </m:r>
              </m:sub>
              <m:sup>
                <m:r>
                  <w:rPr>
                    <w:rFonts w:ascii="Cambria Math" w:hAnsi="Cambria Math"/>
                  </w:rPr>
                  <m:t>N</m:t>
                </m:r>
              </m:sup>
              <m:e>
                <m:f>
                  <m:fPr>
                    <m:ctrlPr>
                      <w:rPr>
                        <w:rFonts w:ascii="Cambria Math" w:hAnsi="Cambria Math"/>
                        <w:i/>
                        <w:iCs/>
                      </w:rPr>
                    </m:ctrlPr>
                  </m:fPr>
                  <m:num>
                    <m:sSub>
                      <m:sSubPr>
                        <m:ctrlPr>
                          <w:rPr>
                            <w:rFonts w:ascii="Cambria Math" w:hAnsi="Cambria Math"/>
                            <w:i/>
                            <w:iCs/>
                          </w:rPr>
                        </m:ctrlPr>
                      </m:sSubPr>
                      <m:e>
                        <m:r>
                          <w:rPr>
                            <w:rFonts w:ascii="Cambria Math" w:hAnsi="Cambria Math"/>
                          </w:rPr>
                          <m:t>w</m:t>
                        </m:r>
                      </m:e>
                      <m:sub>
                        <m:r>
                          <w:rPr>
                            <w:rFonts w:ascii="Cambria Math" w:hAnsi="Cambria Math"/>
                          </w:rPr>
                          <m:t>i</m:t>
                        </m:r>
                      </m:sub>
                    </m:sSub>
                  </m:num>
                  <m:den>
                    <m:sSub>
                      <m:sSubPr>
                        <m:ctrlPr>
                          <w:rPr>
                            <w:rFonts w:ascii="Cambria Math" w:hAnsi="Cambria Math"/>
                            <w:i/>
                            <w:iCs/>
                          </w:rPr>
                        </m:ctrlPr>
                      </m:sSubPr>
                      <m:e>
                        <m:r>
                          <w:rPr>
                            <w:rFonts w:ascii="Cambria Math" w:hAnsi="Cambria Math"/>
                          </w:rPr>
                          <m:t>x</m:t>
                        </m:r>
                      </m:e>
                      <m:sub>
                        <m:r>
                          <w:rPr>
                            <w:rFonts w:ascii="Cambria Math" w:hAnsi="Cambria Math"/>
                          </w:rPr>
                          <m:t>i</m:t>
                        </m:r>
                      </m:sub>
                    </m:sSub>
                  </m:den>
                </m:f>
              </m:e>
            </m:nary>
          </m:den>
        </m:f>
      </m:oMath>
      <w:r>
        <w:rPr>
          <w:rFonts w:eastAsiaTheme="minorEastAsia"/>
          <w:iCs/>
        </w:rPr>
        <w:t xml:space="preserve">, the </w:t>
      </w:r>
      <w:r w:rsidRPr="00FE28F7">
        <w:rPr>
          <w:rFonts w:eastAsiaTheme="minorEastAsia"/>
          <w:b/>
          <w:iCs/>
        </w:rPr>
        <w:t>harmonic mean</w:t>
      </w:r>
      <w:r w:rsidRPr="00504169">
        <w:rPr>
          <w:rFonts w:eastAsiaTheme="minorEastAsia"/>
          <w:iCs/>
        </w:rPr>
        <w:t>,</w:t>
      </w:r>
    </w:p>
    <w:p w:rsidR="007E0605" w:rsidRPr="00FE28F7" w:rsidRDefault="007E0605" w:rsidP="007E0605">
      <w:pPr>
        <w:pStyle w:val="ListParagraph"/>
        <w:numPr>
          <w:ilvl w:val="0"/>
          <w:numId w:val="6"/>
        </w:numPr>
        <w:spacing w:after="200" w:line="276" w:lineRule="auto"/>
        <w:ind w:left="378"/>
        <w:jc w:val="left"/>
        <w:rPr>
          <w:rFonts w:eastAsiaTheme="minorEastAsia"/>
        </w:rPr>
      </w:pPr>
      <m:oMath>
        <m:r>
          <m:rPr>
            <m:scr m:val="script"/>
          </m:rPr>
          <w:rPr>
            <w:rFonts w:ascii="Cambria Math" w:hAnsi="Cambria Math"/>
          </w:rPr>
          <m:t>M</m:t>
        </m:r>
        <m:d>
          <m:dPr>
            <m:ctrlPr>
              <w:rPr>
                <w:rFonts w:ascii="Cambria Math" w:hAnsi="Cambria Math"/>
                <w:i/>
                <w:iCs/>
              </w:rPr>
            </m:ctrlPr>
          </m:dPr>
          <m:e>
            <m:acc>
              <m:accPr>
                <m:chr m:val="⃑"/>
                <m:ctrlPr>
                  <w:rPr>
                    <w:rFonts w:ascii="Cambria Math" w:hAnsi="Cambria Math"/>
                    <w:i/>
                    <w:iCs/>
                  </w:rPr>
                </m:ctrlPr>
              </m:accPr>
              <m:e>
                <m:r>
                  <w:rPr>
                    <w:rFonts w:ascii="Cambria Math" w:hAnsi="Cambria Math"/>
                  </w:rPr>
                  <m:t>x</m:t>
                </m:r>
              </m:e>
            </m:acc>
            <m:r>
              <w:rPr>
                <w:rFonts w:ascii="Cambria Math" w:hAnsi="Cambria Math"/>
              </w:rPr>
              <m:t xml:space="preserve">, </m:t>
            </m:r>
            <m:acc>
              <m:accPr>
                <m:chr m:val="⃑"/>
                <m:ctrlPr>
                  <w:rPr>
                    <w:rFonts w:ascii="Cambria Math" w:hAnsi="Cambria Math"/>
                    <w:i/>
                    <w:iCs/>
                  </w:rPr>
                </m:ctrlPr>
              </m:accPr>
              <m:e>
                <m:r>
                  <w:rPr>
                    <w:rFonts w:ascii="Cambria Math" w:hAnsi="Cambria Math"/>
                  </w:rPr>
                  <m:t>w</m:t>
                </m:r>
              </m:e>
            </m:acc>
          </m:e>
        </m:d>
        <m:r>
          <w:rPr>
            <w:rFonts w:ascii="Cambria Math" w:hAnsi="Cambria Math"/>
          </w:rPr>
          <m:t xml:space="preserve">= </m:t>
        </m:r>
        <m:nary>
          <m:naryPr>
            <m:chr m:val="∏"/>
            <m:limLoc m:val="undOvr"/>
            <m:ctrlPr>
              <w:rPr>
                <w:rFonts w:ascii="Cambria Math" w:hAnsi="Cambria Math"/>
                <w:i/>
                <w:iCs/>
              </w:rPr>
            </m:ctrlPr>
          </m:naryPr>
          <m:sub>
            <m:r>
              <w:rPr>
                <w:rFonts w:ascii="Cambria Math" w:hAnsi="Cambria Math"/>
              </w:rPr>
              <m:t>i=1</m:t>
            </m:r>
          </m:sub>
          <m:sup>
            <m:r>
              <w:rPr>
                <w:rFonts w:ascii="Cambria Math" w:hAnsi="Cambria Math"/>
              </w:rPr>
              <m:t>N</m:t>
            </m:r>
          </m:sup>
          <m:e>
            <m:sSup>
              <m:sSupPr>
                <m:ctrlPr>
                  <w:rPr>
                    <w:rFonts w:ascii="Cambria Math" w:hAnsi="Cambria Math"/>
                    <w:i/>
                    <w:iCs/>
                  </w:rPr>
                </m:ctrlPr>
              </m:sSupPr>
              <m:e>
                <m:sSub>
                  <m:sSubPr>
                    <m:ctrlPr>
                      <w:rPr>
                        <w:rFonts w:ascii="Cambria Math" w:hAnsi="Cambria Math"/>
                        <w:i/>
                        <w:iCs/>
                      </w:rPr>
                    </m:ctrlPr>
                  </m:sSubPr>
                  <m:e>
                    <m:r>
                      <w:rPr>
                        <w:rFonts w:ascii="Cambria Math" w:hAnsi="Cambria Math"/>
                      </w:rPr>
                      <m:t>x</m:t>
                    </m:r>
                  </m:e>
                  <m:sub>
                    <m:r>
                      <w:rPr>
                        <w:rFonts w:ascii="Cambria Math" w:hAnsi="Cambria Math"/>
                      </w:rPr>
                      <m:t>i</m:t>
                    </m:r>
                  </m:sub>
                </m:sSub>
              </m:e>
              <m:sup>
                <m:sSub>
                  <m:sSubPr>
                    <m:ctrlPr>
                      <w:rPr>
                        <w:rFonts w:ascii="Cambria Math" w:hAnsi="Cambria Math"/>
                        <w:i/>
                        <w:iCs/>
                      </w:rPr>
                    </m:ctrlPr>
                  </m:sSubPr>
                  <m:e>
                    <m:r>
                      <w:rPr>
                        <w:rFonts w:ascii="Cambria Math" w:hAnsi="Cambria Math"/>
                      </w:rPr>
                      <m:t>w</m:t>
                    </m:r>
                  </m:e>
                  <m:sub>
                    <m:r>
                      <w:rPr>
                        <w:rFonts w:ascii="Cambria Math" w:hAnsi="Cambria Math"/>
                      </w:rPr>
                      <m:t>i</m:t>
                    </m:r>
                  </m:sub>
                </m:sSub>
              </m:sup>
            </m:sSup>
          </m:e>
        </m:nary>
      </m:oMath>
      <w:r>
        <w:rPr>
          <w:rFonts w:eastAsiaTheme="minorEastAsia"/>
          <w:iCs/>
        </w:rPr>
        <w:t xml:space="preserve">, the </w:t>
      </w:r>
      <w:r w:rsidRPr="00FE28F7">
        <w:rPr>
          <w:rFonts w:eastAsiaTheme="minorEastAsia"/>
          <w:b/>
          <w:iCs/>
        </w:rPr>
        <w:t>geometric mean</w:t>
      </w:r>
      <w:r>
        <w:rPr>
          <w:rFonts w:eastAsiaTheme="minorEastAsia"/>
          <w:b/>
          <w:iCs/>
        </w:rPr>
        <w:t xml:space="preserve"> </w:t>
      </w:r>
      <w:r>
        <w:rPr>
          <w:rFonts w:eastAsiaTheme="minorEastAsia"/>
          <w:iCs/>
        </w:rPr>
        <w:t>(</w:t>
      </w:r>
      <w:r w:rsidR="00F04FB5">
        <w:rPr>
          <w:rFonts w:eastAsiaTheme="minorEastAsia"/>
          <w:iCs/>
        </w:rPr>
        <w:t>where</w:t>
      </w:r>
      <w:r>
        <w:rPr>
          <w:rFonts w:eastAsiaTheme="minorEastAsia"/>
          <w:iCs/>
        </w:rPr>
        <w:t xml:space="preserve"> </w:t>
      </w:r>
      <m:oMath>
        <m:nary>
          <m:naryPr>
            <m:chr m:val="∑"/>
            <m:limLoc m:val="undOvr"/>
            <m:ctrlPr>
              <w:rPr>
                <w:rFonts w:ascii="Cambria Math" w:hAnsi="Cambria Math"/>
                <w:i/>
                <w:iCs/>
              </w:rPr>
            </m:ctrlPr>
          </m:naryPr>
          <m:sub>
            <m:r>
              <w:rPr>
                <w:rFonts w:ascii="Cambria Math" w:hAnsi="Cambria Math"/>
              </w:rPr>
              <m:t>i=1</m:t>
            </m:r>
          </m:sub>
          <m:sup>
            <m:r>
              <w:rPr>
                <w:rFonts w:ascii="Cambria Math" w:hAnsi="Cambria Math"/>
              </w:rPr>
              <m:t>N</m:t>
            </m:r>
          </m:sup>
          <m:e>
            <m:sSub>
              <m:sSubPr>
                <m:ctrlPr>
                  <w:rPr>
                    <w:rFonts w:ascii="Cambria Math" w:hAnsi="Cambria Math"/>
                    <w:i/>
                    <w:iCs/>
                  </w:rPr>
                </m:ctrlPr>
              </m:sSubPr>
              <m:e>
                <m:r>
                  <w:rPr>
                    <w:rFonts w:ascii="Cambria Math" w:hAnsi="Cambria Math"/>
                  </w:rPr>
                  <m:t>w</m:t>
                </m:r>
              </m:e>
              <m:sub>
                <m:r>
                  <w:rPr>
                    <w:rFonts w:ascii="Cambria Math" w:hAnsi="Cambria Math"/>
                  </w:rPr>
                  <m:t>i</m:t>
                </m:r>
              </m:sub>
            </m:sSub>
            <m:r>
              <w:rPr>
                <w:rFonts w:ascii="Cambria Math" w:hAnsi="Cambria Math"/>
              </w:rPr>
              <m:t>=1</m:t>
            </m:r>
          </m:e>
        </m:nary>
      </m:oMath>
      <w:r>
        <w:rPr>
          <w:rFonts w:eastAsiaTheme="minorEastAsia"/>
          <w:iCs/>
        </w:rPr>
        <w:t>),</w:t>
      </w:r>
    </w:p>
    <w:p w:rsidR="007E0605" w:rsidRPr="00FE28F7" w:rsidRDefault="007E0605" w:rsidP="007E0605">
      <w:pPr>
        <w:pStyle w:val="ListParagraph"/>
        <w:numPr>
          <w:ilvl w:val="0"/>
          <w:numId w:val="6"/>
        </w:numPr>
        <w:spacing w:after="200" w:line="276" w:lineRule="auto"/>
        <w:ind w:left="378"/>
        <w:jc w:val="left"/>
        <w:rPr>
          <w:rFonts w:eastAsiaTheme="minorEastAsia"/>
        </w:rPr>
      </w:pPr>
      <m:oMath>
        <m:r>
          <m:rPr>
            <m:scr m:val="script"/>
          </m:rPr>
          <w:rPr>
            <w:rFonts w:ascii="Cambria Math" w:hAnsi="Cambria Math"/>
          </w:rPr>
          <m:t>M</m:t>
        </m:r>
        <m:d>
          <m:dPr>
            <m:ctrlPr>
              <w:rPr>
                <w:rFonts w:ascii="Cambria Math" w:hAnsi="Cambria Math"/>
                <w:i/>
                <w:iCs/>
              </w:rPr>
            </m:ctrlPr>
          </m:dPr>
          <m:e>
            <m:acc>
              <m:accPr>
                <m:chr m:val="⃑"/>
                <m:ctrlPr>
                  <w:rPr>
                    <w:rFonts w:ascii="Cambria Math" w:hAnsi="Cambria Math"/>
                    <w:i/>
                    <w:iCs/>
                  </w:rPr>
                </m:ctrlPr>
              </m:accPr>
              <m:e>
                <m:r>
                  <w:rPr>
                    <w:rFonts w:ascii="Cambria Math" w:hAnsi="Cambria Math"/>
                  </w:rPr>
                  <m:t>x</m:t>
                </m:r>
              </m:e>
            </m:acc>
            <m:r>
              <w:rPr>
                <w:rFonts w:ascii="Cambria Math" w:hAnsi="Cambria Math"/>
              </w:rPr>
              <m:t xml:space="preserve">, </m:t>
            </m:r>
            <m:acc>
              <m:accPr>
                <m:chr m:val="⃑"/>
                <m:ctrlPr>
                  <w:rPr>
                    <w:rFonts w:ascii="Cambria Math" w:hAnsi="Cambria Math"/>
                    <w:i/>
                    <w:iCs/>
                  </w:rPr>
                </m:ctrlPr>
              </m:accPr>
              <m:e>
                <m:r>
                  <w:rPr>
                    <w:rFonts w:ascii="Cambria Math" w:hAnsi="Cambria Math"/>
                  </w:rPr>
                  <m:t>w</m:t>
                </m:r>
              </m:e>
            </m:acc>
          </m:e>
        </m:d>
        <m:r>
          <w:rPr>
            <w:rFonts w:ascii="Cambria Math" w:hAnsi="Cambria Math"/>
          </w:rPr>
          <m:t xml:space="preserve">= </m:t>
        </m:r>
        <m:nary>
          <m:naryPr>
            <m:chr m:val="∑"/>
            <m:limLoc m:val="undOvr"/>
            <m:ctrlPr>
              <w:rPr>
                <w:rFonts w:ascii="Cambria Math" w:hAnsi="Cambria Math"/>
                <w:i/>
                <w:iCs/>
              </w:rPr>
            </m:ctrlPr>
          </m:naryPr>
          <m:sub>
            <m:r>
              <w:rPr>
                <w:rFonts w:ascii="Cambria Math" w:hAnsi="Cambria Math"/>
              </w:rPr>
              <m:t>i=1</m:t>
            </m:r>
          </m:sub>
          <m:sup>
            <m:r>
              <w:rPr>
                <w:rFonts w:ascii="Cambria Math" w:hAnsi="Cambria Math"/>
              </w:rPr>
              <m:t>N</m:t>
            </m:r>
          </m:sup>
          <m:e>
            <m:sSub>
              <m:sSubPr>
                <m:ctrlPr>
                  <w:rPr>
                    <w:rFonts w:ascii="Cambria Math" w:hAnsi="Cambria Math"/>
                    <w:i/>
                    <w:iCs/>
                  </w:rPr>
                </m:ctrlPr>
              </m:sSubPr>
              <m:e>
                <m:r>
                  <w:rPr>
                    <w:rFonts w:ascii="Cambria Math" w:hAnsi="Cambria Math"/>
                  </w:rPr>
                  <m:t>x</m:t>
                </m:r>
              </m:e>
              <m:sub>
                <m:r>
                  <w:rPr>
                    <w:rFonts w:ascii="Cambria Math" w:hAnsi="Cambria Math"/>
                  </w:rPr>
                  <m:t>i</m:t>
                </m:r>
              </m:sub>
            </m:sSub>
            <m:sSub>
              <m:sSubPr>
                <m:ctrlPr>
                  <w:rPr>
                    <w:rFonts w:ascii="Cambria Math" w:hAnsi="Cambria Math"/>
                    <w:i/>
                    <w:iCs/>
                  </w:rPr>
                </m:ctrlPr>
              </m:sSubPr>
              <m:e>
                <m:r>
                  <w:rPr>
                    <w:rFonts w:ascii="Cambria Math" w:hAnsi="Cambria Math"/>
                  </w:rPr>
                  <m:t>w</m:t>
                </m:r>
              </m:e>
              <m:sub>
                <m:r>
                  <w:rPr>
                    <w:rFonts w:ascii="Cambria Math" w:hAnsi="Cambria Math"/>
                  </w:rPr>
                  <m:t>i</m:t>
                </m:r>
              </m:sub>
            </m:sSub>
          </m:e>
        </m:nary>
        <m:r>
          <w:rPr>
            <w:rFonts w:ascii="Cambria Math" w:hAnsi="Cambria Math"/>
          </w:rPr>
          <m:t>,</m:t>
        </m:r>
      </m:oMath>
      <w:r>
        <w:rPr>
          <w:rFonts w:eastAsiaTheme="minorEastAsia"/>
          <w:iCs/>
        </w:rPr>
        <w:t xml:space="preserve"> the </w:t>
      </w:r>
      <w:r w:rsidRPr="00FE28F7">
        <w:rPr>
          <w:rFonts w:eastAsiaTheme="minorEastAsia"/>
          <w:b/>
          <w:iCs/>
        </w:rPr>
        <w:t>arithmetic mean</w:t>
      </w:r>
      <w:r>
        <w:rPr>
          <w:rFonts w:eastAsiaTheme="minorEastAsia"/>
          <w:iCs/>
        </w:rPr>
        <w:t xml:space="preserve"> as used before,</w:t>
      </w:r>
    </w:p>
    <w:p w:rsidR="007E0605" w:rsidRPr="00FE28F7" w:rsidRDefault="007E0605" w:rsidP="007E0605">
      <w:pPr>
        <w:pStyle w:val="ListParagraph"/>
        <w:numPr>
          <w:ilvl w:val="0"/>
          <w:numId w:val="6"/>
        </w:numPr>
        <w:spacing w:after="200" w:line="276" w:lineRule="auto"/>
        <w:ind w:left="378"/>
        <w:jc w:val="left"/>
        <w:rPr>
          <w:rFonts w:eastAsiaTheme="minorEastAsia"/>
        </w:rPr>
      </w:pPr>
      <m:oMath>
        <m:r>
          <m:rPr>
            <m:scr m:val="script"/>
          </m:rPr>
          <w:rPr>
            <w:rFonts w:ascii="Cambria Math" w:hAnsi="Cambria Math"/>
          </w:rPr>
          <m:t>M</m:t>
        </m:r>
        <m:d>
          <m:dPr>
            <m:ctrlPr>
              <w:rPr>
                <w:rFonts w:ascii="Cambria Math" w:hAnsi="Cambria Math"/>
                <w:i/>
                <w:iCs/>
              </w:rPr>
            </m:ctrlPr>
          </m:dPr>
          <m:e>
            <m:acc>
              <m:accPr>
                <m:chr m:val="⃑"/>
                <m:ctrlPr>
                  <w:rPr>
                    <w:rFonts w:ascii="Cambria Math" w:hAnsi="Cambria Math"/>
                    <w:i/>
                    <w:iCs/>
                  </w:rPr>
                </m:ctrlPr>
              </m:accPr>
              <m:e>
                <m:r>
                  <w:rPr>
                    <w:rFonts w:ascii="Cambria Math" w:hAnsi="Cambria Math"/>
                  </w:rPr>
                  <m:t>x</m:t>
                </m:r>
              </m:e>
            </m:acc>
            <m:r>
              <w:rPr>
                <w:rFonts w:ascii="Cambria Math" w:hAnsi="Cambria Math"/>
              </w:rPr>
              <m:t xml:space="preserve">, </m:t>
            </m:r>
            <m:acc>
              <m:accPr>
                <m:chr m:val="⃑"/>
                <m:ctrlPr>
                  <w:rPr>
                    <w:rFonts w:ascii="Cambria Math" w:hAnsi="Cambria Math"/>
                    <w:i/>
                    <w:iCs/>
                  </w:rPr>
                </m:ctrlPr>
              </m:accPr>
              <m:e>
                <m:r>
                  <w:rPr>
                    <w:rFonts w:ascii="Cambria Math" w:hAnsi="Cambria Math"/>
                  </w:rPr>
                  <m:t>w</m:t>
                </m:r>
              </m:e>
            </m:acc>
          </m:e>
        </m:d>
        <m:r>
          <w:rPr>
            <w:rFonts w:ascii="Cambria Math" w:hAnsi="Cambria Math"/>
          </w:rPr>
          <m:t>=Max(</m:t>
        </m:r>
        <m:sSub>
          <m:sSubPr>
            <m:ctrlPr>
              <w:rPr>
                <w:rFonts w:ascii="Cambria Math" w:hAnsi="Cambria Math"/>
                <w:i/>
                <w:iCs/>
              </w:rPr>
            </m:ctrlPr>
          </m:sSubPr>
          <m:e>
            <m:r>
              <w:rPr>
                <w:rFonts w:ascii="Cambria Math" w:hAnsi="Cambria Math"/>
              </w:rPr>
              <m:t>x</m:t>
            </m:r>
          </m:e>
          <m:sub>
            <m:r>
              <w:rPr>
                <w:rFonts w:ascii="Cambria Math" w:hAnsi="Cambria Math"/>
              </w:rPr>
              <m:t>i</m:t>
            </m:r>
          </m:sub>
        </m:sSub>
        <m:r>
          <w:rPr>
            <w:rFonts w:ascii="Cambria Math" w:hAnsi="Cambria Math"/>
          </w:rPr>
          <m:t>)</m:t>
        </m:r>
      </m:oMath>
      <w:r>
        <w:rPr>
          <w:rFonts w:eastAsiaTheme="minorEastAsia"/>
          <w:iCs/>
        </w:rPr>
        <w:t xml:space="preserve">, </w:t>
      </w:r>
      <w:r>
        <w:rPr>
          <w:rFonts w:eastAsiaTheme="minorEastAsia"/>
          <w:b/>
          <w:iCs/>
        </w:rPr>
        <w:t>maximum</w:t>
      </w:r>
      <w:r w:rsidRPr="00FE28F7">
        <w:rPr>
          <w:rFonts w:eastAsiaTheme="minorEastAsia"/>
          <w:b/>
          <w:iCs/>
        </w:rPr>
        <w:t xml:space="preserve"> value</w:t>
      </w:r>
      <w:r>
        <w:rPr>
          <w:rFonts w:eastAsiaTheme="minorEastAsia"/>
          <w:iCs/>
        </w:rPr>
        <w:t xml:space="preserve"> in the give</w:t>
      </w:r>
      <w:r w:rsidR="00F04FB5">
        <w:rPr>
          <w:rFonts w:eastAsiaTheme="minorEastAsia"/>
          <w:iCs/>
        </w:rPr>
        <w:t>n</w:t>
      </w:r>
      <w:r>
        <w:rPr>
          <w:rFonts w:eastAsiaTheme="minorEastAsia"/>
          <w:iCs/>
        </w:rPr>
        <w:t xml:space="preserve"> set.</w:t>
      </w:r>
    </w:p>
    <w:p w:rsidR="00840752" w:rsidRDefault="002501E0" w:rsidP="007E0605">
      <w:pPr>
        <w:rPr>
          <w:rFonts w:eastAsiaTheme="minorEastAsia"/>
          <w:highlight w:val="yellow"/>
        </w:rPr>
      </w:pPr>
      <w:r>
        <w:rPr>
          <w:rFonts w:eastAsiaTheme="minorEastAsia"/>
        </w:rPr>
        <w:t>Strictly speaking, the minimum and ma</w:t>
      </w:r>
      <w:r w:rsidR="004E3A24">
        <w:rPr>
          <w:rFonts w:eastAsiaTheme="minorEastAsia"/>
        </w:rPr>
        <w:t>ximum are not averaging methods. We include them</w:t>
      </w:r>
      <w:r>
        <w:rPr>
          <w:rFonts w:eastAsiaTheme="minorEastAsia"/>
        </w:rPr>
        <w:t xml:space="preserve"> </w:t>
      </w:r>
      <w:r w:rsidR="004E3A24">
        <w:rPr>
          <w:rFonts w:eastAsiaTheme="minorEastAsia"/>
        </w:rPr>
        <w:t>as</w:t>
      </w:r>
      <w:r>
        <w:rPr>
          <w:rFonts w:eastAsiaTheme="minorEastAsia"/>
        </w:rPr>
        <w:t xml:space="preserve"> they represent </w:t>
      </w:r>
      <w:r w:rsidR="004E3A24">
        <w:rPr>
          <w:rFonts w:eastAsiaTheme="minorEastAsia"/>
        </w:rPr>
        <w:t xml:space="preserve">an </w:t>
      </w:r>
      <w:r>
        <w:rPr>
          <w:rFonts w:eastAsiaTheme="minorEastAsia"/>
        </w:rPr>
        <w:t>interesting testing criterion</w:t>
      </w:r>
      <w:r w:rsidR="004E3A24">
        <w:rPr>
          <w:rFonts w:eastAsiaTheme="minorEastAsia"/>
        </w:rPr>
        <w:t>:</w:t>
      </w:r>
      <w:r>
        <w:rPr>
          <w:rFonts w:eastAsiaTheme="minorEastAsia"/>
        </w:rPr>
        <w:t xml:space="preserve"> </w:t>
      </w:r>
      <w:r w:rsidR="006345FD">
        <w:rPr>
          <w:rFonts w:eastAsiaTheme="minorEastAsia"/>
        </w:rPr>
        <w:t>s</w:t>
      </w:r>
      <w:r>
        <w:rPr>
          <w:rFonts w:eastAsiaTheme="minorEastAsia"/>
        </w:rPr>
        <w:t xml:space="preserve">hould a system be represented by its best or worst performance, rather than its average? From the pseudo-code in section 3.2, we see that the mean function controls </w:t>
      </w: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s</m:t>
            </m:r>
          </m:sub>
        </m:sSub>
        <m:r>
          <m:rPr>
            <m:sty m:val="bi"/>
          </m:rPr>
          <w:rPr>
            <w:rFonts w:ascii="Cambria Math" w:hAnsi="Cambria Math"/>
          </w:rPr>
          <m:t xml:space="preserve"> </m:t>
        </m:r>
      </m:oMath>
      <w:r>
        <w:rPr>
          <w:rFonts w:eastAsiaTheme="minorEastAsia"/>
        </w:rPr>
        <w:t xml:space="preserve">and </w:t>
      </w: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t</m:t>
            </m:r>
          </m:sub>
        </m:sSub>
      </m:oMath>
      <w:r>
        <w:rPr>
          <w:rFonts w:eastAsiaTheme="minorEastAsia"/>
        </w:rPr>
        <w:t xml:space="preserve">. </w:t>
      </w:r>
      <w:r w:rsidR="00FB2086">
        <w:rPr>
          <w:rFonts w:eastAsiaTheme="minorEastAsia"/>
        </w:rPr>
        <w:t xml:space="preserve">Due to </w:t>
      </w:r>
      <w:r w:rsidR="00FB2086" w:rsidRPr="00FB2086">
        <w:rPr>
          <w:rFonts w:eastAsiaTheme="minorEastAsia"/>
        </w:rPr>
        <w:t>the circular definition, t</w:t>
      </w:r>
      <w:r w:rsidRPr="00FB2086">
        <w:rPr>
          <w:rFonts w:eastAsiaTheme="minorEastAsia"/>
        </w:rPr>
        <w:t xml:space="preserve">he dispersion quantities </w:t>
      </w:r>
      <m:oMath>
        <m:sSub>
          <m:sSubPr>
            <m:ctrlPr>
              <w:rPr>
                <w:rFonts w:ascii="Cambria Math" w:hAnsi="Cambria Math"/>
              </w:rPr>
            </m:ctrlPr>
          </m:sSubPr>
          <m:e>
            <m:r>
              <m:rPr>
                <m:sty m:val="p"/>
              </m:rPr>
              <w:rPr>
                <w:rFonts w:ascii="Cambria Math" w:hAnsi="Cambria Math"/>
              </w:rPr>
              <m:t>Δ</m:t>
            </m:r>
          </m:e>
          <m:sub>
            <m:r>
              <w:rPr>
                <w:rFonts w:ascii="Cambria Math" w:hAnsi="Cambria Math"/>
              </w:rPr>
              <m:t>t</m:t>
            </m:r>
          </m:sub>
        </m:sSub>
      </m:oMath>
      <w:r w:rsidRPr="00FB2086">
        <w:rPr>
          <w:rFonts w:eastAsiaTheme="minorEastAsia"/>
          <w:iCs/>
        </w:rPr>
        <w:t xml:space="preserve"> and </w:t>
      </w:r>
      <m:oMath>
        <m:sSub>
          <m:sSubPr>
            <m:ctrlPr>
              <w:rPr>
                <w:rFonts w:ascii="Cambria Math" w:hAnsi="Cambria Math"/>
              </w:rPr>
            </m:ctrlPr>
          </m:sSubPr>
          <m:e>
            <m:r>
              <m:rPr>
                <m:sty m:val="p"/>
              </m:rPr>
              <w:rPr>
                <w:rFonts w:ascii="Cambria Math" w:hAnsi="Cambria Math"/>
              </w:rPr>
              <m:t>Γ</m:t>
            </m:r>
          </m:e>
          <m:sub>
            <m:r>
              <w:rPr>
                <w:rFonts w:ascii="Cambria Math" w:hAnsi="Cambria Math"/>
              </w:rPr>
              <m:t>s</m:t>
            </m:r>
          </m:sub>
        </m:sSub>
      </m:oMath>
      <w:r w:rsidRPr="00FB2086">
        <w:rPr>
          <w:rFonts w:eastAsiaTheme="minorEastAsia"/>
          <w:iCs/>
        </w:rPr>
        <w:t xml:space="preserve"> will also change to reflect the altered pivot point with respect to which distance it is calculated</w:t>
      </w:r>
      <w:r w:rsidRPr="00FB2086">
        <w:rPr>
          <w:rFonts w:eastAsiaTheme="minorEastAsia"/>
        </w:rPr>
        <w:t xml:space="preserve">. </w:t>
      </w:r>
      <w:r w:rsidR="00840752" w:rsidRPr="00FB2086">
        <w:rPr>
          <w:rFonts w:eastAsiaTheme="minorEastAsia"/>
        </w:rPr>
        <w:t xml:space="preserve"> </w:t>
      </w:r>
    </w:p>
    <w:p w:rsidR="002E2060" w:rsidRDefault="000B644B" w:rsidP="007E0605">
      <w:pPr>
        <w:rPr>
          <w:rFonts w:eastAsiaTheme="minorEastAsia"/>
          <w:highlight w:val="yellow"/>
        </w:rPr>
      </w:pPr>
      <w:r w:rsidRPr="000B644B">
        <w:rPr>
          <w:rFonts w:eastAsiaTheme="minorEastAsia"/>
        </w:rPr>
      </w:r>
      <w:r>
        <w:rPr>
          <w:rFonts w:eastAsiaTheme="minorEastAsia"/>
        </w:rPr>
        <w:pict>
          <v:shape id="_x0000_s1066" type="#_x0000_t202" style="width:235.55pt;height:257.2pt;mso-position-horizontal-relative:char;mso-position-vertical-relative:line;mso-width-relative:margin;mso-height-relative:margin" stroked="f">
            <v:textbox>
              <w:txbxContent>
                <w:p w:rsidR="001E4EF0" w:rsidRDefault="001E4EF0" w:rsidP="006E111E">
                  <w:r>
                    <w:rPr>
                      <w:noProof/>
                      <w:lang w:val="en-GB" w:eastAsia="en-GB"/>
                    </w:rPr>
                    <w:drawing>
                      <wp:inline distT="0" distB="0" distL="0" distR="0">
                        <wp:extent cx="2808605" cy="2443035"/>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srcRect/>
                                <a:stretch>
                                  <a:fillRect/>
                                </a:stretch>
                              </pic:blipFill>
                              <pic:spPr bwMode="auto">
                                <a:xfrm>
                                  <a:off x="0" y="0"/>
                                  <a:ext cx="2808605" cy="2443035"/>
                                </a:xfrm>
                                <a:prstGeom prst="rect">
                                  <a:avLst/>
                                </a:prstGeom>
                                <a:noFill/>
                                <a:ln w="9525">
                                  <a:noFill/>
                                  <a:miter lim="800000"/>
                                  <a:headEnd/>
                                  <a:tailEnd/>
                                </a:ln>
                              </pic:spPr>
                            </pic:pic>
                          </a:graphicData>
                        </a:graphic>
                      </wp:inline>
                    </w:drawing>
                  </w:r>
                </w:p>
                <w:p w:rsidR="001E4EF0" w:rsidRDefault="001E4EF0" w:rsidP="006E111E">
                  <w:pPr>
                    <w:jc w:val="center"/>
                  </w:pPr>
                  <w:r>
                    <w:rPr>
                      <w:b/>
                      <w:bCs/>
                      <w:lang w:val="en-GB"/>
                    </w:rPr>
                    <w:t xml:space="preserve">Figure 4. Tracking the leader system (according to MAP) across different evaluation settings. The heatmaps represent overall system performance for different combinations of the mean functions 1) to 5), used to obtain </w:t>
                  </w: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s</m:t>
                        </m:r>
                      </m:sub>
                    </m:sSub>
                  </m:oMath>
                  <w:r>
                    <w:rPr>
                      <w:b/>
                    </w:rPr>
                    <w:t xml:space="preserve"> (S</w:t>
                  </w:r>
                  <w:r w:rsidRPr="003731AB">
                    <w:rPr>
                      <w:b/>
                      <w:vertAlign w:val="subscript"/>
                    </w:rPr>
                    <w:t>1</w:t>
                  </w:r>
                  <w:r>
                    <w:rPr>
                      <w:b/>
                    </w:rPr>
                    <w:t xml:space="preserve"> to S</w:t>
                  </w:r>
                  <w:r w:rsidRPr="003731AB">
                    <w:rPr>
                      <w:b/>
                      <w:vertAlign w:val="subscript"/>
                    </w:rPr>
                    <w:t>5</w:t>
                  </w:r>
                  <w:r>
                    <w:rPr>
                      <w:b/>
                    </w:rPr>
                    <w:t xml:space="preserve">) </w:t>
                  </w:r>
                  <w:r>
                    <w:rPr>
                      <w:b/>
                      <w:bCs/>
                      <w:lang w:val="en-GB"/>
                    </w:rPr>
                    <w:t xml:space="preserve">and </w:t>
                  </w: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t</m:t>
                        </m:r>
                      </m:sub>
                    </m:sSub>
                  </m:oMath>
                  <w:r>
                    <w:rPr>
                      <w:b/>
                    </w:rPr>
                    <w:t xml:space="preserve"> (T</w:t>
                  </w:r>
                  <w:r w:rsidRPr="003731AB">
                    <w:rPr>
                      <w:b/>
                      <w:vertAlign w:val="subscript"/>
                    </w:rPr>
                    <w:t>1</w:t>
                  </w:r>
                  <w:r>
                    <w:rPr>
                      <w:b/>
                    </w:rPr>
                    <w:t xml:space="preserve"> to T</w:t>
                  </w:r>
                  <w:r w:rsidRPr="003731AB">
                    <w:rPr>
                      <w:b/>
                      <w:vertAlign w:val="subscript"/>
                    </w:rPr>
                    <w:t>5</w:t>
                  </w:r>
                  <w:r>
                    <w:rPr>
                      <w:b/>
                    </w:rPr>
                    <w:t>).</w:t>
                  </w:r>
                </w:p>
                <w:p w:rsidR="001E4EF0" w:rsidRDefault="001E4EF0" w:rsidP="006E111E"/>
              </w:txbxContent>
            </v:textbox>
            <w10:wrap type="none"/>
            <w10:anchorlock/>
          </v:shape>
        </w:pict>
      </w:r>
      <w:r w:rsidR="00840752" w:rsidRPr="00E2300E">
        <w:t xml:space="preserve">Figure </w:t>
      </w:r>
      <w:r w:rsidR="00607A05">
        <w:t>4</w:t>
      </w:r>
      <w:r w:rsidR="00840752" w:rsidRPr="00E2300E">
        <w:t xml:space="preserve"> illustrates how the overall performance of a system changes across different evaluation settings, when different mean functions are used for topics and systems. Each column is a ranking of all the systems based on their overall performance scores, </w:t>
      </w: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s</m:t>
            </m:r>
          </m:sub>
        </m:sSub>
      </m:oMath>
      <w:r w:rsidR="00840752" w:rsidRPr="00E2300E">
        <w:t xml:space="preserve">, for a given evaluation setup. For example, the </w:t>
      </w:r>
      <w:r w:rsidR="006345FD">
        <w:t>third</w:t>
      </w:r>
      <w:r w:rsidR="00840752" w:rsidRPr="00E2300E">
        <w:t xml:space="preserve"> column corresponds to the systems rankings obtained by our </w:t>
      </w:r>
      <w:r w:rsidR="009D41F2">
        <w:t>GAWM</w:t>
      </w:r>
      <w:r w:rsidR="00840752" w:rsidRPr="00E2300E">
        <w:t xml:space="preserve"> method, based on axioms </w:t>
      </w:r>
      <w:r w:rsidR="00840752" w:rsidRPr="00E2300E">
        <w:rPr>
          <w:i/>
        </w:rPr>
        <w:t>A1</w:t>
      </w:r>
      <w:r w:rsidR="00840752" w:rsidRPr="00E2300E">
        <w:t xml:space="preserve"> and </w:t>
      </w:r>
      <w:r w:rsidR="00840752" w:rsidRPr="00E2300E">
        <w:rPr>
          <w:i/>
        </w:rPr>
        <w:t>A2</w:t>
      </w:r>
      <w:r w:rsidR="00840752" w:rsidRPr="00E2300E">
        <w:t xml:space="preserve"> and using the minimum </w:t>
      </w:r>
      <w:r w:rsidR="006345FD">
        <w:t>for the system mean (“S1”) and the harmonic</w:t>
      </w:r>
      <w:r w:rsidR="00840752" w:rsidRPr="00E2300E">
        <w:t xml:space="preserve"> mean for topics </w:t>
      </w:r>
      <w:r w:rsidR="006345FD">
        <w:t>(“T2”)</w:t>
      </w:r>
      <w:r w:rsidR="00840752" w:rsidRPr="00E2300E">
        <w:t xml:space="preserve">. The first column </w:t>
      </w:r>
      <w:r w:rsidR="009D41F2">
        <w:t xml:space="preserve">on the left </w:t>
      </w:r>
      <w:r w:rsidR="00840752" w:rsidRPr="00E2300E">
        <w:t xml:space="preserve">is the system rankings according to MAP. The colour in the heatmap reflects the absolute values of the overall performance scores, scaled by the maximum in a given column: dark red is highest value, dark blue is lowest. The </w:t>
      </w:r>
      <w:r w:rsidR="006345FD">
        <w:t>black line</w:t>
      </w:r>
      <w:r w:rsidR="00840752" w:rsidRPr="00E2300E">
        <w:t xml:space="preserve"> traces the rank position of the system that was declared as best by MAP across the different combinations of mean</w:t>
      </w:r>
      <w:r w:rsidR="009D41F2">
        <w:t xml:space="preserve"> functions (</w:t>
      </w:r>
      <m:oMath>
        <m:r>
          <w:rPr>
            <w:rFonts w:ascii="Cambria Math" w:hAnsi="Cambria Math"/>
          </w:rPr>
          <m:t>5×5</m:t>
        </m:r>
      </m:oMath>
      <w:r w:rsidR="00840752" w:rsidRPr="00E2300E">
        <w:t xml:space="preserve">) in our </w:t>
      </w:r>
      <w:r w:rsidR="006345FD">
        <w:t xml:space="preserve">GAWM </w:t>
      </w:r>
      <w:r w:rsidR="00840752" w:rsidRPr="00E2300E">
        <w:t>method. Predictably, different ways of defining ‘the best system’ (i.e., the mean function for systems) gives different ‘best systems’. The mean function for the topics seems less important. Interestingly, the worst system according to MAP doesn’t go up more than 5 positions in any list</w:t>
      </w:r>
      <w:r w:rsidR="00607A05">
        <w:t>.</w:t>
      </w:r>
    </w:p>
    <w:p w:rsidR="007E0605" w:rsidRPr="00840752" w:rsidRDefault="00840752" w:rsidP="007E0605">
      <w:pPr>
        <w:rPr>
          <w:rFonts w:eastAsiaTheme="minorEastAsia"/>
        </w:rPr>
      </w:pPr>
      <w:r w:rsidRPr="009D41F2">
        <w:rPr>
          <w:rFonts w:eastAsiaTheme="minorEastAsia"/>
        </w:rPr>
        <w:t>Next</w:t>
      </w:r>
      <w:r w:rsidR="002501E0" w:rsidRPr="009D41F2">
        <w:rPr>
          <w:rFonts w:eastAsiaTheme="minorEastAsia"/>
        </w:rPr>
        <w:t xml:space="preserve"> we concentrate our analysis on </w:t>
      </w:r>
      <m:oMath>
        <m:sSub>
          <m:sSubPr>
            <m:ctrlPr>
              <w:rPr>
                <w:rFonts w:ascii="Cambria Math" w:hAnsi="Cambria Math"/>
                <w:i/>
              </w:rPr>
            </m:ctrlPr>
          </m:sSubPr>
          <m:e>
            <m:r>
              <w:rPr>
                <w:rFonts w:ascii="Cambria Math" w:hAnsi="Cambria Math"/>
              </w:rPr>
              <m:t>W</m:t>
            </m:r>
          </m:e>
          <m:sub>
            <m:r>
              <w:rPr>
                <w:rFonts w:ascii="Cambria Math" w:hAnsi="Cambria Math"/>
              </w:rPr>
              <m:t>t</m:t>
            </m:r>
          </m:sub>
        </m:sSub>
        <m:d>
          <m:dPr>
            <m:begChr m:val="["/>
            <m:endChr m:val="]"/>
            <m:ctrlPr>
              <w:rPr>
                <w:rFonts w:ascii="Cambria Math" w:hAnsi="Cambria Math"/>
                <w:i/>
              </w:rPr>
            </m:ctrlPr>
          </m:dPr>
          <m:e>
            <m:r>
              <w:rPr>
                <w:rFonts w:ascii="Cambria Math" w:hAnsi="Cambria Math"/>
              </w:rPr>
              <m:t>j</m:t>
            </m:r>
          </m:e>
        </m:d>
      </m:oMath>
      <w:r w:rsidR="002501E0" w:rsidRPr="009D41F2">
        <w:rPr>
          <w:rFonts w:eastAsiaTheme="minorEastAsia"/>
          <w:iCs/>
        </w:rPr>
        <w:t xml:space="preserve"> and </w:t>
      </w:r>
      <m:oMath>
        <m:sSub>
          <m:sSubPr>
            <m:ctrlPr>
              <w:rPr>
                <w:rFonts w:ascii="Cambria Math" w:hAnsi="Cambria Math"/>
                <w:i/>
              </w:rPr>
            </m:ctrlPr>
          </m:sSubPr>
          <m:e>
            <m:r>
              <w:rPr>
                <w:rFonts w:ascii="Cambria Math" w:hAnsi="Cambria Math"/>
              </w:rPr>
              <m:t>W</m:t>
            </m:r>
          </m:e>
          <m:sub>
            <m:r>
              <w:rPr>
                <w:rFonts w:ascii="Cambria Math" w:hAnsi="Cambria Math"/>
              </w:rPr>
              <m:t>s</m:t>
            </m:r>
          </m:sub>
        </m:sSub>
        <m:d>
          <m:dPr>
            <m:begChr m:val="["/>
            <m:endChr m:val="]"/>
            <m:ctrlPr>
              <w:rPr>
                <w:rFonts w:ascii="Cambria Math" w:hAnsi="Cambria Math"/>
                <w:i/>
              </w:rPr>
            </m:ctrlPr>
          </m:dPr>
          <m:e>
            <m:r>
              <w:rPr>
                <w:rFonts w:ascii="Cambria Math" w:hAnsi="Cambria Math"/>
              </w:rPr>
              <m:t>i</m:t>
            </m:r>
          </m:e>
        </m:d>
      </m:oMath>
      <w:r w:rsidR="002501E0" w:rsidRPr="009D41F2">
        <w:rPr>
          <w:rFonts w:eastAsiaTheme="minorEastAsia"/>
        </w:rPr>
        <w:t xml:space="preserve">, because they are the weights that indicate how discriminatory </w:t>
      </w:r>
      <w:r w:rsidR="009D41F2" w:rsidRPr="009D41F2">
        <w:rPr>
          <w:rFonts w:eastAsiaTheme="minorEastAsia"/>
        </w:rPr>
        <w:t xml:space="preserve">or conformant </w:t>
      </w:r>
      <w:r w:rsidR="002501E0" w:rsidRPr="009D41F2">
        <w:rPr>
          <w:rFonts w:eastAsiaTheme="minorEastAsia"/>
        </w:rPr>
        <w:t>the corresponding objects are.</w:t>
      </w:r>
      <w:r w:rsidR="00B75216" w:rsidRPr="009D41F2">
        <w:rPr>
          <w:rFonts w:eastAsiaTheme="minorEastAsia"/>
        </w:rPr>
        <w:t xml:space="preserve"> </w:t>
      </w:r>
      <w:r w:rsidR="00F04FB5" w:rsidRPr="009D41F2">
        <w:rPr>
          <w:rFonts w:eastAsiaTheme="minorEastAsia"/>
        </w:rPr>
        <w:t>Since</w:t>
      </w:r>
      <w:r w:rsidR="007E0605">
        <w:rPr>
          <w:rFonts w:eastAsiaTheme="minorEastAsia"/>
        </w:rPr>
        <w:t xml:space="preserve"> the HITS algorithm </w:t>
      </w:r>
      <w:r w:rsidR="007E0605" w:rsidRPr="00607A05">
        <w:rPr>
          <w:rFonts w:eastAsiaTheme="minorEastAsia"/>
        </w:rPr>
        <w:t xml:space="preserve">does not </w:t>
      </w:r>
      <w:r w:rsidR="009D41F2" w:rsidRPr="00607A05">
        <w:rPr>
          <w:rFonts w:eastAsiaTheme="minorEastAsia"/>
        </w:rPr>
        <w:t>allow for different means</w:t>
      </w:r>
      <w:r w:rsidR="00F04FB5" w:rsidRPr="00607A05">
        <w:rPr>
          <w:rFonts w:eastAsiaTheme="minorEastAsia"/>
        </w:rPr>
        <w:t>,</w:t>
      </w:r>
      <w:r w:rsidR="007E0605" w:rsidRPr="00607A05">
        <w:rPr>
          <w:rFonts w:eastAsiaTheme="minorEastAsia"/>
        </w:rPr>
        <w:t xml:space="preserve"> we </w:t>
      </w:r>
      <w:r w:rsidR="00F04FB5" w:rsidRPr="00607A05">
        <w:rPr>
          <w:rFonts w:eastAsiaTheme="minorEastAsia"/>
        </w:rPr>
        <w:t>only</w:t>
      </w:r>
      <w:r w:rsidR="007E0605" w:rsidRPr="00607A05">
        <w:rPr>
          <w:rFonts w:eastAsiaTheme="minorEastAsia"/>
        </w:rPr>
        <w:t xml:space="preserve"> present the </w:t>
      </w:r>
      <w:r w:rsidR="006345FD" w:rsidRPr="00607A05">
        <w:rPr>
          <w:rFonts w:eastAsiaTheme="minorEastAsia"/>
        </w:rPr>
        <w:t>GAWM</w:t>
      </w:r>
      <w:r w:rsidR="007E0605" w:rsidRPr="00607A05">
        <w:rPr>
          <w:rFonts w:eastAsiaTheme="minorEastAsia"/>
        </w:rPr>
        <w:t xml:space="preserve"> metrics </w:t>
      </w:r>
      <w:r w:rsidR="002501E0" w:rsidRPr="00607A05">
        <w:rPr>
          <w:rFonts w:eastAsiaTheme="minorEastAsia"/>
        </w:rPr>
        <w:t xml:space="preserve">in </w:t>
      </w:r>
      <w:r w:rsidR="007E0605" w:rsidRPr="00607A05">
        <w:rPr>
          <w:rFonts w:eastAsiaTheme="minorEastAsia"/>
        </w:rPr>
        <w:t>Table</w:t>
      </w:r>
      <w:r w:rsidR="002E2060" w:rsidRPr="00607A05">
        <w:rPr>
          <w:rFonts w:eastAsiaTheme="minorEastAsia"/>
        </w:rPr>
        <w:t xml:space="preserve"> 3</w:t>
      </w:r>
      <w:r w:rsidR="007E0605" w:rsidRPr="00607A05">
        <w:rPr>
          <w:rFonts w:eastAsiaTheme="minorEastAsia"/>
        </w:rPr>
        <w:t xml:space="preserve">. </w:t>
      </w:r>
      <w:r w:rsidR="002501E0" w:rsidRPr="00607A05">
        <w:rPr>
          <w:rFonts w:eastAsiaTheme="minorEastAsia"/>
        </w:rPr>
        <w:t>Note that</w:t>
      </w:r>
      <w:r w:rsidR="002501E0" w:rsidRPr="002E2060">
        <w:rPr>
          <w:rFonts w:eastAsiaTheme="minorEastAsia"/>
        </w:rPr>
        <w:t xml:space="preserve"> u</w:t>
      </w:r>
      <w:r w:rsidR="007E0605" w:rsidRPr="002E2060">
        <w:rPr>
          <w:rFonts w:eastAsiaTheme="minorEastAsia"/>
        </w:rPr>
        <w:t>sing the geometric mean makes our experiments comp</w:t>
      </w:r>
      <w:r w:rsidR="000E4FC6" w:rsidRPr="002E2060">
        <w:rPr>
          <w:rFonts w:eastAsiaTheme="minorEastAsia"/>
        </w:rPr>
        <w:t>arable</w:t>
      </w:r>
      <w:r w:rsidR="000E4FC6">
        <w:rPr>
          <w:rFonts w:eastAsiaTheme="minorEastAsia"/>
        </w:rPr>
        <w:t xml:space="preserve"> with </w:t>
      </w:r>
      <w:r w:rsidR="000B644B">
        <w:rPr>
          <w:rFonts w:eastAsiaTheme="minorEastAsia"/>
        </w:rPr>
        <w:fldChar w:fldCharType="begin"/>
      </w:r>
      <w:r w:rsidR="00B24416">
        <w:rPr>
          <w:rFonts w:eastAsiaTheme="minorEastAsia"/>
        </w:rPr>
        <w:instrText xml:space="preserve"> REF _Ref237792990 \r \h </w:instrText>
      </w:r>
      <w:r w:rsidR="000B644B">
        <w:rPr>
          <w:rFonts w:eastAsiaTheme="minorEastAsia"/>
        </w:rPr>
      </w:r>
      <w:r w:rsidR="000B644B">
        <w:rPr>
          <w:rFonts w:eastAsiaTheme="minorEastAsia"/>
        </w:rPr>
        <w:fldChar w:fldCharType="separate"/>
      </w:r>
      <w:r w:rsidR="00B979E4">
        <w:rPr>
          <w:rFonts w:eastAsiaTheme="minorEastAsia"/>
        </w:rPr>
        <w:t>[7]</w:t>
      </w:r>
      <w:r w:rsidR="000B644B">
        <w:rPr>
          <w:rFonts w:eastAsiaTheme="minorEastAsia"/>
        </w:rPr>
        <w:fldChar w:fldCharType="end"/>
      </w:r>
      <w:r w:rsidR="000E4FC6">
        <w:rPr>
          <w:rFonts w:eastAsiaTheme="minorEastAsia"/>
        </w:rPr>
        <w:t xml:space="preserve"> when they took </w:t>
      </w:r>
      <w:r w:rsidR="008D4A36">
        <w:rPr>
          <w:rFonts w:eastAsiaTheme="minorEastAsia"/>
        </w:rPr>
        <w:t>G</w:t>
      </w:r>
      <w:r w:rsidR="007E0605">
        <w:rPr>
          <w:rFonts w:eastAsiaTheme="minorEastAsia"/>
        </w:rPr>
        <w:t xml:space="preserve">MAP as the metric for system effectiveness. </w:t>
      </w:r>
      <w:r w:rsidR="002501E0">
        <w:rPr>
          <w:rFonts w:eastAsiaTheme="minorEastAsia"/>
        </w:rPr>
        <w:t>We only show results for the tb06 dataset</w:t>
      </w:r>
      <w:r w:rsidR="00546C79">
        <w:rPr>
          <w:rFonts w:eastAsiaTheme="minorEastAsia"/>
        </w:rPr>
        <w:t xml:space="preserve"> and for the setting when </w:t>
      </w:r>
      <w:r>
        <w:rPr>
          <w:rFonts w:eastAsiaTheme="minorEastAsia"/>
        </w:rPr>
        <w:t>the</w:t>
      </w:r>
      <w:r w:rsidR="00546C79">
        <w:rPr>
          <w:rFonts w:eastAsiaTheme="minorEastAsia"/>
        </w:rPr>
        <w:t xml:space="preserve"> system mean</w:t>
      </w:r>
      <w:r>
        <w:rPr>
          <w:rFonts w:eastAsiaTheme="minorEastAsia"/>
        </w:rPr>
        <w:t xml:space="preserve"> is fixed as the arithmetic mean function</w:t>
      </w:r>
      <w:r w:rsidR="00C108D3">
        <w:rPr>
          <w:rFonts w:eastAsiaTheme="minorEastAsia"/>
        </w:rPr>
        <w:t xml:space="preserve"> (corresponding to </w:t>
      </w:r>
      <w:r w:rsidR="002E2060">
        <w:rPr>
          <w:rFonts w:eastAsiaTheme="minorEastAsia"/>
        </w:rPr>
        <w:t xml:space="preserve">the </w:t>
      </w:r>
      <w:r w:rsidR="00C108D3">
        <w:rPr>
          <w:rFonts w:eastAsiaTheme="minorEastAsia"/>
        </w:rPr>
        <w:t>S</w:t>
      </w:r>
      <w:r w:rsidR="00C108D3" w:rsidRPr="003731AB">
        <w:rPr>
          <w:rFonts w:eastAsiaTheme="minorEastAsia"/>
          <w:vertAlign w:val="subscript"/>
        </w:rPr>
        <w:t>4</w:t>
      </w:r>
      <w:r w:rsidR="00C108D3">
        <w:rPr>
          <w:rFonts w:eastAsiaTheme="minorEastAsia"/>
        </w:rPr>
        <w:t xml:space="preserve"> heatmaps in Figure </w:t>
      </w:r>
      <w:r w:rsidR="00607A05">
        <w:rPr>
          <w:rFonts w:eastAsiaTheme="minorEastAsia"/>
        </w:rPr>
        <w:t>4</w:t>
      </w:r>
      <w:r w:rsidR="00C108D3">
        <w:rPr>
          <w:rFonts w:eastAsiaTheme="minorEastAsia"/>
        </w:rPr>
        <w:t>)</w:t>
      </w:r>
      <w:r>
        <w:rPr>
          <w:rFonts w:eastAsiaTheme="minorEastAsia"/>
        </w:rPr>
        <w:t>. While the results do vary depending on the chosen system mean, they remain fairly similar across the different</w:t>
      </w:r>
      <w:r w:rsidR="002501E0">
        <w:rPr>
          <w:rFonts w:eastAsiaTheme="minorEastAsia"/>
        </w:rPr>
        <w:t xml:space="preserve"> datasets</w:t>
      </w:r>
      <w:r>
        <w:rPr>
          <w:rFonts w:eastAsiaTheme="minorEastAsia"/>
        </w:rPr>
        <w:t xml:space="preserve"> for the same combinations of the topic and system means</w:t>
      </w:r>
      <w:r w:rsidR="002501E0" w:rsidRPr="00DF79E3">
        <w:rPr>
          <w:rFonts w:eastAsiaTheme="minorEastAsia"/>
        </w:rPr>
        <w:t>.</w:t>
      </w:r>
      <w:r w:rsidRPr="00DF79E3">
        <w:rPr>
          <w:rFonts w:eastAsiaTheme="minorEastAsia"/>
        </w:rPr>
        <w:t xml:space="preserve"> </w:t>
      </w:r>
      <w:r w:rsidR="00BB5E50">
        <w:rPr>
          <w:rFonts w:eastAsiaTheme="minorEastAsia"/>
        </w:rPr>
        <w:t xml:space="preserve">This fact is influenced by the proportion of values in the performance matrix </w:t>
      </w:r>
      <m:oMath>
        <m:r>
          <m:rPr>
            <m:scr m:val="script"/>
            <m:sty m:val="b"/>
          </m:rPr>
          <w:rPr>
            <w:rFonts w:ascii="Cambria Math" w:hAnsi="Cambria Math"/>
          </w:rPr>
          <m:t>P</m:t>
        </m:r>
      </m:oMath>
      <w:r w:rsidR="00BB5E50">
        <w:rPr>
          <w:rFonts w:eastAsiaTheme="minorEastAsia"/>
        </w:rPr>
        <w:t xml:space="preserve"> that are close to zero. </w:t>
      </w:r>
      <w:r w:rsidR="00DF79E3" w:rsidRPr="00DF79E3">
        <w:rPr>
          <w:rFonts w:eastAsiaTheme="minorEastAsia"/>
        </w:rPr>
        <w:t>Some combinations of means can have little effect on the results, e.g. the use of the minimum and maximum breaks the cyclical dependence between system and topic (</w:t>
      </w: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s</m:t>
            </m:r>
          </m:sub>
        </m:sSub>
      </m:oMath>
      <w:r w:rsidR="00DF79E3" w:rsidRPr="00DF79E3">
        <w:rPr>
          <w:rFonts w:eastAsiaTheme="minorEastAsia"/>
        </w:rPr>
        <w:t>,</w:t>
      </w:r>
      <m:oMath>
        <m:sSub>
          <m:sSubPr>
            <m:ctrlPr>
              <w:rPr>
                <w:rFonts w:ascii="Cambria Math" w:hAnsi="Cambria Math"/>
                <w:b/>
                <w:i/>
              </w:rPr>
            </m:ctrlPr>
          </m:sSubPr>
          <m:e>
            <m:r>
              <m:rPr>
                <m:sty m:val="bi"/>
              </m:rPr>
              <w:rPr>
                <w:rFonts w:ascii="Cambria Math" w:hAnsi="Cambria Math"/>
              </w:rPr>
              <m:t>W</m:t>
            </m:r>
          </m:e>
          <m:sub>
            <m:r>
              <m:rPr>
                <m:sty m:val="bi"/>
              </m:rPr>
              <w:rPr>
                <w:rFonts w:ascii="Cambria Math" w:hAnsi="Cambria Math"/>
              </w:rPr>
              <m:t>t</m:t>
            </m:r>
          </m:sub>
        </m:sSub>
      </m:oMath>
      <w:r w:rsidR="00DF79E3" w:rsidRPr="00DF79E3">
        <w:rPr>
          <w:rFonts w:eastAsiaTheme="minorEastAsia"/>
        </w:rPr>
        <w:t>) and (</w:t>
      </w: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t</m:t>
            </m:r>
          </m:sub>
        </m:sSub>
      </m:oMath>
      <w:r w:rsidR="00DF79E3" w:rsidRPr="00DF79E3">
        <w:rPr>
          <w:rFonts w:eastAsiaTheme="minorEastAsia"/>
        </w:rPr>
        <w:t>,</w:t>
      </w:r>
      <m:oMath>
        <m:sSub>
          <m:sSubPr>
            <m:ctrlPr>
              <w:rPr>
                <w:rFonts w:ascii="Cambria Math" w:hAnsi="Cambria Math"/>
                <w:b/>
                <w:i/>
              </w:rPr>
            </m:ctrlPr>
          </m:sSubPr>
          <m:e>
            <m:r>
              <m:rPr>
                <m:sty m:val="bi"/>
              </m:rPr>
              <w:rPr>
                <w:rFonts w:ascii="Cambria Math" w:hAnsi="Cambria Math"/>
              </w:rPr>
              <m:t>W</m:t>
            </m:r>
          </m:e>
          <m:sub>
            <m:r>
              <m:rPr>
                <m:sty m:val="bi"/>
              </m:rPr>
              <w:rPr>
                <w:rFonts w:ascii="Cambria Math" w:hAnsi="Cambria Math"/>
              </w:rPr>
              <m:t>s</m:t>
            </m:r>
          </m:sub>
        </m:sSub>
      </m:oMath>
      <w:r w:rsidR="00DF79E3" w:rsidRPr="00DF79E3">
        <w:rPr>
          <w:rFonts w:eastAsiaTheme="minorEastAsia"/>
        </w:rPr>
        <w:t>) vectors</w:t>
      </w:r>
      <w:r w:rsidRPr="00DF79E3">
        <w:rPr>
          <w:rFonts w:eastAsiaTheme="minorEastAsia"/>
        </w:rPr>
        <w:t>.</w:t>
      </w:r>
    </w:p>
    <w:p w:rsidR="007E0605" w:rsidRPr="00840752" w:rsidRDefault="00546C79" w:rsidP="007E0605">
      <w:pPr>
        <w:pStyle w:val="BodyTextIndent"/>
        <w:spacing w:after="120"/>
        <w:ind w:firstLine="0"/>
        <w:rPr>
          <w:rFonts w:eastAsiaTheme="minorEastAsia"/>
        </w:rPr>
      </w:pPr>
      <w:r w:rsidRPr="00840752">
        <w:t>We</w:t>
      </w:r>
      <w:r w:rsidR="007E0605" w:rsidRPr="00840752">
        <w:rPr>
          <w:rFonts w:eastAsiaTheme="minorEastAsia"/>
        </w:rPr>
        <w:t xml:space="preserve"> see that using the Maximum gives the highest correlation between MAP and </w:t>
      </w:r>
      <m:oMath>
        <m:sSub>
          <m:sSubPr>
            <m:ctrlPr>
              <w:rPr>
                <w:rFonts w:ascii="Cambria Math" w:hAnsi="Cambria Math"/>
                <w:b/>
                <w:i/>
              </w:rPr>
            </m:ctrlPr>
          </m:sSubPr>
          <m:e>
            <m:r>
              <m:rPr>
                <m:sty m:val="bi"/>
              </m:rPr>
              <w:rPr>
                <w:rFonts w:ascii="Cambria Math" w:hAnsi="Cambria Math"/>
              </w:rPr>
              <m:t>W</m:t>
            </m:r>
          </m:e>
          <m:sub>
            <m:r>
              <m:rPr>
                <m:sty m:val="bi"/>
              </m:rPr>
              <w:rPr>
                <w:rFonts w:ascii="Cambria Math" w:hAnsi="Cambria Math"/>
              </w:rPr>
              <m:t>s</m:t>
            </m:r>
          </m:sub>
        </m:sSub>
      </m:oMath>
      <w:r w:rsidR="007E0605" w:rsidRPr="00840752">
        <w:rPr>
          <w:rFonts w:eastAsiaTheme="minorEastAsia"/>
        </w:rPr>
        <w:t xml:space="preserve">, while using the minimum gives the best correlation between AAP and </w:t>
      </w:r>
      <m:oMath>
        <m:sSub>
          <m:sSubPr>
            <m:ctrlPr>
              <w:rPr>
                <w:rFonts w:ascii="Cambria Math" w:hAnsi="Cambria Math"/>
                <w:b/>
                <w:i/>
              </w:rPr>
            </m:ctrlPr>
          </m:sSubPr>
          <m:e>
            <m:r>
              <m:rPr>
                <m:sty m:val="bi"/>
              </m:rPr>
              <w:rPr>
                <w:rFonts w:ascii="Cambria Math" w:hAnsi="Cambria Math"/>
              </w:rPr>
              <m:t>W</m:t>
            </m:r>
          </m:e>
          <m:sub>
            <m:r>
              <m:rPr>
                <m:sty m:val="bi"/>
              </m:rPr>
              <w:rPr>
                <w:rFonts w:ascii="Cambria Math" w:hAnsi="Cambria Math"/>
              </w:rPr>
              <m:t>t</m:t>
            </m:r>
          </m:sub>
        </m:sSub>
      </m:oMath>
      <w:r w:rsidR="007E0605" w:rsidRPr="00840752">
        <w:rPr>
          <w:rFonts w:eastAsiaTheme="minorEastAsia"/>
        </w:rPr>
        <w:t>. This suggests the following principle</w:t>
      </w:r>
      <w:r w:rsidR="0025698B" w:rsidRPr="00840752">
        <w:rPr>
          <w:rFonts w:eastAsiaTheme="minorEastAsia"/>
        </w:rPr>
        <w:t>s</w:t>
      </w:r>
      <w:r w:rsidR="007E0605" w:rsidRPr="00840752">
        <w:rPr>
          <w:rFonts w:eastAsiaTheme="minorEastAsia"/>
        </w:rPr>
        <w:t>:</w:t>
      </w:r>
    </w:p>
    <w:p w:rsidR="007E0605" w:rsidRPr="00840752" w:rsidRDefault="007E0605" w:rsidP="007E0605">
      <w:pPr>
        <w:pStyle w:val="ListParagraph"/>
        <w:numPr>
          <w:ilvl w:val="0"/>
          <w:numId w:val="7"/>
        </w:numPr>
        <w:spacing w:after="200" w:line="276" w:lineRule="auto"/>
        <w:jc w:val="left"/>
        <w:rPr>
          <w:rFonts w:eastAsiaTheme="minorEastAsia"/>
        </w:rPr>
      </w:pPr>
      <w:r w:rsidRPr="00840752">
        <w:rPr>
          <w:rFonts w:eastAsiaTheme="minorEastAsia"/>
        </w:rPr>
        <w:t>Comparing systems to the best tells us which systems to weight/trust more</w:t>
      </w:r>
      <w:r w:rsidR="0025698B" w:rsidRPr="00840752">
        <w:rPr>
          <w:rFonts w:eastAsiaTheme="minorEastAsia"/>
        </w:rPr>
        <w:t>,</w:t>
      </w:r>
    </w:p>
    <w:p w:rsidR="007E0605" w:rsidRPr="00840752" w:rsidRDefault="007E0605" w:rsidP="007E0605">
      <w:pPr>
        <w:pStyle w:val="ListParagraph"/>
        <w:numPr>
          <w:ilvl w:val="0"/>
          <w:numId w:val="7"/>
        </w:numPr>
        <w:spacing w:after="200" w:line="276" w:lineRule="auto"/>
        <w:jc w:val="left"/>
        <w:rPr>
          <w:rFonts w:eastAsiaTheme="minorEastAsia"/>
        </w:rPr>
      </w:pPr>
      <w:r w:rsidRPr="00840752">
        <w:rPr>
          <w:rFonts w:eastAsiaTheme="minorEastAsia"/>
        </w:rPr>
        <w:t>Comparing topics to the hardest tells us how much we should value performance on each topic</w:t>
      </w:r>
      <w:r w:rsidR="0025698B" w:rsidRPr="00840752">
        <w:rPr>
          <w:rFonts w:eastAsiaTheme="minorEastAsia"/>
        </w:rPr>
        <w:t>.</w:t>
      </w:r>
    </w:p>
    <w:p w:rsidR="00F21118" w:rsidRDefault="003E4CAF" w:rsidP="009E3ACE">
      <w:pPr>
        <w:pStyle w:val="Heading2"/>
      </w:pPr>
      <w:r w:rsidRPr="009E3ACE">
        <w:t>Confidence</w:t>
      </w:r>
      <w:r>
        <w:t xml:space="preserve"> in </w:t>
      </w:r>
      <w:r w:rsidR="00BD7B42">
        <w:t>the GAWM</w:t>
      </w:r>
      <w:r>
        <w:t xml:space="preserve"> </w:t>
      </w:r>
      <w:r w:rsidR="00F21118">
        <w:t>Ranking of Systems</w:t>
      </w:r>
    </w:p>
    <w:p w:rsidR="00BD7B42" w:rsidRPr="00E8418B" w:rsidRDefault="00BD7B42" w:rsidP="00BD7B42">
      <w:pPr>
        <w:rPr>
          <w:rFonts w:eastAsiaTheme="minorEastAsia"/>
        </w:rPr>
      </w:pPr>
      <w:r w:rsidRPr="00E8418B">
        <w:rPr>
          <w:rFonts w:eastAsiaTheme="minorEastAsia"/>
        </w:rPr>
        <w:t xml:space="preserve">If we view TREC as a competition where a winning system is selected, it is desirable that this winning system is picked in a </w:t>
      </w:r>
      <w:r w:rsidRPr="00E8418B">
        <w:rPr>
          <w:rFonts w:eastAsiaTheme="minorEastAsia"/>
        </w:rPr>
        <w:lastRenderedPageBreak/>
        <w:t>reliable manner. The current practice is to order systems based on MAP, where the system with the highest value is declared the best. The HITS method and our GAWN method both provide alternate averaging criteria. How would the result of the TREC competition differ if these new approaches were adopted?</w:t>
      </w:r>
    </w:p>
    <w:p w:rsidR="00BD7B42" w:rsidRPr="00E8418B" w:rsidRDefault="00BD7B42" w:rsidP="00BD7B42">
      <w:pPr>
        <w:rPr>
          <w:rFonts w:eastAsiaTheme="minorEastAsia"/>
        </w:rPr>
      </w:pPr>
      <w:r w:rsidRPr="00E8418B">
        <w:rPr>
          <w:rFonts w:eastAsiaTheme="minorEastAsia"/>
        </w:rPr>
        <w:t>An initial indication of the answer to this question is already available from the experiments of the previous section</w:t>
      </w:r>
      <w:r w:rsidR="002E2060">
        <w:rPr>
          <w:rFonts w:eastAsiaTheme="minorEastAsia"/>
        </w:rPr>
        <w:t xml:space="preserve"> (see Figure </w:t>
      </w:r>
      <w:r w:rsidR="00607A05">
        <w:rPr>
          <w:rFonts w:eastAsiaTheme="minorEastAsia"/>
        </w:rPr>
        <w:t>4</w:t>
      </w:r>
      <w:r w:rsidR="002E2060">
        <w:rPr>
          <w:rFonts w:eastAsiaTheme="minorEastAsia"/>
        </w:rPr>
        <w:t>)</w:t>
      </w:r>
      <w:r w:rsidRPr="00E8418B">
        <w:rPr>
          <w:rFonts w:eastAsiaTheme="minorEastAsia"/>
        </w:rPr>
        <w:t xml:space="preserve">. We see that the best system, chosen according to MAP, drops to a position as low as rank 85 when using different criteria (combination of mean and distance functions) </w:t>
      </w:r>
      <w:r w:rsidR="00BB5E50">
        <w:rPr>
          <w:rFonts w:eastAsiaTheme="minorEastAsia"/>
        </w:rPr>
        <w:t>to declare</w:t>
      </w:r>
      <w:r w:rsidRPr="00E8418B">
        <w:rPr>
          <w:rFonts w:eastAsiaTheme="minorEastAsia"/>
        </w:rPr>
        <w:t xml:space="preserve"> winners. We need, thus, to verify that we are confident in our choice of the </w:t>
      </w:r>
      <w:r w:rsidR="00BB5E50">
        <w:rPr>
          <w:rFonts w:eastAsiaTheme="minorEastAsia"/>
        </w:rPr>
        <w:t>best system</w:t>
      </w:r>
      <w:r w:rsidRPr="00E8418B">
        <w:rPr>
          <w:rFonts w:eastAsiaTheme="minorEastAsia"/>
        </w:rPr>
        <w:t>.</w:t>
      </w:r>
    </w:p>
    <w:p w:rsidR="004121CA" w:rsidRDefault="00BD7B42" w:rsidP="00BD7B42">
      <w:pPr>
        <w:rPr>
          <w:rFonts w:eastAsiaTheme="minorEastAsia"/>
        </w:rPr>
      </w:pPr>
      <w:r w:rsidRPr="00E8418B">
        <w:rPr>
          <w:rFonts w:eastAsiaTheme="minorEastAsia"/>
        </w:rPr>
        <w:t xml:space="preserve">To do this, we follow on from the </w:t>
      </w:r>
      <w:r w:rsidR="00E6318B">
        <w:rPr>
          <w:rFonts w:eastAsiaTheme="minorEastAsia"/>
        </w:rPr>
        <w:t xml:space="preserve">analysis of Webber et al in </w:t>
      </w:r>
      <w:r w:rsidR="000B644B">
        <w:rPr>
          <w:rFonts w:eastAsiaTheme="minorEastAsia"/>
        </w:rPr>
        <w:fldChar w:fldCharType="begin"/>
      </w:r>
      <w:r w:rsidR="00E6318B">
        <w:rPr>
          <w:rFonts w:eastAsiaTheme="minorEastAsia"/>
        </w:rPr>
        <w:instrText xml:space="preserve"> REF _Ref237793225 \r \h </w:instrText>
      </w:r>
      <w:r w:rsidR="000B644B">
        <w:rPr>
          <w:rFonts w:eastAsiaTheme="minorEastAsia"/>
        </w:rPr>
      </w:r>
      <w:r w:rsidR="000B644B">
        <w:rPr>
          <w:rFonts w:eastAsiaTheme="minorEastAsia"/>
        </w:rPr>
        <w:fldChar w:fldCharType="separate"/>
      </w:r>
      <w:r w:rsidR="00B979E4">
        <w:rPr>
          <w:rFonts w:eastAsiaTheme="minorEastAsia"/>
        </w:rPr>
        <w:t>[14]</w:t>
      </w:r>
      <w:r w:rsidR="000B644B">
        <w:rPr>
          <w:rFonts w:eastAsiaTheme="minorEastAsia"/>
        </w:rPr>
        <w:fldChar w:fldCharType="end"/>
      </w:r>
      <w:r w:rsidRPr="00E8418B">
        <w:rPr>
          <w:rFonts w:eastAsiaTheme="minorEastAsia"/>
        </w:rPr>
        <w:t>. They found that due to variations in a given system’s performance across topics, an ordering of systems based on MAP does not conclusively separate out the best system from the rest. We attempt to verify the corresponding behavior in the context of systems chosen by GAWM.</w:t>
      </w:r>
    </w:p>
    <w:p w:rsidR="00FB7870" w:rsidRDefault="00FB7870" w:rsidP="00F21118">
      <w:pPr>
        <w:rPr>
          <w:rFonts w:eastAsiaTheme="minorEastAsia"/>
        </w:rPr>
      </w:pPr>
      <w:r>
        <w:rPr>
          <w:rFonts w:eastAsiaTheme="minorEastAsia"/>
        </w:rPr>
        <w:t xml:space="preserve">Each system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Pr>
          <w:rFonts w:eastAsiaTheme="minorEastAsia"/>
        </w:rPr>
        <w:t xml:space="preserve"> is characterized by a Gaussian distribution with mean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s</m:t>
                </m:r>
              </m:e>
              <m:sub>
                <m:r>
                  <w:rPr>
                    <w:rFonts w:ascii="Cambria Math" w:hAnsi="Cambria Math"/>
                  </w:rPr>
                  <m:t>i</m:t>
                </m:r>
              </m:sub>
            </m:sSub>
          </m:e>
        </m:acc>
      </m:oMath>
      <w:r>
        <w:rPr>
          <w:rFonts w:eastAsiaTheme="minorEastAsia"/>
        </w:rPr>
        <w:t xml:space="preserve"> and variance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v</m:t>
                </m:r>
              </m:e>
              <m:sub>
                <m:r>
                  <w:rPr>
                    <w:rFonts w:ascii="Cambria Math" w:hAnsi="Cambria Math"/>
                  </w:rPr>
                  <m:t>i</m:t>
                </m:r>
              </m:sub>
            </m:sSub>
          </m:e>
        </m:acc>
      </m:oMath>
      <w:r>
        <w:rPr>
          <w:rFonts w:eastAsiaTheme="minorEastAsia"/>
        </w:rPr>
        <w:t xml:space="preserve"> calculated from their AP scores. Given two such systems, </w:t>
      </w:r>
      <w:r w:rsidRPr="00EB0CC6">
        <w:rPr>
          <w:i/>
        </w:rPr>
        <w:t>S</w:t>
      </w:r>
      <w:r w:rsidRPr="00EB0CC6">
        <w:rPr>
          <w:vertAlign w:val="subscript"/>
        </w:rPr>
        <w:t>i</w:t>
      </w:r>
      <w:r>
        <w:t xml:space="preserve"> is better than </w:t>
      </w:r>
      <w:r w:rsidRPr="00EB0CC6">
        <w:rPr>
          <w:i/>
        </w:rPr>
        <w:t>S</w:t>
      </w:r>
      <w:r w:rsidRPr="00EB0CC6">
        <w:rPr>
          <w:vertAlign w:val="subscript"/>
        </w:rPr>
        <w:t>j</w:t>
      </w:r>
      <w:r>
        <w:rPr>
          <w:rFonts w:eastAsiaTheme="minorEastAsia"/>
        </w:rPr>
        <w:t xml:space="preserve"> is given by</w:t>
      </w:r>
    </w:p>
    <w:p w:rsidR="00FB7870" w:rsidRPr="00FB7870" w:rsidRDefault="00FB7870" w:rsidP="00F21118">
      <w:pPr>
        <w:rPr>
          <w:rFonts w:eastAsiaTheme="minorEastAsia"/>
        </w:rPr>
      </w:pPr>
      <m:oMathPara>
        <m:oMath>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&gt;</m:t>
              </m:r>
              <m:sSub>
                <m:sSubPr>
                  <m:ctrlPr>
                    <w:rPr>
                      <w:rFonts w:ascii="Cambria Math" w:hAnsi="Cambria Math"/>
                      <w:i/>
                    </w:rPr>
                  </m:ctrlPr>
                </m:sSubPr>
                <m:e>
                  <m:r>
                    <w:rPr>
                      <w:rFonts w:ascii="Cambria Math" w:hAnsi="Cambria Math"/>
                    </w:rPr>
                    <m:t>S</m:t>
                  </m:r>
                </m:e>
                <m:sub>
                  <m:r>
                    <w:rPr>
                      <w:rFonts w:ascii="Cambria Math" w:hAnsi="Cambria Math"/>
                    </w:rPr>
                    <m:t>j</m:t>
                  </m:r>
                </m:sub>
              </m:sSub>
            </m:e>
          </m:d>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&gt;0</m:t>
              </m:r>
            </m:e>
          </m:d>
        </m:oMath>
      </m:oMathPara>
    </w:p>
    <w:p w:rsidR="00FB7870" w:rsidRPr="00FB7870" w:rsidRDefault="00FB7870" w:rsidP="00F21118">
      <w:pPr>
        <w:rPr>
          <w:rFonts w:eastAsiaTheme="minorEastAsia"/>
        </w:rPr>
      </w:pPr>
      <m:oMathPara>
        <m:oMath>
          <m:r>
            <w:rPr>
              <w:rFonts w:ascii="Cambria Math" w:hAnsi="Cambria Math"/>
            </w:rPr>
            <m:t>=</m:t>
          </m:r>
          <m:nary>
            <m:naryPr>
              <m:limLoc m:val="subSup"/>
              <m:ctrlPr>
                <w:rPr>
                  <w:rFonts w:ascii="Cambria Math" w:hAnsi="Cambria Math"/>
                  <w:i/>
                </w:rPr>
              </m:ctrlPr>
            </m:naryPr>
            <m:sub>
              <m:r>
                <w:rPr>
                  <w:rFonts w:ascii="Cambria Math" w:hAnsi="Cambria Math"/>
                </w:rPr>
                <m:t>0</m:t>
              </m:r>
            </m:sub>
            <m:sup>
              <m:r>
                <w:rPr>
                  <w:rFonts w:ascii="Cambria Math" w:hAnsi="Cambria Math"/>
                </w:rPr>
                <m:t>∞</m:t>
              </m:r>
            </m:sup>
            <m:e>
              <m:r>
                <m:rPr>
                  <m:scr m:val="script"/>
                </m:rPr>
                <w:rPr>
                  <w:rFonts w:ascii="Cambria Math" w:hAnsi="Cambria Math"/>
                </w:rPr>
                <m:t>N</m:t>
              </m:r>
              <m:d>
                <m:dPr>
                  <m:ctrlPr>
                    <w:rPr>
                      <w:rFonts w:ascii="Cambria Math" w:hAnsi="Cambria Math"/>
                      <w:i/>
                    </w:rPr>
                  </m:ctrlPr>
                </m:dPr>
                <m:e>
                  <m:r>
                    <w:rPr>
                      <w:rFonts w:ascii="Cambria Math" w:hAnsi="Cambria Math"/>
                    </w:rPr>
                    <m:t xml:space="preserve">s; </m:t>
                  </m:r>
                  <m:d>
                    <m:dPr>
                      <m:ctrlPr>
                        <w:rPr>
                          <w:rFonts w:ascii="Cambria Math" w:hAnsi="Cambria Math"/>
                          <w:i/>
                        </w:rPr>
                      </m:ctrlPr>
                    </m:dPr>
                    <m:e>
                      <m:acc>
                        <m:accPr>
                          <m:chr m:val="̃"/>
                          <m:ctrlPr>
                            <w:rPr>
                              <w:rFonts w:ascii="Cambria Math" w:hAnsi="Cambria Math"/>
                              <w:i/>
                            </w:rPr>
                          </m:ctrlPr>
                        </m:accPr>
                        <m:e>
                          <m:sSub>
                            <m:sSubPr>
                              <m:ctrlPr>
                                <w:rPr>
                                  <w:rFonts w:ascii="Cambria Math" w:hAnsi="Cambria Math"/>
                                  <w:i/>
                                </w:rPr>
                              </m:ctrlPr>
                            </m:sSubPr>
                            <m:e>
                              <m:r>
                                <w:rPr>
                                  <w:rFonts w:ascii="Cambria Math" w:hAnsi="Cambria Math"/>
                                </w:rPr>
                                <m:t>s</m:t>
                              </m:r>
                            </m:e>
                            <m:sub>
                              <m:r>
                                <w:rPr>
                                  <w:rFonts w:ascii="Cambria Math" w:hAnsi="Cambria Math"/>
                                </w:rPr>
                                <m:t>i</m:t>
                              </m:r>
                            </m:sub>
                          </m:sSub>
                        </m:e>
                      </m:acc>
                      <m:r>
                        <w:rPr>
                          <w:rFonts w:ascii="Cambria Math" w:hAnsi="Cambria Math"/>
                        </w:rPr>
                        <m:t>-</m:t>
                      </m:r>
                      <m:acc>
                        <m:accPr>
                          <m:chr m:val="̃"/>
                          <m:ctrlPr>
                            <w:rPr>
                              <w:rFonts w:ascii="Cambria Math" w:hAnsi="Cambria Math"/>
                              <w:i/>
                            </w:rPr>
                          </m:ctrlPr>
                        </m:accPr>
                        <m:e>
                          <m:sSub>
                            <m:sSubPr>
                              <m:ctrlPr>
                                <w:rPr>
                                  <w:rFonts w:ascii="Cambria Math" w:hAnsi="Cambria Math"/>
                                  <w:i/>
                                </w:rPr>
                              </m:ctrlPr>
                            </m:sSubPr>
                            <m:e>
                              <m:r>
                                <w:rPr>
                                  <w:rFonts w:ascii="Cambria Math" w:hAnsi="Cambria Math"/>
                                </w:rPr>
                                <m:t>s</m:t>
                              </m:r>
                            </m:e>
                            <m:sub>
                              <m:r>
                                <w:rPr>
                                  <w:rFonts w:ascii="Cambria Math" w:hAnsi="Cambria Math"/>
                                </w:rPr>
                                <m:t>j</m:t>
                              </m:r>
                            </m:sub>
                          </m:sSub>
                        </m:e>
                      </m:acc>
                    </m:e>
                  </m:d>
                  <m:r>
                    <w:rPr>
                      <w:rFonts w:ascii="Cambria Math" w:hAnsi="Cambria Math"/>
                    </w:rPr>
                    <m:t xml:space="preserve">, </m:t>
                  </m:r>
                  <m:d>
                    <m:dPr>
                      <m:ctrlPr>
                        <w:rPr>
                          <w:rFonts w:ascii="Cambria Math" w:hAnsi="Cambria Math"/>
                          <w:i/>
                        </w:rPr>
                      </m:ctrlPr>
                    </m:dPr>
                    <m:e>
                      <m:acc>
                        <m:accPr>
                          <m:chr m:val="̃"/>
                          <m:ctrlPr>
                            <w:rPr>
                              <w:rFonts w:ascii="Cambria Math" w:hAnsi="Cambria Math"/>
                              <w:i/>
                            </w:rPr>
                          </m:ctrlPr>
                        </m:accPr>
                        <m:e>
                          <m:sSub>
                            <m:sSubPr>
                              <m:ctrlPr>
                                <w:rPr>
                                  <w:rFonts w:ascii="Cambria Math" w:hAnsi="Cambria Math"/>
                                  <w:i/>
                                </w:rPr>
                              </m:ctrlPr>
                            </m:sSubPr>
                            <m:e>
                              <m:r>
                                <w:rPr>
                                  <w:rFonts w:ascii="Cambria Math" w:hAnsi="Cambria Math"/>
                                </w:rPr>
                                <m:t>v</m:t>
                              </m:r>
                            </m:e>
                            <m:sub>
                              <m:r>
                                <w:rPr>
                                  <w:rFonts w:ascii="Cambria Math" w:hAnsi="Cambria Math"/>
                                </w:rPr>
                                <m:t>i</m:t>
                              </m:r>
                            </m:sub>
                          </m:sSub>
                        </m:e>
                      </m:acc>
                      <m:r>
                        <w:rPr>
                          <w:rFonts w:ascii="Cambria Math" w:hAnsi="Cambria Math"/>
                        </w:rPr>
                        <m:t>+</m:t>
                      </m:r>
                      <m:acc>
                        <m:accPr>
                          <m:chr m:val="̃"/>
                          <m:ctrlPr>
                            <w:rPr>
                              <w:rFonts w:ascii="Cambria Math" w:hAnsi="Cambria Math"/>
                              <w:i/>
                            </w:rPr>
                          </m:ctrlPr>
                        </m:accPr>
                        <m:e>
                          <m:sSub>
                            <m:sSubPr>
                              <m:ctrlPr>
                                <w:rPr>
                                  <w:rFonts w:ascii="Cambria Math" w:hAnsi="Cambria Math"/>
                                  <w:i/>
                                </w:rPr>
                              </m:ctrlPr>
                            </m:sSubPr>
                            <m:e>
                              <m:r>
                                <w:rPr>
                                  <w:rFonts w:ascii="Cambria Math" w:hAnsi="Cambria Math"/>
                                </w:rPr>
                                <m:t>v</m:t>
                              </m:r>
                            </m:e>
                            <m:sub>
                              <m:r>
                                <w:rPr>
                                  <w:rFonts w:ascii="Cambria Math" w:hAnsi="Cambria Math"/>
                                </w:rPr>
                                <m:t>j</m:t>
                              </m:r>
                            </m:sub>
                          </m:sSub>
                        </m:e>
                      </m:acc>
                    </m:e>
                  </m:d>
                </m:e>
              </m:d>
              <m:r>
                <w:rPr>
                  <w:rFonts w:ascii="Cambria Math" w:hAnsi="Cambria Math"/>
                </w:rPr>
                <m:t>ds</m:t>
              </m:r>
            </m:e>
          </m:nary>
        </m:oMath>
      </m:oMathPara>
    </w:p>
    <w:p w:rsidR="00FB7870" w:rsidRDefault="00FB7870" w:rsidP="00F21118">
      <w:pPr>
        <w:rPr>
          <w:rFonts w:eastAsiaTheme="minorEastAsia"/>
        </w:rPr>
      </w:pPr>
      <w:r>
        <w:rPr>
          <w:rFonts w:eastAsiaTheme="minorEastAsia"/>
        </w:rPr>
        <w:t>We choose three reference systems – the best, the worst, and the median</w:t>
      </w:r>
      <w:r w:rsidR="001D4139">
        <w:rPr>
          <w:rFonts w:eastAsiaTheme="minorEastAsia"/>
        </w:rPr>
        <w:t xml:space="preserve"> </w:t>
      </w:r>
      <w:r>
        <w:rPr>
          <w:rFonts w:eastAsiaTheme="minorEastAsia"/>
        </w:rPr>
        <w:t xml:space="preserve">– as illustrative examples. </w:t>
      </w:r>
      <w:r w:rsidR="003E4CAF">
        <w:rPr>
          <w:rFonts w:eastAsiaTheme="minorEastAsia"/>
        </w:rPr>
        <w:t>W</w:t>
      </w:r>
      <w:r>
        <w:rPr>
          <w:rFonts w:eastAsiaTheme="minorEastAsia"/>
        </w:rPr>
        <w:t>e calculate the probability that the system deemed to be the best is actually better than the system picked as the worst</w:t>
      </w:r>
      <w:r w:rsidR="001D4139">
        <w:rPr>
          <w:rFonts w:eastAsiaTheme="minorEastAsia"/>
        </w:rPr>
        <w:t>,</w:t>
      </w:r>
      <w:r>
        <w:rPr>
          <w:rFonts w:eastAsiaTheme="minorEastAsia"/>
        </w:rPr>
        <w:t xml:space="preserve"> </w:t>
      </w:r>
      <w:r w:rsidR="001D4139">
        <w:rPr>
          <w:rFonts w:eastAsiaTheme="minorEastAsia"/>
        </w:rPr>
        <w:t>a</w:t>
      </w:r>
      <w:r>
        <w:rPr>
          <w:rFonts w:eastAsiaTheme="minorEastAsia"/>
        </w:rPr>
        <w:t xml:space="preserve">nd similarly, </w:t>
      </w:r>
      <w:r w:rsidR="001D4139">
        <w:rPr>
          <w:rFonts w:eastAsiaTheme="minorEastAsia"/>
        </w:rPr>
        <w:t>we compare</w:t>
      </w:r>
      <w:r>
        <w:rPr>
          <w:rFonts w:eastAsiaTheme="minorEastAsia"/>
        </w:rPr>
        <w:t xml:space="preserve"> between the best system and the median.</w:t>
      </w:r>
    </w:p>
    <w:p w:rsidR="009E3ACE" w:rsidRDefault="000B644B" w:rsidP="00F21118">
      <w:pPr>
        <w:rPr>
          <w:rFonts w:eastAsiaTheme="minorEastAsia"/>
        </w:rPr>
      </w:pPr>
      <w:r w:rsidRPr="000B644B">
        <w:rPr>
          <w:rFonts w:eastAsiaTheme="minorEastAsia"/>
        </w:rPr>
        <w:pict>
          <v:shape id="_x0000_s1057" type="#_x0000_t202" style="position:absolute;left:0;text-align:left;margin-left:-5.4pt;margin-top:55.75pt;width:252.5pt;height:153.8pt;z-index:251675648;mso-width-relative:margin;mso-height-relative:margin" stroked="f">
            <v:textbox style="mso-next-textbox:#_x0000_s1057">
              <w:txbxContent>
                <w:p w:rsidR="001E4EF0" w:rsidRDefault="001E4EF0" w:rsidP="009E3ACE">
                  <w:r w:rsidRPr="008F66FD">
                    <w:rPr>
                      <w:noProof/>
                      <w:lang w:val="en-GB" w:eastAsia="en-GB"/>
                    </w:rPr>
                    <w:drawing>
                      <wp:inline distT="0" distB="0" distL="0" distR="0">
                        <wp:extent cx="1283716" cy="1411834"/>
                        <wp:effectExtent l="19050" t="0" r="11684" b="0"/>
                        <wp:docPr id="8"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8F66FD">
                    <w:rPr>
                      <w:noProof/>
                      <w:lang w:val="en-GB" w:eastAsia="en-GB"/>
                    </w:rPr>
                    <w:drawing>
                      <wp:inline distT="0" distB="0" distL="0" distR="0">
                        <wp:extent cx="1628826" cy="1404519"/>
                        <wp:effectExtent l="19050" t="0" r="28524" b="5181"/>
                        <wp:docPr id="9"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E4EF0" w:rsidRDefault="001E4EF0" w:rsidP="009E3ACE">
                  <w:pPr>
                    <w:jc w:val="center"/>
                  </w:pPr>
                  <w:r>
                    <w:rPr>
                      <w:b/>
                      <w:bCs/>
                      <w:lang w:val="en-GB"/>
                    </w:rPr>
                    <w:t>Figure 5. Probability that the best system picked by MAP and GAWM (for 5 mean functions) is actually better than the median system (left) or the worst system (right).</w:t>
                  </w:r>
                </w:p>
              </w:txbxContent>
            </v:textbox>
            <w10:wrap type="square"/>
          </v:shape>
        </w:pict>
      </w:r>
      <w:r w:rsidR="009E3ACE" w:rsidRPr="00607A05">
        <w:rPr>
          <w:rFonts w:eastAsiaTheme="minorEastAsia"/>
        </w:rPr>
        <w:t xml:space="preserve">Figure </w:t>
      </w:r>
      <w:r w:rsidR="00607A05" w:rsidRPr="00607A05">
        <w:rPr>
          <w:rFonts w:eastAsiaTheme="minorEastAsia"/>
        </w:rPr>
        <w:t>5</w:t>
      </w:r>
      <w:r w:rsidR="009E3ACE" w:rsidRPr="00607A05">
        <w:rPr>
          <w:rFonts w:eastAsiaTheme="minorEastAsia"/>
        </w:rPr>
        <w:t xml:space="preserve"> shows</w:t>
      </w:r>
      <w:r w:rsidR="009E3ACE">
        <w:rPr>
          <w:rFonts w:eastAsiaTheme="minorEastAsia"/>
        </w:rPr>
        <w:t xml:space="preserve"> the results for the </w:t>
      </w:r>
      <w:r w:rsidR="009E3ACE" w:rsidRPr="00E8418B">
        <w:rPr>
          <w:rFonts w:eastAsiaTheme="minorEastAsia"/>
        </w:rPr>
        <w:t>TREC 8 Ad hoc track</w:t>
      </w:r>
      <w:r w:rsidR="009E3ACE">
        <w:rPr>
          <w:rFonts w:eastAsiaTheme="minorEastAsia"/>
        </w:rPr>
        <w:t>, when using weighted arithmetic mean for topics, and varying the system mean function. As it can be seen, across all choices of mean functions, using adaptive weights provides a more confident choice of best system than using MAP.</w:t>
      </w:r>
    </w:p>
    <w:p w:rsidR="00CC147B" w:rsidRDefault="00CC147B" w:rsidP="00CC147B">
      <w:pPr>
        <w:pStyle w:val="Heading2"/>
      </w:pPr>
      <w:r>
        <w:t>Stability Analysis</w:t>
      </w:r>
    </w:p>
    <w:p w:rsidR="00525989" w:rsidRDefault="00BD7B42" w:rsidP="008F66FD">
      <w:r w:rsidRPr="00E8418B">
        <w:t xml:space="preserve">As described so far, GAWM internally calibrates two quantities whose interaction is represented by scores in a matrix. In the context of IR evaluation and the </w:t>
      </w:r>
      <w:r w:rsidRPr="00E8418B">
        <w:rPr>
          <w:rFonts w:eastAsiaTheme="minorEastAsia"/>
        </w:rPr>
        <w:t>TREC</w:t>
      </w:r>
      <w:r w:rsidRPr="00E8418B">
        <w:t xml:space="preserve"> initiative, the objective is </w:t>
      </w:r>
      <w:r w:rsidR="00715673">
        <w:t xml:space="preserve">to </w:t>
      </w:r>
      <w:r w:rsidRPr="00E8418B">
        <w:t xml:space="preserve">obtain a standardized evaluation setup (i.e., including a corpus, a topic set, and relevance judgments) for future evaluations. </w:t>
      </w:r>
      <w:r w:rsidR="00BB5E50" w:rsidRPr="00E8418B">
        <w:t>Ideally</w:t>
      </w:r>
      <w:r w:rsidRPr="00E8418B">
        <w:t xml:space="preserve">, no bias should be introduced at the time of test collection creation, because this might disadvantage those systems that did not participate in the original competition. In this section, we </w:t>
      </w:r>
      <w:r w:rsidRPr="00E8418B">
        <w:lastRenderedPageBreak/>
        <w:t xml:space="preserve">conduct experiments to measure the sensitivity of our topic and system metrics. In order to instantiate a specific evaluation setup, we show results when following </w:t>
      </w:r>
      <w:r w:rsidR="00715673">
        <w:t>a</w:t>
      </w:r>
      <w:r w:rsidR="00715673" w:rsidRPr="00E8418B">
        <w:t xml:space="preserve">xioms </w:t>
      </w:r>
      <w:r w:rsidRPr="00E8418B">
        <w:rPr>
          <w:i/>
        </w:rPr>
        <w:t>B1</w:t>
      </w:r>
      <w:r w:rsidRPr="00E8418B">
        <w:t xml:space="preserve"> and </w:t>
      </w:r>
      <w:r w:rsidRPr="00E8418B">
        <w:rPr>
          <w:i/>
        </w:rPr>
        <w:t>B2</w:t>
      </w:r>
      <w:r w:rsidRPr="00E8418B">
        <w:t xml:space="preserve"> (see Section 3.4) </w:t>
      </w:r>
      <w:r w:rsidR="00715673">
        <w:t>and use</w:t>
      </w:r>
      <w:r w:rsidR="00715673" w:rsidRPr="00E8418B">
        <w:t xml:space="preserve"> </w:t>
      </w:r>
      <w:r w:rsidRPr="00E8418B">
        <w:t>all seven datasets</w:t>
      </w:r>
      <w:r w:rsidR="00715673">
        <w:t xml:space="preserve"> (see Table 1)</w:t>
      </w:r>
      <w:r w:rsidRPr="00E8418B">
        <w:t>.</w:t>
      </w:r>
      <w:r w:rsidR="008F66FD">
        <w:t xml:space="preserve"> </w:t>
      </w:r>
    </w:p>
    <w:p w:rsidR="008F66FD" w:rsidRDefault="008F66FD" w:rsidP="00525989">
      <w:pPr>
        <w:pStyle w:val="Heading3"/>
      </w:pPr>
      <w:r>
        <w:t xml:space="preserve">Leave One </w:t>
      </w:r>
      <w:r w:rsidR="00525989">
        <w:t xml:space="preserve">Topic </w:t>
      </w:r>
      <w:r>
        <w:t xml:space="preserve">Out </w:t>
      </w:r>
      <w:r w:rsidR="00607A05">
        <w:t>Experiment</w:t>
      </w:r>
    </w:p>
    <w:p w:rsidR="008F66FD" w:rsidRDefault="002E2060" w:rsidP="00BD7B42">
      <w:r>
        <w:t>For these experiments, we</w:t>
      </w:r>
      <w:r w:rsidR="00BD7B42" w:rsidRPr="00E8418B">
        <w:t xml:space="preserve"> interpret MAP </w:t>
      </w:r>
      <w:r>
        <w:t xml:space="preserve">and our </w:t>
      </w:r>
      <m:oMath>
        <m:sSub>
          <m:sSubPr>
            <m:ctrlPr>
              <w:rPr>
                <w:rFonts w:ascii="Cambria Math" w:hAnsi="Cambria Math"/>
                <w:i/>
              </w:rPr>
            </m:ctrlPr>
          </m:sSubPr>
          <m:e>
            <m:r>
              <w:rPr>
                <w:rFonts w:ascii="Cambria Math" w:hAnsi="Cambria Math"/>
              </w:rPr>
              <m:t>E</m:t>
            </m:r>
          </m:e>
          <m:sub>
            <m:r>
              <w:rPr>
                <w:rFonts w:ascii="Cambria Math" w:hAnsi="Cambria Math"/>
              </w:rPr>
              <m:t>s</m:t>
            </m:r>
          </m:sub>
        </m:sSub>
      </m:oMath>
      <w:r>
        <w:t xml:space="preserve"> measure as a</w:t>
      </w:r>
      <w:r w:rsidR="00BD7B42" w:rsidRPr="00E8418B">
        <w:t xml:space="preserve"> </w:t>
      </w:r>
      <w:r>
        <w:t xml:space="preserve">system’s </w:t>
      </w:r>
      <w:r w:rsidR="00BD7B42" w:rsidRPr="00E8418B">
        <w:t>best guess</w:t>
      </w:r>
      <w:r>
        <w:t>es</w:t>
      </w:r>
      <w:r w:rsidR="00BD7B42" w:rsidRPr="00E8418B">
        <w:t xml:space="preserve"> </w:t>
      </w:r>
      <w:r>
        <w:t xml:space="preserve">of </w:t>
      </w:r>
      <w:r w:rsidR="00246CF8">
        <w:t>AP</w:t>
      </w:r>
      <w:r w:rsidR="00BD7B42" w:rsidRPr="00E8418B">
        <w:t xml:space="preserve"> </w:t>
      </w:r>
      <w:r>
        <w:t>for</w:t>
      </w:r>
      <w:r w:rsidR="00BD7B42" w:rsidRPr="00E8418B">
        <w:t xml:space="preserve"> an unseen query. </w:t>
      </w:r>
      <w:r w:rsidR="00E45D4E">
        <w:t>W</w:t>
      </w:r>
      <w:r w:rsidR="00BD7B42" w:rsidRPr="00E8418B">
        <w:t xml:space="preserve">e test the predictive power of MAP and </w:t>
      </w:r>
      <m:oMath>
        <m:sSub>
          <m:sSubPr>
            <m:ctrlPr>
              <w:rPr>
                <w:rFonts w:ascii="Cambria Math" w:hAnsi="Cambria Math"/>
                <w:i/>
              </w:rPr>
            </m:ctrlPr>
          </m:sSubPr>
          <m:e>
            <m:r>
              <w:rPr>
                <w:rFonts w:ascii="Cambria Math" w:hAnsi="Cambria Math"/>
              </w:rPr>
              <m:t>E</m:t>
            </m:r>
          </m:e>
          <m:sub>
            <m:r>
              <w:rPr>
                <w:rFonts w:ascii="Cambria Math" w:hAnsi="Cambria Math"/>
              </w:rPr>
              <m:t>s</m:t>
            </m:r>
          </m:sub>
        </m:sSub>
      </m:oMath>
      <w:r w:rsidR="00BD7B42" w:rsidRPr="00E8418B">
        <w:t xml:space="preserve"> calculated based on different setups. From the initial AP matrix </w:t>
      </w:r>
      <w:r w:rsidR="00715673">
        <w:t>of</w:t>
      </w:r>
      <w:r w:rsidR="00715673" w:rsidRPr="00E8418B">
        <w:t xml:space="preserve"> </w:t>
      </w:r>
      <w:r w:rsidR="00BD7B42" w:rsidRPr="00E8418B">
        <w:rPr>
          <w:i/>
        </w:rPr>
        <w:t>m</w:t>
      </w:r>
      <w:r w:rsidR="00BD7B42" w:rsidRPr="00E8418B">
        <w:t xml:space="preserve"> systems and </w:t>
      </w:r>
      <w:r w:rsidR="00BD7B42" w:rsidRPr="00E8418B">
        <w:rPr>
          <w:i/>
        </w:rPr>
        <w:t>n</w:t>
      </w:r>
      <w:r w:rsidR="00BD7B42" w:rsidRPr="00E8418B">
        <w:t xml:space="preserve"> topics, we remove one topic. </w:t>
      </w:r>
      <w:r w:rsidR="00E45D4E">
        <w:t xml:space="preserve">We calculate both </w:t>
      </w:r>
      <w:r w:rsidR="00BD7B42" w:rsidRPr="00E8418B">
        <w:t xml:space="preserve">MAP </w:t>
      </w:r>
      <w:r w:rsidR="00E45D4E" w:rsidRPr="00E8418B">
        <w:t xml:space="preserve">and </w:t>
      </w:r>
      <m:oMath>
        <m:sSub>
          <m:sSubPr>
            <m:ctrlPr>
              <w:rPr>
                <w:rFonts w:ascii="Cambria Math" w:hAnsi="Cambria Math"/>
                <w:i/>
              </w:rPr>
            </m:ctrlPr>
          </m:sSubPr>
          <m:e>
            <m:r>
              <w:rPr>
                <w:rFonts w:ascii="Cambria Math" w:hAnsi="Cambria Math"/>
              </w:rPr>
              <m:t>E</m:t>
            </m:r>
          </m:e>
          <m:sub>
            <m:r>
              <w:rPr>
                <w:rFonts w:ascii="Cambria Math" w:hAnsi="Cambria Math"/>
              </w:rPr>
              <m:t>s</m:t>
            </m:r>
          </m:sub>
        </m:sSub>
      </m:oMath>
      <w:r w:rsidR="00E45D4E" w:rsidRPr="00E8418B">
        <w:t xml:space="preserve"> </w:t>
      </w:r>
      <w:r w:rsidR="00BD7B42" w:rsidRPr="00E8418B">
        <w:t xml:space="preserve">for each system as usual, but over </w:t>
      </w:r>
      <w:r w:rsidR="00715673">
        <w:t>(</w:t>
      </w:r>
      <w:r w:rsidR="00BD7B42" w:rsidRPr="00E8418B">
        <w:rPr>
          <w:i/>
        </w:rPr>
        <w:t>n-1</w:t>
      </w:r>
      <w:r w:rsidR="00715673" w:rsidRPr="00715673">
        <w:t>)</w:t>
      </w:r>
      <w:r w:rsidR="00BD7B42" w:rsidRPr="00E8418B">
        <w:t xml:space="preserve"> topics. </w:t>
      </w:r>
      <w:r w:rsidR="00E45D4E">
        <w:t>We measure h</w:t>
      </w:r>
      <w:r w:rsidR="00BD7B42" w:rsidRPr="00E8418B">
        <w:t xml:space="preserve">ow well </w:t>
      </w:r>
      <w:r w:rsidR="00E45D4E">
        <w:t>these</w:t>
      </w:r>
      <w:r w:rsidR="00BD7B42" w:rsidRPr="00E8418B">
        <w:t xml:space="preserve"> ordering</w:t>
      </w:r>
      <w:r w:rsidR="00E45D4E">
        <w:t>s</w:t>
      </w:r>
      <w:r w:rsidR="00BD7B42" w:rsidRPr="00E8418B">
        <w:t xml:space="preserve"> agree with that induced by the held-out topic alone</w:t>
      </w:r>
      <w:r w:rsidR="00E45D4E">
        <w:t>.</w:t>
      </w:r>
      <w:r w:rsidR="00BD7B42" w:rsidRPr="00E8418B">
        <w:t xml:space="preserve"> </w:t>
      </w:r>
    </w:p>
    <w:p w:rsidR="008F66FD" w:rsidRDefault="00DF79E3" w:rsidP="008F66FD">
      <w:r w:rsidRPr="00E8418B">
        <w:t xml:space="preserve">We set the topic mean function to be the arithmetic mean and experimented with different system mean functions. The results, calculated as an average over </w:t>
      </w:r>
      <w:r w:rsidR="00C03783">
        <w:t xml:space="preserve">the </w:t>
      </w:r>
      <w:r w:rsidRPr="00E8418B">
        <w:t xml:space="preserve">correlations obtained by holding out each </w:t>
      </w:r>
      <w:r w:rsidRPr="00607A05">
        <w:t xml:space="preserve">topic in turn, and over all seven datasets, are </w:t>
      </w:r>
      <w:r w:rsidR="00C03783" w:rsidRPr="00607A05">
        <w:t>given</w:t>
      </w:r>
      <w:r w:rsidRPr="00607A05">
        <w:t xml:space="preserve"> in Figure </w:t>
      </w:r>
      <w:r w:rsidR="00607A05" w:rsidRPr="00607A05">
        <w:t>6</w:t>
      </w:r>
      <w:r w:rsidRPr="00607A05">
        <w:t>. I</w:t>
      </w:r>
      <w:r w:rsidRPr="00E8418B">
        <w:t xml:space="preserve">n summary, we find that our measures are </w:t>
      </w:r>
      <w:r w:rsidRPr="00E8418B">
        <w:rPr>
          <w:i/>
        </w:rPr>
        <w:t>not</w:t>
      </w:r>
      <w:r w:rsidRPr="00E8418B">
        <w:t xml:space="preserve"> as predictive as MAP for future effectiveness. </w:t>
      </w:r>
      <w:r w:rsidR="00BD7B42" w:rsidRPr="00E8418B">
        <w:t xml:space="preserve"> </w:t>
      </w:r>
      <w:r w:rsidR="00715673">
        <w:t>Thus, t</w:t>
      </w:r>
      <w:r w:rsidR="00BD7B42" w:rsidRPr="00E8418B">
        <w:t xml:space="preserve">he calibration methods described in this paper seem better suited for </w:t>
      </w:r>
      <w:r w:rsidR="00BD7B42" w:rsidRPr="00E8418B">
        <w:rPr>
          <w:i/>
        </w:rPr>
        <w:t>closed worlds</w:t>
      </w:r>
      <w:r w:rsidR="00BD7B42" w:rsidRPr="00E8418B">
        <w:t xml:space="preserve">, i.e., when all systems and topics are available. </w:t>
      </w:r>
    </w:p>
    <w:p w:rsidR="008F66FD" w:rsidRDefault="000B644B" w:rsidP="008F66FD">
      <w:r w:rsidRPr="000B644B">
        <w:rPr>
          <w:rFonts w:eastAsiaTheme="minorEastAsia"/>
        </w:rPr>
      </w:r>
      <w:r w:rsidRPr="000B644B">
        <w:rPr>
          <w:rFonts w:eastAsiaTheme="minorEastAsia"/>
        </w:rPr>
        <w:pict>
          <v:shape id="_x0000_s1065" type="#_x0000_t202" style="width:247.2pt;height:151.1pt;mso-position-horizontal-relative:char;mso-position-vertical-relative:line;mso-width-relative:margin;mso-height-relative:margin" stroked="f">
            <v:textbox style="mso-next-textbox:#_x0000_s1065">
              <w:txbxContent>
                <w:p w:rsidR="001E4EF0" w:rsidRDefault="001E4EF0" w:rsidP="00BD7B42">
                  <w:pPr>
                    <w:ind w:left="-142"/>
                    <w:jc w:val="center"/>
                  </w:pPr>
                  <w:r>
                    <w:rPr>
                      <w:noProof/>
                      <w:lang w:val="en-GB" w:eastAsia="en-GB"/>
                    </w:rPr>
                    <w:drawing>
                      <wp:inline distT="0" distB="0" distL="0" distR="0">
                        <wp:extent cx="2866644" cy="1448410"/>
                        <wp:effectExtent l="19050" t="0" r="9906" b="0"/>
                        <wp:docPr id="5"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E4EF0" w:rsidRDefault="001E4EF0" w:rsidP="00BD7B42">
                  <w:pPr>
                    <w:jc w:val="center"/>
                  </w:pPr>
                  <w:r>
                    <w:rPr>
                      <w:b/>
                      <w:bCs/>
                      <w:lang w:val="en-GB"/>
                    </w:rPr>
                    <w:t xml:space="preserve">Figure 6. Average correlation over </w:t>
                  </w:r>
                  <w:r w:rsidRPr="00D7456F">
                    <w:rPr>
                      <w:b/>
                      <w:bCs/>
                      <w:i/>
                      <w:lang w:val="en-GB"/>
                    </w:rPr>
                    <w:t>n</w:t>
                  </w:r>
                  <w:r>
                    <w:rPr>
                      <w:b/>
                      <w:bCs/>
                      <w:lang w:val="en-GB"/>
                    </w:rPr>
                    <w:t xml:space="preserve"> runs with (</w:t>
                  </w:r>
                  <w:r w:rsidRPr="00D7456F">
                    <w:rPr>
                      <w:b/>
                      <w:bCs/>
                      <w:i/>
                      <w:lang w:val="en-GB"/>
                    </w:rPr>
                    <w:t>n-1</w:t>
                  </w:r>
                  <w:r>
                    <w:rPr>
                      <w:b/>
                      <w:bCs/>
                      <w:lang w:val="en-GB"/>
                    </w:rPr>
                    <w:t>) topics, and 7 datasets (?).</w:t>
                  </w:r>
                </w:p>
              </w:txbxContent>
            </v:textbox>
            <w10:wrap type="none"/>
            <w10:anchorlock/>
          </v:shape>
        </w:pict>
      </w:r>
    </w:p>
    <w:p w:rsidR="00F21118" w:rsidRDefault="00F21118" w:rsidP="00991A1A">
      <w:pPr>
        <w:pStyle w:val="Heading2"/>
      </w:pPr>
      <w:r>
        <w:t>Experiment</w:t>
      </w:r>
      <w:r w:rsidR="00D9026E">
        <w:t>al</w:t>
      </w:r>
      <w:r>
        <w:t xml:space="preserve"> Findings</w:t>
      </w:r>
    </w:p>
    <w:p w:rsidR="00D9026E" w:rsidRDefault="00D9026E" w:rsidP="00D9026E">
      <w:pPr>
        <w:pStyle w:val="BodyTextIndent"/>
        <w:spacing w:after="120"/>
        <w:ind w:firstLine="0"/>
      </w:pPr>
      <w:r>
        <w:t>Due to the way the TREC testing process is setup, there are likely to be inefficiencies. For example, the topics are first established before participating teams provide systems that generate retrieval results from the frozen document collection. It is therefore conceivable that no</w:t>
      </w:r>
      <w:r w:rsidR="00E6318B">
        <w:t xml:space="preserve">ne of the participating systems </w:t>
      </w:r>
      <w:r>
        <w:t xml:space="preserve">provides satisfactory results from the data collection for a given query, not because the systems are ineffective but potentially because there was a mismatch between the query and the documents in the collection. </w:t>
      </w:r>
    </w:p>
    <w:p w:rsidR="00D9026E" w:rsidRDefault="00D9026E" w:rsidP="00D9026E">
      <w:pPr>
        <w:pStyle w:val="BodyTextIndent"/>
        <w:spacing w:after="120"/>
        <w:ind w:firstLine="0"/>
      </w:pPr>
      <w:r>
        <w:t>Such effects will be factored into any post-averaging process that attempts to infer the effectiveness of a query by looking across systems. We could therefore be more lenient when it comes to punishing systems for low AP values on such topics. Both the HITS method and ours provides such an alternative.</w:t>
      </w:r>
    </w:p>
    <w:p w:rsidR="00D9026E" w:rsidRDefault="00D9026E" w:rsidP="00D9026E">
      <w:pPr>
        <w:pStyle w:val="BodyTextIndent"/>
        <w:spacing w:after="120"/>
        <w:ind w:firstLine="0"/>
      </w:pPr>
      <w:r>
        <w:t>A major advantage of our methodology is that the underlying assumptions of the evaluation experiment are made explicit through the choice of axioms. This in turn defines the choice of mean and distance/dispersion functions. It is important to recognize that there is unlikely to be a general purpose best-practices list that can be used for evaluations in all contexts. Having a framework that allows for a wide range of applications is advantageous, and danger of incorrect usage is mitigated by the fact that all components used need to be individually declared.</w:t>
      </w:r>
    </w:p>
    <w:p w:rsidR="00F21118" w:rsidRDefault="00D9026E" w:rsidP="00F21118">
      <w:pPr>
        <w:pStyle w:val="BodyTextIndent"/>
        <w:spacing w:after="120"/>
        <w:ind w:firstLine="0"/>
      </w:pPr>
      <w:r>
        <w:lastRenderedPageBreak/>
        <w:t>To illustrate the framework, we formalized some commonl</w:t>
      </w:r>
      <w:r w:rsidR="00EB71E2">
        <w:t>y found IR heuristics (</w:t>
      </w:r>
      <w:r w:rsidR="000B644B">
        <w:fldChar w:fldCharType="begin"/>
      </w:r>
      <w:r w:rsidR="00EB71E2">
        <w:instrText xml:space="preserve"> REF _Ref237792972 \r \h </w:instrText>
      </w:r>
      <w:r w:rsidR="000B644B">
        <w:fldChar w:fldCharType="separate"/>
      </w:r>
      <w:r w:rsidR="00B979E4">
        <w:t>[1]</w:t>
      </w:r>
      <w:r w:rsidR="000B644B">
        <w:fldChar w:fldCharType="end"/>
      </w:r>
      <w:r w:rsidR="000B644B">
        <w:fldChar w:fldCharType="begin"/>
      </w:r>
      <w:r w:rsidR="00B24416">
        <w:instrText xml:space="preserve"> REF _Ref237794275 \r \h </w:instrText>
      </w:r>
      <w:r w:rsidR="000B644B">
        <w:fldChar w:fldCharType="separate"/>
      </w:r>
      <w:r w:rsidR="00B979E4">
        <w:t>[5]</w:t>
      </w:r>
      <w:r w:rsidR="000B644B">
        <w:fldChar w:fldCharType="end"/>
      </w:r>
      <w:r>
        <w:t>). Analyzing historical TREC data through these rules indicates that mutually calibrated topic and system scores could provide more stable and reliable effectiveness measures. And, incorporating new/other heuristics, is trivial, as long as they can be defined in our framework. However, a short-coming of the methodology is that it relies on a closed system, i.e., it provides limited evidence of future behavior of topics and systems. This should be evident given that all definitions of system and topic effectiveness were internal.</w:t>
      </w:r>
    </w:p>
    <w:p w:rsidR="00D85A7A" w:rsidRDefault="00D85A7A" w:rsidP="00D85A7A">
      <w:pPr>
        <w:pStyle w:val="Heading1"/>
        <w:spacing w:before="120"/>
      </w:pPr>
      <w:r>
        <w:t>SUMMARY AND FUTURE WORK</w:t>
      </w:r>
    </w:p>
    <w:p w:rsidR="00D85A7A" w:rsidRDefault="00D85A7A" w:rsidP="00D85A7A">
      <w:pPr>
        <w:pStyle w:val="BodyTextIndent"/>
        <w:spacing w:after="80"/>
        <w:ind w:firstLine="0"/>
      </w:pPr>
      <w:r>
        <w:t>Benchmarking tests in IR compare systems</w:t>
      </w:r>
      <w:r w:rsidR="00DD21BC">
        <w:t>’</w:t>
      </w:r>
      <w:r>
        <w:t xml:space="preserve"> performance</w:t>
      </w:r>
      <w:r w:rsidR="00DD21BC">
        <w:t>s</w:t>
      </w:r>
      <w:r>
        <w:t xml:space="preserve"> across a set of test topics. </w:t>
      </w:r>
      <w:r w:rsidR="00994C7E">
        <w:t>T</w:t>
      </w:r>
      <w:r>
        <w:t>he standard TREC measures in</w:t>
      </w:r>
      <w:r w:rsidR="00994C7E">
        <w:t>volve</w:t>
      </w:r>
      <w:r>
        <w:t xml:space="preserve"> simple arithmetic means of the system performance</w:t>
      </w:r>
      <w:r w:rsidR="008D661C">
        <w:t xml:space="preserve"> </w:t>
      </w:r>
      <w:r w:rsidR="00994C7E">
        <w:t>according to a pre-defined measure</w:t>
      </w:r>
      <w:r w:rsidR="008D661C">
        <w:t xml:space="preserve"> across the test topics</w:t>
      </w:r>
      <w:r w:rsidR="00994C7E">
        <w:t xml:space="preserve">. However, it has been observed that topics vary and </w:t>
      </w:r>
      <w:r w:rsidR="006F5916">
        <w:t>are</w:t>
      </w:r>
      <w:r w:rsidR="00994C7E">
        <w:t xml:space="preserve"> </w:t>
      </w:r>
      <w:r w:rsidR="00DD21BC">
        <w:t xml:space="preserve">considered </w:t>
      </w:r>
      <w:r w:rsidR="00994C7E">
        <w:t>more or less difficult depending o</w:t>
      </w:r>
      <w:r w:rsidR="00DD21BC">
        <w:t>n how well the systems perform</w:t>
      </w:r>
      <w:r w:rsidR="00994C7E">
        <w:t xml:space="preserve"> on them. There have been several attempts to incorporate topic characteristics into the evaluation and comparison of systems. </w:t>
      </w:r>
      <w:r>
        <w:t>However, none of these effor</w:t>
      </w:r>
      <w:r w:rsidR="006F5916">
        <w:t xml:space="preserve">ts </w:t>
      </w:r>
      <w:r>
        <w:t>managed to</w:t>
      </w:r>
      <w:r w:rsidR="006F5916">
        <w:t xml:space="preserve"> provide a coherent and generalized framework that subsumes the standard methods and covers a broad class of evaluation measures. </w:t>
      </w:r>
    </w:p>
    <w:p w:rsidR="008639D0" w:rsidRDefault="00D9026E">
      <w:pPr>
        <w:pStyle w:val="BodyTextIndent"/>
        <w:spacing w:after="80"/>
        <w:ind w:firstLine="0"/>
      </w:pPr>
      <w:r>
        <w:t xml:space="preserve">Starting with </w:t>
      </w:r>
      <w:r w:rsidR="00DD21BC">
        <w:t>a pair of</w:t>
      </w:r>
      <w:r>
        <w:t xml:space="preserve"> axioms that postulate the relationship between the performance of systems and topics, we define the Generalized Adaptive-weight Mean (GAWM) as a unified model which incorporates the system performance </w:t>
      </w:r>
      <w:r w:rsidR="00DD21BC">
        <w:t xml:space="preserve">vector </w:t>
      </w: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s</m:t>
            </m:r>
          </m:sub>
        </m:sSub>
      </m:oMath>
      <w:r>
        <w:t xml:space="preserve"> and the system conformity weight</w:t>
      </w:r>
      <w:r w:rsidR="00DD21BC">
        <w:t>s</w:t>
      </w:r>
      <w:r>
        <w:rPr>
          <w:rFonts w:eastAsiaTheme="minorEastAsia"/>
          <w:iCs/>
        </w:rPr>
        <w:t xml:space="preserve"> </w:t>
      </w:r>
      <m:oMath>
        <m:sSub>
          <m:sSubPr>
            <m:ctrlPr>
              <w:rPr>
                <w:rFonts w:ascii="Cambria Math" w:hAnsi="Cambria Math"/>
                <w:b/>
                <w:i/>
              </w:rPr>
            </m:ctrlPr>
          </m:sSubPr>
          <m:e>
            <m:r>
              <m:rPr>
                <m:sty m:val="bi"/>
              </m:rPr>
              <w:rPr>
                <w:rFonts w:ascii="Cambria Math" w:hAnsi="Cambria Math"/>
              </w:rPr>
              <m:t>W</m:t>
            </m:r>
          </m:e>
          <m:sub>
            <m:r>
              <m:rPr>
                <m:sty m:val="bi"/>
              </m:rPr>
              <w:rPr>
                <w:rFonts w:ascii="Cambria Math" w:hAnsi="Cambria Math"/>
              </w:rPr>
              <m:t>s</m:t>
            </m:r>
          </m:sub>
        </m:sSub>
      </m:oMath>
      <w:r>
        <w:t xml:space="preserve"> to characterize systems, and the topic ease</w:t>
      </w:r>
      <w:r w:rsidR="00DD21BC">
        <w:t xml:space="preserve"> vector</w:t>
      </w:r>
      <w:r>
        <w:t xml:space="preserve"> </w:t>
      </w: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t</m:t>
            </m:r>
          </m:sub>
        </m:sSub>
        <m:r>
          <m:rPr>
            <m:sty m:val="p"/>
          </m:rPr>
          <w:rPr>
            <w:rFonts w:ascii="Cambria Math" w:hAnsi="Cambria Math"/>
          </w:rPr>
          <m:t xml:space="preserve"> </m:t>
        </m:r>
      </m:oMath>
      <w:r>
        <w:t xml:space="preserve"> and the topic discernment weight</w:t>
      </w:r>
      <w:r w:rsidR="00DD21BC">
        <w:t>s</w:t>
      </w:r>
      <w:r>
        <w:t xml:space="preserve"> </w:t>
      </w:r>
      <m:oMath>
        <m:sSub>
          <m:sSubPr>
            <m:ctrlPr>
              <w:rPr>
                <w:rFonts w:ascii="Cambria Math" w:hAnsi="Cambria Math"/>
                <w:b/>
                <w:i/>
              </w:rPr>
            </m:ctrlPr>
          </m:sSubPr>
          <m:e>
            <m:r>
              <m:rPr>
                <m:sty m:val="bi"/>
              </m:rPr>
              <w:rPr>
                <w:rFonts w:ascii="Cambria Math" w:hAnsi="Cambria Math"/>
              </w:rPr>
              <m:t>W</m:t>
            </m:r>
          </m:e>
          <m:sub>
            <m:r>
              <m:rPr>
                <m:sty m:val="bi"/>
              </m:rPr>
              <w:rPr>
                <w:rFonts w:ascii="Cambria Math" w:hAnsi="Cambria Math"/>
              </w:rPr>
              <m:t>t</m:t>
            </m:r>
          </m:sub>
        </m:sSub>
      </m:oMath>
      <w:r>
        <w:t xml:space="preserve"> to characterize topics. </w:t>
      </w:r>
      <w:r w:rsidR="00DD21BC">
        <w:t>These quantities are obtained by solving the system of equations iteratively. Thus</w:t>
      </w:r>
      <w:r w:rsidR="000F762D">
        <w:t>,</w:t>
      </w:r>
      <w:r w:rsidR="00DD21BC">
        <w:t xml:space="preserve"> </w:t>
      </w:r>
      <w:r w:rsidR="000F762D">
        <w:t xml:space="preserve">both </w:t>
      </w:r>
      <w:r w:rsidR="00DD21BC">
        <w:t>topic and system weights adapt to the raw evaluation data.</w:t>
      </w:r>
    </w:p>
    <w:p w:rsidR="008639D0" w:rsidRDefault="00D85A7A">
      <w:pPr>
        <w:pStyle w:val="BodyTextIndent"/>
        <w:spacing w:after="80"/>
        <w:ind w:firstLine="0"/>
      </w:pPr>
      <w:r>
        <w:t xml:space="preserve">Based on the mathematical formulations, </w:t>
      </w:r>
      <w:r w:rsidR="00F3448B">
        <w:t>we find</w:t>
      </w:r>
      <w:r>
        <w:t xml:space="preserve"> similarities </w:t>
      </w:r>
      <w:r w:rsidR="00F3448B">
        <w:t xml:space="preserve">with the HITS method </w:t>
      </w:r>
      <w:r w:rsidR="00196A0B">
        <w:t xml:space="preserve">proposed </w:t>
      </w:r>
      <w:r w:rsidR="00F3448B">
        <w:t xml:space="preserve">in </w:t>
      </w:r>
      <w:r w:rsidR="000B644B">
        <w:fldChar w:fldCharType="begin"/>
      </w:r>
      <w:r w:rsidR="00F3448B">
        <w:instrText xml:space="preserve"> REF _Ref237792990 \r \h </w:instrText>
      </w:r>
      <w:r w:rsidR="000B644B">
        <w:fldChar w:fldCharType="separate"/>
      </w:r>
      <w:r w:rsidR="00B979E4">
        <w:t>[7]</w:t>
      </w:r>
      <w:r w:rsidR="000B644B">
        <w:fldChar w:fldCharType="end"/>
      </w:r>
      <w:r w:rsidR="00F3448B">
        <w:t>. The GAWM subsumes HITS as a special case. It enables us to vary the form of the generalized mean function and therefore specify different criteria for system comparison and improvement.</w:t>
      </w:r>
    </w:p>
    <w:p w:rsidR="00D85A7A" w:rsidRDefault="000F762D" w:rsidP="00D85A7A">
      <w:pPr>
        <w:pStyle w:val="BodyTextIndent"/>
        <w:spacing w:after="120"/>
        <w:ind w:firstLine="0"/>
      </w:pPr>
      <w:r>
        <w:t xml:space="preserve">The GAWM approach is generic and can be used in other evaluation contexts, such as TAC (Text Analysis Conference: </w:t>
      </w:r>
      <w:r w:rsidRPr="00463FCD">
        <w:t>www.nist.gov/tac/</w:t>
      </w:r>
      <w:r>
        <w:t xml:space="preserve">). </w:t>
      </w:r>
      <w:r w:rsidR="00D85A7A">
        <w:t xml:space="preserve">Furthermore, the GAWM framework can be applied </w:t>
      </w:r>
      <w:r w:rsidR="00F3448B">
        <w:t xml:space="preserve">directly to the ranking and scoring of retrieved results and formulated to capture the characteristics of systems, topics, and documents. </w:t>
      </w:r>
      <w:r w:rsidR="00D85A7A">
        <w:t xml:space="preserve">Generally, </w:t>
      </w:r>
      <w:r w:rsidR="00F3448B">
        <w:t xml:space="preserve">the method </w:t>
      </w:r>
      <w:r w:rsidR="00D85A7A">
        <w:t xml:space="preserve">opens new possibilities for modeling cyclical </w:t>
      </w:r>
      <w:r w:rsidR="00F3448B">
        <w:t>relationships</w:t>
      </w:r>
      <w:r w:rsidR="00D85A7A">
        <w:t xml:space="preserve"> in closed systems where values and measure</w:t>
      </w:r>
      <w:r w:rsidR="00F3448B">
        <w:t>ments</w:t>
      </w:r>
      <w:r w:rsidR="00D85A7A">
        <w:t xml:space="preserve"> are defined in a relative rather than absolute sense.</w:t>
      </w:r>
    </w:p>
    <w:p w:rsidR="00D9026E" w:rsidRDefault="00D9026E" w:rsidP="00D85A7A">
      <w:pPr>
        <w:pStyle w:val="BodyTextIndent"/>
        <w:spacing w:after="120"/>
        <w:ind w:firstLine="0"/>
      </w:pPr>
      <w:r>
        <w:t>In principle, we belie</w:t>
      </w:r>
      <w:r w:rsidR="00EB71E2">
        <w:t xml:space="preserve">ve in the work of Webber et al </w:t>
      </w:r>
      <w:r w:rsidR="000B644B">
        <w:fldChar w:fldCharType="begin"/>
      </w:r>
      <w:r w:rsidR="00EB71E2">
        <w:instrText xml:space="preserve"> REF _Ref237793225 \r \h </w:instrText>
      </w:r>
      <w:r w:rsidR="000B644B">
        <w:fldChar w:fldCharType="separate"/>
      </w:r>
      <w:r w:rsidR="00B979E4">
        <w:t>[14]</w:t>
      </w:r>
      <w:r w:rsidR="000B644B">
        <w:fldChar w:fldCharType="end"/>
      </w:r>
      <w:r>
        <w:t xml:space="preserve">, being able to track </w:t>
      </w:r>
      <w:r w:rsidR="000F762D">
        <w:t xml:space="preserve">system </w:t>
      </w:r>
      <w:r>
        <w:t xml:space="preserve">evaluations of </w:t>
      </w:r>
      <w:r w:rsidR="000F762D">
        <w:t>over</w:t>
      </w:r>
      <w:r>
        <w:t xml:space="preserve"> time and across collections is the only way to reassure ourselves that ranking methods are getting </w:t>
      </w:r>
      <w:r w:rsidR="000F762D">
        <w:t>becoming more</w:t>
      </w:r>
      <w:r>
        <w:t xml:space="preserve"> reliable. Our averaging </w:t>
      </w:r>
      <w:r>
        <w:lastRenderedPageBreak/>
        <w:t>methods are agnostic of the contents of the original raw score matrix, therefore it could well be populated with the standardized score</w:t>
      </w:r>
      <w:r w:rsidR="000F762D">
        <w:t>s</w:t>
      </w:r>
      <w:r>
        <w:t>. Cross-collection calibration can then be achiev</w:t>
      </w:r>
      <w:r w:rsidR="000F762D">
        <w:t>ed</w:t>
      </w:r>
      <w:r>
        <w:t xml:space="preserve">, provided there is some overlap (in either systems </w:t>
      </w:r>
      <w:r w:rsidR="000F762D">
        <w:t>or</w:t>
      </w:r>
      <w:r>
        <w:t xml:space="preserve"> topics). Extending our method to achieve this aim is left to future work.</w:t>
      </w:r>
    </w:p>
    <w:p w:rsidR="00D85A7A" w:rsidRDefault="00D85A7A" w:rsidP="00D85A7A">
      <w:pPr>
        <w:pStyle w:val="Heading1"/>
        <w:spacing w:before="120"/>
      </w:pPr>
      <w:r>
        <w:t>REFERENCES</w:t>
      </w:r>
    </w:p>
    <w:p w:rsidR="0099736E" w:rsidRDefault="00D85A7A">
      <w:pPr>
        <w:pStyle w:val="References"/>
        <w:numPr>
          <w:ilvl w:val="0"/>
          <w:numId w:val="11"/>
        </w:numPr>
        <w:spacing w:after="40"/>
        <w:ind w:left="364"/>
        <w:jc w:val="both"/>
      </w:pPr>
      <w:bookmarkStart w:id="4" w:name="_Ref237792972"/>
      <w:r>
        <w:t xml:space="preserve">Aslam, J. and Pavlu, V. 2007. Query hardness estimation using Jensen-Shannon divergence among multiple scoring functions. In </w:t>
      </w:r>
      <w:r w:rsidRPr="004514D2">
        <w:rPr>
          <w:i/>
        </w:rPr>
        <w:t>Proceedings</w:t>
      </w:r>
      <w:r>
        <w:t xml:space="preserve"> </w:t>
      </w:r>
      <w:r w:rsidRPr="00AE7461">
        <w:rPr>
          <w:i/>
        </w:rPr>
        <w:t>of ECIR</w:t>
      </w:r>
      <w:r>
        <w:t>, 198-209.</w:t>
      </w:r>
      <w:bookmarkEnd w:id="4"/>
    </w:p>
    <w:p w:rsidR="00E6318B" w:rsidRDefault="00E6318B" w:rsidP="00E6318B">
      <w:pPr>
        <w:pStyle w:val="References"/>
        <w:numPr>
          <w:ilvl w:val="0"/>
          <w:numId w:val="11"/>
        </w:numPr>
        <w:spacing w:after="40"/>
        <w:ind w:left="364"/>
        <w:jc w:val="both"/>
      </w:pPr>
      <w:bookmarkStart w:id="5" w:name="_Ref251946857"/>
      <w:r w:rsidRPr="00062D73">
        <w:t>Buckley</w:t>
      </w:r>
      <w:r>
        <w:t>,</w:t>
      </w:r>
      <w:r w:rsidRPr="00062D73">
        <w:t xml:space="preserve"> C. and Voorhees</w:t>
      </w:r>
      <w:r>
        <w:t>,</w:t>
      </w:r>
      <w:r w:rsidRPr="00062D73">
        <w:t xml:space="preserve"> </w:t>
      </w:r>
      <w:r>
        <w:t>E</w:t>
      </w:r>
      <w:r w:rsidRPr="00062D73">
        <w:t xml:space="preserve">. </w:t>
      </w:r>
      <w:r>
        <w:t xml:space="preserve">2000. </w:t>
      </w:r>
      <w:r w:rsidRPr="00062D73">
        <w:t xml:space="preserve">Evaluating evaluation measure stability. In </w:t>
      </w:r>
      <w:r w:rsidRPr="000415D4">
        <w:rPr>
          <w:i/>
        </w:rPr>
        <w:t>Proc. of SIGIR</w:t>
      </w:r>
      <w:r>
        <w:t>, 33-40</w:t>
      </w:r>
      <w:r w:rsidRPr="00062D73">
        <w:t>.</w:t>
      </w:r>
      <w:bookmarkEnd w:id="5"/>
    </w:p>
    <w:p w:rsidR="00E6318B" w:rsidRDefault="00E6318B" w:rsidP="00E6318B">
      <w:pPr>
        <w:pStyle w:val="References"/>
        <w:numPr>
          <w:ilvl w:val="0"/>
          <w:numId w:val="11"/>
        </w:numPr>
        <w:spacing w:after="40"/>
        <w:ind w:left="364"/>
        <w:jc w:val="both"/>
      </w:pPr>
      <w:bookmarkStart w:id="6" w:name="_Ref237792981"/>
      <w:r>
        <w:t xml:space="preserve">Carmel, D., Yom-Tov, E., Darlow, A., and Pelleg, D. 2006. What makes a query difficult?. In </w:t>
      </w:r>
      <w:r>
        <w:rPr>
          <w:i/>
          <w:iCs/>
        </w:rPr>
        <w:t xml:space="preserve">Proc. of </w:t>
      </w:r>
      <w:r w:rsidRPr="00AE7461">
        <w:rPr>
          <w:i/>
        </w:rPr>
        <w:t>SIGIR</w:t>
      </w:r>
      <w:r>
        <w:t>, 390-397.</w:t>
      </w:r>
      <w:bookmarkEnd w:id="6"/>
    </w:p>
    <w:p w:rsidR="00E6318B" w:rsidRDefault="00E6318B" w:rsidP="00E6318B">
      <w:pPr>
        <w:pStyle w:val="References"/>
        <w:numPr>
          <w:ilvl w:val="0"/>
          <w:numId w:val="11"/>
        </w:numPr>
        <w:spacing w:after="40"/>
        <w:ind w:left="364"/>
        <w:jc w:val="both"/>
      </w:pPr>
      <w:bookmarkStart w:id="7" w:name="_Ref237794157"/>
      <w:r>
        <w:t xml:space="preserve">Cronen-Townsend, S., Zhou, Y., and Croft, W. B. 2002. Predicting query performance. In </w:t>
      </w:r>
      <w:r>
        <w:rPr>
          <w:i/>
          <w:iCs/>
        </w:rPr>
        <w:t xml:space="preserve">Proc. of </w:t>
      </w:r>
      <w:r w:rsidRPr="00AE7461">
        <w:rPr>
          <w:i/>
        </w:rPr>
        <w:t>SIGIR</w:t>
      </w:r>
      <w:r>
        <w:t>, 299-306.</w:t>
      </w:r>
      <w:bookmarkEnd w:id="7"/>
    </w:p>
    <w:p w:rsidR="00E6318B" w:rsidRDefault="00E6318B" w:rsidP="00E6318B">
      <w:pPr>
        <w:pStyle w:val="References"/>
        <w:numPr>
          <w:ilvl w:val="0"/>
          <w:numId w:val="11"/>
        </w:numPr>
        <w:spacing w:after="40"/>
        <w:ind w:left="364"/>
        <w:jc w:val="both"/>
      </w:pPr>
      <w:bookmarkStart w:id="8" w:name="_Ref237794275"/>
      <w:r>
        <w:t>Diaz, F. 2007</w:t>
      </w:r>
      <w:r w:rsidRPr="002E3CC5">
        <w:t xml:space="preserve">. </w:t>
      </w:r>
      <w:r w:rsidRPr="002E3CC5">
        <w:rPr>
          <w:bCs/>
        </w:rPr>
        <w:t>Performance prediction using spatial autocorrelation.</w:t>
      </w:r>
      <w:r>
        <w:t xml:space="preserve"> In </w:t>
      </w:r>
      <w:r>
        <w:rPr>
          <w:i/>
          <w:iCs/>
        </w:rPr>
        <w:t xml:space="preserve">Proc. of </w:t>
      </w:r>
      <w:r w:rsidRPr="00AE7461">
        <w:rPr>
          <w:i/>
        </w:rPr>
        <w:t>SIGIR</w:t>
      </w:r>
      <w:r>
        <w:t>, 583-590.</w:t>
      </w:r>
      <w:bookmarkEnd w:id="8"/>
    </w:p>
    <w:p w:rsidR="00E6318B" w:rsidRDefault="00E6318B" w:rsidP="00E6318B">
      <w:pPr>
        <w:pStyle w:val="References"/>
        <w:numPr>
          <w:ilvl w:val="0"/>
          <w:numId w:val="11"/>
        </w:numPr>
        <w:spacing w:after="40"/>
        <w:ind w:left="364"/>
        <w:jc w:val="both"/>
      </w:pPr>
      <w:bookmarkStart w:id="9" w:name="_Ref237794353"/>
      <w:r w:rsidRPr="008D3371">
        <w:t>Ignjatovi</w:t>
      </w:r>
      <w:r w:rsidRPr="00E13160">
        <w:t>ć</w:t>
      </w:r>
      <w:r w:rsidRPr="008D3371">
        <w:t xml:space="preserve">, A., Lee, C. T., Kutay, C., Guo H. and Compton, P. </w:t>
      </w:r>
      <w:r>
        <w:t xml:space="preserve">2009. </w:t>
      </w:r>
      <w:r w:rsidRPr="008D3371">
        <w:t xml:space="preserve">Computing Marks from Multiple Assessors Using Adaptive Averaging. In </w:t>
      </w:r>
      <w:r w:rsidRPr="008D3371">
        <w:rPr>
          <w:i/>
        </w:rPr>
        <w:t>Proc</w:t>
      </w:r>
      <w:r>
        <w:rPr>
          <w:i/>
        </w:rPr>
        <w:t>.</w:t>
      </w:r>
      <w:r w:rsidRPr="008D3371">
        <w:rPr>
          <w:i/>
        </w:rPr>
        <w:t xml:space="preserve"> </w:t>
      </w:r>
      <w:r>
        <w:rPr>
          <w:i/>
        </w:rPr>
        <w:t xml:space="preserve">of </w:t>
      </w:r>
      <w:r w:rsidRPr="00AE7461">
        <w:rPr>
          <w:i/>
        </w:rPr>
        <w:t>ICEE &amp; ICEER</w:t>
      </w:r>
      <w:r w:rsidRPr="008D3371">
        <w:t>.</w:t>
      </w:r>
      <w:bookmarkEnd w:id="9"/>
    </w:p>
    <w:p w:rsidR="00E6318B" w:rsidRDefault="00E6318B" w:rsidP="00E6318B">
      <w:pPr>
        <w:pStyle w:val="References"/>
        <w:numPr>
          <w:ilvl w:val="0"/>
          <w:numId w:val="11"/>
        </w:numPr>
        <w:spacing w:after="40"/>
        <w:ind w:left="364"/>
        <w:jc w:val="both"/>
      </w:pPr>
      <w:bookmarkStart w:id="10" w:name="_Ref237792990"/>
      <w:r>
        <w:t xml:space="preserve">Mizzaro, S. and Robertson, S. 2007. </w:t>
      </w:r>
      <w:r w:rsidRPr="00891F86">
        <w:rPr>
          <w:bCs/>
        </w:rPr>
        <w:t>H</w:t>
      </w:r>
      <w:r>
        <w:rPr>
          <w:bCs/>
        </w:rPr>
        <w:t>ITS</w:t>
      </w:r>
      <w:r w:rsidRPr="00891F86">
        <w:rPr>
          <w:bCs/>
        </w:rPr>
        <w:t xml:space="preserve"> hits TREC: exploring IR evaluation results with network analysis.</w:t>
      </w:r>
      <w:r>
        <w:t xml:space="preserve"> In </w:t>
      </w:r>
      <w:r w:rsidRPr="000A7754">
        <w:rPr>
          <w:i/>
          <w:iCs/>
        </w:rPr>
        <w:t>Proc</w:t>
      </w:r>
      <w:r>
        <w:rPr>
          <w:i/>
          <w:iCs/>
        </w:rPr>
        <w:t>.</w:t>
      </w:r>
      <w:r w:rsidRPr="00AE7461">
        <w:rPr>
          <w:i/>
        </w:rPr>
        <w:t xml:space="preserve"> of SIGIR</w:t>
      </w:r>
      <w:r>
        <w:t>, 479-486.</w:t>
      </w:r>
      <w:bookmarkEnd w:id="10"/>
    </w:p>
    <w:p w:rsidR="00E6318B" w:rsidRDefault="00E6318B" w:rsidP="00E6318B">
      <w:pPr>
        <w:pStyle w:val="References"/>
        <w:numPr>
          <w:ilvl w:val="0"/>
          <w:numId w:val="11"/>
        </w:numPr>
        <w:spacing w:after="40"/>
        <w:ind w:left="364"/>
        <w:jc w:val="both"/>
      </w:pPr>
      <w:bookmarkStart w:id="11" w:name="_Ref251950055"/>
      <w:r>
        <w:t xml:space="preserve">Mizzaro, S. 2008. The Good, the Bad, the Difficult, and the Easy: Something Wrong with Information Retrieval Evaluation? In </w:t>
      </w:r>
      <w:r w:rsidRPr="00567B33">
        <w:rPr>
          <w:i/>
        </w:rPr>
        <w:t xml:space="preserve">Proc. </w:t>
      </w:r>
      <w:r>
        <w:rPr>
          <w:i/>
        </w:rPr>
        <w:t>o</w:t>
      </w:r>
      <w:r w:rsidRPr="00567B33">
        <w:rPr>
          <w:i/>
        </w:rPr>
        <w:t>f ECIR</w:t>
      </w:r>
      <w:r>
        <w:rPr>
          <w:i/>
        </w:rPr>
        <w:t>’</w:t>
      </w:r>
      <w:r w:rsidRPr="00E94198">
        <w:rPr>
          <w:i/>
        </w:rPr>
        <w:t>08</w:t>
      </w:r>
      <w:r>
        <w:rPr>
          <w:i/>
        </w:rPr>
        <w:t>.</w:t>
      </w:r>
      <w:bookmarkEnd w:id="11"/>
    </w:p>
    <w:p w:rsidR="00E6318B" w:rsidRDefault="00E6318B" w:rsidP="00E6318B">
      <w:pPr>
        <w:pStyle w:val="References"/>
        <w:numPr>
          <w:ilvl w:val="0"/>
          <w:numId w:val="11"/>
        </w:numPr>
        <w:spacing w:after="40"/>
        <w:ind w:left="364"/>
        <w:jc w:val="both"/>
      </w:pPr>
      <w:bookmarkStart w:id="12" w:name="_Ref237793668"/>
      <w:r w:rsidRPr="00624CE7">
        <w:t>Rijsbergen</w:t>
      </w:r>
      <w:r>
        <w:t>,</w:t>
      </w:r>
      <w:r w:rsidRPr="001C69F5">
        <w:t xml:space="preserve"> </w:t>
      </w:r>
      <w:r w:rsidRPr="00624CE7">
        <w:t>C. J. van</w:t>
      </w:r>
      <w:r>
        <w:t>.</w:t>
      </w:r>
      <w:r w:rsidRPr="00624CE7">
        <w:t xml:space="preserve"> Information Retrieval, Butterworths, London, 1979.</w:t>
      </w:r>
      <w:bookmarkEnd w:id="12"/>
    </w:p>
    <w:p w:rsidR="00E6318B" w:rsidRDefault="00E6318B" w:rsidP="00E6318B">
      <w:pPr>
        <w:pStyle w:val="References"/>
        <w:numPr>
          <w:ilvl w:val="0"/>
          <w:numId w:val="11"/>
        </w:numPr>
        <w:spacing w:after="40"/>
        <w:ind w:left="364"/>
        <w:jc w:val="both"/>
      </w:pPr>
      <w:bookmarkStart w:id="13" w:name="_Ref237793735"/>
      <w:r>
        <w:t xml:space="preserve">Robertson, S. 2006. On GMAP: and other transformations. In </w:t>
      </w:r>
      <w:r>
        <w:rPr>
          <w:i/>
          <w:iCs/>
        </w:rPr>
        <w:t>Proc.</w:t>
      </w:r>
      <w:r>
        <w:t xml:space="preserve"> </w:t>
      </w:r>
      <w:r w:rsidRPr="00AE7461">
        <w:rPr>
          <w:i/>
        </w:rPr>
        <w:t>of CIKM</w:t>
      </w:r>
      <w:r>
        <w:t>, 78-83.</w:t>
      </w:r>
      <w:bookmarkEnd w:id="13"/>
    </w:p>
    <w:p w:rsidR="00E6318B" w:rsidRDefault="00E6318B" w:rsidP="00E6318B">
      <w:pPr>
        <w:pStyle w:val="References"/>
        <w:numPr>
          <w:ilvl w:val="0"/>
          <w:numId w:val="11"/>
        </w:numPr>
        <w:spacing w:after="40"/>
        <w:ind w:left="364"/>
        <w:jc w:val="both"/>
      </w:pPr>
      <w:bookmarkStart w:id="14" w:name="_Ref237794206"/>
      <w:r>
        <w:t xml:space="preserve">Vinay, V., Cox, I. J., Milic-Frayling, N., and Wood, K. 2006. On ranking the effectiveness of searches. In </w:t>
      </w:r>
      <w:r>
        <w:rPr>
          <w:i/>
          <w:iCs/>
        </w:rPr>
        <w:t xml:space="preserve">Proc. of </w:t>
      </w:r>
      <w:r w:rsidRPr="00AE7461">
        <w:rPr>
          <w:i/>
        </w:rPr>
        <w:t>SIGIR</w:t>
      </w:r>
      <w:r>
        <w:t>, 398-404.</w:t>
      </w:r>
      <w:bookmarkEnd w:id="14"/>
    </w:p>
    <w:p w:rsidR="00E6318B" w:rsidRDefault="00E6318B" w:rsidP="00E6318B">
      <w:pPr>
        <w:pStyle w:val="References"/>
        <w:numPr>
          <w:ilvl w:val="0"/>
          <w:numId w:val="11"/>
        </w:numPr>
        <w:spacing w:after="40"/>
        <w:ind w:left="364"/>
        <w:jc w:val="both"/>
      </w:pPr>
      <w:bookmarkStart w:id="15" w:name="_Ref237792713"/>
      <w:r>
        <w:t xml:space="preserve">Voorhees, E. M. and Harman, D. K. 2005 </w:t>
      </w:r>
      <w:r>
        <w:rPr>
          <w:i/>
          <w:iCs/>
        </w:rPr>
        <w:t>TREC: Experiment and Evaluation in Information Retrieval (Digital Libraries and Electronic Publishing)</w:t>
      </w:r>
      <w:r>
        <w:t>. The MIT Press.</w:t>
      </w:r>
      <w:bookmarkEnd w:id="15"/>
    </w:p>
    <w:p w:rsidR="00E6318B" w:rsidRDefault="00E6318B" w:rsidP="00E6318B">
      <w:pPr>
        <w:pStyle w:val="References"/>
        <w:numPr>
          <w:ilvl w:val="0"/>
          <w:numId w:val="11"/>
        </w:numPr>
        <w:spacing w:after="40"/>
        <w:ind w:left="364"/>
        <w:jc w:val="both"/>
      </w:pPr>
      <w:bookmarkStart w:id="16" w:name="_Ref237792726"/>
      <w:r>
        <w:t xml:space="preserve">Voorhees, E. M. 2006. The TREC 2005 robust track. </w:t>
      </w:r>
      <w:r>
        <w:rPr>
          <w:i/>
          <w:iCs/>
        </w:rPr>
        <w:t>SIGIR Forum</w:t>
      </w:r>
      <w:r>
        <w:t xml:space="preserve"> 40(1), 41-48.</w:t>
      </w:r>
      <w:bookmarkEnd w:id="16"/>
    </w:p>
    <w:p w:rsidR="00E6318B" w:rsidRDefault="00E6318B" w:rsidP="00E6318B">
      <w:pPr>
        <w:pStyle w:val="References"/>
        <w:numPr>
          <w:ilvl w:val="0"/>
          <w:numId w:val="11"/>
        </w:numPr>
        <w:spacing w:after="40"/>
        <w:ind w:left="364"/>
        <w:jc w:val="both"/>
      </w:pPr>
      <w:bookmarkStart w:id="17" w:name="_Ref237793225"/>
      <w:r>
        <w:t xml:space="preserve">Webber, W., Moffat, A., and Zobel, J. 2008. </w:t>
      </w:r>
      <w:r w:rsidRPr="005E0859">
        <w:rPr>
          <w:bCs/>
        </w:rPr>
        <w:t>Score standardization for inter-collection comparison of retrieval systems.</w:t>
      </w:r>
      <w:r w:rsidRPr="005E0859">
        <w:t xml:space="preserve"> </w:t>
      </w:r>
      <w:r>
        <w:t xml:space="preserve">In </w:t>
      </w:r>
      <w:r>
        <w:rPr>
          <w:i/>
          <w:iCs/>
        </w:rPr>
        <w:t xml:space="preserve">Proc. of </w:t>
      </w:r>
      <w:r w:rsidRPr="00AE7461">
        <w:rPr>
          <w:i/>
        </w:rPr>
        <w:t>SIGIR</w:t>
      </w:r>
      <w:r>
        <w:t>, 51-58.</w:t>
      </w:r>
      <w:bookmarkEnd w:id="17"/>
    </w:p>
    <w:p w:rsidR="00E94198" w:rsidRDefault="00E6318B" w:rsidP="00E6318B">
      <w:pPr>
        <w:pStyle w:val="References"/>
        <w:numPr>
          <w:ilvl w:val="0"/>
          <w:numId w:val="11"/>
        </w:numPr>
        <w:spacing w:after="40"/>
        <w:ind w:left="364"/>
        <w:jc w:val="both"/>
      </w:pPr>
      <w:bookmarkStart w:id="18" w:name="_Ref237794219"/>
      <w:r>
        <w:t xml:space="preserve">Zhou, Y. and Croft, W. B. 2006. Ranking robustness: a novel framework to predict query performance. In </w:t>
      </w:r>
      <w:r>
        <w:rPr>
          <w:i/>
          <w:iCs/>
        </w:rPr>
        <w:t xml:space="preserve">Proc. of </w:t>
      </w:r>
      <w:r w:rsidRPr="00AE7461">
        <w:rPr>
          <w:i/>
        </w:rPr>
        <w:t>CIKM</w:t>
      </w:r>
      <w:r>
        <w:t>, 567-574.</w:t>
      </w:r>
      <w:bookmarkEnd w:id="18"/>
    </w:p>
    <w:p w:rsidR="00F21118" w:rsidRDefault="00F21118" w:rsidP="00F21118">
      <w:pPr>
        <w:pStyle w:val="References"/>
        <w:tabs>
          <w:tab w:val="clear" w:pos="360"/>
        </w:tabs>
        <w:spacing w:after="40"/>
        <w:jc w:val="both"/>
      </w:pPr>
    </w:p>
    <w:p w:rsidR="006A15CD" w:rsidRDefault="001A544A" w:rsidP="00F21118">
      <w:pPr>
        <w:pStyle w:val="References"/>
        <w:tabs>
          <w:tab w:val="clear" w:pos="360"/>
        </w:tabs>
        <w:spacing w:after="40"/>
        <w:jc w:val="both"/>
        <w:sectPr w:rsidR="006A15CD" w:rsidSect="001A544A">
          <w:type w:val="continuous"/>
          <w:pgSz w:w="12240" w:h="15840" w:code="1"/>
          <w:pgMar w:top="1440" w:right="1080" w:bottom="1440" w:left="1080" w:header="720" w:footer="720" w:gutter="0"/>
          <w:cols w:num="2" w:space="475"/>
          <w:docGrid w:linePitch="360"/>
        </w:sectPr>
      </w:pPr>
      <w:r>
        <w:t xml:space="preserve"> </w:t>
      </w:r>
    </w:p>
    <w:p w:rsidR="0099736E" w:rsidRDefault="0099736E">
      <w:pPr>
        <w:pStyle w:val="References"/>
        <w:tabs>
          <w:tab w:val="clear" w:pos="360"/>
        </w:tabs>
        <w:spacing w:after="40"/>
        <w:ind w:left="4" w:firstLine="0"/>
        <w:jc w:val="both"/>
      </w:pPr>
    </w:p>
    <w:sectPr w:rsidR="0099736E" w:rsidSect="001A544A">
      <w:type w:val="continuous"/>
      <w:pgSz w:w="12240" w:h="15840" w:code="1"/>
      <w:pgMar w:top="1440" w:right="1080" w:bottom="1440" w:left="1080" w:header="720" w:footer="720" w:gutter="0"/>
      <w:cols w:num="2" w:space="47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EEC" w:rsidRDefault="00E63EEC" w:rsidP="003B5B44">
      <w:pPr>
        <w:spacing w:after="0"/>
      </w:pPr>
      <w:r>
        <w:separator/>
      </w:r>
    </w:p>
  </w:endnote>
  <w:endnote w:type="continuationSeparator" w:id="0">
    <w:p w:rsidR="00E63EEC" w:rsidRDefault="00E63EEC" w:rsidP="003B5B4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Miriam">
    <w:panose1 w:val="020B0502050101010101"/>
    <w:charset w:val="B1"/>
    <w:family w:val="swiss"/>
    <w:pitch w:val="variable"/>
    <w:sig w:usb0="00000801" w:usb1="00000000" w:usb2="00000000" w:usb3="00000000" w:csb0="00000020" w:csb1="00000000"/>
  </w:font>
  <w:font w:name="Times-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EF0" w:rsidRDefault="000B644B">
    <w:pPr>
      <w:pStyle w:val="Footer"/>
      <w:framePr w:wrap="around" w:vAnchor="text" w:hAnchor="margin" w:xAlign="center" w:y="1"/>
      <w:rPr>
        <w:rStyle w:val="PageNumber"/>
      </w:rPr>
    </w:pPr>
    <w:r>
      <w:rPr>
        <w:rStyle w:val="PageNumber"/>
      </w:rPr>
      <w:fldChar w:fldCharType="begin"/>
    </w:r>
    <w:r w:rsidR="001E4EF0">
      <w:rPr>
        <w:rStyle w:val="PageNumber"/>
      </w:rPr>
      <w:instrText xml:space="preserve">PAGE  </w:instrText>
    </w:r>
    <w:r>
      <w:rPr>
        <w:rStyle w:val="PageNumber"/>
      </w:rPr>
      <w:fldChar w:fldCharType="end"/>
    </w:r>
  </w:p>
  <w:p w:rsidR="001E4EF0" w:rsidRDefault="001E4E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EF0" w:rsidRDefault="000B644B">
    <w:pPr>
      <w:pStyle w:val="Footer"/>
      <w:framePr w:wrap="around" w:vAnchor="text" w:hAnchor="margin" w:xAlign="center" w:y="1"/>
      <w:rPr>
        <w:rStyle w:val="PageNumber"/>
      </w:rPr>
    </w:pPr>
    <w:r>
      <w:rPr>
        <w:rStyle w:val="PageNumber"/>
      </w:rPr>
      <w:fldChar w:fldCharType="begin"/>
    </w:r>
    <w:r w:rsidR="001E4EF0">
      <w:rPr>
        <w:rStyle w:val="PageNumber"/>
      </w:rPr>
      <w:instrText xml:space="preserve">PAGE  </w:instrText>
    </w:r>
    <w:r>
      <w:rPr>
        <w:rStyle w:val="PageNumber"/>
      </w:rPr>
      <w:fldChar w:fldCharType="end"/>
    </w:r>
  </w:p>
  <w:p w:rsidR="001E4EF0" w:rsidRDefault="001E4E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EEC" w:rsidRDefault="00E63EEC" w:rsidP="003B5B44">
      <w:pPr>
        <w:spacing w:after="0"/>
      </w:pPr>
      <w:r>
        <w:separator/>
      </w:r>
    </w:p>
  </w:footnote>
  <w:footnote w:type="continuationSeparator" w:id="0">
    <w:p w:rsidR="00E63EEC" w:rsidRDefault="00E63EEC" w:rsidP="003B5B4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DD43F16"/>
    <w:multiLevelType w:val="hybridMultilevel"/>
    <w:tmpl w:val="3CB8B386"/>
    <w:lvl w:ilvl="0" w:tplc="4F142EAE">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DE53FC9"/>
    <w:multiLevelType w:val="hybridMultilevel"/>
    <w:tmpl w:val="73A64B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1C190B"/>
    <w:multiLevelType w:val="hybridMultilevel"/>
    <w:tmpl w:val="AD400B54"/>
    <w:lvl w:ilvl="0" w:tplc="DD905DB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F60487"/>
    <w:multiLevelType w:val="hybridMultilevel"/>
    <w:tmpl w:val="C2363CB2"/>
    <w:lvl w:ilvl="0" w:tplc="B2CE3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2106B0"/>
    <w:multiLevelType w:val="hybridMultilevel"/>
    <w:tmpl w:val="0D24770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4B9601B2"/>
    <w:multiLevelType w:val="hybridMultilevel"/>
    <w:tmpl w:val="C69AAB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EB255E4"/>
    <w:multiLevelType w:val="hybridMultilevel"/>
    <w:tmpl w:val="90C69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E83199B"/>
    <w:multiLevelType w:val="hybridMultilevel"/>
    <w:tmpl w:val="5180F00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5163965"/>
    <w:multiLevelType w:val="hybridMultilevel"/>
    <w:tmpl w:val="2B1085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5CC0CC7"/>
    <w:multiLevelType w:val="hybridMultilevel"/>
    <w:tmpl w:val="282447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F1D6A21"/>
    <w:multiLevelType w:val="singleLevel"/>
    <w:tmpl w:val="A100F9DC"/>
    <w:lvl w:ilvl="0">
      <w:start w:val="1"/>
      <w:numFmt w:val="decimal"/>
      <w:lvlText w:val="[%1]"/>
      <w:lvlJc w:val="left"/>
      <w:pPr>
        <w:tabs>
          <w:tab w:val="num" w:pos="360"/>
        </w:tabs>
        <w:ind w:left="360" w:hanging="360"/>
      </w:pPr>
      <w:rPr>
        <w:rFonts w:ascii="Times New Roman" w:hAnsi="Times New Roman" w:hint="default"/>
        <w:sz w:val="18"/>
      </w:rPr>
    </w:lvl>
  </w:abstractNum>
  <w:num w:numId="1">
    <w:abstractNumId w:val="0"/>
  </w:num>
  <w:num w:numId="2">
    <w:abstractNumId w:val="11"/>
  </w:num>
  <w:num w:numId="3">
    <w:abstractNumId w:val="1"/>
  </w:num>
  <w:num w:numId="4">
    <w:abstractNumId w:val="8"/>
  </w:num>
  <w:num w:numId="5">
    <w:abstractNumId w:val="6"/>
  </w:num>
  <w:num w:numId="6">
    <w:abstractNumId w:val="7"/>
  </w:num>
  <w:num w:numId="7">
    <w:abstractNumId w:val="5"/>
  </w:num>
  <w:num w:numId="8">
    <w:abstractNumId w:val="9"/>
  </w:num>
  <w:num w:numId="9">
    <w:abstractNumId w:val="3"/>
  </w:num>
  <w:num w:numId="10">
    <w:abstractNumId w:val="2"/>
  </w:num>
  <w:num w:numId="11">
    <w:abstractNumId w:val="4"/>
  </w:num>
  <w:num w:numId="12">
    <w:abstractNumId w:val="10"/>
  </w:num>
  <w:num w:numId="13">
    <w:abstractNumId w:val="0"/>
  </w:num>
  <w:num w:numId="14">
    <w:abstractNumId w:val="0"/>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1"/>
    <w:footnote w:id="0"/>
  </w:footnotePr>
  <w:endnotePr>
    <w:endnote w:id="-1"/>
    <w:endnote w:id="0"/>
  </w:endnotePr>
  <w:compat/>
  <w:rsids>
    <w:rsidRoot w:val="00D85A7A"/>
    <w:rsid w:val="00003D4C"/>
    <w:rsid w:val="0004653F"/>
    <w:rsid w:val="00057B21"/>
    <w:rsid w:val="00095F99"/>
    <w:rsid w:val="000A3EA5"/>
    <w:rsid w:val="000A3EDC"/>
    <w:rsid w:val="000A7F37"/>
    <w:rsid w:val="000B644B"/>
    <w:rsid w:val="000C0A20"/>
    <w:rsid w:val="000C6134"/>
    <w:rsid w:val="000E4FC6"/>
    <w:rsid w:val="000F762D"/>
    <w:rsid w:val="0011577F"/>
    <w:rsid w:val="001322DE"/>
    <w:rsid w:val="001439BD"/>
    <w:rsid w:val="001630F6"/>
    <w:rsid w:val="00174DC5"/>
    <w:rsid w:val="00180A09"/>
    <w:rsid w:val="00196A0B"/>
    <w:rsid w:val="001A544A"/>
    <w:rsid w:val="001A6553"/>
    <w:rsid w:val="001D0AB6"/>
    <w:rsid w:val="001D2135"/>
    <w:rsid w:val="001D4139"/>
    <w:rsid w:val="001E4285"/>
    <w:rsid w:val="001E4EF0"/>
    <w:rsid w:val="001F2603"/>
    <w:rsid w:val="001F65F0"/>
    <w:rsid w:val="002146C9"/>
    <w:rsid w:val="002236E3"/>
    <w:rsid w:val="002270C9"/>
    <w:rsid w:val="00246CF8"/>
    <w:rsid w:val="002501E0"/>
    <w:rsid w:val="0025698B"/>
    <w:rsid w:val="00263C39"/>
    <w:rsid w:val="002703AF"/>
    <w:rsid w:val="00274F83"/>
    <w:rsid w:val="00281F12"/>
    <w:rsid w:val="002863DB"/>
    <w:rsid w:val="00287198"/>
    <w:rsid w:val="002A0A7E"/>
    <w:rsid w:val="002B2BC0"/>
    <w:rsid w:val="002C24D0"/>
    <w:rsid w:val="002C3AD1"/>
    <w:rsid w:val="002E2060"/>
    <w:rsid w:val="002E5515"/>
    <w:rsid w:val="003246B4"/>
    <w:rsid w:val="0032770C"/>
    <w:rsid w:val="00331D53"/>
    <w:rsid w:val="00377211"/>
    <w:rsid w:val="00377B66"/>
    <w:rsid w:val="00393FD0"/>
    <w:rsid w:val="003A130F"/>
    <w:rsid w:val="003A715F"/>
    <w:rsid w:val="003B44A7"/>
    <w:rsid w:val="003B44A9"/>
    <w:rsid w:val="003B5B44"/>
    <w:rsid w:val="003C13DB"/>
    <w:rsid w:val="003D1EC2"/>
    <w:rsid w:val="003D65F5"/>
    <w:rsid w:val="003E38DA"/>
    <w:rsid w:val="003E4CAF"/>
    <w:rsid w:val="003F52EE"/>
    <w:rsid w:val="004121CA"/>
    <w:rsid w:val="00414B06"/>
    <w:rsid w:val="00465021"/>
    <w:rsid w:val="00473672"/>
    <w:rsid w:val="004939F9"/>
    <w:rsid w:val="004A0EE2"/>
    <w:rsid w:val="004E3250"/>
    <w:rsid w:val="004E3A24"/>
    <w:rsid w:val="004E3E2B"/>
    <w:rsid w:val="004F6A28"/>
    <w:rsid w:val="0050284B"/>
    <w:rsid w:val="00517692"/>
    <w:rsid w:val="00523FF2"/>
    <w:rsid w:val="00525989"/>
    <w:rsid w:val="0054567A"/>
    <w:rsid w:val="00546C79"/>
    <w:rsid w:val="005507E5"/>
    <w:rsid w:val="00551976"/>
    <w:rsid w:val="00552701"/>
    <w:rsid w:val="00570A1A"/>
    <w:rsid w:val="00570CB7"/>
    <w:rsid w:val="0057684D"/>
    <w:rsid w:val="00583A85"/>
    <w:rsid w:val="00584A4B"/>
    <w:rsid w:val="005854C2"/>
    <w:rsid w:val="005C0DFD"/>
    <w:rsid w:val="005C3626"/>
    <w:rsid w:val="005E1DF6"/>
    <w:rsid w:val="005E77D0"/>
    <w:rsid w:val="00601081"/>
    <w:rsid w:val="00607A05"/>
    <w:rsid w:val="006163AE"/>
    <w:rsid w:val="00624223"/>
    <w:rsid w:val="006313F4"/>
    <w:rsid w:val="006345FD"/>
    <w:rsid w:val="006642DC"/>
    <w:rsid w:val="00693872"/>
    <w:rsid w:val="006A15CD"/>
    <w:rsid w:val="006A5209"/>
    <w:rsid w:val="006A62E5"/>
    <w:rsid w:val="006D1C3E"/>
    <w:rsid w:val="006D654C"/>
    <w:rsid w:val="006E0526"/>
    <w:rsid w:val="006E111E"/>
    <w:rsid w:val="006F5916"/>
    <w:rsid w:val="006F6AAB"/>
    <w:rsid w:val="007063D3"/>
    <w:rsid w:val="007110BF"/>
    <w:rsid w:val="0071549A"/>
    <w:rsid w:val="00715673"/>
    <w:rsid w:val="00717B10"/>
    <w:rsid w:val="0072045E"/>
    <w:rsid w:val="00720484"/>
    <w:rsid w:val="00721595"/>
    <w:rsid w:val="0073688C"/>
    <w:rsid w:val="00744D5E"/>
    <w:rsid w:val="00752808"/>
    <w:rsid w:val="0076204F"/>
    <w:rsid w:val="0077175B"/>
    <w:rsid w:val="007870A0"/>
    <w:rsid w:val="00792EE2"/>
    <w:rsid w:val="007A0FAF"/>
    <w:rsid w:val="007B2824"/>
    <w:rsid w:val="007C71B7"/>
    <w:rsid w:val="007C7C7F"/>
    <w:rsid w:val="007E0605"/>
    <w:rsid w:val="007E1BD2"/>
    <w:rsid w:val="007E28B9"/>
    <w:rsid w:val="007E31D5"/>
    <w:rsid w:val="007F290B"/>
    <w:rsid w:val="007F2BEB"/>
    <w:rsid w:val="007F3CB3"/>
    <w:rsid w:val="007F525C"/>
    <w:rsid w:val="00807B94"/>
    <w:rsid w:val="008131FE"/>
    <w:rsid w:val="00813233"/>
    <w:rsid w:val="00824865"/>
    <w:rsid w:val="00840752"/>
    <w:rsid w:val="00846263"/>
    <w:rsid w:val="00853DCB"/>
    <w:rsid w:val="008639D0"/>
    <w:rsid w:val="00864B46"/>
    <w:rsid w:val="008721FD"/>
    <w:rsid w:val="008902E6"/>
    <w:rsid w:val="00890AC7"/>
    <w:rsid w:val="00892E35"/>
    <w:rsid w:val="008A5267"/>
    <w:rsid w:val="008B0700"/>
    <w:rsid w:val="008C1D12"/>
    <w:rsid w:val="008C2358"/>
    <w:rsid w:val="008C329E"/>
    <w:rsid w:val="008D4A36"/>
    <w:rsid w:val="008D4DCD"/>
    <w:rsid w:val="008D661C"/>
    <w:rsid w:val="008D6E13"/>
    <w:rsid w:val="008E3171"/>
    <w:rsid w:val="008F66FD"/>
    <w:rsid w:val="0092444A"/>
    <w:rsid w:val="0092705E"/>
    <w:rsid w:val="00937855"/>
    <w:rsid w:val="0094070D"/>
    <w:rsid w:val="0094265D"/>
    <w:rsid w:val="00964383"/>
    <w:rsid w:val="00991A1A"/>
    <w:rsid w:val="00994C7E"/>
    <w:rsid w:val="0099736E"/>
    <w:rsid w:val="009A69DD"/>
    <w:rsid w:val="009A727A"/>
    <w:rsid w:val="009B565D"/>
    <w:rsid w:val="009C3E11"/>
    <w:rsid w:val="009C3F68"/>
    <w:rsid w:val="009D41F2"/>
    <w:rsid w:val="009D6A03"/>
    <w:rsid w:val="009E3ACE"/>
    <w:rsid w:val="009E53DC"/>
    <w:rsid w:val="00A43AAE"/>
    <w:rsid w:val="00A53FF7"/>
    <w:rsid w:val="00A6317B"/>
    <w:rsid w:val="00A7638C"/>
    <w:rsid w:val="00A95495"/>
    <w:rsid w:val="00AA043B"/>
    <w:rsid w:val="00AB19C1"/>
    <w:rsid w:val="00AE701B"/>
    <w:rsid w:val="00AF3AC6"/>
    <w:rsid w:val="00B141CA"/>
    <w:rsid w:val="00B17E9B"/>
    <w:rsid w:val="00B24416"/>
    <w:rsid w:val="00B45E04"/>
    <w:rsid w:val="00B75216"/>
    <w:rsid w:val="00B979E4"/>
    <w:rsid w:val="00BA4F02"/>
    <w:rsid w:val="00BB0B80"/>
    <w:rsid w:val="00BB5E50"/>
    <w:rsid w:val="00BB6518"/>
    <w:rsid w:val="00BD7B42"/>
    <w:rsid w:val="00BE41D9"/>
    <w:rsid w:val="00BE4698"/>
    <w:rsid w:val="00BE6221"/>
    <w:rsid w:val="00BF7D0C"/>
    <w:rsid w:val="00C03783"/>
    <w:rsid w:val="00C108D3"/>
    <w:rsid w:val="00C1210C"/>
    <w:rsid w:val="00C64B0F"/>
    <w:rsid w:val="00C65215"/>
    <w:rsid w:val="00C66261"/>
    <w:rsid w:val="00C81267"/>
    <w:rsid w:val="00CB3254"/>
    <w:rsid w:val="00CC147B"/>
    <w:rsid w:val="00CC24BE"/>
    <w:rsid w:val="00CF1CFB"/>
    <w:rsid w:val="00CF3E6E"/>
    <w:rsid w:val="00D00263"/>
    <w:rsid w:val="00D14743"/>
    <w:rsid w:val="00D3732B"/>
    <w:rsid w:val="00D56B96"/>
    <w:rsid w:val="00D57364"/>
    <w:rsid w:val="00D85A7A"/>
    <w:rsid w:val="00D9026E"/>
    <w:rsid w:val="00DA4609"/>
    <w:rsid w:val="00DB18BC"/>
    <w:rsid w:val="00DC7C0F"/>
    <w:rsid w:val="00DD21BC"/>
    <w:rsid w:val="00DD5BC3"/>
    <w:rsid w:val="00DE2C25"/>
    <w:rsid w:val="00DE5964"/>
    <w:rsid w:val="00DF79E3"/>
    <w:rsid w:val="00E10B39"/>
    <w:rsid w:val="00E11703"/>
    <w:rsid w:val="00E2300E"/>
    <w:rsid w:val="00E27220"/>
    <w:rsid w:val="00E45D4E"/>
    <w:rsid w:val="00E45EB1"/>
    <w:rsid w:val="00E57A71"/>
    <w:rsid w:val="00E6318B"/>
    <w:rsid w:val="00E63EEC"/>
    <w:rsid w:val="00E94198"/>
    <w:rsid w:val="00EA04AA"/>
    <w:rsid w:val="00EA300A"/>
    <w:rsid w:val="00EB2C1A"/>
    <w:rsid w:val="00EB71E2"/>
    <w:rsid w:val="00EB743F"/>
    <w:rsid w:val="00EC1CC4"/>
    <w:rsid w:val="00EC7556"/>
    <w:rsid w:val="00EF669D"/>
    <w:rsid w:val="00F002FD"/>
    <w:rsid w:val="00F0134F"/>
    <w:rsid w:val="00F04FB5"/>
    <w:rsid w:val="00F21118"/>
    <w:rsid w:val="00F26027"/>
    <w:rsid w:val="00F33D80"/>
    <w:rsid w:val="00F3448B"/>
    <w:rsid w:val="00F35B6E"/>
    <w:rsid w:val="00F469E4"/>
    <w:rsid w:val="00F608D2"/>
    <w:rsid w:val="00F835CE"/>
    <w:rsid w:val="00F92C8E"/>
    <w:rsid w:val="00F941DA"/>
    <w:rsid w:val="00FB1678"/>
    <w:rsid w:val="00FB1CE0"/>
    <w:rsid w:val="00FB2086"/>
    <w:rsid w:val="00FB355D"/>
    <w:rsid w:val="00FB7870"/>
    <w:rsid w:val="00FC1488"/>
    <w:rsid w:val="00FC23D2"/>
    <w:rsid w:val="00FC5207"/>
    <w:rsid w:val="00FC63F2"/>
    <w:rsid w:val="00FD002A"/>
    <w:rsid w:val="00FD769E"/>
    <w:rsid w:val="00FF272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A7A"/>
    <w:pPr>
      <w:spacing w:after="80" w:line="240" w:lineRule="auto"/>
      <w:jc w:val="both"/>
    </w:pPr>
    <w:rPr>
      <w:rFonts w:ascii="Times New Roman" w:eastAsia="Times New Roman" w:hAnsi="Times New Roman" w:cs="Times New Roman"/>
      <w:sz w:val="18"/>
      <w:szCs w:val="20"/>
      <w:lang w:val="en-US"/>
    </w:rPr>
  </w:style>
  <w:style w:type="paragraph" w:styleId="Heading1">
    <w:name w:val="heading 1"/>
    <w:basedOn w:val="Normal"/>
    <w:next w:val="Normal"/>
    <w:link w:val="Heading1Char"/>
    <w:uiPriority w:val="9"/>
    <w:qFormat/>
    <w:rsid w:val="00D85A7A"/>
    <w:pPr>
      <w:keepNext/>
      <w:numPr>
        <w:numId w:val="1"/>
      </w:numPr>
      <w:spacing w:before="40" w:after="0"/>
      <w:jc w:val="left"/>
      <w:outlineLvl w:val="0"/>
    </w:pPr>
    <w:rPr>
      <w:b/>
      <w:kern w:val="28"/>
      <w:sz w:val="24"/>
    </w:rPr>
  </w:style>
  <w:style w:type="paragraph" w:styleId="Heading2">
    <w:name w:val="heading 2"/>
    <w:basedOn w:val="Heading1"/>
    <w:next w:val="Normal"/>
    <w:link w:val="Heading2Char"/>
    <w:uiPriority w:val="9"/>
    <w:qFormat/>
    <w:rsid w:val="00D85A7A"/>
    <w:pPr>
      <w:numPr>
        <w:ilvl w:val="1"/>
      </w:numPr>
      <w:outlineLvl w:val="1"/>
    </w:pPr>
  </w:style>
  <w:style w:type="paragraph" w:styleId="Heading3">
    <w:name w:val="heading 3"/>
    <w:basedOn w:val="Heading2"/>
    <w:next w:val="Normal"/>
    <w:link w:val="Heading3Char"/>
    <w:uiPriority w:val="9"/>
    <w:qFormat/>
    <w:rsid w:val="00D85A7A"/>
    <w:pPr>
      <w:numPr>
        <w:ilvl w:val="2"/>
      </w:numPr>
      <w:outlineLvl w:val="2"/>
    </w:pPr>
    <w:rPr>
      <w:b w:val="0"/>
      <w:i/>
      <w:sz w:val="22"/>
    </w:rPr>
  </w:style>
  <w:style w:type="paragraph" w:styleId="Heading4">
    <w:name w:val="heading 4"/>
    <w:basedOn w:val="Heading3"/>
    <w:next w:val="Normal"/>
    <w:link w:val="Heading4Char"/>
    <w:uiPriority w:val="9"/>
    <w:qFormat/>
    <w:rsid w:val="00D85A7A"/>
    <w:pPr>
      <w:numPr>
        <w:ilvl w:val="3"/>
      </w:numPr>
      <w:outlineLvl w:val="3"/>
    </w:pPr>
  </w:style>
  <w:style w:type="paragraph" w:styleId="Heading5">
    <w:name w:val="heading 5"/>
    <w:basedOn w:val="ListNumber3"/>
    <w:next w:val="Normal"/>
    <w:link w:val="Heading5Char"/>
    <w:uiPriority w:val="9"/>
    <w:qFormat/>
    <w:rsid w:val="00D85A7A"/>
    <w:pPr>
      <w:numPr>
        <w:ilvl w:val="4"/>
        <w:numId w:val="1"/>
      </w:numPr>
      <w:spacing w:before="40" w:after="0"/>
      <w:ind w:left="0" w:firstLine="0"/>
      <w:jc w:val="left"/>
      <w:outlineLvl w:val="4"/>
    </w:pPr>
    <w:rPr>
      <w:i/>
      <w:sz w:val="22"/>
    </w:rPr>
  </w:style>
  <w:style w:type="paragraph" w:styleId="Heading6">
    <w:name w:val="heading 6"/>
    <w:basedOn w:val="Normal"/>
    <w:next w:val="Normal"/>
    <w:link w:val="Heading6Char"/>
    <w:uiPriority w:val="9"/>
    <w:qFormat/>
    <w:rsid w:val="00D85A7A"/>
    <w:pPr>
      <w:numPr>
        <w:ilvl w:val="5"/>
        <w:numId w:val="1"/>
      </w:numPr>
      <w:spacing w:before="240" w:after="60"/>
      <w:outlineLvl w:val="5"/>
    </w:pPr>
    <w:rPr>
      <w:rFonts w:ascii="Arial" w:hAnsi="Arial"/>
      <w:i/>
      <w:sz w:val="22"/>
    </w:rPr>
  </w:style>
  <w:style w:type="paragraph" w:styleId="Heading7">
    <w:name w:val="heading 7"/>
    <w:basedOn w:val="Normal"/>
    <w:next w:val="Normal"/>
    <w:link w:val="Heading7Char"/>
    <w:uiPriority w:val="9"/>
    <w:qFormat/>
    <w:rsid w:val="00D85A7A"/>
    <w:pPr>
      <w:numPr>
        <w:ilvl w:val="6"/>
        <w:numId w:val="1"/>
      </w:numPr>
      <w:spacing w:before="240" w:after="60"/>
      <w:outlineLvl w:val="6"/>
    </w:pPr>
    <w:rPr>
      <w:rFonts w:ascii="Arial" w:hAnsi="Arial"/>
    </w:rPr>
  </w:style>
  <w:style w:type="paragraph" w:styleId="Heading8">
    <w:name w:val="heading 8"/>
    <w:basedOn w:val="Normal"/>
    <w:next w:val="Normal"/>
    <w:link w:val="Heading8Char"/>
    <w:uiPriority w:val="9"/>
    <w:qFormat/>
    <w:rsid w:val="00D85A7A"/>
    <w:pPr>
      <w:numPr>
        <w:ilvl w:val="7"/>
        <w:numId w:val="1"/>
      </w:numPr>
      <w:spacing w:before="240" w:after="60"/>
      <w:outlineLvl w:val="7"/>
    </w:pPr>
    <w:rPr>
      <w:rFonts w:ascii="Arial" w:hAnsi="Arial"/>
      <w:i/>
    </w:rPr>
  </w:style>
  <w:style w:type="paragraph" w:styleId="Heading9">
    <w:name w:val="heading 9"/>
    <w:basedOn w:val="Normal"/>
    <w:next w:val="Normal"/>
    <w:link w:val="Heading9Char"/>
    <w:uiPriority w:val="9"/>
    <w:qFormat/>
    <w:rsid w:val="00D85A7A"/>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A7A"/>
    <w:rPr>
      <w:rFonts w:ascii="Times New Roman" w:eastAsia="Times New Roman" w:hAnsi="Times New Roman" w:cs="Times New Roman"/>
      <w:b/>
      <w:kern w:val="28"/>
      <w:sz w:val="24"/>
      <w:szCs w:val="20"/>
      <w:lang w:val="en-US"/>
    </w:rPr>
  </w:style>
  <w:style w:type="character" w:customStyle="1" w:styleId="Heading2Char">
    <w:name w:val="Heading 2 Char"/>
    <w:basedOn w:val="DefaultParagraphFont"/>
    <w:link w:val="Heading2"/>
    <w:uiPriority w:val="9"/>
    <w:rsid w:val="00D85A7A"/>
    <w:rPr>
      <w:rFonts w:ascii="Times New Roman" w:eastAsia="Times New Roman" w:hAnsi="Times New Roman" w:cs="Times New Roman"/>
      <w:b/>
      <w:kern w:val="28"/>
      <w:sz w:val="24"/>
      <w:szCs w:val="20"/>
      <w:lang w:val="en-US"/>
    </w:rPr>
  </w:style>
  <w:style w:type="character" w:customStyle="1" w:styleId="Heading3Char">
    <w:name w:val="Heading 3 Char"/>
    <w:basedOn w:val="DefaultParagraphFont"/>
    <w:link w:val="Heading3"/>
    <w:uiPriority w:val="9"/>
    <w:rsid w:val="00D85A7A"/>
    <w:rPr>
      <w:rFonts w:ascii="Times New Roman" w:eastAsia="Times New Roman" w:hAnsi="Times New Roman" w:cs="Times New Roman"/>
      <w:i/>
      <w:kern w:val="28"/>
      <w:szCs w:val="20"/>
      <w:lang w:val="en-US"/>
    </w:rPr>
  </w:style>
  <w:style w:type="character" w:customStyle="1" w:styleId="Heading4Char">
    <w:name w:val="Heading 4 Char"/>
    <w:basedOn w:val="DefaultParagraphFont"/>
    <w:link w:val="Heading4"/>
    <w:uiPriority w:val="9"/>
    <w:rsid w:val="00D85A7A"/>
    <w:rPr>
      <w:rFonts w:ascii="Times New Roman" w:eastAsia="Times New Roman" w:hAnsi="Times New Roman" w:cs="Times New Roman"/>
      <w:i/>
      <w:kern w:val="28"/>
      <w:szCs w:val="20"/>
      <w:lang w:val="en-US"/>
    </w:rPr>
  </w:style>
  <w:style w:type="paragraph" w:styleId="ListNumber3">
    <w:name w:val="List Number 3"/>
    <w:basedOn w:val="Normal"/>
    <w:rsid w:val="00D85A7A"/>
    <w:pPr>
      <w:ind w:left="1080" w:hanging="360"/>
    </w:pPr>
  </w:style>
  <w:style w:type="character" w:customStyle="1" w:styleId="Heading5Char">
    <w:name w:val="Heading 5 Char"/>
    <w:basedOn w:val="DefaultParagraphFont"/>
    <w:link w:val="Heading5"/>
    <w:uiPriority w:val="9"/>
    <w:rsid w:val="00D85A7A"/>
    <w:rPr>
      <w:rFonts w:ascii="Times New Roman" w:eastAsia="Times New Roman" w:hAnsi="Times New Roman" w:cs="Times New Roman"/>
      <w:i/>
      <w:szCs w:val="20"/>
      <w:lang w:val="en-US"/>
    </w:rPr>
  </w:style>
  <w:style w:type="character" w:customStyle="1" w:styleId="Heading6Char">
    <w:name w:val="Heading 6 Char"/>
    <w:basedOn w:val="DefaultParagraphFont"/>
    <w:link w:val="Heading6"/>
    <w:uiPriority w:val="9"/>
    <w:rsid w:val="00D85A7A"/>
    <w:rPr>
      <w:rFonts w:ascii="Arial" w:eastAsia="Times New Roman" w:hAnsi="Arial" w:cs="Times New Roman"/>
      <w:i/>
      <w:szCs w:val="20"/>
      <w:lang w:val="en-US"/>
    </w:rPr>
  </w:style>
  <w:style w:type="character" w:customStyle="1" w:styleId="Heading7Char">
    <w:name w:val="Heading 7 Char"/>
    <w:basedOn w:val="DefaultParagraphFont"/>
    <w:link w:val="Heading7"/>
    <w:uiPriority w:val="9"/>
    <w:rsid w:val="00D85A7A"/>
    <w:rPr>
      <w:rFonts w:ascii="Arial" w:eastAsia="Times New Roman" w:hAnsi="Arial" w:cs="Times New Roman"/>
      <w:sz w:val="18"/>
      <w:szCs w:val="20"/>
      <w:lang w:val="en-US"/>
    </w:rPr>
  </w:style>
  <w:style w:type="character" w:customStyle="1" w:styleId="Heading8Char">
    <w:name w:val="Heading 8 Char"/>
    <w:basedOn w:val="DefaultParagraphFont"/>
    <w:link w:val="Heading8"/>
    <w:uiPriority w:val="9"/>
    <w:rsid w:val="00D85A7A"/>
    <w:rPr>
      <w:rFonts w:ascii="Arial" w:eastAsia="Times New Roman" w:hAnsi="Arial" w:cs="Times New Roman"/>
      <w:i/>
      <w:sz w:val="18"/>
      <w:szCs w:val="20"/>
      <w:lang w:val="en-US"/>
    </w:rPr>
  </w:style>
  <w:style w:type="character" w:customStyle="1" w:styleId="Heading9Char">
    <w:name w:val="Heading 9 Char"/>
    <w:basedOn w:val="DefaultParagraphFont"/>
    <w:link w:val="Heading9"/>
    <w:uiPriority w:val="9"/>
    <w:rsid w:val="00D85A7A"/>
    <w:rPr>
      <w:rFonts w:ascii="Arial" w:eastAsia="Times New Roman" w:hAnsi="Arial" w:cs="Times New Roman"/>
      <w:i/>
      <w:sz w:val="18"/>
      <w:szCs w:val="20"/>
      <w:lang w:val="en-US"/>
    </w:rPr>
  </w:style>
  <w:style w:type="paragraph" w:customStyle="1" w:styleId="Author">
    <w:name w:val="Author"/>
    <w:basedOn w:val="Normal"/>
    <w:rsid w:val="00D85A7A"/>
    <w:pPr>
      <w:jc w:val="center"/>
    </w:pPr>
    <w:rPr>
      <w:rFonts w:ascii="Helvetica" w:hAnsi="Helvetica"/>
      <w:sz w:val="24"/>
    </w:rPr>
  </w:style>
  <w:style w:type="paragraph" w:customStyle="1" w:styleId="Paper-Title">
    <w:name w:val="Paper-Title"/>
    <w:basedOn w:val="Normal"/>
    <w:rsid w:val="00D85A7A"/>
    <w:pPr>
      <w:spacing w:after="120"/>
      <w:jc w:val="center"/>
    </w:pPr>
    <w:rPr>
      <w:rFonts w:ascii="Helvetica" w:hAnsi="Helvetica"/>
      <w:b/>
      <w:sz w:val="36"/>
    </w:rPr>
  </w:style>
  <w:style w:type="paragraph" w:customStyle="1" w:styleId="Affiliations">
    <w:name w:val="Affiliations"/>
    <w:basedOn w:val="Normal"/>
    <w:rsid w:val="00D85A7A"/>
    <w:pPr>
      <w:jc w:val="center"/>
    </w:pPr>
    <w:rPr>
      <w:rFonts w:ascii="Helvetica" w:hAnsi="Helvetica"/>
      <w:sz w:val="20"/>
    </w:rPr>
  </w:style>
  <w:style w:type="paragraph" w:styleId="FootnoteText">
    <w:name w:val="footnote text"/>
    <w:basedOn w:val="Normal"/>
    <w:link w:val="FootnoteTextChar"/>
    <w:semiHidden/>
    <w:rsid w:val="00D85A7A"/>
    <w:pPr>
      <w:ind w:left="144" w:hanging="144"/>
    </w:pPr>
  </w:style>
  <w:style w:type="character" w:customStyle="1" w:styleId="FootnoteTextChar">
    <w:name w:val="Footnote Text Char"/>
    <w:basedOn w:val="DefaultParagraphFont"/>
    <w:link w:val="FootnoteText"/>
    <w:semiHidden/>
    <w:rsid w:val="00D85A7A"/>
    <w:rPr>
      <w:rFonts w:ascii="Times New Roman" w:eastAsia="Times New Roman" w:hAnsi="Times New Roman" w:cs="Times New Roman"/>
      <w:sz w:val="18"/>
      <w:szCs w:val="20"/>
      <w:lang w:val="en-US"/>
    </w:rPr>
  </w:style>
  <w:style w:type="paragraph" w:customStyle="1" w:styleId="Bullet">
    <w:name w:val="Bullet"/>
    <w:basedOn w:val="Normal"/>
    <w:rsid w:val="00D85A7A"/>
    <w:pPr>
      <w:ind w:left="144" w:hanging="144"/>
    </w:pPr>
  </w:style>
  <w:style w:type="paragraph" w:styleId="Footer">
    <w:name w:val="footer"/>
    <w:basedOn w:val="Normal"/>
    <w:link w:val="FooterChar"/>
    <w:rsid w:val="00D85A7A"/>
    <w:pPr>
      <w:tabs>
        <w:tab w:val="center" w:pos="4320"/>
        <w:tab w:val="right" w:pos="8640"/>
      </w:tabs>
    </w:pPr>
  </w:style>
  <w:style w:type="character" w:customStyle="1" w:styleId="FooterChar">
    <w:name w:val="Footer Char"/>
    <w:basedOn w:val="DefaultParagraphFont"/>
    <w:link w:val="Footer"/>
    <w:rsid w:val="00D85A7A"/>
    <w:rPr>
      <w:rFonts w:ascii="Times New Roman" w:eastAsia="Times New Roman" w:hAnsi="Times New Roman" w:cs="Times New Roman"/>
      <w:sz w:val="18"/>
      <w:szCs w:val="20"/>
      <w:lang w:val="en-US"/>
    </w:rPr>
  </w:style>
  <w:style w:type="paragraph" w:customStyle="1" w:styleId="E-Mail">
    <w:name w:val="E-Mail"/>
    <w:basedOn w:val="Author"/>
    <w:rsid w:val="00D85A7A"/>
    <w:pPr>
      <w:spacing w:after="60"/>
    </w:pPr>
  </w:style>
  <w:style w:type="paragraph" w:customStyle="1" w:styleId="Abstract">
    <w:name w:val="Abstract"/>
    <w:basedOn w:val="Heading1"/>
    <w:rsid w:val="00D85A7A"/>
    <w:pPr>
      <w:numPr>
        <w:numId w:val="0"/>
      </w:numPr>
      <w:spacing w:before="0" w:after="120"/>
      <w:jc w:val="both"/>
      <w:outlineLvl w:val="9"/>
    </w:pPr>
    <w:rPr>
      <w:b w:val="0"/>
      <w:sz w:val="18"/>
    </w:rPr>
  </w:style>
  <w:style w:type="paragraph" w:customStyle="1" w:styleId="Captions">
    <w:name w:val="Captions"/>
    <w:basedOn w:val="Normal"/>
    <w:rsid w:val="00D85A7A"/>
    <w:pPr>
      <w:framePr w:w="4680" w:h="2160" w:hRule="exact" w:hSpace="187" w:wrap="around" w:hAnchor="text" w:yAlign="bottom" w:anchorLock="1"/>
      <w:jc w:val="center"/>
    </w:pPr>
    <w:rPr>
      <w:b/>
    </w:rPr>
  </w:style>
  <w:style w:type="paragraph" w:customStyle="1" w:styleId="References">
    <w:name w:val="References"/>
    <w:basedOn w:val="Normal"/>
    <w:rsid w:val="00D85A7A"/>
    <w:pPr>
      <w:tabs>
        <w:tab w:val="num" w:pos="360"/>
      </w:tabs>
      <w:ind w:left="360" w:hanging="360"/>
      <w:jc w:val="left"/>
    </w:pPr>
  </w:style>
  <w:style w:type="character" w:styleId="PageNumber">
    <w:name w:val="page number"/>
    <w:basedOn w:val="DefaultParagraphFont"/>
    <w:rsid w:val="00D85A7A"/>
  </w:style>
  <w:style w:type="paragraph" w:styleId="BodyTextIndent">
    <w:name w:val="Body Text Indent"/>
    <w:basedOn w:val="Normal"/>
    <w:link w:val="BodyTextIndentChar"/>
    <w:uiPriority w:val="99"/>
    <w:rsid w:val="00D85A7A"/>
    <w:pPr>
      <w:spacing w:after="0"/>
      <w:ind w:firstLine="360"/>
    </w:pPr>
  </w:style>
  <w:style w:type="character" w:customStyle="1" w:styleId="BodyTextIndentChar">
    <w:name w:val="Body Text Indent Char"/>
    <w:basedOn w:val="DefaultParagraphFont"/>
    <w:link w:val="BodyTextIndent"/>
    <w:uiPriority w:val="99"/>
    <w:rsid w:val="00D85A7A"/>
    <w:rPr>
      <w:rFonts w:ascii="Times New Roman" w:eastAsia="Times New Roman" w:hAnsi="Times New Roman" w:cs="Times New Roman"/>
      <w:sz w:val="18"/>
      <w:szCs w:val="20"/>
      <w:lang w:val="en-US"/>
    </w:rPr>
  </w:style>
  <w:style w:type="character" w:customStyle="1" w:styleId="DocumentMapChar">
    <w:name w:val="Document Map Char"/>
    <w:basedOn w:val="DefaultParagraphFont"/>
    <w:link w:val="DocumentMap"/>
    <w:semiHidden/>
    <w:rsid w:val="00D85A7A"/>
    <w:rPr>
      <w:rFonts w:ascii="Tahoma" w:eastAsia="Times New Roman" w:hAnsi="Tahoma" w:cs="Tahoma"/>
      <w:sz w:val="18"/>
      <w:szCs w:val="20"/>
      <w:shd w:val="clear" w:color="auto" w:fill="000080"/>
      <w:lang w:val="en-US"/>
    </w:rPr>
  </w:style>
  <w:style w:type="paragraph" w:styleId="DocumentMap">
    <w:name w:val="Document Map"/>
    <w:basedOn w:val="Normal"/>
    <w:link w:val="DocumentMapChar"/>
    <w:semiHidden/>
    <w:rsid w:val="00D85A7A"/>
    <w:pPr>
      <w:shd w:val="clear" w:color="auto" w:fill="000080"/>
    </w:pPr>
    <w:rPr>
      <w:rFonts w:ascii="Tahoma" w:hAnsi="Tahoma" w:cs="Tahoma"/>
    </w:rPr>
  </w:style>
  <w:style w:type="paragraph" w:styleId="Caption">
    <w:name w:val="caption"/>
    <w:basedOn w:val="Normal"/>
    <w:next w:val="Normal"/>
    <w:qFormat/>
    <w:rsid w:val="00D85A7A"/>
    <w:pPr>
      <w:jc w:val="center"/>
    </w:pPr>
    <w:rPr>
      <w:rFonts w:cs="Miriam"/>
      <w:b/>
      <w:bCs/>
      <w:szCs w:val="18"/>
      <w:lang w:eastAsia="en-AU"/>
    </w:rPr>
  </w:style>
  <w:style w:type="paragraph" w:styleId="BodyText">
    <w:name w:val="Body Text"/>
    <w:basedOn w:val="Normal"/>
    <w:link w:val="BodyTextChar"/>
    <w:rsid w:val="00D85A7A"/>
    <w:pPr>
      <w:framePr w:w="4680" w:h="2112" w:hRule="exact" w:hSpace="187" w:wrap="around" w:vAnchor="page" w:hAnchor="page" w:x="1155" w:y="12245" w:anchorLock="1"/>
      <w:spacing w:after="0"/>
    </w:pPr>
    <w:rPr>
      <w:sz w:val="16"/>
    </w:rPr>
  </w:style>
  <w:style w:type="character" w:customStyle="1" w:styleId="BodyTextChar">
    <w:name w:val="Body Text Char"/>
    <w:basedOn w:val="DefaultParagraphFont"/>
    <w:link w:val="BodyText"/>
    <w:rsid w:val="00D85A7A"/>
    <w:rPr>
      <w:rFonts w:ascii="Times New Roman" w:eastAsia="Times New Roman" w:hAnsi="Times New Roman" w:cs="Times New Roman"/>
      <w:sz w:val="16"/>
      <w:szCs w:val="20"/>
      <w:lang w:val="en-US"/>
    </w:rPr>
  </w:style>
  <w:style w:type="character" w:styleId="Hyperlink">
    <w:name w:val="Hyperlink"/>
    <w:basedOn w:val="DefaultParagraphFont"/>
    <w:rsid w:val="00D85A7A"/>
    <w:rPr>
      <w:color w:val="0000FF"/>
      <w:u w:val="single"/>
    </w:rPr>
  </w:style>
  <w:style w:type="paragraph" w:styleId="Header">
    <w:name w:val="header"/>
    <w:basedOn w:val="Normal"/>
    <w:link w:val="HeaderChar"/>
    <w:rsid w:val="00D85A7A"/>
    <w:pPr>
      <w:tabs>
        <w:tab w:val="center" w:pos="4320"/>
        <w:tab w:val="right" w:pos="8640"/>
      </w:tabs>
    </w:pPr>
  </w:style>
  <w:style w:type="character" w:customStyle="1" w:styleId="HeaderChar">
    <w:name w:val="Header Char"/>
    <w:basedOn w:val="DefaultParagraphFont"/>
    <w:link w:val="Header"/>
    <w:rsid w:val="00D85A7A"/>
    <w:rPr>
      <w:rFonts w:ascii="Times New Roman" w:eastAsia="Times New Roman" w:hAnsi="Times New Roman" w:cs="Times New Roman"/>
      <w:sz w:val="18"/>
      <w:szCs w:val="20"/>
      <w:lang w:val="en-US"/>
    </w:rPr>
  </w:style>
  <w:style w:type="paragraph" w:styleId="BalloonText">
    <w:name w:val="Balloon Text"/>
    <w:basedOn w:val="Normal"/>
    <w:link w:val="BalloonTextChar"/>
    <w:rsid w:val="00D85A7A"/>
    <w:pPr>
      <w:spacing w:after="0"/>
    </w:pPr>
    <w:rPr>
      <w:rFonts w:ascii="Tahoma" w:hAnsi="Tahoma" w:cs="Tahoma"/>
      <w:sz w:val="16"/>
      <w:szCs w:val="16"/>
    </w:rPr>
  </w:style>
  <w:style w:type="character" w:customStyle="1" w:styleId="BalloonTextChar">
    <w:name w:val="Balloon Text Char"/>
    <w:basedOn w:val="DefaultParagraphFont"/>
    <w:link w:val="BalloonText"/>
    <w:rsid w:val="00D85A7A"/>
    <w:rPr>
      <w:rFonts w:ascii="Tahoma" w:eastAsia="Times New Roman" w:hAnsi="Tahoma" w:cs="Tahoma"/>
      <w:sz w:val="16"/>
      <w:szCs w:val="16"/>
      <w:lang w:val="en-US"/>
    </w:rPr>
  </w:style>
  <w:style w:type="paragraph" w:styleId="ListParagraph">
    <w:name w:val="List Paragraph"/>
    <w:basedOn w:val="Normal"/>
    <w:uiPriority w:val="34"/>
    <w:qFormat/>
    <w:rsid w:val="00D85A7A"/>
    <w:pPr>
      <w:ind w:left="720"/>
      <w:contextualSpacing/>
    </w:pPr>
  </w:style>
  <w:style w:type="character" w:styleId="PlaceholderText">
    <w:name w:val="Placeholder Text"/>
    <w:basedOn w:val="DefaultParagraphFont"/>
    <w:uiPriority w:val="99"/>
    <w:semiHidden/>
    <w:rsid w:val="00D85A7A"/>
    <w:rPr>
      <w:color w:val="808080"/>
    </w:rPr>
  </w:style>
  <w:style w:type="character" w:styleId="FollowedHyperlink">
    <w:name w:val="FollowedHyperlink"/>
    <w:basedOn w:val="DefaultParagraphFont"/>
    <w:rsid w:val="00D85A7A"/>
    <w:rPr>
      <w:color w:val="800080" w:themeColor="followedHyperlink"/>
      <w:u w:val="single"/>
    </w:rPr>
  </w:style>
  <w:style w:type="character" w:styleId="CommentReference">
    <w:name w:val="annotation reference"/>
    <w:basedOn w:val="DefaultParagraphFont"/>
    <w:rsid w:val="00D85A7A"/>
    <w:rPr>
      <w:sz w:val="16"/>
      <w:szCs w:val="16"/>
    </w:rPr>
  </w:style>
  <w:style w:type="paragraph" w:styleId="CommentText">
    <w:name w:val="annotation text"/>
    <w:basedOn w:val="Normal"/>
    <w:link w:val="CommentTextChar"/>
    <w:rsid w:val="00D85A7A"/>
    <w:rPr>
      <w:sz w:val="20"/>
    </w:rPr>
  </w:style>
  <w:style w:type="character" w:customStyle="1" w:styleId="CommentTextChar">
    <w:name w:val="Comment Text Char"/>
    <w:basedOn w:val="DefaultParagraphFont"/>
    <w:link w:val="CommentText"/>
    <w:rsid w:val="00D85A7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D85A7A"/>
    <w:rPr>
      <w:b/>
      <w:bCs/>
    </w:rPr>
  </w:style>
  <w:style w:type="character" w:customStyle="1" w:styleId="CommentSubjectChar">
    <w:name w:val="Comment Subject Char"/>
    <w:basedOn w:val="CommentTextChar"/>
    <w:link w:val="CommentSubject"/>
    <w:rsid w:val="00D85A7A"/>
    <w:rPr>
      <w:rFonts w:ascii="Times New Roman" w:eastAsia="Times New Roman" w:hAnsi="Times New Roman" w:cs="Times New Roman"/>
      <w:b/>
      <w:bCs/>
      <w:sz w:val="20"/>
      <w:szCs w:val="20"/>
      <w:lang w:val="en-US"/>
    </w:rPr>
  </w:style>
  <w:style w:type="table" w:styleId="TableGrid">
    <w:name w:val="Table Grid"/>
    <w:basedOn w:val="TableNormal"/>
    <w:rsid w:val="00D85A7A"/>
    <w:pPr>
      <w:spacing w:after="0" w:line="240" w:lineRule="auto"/>
    </w:pPr>
    <w:rPr>
      <w:rFonts w:ascii="Times New Roman" w:eastAsia="Times New Roman" w:hAnsi="Times New Roman" w:cs="Times New Roman"/>
      <w:sz w:val="20"/>
      <w:szCs w:val="20"/>
      <w:lang w:eastAsia="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4A0EE2"/>
    <w:pPr>
      <w:spacing w:after="0" w:line="240" w:lineRule="auto"/>
    </w:pPr>
    <w:rPr>
      <w:rFonts w:ascii="Times New Roman" w:eastAsia="Times New Roman" w:hAnsi="Times New Roman" w:cs="Times New Roman"/>
      <w:sz w:val="18"/>
      <w:szCs w:val="20"/>
      <w:lang w:val="en-US"/>
    </w:rPr>
  </w:style>
  <w:style w:type="paragraph" w:styleId="Date">
    <w:name w:val="Date"/>
    <w:basedOn w:val="Normal"/>
    <w:next w:val="Normal"/>
    <w:link w:val="DateChar"/>
    <w:rsid w:val="00393FD0"/>
    <w:pPr>
      <w:spacing w:after="120"/>
    </w:pPr>
    <w:rPr>
      <w:sz w:val="20"/>
    </w:rPr>
  </w:style>
  <w:style w:type="character" w:customStyle="1" w:styleId="DateChar">
    <w:name w:val="Date Char"/>
    <w:basedOn w:val="DefaultParagraphFont"/>
    <w:link w:val="Date"/>
    <w:rsid w:val="00393FD0"/>
    <w:rPr>
      <w:rFonts w:ascii="Times New Roman" w:eastAsia="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196351970">
      <w:bodyDiv w:val="1"/>
      <w:marLeft w:val="23"/>
      <w:marRight w:val="23"/>
      <w:marTop w:val="0"/>
      <w:marBottom w:val="0"/>
      <w:divBdr>
        <w:top w:val="none" w:sz="0" w:space="0" w:color="auto"/>
        <w:left w:val="none" w:sz="0" w:space="0" w:color="auto"/>
        <w:bottom w:val="none" w:sz="0" w:space="0" w:color="auto"/>
        <w:right w:val="none" w:sz="0" w:space="0" w:color="auto"/>
      </w:divBdr>
      <w:divsChild>
        <w:div w:id="675153772">
          <w:marLeft w:val="0"/>
          <w:marRight w:val="0"/>
          <w:marTop w:val="0"/>
          <w:marBottom w:val="0"/>
          <w:divBdr>
            <w:top w:val="none" w:sz="0" w:space="0" w:color="auto"/>
            <w:left w:val="none" w:sz="0" w:space="0" w:color="auto"/>
            <w:bottom w:val="none" w:sz="0" w:space="0" w:color="auto"/>
            <w:right w:val="none" w:sz="0" w:space="0" w:color="auto"/>
          </w:divBdr>
          <w:divsChild>
            <w:div w:id="881746625">
              <w:marLeft w:val="0"/>
              <w:marRight w:val="0"/>
              <w:marTop w:val="0"/>
              <w:marBottom w:val="0"/>
              <w:divBdr>
                <w:top w:val="none" w:sz="0" w:space="0" w:color="auto"/>
                <w:left w:val="none" w:sz="0" w:space="0" w:color="auto"/>
                <w:bottom w:val="none" w:sz="0" w:space="0" w:color="auto"/>
                <w:right w:val="none" w:sz="0" w:space="0" w:color="auto"/>
              </w:divBdr>
              <w:divsChild>
                <w:div w:id="400040">
                  <w:marLeft w:val="138"/>
                  <w:marRight w:val="0"/>
                  <w:marTop w:val="0"/>
                  <w:marBottom w:val="0"/>
                  <w:divBdr>
                    <w:top w:val="none" w:sz="0" w:space="0" w:color="auto"/>
                    <w:left w:val="none" w:sz="0" w:space="0" w:color="auto"/>
                    <w:bottom w:val="none" w:sz="0" w:space="0" w:color="auto"/>
                    <w:right w:val="none" w:sz="0" w:space="0" w:color="auto"/>
                  </w:divBdr>
                  <w:divsChild>
                    <w:div w:id="117919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791642">
          <w:marLeft w:val="0"/>
          <w:marRight w:val="0"/>
          <w:marTop w:val="0"/>
          <w:marBottom w:val="0"/>
          <w:divBdr>
            <w:top w:val="none" w:sz="0" w:space="0" w:color="auto"/>
            <w:left w:val="none" w:sz="0" w:space="0" w:color="auto"/>
            <w:bottom w:val="none" w:sz="0" w:space="0" w:color="auto"/>
            <w:right w:val="none" w:sz="0" w:space="0" w:color="auto"/>
          </w:divBdr>
          <w:divsChild>
            <w:div w:id="2112042581">
              <w:marLeft w:val="0"/>
              <w:marRight w:val="0"/>
              <w:marTop w:val="0"/>
              <w:marBottom w:val="0"/>
              <w:divBdr>
                <w:top w:val="none" w:sz="0" w:space="0" w:color="auto"/>
                <w:left w:val="none" w:sz="0" w:space="0" w:color="auto"/>
                <w:bottom w:val="none" w:sz="0" w:space="0" w:color="auto"/>
                <w:right w:val="none" w:sz="0" w:space="0" w:color="auto"/>
              </w:divBdr>
              <w:divsChild>
                <w:div w:id="1300764206">
                  <w:marLeft w:val="138"/>
                  <w:marRight w:val="0"/>
                  <w:marTop w:val="0"/>
                  <w:marBottom w:val="0"/>
                  <w:divBdr>
                    <w:top w:val="none" w:sz="0" w:space="0" w:color="auto"/>
                    <w:left w:val="none" w:sz="0" w:space="0" w:color="auto"/>
                    <w:bottom w:val="none" w:sz="0" w:space="0" w:color="auto"/>
                    <w:right w:val="none" w:sz="0" w:space="0" w:color="auto"/>
                  </w:divBdr>
                  <w:divsChild>
                    <w:div w:id="115502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357806">
      <w:bodyDiv w:val="1"/>
      <w:marLeft w:val="0"/>
      <w:marRight w:val="0"/>
      <w:marTop w:val="0"/>
      <w:marBottom w:val="0"/>
      <w:divBdr>
        <w:top w:val="none" w:sz="0" w:space="0" w:color="auto"/>
        <w:left w:val="none" w:sz="0" w:space="0" w:color="auto"/>
        <w:bottom w:val="none" w:sz="0" w:space="0" w:color="auto"/>
        <w:right w:val="none" w:sz="0" w:space="0" w:color="auto"/>
      </w:divBdr>
    </w:div>
    <w:div w:id="178862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natasamf@microsoft.com" TargetMode="Externa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yperlink" Target="mailto:gabkaz@microsoft.com" TargetMode="External"/><Relationship Id="rId14"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oleObject" Target="file:///C:\Vinay\Code\Query%20Performance%20Prediction\FixedPoint\SIGIR%202010\Resul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Vinay\Code\Query%20Performance%20Prediction\FixedPoint\SIGIR%202010\Resul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Vinay\Code\Query%20Performance%20Prediction\FixedPoint\SIGIR%202010\Resul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title>
      <c:tx>
        <c:rich>
          <a:bodyPr/>
          <a:lstStyle/>
          <a:p>
            <a:pPr>
              <a:defRPr/>
            </a:pPr>
            <a:r>
              <a:rPr lang="en-GB" sz="1000" b="1" i="0" baseline="0">
                <a:effectLst/>
              </a:rPr>
              <a:t>p(Best &gt; </a:t>
            </a:r>
            <a:r>
              <a:rPr lang="en-GB" sz="1000" b="1" i="0" u="none" strike="noStrike" baseline="0">
                <a:effectLst/>
              </a:rPr>
              <a:t>Median</a:t>
            </a:r>
            <a:r>
              <a:rPr lang="en-GB" sz="1000" b="1" i="0" baseline="0">
                <a:effectLst/>
              </a:rPr>
              <a:t>)</a:t>
            </a:r>
            <a:endParaRPr lang="en-GB" sz="1000">
              <a:effectLst/>
            </a:endParaRPr>
          </a:p>
        </c:rich>
      </c:tx>
    </c:title>
    <c:plotArea>
      <c:layout>
        <c:manualLayout>
          <c:layoutTarget val="inner"/>
          <c:xMode val="edge"/>
          <c:yMode val="edge"/>
          <c:x val="0.13957045456781494"/>
          <c:y val="0.18261529262195073"/>
          <c:w val="0.60685672308454164"/>
          <c:h val="0.74031598819826827"/>
        </c:manualLayout>
      </c:layout>
      <c:barChart>
        <c:barDir val="col"/>
        <c:grouping val="clustered"/>
        <c:ser>
          <c:idx val="0"/>
          <c:order val="0"/>
          <c:tx>
            <c:strRef>
              <c:f>Sheet1!$D$49</c:f>
              <c:strCache>
                <c:ptCount val="1"/>
                <c:pt idx="0">
                  <c:v>MAP</c:v>
                </c:pt>
              </c:strCache>
            </c:strRef>
          </c:tx>
          <c:val>
            <c:numRef>
              <c:f>Sheet1!$D$52</c:f>
              <c:numCache>
                <c:formatCode>General</c:formatCode>
                <c:ptCount val="1"/>
                <c:pt idx="0">
                  <c:v>0.47000000000000008</c:v>
                </c:pt>
              </c:numCache>
            </c:numRef>
          </c:val>
        </c:ser>
        <c:ser>
          <c:idx val="1"/>
          <c:order val="1"/>
          <c:tx>
            <c:strRef>
              <c:f>Sheet1!$E$49</c:f>
              <c:strCache>
                <c:ptCount val="1"/>
                <c:pt idx="0">
                  <c:v>Minimum</c:v>
                </c:pt>
              </c:strCache>
            </c:strRef>
          </c:tx>
          <c:val>
            <c:numRef>
              <c:f>Sheet1!$H$52</c:f>
              <c:numCache>
                <c:formatCode>General</c:formatCode>
                <c:ptCount val="1"/>
                <c:pt idx="0">
                  <c:v>0.64640000000000064</c:v>
                </c:pt>
              </c:numCache>
            </c:numRef>
          </c:val>
        </c:ser>
        <c:ser>
          <c:idx val="2"/>
          <c:order val="2"/>
          <c:tx>
            <c:strRef>
              <c:f>Sheet1!$J$49</c:f>
              <c:strCache>
                <c:ptCount val="1"/>
                <c:pt idx="0">
                  <c:v>Harmonic Mean</c:v>
                </c:pt>
              </c:strCache>
            </c:strRef>
          </c:tx>
          <c:val>
            <c:numRef>
              <c:f>Sheet1!$M$52</c:f>
              <c:numCache>
                <c:formatCode>General</c:formatCode>
                <c:ptCount val="1"/>
                <c:pt idx="0">
                  <c:v>0.77130000000000065</c:v>
                </c:pt>
              </c:numCache>
            </c:numRef>
          </c:val>
        </c:ser>
        <c:ser>
          <c:idx val="3"/>
          <c:order val="3"/>
          <c:tx>
            <c:strRef>
              <c:f>Sheet1!$O$49</c:f>
              <c:strCache>
                <c:ptCount val="1"/>
                <c:pt idx="0">
                  <c:v>Geometric Mean</c:v>
                </c:pt>
              </c:strCache>
            </c:strRef>
          </c:tx>
          <c:val>
            <c:numRef>
              <c:f>Sheet1!$R$52</c:f>
              <c:numCache>
                <c:formatCode>General</c:formatCode>
                <c:ptCount val="1"/>
                <c:pt idx="0">
                  <c:v>0.63549999999999995</c:v>
                </c:pt>
              </c:numCache>
            </c:numRef>
          </c:val>
        </c:ser>
        <c:ser>
          <c:idx val="4"/>
          <c:order val="4"/>
          <c:tx>
            <c:strRef>
              <c:f>Sheet1!$T$49</c:f>
              <c:strCache>
                <c:ptCount val="1"/>
                <c:pt idx="0">
                  <c:v>Arithmetic Mean</c:v>
                </c:pt>
              </c:strCache>
            </c:strRef>
          </c:tx>
          <c:val>
            <c:numRef>
              <c:f>Sheet1!$W$52</c:f>
              <c:numCache>
                <c:formatCode>General</c:formatCode>
                <c:ptCount val="1"/>
                <c:pt idx="0">
                  <c:v>0.62280000000000324</c:v>
                </c:pt>
              </c:numCache>
            </c:numRef>
          </c:val>
        </c:ser>
        <c:ser>
          <c:idx val="5"/>
          <c:order val="5"/>
          <c:tx>
            <c:strRef>
              <c:f>Sheet1!$Y$49</c:f>
              <c:strCache>
                <c:ptCount val="1"/>
                <c:pt idx="0">
                  <c:v>Maximum</c:v>
                </c:pt>
              </c:strCache>
            </c:strRef>
          </c:tx>
          <c:val>
            <c:numRef>
              <c:f>Sheet1!$AB$52</c:f>
              <c:numCache>
                <c:formatCode>General</c:formatCode>
                <c:ptCount val="1"/>
                <c:pt idx="0">
                  <c:v>0.79890000000000005</c:v>
                </c:pt>
              </c:numCache>
            </c:numRef>
          </c:val>
        </c:ser>
        <c:axId val="188475648"/>
        <c:axId val="188793216"/>
      </c:barChart>
      <c:catAx>
        <c:axId val="188475648"/>
        <c:scaling>
          <c:orientation val="minMax"/>
        </c:scaling>
        <c:delete val="1"/>
        <c:axPos val="b"/>
        <c:majorTickMark val="none"/>
        <c:tickLblPos val="none"/>
        <c:crossAx val="188793216"/>
        <c:crosses val="autoZero"/>
        <c:auto val="1"/>
        <c:lblAlgn val="ctr"/>
        <c:lblOffset val="100"/>
      </c:catAx>
      <c:valAx>
        <c:axId val="188793216"/>
        <c:scaling>
          <c:orientation val="minMax"/>
          <c:max val="0.85000000000000064"/>
          <c:min val="0.4"/>
        </c:scaling>
        <c:axPos val="l"/>
        <c:majorGridlines/>
        <c:numFmt formatCode="General" sourceLinked="1"/>
        <c:majorTickMark val="none"/>
        <c:tickLblPos val="nextTo"/>
        <c:crossAx val="188475648"/>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GB"/>
  <c:chart>
    <c:title>
      <c:tx>
        <c:rich>
          <a:bodyPr/>
          <a:lstStyle/>
          <a:p>
            <a:pPr>
              <a:defRPr/>
            </a:pPr>
            <a:r>
              <a:rPr lang="en-GB" sz="1000" b="1" i="0" baseline="0">
                <a:effectLst/>
              </a:rPr>
              <a:t>p(Best &gt; Worst)</a:t>
            </a:r>
            <a:endParaRPr lang="en-GB" sz="1000">
              <a:effectLst/>
            </a:endParaRPr>
          </a:p>
        </c:rich>
      </c:tx>
    </c:title>
    <c:plotArea>
      <c:layout>
        <c:manualLayout>
          <c:layoutTarget val="inner"/>
          <c:xMode val="edge"/>
          <c:yMode val="edge"/>
          <c:x val="0.13957045456781494"/>
          <c:y val="0.16873218835983694"/>
          <c:w val="0.4315598049898749"/>
          <c:h val="0.75419909246038896"/>
        </c:manualLayout>
      </c:layout>
      <c:barChart>
        <c:barDir val="col"/>
        <c:grouping val="clustered"/>
        <c:ser>
          <c:idx val="0"/>
          <c:order val="0"/>
          <c:tx>
            <c:strRef>
              <c:f>Sheet1!$D$49</c:f>
              <c:strCache>
                <c:ptCount val="1"/>
                <c:pt idx="0">
                  <c:v>MAP</c:v>
                </c:pt>
              </c:strCache>
            </c:strRef>
          </c:tx>
          <c:val>
            <c:numRef>
              <c:f>Sheet1!$D$51</c:f>
              <c:numCache>
                <c:formatCode>General</c:formatCode>
                <c:ptCount val="1"/>
                <c:pt idx="0">
                  <c:v>0.94740000000000002</c:v>
                </c:pt>
              </c:numCache>
            </c:numRef>
          </c:val>
        </c:ser>
        <c:ser>
          <c:idx val="1"/>
          <c:order val="1"/>
          <c:tx>
            <c:strRef>
              <c:f>Sheet1!$E$49</c:f>
              <c:strCache>
                <c:ptCount val="1"/>
                <c:pt idx="0">
                  <c:v>Minimum</c:v>
                </c:pt>
              </c:strCache>
            </c:strRef>
          </c:tx>
          <c:val>
            <c:numRef>
              <c:f>Sheet1!$H$51</c:f>
              <c:numCache>
                <c:formatCode>General</c:formatCode>
                <c:ptCount val="1"/>
                <c:pt idx="0">
                  <c:v>0.98160000000000003</c:v>
                </c:pt>
              </c:numCache>
            </c:numRef>
          </c:val>
        </c:ser>
        <c:ser>
          <c:idx val="2"/>
          <c:order val="2"/>
          <c:tx>
            <c:strRef>
              <c:f>Sheet1!$J$49</c:f>
              <c:strCache>
                <c:ptCount val="1"/>
                <c:pt idx="0">
                  <c:v>Harmonic Mean</c:v>
                </c:pt>
              </c:strCache>
            </c:strRef>
          </c:tx>
          <c:val>
            <c:numRef>
              <c:f>Sheet1!$M$51</c:f>
              <c:numCache>
                <c:formatCode>General</c:formatCode>
                <c:ptCount val="1"/>
                <c:pt idx="0">
                  <c:v>0.98199999999999998</c:v>
                </c:pt>
              </c:numCache>
            </c:numRef>
          </c:val>
        </c:ser>
        <c:ser>
          <c:idx val="3"/>
          <c:order val="3"/>
          <c:tx>
            <c:strRef>
              <c:f>Sheet1!$O$49</c:f>
              <c:strCache>
                <c:ptCount val="1"/>
                <c:pt idx="0">
                  <c:v>Geometric Mean</c:v>
                </c:pt>
              </c:strCache>
            </c:strRef>
          </c:tx>
          <c:val>
            <c:numRef>
              <c:f>Sheet1!$R$51</c:f>
              <c:numCache>
                <c:formatCode>General</c:formatCode>
                <c:ptCount val="1"/>
                <c:pt idx="0">
                  <c:v>0.97390000000000065</c:v>
                </c:pt>
              </c:numCache>
            </c:numRef>
          </c:val>
        </c:ser>
        <c:ser>
          <c:idx val="4"/>
          <c:order val="4"/>
          <c:tx>
            <c:strRef>
              <c:f>Sheet1!$T$49</c:f>
              <c:strCache>
                <c:ptCount val="1"/>
                <c:pt idx="0">
                  <c:v>Arithmetic Mean</c:v>
                </c:pt>
              </c:strCache>
            </c:strRef>
          </c:tx>
          <c:val>
            <c:numRef>
              <c:f>Sheet1!$W$51</c:f>
              <c:numCache>
                <c:formatCode>General</c:formatCode>
                <c:ptCount val="1"/>
                <c:pt idx="0">
                  <c:v>0.97390000000000065</c:v>
                </c:pt>
              </c:numCache>
            </c:numRef>
          </c:val>
        </c:ser>
        <c:ser>
          <c:idx val="5"/>
          <c:order val="5"/>
          <c:tx>
            <c:strRef>
              <c:f>Sheet1!$Y$49</c:f>
              <c:strCache>
                <c:ptCount val="1"/>
                <c:pt idx="0">
                  <c:v>Maximum</c:v>
                </c:pt>
              </c:strCache>
            </c:strRef>
          </c:tx>
          <c:val>
            <c:numRef>
              <c:f>Sheet1!$AB$51</c:f>
              <c:numCache>
                <c:formatCode>General</c:formatCode>
                <c:ptCount val="1"/>
                <c:pt idx="0">
                  <c:v>0.96680000000000266</c:v>
                </c:pt>
              </c:numCache>
            </c:numRef>
          </c:val>
        </c:ser>
        <c:axId val="218535808"/>
        <c:axId val="218621440"/>
      </c:barChart>
      <c:catAx>
        <c:axId val="218535808"/>
        <c:scaling>
          <c:orientation val="minMax"/>
        </c:scaling>
        <c:delete val="1"/>
        <c:axPos val="b"/>
        <c:majorTickMark val="none"/>
        <c:tickLblPos val="none"/>
        <c:crossAx val="218621440"/>
        <c:crosses val="autoZero"/>
        <c:auto val="1"/>
        <c:lblAlgn val="ctr"/>
        <c:lblOffset val="100"/>
      </c:catAx>
      <c:valAx>
        <c:axId val="218621440"/>
        <c:scaling>
          <c:orientation val="minMax"/>
          <c:max val="1"/>
        </c:scaling>
        <c:axPos val="l"/>
        <c:majorGridlines/>
        <c:numFmt formatCode="General" sourceLinked="1"/>
        <c:majorTickMark val="none"/>
        <c:tickLblPos val="nextTo"/>
        <c:crossAx val="218535808"/>
        <c:crosses val="autoZero"/>
        <c:crossBetween val="between"/>
      </c:valAx>
    </c:plotArea>
    <c:legend>
      <c:legendPos val="r"/>
      <c:layout>
        <c:manualLayout>
          <c:xMode val="edge"/>
          <c:yMode val="edge"/>
          <c:x val="0.67959110440455628"/>
          <c:y val="0.23849901574803223"/>
          <c:w val="0.32040889559545116"/>
          <c:h val="0.61470363079615065"/>
        </c:manualLayout>
      </c:layout>
      <c:txPr>
        <a:bodyPr/>
        <a:lstStyle/>
        <a:p>
          <a:pPr>
            <a:defRPr sz="600" baseline="0"/>
          </a:pPr>
          <a:endParaRPr lang="en-US"/>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chart>
    <c:title>
      <c:tx>
        <c:rich>
          <a:bodyPr/>
          <a:lstStyle/>
          <a:p>
            <a:pPr>
              <a:defRPr sz="1000" baseline="0"/>
            </a:pPr>
            <a:r>
              <a:rPr lang="en-GB" sz="1000" baseline="0"/>
              <a:t>Stability analysis - Topics</a:t>
            </a:r>
          </a:p>
        </c:rich>
      </c:tx>
    </c:title>
    <c:plotArea>
      <c:layout>
        <c:manualLayout>
          <c:layoutTarget val="inner"/>
          <c:xMode val="edge"/>
          <c:yMode val="edge"/>
          <c:x val="9.4554434340023891E-2"/>
          <c:y val="0.27338670003422655"/>
          <c:w val="0.71605367842139689"/>
          <c:h val="0.57691114818617384"/>
        </c:manualLayout>
      </c:layout>
      <c:barChart>
        <c:barDir val="col"/>
        <c:grouping val="clustered"/>
        <c:ser>
          <c:idx val="0"/>
          <c:order val="0"/>
          <c:tx>
            <c:v>Pearson correlation</c:v>
          </c:tx>
          <c:cat>
            <c:strRef>
              <c:f>(Sheet1!$A$4,Sheet1!$B$4,Sheet1!$C$4,Sheet1!$D$4)</c:f>
              <c:strCache>
                <c:ptCount val="4"/>
                <c:pt idx="0">
                  <c:v>MAP</c:v>
                </c:pt>
                <c:pt idx="1">
                  <c:v>Harmonic</c:v>
                </c:pt>
                <c:pt idx="2">
                  <c:v>Geometric</c:v>
                </c:pt>
                <c:pt idx="3">
                  <c:v>Arithmetic</c:v>
                </c:pt>
              </c:strCache>
            </c:strRef>
          </c:cat>
          <c:val>
            <c:numRef>
              <c:f>(Sheet1!$A$1,Sheet1!$B$1,Sheet1!$C$1,Sheet1!$D$1)</c:f>
              <c:numCache>
                <c:formatCode>General</c:formatCode>
                <c:ptCount val="4"/>
                <c:pt idx="0">
                  <c:v>0.60694500000000573</c:v>
                </c:pt>
                <c:pt idx="1">
                  <c:v>0.32743900000000031</c:v>
                </c:pt>
                <c:pt idx="2">
                  <c:v>0.57031900000000002</c:v>
                </c:pt>
                <c:pt idx="3">
                  <c:v>0.60709200000000063</c:v>
                </c:pt>
              </c:numCache>
            </c:numRef>
          </c:val>
        </c:ser>
        <c:ser>
          <c:idx val="1"/>
          <c:order val="1"/>
          <c:tx>
            <c:v>Kendall tau</c:v>
          </c:tx>
          <c:val>
            <c:numRef>
              <c:f>(Sheet1!$A$2,Sheet1!$B$2,Sheet1!$C$2,Sheet1!$D$2)</c:f>
              <c:numCache>
                <c:formatCode>General</c:formatCode>
                <c:ptCount val="4"/>
                <c:pt idx="0">
                  <c:v>0.44445900000000016</c:v>
                </c:pt>
                <c:pt idx="1">
                  <c:v>0.32604200000000189</c:v>
                </c:pt>
                <c:pt idx="2">
                  <c:v>0.42714200000000002</c:v>
                </c:pt>
                <c:pt idx="3">
                  <c:v>0.44448600000000038</c:v>
                </c:pt>
              </c:numCache>
            </c:numRef>
          </c:val>
        </c:ser>
        <c:axId val="226105216"/>
        <c:axId val="226123776"/>
      </c:barChart>
      <c:catAx>
        <c:axId val="226105216"/>
        <c:scaling>
          <c:orientation val="minMax"/>
        </c:scaling>
        <c:axPos val="b"/>
        <c:majorTickMark val="none"/>
        <c:tickLblPos val="nextTo"/>
        <c:txPr>
          <a:bodyPr/>
          <a:lstStyle/>
          <a:p>
            <a:pPr>
              <a:defRPr sz="600" baseline="0"/>
            </a:pPr>
            <a:endParaRPr lang="en-US"/>
          </a:p>
        </c:txPr>
        <c:crossAx val="226123776"/>
        <c:crosses val="autoZero"/>
        <c:auto val="1"/>
        <c:lblAlgn val="ctr"/>
        <c:lblOffset val="100"/>
      </c:catAx>
      <c:valAx>
        <c:axId val="226123776"/>
        <c:scaling>
          <c:orientation val="minMax"/>
          <c:min val="0.30000000000000032"/>
        </c:scaling>
        <c:axPos val="l"/>
        <c:majorGridlines/>
        <c:numFmt formatCode="General" sourceLinked="1"/>
        <c:majorTickMark val="none"/>
        <c:tickLblPos val="nextTo"/>
        <c:txPr>
          <a:bodyPr/>
          <a:lstStyle/>
          <a:p>
            <a:pPr>
              <a:defRPr sz="600" baseline="0"/>
            </a:pPr>
            <a:endParaRPr lang="en-US"/>
          </a:p>
        </c:txPr>
        <c:crossAx val="226105216"/>
        <c:crosses val="autoZero"/>
        <c:crossBetween val="between"/>
      </c:valAx>
    </c:plotArea>
    <c:legend>
      <c:legendPos val="r"/>
      <c:layout>
        <c:manualLayout>
          <c:xMode val="edge"/>
          <c:yMode val="edge"/>
          <c:x val="0.81893797531868284"/>
          <c:y val="0.35866580574093088"/>
          <c:w val="0.15607243700951373"/>
          <c:h val="0.34383154731348398"/>
        </c:manualLayout>
      </c:layout>
      <c:txPr>
        <a:bodyPr/>
        <a:lstStyle/>
        <a:p>
          <a:pPr>
            <a:defRPr sz="600" baseline="0"/>
          </a:pPr>
          <a:endParaRPr lang="en-US"/>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F3787-4A68-4434-B33F-102D1946A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6232</Words>
  <Characters>35523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natasamf</dc:creator>
  <cp:lastModifiedBy>natasamf</cp:lastModifiedBy>
  <cp:revision>6</cp:revision>
  <cp:lastPrinted>2010-01-23T02:51:00Z</cp:lastPrinted>
  <dcterms:created xsi:type="dcterms:W3CDTF">2010-05-07T03:22:00Z</dcterms:created>
  <dcterms:modified xsi:type="dcterms:W3CDTF">2010-05-07T03:30:00Z</dcterms:modified>
</cp:coreProperties>
</file>