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77777777" w:rsidR="004D27A6" w:rsidRPr="003A27AB" w:rsidRDefault="004D27A6" w:rsidP="004D27A6">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17C762E5" w14:textId="77473D7D" w:rsidR="004D27A6" w:rsidRPr="00585230" w:rsidRDefault="004D27A6" w:rsidP="003839B6">
      <w:pPr>
        <w:pStyle w:val="ProductList-Body"/>
        <w:shd w:val="clear" w:color="auto" w:fill="00188F"/>
        <w:ind w:right="8640"/>
        <w:rPr>
          <w:rFonts w:asciiTheme="majorHAnsi" w:hAnsiTheme="majorHAnsi"/>
          <w:color w:val="FFFFFF" w:themeColor="background1"/>
          <w:sz w:val="32"/>
          <w:szCs w:val="32"/>
        </w:rPr>
      </w:pPr>
      <w:r>
        <w:rPr>
          <w:rFonts w:asciiTheme="majorHAnsi" w:hAnsiTheme="majorHAnsi"/>
          <w:color w:val="FFFFFF" w:themeColor="background1"/>
          <w:sz w:val="32"/>
          <w:szCs w:val="32"/>
        </w:rPr>
        <w:tab/>
      </w:r>
      <w:r w:rsidR="003839B6" w:rsidRPr="00B64EAD">
        <w:rPr>
          <w:rFonts w:asciiTheme="majorHAnsi" w:hAnsiTheme="majorHAnsi"/>
          <w:color w:val="FFFFFF" w:themeColor="background1"/>
          <w:sz w:val="32"/>
          <w:szCs w:val="32"/>
        </w:rPr>
        <w:t>Volume</w:t>
      </w:r>
    </w:p>
    <w:bookmarkEnd w:id="0"/>
    <w:p w14:paraId="5729B3DF" w14:textId="13CE908C" w:rsidR="004D27A6" w:rsidRPr="00585230" w:rsidRDefault="004D27A6" w:rsidP="003839B6">
      <w:pPr>
        <w:pStyle w:val="ProductList-Body"/>
        <w:shd w:val="clear" w:color="auto" w:fill="00188F"/>
        <w:spacing w:after="900"/>
        <w:ind w:right="8640"/>
        <w:rPr>
          <w:rFonts w:asciiTheme="majorHAnsi" w:hAnsiTheme="majorHAnsi"/>
          <w:color w:val="FFFFFF" w:themeColor="background1"/>
          <w:sz w:val="32"/>
          <w:szCs w:val="32"/>
        </w:rPr>
      </w:pPr>
      <w:r>
        <w:rPr>
          <w:rFonts w:asciiTheme="majorHAnsi" w:hAnsiTheme="majorHAnsi"/>
          <w:color w:val="FFFFFF" w:themeColor="background1"/>
          <w:sz w:val="32"/>
          <w:szCs w:val="32"/>
        </w:rPr>
        <w:tab/>
      </w:r>
      <w:r w:rsidR="003839B6" w:rsidRPr="00B64EAD">
        <w:rPr>
          <w:rFonts w:asciiTheme="majorHAnsi" w:hAnsiTheme="majorHAnsi"/>
          <w:color w:val="FFFFFF" w:themeColor="background1"/>
          <w:sz w:val="32"/>
          <w:szCs w:val="32"/>
        </w:rPr>
        <w:t>Licensing</w:t>
      </w:r>
    </w:p>
    <w:p w14:paraId="75E65331" w14:textId="77777777" w:rsidR="004D27A6" w:rsidRPr="00690C65" w:rsidRDefault="004D27A6" w:rsidP="004D27A6">
      <w:pPr>
        <w:pStyle w:val="ProductList-Body"/>
        <w:shd w:val="clear" w:color="auto" w:fill="00188F"/>
        <w:ind w:right="8640"/>
      </w:pPr>
    </w:p>
    <w:p w14:paraId="20126F32" w14:textId="77777777" w:rsidR="004D27A6" w:rsidRPr="008855D8" w:rsidRDefault="004D27A6" w:rsidP="004D27A6">
      <w:pPr>
        <w:pStyle w:val="ProductList-Body"/>
        <w:shd w:val="clear" w:color="auto" w:fill="0072C6"/>
        <w:ind w:right="1800"/>
        <w:rPr>
          <w:rFonts w:asciiTheme="majorHAnsi" w:hAnsiTheme="majorHAnsi"/>
          <w:color w:val="FFFFFF" w:themeColor="background1"/>
          <w:sz w:val="72"/>
          <w:szCs w:val="72"/>
          <w:lang w:eastAsia="en-US" w:bidi="ar-SA"/>
        </w:rPr>
      </w:pPr>
    </w:p>
    <w:p w14:paraId="7E409652" w14:textId="77777777" w:rsidR="004D27A6" w:rsidRPr="008855D8"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ED3BABB" w14:textId="5B9E5672" w:rsidR="004D27A6" w:rsidRPr="009D79A6" w:rsidRDefault="004D27A6" w:rsidP="004D27A6">
      <w:pPr>
        <w:pStyle w:val="ProductList-Body"/>
        <w:shd w:val="clear" w:color="auto" w:fill="0072C6"/>
        <w:tabs>
          <w:tab w:val="clear" w:pos="158"/>
          <w:tab w:val="left" w:pos="360"/>
        </w:tabs>
        <w:ind w:right="1800"/>
        <w:rPr>
          <w:sz w:val="72"/>
          <w:szCs w:val="72"/>
        </w:rPr>
      </w:pPr>
      <w:r>
        <w:rPr>
          <w:rFonts w:asciiTheme="majorHAnsi" w:hAnsiTheme="majorHAnsi"/>
          <w:color w:val="FFFFFF" w:themeColor="background1"/>
          <w:sz w:val="72"/>
          <w:szCs w:val="72"/>
        </w:rPr>
        <w:tab/>
      </w:r>
      <w:r w:rsidRPr="009D79A6">
        <w:rPr>
          <w:rFonts w:asciiTheme="majorHAnsi" w:hAnsiTheme="majorHAnsi"/>
          <w:color w:val="FFFFFF" w:themeColor="background1"/>
          <w:sz w:val="72"/>
          <w:szCs w:val="72"/>
        </w:rPr>
        <w:t xml:space="preserve">Voorwaarden voor </w:t>
      </w:r>
      <w:r w:rsidR="003A27AB" w:rsidRPr="009D79A6">
        <w:rPr>
          <w:rFonts w:asciiTheme="majorHAnsi" w:hAnsiTheme="majorHAnsi"/>
          <w:color w:val="FFFFFF" w:themeColor="background1"/>
          <w:sz w:val="72"/>
          <w:szCs w:val="72"/>
        </w:rPr>
        <w:tab/>
      </w:r>
      <w:r w:rsidRPr="009D79A6">
        <w:rPr>
          <w:rFonts w:asciiTheme="majorHAnsi" w:hAnsiTheme="majorHAnsi"/>
          <w:color w:val="FFFFFF" w:themeColor="background1"/>
          <w:sz w:val="72"/>
          <w:szCs w:val="72"/>
        </w:rPr>
        <w:t>Online</w:t>
      </w:r>
      <w:r w:rsidR="003A27AB" w:rsidRPr="009D79A6">
        <w:rPr>
          <w:rFonts w:asciiTheme="majorHAnsi" w:hAnsiTheme="majorHAnsi"/>
          <w:color w:val="FFFFFF" w:themeColor="background1"/>
          <w:sz w:val="72"/>
          <w:szCs w:val="72"/>
        </w:rPr>
        <w:t> </w:t>
      </w:r>
      <w:r w:rsidRPr="009D79A6">
        <w:rPr>
          <w:rFonts w:asciiTheme="majorHAnsi" w:hAnsiTheme="majorHAnsi"/>
          <w:color w:val="FFFFFF" w:themeColor="background1"/>
          <w:sz w:val="72"/>
          <w:szCs w:val="72"/>
        </w:rPr>
        <w:t>Diensten</w:t>
      </w:r>
    </w:p>
    <w:p w14:paraId="0E83AD45" w14:textId="3641CE9C" w:rsidR="00CA5024" w:rsidRPr="00E90A70" w:rsidRDefault="00CA5024" w:rsidP="00CA5024">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sidR="008B1640" w:rsidRPr="008B1640">
        <w:rPr>
          <w:rFonts w:asciiTheme="majorHAnsi" w:hAnsiTheme="majorHAnsi"/>
          <w:color w:val="FFFFFF" w:themeColor="background1"/>
          <w:sz w:val="72"/>
          <w:szCs w:val="72"/>
        </w:rPr>
        <w:t>Januari 2021</w:t>
      </w:r>
    </w:p>
    <w:p w14:paraId="429BA266" w14:textId="77777777" w:rsidR="004D27A6" w:rsidRPr="00760BB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6231CAE3" w14:textId="77777777" w:rsidR="004D27A6" w:rsidRPr="00690C65"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E04DCE">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Pr>
          <w:rFonts w:asciiTheme="majorHAnsi" w:hAnsiTheme="majorHAnsi"/>
          <w:b/>
          <w:sz w:val="40"/>
          <w:szCs w:val="40"/>
        </w:rPr>
        <w:lastRenderedPageBreak/>
        <w:t>Inhou</w:t>
      </w:r>
      <w:bookmarkEnd w:id="1"/>
      <w:r>
        <w:rPr>
          <w:rFonts w:asciiTheme="majorHAnsi" w:hAnsiTheme="majorHAnsi"/>
          <w:b/>
          <w:sz w:val="40"/>
          <w:szCs w:val="40"/>
        </w:rPr>
        <w:t>d</w:t>
      </w:r>
    </w:p>
    <w:p w14:paraId="5E6EFEB1" w14:textId="21CD4D51" w:rsidR="003A322F" w:rsidRDefault="00A430D3">
      <w:pPr>
        <w:pStyle w:val="TOC1"/>
        <w:tabs>
          <w:tab w:val="right" w:leader="dot" w:pos="5030"/>
        </w:tabs>
        <w:rPr>
          <w:rFonts w:eastAsiaTheme="minorEastAsia"/>
          <w:b w:val="0"/>
          <w:caps w:val="0"/>
          <w:noProof/>
          <w:sz w:val="22"/>
          <w:lang w:val="en-US" w:eastAsia="en-US" w:bidi="ar-SA"/>
        </w:rPr>
      </w:pPr>
      <w:r w:rsidRPr="00C6490D">
        <w:rPr>
          <w:rFonts w:cstheme="minorHAnsi"/>
        </w:rPr>
        <w:fldChar w:fldCharType="begin"/>
      </w:r>
      <w:r w:rsidRPr="00C6490D">
        <w:rPr>
          <w:rFonts w:cstheme="minorHAns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490D">
        <w:rPr>
          <w:rFonts w:cstheme="minorHAnsi"/>
        </w:rPr>
        <w:fldChar w:fldCharType="separate"/>
      </w:r>
      <w:hyperlink w:anchor="_Toc59531871" w:history="1">
        <w:r w:rsidR="003A322F" w:rsidRPr="00A46AA4">
          <w:rPr>
            <w:rStyle w:val="Hyperlink"/>
            <w:noProof/>
          </w:rPr>
          <w:t>Inleiding</w:t>
        </w:r>
        <w:r w:rsidR="003A322F">
          <w:rPr>
            <w:noProof/>
            <w:webHidden/>
          </w:rPr>
          <w:tab/>
        </w:r>
        <w:r w:rsidR="003A322F">
          <w:rPr>
            <w:noProof/>
            <w:webHidden/>
          </w:rPr>
          <w:fldChar w:fldCharType="begin"/>
        </w:r>
        <w:r w:rsidR="003A322F">
          <w:rPr>
            <w:noProof/>
            <w:webHidden/>
          </w:rPr>
          <w:instrText xml:space="preserve"> PAGEREF _Toc59531871 \h </w:instrText>
        </w:r>
        <w:r w:rsidR="003A322F">
          <w:rPr>
            <w:noProof/>
            <w:webHidden/>
          </w:rPr>
        </w:r>
        <w:r w:rsidR="003A322F">
          <w:rPr>
            <w:noProof/>
            <w:webHidden/>
          </w:rPr>
          <w:fldChar w:fldCharType="separate"/>
        </w:r>
        <w:r w:rsidR="003A322F">
          <w:rPr>
            <w:noProof/>
            <w:webHidden/>
          </w:rPr>
          <w:t>3</w:t>
        </w:r>
        <w:r w:rsidR="003A322F">
          <w:rPr>
            <w:noProof/>
            <w:webHidden/>
          </w:rPr>
          <w:fldChar w:fldCharType="end"/>
        </w:r>
      </w:hyperlink>
    </w:p>
    <w:p w14:paraId="632DA637" w14:textId="5A375D00" w:rsidR="003A322F" w:rsidRDefault="005626F6">
      <w:pPr>
        <w:pStyle w:val="TOC5"/>
        <w:tabs>
          <w:tab w:val="right" w:leader="dot" w:pos="5030"/>
        </w:tabs>
        <w:rPr>
          <w:rFonts w:eastAsiaTheme="minorEastAsia"/>
          <w:noProof/>
          <w:sz w:val="22"/>
          <w:lang w:val="en-US" w:eastAsia="en-US" w:bidi="ar-SA"/>
        </w:rPr>
      </w:pPr>
      <w:hyperlink w:anchor="_Toc59531872" w:history="1">
        <w:r w:rsidR="003A322F" w:rsidRPr="00A46AA4">
          <w:rPr>
            <w:rStyle w:val="Hyperlink"/>
            <w:noProof/>
          </w:rPr>
          <w:t>Dienstovereenkomsten</w:t>
        </w:r>
        <w:r w:rsidR="003A322F">
          <w:rPr>
            <w:noProof/>
            <w:webHidden/>
          </w:rPr>
          <w:tab/>
        </w:r>
        <w:r w:rsidR="003A322F">
          <w:rPr>
            <w:noProof/>
            <w:webHidden/>
          </w:rPr>
          <w:fldChar w:fldCharType="begin"/>
        </w:r>
        <w:r w:rsidR="003A322F">
          <w:rPr>
            <w:noProof/>
            <w:webHidden/>
          </w:rPr>
          <w:instrText xml:space="preserve"> PAGEREF _Toc59531872 \h </w:instrText>
        </w:r>
        <w:r w:rsidR="003A322F">
          <w:rPr>
            <w:noProof/>
            <w:webHidden/>
          </w:rPr>
        </w:r>
        <w:r w:rsidR="003A322F">
          <w:rPr>
            <w:noProof/>
            <w:webHidden/>
          </w:rPr>
          <w:fldChar w:fldCharType="separate"/>
        </w:r>
        <w:r w:rsidR="003A322F">
          <w:rPr>
            <w:noProof/>
            <w:webHidden/>
          </w:rPr>
          <w:t>3</w:t>
        </w:r>
        <w:r w:rsidR="003A322F">
          <w:rPr>
            <w:noProof/>
            <w:webHidden/>
          </w:rPr>
          <w:fldChar w:fldCharType="end"/>
        </w:r>
      </w:hyperlink>
    </w:p>
    <w:p w14:paraId="694E649E" w14:textId="2F87574B" w:rsidR="003A322F" w:rsidRDefault="005626F6">
      <w:pPr>
        <w:pStyle w:val="TOC5"/>
        <w:tabs>
          <w:tab w:val="right" w:leader="dot" w:pos="5030"/>
        </w:tabs>
        <w:rPr>
          <w:rFonts w:eastAsiaTheme="minorEastAsia"/>
          <w:noProof/>
          <w:sz w:val="22"/>
          <w:lang w:val="en-US" w:eastAsia="en-US" w:bidi="ar-SA"/>
        </w:rPr>
      </w:pPr>
      <w:hyperlink w:anchor="_Toc59531873" w:history="1">
        <w:r w:rsidR="003A322F" w:rsidRPr="00A46AA4">
          <w:rPr>
            <w:rStyle w:val="Hyperlink"/>
            <w:noProof/>
          </w:rPr>
          <w:t>Toepasselijke Voorwaarden voor Online Diensten en Updates</w:t>
        </w:r>
        <w:r w:rsidR="003A322F">
          <w:rPr>
            <w:noProof/>
            <w:webHidden/>
          </w:rPr>
          <w:tab/>
        </w:r>
        <w:r w:rsidR="003A322F">
          <w:rPr>
            <w:noProof/>
            <w:webHidden/>
          </w:rPr>
          <w:fldChar w:fldCharType="begin"/>
        </w:r>
        <w:r w:rsidR="003A322F">
          <w:rPr>
            <w:noProof/>
            <w:webHidden/>
          </w:rPr>
          <w:instrText xml:space="preserve"> PAGEREF _Toc59531873 \h </w:instrText>
        </w:r>
        <w:r w:rsidR="003A322F">
          <w:rPr>
            <w:noProof/>
            <w:webHidden/>
          </w:rPr>
        </w:r>
        <w:r w:rsidR="003A322F">
          <w:rPr>
            <w:noProof/>
            <w:webHidden/>
          </w:rPr>
          <w:fldChar w:fldCharType="separate"/>
        </w:r>
        <w:r w:rsidR="003A322F">
          <w:rPr>
            <w:noProof/>
            <w:webHidden/>
          </w:rPr>
          <w:t>3</w:t>
        </w:r>
        <w:r w:rsidR="003A322F">
          <w:rPr>
            <w:noProof/>
            <w:webHidden/>
          </w:rPr>
          <w:fldChar w:fldCharType="end"/>
        </w:r>
      </w:hyperlink>
    </w:p>
    <w:p w14:paraId="7F76FD07" w14:textId="0EB0E121" w:rsidR="003A322F" w:rsidRDefault="005626F6">
      <w:pPr>
        <w:pStyle w:val="TOC5"/>
        <w:tabs>
          <w:tab w:val="right" w:leader="dot" w:pos="5030"/>
        </w:tabs>
        <w:rPr>
          <w:rFonts w:eastAsiaTheme="minorEastAsia"/>
          <w:noProof/>
          <w:sz w:val="22"/>
          <w:lang w:val="en-US" w:eastAsia="en-US" w:bidi="ar-SA"/>
        </w:rPr>
      </w:pPr>
      <w:hyperlink w:anchor="_Toc59531874" w:history="1">
        <w:r w:rsidR="003A322F" w:rsidRPr="00A46AA4">
          <w:rPr>
            <w:rStyle w:val="Hyperlink"/>
            <w:noProof/>
          </w:rPr>
          <w:t>Elektronische kennisgevingen</w:t>
        </w:r>
        <w:r w:rsidR="003A322F">
          <w:rPr>
            <w:noProof/>
            <w:webHidden/>
          </w:rPr>
          <w:tab/>
        </w:r>
        <w:r w:rsidR="003A322F">
          <w:rPr>
            <w:noProof/>
            <w:webHidden/>
          </w:rPr>
          <w:fldChar w:fldCharType="begin"/>
        </w:r>
        <w:r w:rsidR="003A322F">
          <w:rPr>
            <w:noProof/>
            <w:webHidden/>
          </w:rPr>
          <w:instrText xml:space="preserve"> PAGEREF _Toc59531874 \h </w:instrText>
        </w:r>
        <w:r w:rsidR="003A322F">
          <w:rPr>
            <w:noProof/>
            <w:webHidden/>
          </w:rPr>
        </w:r>
        <w:r w:rsidR="003A322F">
          <w:rPr>
            <w:noProof/>
            <w:webHidden/>
          </w:rPr>
          <w:fldChar w:fldCharType="separate"/>
        </w:r>
        <w:r w:rsidR="003A322F">
          <w:rPr>
            <w:noProof/>
            <w:webHidden/>
          </w:rPr>
          <w:t>3</w:t>
        </w:r>
        <w:r w:rsidR="003A322F">
          <w:rPr>
            <w:noProof/>
            <w:webHidden/>
          </w:rPr>
          <w:fldChar w:fldCharType="end"/>
        </w:r>
      </w:hyperlink>
    </w:p>
    <w:p w14:paraId="12D5EA82" w14:textId="23174215" w:rsidR="003A322F" w:rsidRDefault="005626F6">
      <w:pPr>
        <w:pStyle w:val="TOC5"/>
        <w:tabs>
          <w:tab w:val="right" w:leader="dot" w:pos="5030"/>
        </w:tabs>
        <w:rPr>
          <w:rFonts w:eastAsiaTheme="minorEastAsia"/>
          <w:noProof/>
          <w:sz w:val="22"/>
          <w:lang w:val="en-US" w:eastAsia="en-US" w:bidi="ar-SA"/>
        </w:rPr>
      </w:pPr>
      <w:hyperlink w:anchor="_Toc59531875" w:history="1">
        <w:r w:rsidR="003A322F" w:rsidRPr="00A46AA4">
          <w:rPr>
            <w:rStyle w:val="Hyperlink"/>
            <w:noProof/>
          </w:rPr>
          <w:t>Eerdere versies</w:t>
        </w:r>
        <w:r w:rsidR="003A322F">
          <w:rPr>
            <w:noProof/>
            <w:webHidden/>
          </w:rPr>
          <w:tab/>
        </w:r>
        <w:r w:rsidR="003A322F">
          <w:rPr>
            <w:noProof/>
            <w:webHidden/>
          </w:rPr>
          <w:fldChar w:fldCharType="begin"/>
        </w:r>
        <w:r w:rsidR="003A322F">
          <w:rPr>
            <w:noProof/>
            <w:webHidden/>
          </w:rPr>
          <w:instrText xml:space="preserve"> PAGEREF _Toc59531875 \h </w:instrText>
        </w:r>
        <w:r w:rsidR="003A322F">
          <w:rPr>
            <w:noProof/>
            <w:webHidden/>
          </w:rPr>
        </w:r>
        <w:r w:rsidR="003A322F">
          <w:rPr>
            <w:noProof/>
            <w:webHidden/>
          </w:rPr>
          <w:fldChar w:fldCharType="separate"/>
        </w:r>
        <w:r w:rsidR="003A322F">
          <w:rPr>
            <w:noProof/>
            <w:webHidden/>
          </w:rPr>
          <w:t>3</w:t>
        </w:r>
        <w:r w:rsidR="003A322F">
          <w:rPr>
            <w:noProof/>
            <w:webHidden/>
          </w:rPr>
          <w:fldChar w:fldCharType="end"/>
        </w:r>
      </w:hyperlink>
    </w:p>
    <w:p w14:paraId="33924589" w14:textId="065D4DA3" w:rsidR="003A322F" w:rsidRDefault="005626F6">
      <w:pPr>
        <w:pStyle w:val="TOC3"/>
        <w:rPr>
          <w:rFonts w:eastAsiaTheme="minorEastAsia"/>
          <w:b w:val="0"/>
          <w:smallCaps w:val="0"/>
          <w:sz w:val="22"/>
          <w:lang w:val="en-US" w:eastAsia="en-US" w:bidi="ar-SA"/>
        </w:rPr>
      </w:pPr>
      <w:hyperlink w:anchor="_Toc59531876" w:history="1">
        <w:r w:rsidR="003A322F" w:rsidRPr="00A46AA4">
          <w:rPr>
            <w:rStyle w:val="Hyperlink"/>
          </w:rPr>
          <w:t>Verduidelijkingen en overzicht van wijzigingen</w:t>
        </w:r>
        <w:r w:rsidR="003A322F">
          <w:rPr>
            <w:webHidden/>
          </w:rPr>
          <w:tab/>
        </w:r>
        <w:r w:rsidR="003A322F">
          <w:rPr>
            <w:webHidden/>
          </w:rPr>
          <w:fldChar w:fldCharType="begin"/>
        </w:r>
        <w:r w:rsidR="003A322F">
          <w:rPr>
            <w:webHidden/>
          </w:rPr>
          <w:instrText xml:space="preserve"> PAGEREF _Toc59531876 \h </w:instrText>
        </w:r>
        <w:r w:rsidR="003A322F">
          <w:rPr>
            <w:webHidden/>
          </w:rPr>
        </w:r>
        <w:r w:rsidR="003A322F">
          <w:rPr>
            <w:webHidden/>
          </w:rPr>
          <w:fldChar w:fldCharType="separate"/>
        </w:r>
        <w:r w:rsidR="003A322F">
          <w:rPr>
            <w:webHidden/>
          </w:rPr>
          <w:t>3</w:t>
        </w:r>
        <w:r w:rsidR="003A322F">
          <w:rPr>
            <w:webHidden/>
          </w:rPr>
          <w:fldChar w:fldCharType="end"/>
        </w:r>
      </w:hyperlink>
    </w:p>
    <w:p w14:paraId="0D82571D" w14:textId="5D04DD2B" w:rsidR="003A322F" w:rsidRDefault="005626F6">
      <w:pPr>
        <w:pStyle w:val="TOC1"/>
        <w:tabs>
          <w:tab w:val="right" w:leader="dot" w:pos="5030"/>
        </w:tabs>
        <w:rPr>
          <w:rFonts w:eastAsiaTheme="minorEastAsia"/>
          <w:b w:val="0"/>
          <w:caps w:val="0"/>
          <w:noProof/>
          <w:sz w:val="22"/>
          <w:lang w:val="en-US" w:eastAsia="en-US" w:bidi="ar-SA"/>
        </w:rPr>
      </w:pPr>
      <w:hyperlink w:anchor="_Toc59531877" w:history="1">
        <w:r w:rsidR="003A322F" w:rsidRPr="00A46AA4">
          <w:rPr>
            <w:rStyle w:val="Hyperlink"/>
            <w:noProof/>
          </w:rPr>
          <w:t>Definities</w:t>
        </w:r>
        <w:r w:rsidR="003A322F">
          <w:rPr>
            <w:noProof/>
            <w:webHidden/>
          </w:rPr>
          <w:tab/>
        </w:r>
        <w:r w:rsidR="003A322F">
          <w:rPr>
            <w:noProof/>
            <w:webHidden/>
          </w:rPr>
          <w:fldChar w:fldCharType="begin"/>
        </w:r>
        <w:r w:rsidR="003A322F">
          <w:rPr>
            <w:noProof/>
            <w:webHidden/>
          </w:rPr>
          <w:instrText xml:space="preserve"> PAGEREF _Toc59531877 \h </w:instrText>
        </w:r>
        <w:r w:rsidR="003A322F">
          <w:rPr>
            <w:noProof/>
            <w:webHidden/>
          </w:rPr>
        </w:r>
        <w:r w:rsidR="003A322F">
          <w:rPr>
            <w:noProof/>
            <w:webHidden/>
          </w:rPr>
          <w:fldChar w:fldCharType="separate"/>
        </w:r>
        <w:r w:rsidR="003A322F">
          <w:rPr>
            <w:noProof/>
            <w:webHidden/>
          </w:rPr>
          <w:t>4</w:t>
        </w:r>
        <w:r w:rsidR="003A322F">
          <w:rPr>
            <w:noProof/>
            <w:webHidden/>
          </w:rPr>
          <w:fldChar w:fldCharType="end"/>
        </w:r>
      </w:hyperlink>
    </w:p>
    <w:p w14:paraId="5C54ABCE" w14:textId="69FCCDE7" w:rsidR="003A322F" w:rsidRDefault="005626F6">
      <w:pPr>
        <w:pStyle w:val="TOC1"/>
        <w:tabs>
          <w:tab w:val="right" w:leader="dot" w:pos="5030"/>
        </w:tabs>
        <w:rPr>
          <w:rFonts w:eastAsiaTheme="minorEastAsia"/>
          <w:b w:val="0"/>
          <w:caps w:val="0"/>
          <w:noProof/>
          <w:sz w:val="22"/>
          <w:lang w:val="en-US" w:eastAsia="en-US" w:bidi="ar-SA"/>
        </w:rPr>
      </w:pPr>
      <w:hyperlink w:anchor="_Toc59531878" w:history="1">
        <w:r w:rsidR="003A322F" w:rsidRPr="00A46AA4">
          <w:rPr>
            <w:rStyle w:val="Hyperlink"/>
            <w:noProof/>
          </w:rPr>
          <w:t>Algemene Voorwaarden</w:t>
        </w:r>
        <w:r w:rsidR="003A322F">
          <w:rPr>
            <w:noProof/>
            <w:webHidden/>
          </w:rPr>
          <w:tab/>
        </w:r>
        <w:r w:rsidR="003A322F">
          <w:rPr>
            <w:noProof/>
            <w:webHidden/>
          </w:rPr>
          <w:fldChar w:fldCharType="begin"/>
        </w:r>
        <w:r w:rsidR="003A322F">
          <w:rPr>
            <w:noProof/>
            <w:webHidden/>
          </w:rPr>
          <w:instrText xml:space="preserve"> PAGEREF _Toc59531878 \h </w:instrText>
        </w:r>
        <w:r w:rsidR="003A322F">
          <w:rPr>
            <w:noProof/>
            <w:webHidden/>
          </w:rPr>
        </w:r>
        <w:r w:rsidR="003A322F">
          <w:rPr>
            <w:noProof/>
            <w:webHidden/>
          </w:rPr>
          <w:fldChar w:fldCharType="separate"/>
        </w:r>
        <w:r w:rsidR="003A322F">
          <w:rPr>
            <w:noProof/>
            <w:webHidden/>
          </w:rPr>
          <w:t>6</w:t>
        </w:r>
        <w:r w:rsidR="003A322F">
          <w:rPr>
            <w:noProof/>
            <w:webHidden/>
          </w:rPr>
          <w:fldChar w:fldCharType="end"/>
        </w:r>
      </w:hyperlink>
    </w:p>
    <w:p w14:paraId="374FE77C" w14:textId="5DB7F48A" w:rsidR="003A322F" w:rsidRDefault="005626F6">
      <w:pPr>
        <w:pStyle w:val="TOC5"/>
        <w:tabs>
          <w:tab w:val="right" w:leader="dot" w:pos="5030"/>
        </w:tabs>
        <w:rPr>
          <w:rFonts w:eastAsiaTheme="minorEastAsia"/>
          <w:noProof/>
          <w:sz w:val="22"/>
          <w:lang w:val="en-US" w:eastAsia="en-US" w:bidi="ar-SA"/>
        </w:rPr>
      </w:pPr>
      <w:hyperlink w:anchor="_Toc59531879" w:history="1">
        <w:r w:rsidR="003A322F" w:rsidRPr="00A46AA4">
          <w:rPr>
            <w:rStyle w:val="Hyperlink"/>
            <w:noProof/>
          </w:rPr>
          <w:t>Licentiëring van de Online Diensten</w:t>
        </w:r>
        <w:r w:rsidR="003A322F">
          <w:rPr>
            <w:noProof/>
            <w:webHidden/>
          </w:rPr>
          <w:tab/>
        </w:r>
        <w:r w:rsidR="003A322F">
          <w:rPr>
            <w:noProof/>
            <w:webHidden/>
          </w:rPr>
          <w:fldChar w:fldCharType="begin"/>
        </w:r>
        <w:r w:rsidR="003A322F">
          <w:rPr>
            <w:noProof/>
            <w:webHidden/>
          </w:rPr>
          <w:instrText xml:space="preserve"> PAGEREF _Toc59531879 \h </w:instrText>
        </w:r>
        <w:r w:rsidR="003A322F">
          <w:rPr>
            <w:noProof/>
            <w:webHidden/>
          </w:rPr>
        </w:r>
        <w:r w:rsidR="003A322F">
          <w:rPr>
            <w:noProof/>
            <w:webHidden/>
          </w:rPr>
          <w:fldChar w:fldCharType="separate"/>
        </w:r>
        <w:r w:rsidR="003A322F">
          <w:rPr>
            <w:noProof/>
            <w:webHidden/>
          </w:rPr>
          <w:t>6</w:t>
        </w:r>
        <w:r w:rsidR="003A322F">
          <w:rPr>
            <w:noProof/>
            <w:webHidden/>
          </w:rPr>
          <w:fldChar w:fldCharType="end"/>
        </w:r>
      </w:hyperlink>
    </w:p>
    <w:p w14:paraId="0F705E3C" w14:textId="769D5030" w:rsidR="003A322F" w:rsidRDefault="005626F6">
      <w:pPr>
        <w:pStyle w:val="TOC5"/>
        <w:tabs>
          <w:tab w:val="right" w:leader="dot" w:pos="5030"/>
        </w:tabs>
        <w:rPr>
          <w:rFonts w:eastAsiaTheme="minorEastAsia"/>
          <w:noProof/>
          <w:sz w:val="22"/>
          <w:lang w:val="en-US" w:eastAsia="en-US" w:bidi="ar-SA"/>
        </w:rPr>
      </w:pPr>
      <w:hyperlink w:anchor="_Toc59531880" w:history="1">
        <w:r w:rsidR="003A322F" w:rsidRPr="00A46AA4">
          <w:rPr>
            <w:rStyle w:val="Hyperlink"/>
            <w:noProof/>
          </w:rPr>
          <w:t>Gebruik van de Online Diensten</w:t>
        </w:r>
        <w:r w:rsidR="003A322F">
          <w:rPr>
            <w:noProof/>
            <w:webHidden/>
          </w:rPr>
          <w:tab/>
        </w:r>
        <w:r w:rsidR="003A322F">
          <w:rPr>
            <w:noProof/>
            <w:webHidden/>
          </w:rPr>
          <w:fldChar w:fldCharType="begin"/>
        </w:r>
        <w:r w:rsidR="003A322F">
          <w:rPr>
            <w:noProof/>
            <w:webHidden/>
          </w:rPr>
          <w:instrText xml:space="preserve"> PAGEREF _Toc59531880 \h </w:instrText>
        </w:r>
        <w:r w:rsidR="003A322F">
          <w:rPr>
            <w:noProof/>
            <w:webHidden/>
          </w:rPr>
        </w:r>
        <w:r w:rsidR="003A322F">
          <w:rPr>
            <w:noProof/>
            <w:webHidden/>
          </w:rPr>
          <w:fldChar w:fldCharType="separate"/>
        </w:r>
        <w:r w:rsidR="003A322F">
          <w:rPr>
            <w:noProof/>
            <w:webHidden/>
          </w:rPr>
          <w:t>6</w:t>
        </w:r>
        <w:r w:rsidR="003A322F">
          <w:rPr>
            <w:noProof/>
            <w:webHidden/>
          </w:rPr>
          <w:fldChar w:fldCharType="end"/>
        </w:r>
      </w:hyperlink>
    </w:p>
    <w:p w14:paraId="64DBE3A2" w14:textId="5515BC61" w:rsidR="003A322F" w:rsidRDefault="005626F6">
      <w:pPr>
        <w:pStyle w:val="TOC5"/>
        <w:tabs>
          <w:tab w:val="right" w:leader="dot" w:pos="5030"/>
        </w:tabs>
        <w:rPr>
          <w:rFonts w:eastAsiaTheme="minorEastAsia"/>
          <w:noProof/>
          <w:sz w:val="22"/>
          <w:lang w:val="en-US" w:eastAsia="en-US" w:bidi="ar-SA"/>
        </w:rPr>
      </w:pPr>
      <w:hyperlink w:anchor="_Toc59531881" w:history="1">
        <w:r w:rsidR="003A322F" w:rsidRPr="00A46AA4">
          <w:rPr>
            <w:rStyle w:val="Hyperlink"/>
            <w:noProof/>
          </w:rPr>
          <w:t>Bescherming van persoonsgegevens en beveiliging</w:t>
        </w:r>
        <w:r w:rsidR="003A322F">
          <w:rPr>
            <w:noProof/>
            <w:webHidden/>
          </w:rPr>
          <w:tab/>
        </w:r>
        <w:r w:rsidR="003A322F">
          <w:rPr>
            <w:noProof/>
            <w:webHidden/>
          </w:rPr>
          <w:fldChar w:fldCharType="begin"/>
        </w:r>
        <w:r w:rsidR="003A322F">
          <w:rPr>
            <w:noProof/>
            <w:webHidden/>
          </w:rPr>
          <w:instrText xml:space="preserve"> PAGEREF _Toc59531881 \h </w:instrText>
        </w:r>
        <w:r w:rsidR="003A322F">
          <w:rPr>
            <w:noProof/>
            <w:webHidden/>
          </w:rPr>
        </w:r>
        <w:r w:rsidR="003A322F">
          <w:rPr>
            <w:noProof/>
            <w:webHidden/>
          </w:rPr>
          <w:fldChar w:fldCharType="separate"/>
        </w:r>
        <w:r w:rsidR="003A322F">
          <w:rPr>
            <w:noProof/>
            <w:webHidden/>
          </w:rPr>
          <w:t>7</w:t>
        </w:r>
        <w:r w:rsidR="003A322F">
          <w:rPr>
            <w:noProof/>
            <w:webHidden/>
          </w:rPr>
          <w:fldChar w:fldCharType="end"/>
        </w:r>
      </w:hyperlink>
    </w:p>
    <w:p w14:paraId="62B8B4C3" w14:textId="3FC483D9" w:rsidR="003A322F" w:rsidRDefault="005626F6">
      <w:pPr>
        <w:pStyle w:val="TOC5"/>
        <w:tabs>
          <w:tab w:val="right" w:leader="dot" w:pos="5030"/>
        </w:tabs>
        <w:rPr>
          <w:rFonts w:eastAsiaTheme="minorEastAsia"/>
          <w:noProof/>
          <w:sz w:val="22"/>
          <w:lang w:val="en-US" w:eastAsia="en-US" w:bidi="ar-SA"/>
        </w:rPr>
      </w:pPr>
      <w:hyperlink w:anchor="_Toc59531882" w:history="1">
        <w:r w:rsidR="003A322F" w:rsidRPr="00A46AA4">
          <w:rPr>
            <w:rStyle w:val="Hyperlink"/>
            <w:noProof/>
          </w:rPr>
          <w:t>Gebruik van software in combinatie met de Online Dienst</w:t>
        </w:r>
        <w:r w:rsidR="003A322F">
          <w:rPr>
            <w:noProof/>
            <w:webHidden/>
          </w:rPr>
          <w:tab/>
        </w:r>
        <w:r w:rsidR="003A322F">
          <w:rPr>
            <w:noProof/>
            <w:webHidden/>
          </w:rPr>
          <w:fldChar w:fldCharType="begin"/>
        </w:r>
        <w:r w:rsidR="003A322F">
          <w:rPr>
            <w:noProof/>
            <w:webHidden/>
          </w:rPr>
          <w:instrText xml:space="preserve"> PAGEREF _Toc59531882 \h </w:instrText>
        </w:r>
        <w:r w:rsidR="003A322F">
          <w:rPr>
            <w:noProof/>
            <w:webHidden/>
          </w:rPr>
        </w:r>
        <w:r w:rsidR="003A322F">
          <w:rPr>
            <w:noProof/>
            <w:webHidden/>
          </w:rPr>
          <w:fldChar w:fldCharType="separate"/>
        </w:r>
        <w:r w:rsidR="003A322F">
          <w:rPr>
            <w:noProof/>
            <w:webHidden/>
          </w:rPr>
          <w:t>7</w:t>
        </w:r>
        <w:r w:rsidR="003A322F">
          <w:rPr>
            <w:noProof/>
            <w:webHidden/>
          </w:rPr>
          <w:fldChar w:fldCharType="end"/>
        </w:r>
      </w:hyperlink>
    </w:p>
    <w:p w14:paraId="62FB80CB" w14:textId="1E2A347B" w:rsidR="003A322F" w:rsidRDefault="005626F6">
      <w:pPr>
        <w:pStyle w:val="TOC5"/>
        <w:tabs>
          <w:tab w:val="right" w:leader="dot" w:pos="5030"/>
        </w:tabs>
        <w:rPr>
          <w:rFonts w:eastAsiaTheme="minorEastAsia"/>
          <w:noProof/>
          <w:sz w:val="22"/>
          <w:lang w:val="en-US" w:eastAsia="en-US" w:bidi="ar-SA"/>
        </w:rPr>
      </w:pPr>
      <w:hyperlink w:anchor="_Toc59531883" w:history="1">
        <w:r w:rsidR="003A322F" w:rsidRPr="00A46AA4">
          <w:rPr>
            <w:rStyle w:val="Hyperlink"/>
            <w:noProof/>
          </w:rPr>
          <w:t>Technische beperkingen</w:t>
        </w:r>
        <w:r w:rsidR="003A322F">
          <w:rPr>
            <w:noProof/>
            <w:webHidden/>
          </w:rPr>
          <w:tab/>
        </w:r>
        <w:r w:rsidR="003A322F">
          <w:rPr>
            <w:noProof/>
            <w:webHidden/>
          </w:rPr>
          <w:fldChar w:fldCharType="begin"/>
        </w:r>
        <w:r w:rsidR="003A322F">
          <w:rPr>
            <w:noProof/>
            <w:webHidden/>
          </w:rPr>
          <w:instrText xml:space="preserve"> PAGEREF _Toc59531883 \h </w:instrText>
        </w:r>
        <w:r w:rsidR="003A322F">
          <w:rPr>
            <w:noProof/>
            <w:webHidden/>
          </w:rPr>
        </w:r>
        <w:r w:rsidR="003A322F">
          <w:rPr>
            <w:noProof/>
            <w:webHidden/>
          </w:rPr>
          <w:fldChar w:fldCharType="separate"/>
        </w:r>
        <w:r w:rsidR="003A322F">
          <w:rPr>
            <w:noProof/>
            <w:webHidden/>
          </w:rPr>
          <w:t>7</w:t>
        </w:r>
        <w:r w:rsidR="003A322F">
          <w:rPr>
            <w:noProof/>
            <w:webHidden/>
          </w:rPr>
          <w:fldChar w:fldCharType="end"/>
        </w:r>
      </w:hyperlink>
    </w:p>
    <w:p w14:paraId="6588D16C" w14:textId="26E20385" w:rsidR="003A322F" w:rsidRDefault="005626F6">
      <w:pPr>
        <w:pStyle w:val="TOC5"/>
        <w:tabs>
          <w:tab w:val="right" w:leader="dot" w:pos="5030"/>
        </w:tabs>
        <w:rPr>
          <w:rFonts w:eastAsiaTheme="minorEastAsia"/>
          <w:noProof/>
          <w:sz w:val="22"/>
          <w:lang w:val="en-US" w:eastAsia="en-US" w:bidi="ar-SA"/>
        </w:rPr>
      </w:pPr>
      <w:hyperlink w:anchor="_Toc59531884" w:history="1">
        <w:r w:rsidR="003A322F" w:rsidRPr="00A46AA4">
          <w:rPr>
            <w:rStyle w:val="Hyperlink"/>
            <w:noProof/>
          </w:rPr>
          <w:t>Import-/exportdiensten</w:t>
        </w:r>
        <w:r w:rsidR="003A322F">
          <w:rPr>
            <w:noProof/>
            <w:webHidden/>
          </w:rPr>
          <w:tab/>
        </w:r>
        <w:r w:rsidR="003A322F">
          <w:rPr>
            <w:noProof/>
            <w:webHidden/>
          </w:rPr>
          <w:fldChar w:fldCharType="begin"/>
        </w:r>
        <w:r w:rsidR="003A322F">
          <w:rPr>
            <w:noProof/>
            <w:webHidden/>
          </w:rPr>
          <w:instrText xml:space="preserve"> PAGEREF _Toc59531884 \h </w:instrText>
        </w:r>
        <w:r w:rsidR="003A322F">
          <w:rPr>
            <w:noProof/>
            <w:webHidden/>
          </w:rPr>
        </w:r>
        <w:r w:rsidR="003A322F">
          <w:rPr>
            <w:noProof/>
            <w:webHidden/>
          </w:rPr>
          <w:fldChar w:fldCharType="separate"/>
        </w:r>
        <w:r w:rsidR="003A322F">
          <w:rPr>
            <w:noProof/>
            <w:webHidden/>
          </w:rPr>
          <w:t>7</w:t>
        </w:r>
        <w:r w:rsidR="003A322F">
          <w:rPr>
            <w:noProof/>
            <w:webHidden/>
          </w:rPr>
          <w:fldChar w:fldCharType="end"/>
        </w:r>
      </w:hyperlink>
    </w:p>
    <w:p w14:paraId="4CD708BB" w14:textId="6742D2C9" w:rsidR="003A322F" w:rsidRDefault="005626F6">
      <w:pPr>
        <w:pStyle w:val="TOC5"/>
        <w:tabs>
          <w:tab w:val="right" w:leader="dot" w:pos="5030"/>
        </w:tabs>
        <w:rPr>
          <w:rFonts w:eastAsiaTheme="minorEastAsia"/>
          <w:noProof/>
          <w:sz w:val="22"/>
          <w:lang w:val="en-US" w:eastAsia="en-US" w:bidi="ar-SA"/>
        </w:rPr>
      </w:pPr>
      <w:hyperlink w:anchor="_Toc59531885" w:history="1">
        <w:r w:rsidR="003A322F" w:rsidRPr="00A46AA4">
          <w:rPr>
            <w:rStyle w:val="Hyperlink"/>
            <w:noProof/>
          </w:rPr>
          <w:t>Fontonderdelen</w:t>
        </w:r>
        <w:r w:rsidR="003A322F">
          <w:rPr>
            <w:noProof/>
            <w:webHidden/>
          </w:rPr>
          <w:tab/>
        </w:r>
        <w:r w:rsidR="003A322F">
          <w:rPr>
            <w:noProof/>
            <w:webHidden/>
          </w:rPr>
          <w:fldChar w:fldCharType="begin"/>
        </w:r>
        <w:r w:rsidR="003A322F">
          <w:rPr>
            <w:noProof/>
            <w:webHidden/>
          </w:rPr>
          <w:instrText xml:space="preserve"> PAGEREF _Toc59531885 \h </w:instrText>
        </w:r>
        <w:r w:rsidR="003A322F">
          <w:rPr>
            <w:noProof/>
            <w:webHidden/>
          </w:rPr>
        </w:r>
        <w:r w:rsidR="003A322F">
          <w:rPr>
            <w:noProof/>
            <w:webHidden/>
          </w:rPr>
          <w:fldChar w:fldCharType="separate"/>
        </w:r>
        <w:r w:rsidR="003A322F">
          <w:rPr>
            <w:noProof/>
            <w:webHidden/>
          </w:rPr>
          <w:t>7</w:t>
        </w:r>
        <w:r w:rsidR="003A322F">
          <w:rPr>
            <w:noProof/>
            <w:webHidden/>
          </w:rPr>
          <w:fldChar w:fldCharType="end"/>
        </w:r>
      </w:hyperlink>
    </w:p>
    <w:p w14:paraId="7076C85F" w14:textId="4DCEB81B" w:rsidR="003A322F" w:rsidRDefault="005626F6">
      <w:pPr>
        <w:pStyle w:val="TOC5"/>
        <w:tabs>
          <w:tab w:val="right" w:leader="dot" w:pos="5030"/>
        </w:tabs>
        <w:rPr>
          <w:rFonts w:eastAsiaTheme="minorEastAsia"/>
          <w:noProof/>
          <w:sz w:val="22"/>
          <w:lang w:val="en-US" w:eastAsia="en-US" w:bidi="ar-SA"/>
        </w:rPr>
      </w:pPr>
      <w:hyperlink w:anchor="_Toc59531886" w:history="1">
        <w:r w:rsidR="003A322F" w:rsidRPr="00A46AA4">
          <w:rPr>
            <w:rStyle w:val="Hyperlink"/>
            <w:noProof/>
          </w:rPr>
          <w:t>Wijziging en beschikbaarheid van de Online Diensten</w:t>
        </w:r>
        <w:r w:rsidR="003A322F">
          <w:rPr>
            <w:noProof/>
            <w:webHidden/>
          </w:rPr>
          <w:tab/>
        </w:r>
        <w:r w:rsidR="003A322F">
          <w:rPr>
            <w:noProof/>
            <w:webHidden/>
          </w:rPr>
          <w:fldChar w:fldCharType="begin"/>
        </w:r>
        <w:r w:rsidR="003A322F">
          <w:rPr>
            <w:noProof/>
            <w:webHidden/>
          </w:rPr>
          <w:instrText xml:space="preserve"> PAGEREF _Toc59531886 \h </w:instrText>
        </w:r>
        <w:r w:rsidR="003A322F">
          <w:rPr>
            <w:noProof/>
            <w:webHidden/>
          </w:rPr>
        </w:r>
        <w:r w:rsidR="003A322F">
          <w:rPr>
            <w:noProof/>
            <w:webHidden/>
          </w:rPr>
          <w:fldChar w:fldCharType="separate"/>
        </w:r>
        <w:r w:rsidR="003A322F">
          <w:rPr>
            <w:noProof/>
            <w:webHidden/>
          </w:rPr>
          <w:t>8</w:t>
        </w:r>
        <w:r w:rsidR="003A322F">
          <w:rPr>
            <w:noProof/>
            <w:webHidden/>
          </w:rPr>
          <w:fldChar w:fldCharType="end"/>
        </w:r>
      </w:hyperlink>
    </w:p>
    <w:p w14:paraId="17F1C792" w14:textId="67E8953E" w:rsidR="003A322F" w:rsidRDefault="005626F6">
      <w:pPr>
        <w:pStyle w:val="TOC5"/>
        <w:tabs>
          <w:tab w:val="right" w:leader="dot" w:pos="5030"/>
        </w:tabs>
        <w:rPr>
          <w:rFonts w:eastAsiaTheme="minorEastAsia"/>
          <w:noProof/>
          <w:sz w:val="22"/>
          <w:lang w:val="en-US" w:eastAsia="en-US" w:bidi="ar-SA"/>
        </w:rPr>
      </w:pPr>
      <w:hyperlink w:anchor="_Toc59531887" w:history="1">
        <w:r w:rsidR="003A322F" w:rsidRPr="00A46AA4">
          <w:rPr>
            <w:rStyle w:val="Hyperlink"/>
            <w:noProof/>
          </w:rPr>
          <w:t>Dataverse</w:t>
        </w:r>
        <w:r w:rsidR="003A322F">
          <w:rPr>
            <w:noProof/>
            <w:webHidden/>
          </w:rPr>
          <w:tab/>
        </w:r>
        <w:r w:rsidR="003A322F">
          <w:rPr>
            <w:noProof/>
            <w:webHidden/>
          </w:rPr>
          <w:fldChar w:fldCharType="begin"/>
        </w:r>
        <w:r w:rsidR="003A322F">
          <w:rPr>
            <w:noProof/>
            <w:webHidden/>
          </w:rPr>
          <w:instrText xml:space="preserve"> PAGEREF _Toc59531887 \h </w:instrText>
        </w:r>
        <w:r w:rsidR="003A322F">
          <w:rPr>
            <w:noProof/>
            <w:webHidden/>
          </w:rPr>
        </w:r>
        <w:r w:rsidR="003A322F">
          <w:rPr>
            <w:noProof/>
            <w:webHidden/>
          </w:rPr>
          <w:fldChar w:fldCharType="separate"/>
        </w:r>
        <w:r w:rsidR="003A322F">
          <w:rPr>
            <w:noProof/>
            <w:webHidden/>
          </w:rPr>
          <w:t>8</w:t>
        </w:r>
        <w:r w:rsidR="003A322F">
          <w:rPr>
            <w:noProof/>
            <w:webHidden/>
          </w:rPr>
          <w:fldChar w:fldCharType="end"/>
        </w:r>
      </w:hyperlink>
    </w:p>
    <w:p w14:paraId="3181E49C" w14:textId="1E43B559" w:rsidR="003A322F" w:rsidRDefault="005626F6">
      <w:pPr>
        <w:pStyle w:val="TOC5"/>
        <w:tabs>
          <w:tab w:val="right" w:leader="dot" w:pos="5030"/>
        </w:tabs>
        <w:rPr>
          <w:rFonts w:eastAsiaTheme="minorEastAsia"/>
          <w:noProof/>
          <w:sz w:val="22"/>
          <w:lang w:val="en-US" w:eastAsia="en-US" w:bidi="ar-SA"/>
        </w:rPr>
      </w:pPr>
      <w:hyperlink w:anchor="_Toc59531888" w:history="1">
        <w:r w:rsidR="003A322F" w:rsidRPr="00A46AA4">
          <w:rPr>
            <w:rStyle w:val="Hyperlink"/>
            <w:noProof/>
          </w:rPr>
          <w:t>Anders</w:t>
        </w:r>
        <w:r w:rsidR="003A322F">
          <w:rPr>
            <w:noProof/>
            <w:webHidden/>
          </w:rPr>
          <w:tab/>
        </w:r>
        <w:r w:rsidR="003A322F">
          <w:rPr>
            <w:noProof/>
            <w:webHidden/>
          </w:rPr>
          <w:fldChar w:fldCharType="begin"/>
        </w:r>
        <w:r w:rsidR="003A322F">
          <w:rPr>
            <w:noProof/>
            <w:webHidden/>
          </w:rPr>
          <w:instrText xml:space="preserve"> PAGEREF _Toc59531888 \h </w:instrText>
        </w:r>
        <w:r w:rsidR="003A322F">
          <w:rPr>
            <w:noProof/>
            <w:webHidden/>
          </w:rPr>
        </w:r>
        <w:r w:rsidR="003A322F">
          <w:rPr>
            <w:noProof/>
            <w:webHidden/>
          </w:rPr>
          <w:fldChar w:fldCharType="separate"/>
        </w:r>
        <w:r w:rsidR="003A322F">
          <w:rPr>
            <w:noProof/>
            <w:webHidden/>
          </w:rPr>
          <w:t>8</w:t>
        </w:r>
        <w:r w:rsidR="003A322F">
          <w:rPr>
            <w:noProof/>
            <w:webHidden/>
          </w:rPr>
          <w:fldChar w:fldCharType="end"/>
        </w:r>
      </w:hyperlink>
    </w:p>
    <w:p w14:paraId="5F2C13D4" w14:textId="4C4C63D9" w:rsidR="003A322F" w:rsidRDefault="005626F6">
      <w:pPr>
        <w:pStyle w:val="TOC5"/>
        <w:tabs>
          <w:tab w:val="right" w:leader="dot" w:pos="5030"/>
        </w:tabs>
        <w:rPr>
          <w:rFonts w:eastAsiaTheme="minorEastAsia"/>
          <w:noProof/>
          <w:sz w:val="22"/>
          <w:lang w:val="en-US" w:eastAsia="en-US" w:bidi="ar-SA"/>
        </w:rPr>
      </w:pPr>
      <w:hyperlink w:anchor="_Toc59531889" w:history="1">
        <w:r w:rsidR="003A322F" w:rsidRPr="00A46AA4">
          <w:rPr>
            <w:rStyle w:val="Hyperlink"/>
            <w:noProof/>
          </w:rPr>
          <w:t>Niet-Microsoft-producten</w:t>
        </w:r>
        <w:r w:rsidR="003A322F">
          <w:rPr>
            <w:noProof/>
            <w:webHidden/>
          </w:rPr>
          <w:tab/>
        </w:r>
        <w:r w:rsidR="003A322F">
          <w:rPr>
            <w:noProof/>
            <w:webHidden/>
          </w:rPr>
          <w:fldChar w:fldCharType="begin"/>
        </w:r>
        <w:r w:rsidR="003A322F">
          <w:rPr>
            <w:noProof/>
            <w:webHidden/>
          </w:rPr>
          <w:instrText xml:space="preserve"> PAGEREF _Toc59531889 \h </w:instrText>
        </w:r>
        <w:r w:rsidR="003A322F">
          <w:rPr>
            <w:noProof/>
            <w:webHidden/>
          </w:rPr>
        </w:r>
        <w:r w:rsidR="003A322F">
          <w:rPr>
            <w:noProof/>
            <w:webHidden/>
          </w:rPr>
          <w:fldChar w:fldCharType="separate"/>
        </w:r>
        <w:r w:rsidR="003A322F">
          <w:rPr>
            <w:noProof/>
            <w:webHidden/>
          </w:rPr>
          <w:t>8</w:t>
        </w:r>
        <w:r w:rsidR="003A322F">
          <w:rPr>
            <w:noProof/>
            <w:webHidden/>
          </w:rPr>
          <w:fldChar w:fldCharType="end"/>
        </w:r>
      </w:hyperlink>
    </w:p>
    <w:p w14:paraId="3901A015" w14:textId="09D9A9F5" w:rsidR="003A322F" w:rsidRDefault="005626F6">
      <w:pPr>
        <w:pStyle w:val="TOC5"/>
        <w:tabs>
          <w:tab w:val="right" w:leader="dot" w:pos="5030"/>
        </w:tabs>
        <w:rPr>
          <w:rFonts w:eastAsiaTheme="minorEastAsia"/>
          <w:noProof/>
          <w:sz w:val="22"/>
          <w:lang w:val="en-US" w:eastAsia="en-US" w:bidi="ar-SA"/>
        </w:rPr>
      </w:pPr>
      <w:hyperlink w:anchor="_Toc59531890" w:history="1">
        <w:r w:rsidR="003A322F" w:rsidRPr="00A46AA4">
          <w:rPr>
            <w:rStyle w:val="Hyperlink"/>
            <w:noProof/>
          </w:rPr>
          <w:t>Previews</w:t>
        </w:r>
        <w:r w:rsidR="003A322F">
          <w:rPr>
            <w:noProof/>
            <w:webHidden/>
          </w:rPr>
          <w:tab/>
        </w:r>
        <w:r w:rsidR="003A322F">
          <w:rPr>
            <w:noProof/>
            <w:webHidden/>
          </w:rPr>
          <w:fldChar w:fldCharType="begin"/>
        </w:r>
        <w:r w:rsidR="003A322F">
          <w:rPr>
            <w:noProof/>
            <w:webHidden/>
          </w:rPr>
          <w:instrText xml:space="preserve"> PAGEREF _Toc59531890 \h </w:instrText>
        </w:r>
        <w:r w:rsidR="003A322F">
          <w:rPr>
            <w:noProof/>
            <w:webHidden/>
          </w:rPr>
        </w:r>
        <w:r w:rsidR="003A322F">
          <w:rPr>
            <w:noProof/>
            <w:webHidden/>
          </w:rPr>
          <w:fldChar w:fldCharType="separate"/>
        </w:r>
        <w:r w:rsidR="003A322F">
          <w:rPr>
            <w:noProof/>
            <w:webHidden/>
          </w:rPr>
          <w:t>8</w:t>
        </w:r>
        <w:r w:rsidR="003A322F">
          <w:rPr>
            <w:noProof/>
            <w:webHidden/>
          </w:rPr>
          <w:fldChar w:fldCharType="end"/>
        </w:r>
      </w:hyperlink>
    </w:p>
    <w:p w14:paraId="0E6706F8" w14:textId="336263A0" w:rsidR="003A322F" w:rsidRDefault="005626F6">
      <w:pPr>
        <w:pStyle w:val="TOC5"/>
        <w:tabs>
          <w:tab w:val="right" w:leader="dot" w:pos="5030"/>
        </w:tabs>
        <w:rPr>
          <w:rFonts w:eastAsiaTheme="minorEastAsia"/>
          <w:noProof/>
          <w:sz w:val="22"/>
          <w:lang w:val="en-US" w:eastAsia="en-US" w:bidi="ar-SA"/>
        </w:rPr>
      </w:pPr>
      <w:hyperlink w:anchor="_Toc59531891" w:history="1">
        <w:r w:rsidR="003A322F" w:rsidRPr="00A46AA4">
          <w:rPr>
            <w:rStyle w:val="Hyperlink"/>
            <w:noProof/>
          </w:rPr>
          <w:t>Azure Active Directory, Free-editie</w:t>
        </w:r>
        <w:r w:rsidR="003A322F">
          <w:rPr>
            <w:noProof/>
            <w:webHidden/>
          </w:rPr>
          <w:tab/>
        </w:r>
        <w:r w:rsidR="003A322F">
          <w:rPr>
            <w:noProof/>
            <w:webHidden/>
          </w:rPr>
          <w:fldChar w:fldCharType="begin"/>
        </w:r>
        <w:r w:rsidR="003A322F">
          <w:rPr>
            <w:noProof/>
            <w:webHidden/>
          </w:rPr>
          <w:instrText xml:space="preserve"> PAGEREF _Toc59531891 \h </w:instrText>
        </w:r>
        <w:r w:rsidR="003A322F">
          <w:rPr>
            <w:noProof/>
            <w:webHidden/>
          </w:rPr>
        </w:r>
        <w:r w:rsidR="003A322F">
          <w:rPr>
            <w:noProof/>
            <w:webHidden/>
          </w:rPr>
          <w:fldChar w:fldCharType="separate"/>
        </w:r>
        <w:r w:rsidR="003A322F">
          <w:rPr>
            <w:noProof/>
            <w:webHidden/>
          </w:rPr>
          <w:t>8</w:t>
        </w:r>
        <w:r w:rsidR="003A322F">
          <w:rPr>
            <w:noProof/>
            <w:webHidden/>
          </w:rPr>
          <w:fldChar w:fldCharType="end"/>
        </w:r>
      </w:hyperlink>
    </w:p>
    <w:p w14:paraId="21831A8F" w14:textId="1FAB1499" w:rsidR="003A322F" w:rsidRDefault="005626F6">
      <w:pPr>
        <w:pStyle w:val="TOC5"/>
        <w:tabs>
          <w:tab w:val="right" w:leader="dot" w:pos="5030"/>
        </w:tabs>
        <w:rPr>
          <w:rFonts w:eastAsiaTheme="minorEastAsia"/>
          <w:noProof/>
          <w:sz w:val="22"/>
          <w:lang w:val="en-US" w:eastAsia="en-US" w:bidi="ar-SA"/>
        </w:rPr>
      </w:pPr>
      <w:hyperlink w:anchor="_Toc59531892" w:history="1">
        <w:r w:rsidR="003A322F" w:rsidRPr="00A46AA4">
          <w:rPr>
            <w:rStyle w:val="Hyperlink"/>
            <w:noProof/>
          </w:rPr>
          <w:t>Vergelijkende benchmarking</w:t>
        </w:r>
        <w:r w:rsidR="003A322F">
          <w:rPr>
            <w:noProof/>
            <w:webHidden/>
          </w:rPr>
          <w:tab/>
        </w:r>
        <w:r w:rsidR="003A322F">
          <w:rPr>
            <w:noProof/>
            <w:webHidden/>
          </w:rPr>
          <w:fldChar w:fldCharType="begin"/>
        </w:r>
        <w:r w:rsidR="003A322F">
          <w:rPr>
            <w:noProof/>
            <w:webHidden/>
          </w:rPr>
          <w:instrText xml:space="preserve"> PAGEREF _Toc59531892 \h </w:instrText>
        </w:r>
        <w:r w:rsidR="003A322F">
          <w:rPr>
            <w:noProof/>
            <w:webHidden/>
          </w:rPr>
        </w:r>
        <w:r w:rsidR="003A322F">
          <w:rPr>
            <w:noProof/>
            <w:webHidden/>
          </w:rPr>
          <w:fldChar w:fldCharType="separate"/>
        </w:r>
        <w:r w:rsidR="003A322F">
          <w:rPr>
            <w:noProof/>
            <w:webHidden/>
          </w:rPr>
          <w:t>9</w:t>
        </w:r>
        <w:r w:rsidR="003A322F">
          <w:rPr>
            <w:noProof/>
            <w:webHidden/>
          </w:rPr>
          <w:fldChar w:fldCharType="end"/>
        </w:r>
      </w:hyperlink>
    </w:p>
    <w:p w14:paraId="3D9E97D9" w14:textId="4DB863B5" w:rsidR="003A322F" w:rsidRDefault="005626F6">
      <w:pPr>
        <w:pStyle w:val="TOC5"/>
        <w:tabs>
          <w:tab w:val="right" w:leader="dot" w:pos="5030"/>
        </w:tabs>
        <w:rPr>
          <w:rFonts w:eastAsiaTheme="minorEastAsia"/>
          <w:noProof/>
          <w:sz w:val="22"/>
          <w:lang w:val="en-US" w:eastAsia="en-US" w:bidi="ar-SA"/>
        </w:rPr>
      </w:pPr>
      <w:hyperlink w:anchor="_Toc59531893" w:history="1">
        <w:r w:rsidR="003A322F" w:rsidRPr="00A46AA4">
          <w:rPr>
            <w:rStyle w:val="Hyperlink"/>
            <w:noProof/>
          </w:rPr>
          <w:t>Klanten</w:t>
        </w:r>
        <w:r w:rsidR="003A322F" w:rsidRPr="00A46AA4">
          <w:rPr>
            <w:rStyle w:val="Hyperlink"/>
            <w:bCs/>
            <w:noProof/>
          </w:rPr>
          <w:t xml:space="preserve"> bij de overheid</w:t>
        </w:r>
        <w:r w:rsidR="003A322F">
          <w:rPr>
            <w:noProof/>
            <w:webHidden/>
          </w:rPr>
          <w:tab/>
        </w:r>
        <w:r w:rsidR="003A322F">
          <w:rPr>
            <w:noProof/>
            <w:webHidden/>
          </w:rPr>
          <w:fldChar w:fldCharType="begin"/>
        </w:r>
        <w:r w:rsidR="003A322F">
          <w:rPr>
            <w:noProof/>
            <w:webHidden/>
          </w:rPr>
          <w:instrText xml:space="preserve"> PAGEREF _Toc59531893 \h </w:instrText>
        </w:r>
        <w:r w:rsidR="003A322F">
          <w:rPr>
            <w:noProof/>
            <w:webHidden/>
          </w:rPr>
        </w:r>
        <w:r w:rsidR="003A322F">
          <w:rPr>
            <w:noProof/>
            <w:webHidden/>
          </w:rPr>
          <w:fldChar w:fldCharType="separate"/>
        </w:r>
        <w:r w:rsidR="003A322F">
          <w:rPr>
            <w:noProof/>
            <w:webHidden/>
          </w:rPr>
          <w:t>9</w:t>
        </w:r>
        <w:r w:rsidR="003A322F">
          <w:rPr>
            <w:noProof/>
            <w:webHidden/>
          </w:rPr>
          <w:fldChar w:fldCharType="end"/>
        </w:r>
      </w:hyperlink>
    </w:p>
    <w:p w14:paraId="083426A5" w14:textId="1AE8AE79" w:rsidR="003A322F" w:rsidRDefault="005626F6">
      <w:pPr>
        <w:pStyle w:val="TOC5"/>
        <w:tabs>
          <w:tab w:val="right" w:leader="dot" w:pos="5030"/>
        </w:tabs>
        <w:rPr>
          <w:rFonts w:eastAsiaTheme="minorEastAsia"/>
          <w:noProof/>
          <w:sz w:val="22"/>
          <w:lang w:val="en-US" w:eastAsia="en-US" w:bidi="ar-SA"/>
        </w:rPr>
      </w:pPr>
      <w:hyperlink w:anchor="_Toc59531894" w:history="1">
        <w:r w:rsidR="003A322F" w:rsidRPr="00A46AA4">
          <w:rPr>
            <w:rStyle w:val="Hyperlink"/>
            <w:noProof/>
          </w:rPr>
          <w:t>Duitse</w:t>
        </w:r>
        <w:r w:rsidR="003A322F" w:rsidRPr="00A46AA4">
          <w:rPr>
            <w:rStyle w:val="Hyperlink"/>
            <w:bCs/>
            <w:noProof/>
          </w:rPr>
          <w:t xml:space="preserve"> Online Diensten</w:t>
        </w:r>
        <w:r w:rsidR="003A322F">
          <w:rPr>
            <w:noProof/>
            <w:webHidden/>
          </w:rPr>
          <w:tab/>
        </w:r>
        <w:r w:rsidR="003A322F">
          <w:rPr>
            <w:noProof/>
            <w:webHidden/>
          </w:rPr>
          <w:fldChar w:fldCharType="begin"/>
        </w:r>
        <w:r w:rsidR="003A322F">
          <w:rPr>
            <w:noProof/>
            <w:webHidden/>
          </w:rPr>
          <w:instrText xml:space="preserve"> PAGEREF _Toc59531894 \h </w:instrText>
        </w:r>
        <w:r w:rsidR="003A322F">
          <w:rPr>
            <w:noProof/>
            <w:webHidden/>
          </w:rPr>
        </w:r>
        <w:r w:rsidR="003A322F">
          <w:rPr>
            <w:noProof/>
            <w:webHidden/>
          </w:rPr>
          <w:fldChar w:fldCharType="separate"/>
        </w:r>
        <w:r w:rsidR="003A322F">
          <w:rPr>
            <w:noProof/>
            <w:webHidden/>
          </w:rPr>
          <w:t>9</w:t>
        </w:r>
        <w:r w:rsidR="003A322F">
          <w:rPr>
            <w:noProof/>
            <w:webHidden/>
          </w:rPr>
          <w:fldChar w:fldCharType="end"/>
        </w:r>
      </w:hyperlink>
    </w:p>
    <w:p w14:paraId="53BB2E01" w14:textId="7212320A" w:rsidR="003A322F" w:rsidRDefault="005626F6">
      <w:pPr>
        <w:pStyle w:val="TOC1"/>
        <w:tabs>
          <w:tab w:val="right" w:leader="dot" w:pos="5030"/>
        </w:tabs>
        <w:rPr>
          <w:rFonts w:eastAsiaTheme="minorEastAsia"/>
          <w:b w:val="0"/>
          <w:caps w:val="0"/>
          <w:noProof/>
          <w:sz w:val="22"/>
          <w:lang w:val="en-US" w:eastAsia="en-US" w:bidi="ar-SA"/>
        </w:rPr>
      </w:pPr>
      <w:hyperlink w:anchor="_Toc59531895" w:history="1">
        <w:r w:rsidR="003A322F" w:rsidRPr="00A46AA4">
          <w:rPr>
            <w:rStyle w:val="Hyperlink"/>
            <w:noProof/>
          </w:rPr>
          <w:t>Specifieke voorwaarden voor Online Diensten</w:t>
        </w:r>
        <w:r w:rsidR="003A322F">
          <w:rPr>
            <w:noProof/>
            <w:webHidden/>
          </w:rPr>
          <w:tab/>
        </w:r>
        <w:r w:rsidR="003A322F">
          <w:rPr>
            <w:noProof/>
            <w:webHidden/>
          </w:rPr>
          <w:fldChar w:fldCharType="begin"/>
        </w:r>
        <w:r w:rsidR="003A322F">
          <w:rPr>
            <w:noProof/>
            <w:webHidden/>
          </w:rPr>
          <w:instrText xml:space="preserve"> PAGEREF _Toc59531895 \h </w:instrText>
        </w:r>
        <w:r w:rsidR="003A322F">
          <w:rPr>
            <w:noProof/>
            <w:webHidden/>
          </w:rPr>
        </w:r>
        <w:r w:rsidR="003A322F">
          <w:rPr>
            <w:noProof/>
            <w:webHidden/>
          </w:rPr>
          <w:fldChar w:fldCharType="separate"/>
        </w:r>
        <w:r w:rsidR="003A322F">
          <w:rPr>
            <w:noProof/>
            <w:webHidden/>
          </w:rPr>
          <w:t>10</w:t>
        </w:r>
        <w:r w:rsidR="003A322F">
          <w:rPr>
            <w:noProof/>
            <w:webHidden/>
          </w:rPr>
          <w:fldChar w:fldCharType="end"/>
        </w:r>
      </w:hyperlink>
    </w:p>
    <w:p w14:paraId="4EE0C0B1" w14:textId="24C0BF78" w:rsidR="003A322F" w:rsidRDefault="005626F6">
      <w:pPr>
        <w:pStyle w:val="TOC2"/>
        <w:tabs>
          <w:tab w:val="right" w:leader="dot" w:pos="5030"/>
        </w:tabs>
        <w:rPr>
          <w:rFonts w:eastAsiaTheme="minorEastAsia"/>
          <w:b w:val="0"/>
          <w:smallCaps w:val="0"/>
          <w:noProof/>
          <w:sz w:val="22"/>
          <w:lang w:val="en-US" w:eastAsia="en-US" w:bidi="ar-SA"/>
        </w:rPr>
      </w:pPr>
      <w:hyperlink w:anchor="_Toc59531896" w:history="1">
        <w:r w:rsidR="003A322F" w:rsidRPr="00A46AA4">
          <w:rPr>
            <w:rStyle w:val="Hyperlink"/>
            <w:noProof/>
          </w:rPr>
          <w:t>Microsoft Azure Services</w:t>
        </w:r>
        <w:r w:rsidR="003A322F">
          <w:rPr>
            <w:noProof/>
            <w:webHidden/>
          </w:rPr>
          <w:tab/>
        </w:r>
        <w:r w:rsidR="003A322F">
          <w:rPr>
            <w:noProof/>
            <w:webHidden/>
          </w:rPr>
          <w:fldChar w:fldCharType="begin"/>
        </w:r>
        <w:r w:rsidR="003A322F">
          <w:rPr>
            <w:noProof/>
            <w:webHidden/>
          </w:rPr>
          <w:instrText xml:space="preserve"> PAGEREF _Toc59531896 \h </w:instrText>
        </w:r>
        <w:r w:rsidR="003A322F">
          <w:rPr>
            <w:noProof/>
            <w:webHidden/>
          </w:rPr>
        </w:r>
        <w:r w:rsidR="003A322F">
          <w:rPr>
            <w:noProof/>
            <w:webHidden/>
          </w:rPr>
          <w:fldChar w:fldCharType="separate"/>
        </w:r>
        <w:r w:rsidR="003A322F">
          <w:rPr>
            <w:noProof/>
            <w:webHidden/>
          </w:rPr>
          <w:t>10</w:t>
        </w:r>
        <w:r w:rsidR="003A322F">
          <w:rPr>
            <w:noProof/>
            <w:webHidden/>
          </w:rPr>
          <w:fldChar w:fldCharType="end"/>
        </w:r>
      </w:hyperlink>
    </w:p>
    <w:p w14:paraId="1F4D2876" w14:textId="26ED7FFA" w:rsidR="003A322F" w:rsidRDefault="005626F6">
      <w:pPr>
        <w:pStyle w:val="TOC4"/>
        <w:rPr>
          <w:rFonts w:eastAsiaTheme="minorEastAsia"/>
          <w:smallCaps w:val="0"/>
          <w:noProof/>
          <w:sz w:val="22"/>
          <w:lang w:val="en-US" w:eastAsia="en-US" w:bidi="ar-SA"/>
        </w:rPr>
      </w:pPr>
      <w:hyperlink w:anchor="_Toc59531897" w:history="1">
        <w:r w:rsidR="003A322F" w:rsidRPr="00A46AA4">
          <w:rPr>
            <w:rStyle w:val="Hyperlink"/>
            <w:noProof/>
          </w:rPr>
          <w:t>Azure Defender voor IoT</w:t>
        </w:r>
        <w:r w:rsidR="003A322F">
          <w:rPr>
            <w:noProof/>
            <w:webHidden/>
          </w:rPr>
          <w:tab/>
        </w:r>
        <w:r w:rsidR="003A322F">
          <w:rPr>
            <w:noProof/>
            <w:webHidden/>
          </w:rPr>
          <w:fldChar w:fldCharType="begin"/>
        </w:r>
        <w:r w:rsidR="003A322F">
          <w:rPr>
            <w:noProof/>
            <w:webHidden/>
          </w:rPr>
          <w:instrText xml:space="preserve"> PAGEREF _Toc59531897 \h </w:instrText>
        </w:r>
        <w:r w:rsidR="003A322F">
          <w:rPr>
            <w:noProof/>
            <w:webHidden/>
          </w:rPr>
        </w:r>
        <w:r w:rsidR="003A322F">
          <w:rPr>
            <w:noProof/>
            <w:webHidden/>
          </w:rPr>
          <w:fldChar w:fldCharType="separate"/>
        </w:r>
        <w:r w:rsidR="003A322F">
          <w:rPr>
            <w:noProof/>
            <w:webHidden/>
          </w:rPr>
          <w:t>11</w:t>
        </w:r>
        <w:r w:rsidR="003A322F">
          <w:rPr>
            <w:noProof/>
            <w:webHidden/>
          </w:rPr>
          <w:fldChar w:fldCharType="end"/>
        </w:r>
      </w:hyperlink>
    </w:p>
    <w:p w14:paraId="6E15E864" w14:textId="0E1427B4" w:rsidR="003A322F" w:rsidRDefault="005626F6">
      <w:pPr>
        <w:pStyle w:val="TOC4"/>
        <w:rPr>
          <w:rFonts w:eastAsiaTheme="minorEastAsia"/>
          <w:smallCaps w:val="0"/>
          <w:noProof/>
          <w:sz w:val="22"/>
          <w:lang w:val="en-US" w:eastAsia="en-US" w:bidi="ar-SA"/>
        </w:rPr>
      </w:pPr>
      <w:hyperlink w:anchor="_Toc59531898" w:history="1">
        <w:r w:rsidR="003A322F" w:rsidRPr="00A46AA4">
          <w:rPr>
            <w:rStyle w:val="Hyperlink"/>
            <w:noProof/>
          </w:rPr>
          <w:t>Azure DevTest Labs</w:t>
        </w:r>
        <w:r w:rsidR="003A322F">
          <w:rPr>
            <w:noProof/>
            <w:webHidden/>
          </w:rPr>
          <w:tab/>
        </w:r>
        <w:r w:rsidR="003A322F">
          <w:rPr>
            <w:noProof/>
            <w:webHidden/>
          </w:rPr>
          <w:fldChar w:fldCharType="begin"/>
        </w:r>
        <w:r w:rsidR="003A322F">
          <w:rPr>
            <w:noProof/>
            <w:webHidden/>
          </w:rPr>
          <w:instrText xml:space="preserve"> PAGEREF _Toc59531898 \h </w:instrText>
        </w:r>
        <w:r w:rsidR="003A322F">
          <w:rPr>
            <w:noProof/>
            <w:webHidden/>
          </w:rPr>
        </w:r>
        <w:r w:rsidR="003A322F">
          <w:rPr>
            <w:noProof/>
            <w:webHidden/>
          </w:rPr>
          <w:fldChar w:fldCharType="separate"/>
        </w:r>
        <w:r w:rsidR="003A322F">
          <w:rPr>
            <w:noProof/>
            <w:webHidden/>
          </w:rPr>
          <w:t>11</w:t>
        </w:r>
        <w:r w:rsidR="003A322F">
          <w:rPr>
            <w:noProof/>
            <w:webHidden/>
          </w:rPr>
          <w:fldChar w:fldCharType="end"/>
        </w:r>
      </w:hyperlink>
    </w:p>
    <w:p w14:paraId="59814700" w14:textId="23995754" w:rsidR="003A322F" w:rsidRDefault="005626F6">
      <w:pPr>
        <w:pStyle w:val="TOC4"/>
        <w:rPr>
          <w:rFonts w:eastAsiaTheme="minorEastAsia"/>
          <w:smallCaps w:val="0"/>
          <w:noProof/>
          <w:sz w:val="22"/>
          <w:lang w:val="en-US" w:eastAsia="en-US" w:bidi="ar-SA"/>
        </w:rPr>
      </w:pPr>
      <w:hyperlink w:anchor="_Toc59531899" w:history="1">
        <w:r w:rsidR="003A322F" w:rsidRPr="00A46AA4">
          <w:rPr>
            <w:rStyle w:val="Hyperlink"/>
            <w:noProof/>
          </w:rPr>
          <w:t>Azure Health Bot Service</w:t>
        </w:r>
        <w:r w:rsidR="003A322F">
          <w:rPr>
            <w:noProof/>
            <w:webHidden/>
          </w:rPr>
          <w:tab/>
        </w:r>
        <w:r w:rsidR="003A322F">
          <w:rPr>
            <w:noProof/>
            <w:webHidden/>
          </w:rPr>
          <w:fldChar w:fldCharType="begin"/>
        </w:r>
        <w:r w:rsidR="003A322F">
          <w:rPr>
            <w:noProof/>
            <w:webHidden/>
          </w:rPr>
          <w:instrText xml:space="preserve"> PAGEREF _Toc59531899 \h </w:instrText>
        </w:r>
        <w:r w:rsidR="003A322F">
          <w:rPr>
            <w:noProof/>
            <w:webHidden/>
          </w:rPr>
        </w:r>
        <w:r w:rsidR="003A322F">
          <w:rPr>
            <w:noProof/>
            <w:webHidden/>
          </w:rPr>
          <w:fldChar w:fldCharType="separate"/>
        </w:r>
        <w:r w:rsidR="003A322F">
          <w:rPr>
            <w:noProof/>
            <w:webHidden/>
          </w:rPr>
          <w:t>11</w:t>
        </w:r>
        <w:r w:rsidR="003A322F">
          <w:rPr>
            <w:noProof/>
            <w:webHidden/>
          </w:rPr>
          <w:fldChar w:fldCharType="end"/>
        </w:r>
      </w:hyperlink>
    </w:p>
    <w:p w14:paraId="4F8DC2CF" w14:textId="4B0FCA8D" w:rsidR="003A322F" w:rsidRDefault="005626F6">
      <w:pPr>
        <w:pStyle w:val="TOC4"/>
        <w:rPr>
          <w:rFonts w:eastAsiaTheme="minorEastAsia"/>
          <w:smallCaps w:val="0"/>
          <w:noProof/>
          <w:sz w:val="22"/>
          <w:lang w:val="en-US" w:eastAsia="en-US" w:bidi="ar-SA"/>
        </w:rPr>
      </w:pPr>
      <w:hyperlink w:anchor="_Toc59531900" w:history="1">
        <w:r w:rsidR="003A322F" w:rsidRPr="00A46AA4">
          <w:rPr>
            <w:rStyle w:val="Hyperlink"/>
            <w:noProof/>
          </w:rPr>
          <w:t>Azure Lab Services</w:t>
        </w:r>
        <w:r w:rsidR="003A322F">
          <w:rPr>
            <w:noProof/>
            <w:webHidden/>
          </w:rPr>
          <w:tab/>
        </w:r>
        <w:r w:rsidR="003A322F">
          <w:rPr>
            <w:noProof/>
            <w:webHidden/>
          </w:rPr>
          <w:fldChar w:fldCharType="begin"/>
        </w:r>
        <w:r w:rsidR="003A322F">
          <w:rPr>
            <w:noProof/>
            <w:webHidden/>
          </w:rPr>
          <w:instrText xml:space="preserve"> PAGEREF _Toc59531900 \h </w:instrText>
        </w:r>
        <w:r w:rsidR="003A322F">
          <w:rPr>
            <w:noProof/>
            <w:webHidden/>
          </w:rPr>
        </w:r>
        <w:r w:rsidR="003A322F">
          <w:rPr>
            <w:noProof/>
            <w:webHidden/>
          </w:rPr>
          <w:fldChar w:fldCharType="separate"/>
        </w:r>
        <w:r w:rsidR="003A322F">
          <w:rPr>
            <w:noProof/>
            <w:webHidden/>
          </w:rPr>
          <w:t>12</w:t>
        </w:r>
        <w:r w:rsidR="003A322F">
          <w:rPr>
            <w:noProof/>
            <w:webHidden/>
          </w:rPr>
          <w:fldChar w:fldCharType="end"/>
        </w:r>
      </w:hyperlink>
    </w:p>
    <w:p w14:paraId="0C776A0D" w14:textId="2C579FD7" w:rsidR="003A322F" w:rsidRDefault="005626F6">
      <w:pPr>
        <w:pStyle w:val="TOC4"/>
        <w:rPr>
          <w:rFonts w:eastAsiaTheme="minorEastAsia"/>
          <w:smallCaps w:val="0"/>
          <w:noProof/>
          <w:sz w:val="22"/>
          <w:lang w:val="en-US" w:eastAsia="en-US" w:bidi="ar-SA"/>
        </w:rPr>
      </w:pPr>
      <w:hyperlink w:anchor="_Toc59531901" w:history="1">
        <w:r w:rsidR="003A322F" w:rsidRPr="00A46AA4">
          <w:rPr>
            <w:rStyle w:val="Hyperlink"/>
            <w:noProof/>
          </w:rPr>
          <w:t>Azure Machine Learning Service</w:t>
        </w:r>
        <w:r w:rsidR="003A322F">
          <w:rPr>
            <w:noProof/>
            <w:webHidden/>
          </w:rPr>
          <w:tab/>
        </w:r>
        <w:r w:rsidR="003A322F">
          <w:rPr>
            <w:noProof/>
            <w:webHidden/>
          </w:rPr>
          <w:fldChar w:fldCharType="begin"/>
        </w:r>
        <w:r w:rsidR="003A322F">
          <w:rPr>
            <w:noProof/>
            <w:webHidden/>
          </w:rPr>
          <w:instrText xml:space="preserve"> PAGEREF _Toc59531901 \h </w:instrText>
        </w:r>
        <w:r w:rsidR="003A322F">
          <w:rPr>
            <w:noProof/>
            <w:webHidden/>
          </w:rPr>
        </w:r>
        <w:r w:rsidR="003A322F">
          <w:rPr>
            <w:noProof/>
            <w:webHidden/>
          </w:rPr>
          <w:fldChar w:fldCharType="separate"/>
        </w:r>
        <w:r w:rsidR="003A322F">
          <w:rPr>
            <w:noProof/>
            <w:webHidden/>
          </w:rPr>
          <w:t>12</w:t>
        </w:r>
        <w:r w:rsidR="003A322F">
          <w:rPr>
            <w:noProof/>
            <w:webHidden/>
          </w:rPr>
          <w:fldChar w:fldCharType="end"/>
        </w:r>
      </w:hyperlink>
    </w:p>
    <w:p w14:paraId="5C2C28F2" w14:textId="22330BF5" w:rsidR="003A322F" w:rsidRDefault="005626F6">
      <w:pPr>
        <w:pStyle w:val="TOC4"/>
        <w:rPr>
          <w:rFonts w:eastAsiaTheme="minorEastAsia"/>
          <w:smallCaps w:val="0"/>
          <w:noProof/>
          <w:sz w:val="22"/>
          <w:lang w:val="en-US" w:eastAsia="en-US" w:bidi="ar-SA"/>
        </w:rPr>
      </w:pPr>
      <w:hyperlink w:anchor="_Toc59531902" w:history="1">
        <w:r w:rsidR="003A322F" w:rsidRPr="00A46AA4">
          <w:rPr>
            <w:rStyle w:val="Hyperlink"/>
            <w:noProof/>
          </w:rPr>
          <w:t>Azure Maps</w:t>
        </w:r>
        <w:r w:rsidR="003A322F">
          <w:rPr>
            <w:noProof/>
            <w:webHidden/>
          </w:rPr>
          <w:tab/>
        </w:r>
        <w:r w:rsidR="003A322F">
          <w:rPr>
            <w:noProof/>
            <w:webHidden/>
          </w:rPr>
          <w:fldChar w:fldCharType="begin"/>
        </w:r>
        <w:r w:rsidR="003A322F">
          <w:rPr>
            <w:noProof/>
            <w:webHidden/>
          </w:rPr>
          <w:instrText xml:space="preserve"> PAGEREF _Toc59531902 \h </w:instrText>
        </w:r>
        <w:r w:rsidR="003A322F">
          <w:rPr>
            <w:noProof/>
            <w:webHidden/>
          </w:rPr>
        </w:r>
        <w:r w:rsidR="003A322F">
          <w:rPr>
            <w:noProof/>
            <w:webHidden/>
          </w:rPr>
          <w:fldChar w:fldCharType="separate"/>
        </w:r>
        <w:r w:rsidR="003A322F">
          <w:rPr>
            <w:noProof/>
            <w:webHidden/>
          </w:rPr>
          <w:t>12</w:t>
        </w:r>
        <w:r w:rsidR="003A322F">
          <w:rPr>
            <w:noProof/>
            <w:webHidden/>
          </w:rPr>
          <w:fldChar w:fldCharType="end"/>
        </w:r>
      </w:hyperlink>
    </w:p>
    <w:p w14:paraId="252BBCE8" w14:textId="2AF6DAA4" w:rsidR="003A322F" w:rsidRDefault="005626F6">
      <w:pPr>
        <w:pStyle w:val="TOC4"/>
        <w:rPr>
          <w:rFonts w:eastAsiaTheme="minorEastAsia"/>
          <w:smallCaps w:val="0"/>
          <w:noProof/>
          <w:sz w:val="22"/>
          <w:lang w:val="en-US" w:eastAsia="en-US" w:bidi="ar-SA"/>
        </w:rPr>
      </w:pPr>
      <w:hyperlink w:anchor="_Toc59531903" w:history="1">
        <w:r w:rsidR="003A322F" w:rsidRPr="00A46AA4">
          <w:rPr>
            <w:rStyle w:val="Hyperlink"/>
            <w:noProof/>
          </w:rPr>
          <w:t>Azure SQL Edge</w:t>
        </w:r>
        <w:r w:rsidR="003A322F">
          <w:rPr>
            <w:noProof/>
            <w:webHidden/>
          </w:rPr>
          <w:tab/>
        </w:r>
        <w:r w:rsidR="003A322F">
          <w:rPr>
            <w:noProof/>
            <w:webHidden/>
          </w:rPr>
          <w:fldChar w:fldCharType="begin"/>
        </w:r>
        <w:r w:rsidR="003A322F">
          <w:rPr>
            <w:noProof/>
            <w:webHidden/>
          </w:rPr>
          <w:instrText xml:space="preserve"> PAGEREF _Toc59531903 \h </w:instrText>
        </w:r>
        <w:r w:rsidR="003A322F">
          <w:rPr>
            <w:noProof/>
            <w:webHidden/>
          </w:rPr>
        </w:r>
        <w:r w:rsidR="003A322F">
          <w:rPr>
            <w:noProof/>
            <w:webHidden/>
          </w:rPr>
          <w:fldChar w:fldCharType="separate"/>
        </w:r>
        <w:r w:rsidR="003A322F">
          <w:rPr>
            <w:noProof/>
            <w:webHidden/>
          </w:rPr>
          <w:t>13</w:t>
        </w:r>
        <w:r w:rsidR="003A322F">
          <w:rPr>
            <w:noProof/>
            <w:webHidden/>
          </w:rPr>
          <w:fldChar w:fldCharType="end"/>
        </w:r>
      </w:hyperlink>
    </w:p>
    <w:p w14:paraId="19FAE6D3" w14:textId="392E7D92" w:rsidR="003A322F" w:rsidRDefault="005626F6">
      <w:pPr>
        <w:pStyle w:val="TOC4"/>
        <w:rPr>
          <w:rFonts w:eastAsiaTheme="minorEastAsia"/>
          <w:smallCaps w:val="0"/>
          <w:noProof/>
          <w:sz w:val="22"/>
          <w:lang w:val="en-US" w:eastAsia="en-US" w:bidi="ar-SA"/>
        </w:rPr>
      </w:pPr>
      <w:hyperlink w:anchor="_Toc59531904" w:history="1">
        <w:r w:rsidR="003A322F" w:rsidRPr="00A46AA4">
          <w:rPr>
            <w:rStyle w:val="Hyperlink"/>
            <w:noProof/>
          </w:rPr>
          <w:t>Azure Stack HCI</w:t>
        </w:r>
        <w:r w:rsidR="003A322F">
          <w:rPr>
            <w:noProof/>
            <w:webHidden/>
          </w:rPr>
          <w:tab/>
        </w:r>
        <w:r w:rsidR="003A322F">
          <w:rPr>
            <w:noProof/>
            <w:webHidden/>
          </w:rPr>
          <w:fldChar w:fldCharType="begin"/>
        </w:r>
        <w:r w:rsidR="003A322F">
          <w:rPr>
            <w:noProof/>
            <w:webHidden/>
          </w:rPr>
          <w:instrText xml:space="preserve"> PAGEREF _Toc59531904 \h </w:instrText>
        </w:r>
        <w:r w:rsidR="003A322F">
          <w:rPr>
            <w:noProof/>
            <w:webHidden/>
          </w:rPr>
        </w:r>
        <w:r w:rsidR="003A322F">
          <w:rPr>
            <w:noProof/>
            <w:webHidden/>
          </w:rPr>
          <w:fldChar w:fldCharType="separate"/>
        </w:r>
        <w:r w:rsidR="003A322F">
          <w:rPr>
            <w:noProof/>
            <w:webHidden/>
          </w:rPr>
          <w:t>14</w:t>
        </w:r>
        <w:r w:rsidR="003A322F">
          <w:rPr>
            <w:noProof/>
            <w:webHidden/>
          </w:rPr>
          <w:fldChar w:fldCharType="end"/>
        </w:r>
      </w:hyperlink>
    </w:p>
    <w:p w14:paraId="4975FEA0" w14:textId="22843D0E" w:rsidR="003A322F" w:rsidRDefault="005626F6">
      <w:pPr>
        <w:pStyle w:val="TOC4"/>
        <w:rPr>
          <w:rFonts w:eastAsiaTheme="minorEastAsia"/>
          <w:smallCaps w:val="0"/>
          <w:noProof/>
          <w:sz w:val="22"/>
          <w:lang w:val="en-US" w:eastAsia="en-US" w:bidi="ar-SA"/>
        </w:rPr>
      </w:pPr>
      <w:hyperlink w:anchor="_Toc59531905" w:history="1">
        <w:r w:rsidR="003A322F" w:rsidRPr="00A46AA4">
          <w:rPr>
            <w:rStyle w:val="Hyperlink"/>
            <w:noProof/>
          </w:rPr>
          <w:t>Azure Stack Hub</w:t>
        </w:r>
        <w:r w:rsidR="003A322F">
          <w:rPr>
            <w:noProof/>
            <w:webHidden/>
          </w:rPr>
          <w:tab/>
        </w:r>
        <w:r w:rsidR="003A322F">
          <w:rPr>
            <w:noProof/>
            <w:webHidden/>
          </w:rPr>
          <w:fldChar w:fldCharType="begin"/>
        </w:r>
        <w:r w:rsidR="003A322F">
          <w:rPr>
            <w:noProof/>
            <w:webHidden/>
          </w:rPr>
          <w:instrText xml:space="preserve"> PAGEREF _Toc59531905 \h </w:instrText>
        </w:r>
        <w:r w:rsidR="003A322F">
          <w:rPr>
            <w:noProof/>
            <w:webHidden/>
          </w:rPr>
        </w:r>
        <w:r w:rsidR="003A322F">
          <w:rPr>
            <w:noProof/>
            <w:webHidden/>
          </w:rPr>
          <w:fldChar w:fldCharType="separate"/>
        </w:r>
        <w:r w:rsidR="003A322F">
          <w:rPr>
            <w:noProof/>
            <w:webHidden/>
          </w:rPr>
          <w:t>14</w:t>
        </w:r>
        <w:r w:rsidR="003A322F">
          <w:rPr>
            <w:noProof/>
            <w:webHidden/>
          </w:rPr>
          <w:fldChar w:fldCharType="end"/>
        </w:r>
      </w:hyperlink>
    </w:p>
    <w:p w14:paraId="4EB60F06" w14:textId="7B412C29" w:rsidR="003A322F" w:rsidRDefault="005626F6">
      <w:pPr>
        <w:pStyle w:val="TOC4"/>
        <w:rPr>
          <w:rFonts w:eastAsiaTheme="minorEastAsia"/>
          <w:smallCaps w:val="0"/>
          <w:noProof/>
          <w:sz w:val="22"/>
          <w:lang w:val="en-US" w:eastAsia="en-US" w:bidi="ar-SA"/>
        </w:rPr>
      </w:pPr>
      <w:hyperlink w:anchor="_Toc59531906" w:history="1">
        <w:r w:rsidR="003A322F" w:rsidRPr="00A46AA4">
          <w:rPr>
            <w:rStyle w:val="Hyperlink"/>
            <w:noProof/>
          </w:rPr>
          <w:t>Cognitive Services</w:t>
        </w:r>
        <w:r w:rsidR="003A322F">
          <w:rPr>
            <w:noProof/>
            <w:webHidden/>
          </w:rPr>
          <w:tab/>
        </w:r>
        <w:r w:rsidR="003A322F">
          <w:rPr>
            <w:noProof/>
            <w:webHidden/>
          </w:rPr>
          <w:fldChar w:fldCharType="begin"/>
        </w:r>
        <w:r w:rsidR="003A322F">
          <w:rPr>
            <w:noProof/>
            <w:webHidden/>
          </w:rPr>
          <w:instrText xml:space="preserve"> PAGEREF _Toc59531906 \h </w:instrText>
        </w:r>
        <w:r w:rsidR="003A322F">
          <w:rPr>
            <w:noProof/>
            <w:webHidden/>
          </w:rPr>
        </w:r>
        <w:r w:rsidR="003A322F">
          <w:rPr>
            <w:noProof/>
            <w:webHidden/>
          </w:rPr>
          <w:fldChar w:fldCharType="separate"/>
        </w:r>
        <w:r w:rsidR="003A322F">
          <w:rPr>
            <w:noProof/>
            <w:webHidden/>
          </w:rPr>
          <w:t>15</w:t>
        </w:r>
        <w:r w:rsidR="003A322F">
          <w:rPr>
            <w:noProof/>
            <w:webHidden/>
          </w:rPr>
          <w:fldChar w:fldCharType="end"/>
        </w:r>
      </w:hyperlink>
    </w:p>
    <w:p w14:paraId="396B3D49" w14:textId="1E1FB731" w:rsidR="003A322F" w:rsidRDefault="005626F6">
      <w:pPr>
        <w:pStyle w:val="TOC4"/>
        <w:rPr>
          <w:rFonts w:eastAsiaTheme="minorEastAsia"/>
          <w:smallCaps w:val="0"/>
          <w:noProof/>
          <w:sz w:val="22"/>
          <w:lang w:val="en-US" w:eastAsia="en-US" w:bidi="ar-SA"/>
        </w:rPr>
      </w:pPr>
      <w:hyperlink w:anchor="_Toc59531907" w:history="1">
        <w:r w:rsidR="003A322F" w:rsidRPr="00A46AA4">
          <w:rPr>
            <w:rStyle w:val="Hyperlink"/>
            <w:noProof/>
          </w:rPr>
          <w:t>Microsoft Genomics</w:t>
        </w:r>
        <w:r w:rsidR="003A322F">
          <w:rPr>
            <w:noProof/>
            <w:webHidden/>
          </w:rPr>
          <w:tab/>
        </w:r>
        <w:r w:rsidR="003A322F">
          <w:rPr>
            <w:noProof/>
            <w:webHidden/>
          </w:rPr>
          <w:fldChar w:fldCharType="begin"/>
        </w:r>
        <w:r w:rsidR="003A322F">
          <w:rPr>
            <w:noProof/>
            <w:webHidden/>
          </w:rPr>
          <w:instrText xml:space="preserve"> PAGEREF _Toc59531907 \h </w:instrText>
        </w:r>
        <w:r w:rsidR="003A322F">
          <w:rPr>
            <w:noProof/>
            <w:webHidden/>
          </w:rPr>
        </w:r>
        <w:r w:rsidR="003A322F">
          <w:rPr>
            <w:noProof/>
            <w:webHidden/>
          </w:rPr>
          <w:fldChar w:fldCharType="separate"/>
        </w:r>
        <w:r w:rsidR="003A322F">
          <w:rPr>
            <w:noProof/>
            <w:webHidden/>
          </w:rPr>
          <w:t>15</w:t>
        </w:r>
        <w:r w:rsidR="003A322F">
          <w:rPr>
            <w:noProof/>
            <w:webHidden/>
          </w:rPr>
          <w:fldChar w:fldCharType="end"/>
        </w:r>
      </w:hyperlink>
    </w:p>
    <w:p w14:paraId="621AE6C5" w14:textId="3D222AA9" w:rsidR="003A322F" w:rsidRDefault="005626F6">
      <w:pPr>
        <w:pStyle w:val="TOC4"/>
        <w:rPr>
          <w:rFonts w:eastAsiaTheme="minorEastAsia"/>
          <w:smallCaps w:val="0"/>
          <w:noProof/>
          <w:sz w:val="22"/>
          <w:lang w:val="en-US" w:eastAsia="en-US" w:bidi="ar-SA"/>
        </w:rPr>
      </w:pPr>
      <w:hyperlink w:anchor="_Toc59531908" w:history="1">
        <w:r w:rsidR="003A322F" w:rsidRPr="00A46AA4">
          <w:rPr>
            <w:rStyle w:val="Hyperlink"/>
            <w:noProof/>
          </w:rPr>
          <w:t>Visual Studio App Center</w:t>
        </w:r>
        <w:r w:rsidR="003A322F">
          <w:rPr>
            <w:noProof/>
            <w:webHidden/>
          </w:rPr>
          <w:tab/>
        </w:r>
        <w:r w:rsidR="003A322F">
          <w:rPr>
            <w:noProof/>
            <w:webHidden/>
          </w:rPr>
          <w:fldChar w:fldCharType="begin"/>
        </w:r>
        <w:r w:rsidR="003A322F">
          <w:rPr>
            <w:noProof/>
            <w:webHidden/>
          </w:rPr>
          <w:instrText xml:space="preserve"> PAGEREF _Toc59531908 \h </w:instrText>
        </w:r>
        <w:r w:rsidR="003A322F">
          <w:rPr>
            <w:noProof/>
            <w:webHidden/>
          </w:rPr>
        </w:r>
        <w:r w:rsidR="003A322F">
          <w:rPr>
            <w:noProof/>
            <w:webHidden/>
          </w:rPr>
          <w:fldChar w:fldCharType="separate"/>
        </w:r>
        <w:r w:rsidR="003A322F">
          <w:rPr>
            <w:noProof/>
            <w:webHidden/>
          </w:rPr>
          <w:t>16</w:t>
        </w:r>
        <w:r w:rsidR="003A322F">
          <w:rPr>
            <w:noProof/>
            <w:webHidden/>
          </w:rPr>
          <w:fldChar w:fldCharType="end"/>
        </w:r>
      </w:hyperlink>
    </w:p>
    <w:p w14:paraId="3D13F7D2" w14:textId="765DFCA5" w:rsidR="003A322F" w:rsidRDefault="005626F6">
      <w:pPr>
        <w:pStyle w:val="TOC2"/>
        <w:tabs>
          <w:tab w:val="right" w:leader="dot" w:pos="5030"/>
        </w:tabs>
        <w:rPr>
          <w:rFonts w:eastAsiaTheme="minorEastAsia"/>
          <w:b w:val="0"/>
          <w:smallCaps w:val="0"/>
          <w:noProof/>
          <w:sz w:val="22"/>
          <w:lang w:val="en-US" w:eastAsia="en-US" w:bidi="ar-SA"/>
        </w:rPr>
      </w:pPr>
      <w:hyperlink w:anchor="_Toc59531909" w:history="1">
        <w:r w:rsidR="003A322F" w:rsidRPr="00A46AA4">
          <w:rPr>
            <w:rStyle w:val="Hyperlink"/>
            <w:noProof/>
          </w:rPr>
          <w:t>Microsoft Azure-plannen</w:t>
        </w:r>
        <w:r w:rsidR="003A322F">
          <w:rPr>
            <w:noProof/>
            <w:webHidden/>
          </w:rPr>
          <w:tab/>
        </w:r>
        <w:r w:rsidR="003A322F">
          <w:rPr>
            <w:noProof/>
            <w:webHidden/>
          </w:rPr>
          <w:fldChar w:fldCharType="begin"/>
        </w:r>
        <w:r w:rsidR="003A322F">
          <w:rPr>
            <w:noProof/>
            <w:webHidden/>
          </w:rPr>
          <w:instrText xml:space="preserve"> PAGEREF _Toc59531909 \h </w:instrText>
        </w:r>
        <w:r w:rsidR="003A322F">
          <w:rPr>
            <w:noProof/>
            <w:webHidden/>
          </w:rPr>
        </w:r>
        <w:r w:rsidR="003A322F">
          <w:rPr>
            <w:noProof/>
            <w:webHidden/>
          </w:rPr>
          <w:fldChar w:fldCharType="separate"/>
        </w:r>
        <w:r w:rsidR="003A322F">
          <w:rPr>
            <w:noProof/>
            <w:webHidden/>
          </w:rPr>
          <w:t>16</w:t>
        </w:r>
        <w:r w:rsidR="003A322F">
          <w:rPr>
            <w:noProof/>
            <w:webHidden/>
          </w:rPr>
          <w:fldChar w:fldCharType="end"/>
        </w:r>
      </w:hyperlink>
    </w:p>
    <w:p w14:paraId="42170E7A" w14:textId="1F2D0175" w:rsidR="003A322F" w:rsidRDefault="005626F6">
      <w:pPr>
        <w:pStyle w:val="TOC4"/>
        <w:rPr>
          <w:rFonts w:eastAsiaTheme="minorEastAsia"/>
          <w:smallCaps w:val="0"/>
          <w:noProof/>
          <w:sz w:val="22"/>
          <w:lang w:val="en-US" w:eastAsia="en-US" w:bidi="ar-SA"/>
        </w:rPr>
      </w:pPr>
      <w:hyperlink w:anchor="_Toc59531910" w:history="1">
        <w:r w:rsidR="003A322F" w:rsidRPr="00A46AA4">
          <w:rPr>
            <w:rStyle w:val="Hyperlink"/>
            <w:noProof/>
          </w:rPr>
          <w:t>Azure Active Directory Basic</w:t>
        </w:r>
        <w:r w:rsidR="003A322F">
          <w:rPr>
            <w:noProof/>
            <w:webHidden/>
          </w:rPr>
          <w:tab/>
        </w:r>
        <w:r w:rsidR="003A322F">
          <w:rPr>
            <w:noProof/>
            <w:webHidden/>
          </w:rPr>
          <w:fldChar w:fldCharType="begin"/>
        </w:r>
        <w:r w:rsidR="003A322F">
          <w:rPr>
            <w:noProof/>
            <w:webHidden/>
          </w:rPr>
          <w:instrText xml:space="preserve"> PAGEREF _Toc59531910 \h </w:instrText>
        </w:r>
        <w:r w:rsidR="003A322F">
          <w:rPr>
            <w:noProof/>
            <w:webHidden/>
          </w:rPr>
        </w:r>
        <w:r w:rsidR="003A322F">
          <w:rPr>
            <w:noProof/>
            <w:webHidden/>
          </w:rPr>
          <w:fldChar w:fldCharType="separate"/>
        </w:r>
        <w:r w:rsidR="003A322F">
          <w:rPr>
            <w:noProof/>
            <w:webHidden/>
          </w:rPr>
          <w:t>16</w:t>
        </w:r>
        <w:r w:rsidR="003A322F">
          <w:rPr>
            <w:noProof/>
            <w:webHidden/>
          </w:rPr>
          <w:fldChar w:fldCharType="end"/>
        </w:r>
      </w:hyperlink>
    </w:p>
    <w:p w14:paraId="09933A56" w14:textId="0C7B349C" w:rsidR="003A322F" w:rsidRDefault="005626F6">
      <w:pPr>
        <w:pStyle w:val="TOC4"/>
        <w:rPr>
          <w:rFonts w:eastAsiaTheme="minorEastAsia"/>
          <w:smallCaps w:val="0"/>
          <w:noProof/>
          <w:sz w:val="22"/>
          <w:lang w:val="en-US" w:eastAsia="en-US" w:bidi="ar-SA"/>
        </w:rPr>
      </w:pPr>
      <w:hyperlink w:anchor="_Toc59531911" w:history="1">
        <w:r w:rsidR="003A322F" w:rsidRPr="00A46AA4">
          <w:rPr>
            <w:rStyle w:val="Hyperlink"/>
            <w:noProof/>
          </w:rPr>
          <w:t>Azure Active Directory Premium</w:t>
        </w:r>
        <w:r w:rsidR="003A322F">
          <w:rPr>
            <w:noProof/>
            <w:webHidden/>
          </w:rPr>
          <w:tab/>
        </w:r>
        <w:r w:rsidR="003A322F">
          <w:rPr>
            <w:noProof/>
            <w:webHidden/>
          </w:rPr>
          <w:fldChar w:fldCharType="begin"/>
        </w:r>
        <w:r w:rsidR="003A322F">
          <w:rPr>
            <w:noProof/>
            <w:webHidden/>
          </w:rPr>
          <w:instrText xml:space="preserve"> PAGEREF _Toc59531911 \h </w:instrText>
        </w:r>
        <w:r w:rsidR="003A322F">
          <w:rPr>
            <w:noProof/>
            <w:webHidden/>
          </w:rPr>
        </w:r>
        <w:r w:rsidR="003A322F">
          <w:rPr>
            <w:noProof/>
            <w:webHidden/>
          </w:rPr>
          <w:fldChar w:fldCharType="separate"/>
        </w:r>
        <w:r w:rsidR="003A322F">
          <w:rPr>
            <w:noProof/>
            <w:webHidden/>
          </w:rPr>
          <w:t>16</w:t>
        </w:r>
        <w:r w:rsidR="003A322F">
          <w:rPr>
            <w:noProof/>
            <w:webHidden/>
          </w:rPr>
          <w:fldChar w:fldCharType="end"/>
        </w:r>
      </w:hyperlink>
    </w:p>
    <w:p w14:paraId="7031AAD0" w14:textId="23C89260" w:rsidR="003A322F" w:rsidRDefault="005626F6">
      <w:pPr>
        <w:pStyle w:val="TOC4"/>
        <w:rPr>
          <w:rFonts w:eastAsiaTheme="minorEastAsia"/>
          <w:smallCaps w:val="0"/>
          <w:noProof/>
          <w:sz w:val="22"/>
          <w:lang w:val="en-US" w:eastAsia="en-US" w:bidi="ar-SA"/>
        </w:rPr>
      </w:pPr>
      <w:hyperlink w:anchor="_Toc59531912" w:history="1">
        <w:r w:rsidR="003A322F" w:rsidRPr="00A46AA4">
          <w:rPr>
            <w:rStyle w:val="Hyperlink"/>
            <w:noProof/>
          </w:rPr>
          <w:t>Azure Information Protection Premium</w:t>
        </w:r>
        <w:r w:rsidR="003A322F">
          <w:rPr>
            <w:noProof/>
            <w:webHidden/>
          </w:rPr>
          <w:tab/>
        </w:r>
        <w:r w:rsidR="003A322F">
          <w:rPr>
            <w:noProof/>
            <w:webHidden/>
          </w:rPr>
          <w:fldChar w:fldCharType="begin"/>
        </w:r>
        <w:r w:rsidR="003A322F">
          <w:rPr>
            <w:noProof/>
            <w:webHidden/>
          </w:rPr>
          <w:instrText xml:space="preserve"> PAGEREF _Toc59531912 \h </w:instrText>
        </w:r>
        <w:r w:rsidR="003A322F">
          <w:rPr>
            <w:noProof/>
            <w:webHidden/>
          </w:rPr>
        </w:r>
        <w:r w:rsidR="003A322F">
          <w:rPr>
            <w:noProof/>
            <w:webHidden/>
          </w:rPr>
          <w:fldChar w:fldCharType="separate"/>
        </w:r>
        <w:r w:rsidR="003A322F">
          <w:rPr>
            <w:noProof/>
            <w:webHidden/>
          </w:rPr>
          <w:t>17</w:t>
        </w:r>
        <w:r w:rsidR="003A322F">
          <w:rPr>
            <w:noProof/>
            <w:webHidden/>
          </w:rPr>
          <w:fldChar w:fldCharType="end"/>
        </w:r>
      </w:hyperlink>
    </w:p>
    <w:p w14:paraId="3C72E8E5" w14:textId="2C489976" w:rsidR="003A322F" w:rsidRDefault="005626F6">
      <w:pPr>
        <w:pStyle w:val="TOC2"/>
        <w:tabs>
          <w:tab w:val="right" w:leader="dot" w:pos="5030"/>
        </w:tabs>
        <w:rPr>
          <w:rFonts w:eastAsiaTheme="minorEastAsia"/>
          <w:b w:val="0"/>
          <w:smallCaps w:val="0"/>
          <w:noProof/>
          <w:sz w:val="22"/>
          <w:lang w:val="en-US" w:eastAsia="en-US" w:bidi="ar-SA"/>
        </w:rPr>
      </w:pPr>
      <w:hyperlink w:anchor="_Toc59531913" w:history="1">
        <w:r w:rsidR="003A322F" w:rsidRPr="00A46AA4">
          <w:rPr>
            <w:rStyle w:val="Hyperlink"/>
            <w:noProof/>
          </w:rPr>
          <w:t>Microsoft Dynamics 365 Services</w:t>
        </w:r>
        <w:r w:rsidR="003A322F">
          <w:rPr>
            <w:noProof/>
            <w:webHidden/>
          </w:rPr>
          <w:tab/>
        </w:r>
        <w:r w:rsidR="003A322F">
          <w:rPr>
            <w:noProof/>
            <w:webHidden/>
          </w:rPr>
          <w:fldChar w:fldCharType="begin"/>
        </w:r>
        <w:r w:rsidR="003A322F">
          <w:rPr>
            <w:noProof/>
            <w:webHidden/>
          </w:rPr>
          <w:instrText xml:space="preserve"> PAGEREF _Toc59531913 \h </w:instrText>
        </w:r>
        <w:r w:rsidR="003A322F">
          <w:rPr>
            <w:noProof/>
            <w:webHidden/>
          </w:rPr>
        </w:r>
        <w:r w:rsidR="003A322F">
          <w:rPr>
            <w:noProof/>
            <w:webHidden/>
          </w:rPr>
          <w:fldChar w:fldCharType="separate"/>
        </w:r>
        <w:r w:rsidR="003A322F">
          <w:rPr>
            <w:noProof/>
            <w:webHidden/>
          </w:rPr>
          <w:t>17</w:t>
        </w:r>
        <w:r w:rsidR="003A322F">
          <w:rPr>
            <w:noProof/>
            <w:webHidden/>
          </w:rPr>
          <w:fldChar w:fldCharType="end"/>
        </w:r>
      </w:hyperlink>
      <w:r w:rsidR="003A322F">
        <w:rPr>
          <w:rStyle w:val="Hyperlink"/>
          <w:noProof/>
        </w:rPr>
        <w:br w:type="column"/>
      </w:r>
    </w:p>
    <w:p w14:paraId="1F5D726F" w14:textId="7A5EE4FF" w:rsidR="003A322F" w:rsidRDefault="005626F6">
      <w:pPr>
        <w:pStyle w:val="TOC2"/>
        <w:tabs>
          <w:tab w:val="right" w:leader="dot" w:pos="5030"/>
        </w:tabs>
        <w:rPr>
          <w:rFonts w:eastAsiaTheme="minorEastAsia"/>
          <w:b w:val="0"/>
          <w:smallCaps w:val="0"/>
          <w:noProof/>
          <w:sz w:val="22"/>
          <w:lang w:val="en-US" w:eastAsia="en-US" w:bidi="ar-SA"/>
        </w:rPr>
      </w:pPr>
      <w:hyperlink w:anchor="_Toc59531914" w:history="1">
        <w:r w:rsidR="003A322F" w:rsidRPr="00A46AA4">
          <w:rPr>
            <w:rStyle w:val="Hyperlink"/>
            <w:noProof/>
          </w:rPr>
          <w:t>Office 365-diensten</w:t>
        </w:r>
        <w:r w:rsidR="003A322F">
          <w:rPr>
            <w:noProof/>
            <w:webHidden/>
          </w:rPr>
          <w:tab/>
        </w:r>
        <w:r w:rsidR="003A322F">
          <w:rPr>
            <w:noProof/>
            <w:webHidden/>
          </w:rPr>
          <w:fldChar w:fldCharType="begin"/>
        </w:r>
        <w:r w:rsidR="003A322F">
          <w:rPr>
            <w:noProof/>
            <w:webHidden/>
          </w:rPr>
          <w:instrText xml:space="preserve"> PAGEREF _Toc59531914 \h </w:instrText>
        </w:r>
        <w:r w:rsidR="003A322F">
          <w:rPr>
            <w:noProof/>
            <w:webHidden/>
          </w:rPr>
        </w:r>
        <w:r w:rsidR="003A322F">
          <w:rPr>
            <w:noProof/>
            <w:webHidden/>
          </w:rPr>
          <w:fldChar w:fldCharType="separate"/>
        </w:r>
        <w:r w:rsidR="003A322F">
          <w:rPr>
            <w:noProof/>
            <w:webHidden/>
          </w:rPr>
          <w:t>19</w:t>
        </w:r>
        <w:r w:rsidR="003A322F">
          <w:rPr>
            <w:noProof/>
            <w:webHidden/>
          </w:rPr>
          <w:fldChar w:fldCharType="end"/>
        </w:r>
      </w:hyperlink>
    </w:p>
    <w:p w14:paraId="5EFBCC9C" w14:textId="594C265E" w:rsidR="003A322F" w:rsidRDefault="005626F6">
      <w:pPr>
        <w:pStyle w:val="TOC4"/>
        <w:rPr>
          <w:rFonts w:eastAsiaTheme="minorEastAsia"/>
          <w:smallCaps w:val="0"/>
          <w:noProof/>
          <w:sz w:val="22"/>
          <w:lang w:val="en-US" w:eastAsia="en-US" w:bidi="ar-SA"/>
        </w:rPr>
      </w:pPr>
      <w:hyperlink w:anchor="_Toc59531915" w:history="1">
        <w:r w:rsidR="003A322F" w:rsidRPr="00A46AA4">
          <w:rPr>
            <w:rStyle w:val="Hyperlink"/>
            <w:noProof/>
          </w:rPr>
          <w:t>Audiodiensten</w:t>
        </w:r>
        <w:r w:rsidR="003A322F">
          <w:rPr>
            <w:noProof/>
            <w:webHidden/>
          </w:rPr>
          <w:tab/>
        </w:r>
        <w:r w:rsidR="003A322F">
          <w:rPr>
            <w:noProof/>
            <w:webHidden/>
          </w:rPr>
          <w:fldChar w:fldCharType="begin"/>
        </w:r>
        <w:r w:rsidR="003A322F">
          <w:rPr>
            <w:noProof/>
            <w:webHidden/>
          </w:rPr>
          <w:instrText xml:space="preserve"> PAGEREF _Toc59531915 \h </w:instrText>
        </w:r>
        <w:r w:rsidR="003A322F">
          <w:rPr>
            <w:noProof/>
            <w:webHidden/>
          </w:rPr>
        </w:r>
        <w:r w:rsidR="003A322F">
          <w:rPr>
            <w:noProof/>
            <w:webHidden/>
          </w:rPr>
          <w:fldChar w:fldCharType="separate"/>
        </w:r>
        <w:r w:rsidR="003A322F">
          <w:rPr>
            <w:noProof/>
            <w:webHidden/>
          </w:rPr>
          <w:t>20</w:t>
        </w:r>
        <w:r w:rsidR="003A322F">
          <w:rPr>
            <w:noProof/>
            <w:webHidden/>
          </w:rPr>
          <w:fldChar w:fldCharType="end"/>
        </w:r>
      </w:hyperlink>
    </w:p>
    <w:p w14:paraId="7CE57707" w14:textId="4F5ABF58" w:rsidR="003A322F" w:rsidRDefault="005626F6">
      <w:pPr>
        <w:pStyle w:val="TOC4"/>
        <w:rPr>
          <w:rFonts w:eastAsiaTheme="minorEastAsia"/>
          <w:smallCaps w:val="0"/>
          <w:noProof/>
          <w:sz w:val="22"/>
          <w:lang w:val="en-US" w:eastAsia="en-US" w:bidi="ar-SA"/>
        </w:rPr>
      </w:pPr>
      <w:hyperlink w:anchor="_Toc59531916" w:history="1">
        <w:r w:rsidR="003A322F" w:rsidRPr="00A46AA4">
          <w:rPr>
            <w:rStyle w:val="Hyperlink"/>
            <w:noProof/>
            <w:lang w:val="de-DE"/>
          </w:rPr>
          <w:t>Exchange Online</w:t>
        </w:r>
        <w:r w:rsidR="003A322F">
          <w:rPr>
            <w:noProof/>
            <w:webHidden/>
          </w:rPr>
          <w:tab/>
        </w:r>
        <w:r w:rsidR="003A322F">
          <w:rPr>
            <w:noProof/>
            <w:webHidden/>
          </w:rPr>
          <w:fldChar w:fldCharType="begin"/>
        </w:r>
        <w:r w:rsidR="003A322F">
          <w:rPr>
            <w:noProof/>
            <w:webHidden/>
          </w:rPr>
          <w:instrText xml:space="preserve"> PAGEREF _Toc59531916 \h </w:instrText>
        </w:r>
        <w:r w:rsidR="003A322F">
          <w:rPr>
            <w:noProof/>
            <w:webHidden/>
          </w:rPr>
        </w:r>
        <w:r w:rsidR="003A322F">
          <w:rPr>
            <w:noProof/>
            <w:webHidden/>
          </w:rPr>
          <w:fldChar w:fldCharType="separate"/>
        </w:r>
        <w:r w:rsidR="003A322F">
          <w:rPr>
            <w:noProof/>
            <w:webHidden/>
          </w:rPr>
          <w:t>21</w:t>
        </w:r>
        <w:r w:rsidR="003A322F">
          <w:rPr>
            <w:noProof/>
            <w:webHidden/>
          </w:rPr>
          <w:fldChar w:fldCharType="end"/>
        </w:r>
      </w:hyperlink>
    </w:p>
    <w:p w14:paraId="0A143923" w14:textId="45F3899B" w:rsidR="003A322F" w:rsidRDefault="005626F6">
      <w:pPr>
        <w:pStyle w:val="TOC4"/>
        <w:rPr>
          <w:rFonts w:eastAsiaTheme="minorEastAsia"/>
          <w:smallCaps w:val="0"/>
          <w:noProof/>
          <w:sz w:val="22"/>
          <w:lang w:val="en-US" w:eastAsia="en-US" w:bidi="ar-SA"/>
        </w:rPr>
      </w:pPr>
      <w:hyperlink w:anchor="_Toc59531917" w:history="1">
        <w:r w:rsidR="003A322F" w:rsidRPr="00A46AA4">
          <w:rPr>
            <w:rStyle w:val="Hyperlink"/>
            <w:noProof/>
          </w:rPr>
          <w:t>Microsoft Stream</w:t>
        </w:r>
        <w:r w:rsidR="003A322F">
          <w:rPr>
            <w:noProof/>
            <w:webHidden/>
          </w:rPr>
          <w:tab/>
        </w:r>
        <w:r w:rsidR="003A322F">
          <w:rPr>
            <w:noProof/>
            <w:webHidden/>
          </w:rPr>
          <w:fldChar w:fldCharType="begin"/>
        </w:r>
        <w:r w:rsidR="003A322F">
          <w:rPr>
            <w:noProof/>
            <w:webHidden/>
          </w:rPr>
          <w:instrText xml:space="preserve"> PAGEREF _Toc59531917 \h </w:instrText>
        </w:r>
        <w:r w:rsidR="003A322F">
          <w:rPr>
            <w:noProof/>
            <w:webHidden/>
          </w:rPr>
        </w:r>
        <w:r w:rsidR="003A322F">
          <w:rPr>
            <w:noProof/>
            <w:webHidden/>
          </w:rPr>
          <w:fldChar w:fldCharType="separate"/>
        </w:r>
        <w:r w:rsidR="003A322F">
          <w:rPr>
            <w:noProof/>
            <w:webHidden/>
          </w:rPr>
          <w:t>22</w:t>
        </w:r>
        <w:r w:rsidR="003A322F">
          <w:rPr>
            <w:noProof/>
            <w:webHidden/>
          </w:rPr>
          <w:fldChar w:fldCharType="end"/>
        </w:r>
      </w:hyperlink>
    </w:p>
    <w:p w14:paraId="44E0B547" w14:textId="007E6A7A" w:rsidR="003A322F" w:rsidRDefault="005626F6">
      <w:pPr>
        <w:pStyle w:val="TOC4"/>
        <w:rPr>
          <w:rFonts w:eastAsiaTheme="minorEastAsia"/>
          <w:smallCaps w:val="0"/>
          <w:noProof/>
          <w:sz w:val="22"/>
          <w:lang w:val="en-US" w:eastAsia="en-US" w:bidi="ar-SA"/>
        </w:rPr>
      </w:pPr>
      <w:hyperlink w:anchor="_Toc59531918" w:history="1">
        <w:r w:rsidR="003A322F" w:rsidRPr="00A46AA4">
          <w:rPr>
            <w:rStyle w:val="Hyperlink"/>
            <w:noProof/>
          </w:rPr>
          <w:t>Microsoft Teams</w:t>
        </w:r>
        <w:r w:rsidR="003A322F">
          <w:rPr>
            <w:noProof/>
            <w:webHidden/>
          </w:rPr>
          <w:tab/>
        </w:r>
        <w:r w:rsidR="003A322F">
          <w:rPr>
            <w:noProof/>
            <w:webHidden/>
          </w:rPr>
          <w:fldChar w:fldCharType="begin"/>
        </w:r>
        <w:r w:rsidR="003A322F">
          <w:rPr>
            <w:noProof/>
            <w:webHidden/>
          </w:rPr>
          <w:instrText xml:space="preserve"> PAGEREF _Toc59531918 \h </w:instrText>
        </w:r>
        <w:r w:rsidR="003A322F">
          <w:rPr>
            <w:noProof/>
            <w:webHidden/>
          </w:rPr>
        </w:r>
        <w:r w:rsidR="003A322F">
          <w:rPr>
            <w:noProof/>
            <w:webHidden/>
          </w:rPr>
          <w:fldChar w:fldCharType="separate"/>
        </w:r>
        <w:r w:rsidR="003A322F">
          <w:rPr>
            <w:noProof/>
            <w:webHidden/>
          </w:rPr>
          <w:t>22</w:t>
        </w:r>
        <w:r w:rsidR="003A322F">
          <w:rPr>
            <w:noProof/>
            <w:webHidden/>
          </w:rPr>
          <w:fldChar w:fldCharType="end"/>
        </w:r>
      </w:hyperlink>
    </w:p>
    <w:p w14:paraId="7B973C28" w14:textId="4ADB14D1" w:rsidR="003A322F" w:rsidRDefault="005626F6">
      <w:pPr>
        <w:pStyle w:val="TOC4"/>
        <w:rPr>
          <w:rFonts w:eastAsiaTheme="minorEastAsia"/>
          <w:smallCaps w:val="0"/>
          <w:noProof/>
          <w:sz w:val="22"/>
          <w:lang w:val="en-US" w:eastAsia="en-US" w:bidi="ar-SA"/>
        </w:rPr>
      </w:pPr>
      <w:hyperlink w:anchor="_Toc59531919" w:history="1">
        <w:r w:rsidR="003A322F" w:rsidRPr="00A46AA4">
          <w:rPr>
            <w:rStyle w:val="Hyperlink"/>
            <w:noProof/>
          </w:rPr>
          <w:t>Microsoft 365-toepassingen</w:t>
        </w:r>
        <w:r w:rsidR="003A322F">
          <w:rPr>
            <w:noProof/>
            <w:webHidden/>
          </w:rPr>
          <w:tab/>
        </w:r>
        <w:r w:rsidR="003A322F">
          <w:rPr>
            <w:noProof/>
            <w:webHidden/>
          </w:rPr>
          <w:fldChar w:fldCharType="begin"/>
        </w:r>
        <w:r w:rsidR="003A322F">
          <w:rPr>
            <w:noProof/>
            <w:webHidden/>
          </w:rPr>
          <w:instrText xml:space="preserve"> PAGEREF _Toc59531919 \h </w:instrText>
        </w:r>
        <w:r w:rsidR="003A322F">
          <w:rPr>
            <w:noProof/>
            <w:webHidden/>
          </w:rPr>
        </w:r>
        <w:r w:rsidR="003A322F">
          <w:rPr>
            <w:noProof/>
            <w:webHidden/>
          </w:rPr>
          <w:fldChar w:fldCharType="separate"/>
        </w:r>
        <w:r w:rsidR="003A322F">
          <w:rPr>
            <w:noProof/>
            <w:webHidden/>
          </w:rPr>
          <w:t>23</w:t>
        </w:r>
        <w:r w:rsidR="003A322F">
          <w:rPr>
            <w:noProof/>
            <w:webHidden/>
          </w:rPr>
          <w:fldChar w:fldCharType="end"/>
        </w:r>
      </w:hyperlink>
    </w:p>
    <w:p w14:paraId="73EBC2CA" w14:textId="0E536E3B" w:rsidR="003A322F" w:rsidRDefault="005626F6">
      <w:pPr>
        <w:pStyle w:val="TOC4"/>
        <w:rPr>
          <w:rFonts w:eastAsiaTheme="minorEastAsia"/>
          <w:smallCaps w:val="0"/>
          <w:noProof/>
          <w:sz w:val="22"/>
          <w:lang w:val="en-US" w:eastAsia="en-US" w:bidi="ar-SA"/>
        </w:rPr>
      </w:pPr>
      <w:hyperlink w:anchor="_Toc59531920" w:history="1">
        <w:r w:rsidR="003A322F" w:rsidRPr="00A46AA4">
          <w:rPr>
            <w:rStyle w:val="Hyperlink"/>
            <w:noProof/>
          </w:rPr>
          <w:t>Office for the web</w:t>
        </w:r>
        <w:r w:rsidR="003A322F">
          <w:rPr>
            <w:noProof/>
            <w:webHidden/>
          </w:rPr>
          <w:tab/>
        </w:r>
        <w:r w:rsidR="003A322F">
          <w:rPr>
            <w:noProof/>
            <w:webHidden/>
          </w:rPr>
          <w:fldChar w:fldCharType="begin"/>
        </w:r>
        <w:r w:rsidR="003A322F">
          <w:rPr>
            <w:noProof/>
            <w:webHidden/>
          </w:rPr>
          <w:instrText xml:space="preserve"> PAGEREF _Toc59531920 \h </w:instrText>
        </w:r>
        <w:r w:rsidR="003A322F">
          <w:rPr>
            <w:noProof/>
            <w:webHidden/>
          </w:rPr>
        </w:r>
        <w:r w:rsidR="003A322F">
          <w:rPr>
            <w:noProof/>
            <w:webHidden/>
          </w:rPr>
          <w:fldChar w:fldCharType="separate"/>
        </w:r>
        <w:r w:rsidR="003A322F">
          <w:rPr>
            <w:noProof/>
            <w:webHidden/>
          </w:rPr>
          <w:t>24</w:t>
        </w:r>
        <w:r w:rsidR="003A322F">
          <w:rPr>
            <w:noProof/>
            <w:webHidden/>
          </w:rPr>
          <w:fldChar w:fldCharType="end"/>
        </w:r>
      </w:hyperlink>
    </w:p>
    <w:p w14:paraId="369CADC1" w14:textId="0D786818" w:rsidR="003A322F" w:rsidRDefault="005626F6">
      <w:pPr>
        <w:pStyle w:val="TOC4"/>
        <w:rPr>
          <w:rFonts w:eastAsiaTheme="minorEastAsia"/>
          <w:smallCaps w:val="0"/>
          <w:noProof/>
          <w:sz w:val="22"/>
          <w:lang w:val="en-US" w:eastAsia="en-US" w:bidi="ar-SA"/>
        </w:rPr>
      </w:pPr>
      <w:hyperlink w:anchor="_Toc59531921" w:history="1">
        <w:r w:rsidR="003A322F" w:rsidRPr="00A46AA4">
          <w:rPr>
            <w:rStyle w:val="Hyperlink"/>
            <w:noProof/>
          </w:rPr>
          <w:t>OneDrive for Business</w:t>
        </w:r>
        <w:r w:rsidR="003A322F">
          <w:rPr>
            <w:noProof/>
            <w:webHidden/>
          </w:rPr>
          <w:tab/>
        </w:r>
        <w:r w:rsidR="003A322F">
          <w:rPr>
            <w:noProof/>
            <w:webHidden/>
          </w:rPr>
          <w:fldChar w:fldCharType="begin"/>
        </w:r>
        <w:r w:rsidR="003A322F">
          <w:rPr>
            <w:noProof/>
            <w:webHidden/>
          </w:rPr>
          <w:instrText xml:space="preserve"> PAGEREF _Toc59531921 \h </w:instrText>
        </w:r>
        <w:r w:rsidR="003A322F">
          <w:rPr>
            <w:noProof/>
            <w:webHidden/>
          </w:rPr>
        </w:r>
        <w:r w:rsidR="003A322F">
          <w:rPr>
            <w:noProof/>
            <w:webHidden/>
          </w:rPr>
          <w:fldChar w:fldCharType="separate"/>
        </w:r>
        <w:r w:rsidR="003A322F">
          <w:rPr>
            <w:noProof/>
            <w:webHidden/>
          </w:rPr>
          <w:t>24</w:t>
        </w:r>
        <w:r w:rsidR="003A322F">
          <w:rPr>
            <w:noProof/>
            <w:webHidden/>
          </w:rPr>
          <w:fldChar w:fldCharType="end"/>
        </w:r>
      </w:hyperlink>
    </w:p>
    <w:p w14:paraId="33C28E05" w14:textId="4D6E74E8" w:rsidR="003A322F" w:rsidRDefault="005626F6">
      <w:pPr>
        <w:pStyle w:val="TOC4"/>
        <w:rPr>
          <w:rFonts w:eastAsiaTheme="minorEastAsia"/>
          <w:smallCaps w:val="0"/>
          <w:noProof/>
          <w:sz w:val="22"/>
          <w:lang w:val="en-US" w:eastAsia="en-US" w:bidi="ar-SA"/>
        </w:rPr>
      </w:pPr>
      <w:hyperlink w:anchor="_Toc59531922" w:history="1">
        <w:r w:rsidR="003A322F" w:rsidRPr="00A46AA4">
          <w:rPr>
            <w:rStyle w:val="Hyperlink"/>
            <w:noProof/>
          </w:rPr>
          <w:t>Project</w:t>
        </w:r>
        <w:r w:rsidR="003A322F">
          <w:rPr>
            <w:noProof/>
            <w:webHidden/>
          </w:rPr>
          <w:tab/>
        </w:r>
        <w:r w:rsidR="003A322F">
          <w:rPr>
            <w:noProof/>
            <w:webHidden/>
          </w:rPr>
          <w:fldChar w:fldCharType="begin"/>
        </w:r>
        <w:r w:rsidR="003A322F">
          <w:rPr>
            <w:noProof/>
            <w:webHidden/>
          </w:rPr>
          <w:instrText xml:space="preserve"> PAGEREF _Toc59531922 \h </w:instrText>
        </w:r>
        <w:r w:rsidR="003A322F">
          <w:rPr>
            <w:noProof/>
            <w:webHidden/>
          </w:rPr>
        </w:r>
        <w:r w:rsidR="003A322F">
          <w:rPr>
            <w:noProof/>
            <w:webHidden/>
          </w:rPr>
          <w:fldChar w:fldCharType="separate"/>
        </w:r>
        <w:r w:rsidR="003A322F">
          <w:rPr>
            <w:noProof/>
            <w:webHidden/>
          </w:rPr>
          <w:t>24</w:t>
        </w:r>
        <w:r w:rsidR="003A322F">
          <w:rPr>
            <w:noProof/>
            <w:webHidden/>
          </w:rPr>
          <w:fldChar w:fldCharType="end"/>
        </w:r>
      </w:hyperlink>
    </w:p>
    <w:p w14:paraId="49CF258A" w14:textId="1A21E6DF" w:rsidR="003A322F" w:rsidRDefault="005626F6">
      <w:pPr>
        <w:pStyle w:val="TOC4"/>
        <w:rPr>
          <w:rFonts w:eastAsiaTheme="minorEastAsia"/>
          <w:smallCaps w:val="0"/>
          <w:noProof/>
          <w:sz w:val="22"/>
          <w:lang w:val="en-US" w:eastAsia="en-US" w:bidi="ar-SA"/>
        </w:rPr>
      </w:pPr>
      <w:hyperlink w:anchor="_Toc59531923" w:history="1">
        <w:r w:rsidR="003A322F" w:rsidRPr="00A46AA4">
          <w:rPr>
            <w:rStyle w:val="Hyperlink"/>
            <w:noProof/>
          </w:rPr>
          <w:t>SharePoint Online</w:t>
        </w:r>
        <w:r w:rsidR="003A322F">
          <w:rPr>
            <w:noProof/>
            <w:webHidden/>
          </w:rPr>
          <w:tab/>
        </w:r>
        <w:r w:rsidR="003A322F">
          <w:rPr>
            <w:noProof/>
            <w:webHidden/>
          </w:rPr>
          <w:fldChar w:fldCharType="begin"/>
        </w:r>
        <w:r w:rsidR="003A322F">
          <w:rPr>
            <w:noProof/>
            <w:webHidden/>
          </w:rPr>
          <w:instrText xml:space="preserve"> PAGEREF _Toc59531923 \h </w:instrText>
        </w:r>
        <w:r w:rsidR="003A322F">
          <w:rPr>
            <w:noProof/>
            <w:webHidden/>
          </w:rPr>
        </w:r>
        <w:r w:rsidR="003A322F">
          <w:rPr>
            <w:noProof/>
            <w:webHidden/>
          </w:rPr>
          <w:fldChar w:fldCharType="separate"/>
        </w:r>
        <w:r w:rsidR="003A322F">
          <w:rPr>
            <w:noProof/>
            <w:webHidden/>
          </w:rPr>
          <w:t>25</w:t>
        </w:r>
        <w:r w:rsidR="003A322F">
          <w:rPr>
            <w:noProof/>
            <w:webHidden/>
          </w:rPr>
          <w:fldChar w:fldCharType="end"/>
        </w:r>
      </w:hyperlink>
    </w:p>
    <w:p w14:paraId="2AE0032A" w14:textId="5A55DA6A" w:rsidR="003A322F" w:rsidRDefault="005626F6">
      <w:pPr>
        <w:pStyle w:val="TOC4"/>
        <w:rPr>
          <w:rFonts w:eastAsiaTheme="minorEastAsia"/>
          <w:smallCaps w:val="0"/>
          <w:noProof/>
          <w:sz w:val="22"/>
          <w:lang w:val="en-US" w:eastAsia="en-US" w:bidi="ar-SA"/>
        </w:rPr>
      </w:pPr>
      <w:hyperlink w:anchor="_Toc59531924" w:history="1">
        <w:r w:rsidR="003A322F" w:rsidRPr="00A46AA4">
          <w:rPr>
            <w:rStyle w:val="Hyperlink"/>
            <w:noProof/>
          </w:rPr>
          <w:t>Workplace Analytics</w:t>
        </w:r>
        <w:r w:rsidR="003A322F">
          <w:rPr>
            <w:noProof/>
            <w:webHidden/>
          </w:rPr>
          <w:tab/>
        </w:r>
        <w:r w:rsidR="003A322F">
          <w:rPr>
            <w:noProof/>
            <w:webHidden/>
          </w:rPr>
          <w:fldChar w:fldCharType="begin"/>
        </w:r>
        <w:r w:rsidR="003A322F">
          <w:rPr>
            <w:noProof/>
            <w:webHidden/>
          </w:rPr>
          <w:instrText xml:space="preserve"> PAGEREF _Toc59531924 \h </w:instrText>
        </w:r>
        <w:r w:rsidR="003A322F">
          <w:rPr>
            <w:noProof/>
            <w:webHidden/>
          </w:rPr>
        </w:r>
        <w:r w:rsidR="003A322F">
          <w:rPr>
            <w:noProof/>
            <w:webHidden/>
          </w:rPr>
          <w:fldChar w:fldCharType="separate"/>
        </w:r>
        <w:r w:rsidR="003A322F">
          <w:rPr>
            <w:noProof/>
            <w:webHidden/>
          </w:rPr>
          <w:t>25</w:t>
        </w:r>
        <w:r w:rsidR="003A322F">
          <w:rPr>
            <w:noProof/>
            <w:webHidden/>
          </w:rPr>
          <w:fldChar w:fldCharType="end"/>
        </w:r>
      </w:hyperlink>
    </w:p>
    <w:p w14:paraId="6EE6288A" w14:textId="56B8DD3C" w:rsidR="003A322F" w:rsidRDefault="005626F6">
      <w:pPr>
        <w:pStyle w:val="TOC2"/>
        <w:tabs>
          <w:tab w:val="right" w:leader="dot" w:pos="5030"/>
        </w:tabs>
        <w:rPr>
          <w:rFonts w:eastAsiaTheme="minorEastAsia"/>
          <w:b w:val="0"/>
          <w:smallCaps w:val="0"/>
          <w:noProof/>
          <w:sz w:val="22"/>
          <w:lang w:val="en-US" w:eastAsia="en-US" w:bidi="ar-SA"/>
        </w:rPr>
      </w:pPr>
      <w:hyperlink w:anchor="_Toc59531925" w:history="1">
        <w:r w:rsidR="003A322F" w:rsidRPr="00A46AA4">
          <w:rPr>
            <w:rStyle w:val="Hyperlink"/>
            <w:noProof/>
          </w:rPr>
          <w:t>Overige Online Diensten</w:t>
        </w:r>
        <w:r w:rsidR="003A322F">
          <w:rPr>
            <w:noProof/>
            <w:webHidden/>
          </w:rPr>
          <w:tab/>
        </w:r>
        <w:r w:rsidR="003A322F">
          <w:rPr>
            <w:noProof/>
            <w:webHidden/>
          </w:rPr>
          <w:fldChar w:fldCharType="begin"/>
        </w:r>
        <w:r w:rsidR="003A322F">
          <w:rPr>
            <w:noProof/>
            <w:webHidden/>
          </w:rPr>
          <w:instrText xml:space="preserve"> PAGEREF _Toc59531925 \h </w:instrText>
        </w:r>
        <w:r w:rsidR="003A322F">
          <w:rPr>
            <w:noProof/>
            <w:webHidden/>
          </w:rPr>
        </w:r>
        <w:r w:rsidR="003A322F">
          <w:rPr>
            <w:noProof/>
            <w:webHidden/>
          </w:rPr>
          <w:fldChar w:fldCharType="separate"/>
        </w:r>
        <w:r w:rsidR="003A322F">
          <w:rPr>
            <w:noProof/>
            <w:webHidden/>
          </w:rPr>
          <w:t>26</w:t>
        </w:r>
        <w:r w:rsidR="003A322F">
          <w:rPr>
            <w:noProof/>
            <w:webHidden/>
          </w:rPr>
          <w:fldChar w:fldCharType="end"/>
        </w:r>
      </w:hyperlink>
    </w:p>
    <w:p w14:paraId="0EAE1E83" w14:textId="50EE139C" w:rsidR="003A322F" w:rsidRDefault="005626F6">
      <w:pPr>
        <w:pStyle w:val="TOC4"/>
        <w:rPr>
          <w:rFonts w:eastAsiaTheme="minorEastAsia"/>
          <w:smallCaps w:val="0"/>
          <w:noProof/>
          <w:sz w:val="22"/>
          <w:lang w:val="en-US" w:eastAsia="en-US" w:bidi="ar-SA"/>
        </w:rPr>
      </w:pPr>
      <w:hyperlink w:anchor="_Toc59531926" w:history="1">
        <w:r w:rsidR="003A322F" w:rsidRPr="00A46AA4">
          <w:rPr>
            <w:rStyle w:val="Hyperlink"/>
            <w:noProof/>
          </w:rPr>
          <w:t>Bing Maps Mobile Asset Management Platform</w:t>
        </w:r>
        <w:r w:rsidR="003A322F">
          <w:rPr>
            <w:noProof/>
            <w:webHidden/>
          </w:rPr>
          <w:tab/>
        </w:r>
        <w:r w:rsidR="003A322F">
          <w:rPr>
            <w:noProof/>
            <w:webHidden/>
          </w:rPr>
          <w:fldChar w:fldCharType="begin"/>
        </w:r>
        <w:r w:rsidR="003A322F">
          <w:rPr>
            <w:noProof/>
            <w:webHidden/>
          </w:rPr>
          <w:instrText xml:space="preserve"> PAGEREF _Toc59531926 \h </w:instrText>
        </w:r>
        <w:r w:rsidR="003A322F">
          <w:rPr>
            <w:noProof/>
            <w:webHidden/>
          </w:rPr>
        </w:r>
        <w:r w:rsidR="003A322F">
          <w:rPr>
            <w:noProof/>
            <w:webHidden/>
          </w:rPr>
          <w:fldChar w:fldCharType="separate"/>
        </w:r>
        <w:r w:rsidR="003A322F">
          <w:rPr>
            <w:noProof/>
            <w:webHidden/>
          </w:rPr>
          <w:t>26</w:t>
        </w:r>
        <w:r w:rsidR="003A322F">
          <w:rPr>
            <w:noProof/>
            <w:webHidden/>
          </w:rPr>
          <w:fldChar w:fldCharType="end"/>
        </w:r>
      </w:hyperlink>
    </w:p>
    <w:p w14:paraId="48D53C1D" w14:textId="28353A83" w:rsidR="003A322F" w:rsidRDefault="005626F6">
      <w:pPr>
        <w:pStyle w:val="TOC4"/>
        <w:rPr>
          <w:rFonts w:eastAsiaTheme="minorEastAsia"/>
          <w:smallCaps w:val="0"/>
          <w:noProof/>
          <w:sz w:val="22"/>
          <w:lang w:val="en-US" w:eastAsia="en-US" w:bidi="ar-SA"/>
        </w:rPr>
      </w:pPr>
      <w:hyperlink w:anchor="_Toc59531927" w:history="1">
        <w:r w:rsidR="003A322F" w:rsidRPr="00A46AA4">
          <w:rPr>
            <w:rStyle w:val="Hyperlink"/>
            <w:noProof/>
          </w:rPr>
          <w:t>Bing Maps Transactions and Users</w:t>
        </w:r>
        <w:r w:rsidR="003A322F">
          <w:rPr>
            <w:noProof/>
            <w:webHidden/>
          </w:rPr>
          <w:tab/>
        </w:r>
        <w:r w:rsidR="003A322F">
          <w:rPr>
            <w:noProof/>
            <w:webHidden/>
          </w:rPr>
          <w:fldChar w:fldCharType="begin"/>
        </w:r>
        <w:r w:rsidR="003A322F">
          <w:rPr>
            <w:noProof/>
            <w:webHidden/>
          </w:rPr>
          <w:instrText xml:space="preserve"> PAGEREF _Toc59531927 \h </w:instrText>
        </w:r>
        <w:r w:rsidR="003A322F">
          <w:rPr>
            <w:noProof/>
            <w:webHidden/>
          </w:rPr>
        </w:r>
        <w:r w:rsidR="003A322F">
          <w:rPr>
            <w:noProof/>
            <w:webHidden/>
          </w:rPr>
          <w:fldChar w:fldCharType="separate"/>
        </w:r>
        <w:r w:rsidR="003A322F">
          <w:rPr>
            <w:noProof/>
            <w:webHidden/>
          </w:rPr>
          <w:t>26</w:t>
        </w:r>
        <w:r w:rsidR="003A322F">
          <w:rPr>
            <w:noProof/>
            <w:webHidden/>
          </w:rPr>
          <w:fldChar w:fldCharType="end"/>
        </w:r>
      </w:hyperlink>
    </w:p>
    <w:p w14:paraId="37700B0A" w14:textId="4C79752E" w:rsidR="003A322F" w:rsidRDefault="005626F6">
      <w:pPr>
        <w:pStyle w:val="TOC4"/>
        <w:rPr>
          <w:rFonts w:eastAsiaTheme="minorEastAsia"/>
          <w:smallCaps w:val="0"/>
          <w:noProof/>
          <w:sz w:val="22"/>
          <w:lang w:val="en-US" w:eastAsia="en-US" w:bidi="ar-SA"/>
        </w:rPr>
      </w:pPr>
      <w:hyperlink w:anchor="_Toc59531928" w:history="1">
        <w:r w:rsidR="003A322F" w:rsidRPr="00A46AA4">
          <w:rPr>
            <w:rStyle w:val="Hyperlink"/>
            <w:noProof/>
          </w:rPr>
          <w:t>Microsoft Power Platform</w:t>
        </w:r>
        <w:r w:rsidR="003A322F">
          <w:rPr>
            <w:noProof/>
            <w:webHidden/>
          </w:rPr>
          <w:tab/>
        </w:r>
        <w:r w:rsidR="003A322F">
          <w:rPr>
            <w:noProof/>
            <w:webHidden/>
          </w:rPr>
          <w:fldChar w:fldCharType="begin"/>
        </w:r>
        <w:r w:rsidR="003A322F">
          <w:rPr>
            <w:noProof/>
            <w:webHidden/>
          </w:rPr>
          <w:instrText xml:space="preserve"> PAGEREF _Toc59531928 \h </w:instrText>
        </w:r>
        <w:r w:rsidR="003A322F">
          <w:rPr>
            <w:noProof/>
            <w:webHidden/>
          </w:rPr>
        </w:r>
        <w:r w:rsidR="003A322F">
          <w:rPr>
            <w:noProof/>
            <w:webHidden/>
          </w:rPr>
          <w:fldChar w:fldCharType="separate"/>
        </w:r>
        <w:r w:rsidR="003A322F">
          <w:rPr>
            <w:noProof/>
            <w:webHidden/>
          </w:rPr>
          <w:t>26</w:t>
        </w:r>
        <w:r w:rsidR="003A322F">
          <w:rPr>
            <w:noProof/>
            <w:webHidden/>
          </w:rPr>
          <w:fldChar w:fldCharType="end"/>
        </w:r>
      </w:hyperlink>
    </w:p>
    <w:p w14:paraId="606444B0" w14:textId="3A2AB15C" w:rsidR="003A322F" w:rsidRDefault="005626F6">
      <w:pPr>
        <w:pStyle w:val="TOC4"/>
        <w:rPr>
          <w:rFonts w:eastAsiaTheme="minorEastAsia"/>
          <w:smallCaps w:val="0"/>
          <w:noProof/>
          <w:sz w:val="22"/>
          <w:lang w:val="en-US" w:eastAsia="en-US" w:bidi="ar-SA"/>
        </w:rPr>
      </w:pPr>
      <w:hyperlink w:anchor="_Toc59531929" w:history="1">
        <w:r w:rsidR="003A322F" w:rsidRPr="00A46AA4">
          <w:rPr>
            <w:rStyle w:val="Hyperlink"/>
            <w:noProof/>
          </w:rPr>
          <w:t>SharePoint Syntex</w:t>
        </w:r>
        <w:r w:rsidR="003A322F">
          <w:rPr>
            <w:noProof/>
            <w:webHidden/>
          </w:rPr>
          <w:tab/>
        </w:r>
        <w:r w:rsidR="003A322F">
          <w:rPr>
            <w:noProof/>
            <w:webHidden/>
          </w:rPr>
          <w:fldChar w:fldCharType="begin"/>
        </w:r>
        <w:r w:rsidR="003A322F">
          <w:rPr>
            <w:noProof/>
            <w:webHidden/>
          </w:rPr>
          <w:instrText xml:space="preserve"> PAGEREF _Toc59531929 \h </w:instrText>
        </w:r>
        <w:r w:rsidR="003A322F">
          <w:rPr>
            <w:noProof/>
            <w:webHidden/>
          </w:rPr>
        </w:r>
        <w:r w:rsidR="003A322F">
          <w:rPr>
            <w:noProof/>
            <w:webHidden/>
          </w:rPr>
          <w:fldChar w:fldCharType="separate"/>
        </w:r>
        <w:r w:rsidR="003A322F">
          <w:rPr>
            <w:noProof/>
            <w:webHidden/>
          </w:rPr>
          <w:t>27</w:t>
        </w:r>
        <w:r w:rsidR="003A322F">
          <w:rPr>
            <w:noProof/>
            <w:webHidden/>
          </w:rPr>
          <w:fldChar w:fldCharType="end"/>
        </w:r>
      </w:hyperlink>
    </w:p>
    <w:p w14:paraId="01AC0DC6" w14:textId="5BC3F381" w:rsidR="003A322F" w:rsidRDefault="005626F6">
      <w:pPr>
        <w:pStyle w:val="TOC4"/>
        <w:rPr>
          <w:rFonts w:eastAsiaTheme="minorEastAsia"/>
          <w:smallCaps w:val="0"/>
          <w:noProof/>
          <w:sz w:val="22"/>
          <w:lang w:val="en-US" w:eastAsia="en-US" w:bidi="ar-SA"/>
        </w:rPr>
      </w:pPr>
      <w:hyperlink w:anchor="_Toc59531930" w:history="1">
        <w:r w:rsidR="003A322F" w:rsidRPr="00A46AA4">
          <w:rPr>
            <w:rStyle w:val="Hyperlink"/>
            <w:noProof/>
          </w:rPr>
          <w:t>Microsoft 365 - Onbeheerde licentie</w:t>
        </w:r>
        <w:r w:rsidR="003A322F">
          <w:rPr>
            <w:noProof/>
            <w:webHidden/>
          </w:rPr>
          <w:tab/>
        </w:r>
        <w:r w:rsidR="003A322F">
          <w:rPr>
            <w:noProof/>
            <w:webHidden/>
          </w:rPr>
          <w:fldChar w:fldCharType="begin"/>
        </w:r>
        <w:r w:rsidR="003A322F">
          <w:rPr>
            <w:noProof/>
            <w:webHidden/>
          </w:rPr>
          <w:instrText xml:space="preserve"> PAGEREF _Toc59531930 \h </w:instrText>
        </w:r>
        <w:r w:rsidR="003A322F">
          <w:rPr>
            <w:noProof/>
            <w:webHidden/>
          </w:rPr>
        </w:r>
        <w:r w:rsidR="003A322F">
          <w:rPr>
            <w:noProof/>
            <w:webHidden/>
          </w:rPr>
          <w:fldChar w:fldCharType="separate"/>
        </w:r>
        <w:r w:rsidR="003A322F">
          <w:rPr>
            <w:noProof/>
            <w:webHidden/>
          </w:rPr>
          <w:t>28</w:t>
        </w:r>
        <w:r w:rsidR="003A322F">
          <w:rPr>
            <w:noProof/>
            <w:webHidden/>
          </w:rPr>
          <w:fldChar w:fldCharType="end"/>
        </w:r>
      </w:hyperlink>
    </w:p>
    <w:p w14:paraId="409925BE" w14:textId="0B9C5DFC" w:rsidR="003A322F" w:rsidRDefault="005626F6">
      <w:pPr>
        <w:pStyle w:val="TOC4"/>
        <w:rPr>
          <w:rFonts w:eastAsiaTheme="minorEastAsia"/>
          <w:smallCaps w:val="0"/>
          <w:noProof/>
          <w:sz w:val="22"/>
          <w:lang w:val="en-US" w:eastAsia="en-US" w:bidi="ar-SA"/>
        </w:rPr>
      </w:pPr>
      <w:hyperlink w:anchor="_Toc59531931" w:history="1">
        <w:r w:rsidR="003A322F" w:rsidRPr="00A46AA4">
          <w:rPr>
            <w:rStyle w:val="Hyperlink"/>
            <w:noProof/>
          </w:rPr>
          <w:t>GitHub-aanbod</w:t>
        </w:r>
        <w:r w:rsidR="003A322F">
          <w:rPr>
            <w:noProof/>
            <w:webHidden/>
          </w:rPr>
          <w:tab/>
        </w:r>
        <w:r w:rsidR="003A322F">
          <w:rPr>
            <w:noProof/>
            <w:webHidden/>
          </w:rPr>
          <w:fldChar w:fldCharType="begin"/>
        </w:r>
        <w:r w:rsidR="003A322F">
          <w:rPr>
            <w:noProof/>
            <w:webHidden/>
          </w:rPr>
          <w:instrText xml:space="preserve"> PAGEREF _Toc59531931 \h </w:instrText>
        </w:r>
        <w:r w:rsidR="003A322F">
          <w:rPr>
            <w:noProof/>
            <w:webHidden/>
          </w:rPr>
        </w:r>
        <w:r w:rsidR="003A322F">
          <w:rPr>
            <w:noProof/>
            <w:webHidden/>
          </w:rPr>
          <w:fldChar w:fldCharType="separate"/>
        </w:r>
        <w:r w:rsidR="003A322F">
          <w:rPr>
            <w:noProof/>
            <w:webHidden/>
          </w:rPr>
          <w:t>28</w:t>
        </w:r>
        <w:r w:rsidR="003A322F">
          <w:rPr>
            <w:noProof/>
            <w:webHidden/>
          </w:rPr>
          <w:fldChar w:fldCharType="end"/>
        </w:r>
      </w:hyperlink>
    </w:p>
    <w:p w14:paraId="4E49C86F" w14:textId="7F500E52" w:rsidR="003A322F" w:rsidRDefault="005626F6">
      <w:pPr>
        <w:pStyle w:val="TOC4"/>
        <w:rPr>
          <w:rFonts w:eastAsiaTheme="minorEastAsia"/>
          <w:smallCaps w:val="0"/>
          <w:noProof/>
          <w:sz w:val="22"/>
          <w:lang w:val="en-US" w:eastAsia="en-US" w:bidi="ar-SA"/>
        </w:rPr>
      </w:pPr>
      <w:hyperlink w:anchor="_Toc59531932" w:history="1">
        <w:r w:rsidR="003A322F" w:rsidRPr="00A46AA4">
          <w:rPr>
            <w:rStyle w:val="Hyperlink"/>
            <w:noProof/>
          </w:rPr>
          <w:t>Microsoft Cloud App Security</w:t>
        </w:r>
        <w:r w:rsidR="003A322F">
          <w:rPr>
            <w:noProof/>
            <w:webHidden/>
          </w:rPr>
          <w:tab/>
        </w:r>
        <w:r w:rsidR="003A322F">
          <w:rPr>
            <w:noProof/>
            <w:webHidden/>
          </w:rPr>
          <w:fldChar w:fldCharType="begin"/>
        </w:r>
        <w:r w:rsidR="003A322F">
          <w:rPr>
            <w:noProof/>
            <w:webHidden/>
          </w:rPr>
          <w:instrText xml:space="preserve"> PAGEREF _Toc59531932 \h </w:instrText>
        </w:r>
        <w:r w:rsidR="003A322F">
          <w:rPr>
            <w:noProof/>
            <w:webHidden/>
          </w:rPr>
        </w:r>
        <w:r w:rsidR="003A322F">
          <w:rPr>
            <w:noProof/>
            <w:webHidden/>
          </w:rPr>
          <w:fldChar w:fldCharType="separate"/>
        </w:r>
        <w:r w:rsidR="003A322F">
          <w:rPr>
            <w:noProof/>
            <w:webHidden/>
          </w:rPr>
          <w:t>29</w:t>
        </w:r>
        <w:r w:rsidR="003A322F">
          <w:rPr>
            <w:noProof/>
            <w:webHidden/>
          </w:rPr>
          <w:fldChar w:fldCharType="end"/>
        </w:r>
      </w:hyperlink>
    </w:p>
    <w:p w14:paraId="7F9B3611" w14:textId="5FD18A4D" w:rsidR="003A322F" w:rsidRDefault="005626F6">
      <w:pPr>
        <w:pStyle w:val="TOC4"/>
        <w:rPr>
          <w:rFonts w:eastAsiaTheme="minorEastAsia"/>
          <w:smallCaps w:val="0"/>
          <w:noProof/>
          <w:sz w:val="22"/>
          <w:lang w:val="en-US" w:eastAsia="en-US" w:bidi="ar-SA"/>
        </w:rPr>
      </w:pPr>
      <w:hyperlink w:anchor="_Toc59531933" w:history="1">
        <w:r w:rsidR="003A322F" w:rsidRPr="00A46AA4">
          <w:rPr>
            <w:rStyle w:val="Hyperlink"/>
            <w:noProof/>
          </w:rPr>
          <w:t>Add-on voor Microsoft Cloud Healthcare</w:t>
        </w:r>
        <w:r w:rsidR="003A322F">
          <w:rPr>
            <w:noProof/>
            <w:webHidden/>
          </w:rPr>
          <w:tab/>
        </w:r>
        <w:r w:rsidR="003A322F">
          <w:rPr>
            <w:noProof/>
            <w:webHidden/>
          </w:rPr>
          <w:fldChar w:fldCharType="begin"/>
        </w:r>
        <w:r w:rsidR="003A322F">
          <w:rPr>
            <w:noProof/>
            <w:webHidden/>
          </w:rPr>
          <w:instrText xml:space="preserve"> PAGEREF _Toc59531933 \h </w:instrText>
        </w:r>
        <w:r w:rsidR="003A322F">
          <w:rPr>
            <w:noProof/>
            <w:webHidden/>
          </w:rPr>
        </w:r>
        <w:r w:rsidR="003A322F">
          <w:rPr>
            <w:noProof/>
            <w:webHidden/>
          </w:rPr>
          <w:fldChar w:fldCharType="separate"/>
        </w:r>
        <w:r w:rsidR="003A322F">
          <w:rPr>
            <w:noProof/>
            <w:webHidden/>
          </w:rPr>
          <w:t>29</w:t>
        </w:r>
        <w:r w:rsidR="003A322F">
          <w:rPr>
            <w:noProof/>
            <w:webHidden/>
          </w:rPr>
          <w:fldChar w:fldCharType="end"/>
        </w:r>
      </w:hyperlink>
    </w:p>
    <w:p w14:paraId="00763206" w14:textId="45012B13" w:rsidR="003A322F" w:rsidRDefault="005626F6">
      <w:pPr>
        <w:pStyle w:val="TOC4"/>
        <w:rPr>
          <w:rFonts w:eastAsiaTheme="minorEastAsia"/>
          <w:smallCaps w:val="0"/>
          <w:noProof/>
          <w:sz w:val="22"/>
          <w:lang w:val="en-US" w:eastAsia="en-US" w:bidi="ar-SA"/>
        </w:rPr>
      </w:pPr>
      <w:hyperlink w:anchor="_Toc59531934" w:history="1">
        <w:r w:rsidR="003A322F" w:rsidRPr="00A46AA4">
          <w:rPr>
            <w:rStyle w:val="Hyperlink"/>
            <w:noProof/>
          </w:rPr>
          <w:t>Microsoft Graph-dataconnect voor ISV's</w:t>
        </w:r>
        <w:r w:rsidR="003A322F">
          <w:rPr>
            <w:noProof/>
            <w:webHidden/>
          </w:rPr>
          <w:tab/>
        </w:r>
        <w:r w:rsidR="003A322F">
          <w:rPr>
            <w:noProof/>
            <w:webHidden/>
          </w:rPr>
          <w:fldChar w:fldCharType="begin"/>
        </w:r>
        <w:r w:rsidR="003A322F">
          <w:rPr>
            <w:noProof/>
            <w:webHidden/>
          </w:rPr>
          <w:instrText xml:space="preserve"> PAGEREF _Toc59531934 \h </w:instrText>
        </w:r>
        <w:r w:rsidR="003A322F">
          <w:rPr>
            <w:noProof/>
            <w:webHidden/>
          </w:rPr>
        </w:r>
        <w:r w:rsidR="003A322F">
          <w:rPr>
            <w:noProof/>
            <w:webHidden/>
          </w:rPr>
          <w:fldChar w:fldCharType="separate"/>
        </w:r>
        <w:r w:rsidR="003A322F">
          <w:rPr>
            <w:noProof/>
            <w:webHidden/>
          </w:rPr>
          <w:t>29</w:t>
        </w:r>
        <w:r w:rsidR="003A322F">
          <w:rPr>
            <w:noProof/>
            <w:webHidden/>
          </w:rPr>
          <w:fldChar w:fldCharType="end"/>
        </w:r>
      </w:hyperlink>
    </w:p>
    <w:p w14:paraId="5169CFCB" w14:textId="41F1A1F3" w:rsidR="003A322F" w:rsidRDefault="005626F6">
      <w:pPr>
        <w:pStyle w:val="TOC4"/>
        <w:rPr>
          <w:rFonts w:eastAsiaTheme="minorEastAsia"/>
          <w:smallCaps w:val="0"/>
          <w:noProof/>
          <w:sz w:val="22"/>
          <w:lang w:val="en-US" w:eastAsia="en-US" w:bidi="ar-SA"/>
        </w:rPr>
      </w:pPr>
      <w:hyperlink w:anchor="_Toc59531935" w:history="1">
        <w:r w:rsidR="003A322F" w:rsidRPr="00A46AA4">
          <w:rPr>
            <w:rStyle w:val="Hyperlink"/>
            <w:noProof/>
          </w:rPr>
          <w:t>Microsoft Intune</w:t>
        </w:r>
        <w:r w:rsidR="003A322F">
          <w:rPr>
            <w:noProof/>
            <w:webHidden/>
          </w:rPr>
          <w:tab/>
        </w:r>
        <w:r w:rsidR="003A322F">
          <w:rPr>
            <w:noProof/>
            <w:webHidden/>
          </w:rPr>
          <w:fldChar w:fldCharType="begin"/>
        </w:r>
        <w:r w:rsidR="003A322F">
          <w:rPr>
            <w:noProof/>
            <w:webHidden/>
          </w:rPr>
          <w:instrText xml:space="preserve"> PAGEREF _Toc59531935 \h </w:instrText>
        </w:r>
        <w:r w:rsidR="003A322F">
          <w:rPr>
            <w:noProof/>
            <w:webHidden/>
          </w:rPr>
        </w:r>
        <w:r w:rsidR="003A322F">
          <w:rPr>
            <w:noProof/>
            <w:webHidden/>
          </w:rPr>
          <w:fldChar w:fldCharType="separate"/>
        </w:r>
        <w:r w:rsidR="003A322F">
          <w:rPr>
            <w:noProof/>
            <w:webHidden/>
          </w:rPr>
          <w:t>30</w:t>
        </w:r>
        <w:r w:rsidR="003A322F">
          <w:rPr>
            <w:noProof/>
            <w:webHidden/>
          </w:rPr>
          <w:fldChar w:fldCharType="end"/>
        </w:r>
      </w:hyperlink>
    </w:p>
    <w:p w14:paraId="635580C0" w14:textId="4CC87CCC" w:rsidR="003A322F" w:rsidRDefault="005626F6">
      <w:pPr>
        <w:pStyle w:val="TOC4"/>
        <w:rPr>
          <w:rFonts w:eastAsiaTheme="minorEastAsia"/>
          <w:smallCaps w:val="0"/>
          <w:noProof/>
          <w:sz w:val="22"/>
          <w:lang w:val="en-US" w:eastAsia="en-US" w:bidi="ar-SA"/>
        </w:rPr>
      </w:pPr>
      <w:hyperlink w:anchor="_Toc59531936" w:history="1">
        <w:r w:rsidR="003A322F" w:rsidRPr="00A46AA4">
          <w:rPr>
            <w:rStyle w:val="Hyperlink"/>
            <w:noProof/>
          </w:rPr>
          <w:t>Microsoft Learning</w:t>
        </w:r>
        <w:r w:rsidR="003A322F">
          <w:rPr>
            <w:noProof/>
            <w:webHidden/>
          </w:rPr>
          <w:tab/>
        </w:r>
        <w:r w:rsidR="003A322F">
          <w:rPr>
            <w:noProof/>
            <w:webHidden/>
          </w:rPr>
          <w:fldChar w:fldCharType="begin"/>
        </w:r>
        <w:r w:rsidR="003A322F">
          <w:rPr>
            <w:noProof/>
            <w:webHidden/>
          </w:rPr>
          <w:instrText xml:space="preserve"> PAGEREF _Toc59531936 \h </w:instrText>
        </w:r>
        <w:r w:rsidR="003A322F">
          <w:rPr>
            <w:noProof/>
            <w:webHidden/>
          </w:rPr>
        </w:r>
        <w:r w:rsidR="003A322F">
          <w:rPr>
            <w:noProof/>
            <w:webHidden/>
          </w:rPr>
          <w:fldChar w:fldCharType="separate"/>
        </w:r>
        <w:r w:rsidR="003A322F">
          <w:rPr>
            <w:noProof/>
            <w:webHidden/>
          </w:rPr>
          <w:t>30</w:t>
        </w:r>
        <w:r w:rsidR="003A322F">
          <w:rPr>
            <w:noProof/>
            <w:webHidden/>
          </w:rPr>
          <w:fldChar w:fldCharType="end"/>
        </w:r>
      </w:hyperlink>
    </w:p>
    <w:p w14:paraId="62394188" w14:textId="590BB908" w:rsidR="003A322F" w:rsidRDefault="005626F6">
      <w:pPr>
        <w:pStyle w:val="TOC4"/>
        <w:rPr>
          <w:rFonts w:eastAsiaTheme="minorEastAsia"/>
          <w:smallCaps w:val="0"/>
          <w:noProof/>
          <w:sz w:val="22"/>
          <w:lang w:val="en-US" w:eastAsia="en-US" w:bidi="ar-SA"/>
        </w:rPr>
      </w:pPr>
      <w:hyperlink w:anchor="_Toc59531937" w:history="1">
        <w:r w:rsidR="003A322F" w:rsidRPr="00A46AA4">
          <w:rPr>
            <w:rStyle w:val="Hyperlink"/>
            <w:noProof/>
          </w:rPr>
          <w:t>Microsoft Search in Bing</w:t>
        </w:r>
        <w:r w:rsidR="003A322F">
          <w:rPr>
            <w:noProof/>
            <w:webHidden/>
          </w:rPr>
          <w:tab/>
        </w:r>
        <w:r w:rsidR="003A322F">
          <w:rPr>
            <w:noProof/>
            <w:webHidden/>
          </w:rPr>
          <w:fldChar w:fldCharType="begin"/>
        </w:r>
        <w:r w:rsidR="003A322F">
          <w:rPr>
            <w:noProof/>
            <w:webHidden/>
          </w:rPr>
          <w:instrText xml:space="preserve"> PAGEREF _Toc59531937 \h </w:instrText>
        </w:r>
        <w:r w:rsidR="003A322F">
          <w:rPr>
            <w:noProof/>
            <w:webHidden/>
          </w:rPr>
        </w:r>
        <w:r w:rsidR="003A322F">
          <w:rPr>
            <w:noProof/>
            <w:webHidden/>
          </w:rPr>
          <w:fldChar w:fldCharType="separate"/>
        </w:r>
        <w:r w:rsidR="003A322F">
          <w:rPr>
            <w:noProof/>
            <w:webHidden/>
          </w:rPr>
          <w:t>31</w:t>
        </w:r>
        <w:r w:rsidR="003A322F">
          <w:rPr>
            <w:noProof/>
            <w:webHidden/>
          </w:rPr>
          <w:fldChar w:fldCharType="end"/>
        </w:r>
      </w:hyperlink>
    </w:p>
    <w:p w14:paraId="4993DAF1" w14:textId="6F9606F7" w:rsidR="003A322F" w:rsidRDefault="005626F6">
      <w:pPr>
        <w:pStyle w:val="TOC4"/>
        <w:rPr>
          <w:rFonts w:eastAsiaTheme="minorEastAsia"/>
          <w:smallCaps w:val="0"/>
          <w:noProof/>
          <w:sz w:val="22"/>
          <w:lang w:val="en-US" w:eastAsia="en-US" w:bidi="ar-SA"/>
        </w:rPr>
      </w:pPr>
      <w:hyperlink w:anchor="_Toc59531938" w:history="1">
        <w:r w:rsidR="003A322F" w:rsidRPr="00A46AA4">
          <w:rPr>
            <w:rStyle w:val="Hyperlink"/>
            <w:noProof/>
          </w:rPr>
          <w:t>Microsoft 365 Defender</w:t>
        </w:r>
        <w:r w:rsidR="003A322F">
          <w:rPr>
            <w:noProof/>
            <w:webHidden/>
          </w:rPr>
          <w:tab/>
        </w:r>
        <w:r w:rsidR="003A322F">
          <w:rPr>
            <w:noProof/>
            <w:webHidden/>
          </w:rPr>
          <w:fldChar w:fldCharType="begin"/>
        </w:r>
        <w:r w:rsidR="003A322F">
          <w:rPr>
            <w:noProof/>
            <w:webHidden/>
          </w:rPr>
          <w:instrText xml:space="preserve"> PAGEREF _Toc59531938 \h </w:instrText>
        </w:r>
        <w:r w:rsidR="003A322F">
          <w:rPr>
            <w:noProof/>
            <w:webHidden/>
          </w:rPr>
        </w:r>
        <w:r w:rsidR="003A322F">
          <w:rPr>
            <w:noProof/>
            <w:webHidden/>
          </w:rPr>
          <w:fldChar w:fldCharType="separate"/>
        </w:r>
        <w:r w:rsidR="003A322F">
          <w:rPr>
            <w:noProof/>
            <w:webHidden/>
          </w:rPr>
          <w:t>31</w:t>
        </w:r>
        <w:r w:rsidR="003A322F">
          <w:rPr>
            <w:noProof/>
            <w:webHidden/>
          </w:rPr>
          <w:fldChar w:fldCharType="end"/>
        </w:r>
      </w:hyperlink>
    </w:p>
    <w:p w14:paraId="484335E7" w14:textId="2B91EE21" w:rsidR="003A322F" w:rsidRDefault="005626F6">
      <w:pPr>
        <w:pStyle w:val="TOC4"/>
        <w:rPr>
          <w:rFonts w:eastAsiaTheme="minorEastAsia"/>
          <w:smallCaps w:val="0"/>
          <w:noProof/>
          <w:sz w:val="22"/>
          <w:lang w:val="en-US" w:eastAsia="en-US" w:bidi="ar-SA"/>
        </w:rPr>
      </w:pPr>
      <w:hyperlink w:anchor="_Toc59531939" w:history="1">
        <w:r w:rsidR="003A322F" w:rsidRPr="00A46AA4">
          <w:rPr>
            <w:rStyle w:val="Hyperlink"/>
            <w:noProof/>
          </w:rPr>
          <w:t>Minecraft: Onderwijseditie</w:t>
        </w:r>
        <w:r w:rsidR="003A322F">
          <w:rPr>
            <w:noProof/>
            <w:webHidden/>
          </w:rPr>
          <w:tab/>
        </w:r>
        <w:r w:rsidR="003A322F">
          <w:rPr>
            <w:noProof/>
            <w:webHidden/>
          </w:rPr>
          <w:fldChar w:fldCharType="begin"/>
        </w:r>
        <w:r w:rsidR="003A322F">
          <w:rPr>
            <w:noProof/>
            <w:webHidden/>
          </w:rPr>
          <w:instrText xml:space="preserve"> PAGEREF _Toc59531939 \h </w:instrText>
        </w:r>
        <w:r w:rsidR="003A322F">
          <w:rPr>
            <w:noProof/>
            <w:webHidden/>
          </w:rPr>
        </w:r>
        <w:r w:rsidR="003A322F">
          <w:rPr>
            <w:noProof/>
            <w:webHidden/>
          </w:rPr>
          <w:fldChar w:fldCharType="separate"/>
        </w:r>
        <w:r w:rsidR="003A322F">
          <w:rPr>
            <w:noProof/>
            <w:webHidden/>
          </w:rPr>
          <w:t>31</w:t>
        </w:r>
        <w:r w:rsidR="003A322F">
          <w:rPr>
            <w:noProof/>
            <w:webHidden/>
          </w:rPr>
          <w:fldChar w:fldCharType="end"/>
        </w:r>
      </w:hyperlink>
    </w:p>
    <w:p w14:paraId="5577BD67" w14:textId="7A3EA94B" w:rsidR="003A322F" w:rsidRDefault="005626F6">
      <w:pPr>
        <w:pStyle w:val="TOC4"/>
        <w:rPr>
          <w:rFonts w:eastAsiaTheme="minorEastAsia"/>
          <w:smallCaps w:val="0"/>
          <w:noProof/>
          <w:sz w:val="22"/>
          <w:lang w:val="en-US" w:eastAsia="en-US" w:bidi="ar-SA"/>
        </w:rPr>
      </w:pPr>
      <w:hyperlink w:anchor="_Toc59531940" w:history="1">
        <w:r w:rsidR="003A322F" w:rsidRPr="00A46AA4">
          <w:rPr>
            <w:rStyle w:val="Hyperlink"/>
            <w:noProof/>
          </w:rPr>
          <w:t>Office 365 Developer</w:t>
        </w:r>
        <w:r w:rsidR="003A322F">
          <w:rPr>
            <w:noProof/>
            <w:webHidden/>
          </w:rPr>
          <w:tab/>
        </w:r>
        <w:r w:rsidR="003A322F">
          <w:rPr>
            <w:noProof/>
            <w:webHidden/>
          </w:rPr>
          <w:fldChar w:fldCharType="begin"/>
        </w:r>
        <w:r w:rsidR="003A322F">
          <w:rPr>
            <w:noProof/>
            <w:webHidden/>
          </w:rPr>
          <w:instrText xml:space="preserve"> PAGEREF _Toc59531940 \h </w:instrText>
        </w:r>
        <w:r w:rsidR="003A322F">
          <w:rPr>
            <w:noProof/>
            <w:webHidden/>
          </w:rPr>
        </w:r>
        <w:r w:rsidR="003A322F">
          <w:rPr>
            <w:noProof/>
            <w:webHidden/>
          </w:rPr>
          <w:fldChar w:fldCharType="separate"/>
        </w:r>
        <w:r w:rsidR="003A322F">
          <w:rPr>
            <w:noProof/>
            <w:webHidden/>
          </w:rPr>
          <w:t>31</w:t>
        </w:r>
        <w:r w:rsidR="003A322F">
          <w:rPr>
            <w:noProof/>
            <w:webHidden/>
          </w:rPr>
          <w:fldChar w:fldCharType="end"/>
        </w:r>
      </w:hyperlink>
    </w:p>
    <w:p w14:paraId="6DA9F421" w14:textId="42041A97" w:rsidR="003A322F" w:rsidRDefault="005626F6">
      <w:pPr>
        <w:pStyle w:val="TOC4"/>
        <w:rPr>
          <w:rFonts w:eastAsiaTheme="minorEastAsia"/>
          <w:smallCaps w:val="0"/>
          <w:noProof/>
          <w:sz w:val="22"/>
          <w:lang w:val="en-US" w:eastAsia="en-US" w:bidi="ar-SA"/>
        </w:rPr>
      </w:pPr>
      <w:hyperlink w:anchor="_Toc59531941" w:history="1">
        <w:r w:rsidR="003A322F" w:rsidRPr="00A46AA4">
          <w:rPr>
            <w:rStyle w:val="Hyperlink"/>
            <w:noProof/>
          </w:rPr>
          <w:t>Microsoft Defender for Endpoint</w:t>
        </w:r>
        <w:r w:rsidR="003A322F">
          <w:rPr>
            <w:noProof/>
            <w:webHidden/>
          </w:rPr>
          <w:tab/>
        </w:r>
        <w:r w:rsidR="003A322F">
          <w:rPr>
            <w:noProof/>
            <w:webHidden/>
          </w:rPr>
          <w:fldChar w:fldCharType="begin"/>
        </w:r>
        <w:r w:rsidR="003A322F">
          <w:rPr>
            <w:noProof/>
            <w:webHidden/>
          </w:rPr>
          <w:instrText xml:space="preserve"> PAGEREF _Toc59531941 \h </w:instrText>
        </w:r>
        <w:r w:rsidR="003A322F">
          <w:rPr>
            <w:noProof/>
            <w:webHidden/>
          </w:rPr>
        </w:r>
        <w:r w:rsidR="003A322F">
          <w:rPr>
            <w:noProof/>
            <w:webHidden/>
          </w:rPr>
          <w:fldChar w:fldCharType="separate"/>
        </w:r>
        <w:r w:rsidR="003A322F">
          <w:rPr>
            <w:noProof/>
            <w:webHidden/>
          </w:rPr>
          <w:t>31</w:t>
        </w:r>
        <w:r w:rsidR="003A322F">
          <w:rPr>
            <w:noProof/>
            <w:webHidden/>
          </w:rPr>
          <w:fldChar w:fldCharType="end"/>
        </w:r>
      </w:hyperlink>
    </w:p>
    <w:p w14:paraId="2C077C6B" w14:textId="70B85BA4" w:rsidR="003A322F" w:rsidRDefault="005626F6">
      <w:pPr>
        <w:pStyle w:val="TOC1"/>
        <w:tabs>
          <w:tab w:val="right" w:leader="dot" w:pos="5030"/>
        </w:tabs>
        <w:rPr>
          <w:rFonts w:eastAsiaTheme="minorEastAsia"/>
          <w:b w:val="0"/>
          <w:caps w:val="0"/>
          <w:noProof/>
          <w:sz w:val="22"/>
          <w:lang w:val="en-US" w:eastAsia="en-US" w:bidi="ar-SA"/>
        </w:rPr>
      </w:pPr>
      <w:hyperlink w:anchor="_Toc59531942" w:history="1">
        <w:r w:rsidR="003A322F" w:rsidRPr="00A46AA4">
          <w:rPr>
            <w:rStyle w:val="Hyperlink"/>
            <w:noProof/>
          </w:rPr>
          <w:t>Bijlage 1 – Kennisgevingen</w:t>
        </w:r>
        <w:r w:rsidR="003A322F">
          <w:rPr>
            <w:noProof/>
            <w:webHidden/>
          </w:rPr>
          <w:tab/>
        </w:r>
        <w:r w:rsidR="003A322F">
          <w:rPr>
            <w:noProof/>
            <w:webHidden/>
          </w:rPr>
          <w:fldChar w:fldCharType="begin"/>
        </w:r>
        <w:r w:rsidR="003A322F">
          <w:rPr>
            <w:noProof/>
            <w:webHidden/>
          </w:rPr>
          <w:instrText xml:space="preserve"> PAGEREF _Toc59531942 \h </w:instrText>
        </w:r>
        <w:r w:rsidR="003A322F">
          <w:rPr>
            <w:noProof/>
            <w:webHidden/>
          </w:rPr>
        </w:r>
        <w:r w:rsidR="003A322F">
          <w:rPr>
            <w:noProof/>
            <w:webHidden/>
          </w:rPr>
          <w:fldChar w:fldCharType="separate"/>
        </w:r>
        <w:r w:rsidR="003A322F">
          <w:rPr>
            <w:noProof/>
            <w:webHidden/>
          </w:rPr>
          <w:t>32</w:t>
        </w:r>
        <w:r w:rsidR="003A322F">
          <w:rPr>
            <w:noProof/>
            <w:webHidden/>
          </w:rPr>
          <w:fldChar w:fldCharType="end"/>
        </w:r>
      </w:hyperlink>
    </w:p>
    <w:p w14:paraId="363CD409" w14:textId="1FEC1CCA" w:rsidR="003A322F" w:rsidRDefault="005626F6">
      <w:pPr>
        <w:pStyle w:val="TOC3"/>
        <w:rPr>
          <w:rFonts w:eastAsiaTheme="minorEastAsia"/>
          <w:b w:val="0"/>
          <w:smallCaps w:val="0"/>
          <w:sz w:val="22"/>
          <w:lang w:val="en-US" w:eastAsia="en-US" w:bidi="ar-SA"/>
        </w:rPr>
      </w:pPr>
      <w:hyperlink w:anchor="_Toc59531943" w:history="1">
        <w:r w:rsidR="003A322F" w:rsidRPr="00A46AA4">
          <w:rPr>
            <w:rStyle w:val="Hyperlink"/>
          </w:rPr>
          <w:t>Online Diensten uitgesloten van de GBO</w:t>
        </w:r>
        <w:r w:rsidR="003A322F">
          <w:rPr>
            <w:webHidden/>
          </w:rPr>
          <w:tab/>
        </w:r>
        <w:r w:rsidR="003A322F">
          <w:rPr>
            <w:webHidden/>
          </w:rPr>
          <w:fldChar w:fldCharType="begin"/>
        </w:r>
        <w:r w:rsidR="003A322F">
          <w:rPr>
            <w:webHidden/>
          </w:rPr>
          <w:instrText xml:space="preserve"> PAGEREF _Toc59531943 \h </w:instrText>
        </w:r>
        <w:r w:rsidR="003A322F">
          <w:rPr>
            <w:webHidden/>
          </w:rPr>
        </w:r>
        <w:r w:rsidR="003A322F">
          <w:rPr>
            <w:webHidden/>
          </w:rPr>
          <w:fldChar w:fldCharType="separate"/>
        </w:r>
        <w:r w:rsidR="003A322F">
          <w:rPr>
            <w:webHidden/>
          </w:rPr>
          <w:t>32</w:t>
        </w:r>
        <w:r w:rsidR="003A322F">
          <w:rPr>
            <w:webHidden/>
          </w:rPr>
          <w:fldChar w:fldCharType="end"/>
        </w:r>
      </w:hyperlink>
    </w:p>
    <w:p w14:paraId="569F3BD4" w14:textId="17F1394F" w:rsidR="003A322F" w:rsidRDefault="005626F6">
      <w:pPr>
        <w:pStyle w:val="TOC3"/>
        <w:rPr>
          <w:rFonts w:eastAsiaTheme="minorEastAsia"/>
          <w:b w:val="0"/>
          <w:smallCaps w:val="0"/>
          <w:sz w:val="22"/>
          <w:lang w:val="en-US" w:eastAsia="en-US" w:bidi="ar-SA"/>
        </w:rPr>
      </w:pPr>
      <w:hyperlink w:anchor="_Toc59531944" w:history="1">
        <w:r w:rsidR="003A322F" w:rsidRPr="00A46AA4">
          <w:rPr>
            <w:rStyle w:val="Hyperlink"/>
          </w:rPr>
          <w:t>Core Online Diensten</w:t>
        </w:r>
        <w:r w:rsidR="003A322F">
          <w:rPr>
            <w:webHidden/>
          </w:rPr>
          <w:tab/>
        </w:r>
        <w:r w:rsidR="003A322F">
          <w:rPr>
            <w:webHidden/>
          </w:rPr>
          <w:fldChar w:fldCharType="begin"/>
        </w:r>
        <w:r w:rsidR="003A322F">
          <w:rPr>
            <w:webHidden/>
          </w:rPr>
          <w:instrText xml:space="preserve"> PAGEREF _Toc59531944 \h </w:instrText>
        </w:r>
        <w:r w:rsidR="003A322F">
          <w:rPr>
            <w:webHidden/>
          </w:rPr>
        </w:r>
        <w:r w:rsidR="003A322F">
          <w:rPr>
            <w:webHidden/>
          </w:rPr>
          <w:fldChar w:fldCharType="separate"/>
        </w:r>
        <w:r w:rsidR="003A322F">
          <w:rPr>
            <w:webHidden/>
          </w:rPr>
          <w:t>32</w:t>
        </w:r>
        <w:r w:rsidR="003A322F">
          <w:rPr>
            <w:webHidden/>
          </w:rPr>
          <w:fldChar w:fldCharType="end"/>
        </w:r>
      </w:hyperlink>
    </w:p>
    <w:p w14:paraId="35C716B2" w14:textId="45F7C5D6" w:rsidR="003A322F" w:rsidRDefault="005626F6">
      <w:pPr>
        <w:pStyle w:val="TOC3"/>
        <w:rPr>
          <w:rFonts w:eastAsiaTheme="minorEastAsia"/>
          <w:b w:val="0"/>
          <w:smallCaps w:val="0"/>
          <w:sz w:val="22"/>
          <w:lang w:val="en-US" w:eastAsia="en-US" w:bidi="ar-SA"/>
        </w:rPr>
      </w:pPr>
      <w:hyperlink w:anchor="_Toc59531945" w:history="1">
        <w:r w:rsidR="003A322F" w:rsidRPr="00A46AA4">
          <w:rPr>
            <w:rStyle w:val="Hyperlink"/>
          </w:rPr>
          <w:t>Bing Maps</w:t>
        </w:r>
        <w:r w:rsidR="003A322F">
          <w:rPr>
            <w:webHidden/>
          </w:rPr>
          <w:tab/>
        </w:r>
        <w:r w:rsidR="003A322F">
          <w:rPr>
            <w:webHidden/>
          </w:rPr>
          <w:fldChar w:fldCharType="begin"/>
        </w:r>
        <w:r w:rsidR="003A322F">
          <w:rPr>
            <w:webHidden/>
          </w:rPr>
          <w:instrText xml:space="preserve"> PAGEREF _Toc59531945 \h </w:instrText>
        </w:r>
        <w:r w:rsidR="003A322F">
          <w:rPr>
            <w:webHidden/>
          </w:rPr>
        </w:r>
        <w:r w:rsidR="003A322F">
          <w:rPr>
            <w:webHidden/>
          </w:rPr>
          <w:fldChar w:fldCharType="separate"/>
        </w:r>
        <w:r w:rsidR="003A322F">
          <w:rPr>
            <w:webHidden/>
          </w:rPr>
          <w:t>34</w:t>
        </w:r>
        <w:r w:rsidR="003A322F">
          <w:rPr>
            <w:webHidden/>
          </w:rPr>
          <w:fldChar w:fldCharType="end"/>
        </w:r>
      </w:hyperlink>
    </w:p>
    <w:p w14:paraId="31BE8CF9" w14:textId="4A5B8DEE" w:rsidR="003A322F" w:rsidRDefault="005626F6">
      <w:pPr>
        <w:pStyle w:val="TOC3"/>
        <w:rPr>
          <w:rFonts w:eastAsiaTheme="minorEastAsia"/>
          <w:b w:val="0"/>
          <w:smallCaps w:val="0"/>
          <w:sz w:val="22"/>
          <w:lang w:val="en-US" w:eastAsia="en-US" w:bidi="ar-SA"/>
        </w:rPr>
      </w:pPr>
      <w:hyperlink w:anchor="_Toc59531946" w:history="1">
        <w:r w:rsidR="003A322F" w:rsidRPr="00A46AA4">
          <w:rPr>
            <w:rStyle w:val="Hyperlink"/>
          </w:rPr>
          <w:t>Professionele Diensten</w:t>
        </w:r>
        <w:r w:rsidR="003A322F">
          <w:rPr>
            <w:webHidden/>
          </w:rPr>
          <w:tab/>
        </w:r>
        <w:r w:rsidR="003A322F">
          <w:rPr>
            <w:webHidden/>
          </w:rPr>
          <w:fldChar w:fldCharType="begin"/>
        </w:r>
        <w:r w:rsidR="003A322F">
          <w:rPr>
            <w:webHidden/>
          </w:rPr>
          <w:instrText xml:space="preserve"> PAGEREF _Toc59531946 \h </w:instrText>
        </w:r>
        <w:r w:rsidR="003A322F">
          <w:rPr>
            <w:webHidden/>
          </w:rPr>
        </w:r>
        <w:r w:rsidR="003A322F">
          <w:rPr>
            <w:webHidden/>
          </w:rPr>
          <w:fldChar w:fldCharType="separate"/>
        </w:r>
        <w:r w:rsidR="003A322F">
          <w:rPr>
            <w:webHidden/>
          </w:rPr>
          <w:t>34</w:t>
        </w:r>
        <w:r w:rsidR="003A322F">
          <w:rPr>
            <w:webHidden/>
          </w:rPr>
          <w:fldChar w:fldCharType="end"/>
        </w:r>
      </w:hyperlink>
    </w:p>
    <w:p w14:paraId="7632EBEB" w14:textId="65DFA078" w:rsidR="003A322F" w:rsidRDefault="005626F6">
      <w:pPr>
        <w:pStyle w:val="TOC3"/>
        <w:rPr>
          <w:rFonts w:eastAsiaTheme="minorEastAsia"/>
          <w:b w:val="0"/>
          <w:smallCaps w:val="0"/>
          <w:sz w:val="22"/>
          <w:lang w:val="en-US" w:eastAsia="en-US" w:bidi="ar-SA"/>
        </w:rPr>
      </w:pPr>
      <w:hyperlink w:anchor="_Toc59531947" w:history="1">
        <w:r w:rsidR="003A322F" w:rsidRPr="00A46AA4">
          <w:rPr>
            <w:rStyle w:val="Hyperlink"/>
          </w:rPr>
          <w:t>Mededeling over Azure Media Services - H.265/HEVC-codering</w:t>
        </w:r>
        <w:r w:rsidR="003A322F">
          <w:rPr>
            <w:webHidden/>
          </w:rPr>
          <w:tab/>
        </w:r>
        <w:r w:rsidR="003A322F">
          <w:rPr>
            <w:webHidden/>
          </w:rPr>
          <w:fldChar w:fldCharType="begin"/>
        </w:r>
        <w:r w:rsidR="003A322F">
          <w:rPr>
            <w:webHidden/>
          </w:rPr>
          <w:instrText xml:space="preserve"> PAGEREF _Toc59531947 \h </w:instrText>
        </w:r>
        <w:r w:rsidR="003A322F">
          <w:rPr>
            <w:webHidden/>
          </w:rPr>
        </w:r>
        <w:r w:rsidR="003A322F">
          <w:rPr>
            <w:webHidden/>
          </w:rPr>
          <w:fldChar w:fldCharType="separate"/>
        </w:r>
        <w:r w:rsidR="003A322F">
          <w:rPr>
            <w:webHidden/>
          </w:rPr>
          <w:t>36</w:t>
        </w:r>
        <w:r w:rsidR="003A322F">
          <w:rPr>
            <w:webHidden/>
          </w:rPr>
          <w:fldChar w:fldCharType="end"/>
        </w:r>
      </w:hyperlink>
    </w:p>
    <w:p w14:paraId="1A9190CE" w14:textId="696D2AF1" w:rsidR="003A322F" w:rsidRDefault="005626F6">
      <w:pPr>
        <w:pStyle w:val="TOC3"/>
        <w:rPr>
          <w:rFonts w:eastAsiaTheme="minorEastAsia"/>
          <w:b w:val="0"/>
          <w:smallCaps w:val="0"/>
          <w:sz w:val="22"/>
          <w:lang w:val="en-US" w:eastAsia="en-US" w:bidi="ar-SA"/>
        </w:rPr>
      </w:pPr>
      <w:hyperlink w:anchor="_Toc59531948" w:history="1">
        <w:r w:rsidR="003A322F" w:rsidRPr="00A46AA4">
          <w:rPr>
            <w:rStyle w:val="Hyperlink"/>
          </w:rPr>
          <w:t>Kennisgeving betreffende Adobe Flash Player</w:t>
        </w:r>
        <w:r w:rsidR="003A322F">
          <w:rPr>
            <w:webHidden/>
          </w:rPr>
          <w:tab/>
        </w:r>
        <w:r w:rsidR="003A322F">
          <w:rPr>
            <w:webHidden/>
          </w:rPr>
          <w:fldChar w:fldCharType="begin"/>
        </w:r>
        <w:r w:rsidR="003A322F">
          <w:rPr>
            <w:webHidden/>
          </w:rPr>
          <w:instrText xml:space="preserve"> PAGEREF _Toc59531948 \h </w:instrText>
        </w:r>
        <w:r w:rsidR="003A322F">
          <w:rPr>
            <w:webHidden/>
          </w:rPr>
        </w:r>
        <w:r w:rsidR="003A322F">
          <w:rPr>
            <w:webHidden/>
          </w:rPr>
          <w:fldChar w:fldCharType="separate"/>
        </w:r>
        <w:r w:rsidR="003A322F">
          <w:rPr>
            <w:webHidden/>
          </w:rPr>
          <w:t>36</w:t>
        </w:r>
        <w:r w:rsidR="003A322F">
          <w:rPr>
            <w:webHidden/>
          </w:rPr>
          <w:fldChar w:fldCharType="end"/>
        </w:r>
      </w:hyperlink>
    </w:p>
    <w:p w14:paraId="5D6D012E" w14:textId="5ECA3F34" w:rsidR="003A322F" w:rsidRDefault="005626F6">
      <w:pPr>
        <w:pStyle w:val="TOC3"/>
        <w:rPr>
          <w:rFonts w:eastAsiaTheme="minorEastAsia"/>
          <w:b w:val="0"/>
          <w:smallCaps w:val="0"/>
          <w:sz w:val="22"/>
          <w:lang w:val="en-US" w:eastAsia="en-US" w:bidi="ar-SA"/>
        </w:rPr>
      </w:pPr>
      <w:hyperlink w:anchor="_Toc59531949" w:history="1">
        <w:r w:rsidR="003A322F" w:rsidRPr="00A46AA4">
          <w:rPr>
            <w:rStyle w:val="Hyperlink"/>
          </w:rPr>
          <w:t>Kennisgeving met betrekking tot de visuele norm H.264/AVC en de videonorm VC-1, de visuele norm MPEG-4 Part 2 en de videonorm MPEG-2.</w:t>
        </w:r>
        <w:r w:rsidR="003A322F">
          <w:rPr>
            <w:webHidden/>
          </w:rPr>
          <w:tab/>
        </w:r>
        <w:r w:rsidR="003A322F">
          <w:rPr>
            <w:webHidden/>
          </w:rPr>
          <w:fldChar w:fldCharType="begin"/>
        </w:r>
        <w:r w:rsidR="003A322F">
          <w:rPr>
            <w:webHidden/>
          </w:rPr>
          <w:instrText xml:space="preserve"> PAGEREF _Toc59531949 \h </w:instrText>
        </w:r>
        <w:r w:rsidR="003A322F">
          <w:rPr>
            <w:webHidden/>
          </w:rPr>
        </w:r>
        <w:r w:rsidR="003A322F">
          <w:rPr>
            <w:webHidden/>
          </w:rPr>
          <w:fldChar w:fldCharType="separate"/>
        </w:r>
        <w:r w:rsidR="003A322F">
          <w:rPr>
            <w:webHidden/>
          </w:rPr>
          <w:t>36</w:t>
        </w:r>
        <w:r w:rsidR="003A322F">
          <w:rPr>
            <w:webHidden/>
          </w:rPr>
          <w:fldChar w:fldCharType="end"/>
        </w:r>
      </w:hyperlink>
    </w:p>
    <w:p w14:paraId="39D33374" w14:textId="388C1312" w:rsidR="003A322F" w:rsidRDefault="005626F6">
      <w:pPr>
        <w:pStyle w:val="TOC1"/>
        <w:tabs>
          <w:tab w:val="right" w:leader="dot" w:pos="5030"/>
        </w:tabs>
        <w:rPr>
          <w:rFonts w:eastAsiaTheme="minorEastAsia"/>
          <w:b w:val="0"/>
          <w:caps w:val="0"/>
          <w:noProof/>
          <w:sz w:val="22"/>
          <w:lang w:val="en-US" w:eastAsia="en-US" w:bidi="ar-SA"/>
        </w:rPr>
      </w:pPr>
      <w:hyperlink w:anchor="_Toc59531950" w:history="1">
        <w:r w:rsidR="003A322F" w:rsidRPr="00A46AA4">
          <w:rPr>
            <w:rStyle w:val="Hyperlink"/>
            <w:noProof/>
          </w:rPr>
          <w:t>Bijlage 2 – Abonnementslicentiesuites</w:t>
        </w:r>
        <w:r w:rsidR="003A322F">
          <w:rPr>
            <w:noProof/>
            <w:webHidden/>
          </w:rPr>
          <w:tab/>
        </w:r>
        <w:r w:rsidR="003A322F">
          <w:rPr>
            <w:noProof/>
            <w:webHidden/>
          </w:rPr>
          <w:fldChar w:fldCharType="begin"/>
        </w:r>
        <w:r w:rsidR="003A322F">
          <w:rPr>
            <w:noProof/>
            <w:webHidden/>
          </w:rPr>
          <w:instrText xml:space="preserve"> PAGEREF _Toc59531950 \h </w:instrText>
        </w:r>
        <w:r w:rsidR="003A322F">
          <w:rPr>
            <w:noProof/>
            <w:webHidden/>
          </w:rPr>
        </w:r>
        <w:r w:rsidR="003A322F">
          <w:rPr>
            <w:noProof/>
            <w:webHidden/>
          </w:rPr>
          <w:fldChar w:fldCharType="separate"/>
        </w:r>
        <w:r w:rsidR="003A322F">
          <w:rPr>
            <w:noProof/>
            <w:webHidden/>
          </w:rPr>
          <w:t>37</w:t>
        </w:r>
        <w:r w:rsidR="003A322F">
          <w:rPr>
            <w:noProof/>
            <w:webHidden/>
          </w:rPr>
          <w:fldChar w:fldCharType="end"/>
        </w:r>
      </w:hyperlink>
    </w:p>
    <w:p w14:paraId="7669B8A3" w14:textId="53ADD4D3" w:rsidR="003A322F" w:rsidRDefault="005626F6">
      <w:pPr>
        <w:pStyle w:val="TOC3"/>
        <w:rPr>
          <w:rFonts w:eastAsiaTheme="minorEastAsia"/>
          <w:b w:val="0"/>
          <w:smallCaps w:val="0"/>
          <w:sz w:val="22"/>
          <w:lang w:val="en-US" w:eastAsia="en-US" w:bidi="ar-SA"/>
        </w:rPr>
      </w:pPr>
      <w:hyperlink w:anchor="_Toc59531951" w:history="1">
        <w:r w:rsidR="003A322F" w:rsidRPr="00A46AA4">
          <w:rPr>
            <w:rStyle w:val="Hyperlink"/>
          </w:rPr>
          <w:t>Publieke sector</w:t>
        </w:r>
        <w:r w:rsidR="003A322F">
          <w:rPr>
            <w:webHidden/>
          </w:rPr>
          <w:tab/>
        </w:r>
        <w:r w:rsidR="003A322F">
          <w:rPr>
            <w:webHidden/>
          </w:rPr>
          <w:fldChar w:fldCharType="begin"/>
        </w:r>
        <w:r w:rsidR="003A322F">
          <w:rPr>
            <w:webHidden/>
          </w:rPr>
          <w:instrText xml:space="preserve"> PAGEREF _Toc59531951 \h </w:instrText>
        </w:r>
        <w:r w:rsidR="003A322F">
          <w:rPr>
            <w:webHidden/>
          </w:rPr>
        </w:r>
        <w:r w:rsidR="003A322F">
          <w:rPr>
            <w:webHidden/>
          </w:rPr>
          <w:fldChar w:fldCharType="separate"/>
        </w:r>
        <w:r w:rsidR="003A322F">
          <w:rPr>
            <w:webHidden/>
          </w:rPr>
          <w:t>38</w:t>
        </w:r>
        <w:r w:rsidR="003A322F">
          <w:rPr>
            <w:webHidden/>
          </w:rPr>
          <w:fldChar w:fldCharType="end"/>
        </w:r>
      </w:hyperlink>
    </w:p>
    <w:p w14:paraId="092C9288" w14:textId="50DD3AB4" w:rsidR="004D27A6" w:rsidRPr="00690C65" w:rsidRDefault="00A430D3" w:rsidP="00DB17C0">
      <w:pPr>
        <w:pStyle w:val="TOC1"/>
        <w:tabs>
          <w:tab w:val="right" w:leader="dot" w:pos="5030"/>
        </w:tabs>
      </w:pPr>
      <w:r w:rsidRPr="00C6490D">
        <w:rPr>
          <w:rFonts w:cstheme="minorHAnsi"/>
        </w:rP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8A213C0" w14:textId="77777777" w:rsidR="00381DAF" w:rsidRDefault="00381DAF" w:rsidP="00381DAF">
      <w:pPr>
        <w:pStyle w:val="ProductList-SectionHeading"/>
        <w:outlineLvl w:val="0"/>
      </w:pPr>
      <w:bookmarkStart w:id="2" w:name="Introduction"/>
      <w:bookmarkStart w:id="3" w:name="_Toc507768531"/>
      <w:bookmarkStart w:id="4" w:name="_Toc507239485"/>
      <w:bookmarkStart w:id="5" w:name="_Toc59531871"/>
      <w:bookmarkStart w:id="6" w:name="_Toc378147615"/>
      <w:bookmarkStart w:id="7" w:name="_Toc378151517"/>
      <w:bookmarkStart w:id="8" w:name="_Toc379797094"/>
      <w:bookmarkStart w:id="9" w:name="_Toc380513120"/>
      <w:bookmarkStart w:id="10" w:name="_Toc380655159"/>
      <w:bookmarkStart w:id="11" w:name="_Toc383415077"/>
      <w:r>
        <w:lastRenderedPageBreak/>
        <w:t>Inleiding</w:t>
      </w:r>
      <w:bookmarkEnd w:id="2"/>
      <w:bookmarkEnd w:id="3"/>
      <w:bookmarkEnd w:id="4"/>
      <w:bookmarkEnd w:id="5"/>
    </w:p>
    <w:p w14:paraId="47F12165" w14:textId="7FEF13CC" w:rsidR="006E7A8B" w:rsidRDefault="002763E1" w:rsidP="006E7A8B">
      <w:pPr>
        <w:pStyle w:val="ProductList-Body"/>
        <w:spacing w:after="240"/>
      </w:pPr>
      <w:bookmarkStart w:id="12" w:name="_Toc507768532"/>
      <w:r>
        <w:t>De partijen gaan ermee akkoord dat deze Voorwaarden voor Online Diensten van toepassing zijn op het gebruik van de Online Diensten door de Klant en dat de Bijlage Bescherming van persoonsgegevens voor Online Diensten (GBO, hieronder beschreven) hun verplichtingen vastlegt met betrekking tot de verwerking en beveiliging van Gegevens van de Klant en Persoonsgegevens door de Online Diensten.</w:t>
      </w:r>
      <w:r>
        <w:rPr>
          <w:sz w:val="22"/>
        </w:rPr>
        <w:t xml:space="preserve"> </w:t>
      </w:r>
      <w:r>
        <w:t>De partijen gaan tevens ermee akkoord dat deze Voorwaarden voor Online Diensten van toepassing zijn op de voorziening van Professionele Diensten, waaronder zonder beperking begrepen de voorwaarden in Bijlage 1 en de voorwaarden in de GBO voor de verwerking en beveiliging van Gegevens van Professionele Diensten en Persoonsgegevens in verband daarmee, tenzij een afzonderlijke overeenkomst voor de Professionele Diensten bestaat. Voor het gebruik van Niet-Microsoft-Producten (zoals hieronder gedefinieerd) gelden afzonderlijke voorwaarden, waaronder verschillende privacy- en beveiligingsbepalingen. In het geval van strijdigheid of inconsistentie tussen de GBO en andere voorwaarden in de Volume Licensing Overeenkomst van de Klant (met inbegrip van de Productvoorwaarden of de Voorwaarden voor Online Diensten), prevaleert de GBO</w:t>
      </w:r>
      <w:r w:rsidR="006E7A8B">
        <w:t>.</w:t>
      </w:r>
    </w:p>
    <w:p w14:paraId="00E81A44" w14:textId="77777777" w:rsidR="00381DAF" w:rsidRDefault="00381DAF" w:rsidP="00381DAF">
      <w:pPr>
        <w:pStyle w:val="ProductList-SubSubSectionHeading"/>
        <w:outlineLvl w:val="1"/>
      </w:pPr>
      <w:bookmarkStart w:id="13" w:name="_Toc59531872"/>
      <w:r>
        <w:t>Dienstovereenkomsten</w:t>
      </w:r>
      <w:bookmarkEnd w:id="12"/>
      <w:bookmarkEnd w:id="13"/>
    </w:p>
    <w:p w14:paraId="63446430" w14:textId="77777777" w:rsidR="00381DAF" w:rsidRDefault="00381DAF" w:rsidP="00381DAF">
      <w:pPr>
        <w:pStyle w:val="ProductList-Body"/>
      </w:pPr>
      <w:r>
        <w:t xml:space="preserve">Voor de meeste Online Diensten geldt een Service Level Overeenkomst (SLA). Zie </w:t>
      </w:r>
      <w:hyperlink r:id="rId18" w:history="1">
        <w:r>
          <w:rPr>
            <w:rStyle w:val="Hyperlink"/>
          </w:rPr>
          <w:t>http://microsoft.com/licensing/contracts</w:t>
        </w:r>
      </w:hyperlink>
      <w:r>
        <w:t xml:space="preserve"> voor meer informatie over Service Level Overeenkomsten voor Online Diensten.</w:t>
      </w:r>
    </w:p>
    <w:p w14:paraId="51C47C33" w14:textId="77777777" w:rsidR="00381DAF" w:rsidRDefault="00381DAF" w:rsidP="00381DAF">
      <w:pPr>
        <w:pStyle w:val="ProductList-Body"/>
      </w:pPr>
    </w:p>
    <w:p w14:paraId="79DD9201" w14:textId="77777777" w:rsidR="00381DAF" w:rsidRDefault="00381DAF" w:rsidP="00381DAF">
      <w:pPr>
        <w:pStyle w:val="ProductList-SubSubSectionHeading"/>
        <w:outlineLvl w:val="1"/>
      </w:pPr>
      <w:bookmarkStart w:id="14" w:name="_Toc507768533"/>
      <w:bookmarkStart w:id="15" w:name="_Toc59531873"/>
      <w:r>
        <w:t>Toepasselijke Voorwaarden voor Online Diensten en Updates</w:t>
      </w:r>
      <w:bookmarkEnd w:id="14"/>
      <w:bookmarkEnd w:id="15"/>
    </w:p>
    <w:p w14:paraId="44373CA1" w14:textId="77777777" w:rsidR="00381DAF" w:rsidRPr="00E47CD3" w:rsidRDefault="00381DAF" w:rsidP="00381DAF">
      <w:pPr>
        <w:pStyle w:val="ProductList-Body"/>
      </w:pPr>
      <w:r>
        <w:t>Wanneer de Klant een abonnement op een Online Dienst verlengt of een nieuw abonnement aanschaft, zijn de Voorwaarden voor Online Diensten die op dat moment van kracht zijn van toepassing en deze veranderen niet gedurende de loop van het abonnement van de Klant op de desbetreffende Online Dienst. Wanneer Microsoft functies, aanvullingen of verwante software introduceert die nieuw zijn (bijvoorbeeld die niet voorheen bij het abonnement waren geleverd), kan Microsoft voorwaarden leveren of de Voorwaarden voor Online Diensten aanpassen die betrekking hebben op het gebruik van deze functies, aanvullingen of verwante software van de Klant.</w:t>
      </w:r>
    </w:p>
    <w:p w14:paraId="161DC787" w14:textId="77777777" w:rsidR="00381DAF" w:rsidRPr="00E47CD3" w:rsidRDefault="00381DAF" w:rsidP="00381DAF">
      <w:pPr>
        <w:pStyle w:val="ProductList-Body"/>
      </w:pPr>
    </w:p>
    <w:p w14:paraId="0F7C541F" w14:textId="77777777" w:rsidR="00381DAF" w:rsidRDefault="00381DAF" w:rsidP="00381DAF">
      <w:pPr>
        <w:pStyle w:val="ProductList-SubSubSectionHeading"/>
        <w:outlineLvl w:val="1"/>
      </w:pPr>
      <w:bookmarkStart w:id="16" w:name="_Toc507768534"/>
      <w:bookmarkStart w:id="17" w:name="_Toc59531874"/>
      <w:r>
        <w:t>Elektronische kennisgevingen</w:t>
      </w:r>
      <w:bookmarkEnd w:id="16"/>
      <w:bookmarkEnd w:id="17"/>
    </w:p>
    <w:p w14:paraId="2FB3E714" w14:textId="77777777" w:rsidR="00381DAF" w:rsidRDefault="00381DAF" w:rsidP="00381DAF">
      <w:pPr>
        <w:pStyle w:val="ProductList-Body"/>
      </w:pPr>
      <w:r>
        <w:t xml:space="preserve">Microsoft kan de Klant via elektronische weg informatie en mededelingen geven over Online Diensten, zowel via e-mail als via het portaal voor de Online Dienst of via een door Microsoft aangewezen website. Kennisgeving geldt vanaf de datum waarop deze beschikbaar is gemaakt door Microsoft. </w:t>
      </w:r>
    </w:p>
    <w:p w14:paraId="23B4BE7D" w14:textId="77777777" w:rsidR="00381DAF" w:rsidRDefault="00381DAF" w:rsidP="00381DAF">
      <w:pPr>
        <w:pStyle w:val="ProductList-Body"/>
      </w:pPr>
    </w:p>
    <w:p w14:paraId="67FC7B2E" w14:textId="77777777" w:rsidR="00381DAF" w:rsidRDefault="00381DAF" w:rsidP="00381DAF">
      <w:pPr>
        <w:pStyle w:val="ProductList-SubSubSectionHeading"/>
        <w:outlineLvl w:val="1"/>
      </w:pPr>
      <w:bookmarkStart w:id="18" w:name="_Toc507768535"/>
      <w:bookmarkStart w:id="19" w:name="_Toc507239486"/>
      <w:bookmarkStart w:id="20" w:name="_Toc59531875"/>
      <w:r>
        <w:t>Eerdere versies</w:t>
      </w:r>
      <w:bookmarkEnd w:id="18"/>
      <w:bookmarkEnd w:id="19"/>
      <w:bookmarkEnd w:id="20"/>
    </w:p>
    <w:p w14:paraId="5C0E6F46" w14:textId="77777777" w:rsidR="00381DAF" w:rsidRDefault="00381DAF" w:rsidP="00381DAF">
      <w:pPr>
        <w:pStyle w:val="ProductList-Body"/>
      </w:pPr>
      <w:r>
        <w:t xml:space="preserve">De Voorwaarden voor Online Diensten bevatten voorwaarden voor Online Diensten die momenteel beschikbaar zijn. Voor eerdere versies van de Voorwaarden voor Online Diensten kan de Klant </w:t>
      </w:r>
      <w:hyperlink r:id="rId19" w:history="1">
        <w:r>
          <w:rPr>
            <w:rStyle w:val="Hyperlink"/>
          </w:rPr>
          <w:t>http://go.microsoft.com/?linkid=9840733</w:t>
        </w:r>
      </w:hyperlink>
      <w:r>
        <w:t xml:space="preserve"> raadplegen of contact opnemen met zijn reseller of Microsoft Account Manager.</w:t>
      </w:r>
    </w:p>
    <w:p w14:paraId="30CFA8EC" w14:textId="77777777" w:rsidR="00381DAF" w:rsidRDefault="00381DAF" w:rsidP="00381DAF">
      <w:pPr>
        <w:pStyle w:val="ProductList-Body"/>
      </w:pPr>
    </w:p>
    <w:p w14:paraId="76AEF6F7" w14:textId="77777777" w:rsidR="00DD496E" w:rsidRDefault="00DD496E" w:rsidP="00DD496E">
      <w:pPr>
        <w:pStyle w:val="ProductList-Offering1Heading"/>
      </w:pPr>
      <w:bookmarkStart w:id="21" w:name="_Toc783755"/>
      <w:bookmarkStart w:id="22" w:name="_Toc534755209"/>
      <w:bookmarkStart w:id="23" w:name="_Toc507768536"/>
      <w:bookmarkStart w:id="24" w:name="_Toc527036884"/>
      <w:bookmarkStart w:id="25" w:name="_Toc528174036"/>
      <w:bookmarkStart w:id="26" w:name="_Toc531082876"/>
      <w:bookmarkStart w:id="27" w:name="_Toc8394996"/>
      <w:bookmarkStart w:id="28" w:name="_Toc6563785"/>
      <w:bookmarkStart w:id="29" w:name="_Toc8748997"/>
      <w:bookmarkStart w:id="30" w:name="_Toc59531876"/>
      <w:r>
        <w:t>Verduidelijkingen en overzicht van wijzigingen</w:t>
      </w:r>
      <w:bookmarkEnd w:id="21"/>
      <w:bookmarkEnd w:id="22"/>
      <w:bookmarkEnd w:id="23"/>
      <w:bookmarkEnd w:id="24"/>
      <w:bookmarkEnd w:id="25"/>
      <w:bookmarkEnd w:id="26"/>
      <w:bookmarkEnd w:id="27"/>
      <w:bookmarkEnd w:id="28"/>
      <w:bookmarkEnd w:id="29"/>
      <w:bookmarkEnd w:id="30"/>
    </w:p>
    <w:tbl>
      <w:tblPr>
        <w:tblStyle w:val="PURTable"/>
        <w:tblW w:w="10790" w:type="dxa"/>
        <w:tblLook w:val="04A0" w:firstRow="1" w:lastRow="0" w:firstColumn="1" w:lastColumn="0" w:noHBand="0" w:noVBand="1"/>
      </w:tblPr>
      <w:tblGrid>
        <w:gridCol w:w="5400"/>
        <w:gridCol w:w="5390"/>
      </w:tblGrid>
      <w:tr w:rsidR="00C02019" w14:paraId="7AABD08C" w14:textId="77777777" w:rsidTr="0038739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3D09258" w14:textId="269A5DA9" w:rsidR="00C02019" w:rsidRDefault="00C02019" w:rsidP="00C02019">
            <w:pPr>
              <w:pStyle w:val="ProductList-TableBody"/>
            </w:pPr>
            <w:r>
              <w:rPr>
                <w:color w:val="FFFFFF"/>
              </w:rPr>
              <w:t>Toegevoegd</w:t>
            </w:r>
          </w:p>
        </w:tc>
        <w:tc>
          <w:tcPr>
            <w:tcW w:w="5390" w:type="dxa"/>
            <w:tcBorders>
              <w:top w:val="single" w:sz="4" w:space="0" w:color="000000"/>
              <w:left w:val="single" w:sz="4" w:space="0" w:color="000000"/>
              <w:bottom w:val="single" w:sz="4" w:space="0" w:color="000000"/>
              <w:right w:val="single" w:sz="4" w:space="0" w:color="000000"/>
            </w:tcBorders>
            <w:shd w:val="clear" w:color="auto" w:fill="0072C6"/>
          </w:tcPr>
          <w:p w14:paraId="338B1B87" w14:textId="479B9A37" w:rsidR="00C02019" w:rsidRDefault="00C02019" w:rsidP="00C02019">
            <w:pPr>
              <w:pStyle w:val="ProductList-TableBody"/>
            </w:pPr>
            <w:r>
              <w:rPr>
                <w:color w:val="FFFFFF"/>
              </w:rPr>
              <w:t>Verwijderd</w:t>
            </w:r>
          </w:p>
        </w:tc>
      </w:tr>
      <w:tr w:rsidR="00C02019" w14:paraId="1DEE6AB4" w14:textId="77777777" w:rsidTr="00387392">
        <w:tc>
          <w:tcPr>
            <w:tcW w:w="5400" w:type="dxa"/>
            <w:tcBorders>
              <w:top w:val="single" w:sz="4" w:space="0" w:color="000000"/>
              <w:left w:val="single" w:sz="4" w:space="0" w:color="000000"/>
              <w:bottom w:val="single" w:sz="4" w:space="0" w:color="000000"/>
              <w:right w:val="single" w:sz="4" w:space="0" w:color="000000"/>
            </w:tcBorders>
          </w:tcPr>
          <w:p w14:paraId="2C6C8824" w14:textId="4C0FC593" w:rsidR="00C02019" w:rsidRDefault="00C02019" w:rsidP="00C02019">
            <w:pPr>
              <w:pStyle w:val="ProductList-TableBody"/>
            </w:pPr>
          </w:p>
        </w:tc>
        <w:tc>
          <w:tcPr>
            <w:tcW w:w="5390" w:type="dxa"/>
            <w:tcBorders>
              <w:top w:val="single" w:sz="4" w:space="0" w:color="000000"/>
              <w:left w:val="single" w:sz="4" w:space="0" w:color="000000"/>
              <w:bottom w:val="single" w:sz="4" w:space="0" w:color="000000"/>
              <w:right w:val="single" w:sz="4" w:space="0" w:color="000000"/>
            </w:tcBorders>
          </w:tcPr>
          <w:p w14:paraId="5AAF9B87" w14:textId="66036402" w:rsidR="00C02019" w:rsidRDefault="00C02019" w:rsidP="00C02019">
            <w:pPr>
              <w:pStyle w:val="ProductList-TableBody"/>
            </w:pPr>
          </w:p>
        </w:tc>
      </w:tr>
    </w:tbl>
    <w:p w14:paraId="5E803B01" w14:textId="77777777" w:rsidR="00387392" w:rsidRDefault="00387392" w:rsidP="00387392">
      <w:pPr>
        <w:pStyle w:val="ProductList-ClauseHeading"/>
        <w:keepNext w:val="0"/>
      </w:pPr>
    </w:p>
    <w:p w14:paraId="01D8CD69" w14:textId="77777777" w:rsidR="008B1640" w:rsidRDefault="008B1640" w:rsidP="008B1640">
      <w:pPr>
        <w:pStyle w:val="ProductList-ClauseHeading"/>
        <w:keepNext w:val="0"/>
      </w:pPr>
      <w:r>
        <w:t>Inleiding</w:t>
      </w:r>
    </w:p>
    <w:p w14:paraId="754CEBFD" w14:textId="77777777" w:rsidR="008B1640" w:rsidRDefault="008B1640" w:rsidP="008B1640">
      <w:pPr>
        <w:pStyle w:val="ProductList-Body"/>
        <w:rPr>
          <w:spacing w:val="-4"/>
        </w:rPr>
      </w:pPr>
      <w:r>
        <w:rPr>
          <w:spacing w:val="-4"/>
        </w:rPr>
        <w:t xml:space="preserve">Serviceovereenkomsten: verwijzingen naar individuele producten zijn verplaatst naar SLA's. Alle SLA's voor online diensten zijn vastgelegd in de Serviceovereenkomst voor Online Diensten van Microsoft die u hier kunt nalezen: </w:t>
      </w:r>
      <w:hyperlink r:id="rId20" w:history="1">
        <w:r>
          <w:rPr>
            <w:rStyle w:val="Hyperlink"/>
            <w:spacing w:val="-4"/>
          </w:rPr>
          <w:t>https://www.microsoft.com/en-us/licensing/product-licensing/products</w:t>
        </w:r>
      </w:hyperlink>
      <w:r>
        <w:rPr>
          <w:spacing w:val="-4"/>
        </w:rPr>
        <w:t xml:space="preserve">. </w:t>
      </w:r>
    </w:p>
    <w:p w14:paraId="2306479E" w14:textId="77777777" w:rsidR="008B1640" w:rsidRDefault="008B1640" w:rsidP="008B1640">
      <w:pPr>
        <w:pStyle w:val="ProductList-ClauseHeading"/>
        <w:keepNext w:val="0"/>
      </w:pPr>
    </w:p>
    <w:p w14:paraId="42F648CC" w14:textId="77777777" w:rsidR="008B1640" w:rsidRDefault="008B1640" w:rsidP="008B1640">
      <w:pPr>
        <w:pStyle w:val="ProductList-ClauseHeading"/>
        <w:keepNext w:val="0"/>
      </w:pPr>
      <w:r>
        <w:t>Specifieke voorwaarden voor online diensten</w:t>
      </w:r>
    </w:p>
    <w:p w14:paraId="7D539020" w14:textId="77777777" w:rsidR="008B1640" w:rsidRDefault="005626F6" w:rsidP="008B1640">
      <w:pPr>
        <w:pStyle w:val="ProductList-Body"/>
      </w:pPr>
      <w:hyperlink r:id="rId21" w:anchor="AzureActiveDirectoryPermium" w:history="1">
        <w:r w:rsidR="008B1640">
          <w:rPr>
            <w:rStyle w:val="Hyperlink"/>
          </w:rPr>
          <w:t>Azure Active Directory Premium</w:t>
        </w:r>
      </w:hyperlink>
      <w:r w:rsidR="008B1640">
        <w:t>: De clausule 'Toelating externe gebruikers' is bijgewerkt en vermeldt nu dat de dienst niet beschikbaar is voor nieuwe klanten of klanten die de dienst gebruiken (of hebben gebruikt) als maandelijks actieve gebruikers.</w:t>
      </w:r>
    </w:p>
    <w:p w14:paraId="09CD098C" w14:textId="77777777" w:rsidR="008B1640" w:rsidRDefault="005626F6" w:rsidP="008B1640">
      <w:pPr>
        <w:pStyle w:val="ProductList-Body"/>
      </w:pPr>
      <w:hyperlink r:id="rId22" w:anchor="Microsoft Translator" w:history="1">
        <w:r w:rsidR="008B1640">
          <w:rPr>
            <w:rStyle w:val="Hyperlink"/>
          </w:rPr>
          <w:t>Azure Health Bot Service</w:t>
        </w:r>
      </w:hyperlink>
      <w:r w:rsidR="008B1640">
        <w:t>: We voegen voorwaarden voor de Azure Health Bot Service toe. Het gebruik van de Microsoft Healthcare Bot Service door de Klant waarvoor een licentie is verkregen via de Azure Marketplace, is/blijft onderhevig aan de voorwaarden voor de Microsoft Healthcare Bot Service in de Microsoft Voorwaarden voor Online Diensten van december 2020.</w:t>
      </w:r>
    </w:p>
    <w:p w14:paraId="23E1BF53" w14:textId="77777777" w:rsidR="00C02019" w:rsidRDefault="00C02019" w:rsidP="00C02019">
      <w:pPr>
        <w:pStyle w:val="ProductList-Body"/>
      </w:pPr>
    </w:p>
    <w:p w14:paraId="4E8A9EE1" w14:textId="3CD1796C" w:rsidR="00AB689D" w:rsidRDefault="005626F6" w:rsidP="00CA5024">
      <w:pPr>
        <w:pStyle w:val="ProductList-Body"/>
        <w:shd w:val="clear" w:color="auto" w:fill="A6A6A6" w:themeFill="background1" w:themeFillShade="A6"/>
        <w:spacing w:before="120" w:after="240"/>
        <w:jc w:val="right"/>
      </w:pPr>
      <w:hyperlink w:anchor="TableofContents" w:tooltip="Inhoudsopgave" w:history="1">
        <w:r w:rsidR="0026410B">
          <w:rPr>
            <w:rStyle w:val="Hyperlink"/>
            <w:sz w:val="16"/>
            <w:szCs w:val="16"/>
          </w:rPr>
          <w:t>Inhoudsopgave</w:t>
        </w:r>
      </w:hyperlink>
      <w:r w:rsidR="0026410B">
        <w:rPr>
          <w:sz w:val="16"/>
          <w:szCs w:val="16"/>
        </w:rPr>
        <w:t xml:space="preserve"> / </w:t>
      </w:r>
      <w:hyperlink w:anchor="GeneralTerms" w:tooltip="Algemene voorwaarden" w:history="1">
        <w:r w:rsidR="0026410B">
          <w:rPr>
            <w:rStyle w:val="Hyperlink"/>
            <w:sz w:val="16"/>
            <w:szCs w:val="16"/>
          </w:rPr>
          <w:t>Algemene voorwaarden</w:t>
        </w:r>
      </w:hyperlink>
    </w:p>
    <w:p w14:paraId="6E4AE0E7" w14:textId="3F056F46" w:rsidR="00213422" w:rsidRDefault="00213422" w:rsidP="00AB689D">
      <w:pPr>
        <w:pStyle w:val="ProductList-Body"/>
        <w:sectPr w:rsidR="00213422" w:rsidSect="00A61B2A">
          <w:footerReference w:type="first" r:id="rId23"/>
          <w:pgSz w:w="12240" w:h="15840"/>
          <w:pgMar w:top="1440" w:right="720" w:bottom="1440" w:left="720" w:header="720" w:footer="720" w:gutter="0"/>
          <w:cols w:space="720"/>
          <w:titlePg/>
          <w:docGrid w:linePitch="360"/>
        </w:sectPr>
      </w:pPr>
    </w:p>
    <w:p w14:paraId="5AC3408E" w14:textId="77777777" w:rsidR="00381DAF" w:rsidRPr="00103924" w:rsidRDefault="00381DAF" w:rsidP="00381DAF">
      <w:pPr>
        <w:pStyle w:val="ProductList-SectionHeading"/>
        <w:outlineLvl w:val="0"/>
      </w:pPr>
      <w:bookmarkStart w:id="31" w:name="_Toc507768537"/>
      <w:bookmarkStart w:id="32" w:name="_Toc507239489"/>
      <w:bookmarkStart w:id="33" w:name="_Toc59531877"/>
      <w:bookmarkStart w:id="34" w:name="Definitions"/>
      <w:bookmarkEnd w:id="6"/>
      <w:bookmarkEnd w:id="7"/>
      <w:bookmarkEnd w:id="8"/>
      <w:bookmarkEnd w:id="9"/>
      <w:bookmarkEnd w:id="10"/>
      <w:bookmarkEnd w:id="11"/>
      <w:r>
        <w:lastRenderedPageBreak/>
        <w:t>Definities</w:t>
      </w:r>
      <w:bookmarkEnd w:id="31"/>
      <w:bookmarkEnd w:id="32"/>
      <w:bookmarkEnd w:id="33"/>
    </w:p>
    <w:bookmarkEnd w:id="34"/>
    <w:p w14:paraId="0F9075F5" w14:textId="77777777" w:rsidR="00381DAF" w:rsidRDefault="00381DAF" w:rsidP="00381DAF">
      <w:pPr>
        <w:pStyle w:val="ProductList-Body"/>
        <w:spacing w:after="120"/>
      </w:pPr>
      <w:r>
        <w:t>Indien een of meer van de onderstaande termen niet is gedefinieerd in de volume licensing overeenkomst van de Klant, gelden de onderstaande definities.</w:t>
      </w:r>
    </w:p>
    <w:p w14:paraId="340A00D6" w14:textId="11C2B3CC" w:rsidR="00381DAF" w:rsidRDefault="00381DAF" w:rsidP="00381DAF">
      <w:pPr>
        <w:pStyle w:val="ProductList-Body"/>
        <w:spacing w:after="120"/>
      </w:pPr>
      <w:r>
        <w:t xml:space="preserve">“Core Online Diensten” </w:t>
      </w:r>
      <w:r w:rsidR="002763E1">
        <w:t>betekent de Online Diensten die in Bijlage 1 worden vermeld als Core Online Diensten</w:t>
      </w:r>
      <w:r>
        <w:t>.</w:t>
      </w:r>
    </w:p>
    <w:p w14:paraId="7ECEDA7E" w14:textId="7457D635" w:rsidR="00381DAF" w:rsidRPr="00874919" w:rsidRDefault="006E7A8B" w:rsidP="00381DAF">
      <w:pPr>
        <w:pStyle w:val="ProductList-Body"/>
        <w:spacing w:after="120"/>
      </w:pPr>
      <w:r>
        <w:t>“Gegevens van de Klant” betekent alle gegevens, met inbegrip van alle tekst-, geluids-, video- en afbeeldingbestanden en software die aan Microsoft zijn verstrekt door, of uit naam van, de Klant door middel van het gebruik van de Online Dienst door de Klant. Gegevens van Professionele Diensten behoren niet tot Gegevens van de Klant</w:t>
      </w:r>
      <w:r w:rsidR="00381DAF">
        <w:t>.</w:t>
      </w:r>
    </w:p>
    <w:p w14:paraId="13BBA583" w14:textId="4455FE92" w:rsidR="002763E1" w:rsidRPr="00874919" w:rsidRDefault="002763E1" w:rsidP="002763E1">
      <w:pPr>
        <w:pStyle w:val="ProductList-Body"/>
        <w:spacing w:after="110"/>
      </w:pPr>
      <w:r>
        <w:t>“</w:t>
      </w:r>
      <w:r w:rsidR="00E514A6">
        <w:t xml:space="preserve">“Bijlage Bescherming van persoonsgegevens (GBO)” betekent de Bijlage Bescherming van persoonsgegevens voor Onlinediensten van Microsoft die is gepubliceerd op </w:t>
      </w:r>
      <w:hyperlink r:id="rId24" w:history="1">
        <w:r w:rsidR="00E514A6">
          <w:rPr>
            <w:rStyle w:val="Hyperlink"/>
          </w:rPr>
          <w:t>https://aka.ms/DPA</w:t>
        </w:r>
      </w:hyperlink>
      <w:r>
        <w:t>.</w:t>
      </w:r>
    </w:p>
    <w:p w14:paraId="60A12249" w14:textId="25962EF8" w:rsidR="00381DAF" w:rsidRPr="00874919" w:rsidRDefault="00381DAF" w:rsidP="002763E1">
      <w:pPr>
        <w:pStyle w:val="ProductList-Body"/>
        <w:spacing w:after="120"/>
      </w:pPr>
      <w:r>
        <w:t>“Externe gebruiker” betekent een gebruiker van een Online Dienst die geen werknemer, interne onderaannemer of interne agent is van de Klant of zijn Gelieerde Ondernemingen.</w:t>
      </w:r>
    </w:p>
    <w:p w14:paraId="4DD7F79B" w14:textId="22D929F2" w:rsidR="00103924" w:rsidRPr="00690C65" w:rsidRDefault="00337870" w:rsidP="00381DAF">
      <w:pPr>
        <w:pStyle w:val="ProductList-Body"/>
        <w:spacing w:after="120"/>
      </w:pPr>
      <w:r>
        <w:t>“Instance” is een software-image die is gemaakt door de installatieprocedure van de software uit te voeren of door een kopie te maken van een dergelijke image.</w:t>
      </w:r>
    </w:p>
    <w:p w14:paraId="17F3D974" w14:textId="77777777" w:rsidR="002763E1" w:rsidRPr="00874919" w:rsidRDefault="002763E1" w:rsidP="002763E1">
      <w:pPr>
        <w:pStyle w:val="ProductList-Body"/>
        <w:spacing w:after="110"/>
      </w:pPr>
      <w:r>
        <w:t xml:space="preserve">“Licentiewebsite” betekent </w:t>
      </w:r>
      <w:hyperlink r:id="rId25" w:history="1">
        <w:r>
          <w:rPr>
            <w:rStyle w:val="Hyperlink"/>
          </w:rPr>
          <w:t>http://www.microsoft.com/licensing/contracts</w:t>
        </w:r>
      </w:hyperlink>
      <w:r>
        <w:t xml:space="preserve"> of een opvolgende website.</w:t>
      </w:r>
    </w:p>
    <w:p w14:paraId="53E8E5EA" w14:textId="77777777" w:rsidR="004234B9" w:rsidRDefault="004234B9" w:rsidP="004234B9">
      <w:pPr>
        <w:pStyle w:val="ProductList-Body"/>
        <w:spacing w:after="120"/>
      </w:pPr>
      <w:r>
        <w:t xml:space="preserve">'Gelicentieerd Apparaat' betekent een enkel fysiek hardwaresysteem, speciaal voor gebruik door de Klant, waaraan een licentie is toegewezen. Elk apparaat voor specifiek gebruik dat wordt beheerd door of onder toezicht staat van een andere entiteit dan de Klant of een van de Gelieerde Ondernemingen van de Klant is onderworpen aan de bepaling 'Softwarebeheer uitbesteden' van de </w:t>
      </w:r>
      <w:hyperlink r:id="rId26" w:history="1">
        <w:r>
          <w:rPr>
            <w:rStyle w:val="Hyperlink"/>
          </w:rPr>
          <w:t>Productvoorwaarden</w:t>
        </w:r>
      </w:hyperlink>
      <w:r>
        <w:t xml:space="preserve"> op </w:t>
      </w:r>
      <w:hyperlink r:id="rId27" w:history="1">
        <w:r>
          <w:rPr>
            <w:rStyle w:val="Hyperlink"/>
          </w:rPr>
          <w:t>http://go.microsoft.com/?linkid=9839207</w:t>
        </w:r>
      </w:hyperlink>
      <w:r>
        <w:t>. In het kader van deze definitie wordt een hardwarepartitie of blade beschouwd als een afzonderlijk apparaat.</w:t>
      </w:r>
    </w:p>
    <w:p w14:paraId="28C91781" w14:textId="77777777" w:rsidR="004234B9" w:rsidRPr="00874919" w:rsidRDefault="004234B9" w:rsidP="004234B9">
      <w:pPr>
        <w:pStyle w:val="ProductList-Body"/>
        <w:spacing w:after="120"/>
      </w:pPr>
      <w:r>
        <w:t xml:space="preserve">“Netwerkserver” betekent een fysieke hardwareserver die exclusief wordt gebruikt door de Klant en aanvullende bronnen levert aan computers in een netwerk. Elke server voor specifiek gebruik die wordt beheerd door of onder toezicht staat van een andere entiteit dan de Klant of een van de Gelieerde Ondernemingen van de Klant is onderworpen aan de bepaling 'Softwarebeheer uitbesteden' van de </w:t>
      </w:r>
      <w:hyperlink r:id="rId28" w:history="1">
        <w:r>
          <w:rPr>
            <w:rStyle w:val="Hyperlink"/>
          </w:rPr>
          <w:t>Productvoorwaarden</w:t>
        </w:r>
      </w:hyperlink>
      <w:r>
        <w:t xml:space="preserve">. De Productvoorwaarden bevinden zich op </w:t>
      </w:r>
      <w:hyperlink r:id="rId29" w:history="1">
        <w:r>
          <w:rPr>
            <w:rStyle w:val="Hyperlink"/>
          </w:rPr>
          <w:t>http://go.microsoft.com/?linkid=9839207</w:t>
        </w:r>
      </w:hyperlink>
    </w:p>
    <w:p w14:paraId="47D5FAF2" w14:textId="28FC7B54" w:rsidR="00550C30" w:rsidRPr="00CC13E3" w:rsidRDefault="00550C30" w:rsidP="004234B9">
      <w:pPr>
        <w:pStyle w:val="ProductList-Body"/>
        <w:spacing w:after="120"/>
      </w:pPr>
      <w:r>
        <w:t>“Niet-Microsoft-Product” betekent software, gegevens, diensten, websites of producten die worden aangebonden onder de merknaam van een derde partij, tenzij deze door Microsoft zijn geïntegreerd in een Online Dienst.</w:t>
      </w:r>
    </w:p>
    <w:p w14:paraId="7708F346" w14:textId="77777777" w:rsidR="00550C30" w:rsidRPr="00CC13E3" w:rsidRDefault="00550C30" w:rsidP="00550C30">
      <w:pPr>
        <w:pStyle w:val="ProductList-Body"/>
        <w:spacing w:after="120"/>
      </w:pPr>
      <w:r>
        <w:t xml:space="preserve">“Online Dienst” betekent een door Microsoft gehoste dienst waarop de Klant een abonnement neemt op grond van een volume licensing overeenkomst van Microsoft, met inbegrip van de diensten die worden genoemd in het gedeelte Online Diensten van de Productvoorwaarden. Hieronder vallen niet software en diensten die worden aangebonden met afzonderlijke licentievoorwaarden (bijvoorbeeld via een galerij, marktplaats, console of dialoogvenster). De Productvoorwaarden bevinden zich op </w:t>
      </w:r>
      <w:hyperlink r:id="rId30" w:history="1">
        <w:r>
          <w:rPr>
            <w:rStyle w:val="Hyperlink"/>
          </w:rPr>
          <w:t>http://go.microsoft.com/?linkid=9839207</w:t>
        </w:r>
      </w:hyperlink>
      <w:r w:rsidRPr="001F0A68">
        <w:rPr>
          <w:rStyle w:val="Hyperlink"/>
        </w:rPr>
        <w:t>.</w:t>
      </w:r>
    </w:p>
    <w:p w14:paraId="44145F90" w14:textId="7A2C7B88" w:rsidR="00103924" w:rsidRPr="00690C65" w:rsidRDefault="00874919" w:rsidP="00550C30">
      <w:pPr>
        <w:pStyle w:val="ProductList-Body"/>
        <w:spacing w:after="120"/>
      </w:pPr>
      <w:r>
        <w:t>“Operating System Environment” (OSE) of besturingssysteemomgeving betekent de gehele of gedeeltelijke Instance van een besturingssysteem, of een gehele of gedeeltelijke virtuele (of op andere wijze geëmuleerde) Instance van een besturingssysteemomgeving die een afzonderlijke identiteit van een apparaat (primaire computernaam of vergelijkbare unieke identificatie) of afzonderlijke beheerdersrechten mogelijk maakt, en, indien aanwezig, Instances van toepassingen die zijn geconfigureerd om te worden uitgevoerd op de gehele Instance van het besturingssysteem of een deel ervan. Er zijn twee soorten OSE</w:t>
      </w:r>
      <w:r w:rsidR="0026085E">
        <w:t>’</w:t>
      </w:r>
      <w:r>
        <w:t>s: fysiek en virtueel. Een fysiek hardwaresysteem kan bestaan uit een of meerdere fysieke OSE</w:t>
      </w:r>
      <w:r w:rsidR="0026085E">
        <w:t>’</w:t>
      </w:r>
      <w:r>
        <w:t>s en/of een of meer virtuele OSE</w:t>
      </w:r>
      <w:r w:rsidR="0026085E">
        <w:t>’</w:t>
      </w:r>
      <w:r>
        <w:t>s. De Instance van het besturingssysteem die wordt gebruikt voor het uitvoeren van hardwarevirtualisatiesoftware of het bieden van hardwarevirtualisatiediensten wordt beschouwd als onderdeel van de fysieke OSE.</w:t>
      </w:r>
    </w:p>
    <w:p w14:paraId="254A9A1C" w14:textId="77777777" w:rsidR="00381DAF" w:rsidRDefault="00381DAF" w:rsidP="00381DAF">
      <w:pPr>
        <w:pStyle w:val="ProductList-Body"/>
        <w:spacing w:after="120"/>
      </w:pPr>
      <w:r>
        <w:t xml:space="preserve">“Voorwaarden voor Online Diensten” betekent deze </w:t>
      </w:r>
      <w:bookmarkStart w:id="35" w:name="_Toc507239490"/>
      <w:r>
        <w:t>Voorwaarden voor Online Diensten</w:t>
      </w:r>
      <w:bookmarkEnd w:id="35"/>
      <w:r>
        <w:t>.</w:t>
      </w:r>
    </w:p>
    <w:p w14:paraId="3A06FD90" w14:textId="77777777" w:rsidR="00381DAF" w:rsidRDefault="00381DAF" w:rsidP="00381DAF">
      <w:pPr>
        <w:pStyle w:val="ProductList-Body"/>
        <w:spacing w:after="120"/>
      </w:pPr>
      <w:r>
        <w:t>“Persoonsgegevens” betekent elk gegeven betreffende een geïdentificeerde of identificeerbare natuurlijke persoon. Een identificeerbare natuurlijke persoon is een persoon waarvan de identiteit direct of indirect kan worden bepaald, met name aan de hand van een identiteitsaanduiding zoals een naam, een identificatienummer, locatiegegevens, online identifier of een of meer factoren die specifiek zijn voor de fysieke, fysiologische, genetische, mentale, economische, culturele of sociale identiteit van de betreffende natuurlijke persoon.</w:t>
      </w:r>
    </w:p>
    <w:p w14:paraId="393A4B8A" w14:textId="77777777" w:rsidR="00381DAF" w:rsidRDefault="00381DAF" w:rsidP="00381DAF">
      <w:pPr>
        <w:pStyle w:val="ProductList-Body"/>
        <w:spacing w:after="120"/>
      </w:pPr>
      <w:r>
        <w:t>“Previews” betekent previewversies, bètaversies of andere pre-release functies, datacenterlocaties en diensten die door Microsoft worden aangeboden voor optionele evaluatie.</w:t>
      </w:r>
    </w:p>
    <w:p w14:paraId="0C70B8E4" w14:textId="77777777" w:rsidR="00381DAF" w:rsidRDefault="00381DAF" w:rsidP="00381DAF">
      <w:pPr>
        <w:pStyle w:val="ProductList-Body"/>
        <w:spacing w:after="120"/>
      </w:pPr>
      <w:r>
        <w:t xml:space="preserve">“Professionele Diensten” betekent technische ondersteunings- en adviesdiensten (bijvoorbeeld voor gegevensmigratie) van Microsoft die zijn gerelateerd aan een Online Dienst. </w:t>
      </w:r>
    </w:p>
    <w:p w14:paraId="18D57C58" w14:textId="77777777" w:rsidR="006E7A8B" w:rsidRDefault="006E7A8B" w:rsidP="006E7A8B">
      <w:pPr>
        <w:pStyle w:val="ProductList-Body"/>
        <w:spacing w:after="120"/>
      </w:pPr>
      <w:r>
        <w:t xml:space="preserve">“Gegevens van Professionele Diensten” betekent alle gegevens, met inbegrip van tekst-, geluids-, video-, afbeeldings- of softwarebestanden die aan Microsoft worden verstrekt door of namens een Klant (of waarvoor de Klant een machtiging verleent aan Microsoft om deze op te halen in een </w:t>
      </w:r>
      <w:r>
        <w:lastRenderedPageBreak/>
        <w:t xml:space="preserve">Online Dienst) of overigens zijn verkregen of verwerkt door of namens Microsoft in het kader van een overeenkomst met Microsoft voor het verkrijgen van Professionele Diensten. </w:t>
      </w:r>
      <w:r>
        <w:rPr>
          <w:szCs w:val="18"/>
        </w:rPr>
        <w:t>Ondersteuningsgegevens behoren tot Gegevens van Professionele Diensten.</w:t>
      </w:r>
    </w:p>
    <w:p w14:paraId="5B71A871" w14:textId="68595553" w:rsidR="00381DAF" w:rsidRDefault="00381DAF" w:rsidP="006E7A8B">
      <w:pPr>
        <w:pStyle w:val="ProductList-Body"/>
        <w:spacing w:after="120"/>
      </w:pPr>
      <w:r>
        <w:t>“SL” staat voor Subscription License en betekent abonnementslicentie.</w:t>
      </w:r>
    </w:p>
    <w:p w14:paraId="6F03C057" w14:textId="7EE36764" w:rsidR="00381DAF" w:rsidRDefault="00381DAF" w:rsidP="00381DAF">
      <w:pPr>
        <w:pStyle w:val="ProductList-Body"/>
        <w:spacing w:after="120"/>
      </w:pPr>
      <w:r>
        <w:t>“Subverwerkers” betekent andere verwerkers die door Microsoft worden gebruikt voor het verwerken van gegevens.</w:t>
      </w:r>
    </w:p>
    <w:p w14:paraId="7F07E32F" w14:textId="486C1558" w:rsidR="00381DAF" w:rsidRDefault="00381DAF" w:rsidP="00381DAF">
      <w:pPr>
        <w:pStyle w:val="ProductList-Body"/>
        <w:spacing w:after="120"/>
      </w:pPr>
      <w:r>
        <w:t>“Ondersteuningsgegevens” betekent alle gegevens, met inbegrip van tekst-, geluids-, video-, afbeeldings- of softwarebestanden die aan Microsoft worden verstrekt door of namens de Klant (of waarvoor de Klant een machtiging verleent aan Microsoft om deze op te halen in een Online Dienst) in het kader van een overeenkomst met Microsoft voor het verkrijgen van technische ondersteuning voor Online Diensten waarop deze overeenkomst betrekking heeft.</w:t>
      </w:r>
      <w:r w:rsidR="006E7A8B">
        <w:t xml:space="preserve"> </w:t>
      </w:r>
      <w:r w:rsidR="006E7A8B">
        <w:rPr>
          <w:szCs w:val="18"/>
        </w:rPr>
        <w:t>Ondersteuningsgegevens zijn een subset van Gegevens van Professionele Diensten.</w:t>
      </w:r>
    </w:p>
    <w:p w14:paraId="5F3CA1A8" w14:textId="77777777" w:rsidR="00213422" w:rsidRDefault="005626F6" w:rsidP="00213422">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18F7674C" w14:textId="4718A434" w:rsidR="00103924" w:rsidRDefault="00103924" w:rsidP="00103924">
      <w:pPr>
        <w:pStyle w:val="ProductList-Body"/>
      </w:pPr>
    </w:p>
    <w:p w14:paraId="369F2567" w14:textId="77777777" w:rsidR="00381DAF" w:rsidRDefault="00381DAF" w:rsidP="00103924">
      <w:pPr>
        <w:pStyle w:val="ProductList-Body"/>
        <w:sectPr w:rsidR="00381DAF" w:rsidSect="00A61B2A">
          <w:footerReference w:type="default" r:id="rId31"/>
          <w:footerReference w:type="first" r:id="rId32"/>
          <w:pgSz w:w="12240" w:h="15840"/>
          <w:pgMar w:top="1440" w:right="720" w:bottom="1440" w:left="720" w:header="720" w:footer="720" w:gutter="0"/>
          <w:cols w:space="720"/>
          <w:titlePg/>
          <w:docGrid w:linePitch="360"/>
        </w:sectPr>
      </w:pPr>
    </w:p>
    <w:p w14:paraId="63E23908" w14:textId="77777777" w:rsidR="00381DAF" w:rsidRDefault="00381DAF" w:rsidP="00381DAF">
      <w:pPr>
        <w:pStyle w:val="ProductList-SectionHeading"/>
        <w:keepNext/>
        <w:outlineLvl w:val="0"/>
      </w:pPr>
      <w:bookmarkStart w:id="36" w:name="_Toc507768538"/>
      <w:bookmarkStart w:id="37" w:name="_Toc59531878"/>
      <w:bookmarkStart w:id="38" w:name="GeneralTerms"/>
      <w:r>
        <w:lastRenderedPageBreak/>
        <w:t>Algemene Voorwaarden</w:t>
      </w:r>
      <w:bookmarkEnd w:id="36"/>
      <w:bookmarkEnd w:id="37"/>
    </w:p>
    <w:p w14:paraId="78B2CCC2" w14:textId="77777777" w:rsidR="00381DAF" w:rsidRDefault="00381DAF" w:rsidP="00381DAF">
      <w:pPr>
        <w:pStyle w:val="ProductList-SubSubSectionHeading"/>
        <w:outlineLvl w:val="1"/>
      </w:pPr>
      <w:bookmarkStart w:id="39" w:name="_Toc507768539"/>
      <w:bookmarkStart w:id="40" w:name="_Toc59531879"/>
      <w:bookmarkStart w:id="41" w:name="OnlineServicesChanges"/>
      <w:bookmarkEnd w:id="38"/>
      <w:r>
        <w:t>Licentiëring van de Online Diensten</w:t>
      </w:r>
      <w:bookmarkEnd w:id="39"/>
      <w:bookmarkEnd w:id="40"/>
    </w:p>
    <w:bookmarkEnd w:id="41"/>
    <w:p w14:paraId="7E661B0B" w14:textId="6793E186" w:rsidR="00381DAF" w:rsidRDefault="00381DAF" w:rsidP="00381DAF">
      <w:pPr>
        <w:pStyle w:val="ProductList-Body"/>
      </w:pPr>
      <w:r>
        <w:t xml:space="preserve">De Klant dient de toepasselijke abonnementslicenties die zijn vereist voor gebruik van elke Online Dienst door de Klant aan te schaffen en toe te wijzen. Aan elke gebruiker die toegang verkrijgt tot de Online Dienst moet een Gebruikers-SL worden toegewezen. Anders is toegang tot de Online Dienst door de gebruiker uitsluitend toegestaan met een apparaat waaraan een Apparaat-SL is toegewezen, tenzij anders is bepaald in de </w:t>
      </w:r>
      <w:hyperlink w:anchor="OnlineServiceSpecificTerms" w:tooltip="Specifieke Voorwaarden voor Online Diensten" w:history="1">
        <w:r>
          <w:rPr>
            <w:rStyle w:val="Hyperlink"/>
          </w:rPr>
          <w:t>Specifieke Voorwaarden voor Online Diensten</w:t>
        </w:r>
      </w:hyperlink>
      <w:r>
        <w:t xml:space="preserve">. In </w:t>
      </w:r>
      <w:hyperlink w:anchor="Attachment2" w:tooltip="Bijlage 2" w:history="1">
        <w:r>
          <w:rPr>
            <w:rStyle w:val="Hyperlink"/>
          </w:rPr>
          <w:t>Bijlage 2</w:t>
        </w:r>
      </w:hyperlink>
      <w:r>
        <w:t xml:space="preserve"> worden de SL Suites beschreven die eveneens voldoen aan de vereisten voor Gebruikers-SL's. Het recht van de Klant om de Online Dienst te gebruiken eindigt wanneer de SL voor de betreffende Online Dienst eindigt.</w:t>
      </w:r>
    </w:p>
    <w:p w14:paraId="2E287CD8" w14:textId="77777777" w:rsidR="00381DAF" w:rsidRDefault="00381DAF" w:rsidP="00381DAF">
      <w:pPr>
        <w:pStyle w:val="ProductList-Body"/>
      </w:pPr>
    </w:p>
    <w:p w14:paraId="624A2A15" w14:textId="77777777" w:rsidR="00381DAF" w:rsidRPr="00952232" w:rsidRDefault="00381DAF" w:rsidP="006046A3">
      <w:pPr>
        <w:pStyle w:val="ProductList-Body"/>
        <w:ind w:left="158"/>
      </w:pPr>
      <w:r>
        <w:rPr>
          <w:b/>
          <w:color w:val="0072C6"/>
        </w:rPr>
        <w:t>Licenties opnieuw toewijzen</w:t>
      </w:r>
    </w:p>
    <w:p w14:paraId="523D49A2" w14:textId="7C770669" w:rsidR="00381DAF" w:rsidRPr="00211328" w:rsidRDefault="00381DAF" w:rsidP="00381DAF">
      <w:pPr>
        <w:pStyle w:val="ProductList-Body"/>
        <w:ind w:left="158"/>
        <w:rPr>
          <w:spacing w:val="-2"/>
        </w:rPr>
      </w:pPr>
      <w:r w:rsidRPr="00211328">
        <w:rPr>
          <w:spacing w:val="-2"/>
        </w:rPr>
        <w:t xml:space="preserve">De meeste, maar niet alle SL's kunnen opnieuw worden toegewezen. Behalve voor zover dit volgens deze paragraaf of in de </w:t>
      </w:r>
      <w:hyperlink w:anchor="OnlineServiceSpecificTerms" w:tooltip="Specifieke Voorwaarden voor Online Diensten" w:history="1">
        <w:r w:rsidRPr="00211328">
          <w:rPr>
            <w:rStyle w:val="Hyperlink"/>
            <w:spacing w:val="-2"/>
          </w:rPr>
          <w:t>Specifieke Voorwaarden voor Online Diensten</w:t>
        </w:r>
      </w:hyperlink>
      <w:r w:rsidRPr="00211328">
        <w:rPr>
          <w:spacing w:val="-2"/>
        </w:rPr>
        <w:t xml:space="preserve"> is toegestaan, mag de Klant een SL niet op korte termijn opnieuw toewijzen (dat wil zeggen, binnen 90 dagen na de laatste toewijzing). De Klant kan een SL op korte termijn opnieuw toewijzen om de afwezigheid van een gebruiker of de niet-beschikbaarheid van een apparaat dat buiten dienst is, te dekken. Het opnieuw toewijzen van een SL voor ieder ander doeleinde dient permanent te zijn. Wanneer de Klant een SL opnieuw toewijst aan een ander apparaat of andere gebruiker, moet de Klant de toegang van het vorige apparaat of van het apparaat van de vorige gebruiker tot de Online Diensten blokkeren en eventuele verwante software ervan verwijderen.</w:t>
      </w:r>
    </w:p>
    <w:p w14:paraId="143EBC2C" w14:textId="77777777" w:rsidR="00381DAF" w:rsidRDefault="00381DAF" w:rsidP="00381DAF">
      <w:pPr>
        <w:pStyle w:val="ProductList-Body"/>
      </w:pPr>
    </w:p>
    <w:p w14:paraId="45C5A22D" w14:textId="77777777" w:rsidR="00381DAF" w:rsidRPr="004C41FC" w:rsidRDefault="00381DAF" w:rsidP="006046A3">
      <w:pPr>
        <w:pStyle w:val="ProductList-Body"/>
        <w:ind w:left="158"/>
      </w:pPr>
      <w:r>
        <w:rPr>
          <w:b/>
          <w:color w:val="0072C6"/>
        </w:rPr>
        <w:t>Multiplexing</w:t>
      </w:r>
    </w:p>
    <w:p w14:paraId="122F4C89" w14:textId="77777777" w:rsidR="006046A3" w:rsidRPr="0059513D" w:rsidRDefault="006046A3" w:rsidP="006046A3">
      <w:pPr>
        <w:pStyle w:val="ProductList-Body"/>
        <w:ind w:left="158"/>
      </w:pPr>
      <w:r>
        <w:t>Hardware of software dat een Klant gebruikt om:</w:t>
      </w:r>
    </w:p>
    <w:p w14:paraId="3B97EABA" w14:textId="77777777" w:rsidR="006046A3" w:rsidRPr="0059513D" w:rsidRDefault="006046A3" w:rsidP="006046A3">
      <w:pPr>
        <w:pStyle w:val="ProductList-Body"/>
        <w:ind w:left="158"/>
      </w:pPr>
      <w:r>
        <w:t>•</w:t>
      </w:r>
      <w:r>
        <w:tab/>
        <w:t>Verbindingen samenvoegen of het aantal OSE's, apparaten of gebruikers verminderen dat een Product rechtstreeks beheert;</w:t>
      </w:r>
    </w:p>
    <w:p w14:paraId="4E14BBEF" w14:textId="77777777" w:rsidR="006046A3" w:rsidRPr="0059513D" w:rsidRDefault="006046A3" w:rsidP="006046A3">
      <w:pPr>
        <w:pStyle w:val="ProductList-Body"/>
        <w:ind w:left="158"/>
      </w:pPr>
      <w:r>
        <w:t>•</w:t>
      </w:r>
      <w:r>
        <w:tab/>
        <w:t>het aantal apparaten of gebruikers beperken dat rechtstreeks of niet rechtstreeks toegang heeft tot het Product;</w:t>
      </w:r>
    </w:p>
    <w:p w14:paraId="0C7A9BEA" w14:textId="77777777" w:rsidR="006046A3" w:rsidRPr="0059513D" w:rsidRDefault="006046A3" w:rsidP="006046A3">
      <w:pPr>
        <w:pStyle w:val="ProductList-Body"/>
        <w:ind w:left="158"/>
      </w:pPr>
      <w:r>
        <w:t>•</w:t>
      </w:r>
      <w:r>
        <w:tab/>
        <w:t>of toegang krijgen tot gegevens die een Product zelf verwerkt of genereert;</w:t>
      </w:r>
    </w:p>
    <w:p w14:paraId="49EB690C" w14:textId="56BC1C8C" w:rsidR="00381DAF" w:rsidRDefault="006046A3" w:rsidP="006046A3">
      <w:pPr>
        <w:pStyle w:val="ProductList-Body"/>
        <w:ind w:left="158"/>
      </w:pPr>
      <w:r>
        <w:t>verlaagt niet het aantal licenties van alle types die een klant nodig</w:t>
      </w:r>
      <w:r w:rsidR="00381DAF">
        <w:t>.</w:t>
      </w:r>
    </w:p>
    <w:p w14:paraId="6729BCE3" w14:textId="77777777" w:rsidR="00381DAF" w:rsidRDefault="00381DAF" w:rsidP="00381DAF">
      <w:pPr>
        <w:pStyle w:val="ProductList-Body"/>
      </w:pPr>
    </w:p>
    <w:p w14:paraId="47402DE6" w14:textId="77777777" w:rsidR="00381DAF" w:rsidRDefault="00381DAF" w:rsidP="00381DAF">
      <w:pPr>
        <w:pStyle w:val="ProductList-SubSubSectionHeading"/>
        <w:outlineLvl w:val="1"/>
      </w:pPr>
      <w:bookmarkStart w:id="42" w:name="_Toc507768540"/>
      <w:bookmarkStart w:id="43" w:name="_Toc59531880"/>
      <w:r>
        <w:t>Gebruik van de Online Diensten</w:t>
      </w:r>
      <w:bookmarkEnd w:id="42"/>
      <w:bookmarkEnd w:id="43"/>
    </w:p>
    <w:p w14:paraId="042DBDCE" w14:textId="77777777" w:rsidR="00381DAF" w:rsidRDefault="00381DAF" w:rsidP="00381DAF">
      <w:pPr>
        <w:pStyle w:val="ProductList-Body"/>
      </w:pPr>
      <w:r>
        <w:t>De Klant mag de Online Diensten en de bijbehorende software gebruiken zoals uitdrukkelijk is toegestaan in de volume licensing overeenkomst van de Klant. Microsoft behoudt zich alle andere rechten voor.</w:t>
      </w:r>
    </w:p>
    <w:p w14:paraId="69D734DE" w14:textId="77777777" w:rsidR="00381DAF" w:rsidRDefault="00381DAF" w:rsidP="00381DAF">
      <w:pPr>
        <w:pStyle w:val="ProductList-Body"/>
      </w:pPr>
    </w:p>
    <w:p w14:paraId="0DBBC385" w14:textId="77777777" w:rsidR="00213422" w:rsidRDefault="00213422" w:rsidP="00213422">
      <w:pPr>
        <w:pStyle w:val="ProductList-Body"/>
        <w:ind w:left="158"/>
      </w:pPr>
      <w:r>
        <w:rPr>
          <w:b/>
          <w:bCs/>
          <w:color w:val="0072C6"/>
        </w:rPr>
        <w:t>Gebruiksregels</w:t>
      </w:r>
    </w:p>
    <w:p w14:paraId="77487BB6" w14:textId="77777777" w:rsidR="00213422" w:rsidRDefault="00213422" w:rsidP="00213422">
      <w:pPr>
        <w:pStyle w:val="ProductList-Body"/>
        <w:ind w:left="158"/>
      </w:pPr>
      <w:r>
        <w:t>Het is noch de Klant, noch degenen die door middel van de Klant toegang verkrijgen tot de Online Dienst, toegestaan een Online Dienst te gebruiken:</w:t>
      </w:r>
    </w:p>
    <w:p w14:paraId="32BEF060" w14:textId="77777777" w:rsidR="00213422" w:rsidRDefault="00213422" w:rsidP="005D0E3E">
      <w:pPr>
        <w:pStyle w:val="ProductList-Body"/>
        <w:numPr>
          <w:ilvl w:val="0"/>
          <w:numId w:val="15"/>
        </w:numPr>
        <w:ind w:left="608" w:hanging="270"/>
      </w:pPr>
      <w:r>
        <w:t>op een wijze die verboden is op grond van wet- en regelgeving of overheidsvoorschriften of -besluiten;</w:t>
      </w:r>
    </w:p>
    <w:p w14:paraId="62186512" w14:textId="77777777" w:rsidR="00213422" w:rsidRDefault="00213422" w:rsidP="005D0E3E">
      <w:pPr>
        <w:pStyle w:val="ProductList-Body"/>
        <w:numPr>
          <w:ilvl w:val="0"/>
          <w:numId w:val="15"/>
        </w:numPr>
        <w:spacing w:before="40"/>
        <w:ind w:left="608" w:hanging="270"/>
      </w:pPr>
      <w:r>
        <w:t>om de rechten van anderen te schenden;</w:t>
      </w:r>
    </w:p>
    <w:p w14:paraId="5CEA4758" w14:textId="77777777" w:rsidR="00213422" w:rsidRDefault="00213422" w:rsidP="005D0E3E">
      <w:pPr>
        <w:pStyle w:val="ProductList-Body"/>
        <w:numPr>
          <w:ilvl w:val="0"/>
          <w:numId w:val="15"/>
        </w:numPr>
        <w:spacing w:before="40"/>
        <w:ind w:left="608" w:hanging="270"/>
      </w:pPr>
      <w:r>
        <w:t>om op wat voor manier dan ook onbevoegd toegang trachten te verkrijgen tot een dienst, apparaat, account of netwerk, of deze te verstoren;</w:t>
      </w:r>
    </w:p>
    <w:p w14:paraId="22BFD2B6" w14:textId="77777777" w:rsidR="00213422" w:rsidRDefault="00213422" w:rsidP="005D0E3E">
      <w:pPr>
        <w:pStyle w:val="ProductList-Body"/>
        <w:numPr>
          <w:ilvl w:val="0"/>
          <w:numId w:val="15"/>
        </w:numPr>
        <w:spacing w:before="40"/>
        <w:ind w:left="608" w:hanging="270"/>
      </w:pPr>
      <w:r>
        <w:t>om spam of malware te verspreiden;</w:t>
      </w:r>
    </w:p>
    <w:p w14:paraId="34035E7E" w14:textId="77777777" w:rsidR="00213422" w:rsidRDefault="00213422" w:rsidP="005D0E3E">
      <w:pPr>
        <w:pStyle w:val="ProductList-Body"/>
        <w:numPr>
          <w:ilvl w:val="0"/>
          <w:numId w:val="15"/>
        </w:numPr>
        <w:spacing w:before="40"/>
        <w:ind w:left="608" w:hanging="270"/>
      </w:pPr>
      <w:r>
        <w:t>op een wijze die de Online Dienst zou kunnen schaden of het gebruik ervan door anderen zou kunnen belemmeren;</w:t>
      </w:r>
    </w:p>
    <w:p w14:paraId="2FA11754" w14:textId="77777777" w:rsidR="00CD409C" w:rsidRDefault="00CD409C" w:rsidP="00CD409C">
      <w:pPr>
        <w:pStyle w:val="ProductList-Body"/>
        <w:numPr>
          <w:ilvl w:val="0"/>
          <w:numId w:val="15"/>
        </w:numPr>
        <w:spacing w:before="40" w:line="230" w:lineRule="auto"/>
        <w:ind w:left="605" w:hanging="274"/>
      </w:pPr>
      <w:r>
        <w:t>in een toepassing of situatie waarbij het uitvallen van de Online Dienst kan leiden tot overlijden of ernstig lichamelijk letsel van een persoon, of tot ernstige materiële of milieuschade, uitgezonderd overeenkomstig het artikel Gebruik met Hoog Risico hieronder; of</w:t>
      </w:r>
    </w:p>
    <w:p w14:paraId="5208CDE7" w14:textId="77777777" w:rsidR="00CD409C" w:rsidRDefault="00CD409C" w:rsidP="00CD409C">
      <w:pPr>
        <w:pStyle w:val="ProductList-Body"/>
        <w:numPr>
          <w:ilvl w:val="0"/>
          <w:numId w:val="15"/>
        </w:numPr>
        <w:spacing w:before="40" w:after="120" w:line="230" w:lineRule="auto"/>
        <w:ind w:left="619" w:hanging="274"/>
      </w:pPr>
      <w:r>
        <w:t>om iemand te helpen bij of aan te moedigen tot een van de bovenstaande zaken.</w:t>
      </w:r>
    </w:p>
    <w:p w14:paraId="36CFEF56" w14:textId="77777777" w:rsidR="00CD409C" w:rsidRDefault="00CD409C" w:rsidP="00CD409C">
      <w:pPr>
        <w:pStyle w:val="ProductList-Body"/>
        <w:spacing w:line="230" w:lineRule="auto"/>
        <w:ind w:left="158"/>
      </w:pPr>
      <w:r>
        <w:t>Schending van de Gebruiksregels in dit artikel kan leiden tot opschorting van de Online Dienst. Als Microsoft de Online Dienst opschort, zal deze slechts worden opgeschort voor zover dit redelijkerwijs noodzakelijk is. Tenzij Microsoft van oordeel is dat een directe opschorting is gewenst, zal Microsoft een redelijke kennisgeving geven voordat een Online Dienst wordt opgeschort om bovengenoemde redenen.</w:t>
      </w:r>
    </w:p>
    <w:p w14:paraId="621D769B" w14:textId="77777777" w:rsidR="00CD409C" w:rsidRDefault="00CD409C" w:rsidP="00CD409C">
      <w:pPr>
        <w:pStyle w:val="ProductList-Body"/>
        <w:spacing w:line="230" w:lineRule="auto"/>
        <w:ind w:left="180"/>
      </w:pPr>
    </w:p>
    <w:p w14:paraId="1F5BF346" w14:textId="77777777" w:rsidR="00CD409C" w:rsidRPr="004A132F" w:rsidRDefault="00CD409C" w:rsidP="006046A3">
      <w:pPr>
        <w:pStyle w:val="ProductList-Body"/>
        <w:ind w:left="158"/>
        <w:rPr>
          <w:b/>
          <w:bCs/>
          <w:color w:val="0072C6"/>
        </w:rPr>
      </w:pPr>
      <w:r w:rsidRPr="006046A3">
        <w:rPr>
          <w:b/>
          <w:color w:val="0072C6"/>
        </w:rPr>
        <w:t>Gebruik</w:t>
      </w:r>
      <w:r>
        <w:rPr>
          <w:b/>
          <w:bCs/>
          <w:color w:val="0072C6"/>
        </w:rPr>
        <w:t xml:space="preserve"> met Hoog Risico</w:t>
      </w:r>
    </w:p>
    <w:p w14:paraId="73590AF8" w14:textId="14342F78" w:rsidR="00381DAF" w:rsidRDefault="00CD409C" w:rsidP="00CD409C">
      <w:pPr>
        <w:pStyle w:val="ProductList-Body"/>
        <w:ind w:left="158"/>
      </w:pPr>
      <w:r>
        <w:t xml:space="preserve">WAARSCHUWING: Moderne technologieën, en met name platformtechnologieën. kunnen op nieuwe en innovatieve manieren worden gebruikt en de Klant dient te bepalen of het specifieke gebruik van deze technologieën veilig is. De Online Diensten zijn niet ontworpen of bedoeld als ondersteuning voor enig gebruik waarbij een onderbreking, defect, fout of andere storing van een Online Dienst zou kunnen leiden tot de dood of ernstig lichamelijk letsel van een persoon, of ernstige materiële schade of milieuschade (samen “Gebruik met Hoog Risico”). Dientengevolge dient de Klant elke toepassing te ontwerpen en implementeren op zodanige wijze dat, in het geval van een onderbreking, defect, fout of andere storing van de Online Dienst, de veiligheid van personen, goederen en het milieu niet daalt tot onder een niveau dat redelijk, toepasselijk en wettelijk is, in het algemeen of voor een specifieke sector. Gebruik met Hoog Risico van de Online Dienst door de Klant is op eigen risico. De Klant stemt ermee in Microsoft te verdedigen tegen, te vrijwaren van en schadeloos te stellen voor alle schadevergoedingen, onkosten en kosten van rechtsbijstand die verband houden met vorderingen voorkomend uit Gebruik met Hoog Risico in verband met de Online Diensten, met inbegrip van vorderingen op grond van strikte aansprakelijkheid of nalatigheid van Microsoft in het ontwerpen of leveren van de Online Dienst(en) aan de Klant. De voorgaande vrijwaringsverplichting is een aanvulling op verplichtingen tot verweer zoals uiteengezet in de volumelicentieovereenkomst </w:t>
      </w:r>
      <w:r>
        <w:lastRenderedPageBreak/>
        <w:t>van de Klant en is niet onderworpen aan enige beperking van, of uitsluiting van, aansprakelijkheid die is opgenomen in dergelijke overeenkomsten</w:t>
      </w:r>
      <w:r w:rsidR="00381DAF">
        <w:t>.</w:t>
      </w:r>
    </w:p>
    <w:p w14:paraId="310DD4F4" w14:textId="17050920" w:rsidR="008B1640" w:rsidRDefault="008B1640" w:rsidP="00CD409C">
      <w:pPr>
        <w:pStyle w:val="ProductList-Body"/>
        <w:ind w:left="158"/>
      </w:pPr>
    </w:p>
    <w:p w14:paraId="61777AE0" w14:textId="77777777" w:rsidR="008B1640" w:rsidRDefault="008B1640" w:rsidP="008B1640">
      <w:pPr>
        <w:pStyle w:val="ProductList-Body"/>
        <w:keepNext/>
        <w:ind w:left="187"/>
        <w:outlineLvl w:val="2"/>
        <w:rPr>
          <w:b/>
          <w:bCs/>
          <w:color w:val="0072C6"/>
        </w:rPr>
      </w:pPr>
      <w:r>
        <w:rPr>
          <w:b/>
          <w:bCs/>
          <w:color w:val="0072C6"/>
        </w:rPr>
        <w:t>Disclaimer voor medisch gebruik</w:t>
      </w:r>
    </w:p>
    <w:p w14:paraId="373BDE40" w14:textId="3FB1BBB7" w:rsidR="008B1640" w:rsidRDefault="008B1640" w:rsidP="008B1640">
      <w:pPr>
        <w:pStyle w:val="ProductList-Body"/>
        <w:ind w:left="158"/>
      </w:pPr>
      <w:r>
        <w:t>De klant erkent dat de Online Diensten (1) niet zijn ontworpen of bedoeld of niet beschikbaar worden gesteld als medisch toestel (of medische toestellen) en (2) niet zijn ontworpen of bedoeld als vervanging van professioneel medisch advies, diagnose, behandeling of oordeel en niet mogen worden gebruikt als vervanging van professioneel medisch advies, diagnose, behandeling of oordeel. De Klant is geheel zelf verantwoordelijk voor het weergeven en/of verkrijgen van gepaste toestemming, waarschuwingen, disclaimers en bevestigingen voor eindgebruikers van de implementatie van de Online Diensten bij de Klant.</w:t>
      </w:r>
    </w:p>
    <w:p w14:paraId="3A06C6C1" w14:textId="77777777" w:rsidR="00381DAF" w:rsidRDefault="00381DAF" w:rsidP="00381DAF">
      <w:pPr>
        <w:pStyle w:val="ProductList-Body"/>
      </w:pPr>
    </w:p>
    <w:p w14:paraId="5FA64A83" w14:textId="77777777" w:rsidR="002763E1" w:rsidRDefault="002763E1" w:rsidP="002763E1">
      <w:pPr>
        <w:pStyle w:val="ProductList-SubSubSectionHeading"/>
        <w:ind w:left="187" w:hanging="169"/>
        <w:outlineLvl w:val="1"/>
      </w:pPr>
      <w:bookmarkStart w:id="44" w:name="_Toc26883663"/>
      <w:bookmarkStart w:id="45" w:name="_Toc27047313"/>
      <w:bookmarkStart w:id="46" w:name="_Toc59531881"/>
      <w:bookmarkStart w:id="47" w:name="_Toc507768541"/>
      <w:bookmarkStart w:id="48" w:name="_Toc507239493"/>
      <w:r>
        <w:t>Bescherming van persoonsgegevens en beveiliging</w:t>
      </w:r>
      <w:bookmarkEnd w:id="44"/>
      <w:bookmarkEnd w:id="45"/>
      <w:bookmarkEnd w:id="46"/>
    </w:p>
    <w:p w14:paraId="09857A81" w14:textId="77777777" w:rsidR="002763E1" w:rsidRDefault="002763E1" w:rsidP="002763E1">
      <w:pPr>
        <w:pStyle w:val="ProductList-Body"/>
        <w:tabs>
          <w:tab w:val="clear" w:pos="158"/>
          <w:tab w:val="left" w:pos="18"/>
        </w:tabs>
        <w:ind w:left="9" w:firstLine="9"/>
      </w:pPr>
      <w:r>
        <w:t>De voorwaarden van de GBO zijn van toepassing op Online Diensten, behalve voor Online Diensten die zijn opgenomen in Bijlage 1. Voor Core Online Diensten zijn Online Dienst-specifieke details over veiligheidsmaatregelen en locatie van Gegevens van de Klant at-rest opgenomen in Bijlage 1.</w:t>
      </w:r>
    </w:p>
    <w:p w14:paraId="4F5342AC" w14:textId="77777777" w:rsidR="002763E1" w:rsidRDefault="002763E1" w:rsidP="00B81E6C">
      <w:pPr>
        <w:pStyle w:val="ProductList-Body"/>
      </w:pPr>
    </w:p>
    <w:p w14:paraId="31039AED" w14:textId="60198D6C" w:rsidR="00381DAF" w:rsidRDefault="00381DAF" w:rsidP="00817D1E">
      <w:pPr>
        <w:pStyle w:val="ProductList-SubSubSectionHeading"/>
        <w:outlineLvl w:val="1"/>
      </w:pPr>
      <w:bookmarkStart w:id="49" w:name="_Toc59531882"/>
      <w:r>
        <w:t>Gebruik van software in combinatie met de Online Dienst</w:t>
      </w:r>
      <w:bookmarkEnd w:id="47"/>
      <w:bookmarkEnd w:id="48"/>
      <w:bookmarkEnd w:id="49"/>
    </w:p>
    <w:p w14:paraId="725B5481" w14:textId="77777777" w:rsidR="00381DAF" w:rsidRDefault="00381DAF" w:rsidP="00381DAF">
      <w:pPr>
        <w:pStyle w:val="ProductList-Body"/>
      </w:pPr>
      <w:r>
        <w:t>De Klant moet mogelijk bepaalde Microsoft-software installeren om de Online Dienst te kunnen gebruiken. In dat geval zijn de volgende bepalingen van toepassing:</w:t>
      </w:r>
    </w:p>
    <w:p w14:paraId="18066401" w14:textId="77777777" w:rsidR="00AD5F09" w:rsidRPr="00BF07E0" w:rsidRDefault="00AD5F09" w:rsidP="00103924">
      <w:pPr>
        <w:pStyle w:val="ProductList-Body"/>
        <w:rPr>
          <w:sz w:val="16"/>
        </w:rPr>
      </w:pPr>
    </w:p>
    <w:p w14:paraId="3A57E079" w14:textId="79E1A03F" w:rsidR="00103924" w:rsidRPr="00690C65" w:rsidRDefault="00103924" w:rsidP="00366C8E">
      <w:pPr>
        <w:pStyle w:val="ProductList-Body"/>
        <w:ind w:left="180"/>
        <w:outlineLvl w:val="2"/>
      </w:pPr>
      <w:r>
        <w:rPr>
          <w:b/>
          <w:color w:val="0072C6"/>
        </w:rPr>
        <w:t>Licentievoorwaarden voor Microsoft-software</w:t>
      </w:r>
    </w:p>
    <w:p w14:paraId="584B5A12" w14:textId="24B30610" w:rsidR="00103924" w:rsidRPr="00690C65" w:rsidRDefault="00103924" w:rsidP="00AD5F09">
      <w:pPr>
        <w:pStyle w:val="ProductList-Body"/>
        <w:ind w:left="180"/>
      </w:pPr>
      <w:r>
        <w:t xml:space="preserve">De Klant mag de software alleen installeren en gebruiken voor gebruik met de Online Dienst. De </w:t>
      </w:r>
      <w:hyperlink w:anchor="OnlineServiceSpecificTerms" w:tooltip="Specifieke voorwaarden voor de Online Dienst" w:history="1">
        <w:r w:rsidR="004F6344">
          <w:rPr>
            <w:rStyle w:val="Hyperlink"/>
          </w:rPr>
          <w:t>S</w:t>
        </w:r>
        <w:r>
          <w:rPr>
            <w:rStyle w:val="Hyperlink"/>
          </w:rPr>
          <w:t>pecifieke voorwaarden voor de Online Dienst</w:t>
        </w:r>
      </w:hyperlink>
      <w:r>
        <w:t xml:space="preserve"> kunnen beperkingen stellen aan het aantal exemplaren van de software dat de klant mag gebruiken of het aantal apparaten waarop de klant deze mag gebruiken. Het recht van de Klant om de software te gebruiken begint op het moment dat de Online Dienst wordt geactiveerd en eindigt op het moment dat het recht van de Klant om de Online Dienst te gebruiken eindigt. De Klant moet de software verwijderen wanneer het gebruiksrecht van de Klant voor deze software eindigt. Microsoft kan de software op dat moment ook uitschakelen.</w:t>
      </w:r>
    </w:p>
    <w:p w14:paraId="483727EB" w14:textId="77777777" w:rsidR="00AD5F09" w:rsidRPr="00BF07E0" w:rsidRDefault="00AD5F09" w:rsidP="00AD5F09">
      <w:pPr>
        <w:pStyle w:val="ProductList-Body"/>
        <w:ind w:left="180"/>
        <w:rPr>
          <w:sz w:val="16"/>
        </w:rPr>
      </w:pPr>
    </w:p>
    <w:p w14:paraId="5DCB55C1" w14:textId="656F93AB" w:rsidR="00103924" w:rsidRPr="00690C65" w:rsidRDefault="00103924" w:rsidP="002763E1">
      <w:pPr>
        <w:pStyle w:val="ProductList-Body"/>
        <w:ind w:left="187"/>
        <w:outlineLvl w:val="2"/>
      </w:pPr>
      <w:r>
        <w:rPr>
          <w:b/>
          <w:color w:val="0072C6"/>
        </w:rPr>
        <w:t>Validatie, automatische updates en gegevensverzameling voor software</w:t>
      </w:r>
    </w:p>
    <w:p w14:paraId="5CA5B88F" w14:textId="6277DF97" w:rsidR="00103924" w:rsidRPr="00690C65" w:rsidRDefault="002763E1" w:rsidP="00AD5F09">
      <w:pPr>
        <w:pStyle w:val="ProductList-Body"/>
        <w:ind w:left="180"/>
      </w:pPr>
      <w:r>
        <w:t>Microsoft kan de versie van al haar software automatisch controleren. Apparaten waarop de software is geïnstalleerd, kunnen van tijd tot tijd gegevens verzenden om Microsoft de mogelijkheid te bieden te controleren dat de software naar behoren is gelicentieerd. Tot deze informatie behoren de softwareversie, het gebruikersaccount van de eindgebruiker, informatie over de product-id, een machine-id en het IP-adres van het apparaat. Als de software niet van een juiste licentie is voorzien, heeft dit gevolgen voor de functionaliteit hiervan. De Klant mag alleen updates of upgrades voor de software ophalen bij Microsoft of andere bevoegde bronnen. Door deze software te gebruiken gaat de Klant akkoord met het verzenden van de informatie die in deze bepaling wordt beschreven. Microsoft kan updates of aanvullingen voor deze software aanbevelen of op het apparaat van de Klant downloaden, met of zonder kennisgeving. Bij sommige Online Diensten kan de installatie van lokale software (bijvoorbeeld agents, toepassingen voor apparaatbeheer) vereist zijn om de Online Dienst te laten werken of de functionaliteit uit te breiden (“Apps”). De Apps kunnen Diagnostische Gegevens verzamelen (zoals gedefinieerd in de GBO) over het gebruik en de prestatie van de Apps, die kunnen worden verzonden naar Microsoft, voor zover Persoonsgegevens hierin opgenomen zijn, en worden gebruikt voor de doelstellingen die zijn beschreven in de GBO</w:t>
      </w:r>
      <w:r w:rsidR="00103924">
        <w:t>.</w:t>
      </w:r>
    </w:p>
    <w:p w14:paraId="008AEE39" w14:textId="77777777" w:rsidR="00AD5F09" w:rsidRPr="00BF07E0" w:rsidRDefault="00AD5F09" w:rsidP="00AD5F09">
      <w:pPr>
        <w:pStyle w:val="ProductList-Body"/>
        <w:ind w:left="180"/>
        <w:rPr>
          <w:sz w:val="16"/>
        </w:rPr>
      </w:pPr>
    </w:p>
    <w:p w14:paraId="2201BE05" w14:textId="0EF0594E" w:rsidR="00103924" w:rsidRPr="00690C65" w:rsidRDefault="00103924" w:rsidP="00366C8E">
      <w:pPr>
        <w:pStyle w:val="ProductList-Body"/>
        <w:ind w:left="180"/>
        <w:outlineLvl w:val="2"/>
      </w:pPr>
      <w:r>
        <w:rPr>
          <w:b/>
          <w:color w:val="0072C6"/>
        </w:rPr>
        <w:t>Softwarecomponenten van derden</w:t>
      </w:r>
    </w:p>
    <w:p w14:paraId="6599E6F9" w14:textId="37E37BB1" w:rsidR="00103924" w:rsidRPr="00690C65" w:rsidRDefault="00103924" w:rsidP="00AD5F09">
      <w:pPr>
        <w:pStyle w:val="ProductList-Body"/>
        <w:ind w:left="180"/>
      </w:pPr>
      <w:r>
        <w:t>De software kan softwarecomponenten van derden bevatten. Tenzij anders bekendgemaakt in die software, verleent Microsoft, en niet die derden, een licentie voor deze componenten aan de Klant onder de licentievoorwaarden en kennisgevingen van Microsoft.</w:t>
      </w:r>
    </w:p>
    <w:p w14:paraId="0AB570BE" w14:textId="006B07C3" w:rsidR="00AD5F09" w:rsidRDefault="00AD5F09" w:rsidP="00AD5F09">
      <w:pPr>
        <w:pStyle w:val="ProductList-Body"/>
        <w:rPr>
          <w:sz w:val="16"/>
        </w:rPr>
      </w:pPr>
    </w:p>
    <w:p w14:paraId="1BBFFE0E" w14:textId="77777777" w:rsidR="00381DAF" w:rsidRDefault="00381DAF" w:rsidP="00381DAF">
      <w:pPr>
        <w:pStyle w:val="ProductList-SubSubSectionHeading"/>
        <w:outlineLvl w:val="1"/>
      </w:pPr>
      <w:bookmarkStart w:id="50" w:name="_Toc507768542"/>
      <w:bookmarkStart w:id="51" w:name="_Toc59531883"/>
      <w:r>
        <w:t>Technische beperkingen</w:t>
      </w:r>
      <w:bookmarkEnd w:id="50"/>
      <w:bookmarkEnd w:id="51"/>
    </w:p>
    <w:p w14:paraId="2F8213C3" w14:textId="77777777" w:rsidR="00381DAF" w:rsidRDefault="00381DAF" w:rsidP="00381DAF">
      <w:pPr>
        <w:pStyle w:val="ProductList-Body"/>
      </w:pPr>
      <w:r>
        <w:t>De Klant dient zich te houden aan iedere technische beperking in een Online Dienst waardoor de Klant de Online Dienst alleen op bepaalde wijze mag gebruiken, en de Klant mag deze technische beperkingen niet omzeilen. De Klant mag geen kopieën van software of broncode downloaden of verwijderen uit een Online Dienst, tenzij uitdrukkelijk geautoriseerd.</w:t>
      </w:r>
    </w:p>
    <w:p w14:paraId="2C3CEDEB" w14:textId="77777777" w:rsidR="00381DAF" w:rsidRDefault="00381DAF" w:rsidP="00381DAF">
      <w:pPr>
        <w:pStyle w:val="ProductList-Body"/>
      </w:pPr>
    </w:p>
    <w:p w14:paraId="38800E30" w14:textId="77777777" w:rsidR="00381DAF" w:rsidRPr="005123C4" w:rsidRDefault="00381DAF" w:rsidP="00381DAF">
      <w:pPr>
        <w:pStyle w:val="ProductList-SubSubSectionHeading"/>
        <w:outlineLvl w:val="1"/>
      </w:pPr>
      <w:bookmarkStart w:id="52" w:name="_Toc507768543"/>
      <w:bookmarkStart w:id="53" w:name="_Toc59531884"/>
      <w:r>
        <w:t>Import-/exportdiensten</w:t>
      </w:r>
      <w:bookmarkEnd w:id="52"/>
      <w:bookmarkEnd w:id="53"/>
    </w:p>
    <w:p w14:paraId="23AD1BA9" w14:textId="77777777" w:rsidR="00381DAF" w:rsidRPr="00FC2D52" w:rsidRDefault="00381DAF" w:rsidP="00381DAF">
      <w:pPr>
        <w:pStyle w:val="productlist-body0"/>
      </w:pPr>
      <w:r>
        <w:rPr>
          <w:rFonts w:asciiTheme="minorHAnsi" w:eastAsiaTheme="minorHAnsi" w:hAnsiTheme="minorHAnsi" w:cstheme="minorBidi"/>
          <w:szCs w:val="22"/>
        </w:rPr>
        <w:t>Het gebruik van Import-/exportdiensten door de Klant wordt toegestaan op voorwaarde dat deze zich houdt aan alle instructies van Microsoft betreffende de voorbereiding, behandeling en verzending van de fysieke media waarop de gegevens van de Klant zijn opgeslagen (“opslagmedia”). De Klant is volledig zelf verantwoordelijk om erop toe te zien dat de opslagmedia en gegevens worden verstrekt in overeenstemming met alle wet- en regelgeving. Microsoft heeft geen verplichtingen met betrekking tot de opslagmedia en is niet aansprakelijk voor verlies, beschadiging of vernietiging van opslagmedia. Alle opslagmedia die naar Microsoft worden verzonden, moeten worden verzonden DAP Microsoft DCS Data Center (INCOTERMS 2010). Opslagmedia die naar de Klant worden verzonden, worden verzonden DAP Customer Dock (INCOTERMS 2010).</w:t>
      </w:r>
    </w:p>
    <w:p w14:paraId="430ADC2A" w14:textId="77777777" w:rsidR="00381DAF" w:rsidRDefault="00381DAF" w:rsidP="00381DAF">
      <w:pPr>
        <w:pStyle w:val="ProductList-Body"/>
      </w:pPr>
    </w:p>
    <w:p w14:paraId="12AD12D3" w14:textId="77777777" w:rsidR="00381DAF" w:rsidRDefault="00381DAF" w:rsidP="00381DAF">
      <w:pPr>
        <w:pStyle w:val="ProductList-SubSubSectionHeading"/>
        <w:outlineLvl w:val="1"/>
      </w:pPr>
      <w:bookmarkStart w:id="54" w:name="_Toc507768544"/>
      <w:bookmarkStart w:id="55" w:name="_Toc59531885"/>
      <w:r>
        <w:t>Fontonderdelen</w:t>
      </w:r>
      <w:bookmarkEnd w:id="54"/>
      <w:bookmarkEnd w:id="55"/>
    </w:p>
    <w:p w14:paraId="14B7DAC8" w14:textId="77777777" w:rsidR="00381DAF" w:rsidRDefault="00381DAF" w:rsidP="00381DAF">
      <w:pPr>
        <w:pStyle w:val="ProductList-Body"/>
      </w:pPr>
      <w:r>
        <w:lastRenderedPageBreak/>
        <w:t>Tijdens het gebruik van een Online Dienst door de Klant mag de Klant de lettertypen die zijn geïnstalleerd door de betreffende Online Dienst gebruiken voor het weergeven en afdrukken van inhoud. De Klant mag lettertypen uitsluitend opnemen in inhoud voor zover toegestaan door de opnamebeperkingen van de lettertypen en mag deze tijdelijk downloaden naar een printer of ander uitvoerapparaat om inhoud af te drukken.</w:t>
      </w:r>
    </w:p>
    <w:p w14:paraId="6C50F1FC" w14:textId="77777777" w:rsidR="00381DAF" w:rsidRDefault="00381DAF" w:rsidP="00381DAF">
      <w:pPr>
        <w:pStyle w:val="ProductList-Body"/>
      </w:pPr>
    </w:p>
    <w:p w14:paraId="78604DC0" w14:textId="77777777" w:rsidR="00381DAF" w:rsidRDefault="00381DAF" w:rsidP="00381DAF">
      <w:pPr>
        <w:pStyle w:val="ProductList-SubSubSectionHeading"/>
        <w:outlineLvl w:val="1"/>
      </w:pPr>
      <w:bookmarkStart w:id="56" w:name="_Toc507768545"/>
      <w:bookmarkStart w:id="57" w:name="_Toc59531886"/>
      <w:r>
        <w:t>Wijziging en beschikbaarheid van de Online Diensten</w:t>
      </w:r>
      <w:bookmarkEnd w:id="56"/>
      <w:bookmarkEnd w:id="57"/>
    </w:p>
    <w:p w14:paraId="2193ACAC" w14:textId="77777777" w:rsidR="00381DAF" w:rsidRDefault="00381DAF" w:rsidP="00381DAF">
      <w:pPr>
        <w:pStyle w:val="ProductList-Body"/>
      </w:pPr>
      <w:r>
        <w:t xml:space="preserve">Microsoft behoudt zich het recht voor van tijd tot tijd commercieel redelijke wijzigingen aan te brengen in elke Online Dienst. Microsoft kan een Online Dienst wijzigen of beëindigen in elk land waar Microsoft is onderworpen aan overheidsvoorschriften, verplichtingen of andere vereisten die (1) die niet in het algemeen van toepassing zijn op bedrijven die daar actief zijn, (2) die het Microsoft lastig maken de Online Dienst zonder aanpassingen aan te bieden, en/of (3) die Microsoft doen geloven dat deze voorwaarden of de Online Dienst in strijd zijn met een dergelijke vereiste of verplichting. Indien Microsoft een Online Dienst beëindigt om regelgeving, ontvangt de Klant een tegoed voor vooruitbetaalde bedragen voor de periode na beëindiging. </w:t>
      </w:r>
    </w:p>
    <w:p w14:paraId="395407F2" w14:textId="77777777" w:rsidR="00381DAF" w:rsidRDefault="00381DAF" w:rsidP="00381DAF">
      <w:pPr>
        <w:pStyle w:val="ProductList-Body"/>
      </w:pPr>
    </w:p>
    <w:p w14:paraId="4DE5CA6C" w14:textId="77777777" w:rsidR="005F10B7" w:rsidRDefault="005F10B7" w:rsidP="005F10B7">
      <w:pPr>
        <w:pStyle w:val="ProductList-Body"/>
      </w:pPr>
      <w:r>
        <w:t xml:space="preserve">Beschikbaarheid, functionaliteit en taalversies voor elke Online Dienst kunnen verschillen per land. Voor informatie over beschikbaarheid kan de Klant terecht op </w:t>
      </w:r>
      <w:hyperlink r:id="rId33" w:history="1">
        <w:r>
          <w:rPr>
            <w:rStyle w:val="Hyperlink"/>
          </w:rPr>
          <w:t>https://go.microsoft.com/fwlink/?linkid=870295</w:t>
        </w:r>
      </w:hyperlink>
      <w:r>
        <w:t>.</w:t>
      </w:r>
    </w:p>
    <w:p w14:paraId="31201257" w14:textId="77777777" w:rsidR="00381DAF" w:rsidRDefault="00381DAF" w:rsidP="00381DAF">
      <w:pPr>
        <w:pStyle w:val="ProductList-Body"/>
      </w:pPr>
    </w:p>
    <w:p w14:paraId="5F492473" w14:textId="77777777" w:rsidR="00C02019" w:rsidRPr="00DC4F88" w:rsidRDefault="00C02019" w:rsidP="00C02019">
      <w:pPr>
        <w:pStyle w:val="ProductList-SubSubSectionHeading"/>
        <w:outlineLvl w:val="1"/>
      </w:pPr>
      <w:bookmarkStart w:id="58" w:name="_Toc55912654"/>
      <w:bookmarkStart w:id="59" w:name="_Toc59531887"/>
      <w:bookmarkStart w:id="60" w:name="CommonDataService"/>
      <w:bookmarkStart w:id="61" w:name="_Hlk50810838"/>
      <w:bookmarkStart w:id="62" w:name="_Toc507768547"/>
      <w:r>
        <w:t>Dataverse</w:t>
      </w:r>
      <w:bookmarkEnd w:id="58"/>
      <w:bookmarkEnd w:id="59"/>
      <w:r>
        <w:t xml:space="preserve"> </w:t>
      </w:r>
    </w:p>
    <w:bookmarkEnd w:id="60"/>
    <w:p w14:paraId="129EC323" w14:textId="140837EE" w:rsidR="006046A3" w:rsidRPr="0059513D" w:rsidRDefault="00C02019" w:rsidP="00C02019">
      <w:pPr>
        <w:pStyle w:val="ProductList-Body"/>
      </w:pPr>
      <w:r>
        <w:t>Dataverse structureert een verscheidenheid aan gegevens en bedrijfslogica om onderling verbonden applicaties en processen te ondersteunen. Dataverse-instances die bij Microsoft 365-licenties worden geleverd, bevatten verschillende functies en integreren gegevens die al dan niet beschikbaar zijn voor uw product of service waarvoor u een licentie hebt. Toegang tot Dataverse, via een afzonderlijk product of een individuele service, geeft geen toegang tot niet-gerelateerde producten, services, functies of gegevens waarvoor gebruikers geen licentie hebben. Gebruikers hebben alleen recht op toegang tot gegevens, services en functies binnen Dataverse waarvoor ze de juiste licentie hebben</w:t>
      </w:r>
      <w:r w:rsidR="006046A3">
        <w:t>.</w:t>
      </w:r>
    </w:p>
    <w:bookmarkEnd w:id="61"/>
    <w:p w14:paraId="39EEAFC9" w14:textId="77777777" w:rsidR="006046A3" w:rsidRDefault="006046A3" w:rsidP="008B1640">
      <w:pPr>
        <w:pStyle w:val="ProductList-Body"/>
      </w:pPr>
    </w:p>
    <w:p w14:paraId="366C6222" w14:textId="6E5E7D02" w:rsidR="00381DAF" w:rsidRDefault="00381DAF" w:rsidP="00381DAF">
      <w:pPr>
        <w:pStyle w:val="ProductList-SubSubSectionHeading"/>
        <w:outlineLvl w:val="1"/>
      </w:pPr>
      <w:bookmarkStart w:id="63" w:name="_Toc59531888"/>
      <w:r>
        <w:t>Anders</w:t>
      </w:r>
      <w:bookmarkEnd w:id="62"/>
      <w:bookmarkEnd w:id="63"/>
    </w:p>
    <w:p w14:paraId="0CB2C2AC" w14:textId="77777777" w:rsidR="00BF07E0" w:rsidRPr="00381DAF" w:rsidRDefault="00BF07E0" w:rsidP="00381DAF">
      <w:pPr>
        <w:pStyle w:val="ProductList-SubSubSectionHeading"/>
        <w:ind w:left="158"/>
        <w:outlineLvl w:val="1"/>
        <w:rPr>
          <w:color w:val="0072C6"/>
        </w:rPr>
      </w:pPr>
      <w:bookmarkStart w:id="64" w:name="_Toc460240070"/>
      <w:bookmarkStart w:id="65" w:name="_Toc459970681"/>
      <w:bookmarkStart w:id="66" w:name="_Toc59531889"/>
      <w:bookmarkStart w:id="67" w:name="NonMicrosoftProducts"/>
      <w:r w:rsidRPr="00381DAF">
        <w:rPr>
          <w:color w:val="0072C6"/>
        </w:rPr>
        <w:t>Niet-Microsoft-producten</w:t>
      </w:r>
      <w:bookmarkEnd w:id="64"/>
      <w:bookmarkEnd w:id="65"/>
      <w:bookmarkEnd w:id="66"/>
    </w:p>
    <w:bookmarkEnd w:id="67"/>
    <w:p w14:paraId="4B6FAFC9" w14:textId="77777777" w:rsidR="00187809" w:rsidRPr="00747204" w:rsidRDefault="00187809" w:rsidP="00381DAF">
      <w:pPr>
        <w:pStyle w:val="ProductList-Body"/>
        <w:ind w:left="158"/>
      </w:pPr>
      <w:r>
        <w:t xml:space="preserve">Microsoft kan Niet-Microsoft-producten aan de Klant beschikbaar stellen door middel van het gebruik van Microsoft Online Diensten door de Klant (zoals via een winkel of galerie, of in de vorm van zoekresultaten) of een Microsoft online store (zoals de Microsoft Store voor Bedrijven of de Microsoft Store voor het Onderwijs). Als de Klant niet-Microsoft-producten met een Online Dienst gebruikt, mag de Klant dit op geen enkele wijze doen waardoor de intellectuele eigendomsrechten of technologie van Microsoft zou worden onderworpen aan verplichtingen buiten hetgeen uitdrukkelijk is opgenomen in de volume licensing overeenkomst van de Klant. Microsoft kan, voor het gemak van de Klant, de kosten voor bepaalde Niet-Microsoft-producten in rekening brengen op de rekening van de Klant voor de Online Diensten van Microsoft. Microsoft aanvaardt echter geen enkele verantwoordelijkheid of aansprakelijkheid voor enig Niet-Microsoft-product. De Klant is als enige verantwoordelijk voor niet-Microsoft-producten die deze installeert of gebruikt in combinatie met een Online Dienst, of verkrijgt of beheert door middel van een Microsoft online store. Het gebruik van een Niet-Microsoft-product door de Klant is onderworpen aan de licentie-, service- en/of privacyvoorwaarden die zijn overeengekomen door de Klant en de uitgever van het Niet-Microsoft-product (indien van toepassing). </w:t>
      </w:r>
    </w:p>
    <w:p w14:paraId="1AE95EC8" w14:textId="36BF205C" w:rsidR="00103924" w:rsidRDefault="00103924" w:rsidP="00103924">
      <w:pPr>
        <w:pStyle w:val="ProductList-Body"/>
        <w:rPr>
          <w:sz w:val="16"/>
        </w:rPr>
      </w:pPr>
    </w:p>
    <w:p w14:paraId="221C37B3" w14:textId="77777777" w:rsidR="00DD496E" w:rsidRPr="0006694D" w:rsidRDefault="00DD496E" w:rsidP="006046A3">
      <w:pPr>
        <w:pStyle w:val="ProductList-SubSubSectionHeading"/>
        <w:ind w:left="158"/>
        <w:outlineLvl w:val="1"/>
        <w:rPr>
          <w:b w:val="0"/>
          <w:color w:val="0072C6"/>
        </w:rPr>
      </w:pPr>
      <w:bookmarkStart w:id="68" w:name="_Toc59531890"/>
      <w:bookmarkStart w:id="69" w:name="GeneralTerms_Previews"/>
      <w:r>
        <w:rPr>
          <w:color w:val="0072C6"/>
        </w:rPr>
        <w:t>Previews</w:t>
      </w:r>
      <w:bookmarkEnd w:id="68"/>
    </w:p>
    <w:p w14:paraId="2F91A4CC" w14:textId="6A536F4D" w:rsidR="00DD496E" w:rsidRDefault="002763E1" w:rsidP="006046A3">
      <w:pPr>
        <w:pStyle w:val="ProductList-Body"/>
        <w:ind w:left="158"/>
      </w:pPr>
      <w:r>
        <w:t>PREVIEWS WORDEN AANGEBODEN IN DE HUIDIGE STAAT, MET ALLE AANWEZIGE FOUTEN, EN ZOALS DEZE BESCHIKBAAR ZIJN, zoals hierin beschreven. Previews zijn niet opgenomen in de SLA voor de overeenkomende Online Dienst en mogen niet onder klantenondersteuning vallen. Wij kunnen te allen tijde, zonder kennisgeving, Previews wijzigen of buiten gebruik stellen. We kunnen er ook voor kiezen een Previewdienst niet algemeen commercieel beschikbaar te maken</w:t>
      </w:r>
      <w:r w:rsidR="00DD496E">
        <w:t xml:space="preserve">. </w:t>
      </w:r>
    </w:p>
    <w:p w14:paraId="016BE6A0" w14:textId="77777777" w:rsidR="00DD496E" w:rsidRDefault="00DD496E" w:rsidP="006046A3">
      <w:pPr>
        <w:pStyle w:val="ProductList-Body"/>
        <w:ind w:left="158"/>
      </w:pPr>
    </w:p>
    <w:p w14:paraId="237B4AAA" w14:textId="77777777" w:rsidR="00DD496E" w:rsidRDefault="00DD496E" w:rsidP="006046A3">
      <w:pPr>
        <w:pStyle w:val="ProductList-Body"/>
        <w:ind w:left="158"/>
      </w:pPr>
      <w:r>
        <w:t xml:space="preserve">Tenzij anders voorzien in een afzonderlijke overeenkomst, zijn Previews niet opgenomen in de SLA voor de overeenkomende Online Dienst. </w:t>
      </w:r>
    </w:p>
    <w:p w14:paraId="4BEC1AA0" w14:textId="77777777" w:rsidR="00DD496E" w:rsidRDefault="00DD496E" w:rsidP="006046A3">
      <w:pPr>
        <w:pStyle w:val="ProductList-Body"/>
        <w:ind w:left="158"/>
      </w:pPr>
    </w:p>
    <w:p w14:paraId="3BC63A50" w14:textId="77777777" w:rsidR="00DD496E" w:rsidRDefault="00DD496E" w:rsidP="006046A3">
      <w:pPr>
        <w:pStyle w:val="ProductList-Body"/>
        <w:ind w:left="158"/>
      </w:pPr>
      <w:r>
        <w:t>Het geven van “Feedback” (suggesties, opmerkingen, feedback, ideeën of kennis, in welke vorm dan ook) aan Microsoft met betrekking Preview-services is vrijwillig. Microsoft is niet verplicht Feedback te publiceren of te gebruiken. Door Feedback te geven aan Microsoft, verleent de Klant (en degene die Feedback geeft door middel van de Klant) Microsoft en haar Gelieerde Ondernemingen, op grond van alle intellectuele eigendomsrechten die het eigendom zijn van of worden beheerd door de Deelnemer (en van Microsoft), een onherroepelijk, eeuwigdurend, wereldwijd, niet-exclusief, volledig betaald, royaltyvrij, overdraagbaar, sublicentieerbaar recht en licentie voor het maken, gebruiken, reproduceren, gebruiken als basis voor afgeleide werken, distribueren, publiekelijk uitvoeren, publiekelijk vertonen, verzenden en anderszins te gelde maken van de Feedback (met inbegrip van door het combineren of laten samenwerken van producten, diensten of technologieën die afhankelijk zijn van Feedback of waarin Feedback is opgenomen met andere producten, diensten of technologieën van Microsoft of anderen), zonder toeschrijving op welke wijze dan ook en voor welk doel dan ook.</w:t>
      </w:r>
    </w:p>
    <w:p w14:paraId="3EB7EA7A" w14:textId="77777777" w:rsidR="00DD496E" w:rsidRDefault="00DD496E" w:rsidP="006046A3">
      <w:pPr>
        <w:pStyle w:val="ProductList-Body"/>
        <w:ind w:left="158"/>
      </w:pPr>
    </w:p>
    <w:p w14:paraId="30AB14E0" w14:textId="77777777" w:rsidR="00DD496E" w:rsidRDefault="00DD496E" w:rsidP="006046A3">
      <w:pPr>
        <w:pStyle w:val="ProductList-Body"/>
        <w:ind w:left="158"/>
      </w:pPr>
      <w:r>
        <w:t>De Klant garandeert 1) dat deze geen Feedback zal geven die is onderworpen aan een licentie die van Microsoft vereist iets in licentie te geven aan derden in verband met de uitoefening van een van de bovenstaande rechten met betrekking tot de Feedback van de Klant; en 2) dat deze eigenaar is van of anderszins het beheer heeft over alle rechten met betrekking tot de Feedback en dat de Feedback niet is onderworpen aan rechten van derden (met inbegrip van persoonsrecht of portretrecht).</w:t>
      </w:r>
    </w:p>
    <w:p w14:paraId="2E4CA4F3" w14:textId="77777777" w:rsidR="00DD496E" w:rsidRDefault="00DD496E" w:rsidP="00DD43D3">
      <w:pPr>
        <w:pStyle w:val="ProductList-Body"/>
        <w:ind w:left="158" w:hanging="158"/>
        <w:rPr>
          <w:b/>
          <w:color w:val="0072C6"/>
        </w:rPr>
      </w:pPr>
    </w:p>
    <w:p w14:paraId="6B03E95B" w14:textId="77777777" w:rsidR="002763E1" w:rsidRPr="00144B40" w:rsidRDefault="002763E1" w:rsidP="006046A3">
      <w:pPr>
        <w:pStyle w:val="ProductList-SubSubSectionHeading"/>
        <w:ind w:left="158"/>
        <w:outlineLvl w:val="1"/>
        <w:rPr>
          <w:b w:val="0"/>
          <w:color w:val="0072C6"/>
        </w:rPr>
      </w:pPr>
      <w:bookmarkStart w:id="70" w:name="_Toc59531891"/>
      <w:r>
        <w:rPr>
          <w:color w:val="0072C6"/>
        </w:rPr>
        <w:t>Azure Active Directory, Free-editie</w:t>
      </w:r>
      <w:bookmarkEnd w:id="70"/>
    </w:p>
    <w:p w14:paraId="101C2DD1" w14:textId="77777777" w:rsidR="002763E1" w:rsidRDefault="002763E1" w:rsidP="006046A3">
      <w:pPr>
        <w:pStyle w:val="ProductList-Body"/>
        <w:ind w:left="158"/>
      </w:pPr>
      <w:r>
        <w:lastRenderedPageBreak/>
        <w:t xml:space="preserve">Zoals beschreven in </w:t>
      </w:r>
      <w:hyperlink r:id="rId34" w:history="1">
        <w:r w:rsidRPr="006046A3">
          <w:t>https://docs.microsoft.com/en-us/azure/active-directory/fundamentals/active-directory-whatis</w:t>
        </w:r>
      </w:hyperlink>
      <w:r>
        <w:t xml:space="preserve"> is bij de meeste Online Diensten een instance van Azure Active Directory, een in de cloud gebaseerde gebruikersverificatieoptie (“Azure AD Free”), opgenomen. Nadat de Klant de eerste dergelijke Online Dienst configureert en gebruikt, kan de instance van Azure AD Free, zoals door de Klant voor zijn gebruikers geconfigureerd, de verificatiefuncties inschakelen voor ieder op later tijdstip aangeschaft abonnement van een Online Dienst. </w:t>
      </w:r>
    </w:p>
    <w:p w14:paraId="241651D1" w14:textId="77777777" w:rsidR="002763E1" w:rsidRDefault="002763E1" w:rsidP="006046A3">
      <w:pPr>
        <w:pStyle w:val="ProductList-Body"/>
        <w:ind w:left="158"/>
      </w:pPr>
    </w:p>
    <w:p w14:paraId="074D7CD2" w14:textId="77777777" w:rsidR="002763E1" w:rsidRPr="000C0798" w:rsidRDefault="002763E1" w:rsidP="006046A3">
      <w:pPr>
        <w:pStyle w:val="ProductList-Body"/>
        <w:ind w:left="158"/>
      </w:pPr>
      <w:r>
        <w:t>De instance van Azure AD Free van de Klant stelt geverifieerde gebruikers ook in staat te communiceren met Microsoft of een derde buiten de Online Diensten (“Andere AD-afhankelijke Diensten”) om, met name waar Microsoft of die derde een gebruikersaccount vereist voor een Azure Active Directory. Met betrekking tot het gebruik van Azure AD Free voor Andere AD-afhankelijke Diensten, blijft Microsoft een gegevensverwerker en dit gebruik van Azure AD Free houdt een autoriserende instructie in van de Klant aan Microsoft dat dergelijk gebruik is toegestaan. Met betrekking tot het gebruik van de Andere AD-afhankelijke Dienst, raadpleegt u de toepasselijke overeenkomst en het privacybeleid om de rol te bepalen van de leverancier van de Andere AD-afhankelijke Dienst.</w:t>
      </w:r>
    </w:p>
    <w:p w14:paraId="014B1628" w14:textId="77777777" w:rsidR="002763E1" w:rsidRDefault="002763E1" w:rsidP="00DD43D3">
      <w:pPr>
        <w:pStyle w:val="ProductList-Body"/>
        <w:ind w:left="158" w:hanging="158"/>
        <w:rPr>
          <w:b/>
          <w:color w:val="0072C6"/>
        </w:rPr>
      </w:pPr>
    </w:p>
    <w:p w14:paraId="4D60D45F" w14:textId="65657BCB" w:rsidR="00DD496E" w:rsidRPr="004C41FC" w:rsidRDefault="00DD496E" w:rsidP="006046A3">
      <w:pPr>
        <w:pStyle w:val="ProductList-SubSubSectionHeading"/>
        <w:ind w:left="158"/>
        <w:outlineLvl w:val="1"/>
      </w:pPr>
      <w:bookmarkStart w:id="71" w:name="_Toc59531892"/>
      <w:r>
        <w:rPr>
          <w:color w:val="0072C6"/>
        </w:rPr>
        <w:t>Vergelijkende benchmarking</w:t>
      </w:r>
      <w:bookmarkEnd w:id="71"/>
    </w:p>
    <w:p w14:paraId="16C00F0A" w14:textId="77777777" w:rsidR="00DD496E" w:rsidRDefault="00DD496E" w:rsidP="006046A3">
      <w:pPr>
        <w:pStyle w:val="ProductList-Body"/>
        <w:ind w:left="158"/>
      </w:pPr>
      <w:r>
        <w:t>Indien de Klant met behulp van een Online Dienst een dienst aanbiedt die concurreert met een Online Dienst, stemt de Klant ermee in afstand te doen van eventuele beperkingen met betrekking tot vergelijkend gebruik en benchmarking in de voorwaarden die van toepassing zijn op de concurrerende dienst. Indien de Klant niet bereid is afstand te doen van dergelijke beperkingen in de gebruiksvoorwaarden, is het de Klant niet toegestaan de Online Dienst te gebruiken.</w:t>
      </w:r>
    </w:p>
    <w:p w14:paraId="610DB3E5" w14:textId="77777777" w:rsidR="00DD496E" w:rsidRDefault="00DD496E" w:rsidP="00DD43D3">
      <w:pPr>
        <w:pStyle w:val="ProductList-Body"/>
        <w:ind w:left="158" w:hanging="158"/>
      </w:pPr>
    </w:p>
    <w:p w14:paraId="65BB3A0C" w14:textId="77777777" w:rsidR="00DD496E" w:rsidRPr="00AF1A25" w:rsidRDefault="00DD496E" w:rsidP="006046A3">
      <w:pPr>
        <w:pStyle w:val="ProductList-SubSubSectionHeading"/>
        <w:ind w:left="158"/>
        <w:outlineLvl w:val="1"/>
        <w:rPr>
          <w:b w:val="0"/>
          <w:color w:val="0072C6"/>
        </w:rPr>
      </w:pPr>
      <w:bookmarkStart w:id="72" w:name="_Toc59531893"/>
      <w:r w:rsidRPr="006046A3">
        <w:rPr>
          <w:color w:val="0072C6"/>
        </w:rPr>
        <w:t>Klanten</w:t>
      </w:r>
      <w:r>
        <w:rPr>
          <w:bCs/>
          <w:color w:val="0072C6"/>
        </w:rPr>
        <w:t xml:space="preserve"> bij de overheid</w:t>
      </w:r>
      <w:bookmarkEnd w:id="72"/>
    </w:p>
    <w:bookmarkEnd w:id="69"/>
    <w:p w14:paraId="5AAEC0BD" w14:textId="77777777" w:rsidR="00DD496E" w:rsidRPr="00894A43" w:rsidRDefault="00DD496E" w:rsidP="006046A3">
      <w:pPr>
        <w:pStyle w:val="ProductList-Body"/>
        <w:ind w:left="158"/>
        <w:rPr>
          <w:spacing w:val="-2"/>
        </w:rPr>
      </w:pPr>
      <w:r w:rsidRPr="00894A43">
        <w:rPr>
          <w:spacing w:val="-2"/>
        </w:rPr>
        <w:t xml:space="preserve">Indien de Klant een overheidsentiteit is, zijn de volgende voorwaarden van toepassing op alle Online Diensten die kosteloos zijn geleverd aan de Klant: </w:t>
      </w:r>
    </w:p>
    <w:p w14:paraId="7D24FF74" w14:textId="77777777" w:rsidR="00DD496E" w:rsidRDefault="00DD496E" w:rsidP="00DD43D3">
      <w:pPr>
        <w:pStyle w:val="ProductList-Body"/>
        <w:numPr>
          <w:ilvl w:val="0"/>
          <w:numId w:val="16"/>
        </w:numPr>
        <w:ind w:left="720"/>
      </w:pPr>
      <w:r>
        <w:t xml:space="preserve">Microsoft wijst alle eventuele rechten op compensatie van de Klant voor Online Diensten van de hand. </w:t>
      </w:r>
    </w:p>
    <w:p w14:paraId="0F68FB75" w14:textId="3A2419A4" w:rsidR="00DD496E" w:rsidRDefault="00DD496E" w:rsidP="00DD43D3">
      <w:pPr>
        <w:pStyle w:val="ProductList-Body"/>
        <w:numPr>
          <w:ilvl w:val="0"/>
          <w:numId w:val="16"/>
        </w:numPr>
        <w:ind w:left="720"/>
      </w:pPr>
      <w:r>
        <w:t>Op grond van de toepasselijke wetten en voorschriften erkennen Microsoft en de Klant dat de Online Diensten alleen bedoeld zijn voor het genot van en gebruik door de Klant en niet worden geleverd voor het persoonlijk genot van en gebruik door een individuele werknemer van de overheid.</w:t>
      </w:r>
    </w:p>
    <w:p w14:paraId="15F88485" w14:textId="7A0090EB" w:rsidR="006F2EF2" w:rsidRDefault="006F2EF2" w:rsidP="00DD43D3">
      <w:pPr>
        <w:pStyle w:val="ProductList-Body"/>
      </w:pPr>
    </w:p>
    <w:p w14:paraId="48752571" w14:textId="77777777" w:rsidR="006F2EF2" w:rsidRDefault="006F2EF2" w:rsidP="006046A3">
      <w:pPr>
        <w:pStyle w:val="ProductList-SubSubSectionHeading"/>
        <w:ind w:left="158"/>
        <w:outlineLvl w:val="1"/>
        <w:rPr>
          <w:b w:val="0"/>
          <w:bCs/>
          <w:color w:val="0072C6"/>
        </w:rPr>
      </w:pPr>
      <w:bookmarkStart w:id="73" w:name="_Toc59531894"/>
      <w:r w:rsidRPr="006046A3">
        <w:rPr>
          <w:color w:val="0072C6"/>
        </w:rPr>
        <w:t>Duitse</w:t>
      </w:r>
      <w:r>
        <w:rPr>
          <w:bCs/>
          <w:color w:val="0072C6"/>
        </w:rPr>
        <w:t xml:space="preserve"> Online Diensten</w:t>
      </w:r>
      <w:bookmarkEnd w:id="73"/>
    </w:p>
    <w:p w14:paraId="02C486D4" w14:textId="7BE0105B" w:rsidR="006F2EF2" w:rsidRDefault="006F2EF2" w:rsidP="006046A3">
      <w:pPr>
        <w:pStyle w:val="ProductList-Body"/>
        <w:ind w:left="158"/>
      </w:pPr>
      <w:r>
        <w:t xml:space="preserve">Gebruik van de Duitse Online Diensten is verder onderworpen aan de specifieke voorwaarden voor de betreffende aanbieding op </w:t>
      </w:r>
      <w:hyperlink r:id="rId35" w:history="1">
        <w:r>
          <w:rPr>
            <w:rStyle w:val="Hyperlink"/>
          </w:rPr>
          <w:t>https://aka.ms/MCAGermanSupplement</w:t>
        </w:r>
      </w:hyperlink>
      <w:r>
        <w:t xml:space="preserve">. </w:t>
      </w:r>
    </w:p>
    <w:p w14:paraId="5DE07834" w14:textId="07705A8E" w:rsidR="008B1640" w:rsidRDefault="008B1640" w:rsidP="006046A3">
      <w:pPr>
        <w:pStyle w:val="ProductList-Body"/>
        <w:ind w:left="158"/>
      </w:pPr>
    </w:p>
    <w:p w14:paraId="4058FBC9" w14:textId="77777777" w:rsidR="008B1640" w:rsidRDefault="008B1640" w:rsidP="008B1640">
      <w:pPr>
        <w:pStyle w:val="ProductList-Body"/>
        <w:ind w:left="316" w:hanging="158"/>
        <w:rPr>
          <w:b/>
          <w:bCs/>
          <w:color w:val="0072C6"/>
        </w:rPr>
      </w:pPr>
      <w:r>
        <w:rPr>
          <w:b/>
          <w:bCs/>
          <w:color w:val="0072C6"/>
        </w:rPr>
        <w:t>Afstand van bepalingen inzake consumentenrechten voor eindgebruikers</w:t>
      </w:r>
    </w:p>
    <w:p w14:paraId="7C4EB021" w14:textId="30C03605" w:rsidR="008B1640" w:rsidRPr="008B1640" w:rsidRDefault="008B1640" w:rsidP="008B1640">
      <w:pPr>
        <w:pStyle w:val="ProductList-Body"/>
        <w:ind w:left="158"/>
        <w:rPr>
          <w:b/>
          <w:bCs/>
        </w:rPr>
      </w:pPr>
      <w:r>
        <w:t>De Klant stemt ermee in om afstand te doen van eventuele rechten die anderszins van toepassing zouden zijn onder het Europees wetboek voor elektronische communicatie (Richtlijn 2018/1972), artikel 102 leden 1, 3 en 5; artikel 105 lid 1; en artikel 107 leden 1 en 3.</w:t>
      </w:r>
    </w:p>
    <w:p w14:paraId="7ABAA882" w14:textId="77777777" w:rsidR="00213422" w:rsidRDefault="005626F6" w:rsidP="00213422">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7B6E88A5" w14:textId="77777777" w:rsidR="000C3BC7" w:rsidRDefault="000C3BC7" w:rsidP="00A914BF">
      <w:pPr>
        <w:pStyle w:val="ProductList-Body"/>
        <w:sectPr w:rsidR="000C3BC7" w:rsidSect="00A61B2A">
          <w:footerReference w:type="default" r:id="rId36"/>
          <w:footerReference w:type="first" r:id="rId37"/>
          <w:pgSz w:w="12240" w:h="15840"/>
          <w:pgMar w:top="1440" w:right="720" w:bottom="1440" w:left="720" w:header="720" w:footer="720" w:gutter="0"/>
          <w:cols w:space="720"/>
          <w:titlePg/>
          <w:docGrid w:linePitch="360"/>
        </w:sectPr>
      </w:pPr>
    </w:p>
    <w:p w14:paraId="1423F527" w14:textId="78EB159A" w:rsidR="000E6ED8" w:rsidRPr="00690C65" w:rsidRDefault="00272578" w:rsidP="00233C87">
      <w:pPr>
        <w:pStyle w:val="ProductList-SectionHeading"/>
        <w:outlineLvl w:val="0"/>
      </w:pPr>
      <w:bookmarkStart w:id="74" w:name="OnlineServiceSpecificTerms"/>
      <w:bookmarkStart w:id="75" w:name="_Toc59531895"/>
      <w:r>
        <w:lastRenderedPageBreak/>
        <w:t>Specifieke voorwaarden voor Online Diensten</w:t>
      </w:r>
      <w:bookmarkEnd w:id="74"/>
      <w:bookmarkEnd w:id="75"/>
    </w:p>
    <w:p w14:paraId="3B9E80E0" w14:textId="2A5968A2" w:rsidR="000E6ED8" w:rsidRPr="00690C65" w:rsidRDefault="00272578" w:rsidP="00A914BF">
      <w:pPr>
        <w:pStyle w:val="ProductList-Body"/>
      </w:pPr>
      <w:r>
        <w:t xml:space="preserve">Als </w:t>
      </w:r>
      <w:r w:rsidR="002763E1">
        <w:t>Naast de bovenstaande Algemene voorwaarden voor Online Diensten, zijn de volgende specifieke voorwaarden voor Online Diensten van toepassing op de vermelde Online Diensten. In het geval van strijdigheid of inconsistentie tussen de Algemene voorwaarden en de specifieke voorwaarden voor Online Diensten, prevaleren de specifieke voorwaarden voor Online Diensten met betrekking tot de toepasselijke Online Diensten. Als een Online Dienst hieronder niet wordt genoemd, gelden geen specifieke voorwaarden voor deze Online Dienst</w:t>
      </w:r>
      <w:r>
        <w:t>.</w:t>
      </w:r>
    </w:p>
    <w:p w14:paraId="4AC2E2E6" w14:textId="77777777" w:rsidR="000E6ED8" w:rsidRPr="00690C65" w:rsidRDefault="000E6ED8" w:rsidP="00A914BF">
      <w:pPr>
        <w:pStyle w:val="ProductList-Body"/>
      </w:pPr>
    </w:p>
    <w:p w14:paraId="31875D02" w14:textId="758250D8" w:rsidR="000E6ED8" w:rsidRPr="008855D8" w:rsidRDefault="00272578" w:rsidP="00CC06D3">
      <w:pPr>
        <w:pStyle w:val="ProductList-OfferingGroupHeading"/>
        <w:rPr>
          <w:lang w:val="nl-NL"/>
        </w:rPr>
      </w:pPr>
      <w:bookmarkStart w:id="76" w:name="_Toc59531896"/>
      <w:bookmarkStart w:id="77" w:name="MicrosoftAzureServices"/>
      <w:r w:rsidRPr="008855D8">
        <w:rPr>
          <w:lang w:val="nl-NL"/>
        </w:rPr>
        <w:t>Microsoft Azure Services</w:t>
      </w:r>
      <w:bookmarkEnd w:id="76"/>
    </w:p>
    <w:bookmarkEnd w:id="77"/>
    <w:p w14:paraId="64002BA3" w14:textId="77777777" w:rsidR="00737C5F" w:rsidRPr="002A3B84" w:rsidRDefault="00737C5F" w:rsidP="00737C5F">
      <w:pPr>
        <w:pStyle w:val="ProductList-Body"/>
        <w:rPr>
          <w:b/>
          <w:color w:val="00188F"/>
        </w:rPr>
      </w:pPr>
      <w:r>
        <w:rPr>
          <w:b/>
          <w:color w:val="00188F"/>
        </w:rPr>
        <w:t>Kennisgevingen</w:t>
      </w:r>
    </w:p>
    <w:p w14:paraId="1152C1E4" w14:textId="57661EBF" w:rsidR="00187809" w:rsidRPr="00747204" w:rsidRDefault="00187809" w:rsidP="00187809">
      <w:pPr>
        <w:pStyle w:val="ProductList-Body"/>
      </w:pPr>
      <w:r>
        <w:t xml:space="preserve">De Kennisgevingen betreffende Bing Maps, Professionele Services, Azure Media Services H.265/HEV-codering, Adobe Flash Player, de visuele norm H.264/AVC, de videonorm VC-1, de visuele norm MPEG-4 Part 2 en de videonorm MPEG-2 in </w:t>
      </w:r>
      <w:hyperlink w:anchor="Attachment1" w:tooltip="Bijlage 1" w:history="1">
        <w:r>
          <w:rPr>
            <w:rStyle w:val="Hyperlink"/>
          </w:rPr>
          <w:t>Bijlage 1</w:t>
        </w:r>
      </w:hyperlink>
      <w:r>
        <w:t xml:space="preserve"> zijn van toepassing.</w:t>
      </w:r>
    </w:p>
    <w:p w14:paraId="386068E7" w14:textId="0A8230EC" w:rsidR="00CC34E7" w:rsidRPr="00690C65" w:rsidRDefault="00CC34E7" w:rsidP="00CC34E7">
      <w:pPr>
        <w:pStyle w:val="ProductList-Body"/>
      </w:pPr>
    </w:p>
    <w:p w14:paraId="65A53C3C" w14:textId="77777777" w:rsidR="00CC34E7" w:rsidRPr="00690C65" w:rsidRDefault="00CC34E7" w:rsidP="00CC34E7">
      <w:pPr>
        <w:pStyle w:val="ProductList-Body"/>
      </w:pPr>
      <w:r>
        <w:rPr>
          <w:b/>
          <w:color w:val="00188F"/>
        </w:rPr>
        <w:t>Service Level Overeenkomst</w:t>
      </w:r>
    </w:p>
    <w:p w14:paraId="41766555" w14:textId="77CD7F71" w:rsidR="00CC34E7" w:rsidRPr="00690C65" w:rsidRDefault="00CC34E7" w:rsidP="00CC34E7">
      <w:pPr>
        <w:pStyle w:val="ProductList-Body"/>
      </w:pPr>
      <w:r>
        <w:t>Zie</w:t>
      </w:r>
      <w:r w:rsidRPr="009158F4">
        <w:t xml:space="preserve"> </w:t>
      </w:r>
      <w:hyperlink r:id="rId38" w:history="1">
        <w:r w:rsidRPr="00A02E3C">
          <w:rPr>
            <w:rStyle w:val="Hyperlink"/>
          </w:rPr>
          <w:t>http://azure.microsoft.com/support/legal/sla/</w:t>
        </w:r>
      </w:hyperlink>
      <w:r>
        <w:t>.</w:t>
      </w:r>
    </w:p>
    <w:p w14:paraId="6A9CDFBC" w14:textId="77777777" w:rsidR="00CC34E7" w:rsidRPr="00690C65" w:rsidRDefault="00CC34E7" w:rsidP="00D12FE5">
      <w:pPr>
        <w:pStyle w:val="ProductList-Body"/>
      </w:pPr>
    </w:p>
    <w:p w14:paraId="7472FC6E" w14:textId="761A50DB" w:rsidR="00272578" w:rsidRPr="00690C65" w:rsidRDefault="009616E2" w:rsidP="00CC34E7">
      <w:pPr>
        <w:pStyle w:val="ProductList-Body"/>
      </w:pPr>
      <w:r>
        <w:rPr>
          <w:b/>
          <w:color w:val="00188F"/>
        </w:rPr>
        <w:t>Definities</w:t>
      </w:r>
    </w:p>
    <w:p w14:paraId="4E159496" w14:textId="62FFB7C6" w:rsidR="00E33A1F" w:rsidRDefault="00E33A1F" w:rsidP="00E33A1F">
      <w:pPr>
        <w:pStyle w:val="ProductList-Body"/>
        <w:spacing w:after="120"/>
      </w:pPr>
      <w:r>
        <w:t xml:space="preserve">“Azure Government Services” betekent een of meer van de diensten of functies die Microsoft beschikbaar stelt aan de Klant als Clouddiensten voor overheidsgemeenschappen in de regio´s die als “US Gov” zijn aangeduid op </w:t>
      </w:r>
      <w:hyperlink r:id="rId39" w:anchor="services" w:history="1">
        <w:r w:rsidRPr="00A02E3C">
          <w:rPr>
            <w:rStyle w:val="Hyperlink"/>
          </w:rPr>
          <w:t>http://azure.microsoft.com/en-us/regions/#services</w:t>
        </w:r>
      </w:hyperlink>
      <w:r>
        <w:t>.</w:t>
      </w:r>
    </w:p>
    <w:p w14:paraId="7CA7E57B" w14:textId="77777777" w:rsidR="00E04DCE" w:rsidRDefault="00E04DCE" w:rsidP="00E04DCE">
      <w:pPr>
        <w:pStyle w:val="ProductList-Body"/>
        <w:spacing w:after="120"/>
      </w:pPr>
      <w:r>
        <w:t xml:space="preserve">“Bing Search Services” betekent de Bing Custom Search, Bing Local Business Search, Entity Search, Image Search, News Search, Video Search, Visual Search, Web Search, Spell Check en Autosuggest API's en andere API's die worden genoemd op </w:t>
      </w:r>
      <w:hyperlink r:id="rId40" w:history="1">
        <w:r>
          <w:rPr>
            <w:rStyle w:val="Hyperlink"/>
          </w:rPr>
          <w:t>https://aka.ms/r1j7jq</w:t>
        </w:r>
      </w:hyperlink>
      <w:r>
        <w:t>.</w:t>
      </w:r>
    </w:p>
    <w:p w14:paraId="6754DDDB" w14:textId="44E6BEB9" w:rsidR="005F10B7" w:rsidRDefault="005F10B7" w:rsidP="00E04DCE">
      <w:pPr>
        <w:pStyle w:val="ProductList-Body"/>
        <w:spacing w:after="120"/>
      </w:pPr>
      <w:r>
        <w:t>“Bing Search Services Data” betekent Klantgegevens die aan Microsoft worden verstrekt door of namens de Klant door middel van het gebruik van de Bing Search Services.</w:t>
      </w:r>
    </w:p>
    <w:p w14:paraId="7A4AF654" w14:textId="2FA2F3B3" w:rsidR="00272578" w:rsidRPr="00690C65" w:rsidRDefault="009616E2" w:rsidP="005F10B7">
      <w:pPr>
        <w:pStyle w:val="ProductList-Body"/>
        <w:spacing w:after="120"/>
      </w:pPr>
      <w:r>
        <w:t>“Klantoplossing” betekent een toepassing of reeks toepassingen die primaire en significante functionaliteit toevoegt aan de Microsoft Azure Services en niet hoofdzakelijk fungeert als vervanging van de Microsoft Azure Services.</w:t>
      </w:r>
    </w:p>
    <w:p w14:paraId="20B5F60E" w14:textId="77777777" w:rsidR="00550C30" w:rsidRPr="00CC13E3" w:rsidRDefault="00550C30" w:rsidP="00550C30">
      <w:pPr>
        <w:pStyle w:val="ProductList-Body"/>
        <w:spacing w:after="120"/>
      </w:pPr>
      <w:r>
        <w:t xml:space="preserve">“Microsoft Azure Services” betekent diensten en functies van Microsoft die worden vermeld op </w:t>
      </w:r>
      <w:hyperlink r:id="rId41" w:history="1">
        <w:r>
          <w:rPr>
            <w:rStyle w:val="Hyperlink"/>
          </w:rPr>
          <w:t>http://azure.microsoft.com/services/</w:t>
        </w:r>
      </w:hyperlink>
      <w:r>
        <w:t>, behalve welke afzonderlijk worden gelicentieerd. “Microsoft Azure Services” omvat eventuele opensourcecomponenten die door Microsoft in deze diensten en functies zijn geïntegreerd.</w:t>
      </w:r>
    </w:p>
    <w:p w14:paraId="58C8B33F" w14:textId="77777777" w:rsidR="005F10B7" w:rsidRDefault="005F10B7" w:rsidP="005F10B7">
      <w:pPr>
        <w:pStyle w:val="ProductList-Body"/>
      </w:pPr>
      <w:r>
        <w:t>“Microsoft Translator” betekent Translator Text API en/of Translator Speech API aangeboden door Microsoft als een op de cloud gebaseerde automatische vertaaldienst.</w:t>
      </w:r>
    </w:p>
    <w:p w14:paraId="4AE61097" w14:textId="7B172737" w:rsidR="009616E2" w:rsidRDefault="009616E2" w:rsidP="00272578">
      <w:pPr>
        <w:pStyle w:val="ProductList-Body"/>
      </w:pPr>
    </w:p>
    <w:p w14:paraId="6E4B8994" w14:textId="77777777" w:rsidR="0057427E" w:rsidRPr="00CD4F01" w:rsidRDefault="0057427E" w:rsidP="0057427E">
      <w:pPr>
        <w:pStyle w:val="ProductList-Body"/>
        <w:rPr>
          <w:b/>
          <w:color w:val="00188F"/>
        </w:rPr>
      </w:pPr>
      <w:r>
        <w:rPr>
          <w:b/>
          <w:color w:val="00188F"/>
        </w:rPr>
        <w:t xml:space="preserve">Beperkingen voor het gebruik van Azure Facial Recognition Services door de Amerikaanse politie beperken. </w:t>
      </w:r>
    </w:p>
    <w:p w14:paraId="62E9E435" w14:textId="77777777" w:rsidR="0057427E" w:rsidRDefault="0057427E" w:rsidP="0057427E">
      <w:pPr>
        <w:pStyle w:val="ProductList-Body"/>
        <w:spacing w:after="120"/>
      </w:pPr>
      <w:r>
        <w:t>De Klant mag de Azure Facial Recognition Services niet gebruiken als de Klant een politiedienst in de Verenigde Staten is, en de Klant mag niet toestaan dat deze services worden gebruikt door of voor een politiedienst in de Verenigde Staten. Schending van een van de beperkingen in dit artikel kan leiden tot de onmiddellijke opschorting van het gebruik van de dienst door de Klant.</w:t>
      </w:r>
    </w:p>
    <w:p w14:paraId="41E49F65" w14:textId="77777777" w:rsidR="0057427E" w:rsidRPr="00987EE7" w:rsidRDefault="0057427E" w:rsidP="0057427E">
      <w:pPr>
        <w:spacing w:after="0"/>
        <w:rPr>
          <w:sz w:val="18"/>
          <w:szCs w:val="18"/>
        </w:rPr>
      </w:pPr>
      <w:r w:rsidRPr="00987EE7">
        <w:rPr>
          <w:sz w:val="18"/>
          <w:szCs w:val="18"/>
        </w:rPr>
        <w:t>Binnen de context van dit artikel betekent “Azure Facial Recognition Services” de functionaliteit voor gezichtsherkenning die is opgenomen in Azure Services, zoals Face, of de functionaliteit voor gezichtsherkenning in Video Indexer.</w:t>
      </w:r>
    </w:p>
    <w:p w14:paraId="424864B0" w14:textId="77777777" w:rsidR="0057427E" w:rsidRPr="00690C65" w:rsidRDefault="0057427E" w:rsidP="00272578">
      <w:pPr>
        <w:pStyle w:val="ProductList-Body"/>
      </w:pPr>
    </w:p>
    <w:p w14:paraId="09F83536" w14:textId="77777777" w:rsidR="009616E2" w:rsidRPr="00690C65" w:rsidRDefault="00272578" w:rsidP="00927DFB">
      <w:pPr>
        <w:pStyle w:val="ProductList-Body"/>
      </w:pPr>
      <w:r>
        <w:rPr>
          <w:b/>
          <w:color w:val="00188F"/>
        </w:rPr>
        <w:t>Beperkingen</w:t>
      </w:r>
    </w:p>
    <w:p w14:paraId="23A765D2" w14:textId="121DFCA9" w:rsidR="00272578" w:rsidRPr="00690C65" w:rsidRDefault="00272578" w:rsidP="009616E2">
      <w:pPr>
        <w:pStyle w:val="ProductList-Body"/>
      </w:pPr>
      <w:r>
        <w:t>Het is de Klant niet toegestaan</w:t>
      </w:r>
    </w:p>
    <w:p w14:paraId="67F9EDEC" w14:textId="77777777" w:rsidR="00272578" w:rsidRPr="00690C65" w:rsidRDefault="00272578" w:rsidP="005D0E3E">
      <w:pPr>
        <w:pStyle w:val="ProductList-Body"/>
        <w:numPr>
          <w:ilvl w:val="0"/>
          <w:numId w:val="4"/>
        </w:numPr>
        <w:ind w:left="450" w:hanging="270"/>
      </w:pPr>
      <w:r>
        <w:t>de Microsoft Azure Services door te verkopen of te herdistribueren, of</w:t>
      </w:r>
    </w:p>
    <w:p w14:paraId="7A295F42" w14:textId="7BF2C9E7" w:rsidR="00272578" w:rsidRPr="00690C65" w:rsidRDefault="00272578" w:rsidP="005D0E3E">
      <w:pPr>
        <w:pStyle w:val="ProductList-Body"/>
        <w:numPr>
          <w:ilvl w:val="0"/>
          <w:numId w:val="4"/>
        </w:numPr>
        <w:spacing w:before="40"/>
        <w:ind w:left="461" w:hanging="274"/>
      </w:pPr>
      <w:r>
        <w:t>meerdere gebruikers toestaan direct of indirect toegang te verkrijgen tot een functie van de Microsoft Azure Service die beschikbaar wordt gesteld per gebruiker (bijvoorbeeld Active Directory Premium). Specifieke voorwaarden met betrekking tot hertoewijzing die van toepassing zijn op een Microsoft Azure Service-functie kunnen worden geleverd in aanvullende documentatie bij de functie.</w:t>
      </w:r>
    </w:p>
    <w:p w14:paraId="52BFF352" w14:textId="77777777" w:rsidR="009616E2" w:rsidRPr="00690C65" w:rsidRDefault="009616E2" w:rsidP="00272578">
      <w:pPr>
        <w:pStyle w:val="ProductList-Body"/>
      </w:pPr>
    </w:p>
    <w:p w14:paraId="47217428" w14:textId="77777777" w:rsidR="009616E2" w:rsidRPr="00690C65" w:rsidRDefault="00272578" w:rsidP="00927DFB">
      <w:pPr>
        <w:pStyle w:val="ProductList-Body"/>
      </w:pPr>
      <w:r>
        <w:rPr>
          <w:b/>
          <w:color w:val="00188F"/>
        </w:rPr>
        <w:t>Buitengebruikstelling van diensten of functies</w:t>
      </w:r>
    </w:p>
    <w:p w14:paraId="20384FBB" w14:textId="12F9580B" w:rsidR="00272578" w:rsidRPr="00690C65" w:rsidRDefault="00272578" w:rsidP="00272578">
      <w:pPr>
        <w:pStyle w:val="ProductList-Body"/>
      </w:pPr>
      <w:r>
        <w:t>Microsoft stelt de Klant 12 maanden van tevoren op de hoogte wanneer wezenlijke functies of functionaliteit worden verwijderd of een dienst buiten gebruik wordt gesteld, tenzij de verwijdering moet worden bespoedigd om redenen van veiligheid, wetgeving of systeemprestaties. Dit geldt niet voor Previews</w:t>
      </w:r>
    </w:p>
    <w:p w14:paraId="28E665C2" w14:textId="77777777" w:rsidR="009616E2" w:rsidRPr="00690C65" w:rsidRDefault="009616E2" w:rsidP="00272578">
      <w:pPr>
        <w:pStyle w:val="ProductList-Body"/>
      </w:pPr>
    </w:p>
    <w:p w14:paraId="41CC1263" w14:textId="18D9CCC7" w:rsidR="009616E2" w:rsidRPr="00690C65" w:rsidRDefault="002A3B84" w:rsidP="0057427E">
      <w:pPr>
        <w:pStyle w:val="ProductList-Body"/>
        <w:keepNext/>
      </w:pPr>
      <w:r>
        <w:rPr>
          <w:b/>
          <w:color w:val="00188F"/>
        </w:rPr>
        <w:lastRenderedPageBreak/>
        <w:t>Gegevensbehoud na afloop of beëindiging</w:t>
      </w:r>
    </w:p>
    <w:p w14:paraId="2B576A03" w14:textId="4CEA408C" w:rsidR="00272578" w:rsidRPr="00690C65" w:rsidRDefault="00272578" w:rsidP="00272578">
      <w:pPr>
        <w:pStyle w:val="ProductList-Body"/>
      </w:pPr>
      <w:r>
        <w:t>Het aflopen of beëindigen van het abonnement van een Klant op een Online Dienst doet niets af aan de verplichting van de Klant tot betaling voor het hosten van Gegevens van de Klant gedurende een Verlengde Looptijd.</w:t>
      </w:r>
    </w:p>
    <w:p w14:paraId="51BB19DE" w14:textId="77777777" w:rsidR="009616E2" w:rsidRPr="00690C65" w:rsidRDefault="009616E2" w:rsidP="00272578">
      <w:pPr>
        <w:pStyle w:val="ProductList-Body"/>
      </w:pPr>
    </w:p>
    <w:p w14:paraId="209E464C" w14:textId="77777777" w:rsidR="009616E2" w:rsidRPr="00690C65" w:rsidRDefault="00272578" w:rsidP="00927DFB">
      <w:pPr>
        <w:pStyle w:val="ProductList-Body"/>
      </w:pPr>
      <w:r>
        <w:rPr>
          <w:b/>
          <w:color w:val="00188F"/>
        </w:rPr>
        <w:t>Hostuitzondering</w:t>
      </w:r>
    </w:p>
    <w:p w14:paraId="538ACDF4" w14:textId="6A2762A6" w:rsidR="00272578" w:rsidRPr="00690C65" w:rsidRDefault="00272578" w:rsidP="00272578">
      <w:pPr>
        <w:pStyle w:val="ProductList-Body"/>
      </w:pPr>
      <w:r>
        <w:t>De Klant mag een Klantoplossing maken en onderhouden en, niettegenstaande enige tegengestelde bepaling in de volume licensing overeenkomst van de Klant, Microsoft Azure Services combineren met Gegevens van de Klant in eigendom van of in licentie genomen door de Klant of een derde partij, om een Klantoplossing te maken met behulp van de Microsoft Azure Service en de Gegevens van de Klant samen. De Klant mag derde partijen toegang verlenen tot en gebruik laten maken van de Microsoft Azure Services in verband met het gebruik van de Klantoplossing. De Klant is verantwoordelijk voor dat gebruik en dient erop toe te zien dat bij dat gebruik aan deze voorwaarden en de voorwaarden van de volume licensing overeenkomst van de Klant wordt voldaan.</w:t>
      </w:r>
    </w:p>
    <w:p w14:paraId="42EB7CF9" w14:textId="77777777" w:rsidR="00186BF6" w:rsidRPr="00690C65" w:rsidRDefault="00186BF6" w:rsidP="00272578">
      <w:pPr>
        <w:pStyle w:val="ProductList-Body"/>
      </w:pPr>
    </w:p>
    <w:p w14:paraId="06D9E319" w14:textId="77777777" w:rsidR="008855D8" w:rsidRPr="007F0A21" w:rsidRDefault="008855D8" w:rsidP="002763E1">
      <w:pPr>
        <w:pStyle w:val="ProductList-Body"/>
      </w:pPr>
      <w:r>
        <w:rPr>
          <w:b/>
          <w:color w:val="00188F"/>
        </w:rPr>
        <w:t>Software gebruiken binnen Microsoft Azure</w:t>
      </w:r>
    </w:p>
    <w:p w14:paraId="0F0BF3D1" w14:textId="6FE9FBFD" w:rsidR="00272578" w:rsidRPr="00690C65" w:rsidRDefault="008855D8" w:rsidP="00AD7CBF">
      <w:pPr>
        <w:pStyle w:val="ProductList-Body"/>
      </w:pPr>
      <w:r>
        <w:t>Voor Microsoft-software die beschikbaar is binnen een Microsoft Azure-service, verleent Microsoft de Klant een beperkte licentie voor het gebruik van de software, uitsluitend binnen de Microsoft Azure-service</w:t>
      </w:r>
      <w:r w:rsidR="00BB13A7">
        <w:t>.</w:t>
      </w:r>
    </w:p>
    <w:p w14:paraId="31B193D4" w14:textId="77777777" w:rsidR="00CD7F8D" w:rsidRPr="00690C65" w:rsidRDefault="00CD7F8D" w:rsidP="00AD7CBF">
      <w:pPr>
        <w:pStyle w:val="ProductList-Body"/>
      </w:pPr>
    </w:p>
    <w:p w14:paraId="7253DB67" w14:textId="77207652" w:rsidR="005F013C" w:rsidRPr="00690C65" w:rsidRDefault="005F013C" w:rsidP="00AD7CBF">
      <w:pPr>
        <w:pStyle w:val="ProductList-Body"/>
      </w:pPr>
      <w:r>
        <w:rPr>
          <w:b/>
          <w:color w:val="00188F"/>
        </w:rPr>
        <w:t>Beschikbaarheid van datacenters</w:t>
      </w:r>
    </w:p>
    <w:p w14:paraId="12EDE99A" w14:textId="4A892D3F" w:rsidR="005F013C" w:rsidRPr="00690C65" w:rsidRDefault="005F013C" w:rsidP="00AD7CBF">
      <w:pPr>
        <w:pStyle w:val="ProductList-Body"/>
      </w:pPr>
      <w:r>
        <w:t>Het gebruik van datacenters in bepaalde regio</w:t>
      </w:r>
      <w:r w:rsidR="0026085E">
        <w:t>’</w:t>
      </w:r>
      <w:r>
        <w:t xml:space="preserve">s kan beperkt zijn tot Klanten die zich bevinden in of nabij de betreffende regio. Zie </w:t>
      </w:r>
      <w:hyperlink r:id="rId42" w:history="1">
        <w:r>
          <w:rPr>
            <w:rStyle w:val="Hyperlink"/>
          </w:rPr>
          <w:t>http://azure.microsoft.com/en-us/regions</w:t>
        </w:r>
      </w:hyperlink>
      <w:r>
        <w:t xml:space="preserve"> voor meer informatie over de beschikbaarheid van diensten per regio.</w:t>
      </w:r>
    </w:p>
    <w:p w14:paraId="7768F54B" w14:textId="77777777" w:rsidR="005F013C" w:rsidRPr="00690C65" w:rsidRDefault="005F013C" w:rsidP="00AD7CBF">
      <w:pPr>
        <w:pStyle w:val="ProductList-Body"/>
      </w:pPr>
    </w:p>
    <w:p w14:paraId="0597F066" w14:textId="77777777" w:rsidR="009616E2" w:rsidRPr="00690C65" w:rsidRDefault="00272578" w:rsidP="00AD7CBF">
      <w:pPr>
        <w:pStyle w:val="ProductList-Body"/>
      </w:pPr>
      <w:r>
        <w:rPr>
          <w:b/>
          <w:color w:val="00188F"/>
        </w:rPr>
        <w:t>Delen</w:t>
      </w:r>
    </w:p>
    <w:p w14:paraId="58955B29" w14:textId="4CC62FD6" w:rsidR="00272578" w:rsidRPr="00690C65" w:rsidRDefault="00272578" w:rsidP="00AD7CBF">
      <w:pPr>
        <w:pStyle w:val="ProductList-Body"/>
      </w:pPr>
      <w:r>
        <w:t>De Microsoft Azure Services kunnen de mogelijkheid bieden om een Klantoplossing en/of Gegevens van de Klant te delen met andere Azure-gebruikers en -gemeenschappen of andere derden. Indien de Klant ervoor kiest over te gaan tot deze vorm van delen, stemt de Klant ermee in dat deze een licentie geeft aan alle geautoriseerde gebruikers, met inbegrip van het recht de Klantoplossing en/of de Gegevens van de Klant te gebruiken, te wijzigen en opnieuw in te zenden, en staat de Klant Microsoft toe deze beschikbaar te stellen aan dergelijke gebruikers op een wijze en plaats naar eigen keuze.</w:t>
      </w:r>
    </w:p>
    <w:p w14:paraId="1BE904CB" w14:textId="77777777" w:rsidR="009616E2" w:rsidRPr="00690C65" w:rsidRDefault="009616E2" w:rsidP="00AD7CBF">
      <w:pPr>
        <w:pStyle w:val="ProductList-Body"/>
      </w:pPr>
    </w:p>
    <w:p w14:paraId="3C9319FB" w14:textId="1AC547E7" w:rsidR="009616E2" w:rsidRPr="00690C65" w:rsidRDefault="00BB13A7" w:rsidP="00AD7CBF">
      <w:pPr>
        <w:pStyle w:val="ProductList-Body"/>
      </w:pPr>
      <w:r>
        <w:rPr>
          <w:b/>
          <w:color w:val="00188F"/>
        </w:rPr>
        <w:t>Marketplace</w:t>
      </w:r>
    </w:p>
    <w:p w14:paraId="34798E3F" w14:textId="77777777" w:rsidR="00E04DCE" w:rsidRDefault="00E04DCE" w:rsidP="00AD7CBF">
      <w:pPr>
        <w:pStyle w:val="ProductList-Body"/>
      </w:pPr>
      <w:r>
        <w:t xml:space="preserve">Microsoft Azure maakt het voor de Klant mogelijk om, onder afzonderlijke voorwaarden die beschikbaar zijn op </w:t>
      </w:r>
      <w:r>
        <w:br/>
      </w:r>
      <w:hyperlink r:id="rId43" w:history="1">
        <w:r>
          <w:rPr>
            <w:rStyle w:val="Hyperlink"/>
          </w:rPr>
          <w:t>http://azure.microsoft.com/en-us/support/legal/store-terms</w:t>
        </w:r>
      </w:hyperlink>
      <w:hyperlink r:id="rId44" w:history="1"/>
      <w:r>
        <w:t xml:space="preserve">, toegang te verkrijgen tot producten die zijn geoptimaliseerd </w:t>
      </w:r>
      <w:r>
        <w:br/>
        <w:t>voor gebruik met Azure of deze aan te schaffen via omgevingen zoals de Microsoft Azure Marketplace en de Virtual Machine-galerij.</w:t>
      </w:r>
    </w:p>
    <w:bookmarkStart w:id="78" w:name="MicrosoftTranslator"/>
    <w:bookmarkStart w:id="79" w:name="_Toc449618403"/>
    <w:bookmarkStart w:id="80" w:name="_Toc445967470"/>
    <w:p w14:paraId="14BDCC68" w14:textId="77777777" w:rsidR="00DB17C0" w:rsidRDefault="00DB17C0" w:rsidP="00AD7CBF">
      <w:pPr>
        <w:pStyle w:val="ProductList-Body"/>
        <w:shd w:val="clear" w:color="auto" w:fill="A6A6A6" w:themeFill="background1" w:themeFillShade="A6"/>
        <w:spacing w:before="120" w:after="240"/>
        <w:jc w:val="right"/>
      </w:pPr>
      <w:r>
        <w:fldChar w:fldCharType="begin"/>
      </w:r>
      <w:r>
        <w:instrText xml:space="preserve"> HYPERLINK \l "TableofContents" \o "Inhoudsopgave" </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1F36DBB7" w14:textId="77777777" w:rsidR="00C02019" w:rsidRPr="00DC4F88" w:rsidRDefault="00C02019" w:rsidP="00C02019">
      <w:pPr>
        <w:pStyle w:val="ProductList-Offering2Heading"/>
        <w:outlineLvl w:val="2"/>
      </w:pPr>
      <w:bookmarkStart w:id="81" w:name="_Toc8395026"/>
      <w:r>
        <w:tab/>
      </w:r>
      <w:bookmarkStart w:id="82" w:name="_Toc55912658"/>
      <w:bookmarkStart w:id="83" w:name="_Toc59531897"/>
      <w:r>
        <w:t>Azure Defender voor IoT</w:t>
      </w:r>
      <w:bookmarkEnd w:id="82"/>
      <w:bookmarkEnd w:id="83"/>
    </w:p>
    <w:p w14:paraId="1697B6AD" w14:textId="77777777" w:rsidR="00C02019" w:rsidRPr="00DC4F88" w:rsidRDefault="00C02019" w:rsidP="00C02019">
      <w:pPr>
        <w:pStyle w:val="ProductList-Body"/>
      </w:pPr>
      <w:r>
        <w:t>De Klant mag Azure Defender voor IoT uitsluitend gebruiken voor het controleren van apparaten op het huidige verplichtingenniveau. De Klant stemt ermee in het verplichtingenniveau voor de volgende factureringsperiode bij te werken op basis van het daadwerkelijke gebruik. Verplichtingenniveaus worden (zo nodig bijgewerkt) automatisch verlengd van factureringsperiode tot factureringsperiode.</w:t>
      </w:r>
    </w:p>
    <w:p w14:paraId="5547D15B" w14:textId="77777777" w:rsidR="00C02019" w:rsidRPr="00DC4F88" w:rsidRDefault="005626F6" w:rsidP="00C02019">
      <w:pPr>
        <w:pStyle w:val="ProductList-Body"/>
        <w:shd w:val="clear" w:color="auto" w:fill="A6A6A6" w:themeFill="background1" w:themeFillShade="A6"/>
        <w:spacing w:before="120" w:after="240"/>
        <w:jc w:val="right"/>
      </w:pPr>
      <w:hyperlink w:anchor="TableofContents" w:tooltip="Inhoud" w:history="1">
        <w:r w:rsidR="00C02019">
          <w:rPr>
            <w:rStyle w:val="Hyperlink"/>
            <w:sz w:val="16"/>
            <w:szCs w:val="16"/>
          </w:rPr>
          <w:t>Inhoudsopgave</w:t>
        </w:r>
      </w:hyperlink>
      <w:r w:rsidR="00C02019">
        <w:rPr>
          <w:sz w:val="16"/>
          <w:szCs w:val="16"/>
        </w:rPr>
        <w:t xml:space="preserve"> / </w:t>
      </w:r>
      <w:hyperlink w:anchor="GeneralTerms" w:tooltip="Algemene Voorwaarden" w:history="1">
        <w:r w:rsidR="00C02019">
          <w:rPr>
            <w:rStyle w:val="Hyperlink"/>
            <w:sz w:val="16"/>
            <w:szCs w:val="16"/>
          </w:rPr>
          <w:t>Algemene voorwaarden</w:t>
        </w:r>
      </w:hyperlink>
    </w:p>
    <w:p w14:paraId="256D072E" w14:textId="6147BCE8" w:rsidR="000B3AF2" w:rsidRPr="000B3AF2" w:rsidRDefault="000B3AF2" w:rsidP="00AD7CBF">
      <w:pPr>
        <w:pStyle w:val="ProductList-Offering2Heading"/>
        <w:outlineLvl w:val="2"/>
        <w:rPr>
          <w:lang w:val="nl-NL"/>
        </w:rPr>
      </w:pPr>
      <w:r w:rsidRPr="000B3AF2">
        <w:rPr>
          <w:lang w:val="nl-NL"/>
        </w:rPr>
        <w:tab/>
      </w:r>
      <w:bookmarkStart w:id="84" w:name="_Toc59531898"/>
      <w:r w:rsidRPr="000B3AF2">
        <w:rPr>
          <w:lang w:val="nl-NL"/>
        </w:rPr>
        <w:t>Azure DevTest Labs</w:t>
      </w:r>
      <w:bookmarkEnd w:id="81"/>
      <w:bookmarkEnd w:id="84"/>
    </w:p>
    <w:p w14:paraId="62B94128" w14:textId="77777777" w:rsidR="000B3AF2" w:rsidRPr="000F395E" w:rsidRDefault="000B3AF2" w:rsidP="00AD7CBF">
      <w:pPr>
        <w:pStyle w:val="ProductList-ClauseHeading"/>
        <w:keepNext w:val="0"/>
      </w:pPr>
      <w:r>
        <w:t>Geheimen in DevTest Labs</w:t>
      </w:r>
    </w:p>
    <w:p w14:paraId="78058660" w14:textId="1E172851" w:rsidR="000B3AF2" w:rsidRPr="000F395E" w:rsidRDefault="00214D42" w:rsidP="00AD7CBF">
      <w:pPr>
        <w:pStyle w:val="ProductList-Body"/>
      </w:pPr>
      <w:bookmarkStart w:id="85" w:name="_Hlk28621574"/>
      <w:r>
        <w:t>Azure DevTest Labs maakt automatisch een sleutelarchief op het moment dat de gebruiker voor het eerst een geheim bewaart. Klant mag dit sleutelarchief niet gebruiken om iets anders op te slaan dan aan DevTest Lab-gerelateerde wachtwoorden, SSH-sleutels of persoonlijke toegangstokens</w:t>
      </w:r>
      <w:bookmarkEnd w:id="85"/>
      <w:r w:rsidR="000B3AF2">
        <w:t>.</w:t>
      </w:r>
    </w:p>
    <w:p w14:paraId="2C1AE8F5" w14:textId="77777777" w:rsidR="000B3AF2" w:rsidRDefault="005626F6" w:rsidP="00AD7CBF">
      <w:pPr>
        <w:pStyle w:val="ProductList-Body"/>
        <w:shd w:val="clear" w:color="auto" w:fill="A6A6A6" w:themeFill="background1" w:themeFillShade="A6"/>
        <w:spacing w:before="120" w:after="240"/>
        <w:jc w:val="right"/>
      </w:pPr>
      <w:hyperlink w:anchor="TableofContents" w:tooltip="Inhoudsopgave" w:history="1">
        <w:r w:rsidR="000B3AF2">
          <w:rPr>
            <w:rStyle w:val="Hyperlink"/>
            <w:sz w:val="16"/>
            <w:szCs w:val="16"/>
          </w:rPr>
          <w:t>Inhoudsopgave</w:t>
        </w:r>
      </w:hyperlink>
      <w:r w:rsidR="000B3AF2">
        <w:rPr>
          <w:sz w:val="16"/>
          <w:szCs w:val="16"/>
        </w:rPr>
        <w:t xml:space="preserve"> / </w:t>
      </w:r>
      <w:hyperlink w:anchor="GeneralTerms" w:tooltip="Algemene voorwaarden" w:history="1">
        <w:r w:rsidR="000B3AF2">
          <w:rPr>
            <w:rStyle w:val="Hyperlink"/>
            <w:sz w:val="16"/>
            <w:szCs w:val="16"/>
          </w:rPr>
          <w:t>Algemene voorwaarden</w:t>
        </w:r>
      </w:hyperlink>
    </w:p>
    <w:p w14:paraId="36251A7F" w14:textId="77777777" w:rsidR="008B1640" w:rsidRDefault="008B1640" w:rsidP="008B1640">
      <w:pPr>
        <w:pStyle w:val="ProductList-Offering2Heading"/>
        <w:outlineLvl w:val="2"/>
      </w:pPr>
      <w:r>
        <w:tab/>
      </w:r>
      <w:bookmarkStart w:id="86" w:name="_Toc58418133"/>
      <w:bookmarkStart w:id="87" w:name="_Toc59531899"/>
      <w:r>
        <w:t>Azure Health Bot Service</w:t>
      </w:r>
      <w:bookmarkEnd w:id="86"/>
      <w:bookmarkEnd w:id="87"/>
    </w:p>
    <w:p w14:paraId="48763BB3" w14:textId="77777777" w:rsidR="008B1640" w:rsidRDefault="008B1640" w:rsidP="008B1640">
      <w:pPr>
        <w:pStyle w:val="ProductList-Body"/>
        <w:tabs>
          <w:tab w:val="clear" w:pos="158"/>
          <w:tab w:val="left" w:pos="360"/>
        </w:tabs>
        <w:rPr>
          <w:b/>
          <w:color w:val="00188F"/>
        </w:rPr>
      </w:pPr>
      <w:r>
        <w:rPr>
          <w:b/>
          <w:color w:val="00188F"/>
        </w:rPr>
        <w:t>Definities</w:t>
      </w:r>
    </w:p>
    <w:p w14:paraId="7ADD1964" w14:textId="77777777" w:rsidR="008B1640" w:rsidRDefault="008B1640" w:rsidP="008B1640">
      <w:pPr>
        <w:pStyle w:val="ProductList-Body"/>
        <w:rPr>
          <w:rFonts w:ascii="Calibri" w:eastAsia="Calibri" w:hAnsi="Calibri" w:cs="Calibri"/>
          <w:szCs w:val="18"/>
        </w:rPr>
      </w:pPr>
      <w:r>
        <w:rPr>
          <w:rFonts w:ascii="Calibri" w:eastAsia="Calibri" w:hAnsi="Calibri" w:cs="Calibri"/>
          <w:szCs w:val="18"/>
        </w:rPr>
        <w:t>“Customer Health Bot Toepassing” betekent een toepassing of reeks toepassingen die primaire en significante functionaliteit toevoegt aan de Azure Health Bot Service en niet hoofdzakelijk fungeert als vervanging van de Azure Health Bot Service.</w:t>
      </w:r>
    </w:p>
    <w:p w14:paraId="0F240997" w14:textId="77777777" w:rsidR="008B1640" w:rsidRDefault="008B1640" w:rsidP="008B1640">
      <w:pPr>
        <w:pStyle w:val="ProductList-Body"/>
      </w:pPr>
    </w:p>
    <w:p w14:paraId="7490ADDC" w14:textId="77777777" w:rsidR="008B1640" w:rsidRDefault="008B1640" w:rsidP="008B1640">
      <w:pPr>
        <w:pStyle w:val="ProductList-Body"/>
        <w:tabs>
          <w:tab w:val="clear" w:pos="158"/>
          <w:tab w:val="left" w:pos="360"/>
        </w:tabs>
        <w:rPr>
          <w:b/>
          <w:color w:val="00188F"/>
        </w:rPr>
      </w:pPr>
      <w:r>
        <w:rPr>
          <w:b/>
          <w:color w:val="00188F"/>
        </w:rPr>
        <w:t>Verplichtingen van de Klant</w:t>
      </w:r>
    </w:p>
    <w:p w14:paraId="6D6AC01D" w14:textId="77777777" w:rsidR="008B1640" w:rsidRDefault="008B1640" w:rsidP="008B1640">
      <w:pPr>
        <w:pStyle w:val="ProductList-Body"/>
        <w:rPr>
          <w:rFonts w:ascii="Calibri" w:hAnsi="Calibri" w:cs="Calibri"/>
          <w:szCs w:val="18"/>
        </w:rPr>
      </w:pPr>
      <w:r>
        <w:rPr>
          <w:rFonts w:ascii="Calibri" w:hAnsi="Calibri" w:cs="Calibri"/>
          <w:szCs w:val="18"/>
        </w:rPr>
        <w:t xml:space="preserve">De Klant is geheel zelf verantwoordelijk: (1) de nauwkeurigheid en toereikendheid van informatie en Gegevens die zijn geleverd door gebruik van de Azure Health Bot Service; (2) implementatie van een beveiligde toepassing-tot-toepassing verificatiemethode tussen de Customer Health Bot </w:t>
      </w:r>
      <w:r>
        <w:rPr>
          <w:rFonts w:ascii="Calibri" w:hAnsi="Calibri" w:cs="Calibri"/>
          <w:szCs w:val="18"/>
        </w:rPr>
        <w:lastRenderedPageBreak/>
        <w:t xml:space="preserve">Toepassing en de Azure Health Bot Service; (3) verkrijgen van gepaste toestemming van eindgebruikers in verband met hun gebruik van de Customer Health Bot Toepassing; en (4) weergave van gepaste waarschuwingen, disclaimers en bevestigingen voor eindgebruikers in verband met hun gebruik van de Customer Health Bot Toepassing, waaronder, voor zover toepasselijk, de waarschuwingen, disclaimers en bevestigingen uiteengezet in het volgende </w:t>
      </w:r>
      <w:hyperlink r:id="rId45" w:history="1">
        <w:r>
          <w:rPr>
            <w:rStyle w:val="Hyperlink"/>
            <w:rFonts w:ascii="Calibri" w:hAnsi="Calibri" w:cs="Calibri"/>
            <w:szCs w:val="18"/>
          </w:rPr>
          <w:t>formulier</w:t>
        </w:r>
      </w:hyperlink>
      <w:r>
        <w:rPr>
          <w:rFonts w:ascii="Calibri" w:hAnsi="Calibri" w:cs="Calibri"/>
          <w:szCs w:val="18"/>
        </w:rPr>
        <w:t>.</w:t>
      </w:r>
    </w:p>
    <w:p w14:paraId="335907A8" w14:textId="77777777" w:rsidR="008B1640" w:rsidRDefault="005626F6" w:rsidP="008B1640">
      <w:pPr>
        <w:pStyle w:val="ProductList-Body"/>
        <w:shd w:val="clear" w:color="auto" w:fill="A6A6A6" w:themeFill="background1" w:themeFillShade="A6"/>
        <w:spacing w:before="120" w:after="240"/>
        <w:jc w:val="right"/>
        <w:rPr>
          <w:sz w:val="16"/>
          <w:szCs w:val="16"/>
        </w:rPr>
      </w:pPr>
      <w:hyperlink r:id="rId46" w:anchor="TableofContents" w:tooltip="Inhoudsopgave" w:history="1">
        <w:r w:rsidR="008B1640">
          <w:rPr>
            <w:rStyle w:val="Hyperlink"/>
            <w:sz w:val="16"/>
            <w:szCs w:val="16"/>
          </w:rPr>
          <w:t>Inhoudsopgave</w:t>
        </w:r>
      </w:hyperlink>
      <w:r w:rsidR="008B1640">
        <w:rPr>
          <w:sz w:val="16"/>
          <w:szCs w:val="16"/>
        </w:rPr>
        <w:t xml:space="preserve"> / </w:t>
      </w:r>
      <w:hyperlink r:id="rId47" w:anchor="GeneralTerms" w:tooltip="Algemene Voorwaarden" w:history="1">
        <w:r w:rsidR="008B1640">
          <w:rPr>
            <w:rStyle w:val="Hyperlink"/>
            <w:sz w:val="16"/>
            <w:szCs w:val="16"/>
          </w:rPr>
          <w:t>Algemene voorwaarden</w:t>
        </w:r>
      </w:hyperlink>
    </w:p>
    <w:p w14:paraId="7029FC15" w14:textId="61537F7E" w:rsidR="00213422" w:rsidRPr="00DB17C0" w:rsidRDefault="00213422" w:rsidP="00AD7CBF">
      <w:pPr>
        <w:pStyle w:val="ProductList-Offering2Heading"/>
        <w:outlineLvl w:val="2"/>
        <w:rPr>
          <w:lang w:val="nl-NL"/>
        </w:rPr>
      </w:pPr>
      <w:r w:rsidRPr="00DB17C0">
        <w:rPr>
          <w:lang w:val="nl-NL"/>
        </w:rPr>
        <w:tab/>
      </w:r>
      <w:bookmarkStart w:id="88" w:name="_Toc783785"/>
      <w:bookmarkStart w:id="89" w:name="_Toc59531900"/>
      <w:r w:rsidRPr="00DB17C0">
        <w:rPr>
          <w:lang w:val="nl-NL"/>
        </w:rPr>
        <w:t>Azure Lab Services</w:t>
      </w:r>
      <w:bookmarkEnd w:id="88"/>
      <w:bookmarkEnd w:id="89"/>
    </w:p>
    <w:p w14:paraId="5EDDD221" w14:textId="77777777" w:rsidR="00214D42" w:rsidRDefault="00214D42" w:rsidP="00214D42">
      <w:pPr>
        <w:pStyle w:val="ProductList-ClauseHeading"/>
        <w:keepNext w:val="0"/>
      </w:pPr>
      <w:r>
        <w:t>Relatie met eindgebruikers</w:t>
      </w:r>
    </w:p>
    <w:p w14:paraId="7ED32064" w14:textId="77777777" w:rsidR="00214D42" w:rsidRDefault="00214D42" w:rsidP="00214D42">
      <w:pPr>
        <w:pStyle w:val="ProductList-Body"/>
      </w:pPr>
      <w:r>
        <w:t>Hoewel Microsoft de Azure Lab Services aan Klant levert, is Klant, en niet Microsoft, de exclusieve leverancier van de betreffende diensten aan eindgebruikers van Klant en draagt deze alle verantwoordelijkheid jegens de eindgebruikers, met inbegrip van de verplichtingen voor ondersteuning. Eindgebruikers van Klant zijn geen partij bij enige overeenkomst met Microsoft met betrekking tot de diensten.</w:t>
      </w:r>
    </w:p>
    <w:p w14:paraId="048E8575" w14:textId="77777777" w:rsidR="00214D42" w:rsidRPr="00C84B58" w:rsidRDefault="00214D42" w:rsidP="00214D42">
      <w:pPr>
        <w:pStyle w:val="ProductList-Body"/>
        <w:spacing w:line="140" w:lineRule="exact"/>
      </w:pPr>
    </w:p>
    <w:p w14:paraId="6AA286FC" w14:textId="77777777" w:rsidR="00214D42" w:rsidRDefault="00214D42" w:rsidP="0052741D">
      <w:pPr>
        <w:pStyle w:val="ProductList-ClauseHeading"/>
      </w:pPr>
      <w:r>
        <w:t>Kennisgeving; Aansprakelijkheid; Verbod op stappen tegen Microsoft</w:t>
      </w:r>
    </w:p>
    <w:p w14:paraId="78215533" w14:textId="77777777" w:rsidR="00214D42" w:rsidRDefault="00214D42" w:rsidP="004A3908">
      <w:pPr>
        <w:pStyle w:val="ProductList-Body"/>
        <w:spacing w:after="40"/>
      </w:pPr>
      <w:r>
        <w:t>Klant dient Microsoft onmiddellijk op de hoogte te stellen van eventuele incidenten die gevolgen kunnen hebben voor Microsoft, zoals datalekken, problemen met wachtwoorden, klachten van eindgebruikers, verlies van gebruikersgegevens, of vorderingen met betrekking tot intellectueel eigendom of privacy.</w:t>
      </w:r>
    </w:p>
    <w:p w14:paraId="31CE75B2" w14:textId="77777777" w:rsidR="00214D42" w:rsidRDefault="00214D42" w:rsidP="004A3908">
      <w:pPr>
        <w:pStyle w:val="ProductList-Body"/>
        <w:spacing w:after="40"/>
      </w:pPr>
      <w:r>
        <w:t>Klant erkent en gaat ermee akkoord dat Microsoft geen verplichtingen of aansprakelijkheid heeft jegens Klant of enige eindgebruiker voor het gebruik van de dienst door de eindgebruiker.</w:t>
      </w:r>
    </w:p>
    <w:p w14:paraId="5886045B" w14:textId="77777777" w:rsidR="00214D42" w:rsidRDefault="00214D42" w:rsidP="004A3908">
      <w:pPr>
        <w:pStyle w:val="ProductList-Body"/>
        <w:spacing w:after="40"/>
      </w:pPr>
      <w:r>
        <w:t>Het gebruik van de dienst verleent de eindgebruiker geen recht om stappen te ondernemen tegen Microsoft in verband met de diensten. Indien een eindgebruiker gerechtelijke stappen neemt tegen Microsoft, is de vrijwaringsbepaling in dit artikel van toepassing.</w:t>
      </w:r>
    </w:p>
    <w:p w14:paraId="2861F6F8" w14:textId="77777777" w:rsidR="00214D42" w:rsidRPr="00C84B58" w:rsidRDefault="00214D42" w:rsidP="00214D42">
      <w:pPr>
        <w:pStyle w:val="ProductList-Body"/>
        <w:spacing w:line="140" w:lineRule="exact"/>
      </w:pPr>
    </w:p>
    <w:p w14:paraId="514C4EC0" w14:textId="77777777" w:rsidR="00214D42" w:rsidRDefault="00214D42" w:rsidP="0052741D">
      <w:pPr>
        <w:pStyle w:val="ProductList-ClauseHeading"/>
        <w:keepNext w:val="0"/>
      </w:pPr>
      <w:r>
        <w:t>Vrijwaring</w:t>
      </w:r>
    </w:p>
    <w:p w14:paraId="7776009A" w14:textId="77777777" w:rsidR="00214D42" w:rsidRPr="00564088" w:rsidRDefault="00214D42" w:rsidP="00214D42">
      <w:pPr>
        <w:pStyle w:val="ProductList-Body"/>
        <w:rPr>
          <w:spacing w:val="-2"/>
        </w:rPr>
      </w:pPr>
      <w:r w:rsidRPr="00564088">
        <w:rPr>
          <w:spacing w:val="-2"/>
        </w:rPr>
        <w:t>Klant gaat ermee akkoord Microsoft te vrijwaren van en schadeloos te stellen voor enige vordering van een eindgebruiker, derde partij en/of regulerende instantie in verband met de dienst die wordt geleverd aan eindgebruikers. Klant betaalt de kosten van eventuele daaruit voortvloeiende uitspraken of schikkingen, en alle in verband ermee geleden onkosten, met inbegrip van redelijke kosten voor gerechtelijke bijstand.</w:t>
      </w:r>
    </w:p>
    <w:p w14:paraId="05020085" w14:textId="77777777" w:rsidR="00214D42" w:rsidRPr="00C84B58" w:rsidRDefault="00214D42" w:rsidP="00214D42">
      <w:pPr>
        <w:pStyle w:val="ProductList-Body"/>
        <w:spacing w:line="140" w:lineRule="exact"/>
      </w:pPr>
    </w:p>
    <w:p w14:paraId="38DAA970" w14:textId="77777777" w:rsidR="00214D42" w:rsidRDefault="00214D42" w:rsidP="00214D42">
      <w:pPr>
        <w:pStyle w:val="ProductList-ClauseHeading"/>
        <w:keepNext w:val="0"/>
      </w:pPr>
      <w:r>
        <w:t>Voorwaarden voor eindgebruikers</w:t>
      </w:r>
    </w:p>
    <w:p w14:paraId="37A2ED3A" w14:textId="77777777" w:rsidR="00214D42" w:rsidRDefault="00214D42" w:rsidP="004A3908">
      <w:pPr>
        <w:pStyle w:val="ProductList-Body"/>
        <w:spacing w:after="40"/>
      </w:pPr>
      <w:r>
        <w:t>Om de diensten te bieden aan eindgebruikers, dient Klant met de eindgebruikers van Klant op geldige wijze een bindende, schriftelijke overeenkomst aan te gaan waarin de strekking van de volgende vereisten moet zijn opgenomen:</w:t>
      </w:r>
    </w:p>
    <w:p w14:paraId="0073A51D" w14:textId="77777777" w:rsidR="00214D42" w:rsidRPr="00564088" w:rsidRDefault="00214D42" w:rsidP="004A3908">
      <w:pPr>
        <w:pStyle w:val="ProductList-Body"/>
        <w:spacing w:after="40"/>
        <w:rPr>
          <w:spacing w:val="-2"/>
        </w:rPr>
      </w:pPr>
      <w:r w:rsidRPr="00564088">
        <w:rPr>
          <w:spacing w:val="-2"/>
          <w:u w:val="single"/>
        </w:rPr>
        <w:t>Beschrijving van de relatie</w:t>
      </w:r>
      <w:r w:rsidRPr="00564088">
        <w:rPr>
          <w:spacing w:val="-2"/>
        </w:rPr>
        <w:t>: Klant is de exclusieve leverancier van de diensten. Klant is verantwoordelijk voor het leveren van ondersteuning aan eindgebruikers. De diensten worden door Klant aan de eindgebruikers van Klant geleverd op grond van uw gebruiksvoorwaarden en uw privacybeleid.</w:t>
      </w:r>
    </w:p>
    <w:p w14:paraId="6F91F13F" w14:textId="77777777" w:rsidR="00214D42" w:rsidRDefault="00214D42" w:rsidP="004A3908">
      <w:pPr>
        <w:pStyle w:val="ProductList-Body"/>
        <w:spacing w:after="40"/>
      </w:pPr>
      <w:r>
        <w:rPr>
          <w:u w:val="single"/>
        </w:rPr>
        <w:t>Naleving; gebruiksregels</w:t>
      </w:r>
      <w:r>
        <w:t>: Klant is volledig zelf verantwoordelijk om toe te zien op de naleving van alle toepasselijke wetten in verband met de levering van Klant van de dienst en het gebruik van de dienst door zijn eindgebruikers, met inbegrip van, maar niet beperkt tot, de AVG. Verder, ter verduidelijking en zonder beperkingen op te leggen aan de Gebruiksregels, is het voor Klant en de eindgebruikers van Klant niet toegestaan Azure Lab Services te gebruiken voor het faciliteren of uitvoeren van cryptogeldmining. Schending van dit verbod kan leiden tot opschorting van de dienst, zoals uiteengezet in de Gebruiksregels.</w:t>
      </w:r>
    </w:p>
    <w:p w14:paraId="4CE0E211" w14:textId="77777777" w:rsidR="00214D42" w:rsidRDefault="00214D42" w:rsidP="004A3908">
      <w:pPr>
        <w:pStyle w:val="ProductList-Body"/>
        <w:spacing w:after="40"/>
      </w:pPr>
      <w:r>
        <w:rPr>
          <w:u w:val="single"/>
        </w:rPr>
        <w:t>Vrijwaring van garanties</w:t>
      </w:r>
      <w:r>
        <w:t>: Klant wijst elke garantie in verband met de diensten van de hand, en Klant doet hetzelfde voor Microsoft.</w:t>
      </w:r>
    </w:p>
    <w:p w14:paraId="6A4D8602" w14:textId="77777777" w:rsidR="00214D42" w:rsidRDefault="00214D42" w:rsidP="004A3908">
      <w:pPr>
        <w:pStyle w:val="ProductList-Body"/>
        <w:spacing w:after="40"/>
      </w:pPr>
      <w:r>
        <w:rPr>
          <w:u w:val="single"/>
        </w:rPr>
        <w:t>Aansprakelijkheidsbeperking en uitsluiting van schadevergoedingen</w:t>
      </w:r>
      <w:r>
        <w:t>: Klant wijst elke aansprakelijkheid van de hand en sluit schadevergoedingen uit op een wijze die in overeenstemming is met de bepalingen van eventuele toepasselijke overeenkomsten tussen Klant en Microsoft.</w:t>
      </w:r>
    </w:p>
    <w:p w14:paraId="3B1AE0C8" w14:textId="77777777" w:rsidR="00214D42" w:rsidRPr="00C84B58" w:rsidRDefault="00214D42" w:rsidP="004A3908">
      <w:pPr>
        <w:pStyle w:val="ProductList-Body"/>
        <w:spacing w:after="40" w:line="140" w:lineRule="exact"/>
      </w:pPr>
    </w:p>
    <w:p w14:paraId="112E1B45" w14:textId="77777777" w:rsidR="00214D42" w:rsidRDefault="00214D42" w:rsidP="00214D42">
      <w:pPr>
        <w:pStyle w:val="ProductList-ClauseHeading"/>
        <w:keepNext w:val="0"/>
      </w:pPr>
      <w:r>
        <w:t>Updates</w:t>
      </w:r>
    </w:p>
    <w:p w14:paraId="722DD834" w14:textId="30D8EBE7" w:rsidR="00213422" w:rsidRDefault="00214D42" w:rsidP="00214D42">
      <w:pPr>
        <w:pStyle w:val="ProductList-Body"/>
      </w:pPr>
      <w:r>
        <w:t>Klant is verantwoordelijk voor het bijwerken van de virtuele machines (VM's) in de portfolio van Klant. Niettegenstaande het voorgaande, is Microsoft gerechtigd, maar niet verplicht, stappen te ondernemen met betrekking tot de VM's in uw portfolio die Microsoft naar haar zakelijk oordeel redelijk acht, met inbegrip van het aanbrengen van updates of andere wijzigingen die algemeen van toepassing zijn op de diensten</w:t>
      </w:r>
      <w:r w:rsidR="00213422">
        <w:t>.</w:t>
      </w:r>
    </w:p>
    <w:p w14:paraId="334B4D0C" w14:textId="77777777" w:rsidR="00213422" w:rsidRDefault="005626F6" w:rsidP="00AD7CBF">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3F72A601" w14:textId="77777777" w:rsidR="006E7A8B" w:rsidRDefault="006E7A8B" w:rsidP="00AD7CBF">
      <w:pPr>
        <w:pStyle w:val="ProductList-Offering2Heading"/>
        <w:outlineLvl w:val="2"/>
      </w:pPr>
      <w:bookmarkStart w:id="90" w:name="AzureMaps"/>
      <w:r>
        <w:tab/>
      </w:r>
      <w:bookmarkStart w:id="91" w:name="_Toc13858367"/>
      <w:bookmarkStart w:id="92" w:name="_Toc59531901"/>
      <w:bookmarkStart w:id="93" w:name="AzureMachineLearningService"/>
      <w:r>
        <w:t>Azure Machine Learning Service</w:t>
      </w:r>
      <w:bookmarkEnd w:id="91"/>
      <w:bookmarkEnd w:id="92"/>
    </w:p>
    <w:bookmarkEnd w:id="93"/>
    <w:p w14:paraId="2C574CB5" w14:textId="77777777" w:rsidR="006E7A8B" w:rsidRDefault="006E7A8B" w:rsidP="00AD7CBF">
      <w:pPr>
        <w:pStyle w:val="ProductList-ClauseHeading"/>
        <w:keepNext w:val="0"/>
      </w:pPr>
      <w:r>
        <w:t>NVIDIA-onderdelen</w:t>
      </w:r>
    </w:p>
    <w:p w14:paraId="2C267527" w14:textId="77777777" w:rsidR="006E7A8B" w:rsidRDefault="006E7A8B" w:rsidP="00AD7CBF">
      <w:pPr>
        <w:pStyle w:val="ProductList-Body"/>
      </w:pPr>
      <w:r>
        <w:t xml:space="preserve">Azure Machine Learning Service omvat mogelijk de CUDA Toolkit, Tesla-stuurprogramma's, cuDNN, DIGITS, NCCL en TensorRT van NVIDIA Corporation (de “NVIDIA-onderdelen”), de Klant gaat ermee akkoord dat het gebruik van NVIDIA-onderdelen wordt geregeld door de NVIDIA Cloud End User License Agreement for Compute die beschikbaar is via </w:t>
      </w:r>
      <w:hyperlink r:id="rId48" w:history="1">
        <w:r>
          <w:rPr>
            <w:rStyle w:val="Hyperlink"/>
          </w:rPr>
          <w:t>https://go.microsoft.com/fwlink/?linkid=874330</w:t>
        </w:r>
      </w:hyperlink>
      <w:r>
        <w:t>.</w:t>
      </w:r>
    </w:p>
    <w:p w14:paraId="5A6911E3" w14:textId="77777777" w:rsidR="006E7A8B" w:rsidRPr="0004518A" w:rsidRDefault="005626F6" w:rsidP="00AD7CBF">
      <w:pPr>
        <w:pStyle w:val="ProductList-Body"/>
        <w:shd w:val="clear" w:color="auto" w:fill="A6A6A6" w:themeFill="background1" w:themeFillShade="A6"/>
        <w:spacing w:before="120" w:after="240"/>
        <w:jc w:val="right"/>
        <w:rPr>
          <w:sz w:val="16"/>
          <w:szCs w:val="16"/>
        </w:rPr>
      </w:pPr>
      <w:hyperlink w:anchor="TableofContents" w:tooltip="Inhoud" w:history="1">
        <w:r w:rsidR="006E7A8B">
          <w:rPr>
            <w:rStyle w:val="Hyperlink"/>
            <w:sz w:val="16"/>
            <w:szCs w:val="16"/>
          </w:rPr>
          <w:t>Inhoudsopgave</w:t>
        </w:r>
      </w:hyperlink>
      <w:r w:rsidR="006E7A8B">
        <w:rPr>
          <w:sz w:val="16"/>
          <w:szCs w:val="16"/>
        </w:rPr>
        <w:t xml:space="preserve"> / </w:t>
      </w:r>
      <w:hyperlink w:anchor="GeneralTerms" w:tooltip="Algemene Voorwaarden" w:history="1">
        <w:r w:rsidR="006E7A8B">
          <w:rPr>
            <w:rStyle w:val="Hyperlink"/>
            <w:sz w:val="16"/>
            <w:szCs w:val="16"/>
          </w:rPr>
          <w:t>Algemene voorwaarden</w:t>
        </w:r>
      </w:hyperlink>
    </w:p>
    <w:p w14:paraId="2F682B40" w14:textId="3A0C02EB" w:rsidR="005F10B7" w:rsidRPr="005F10B7" w:rsidRDefault="005F10B7" w:rsidP="00AD7CBF">
      <w:pPr>
        <w:pStyle w:val="ProductList-Offering2Heading"/>
        <w:outlineLvl w:val="2"/>
        <w:rPr>
          <w:lang w:val="nl-NL"/>
        </w:rPr>
      </w:pPr>
      <w:r w:rsidRPr="005F10B7">
        <w:rPr>
          <w:lang w:val="nl-NL"/>
        </w:rPr>
        <w:tab/>
      </w:r>
      <w:bookmarkStart w:id="94" w:name="_Toc509825512"/>
      <w:bookmarkStart w:id="95" w:name="_Toc510880769"/>
      <w:bookmarkStart w:id="96" w:name="_Toc59531902"/>
      <w:r w:rsidRPr="005F10B7">
        <w:rPr>
          <w:lang w:val="nl-NL"/>
        </w:rPr>
        <w:t>Azure Maps</w:t>
      </w:r>
      <w:bookmarkEnd w:id="94"/>
      <w:bookmarkEnd w:id="95"/>
      <w:bookmarkEnd w:id="96"/>
    </w:p>
    <w:bookmarkEnd w:id="90"/>
    <w:p w14:paraId="487FE474" w14:textId="77777777" w:rsidR="00214D42" w:rsidRDefault="00214D42" w:rsidP="00214D42">
      <w:pPr>
        <w:pStyle w:val="ProductList-ClauseHeading"/>
        <w:keepNext w:val="0"/>
      </w:pPr>
      <w:r>
        <w:lastRenderedPageBreak/>
        <w:t>Beperkingen op navigatie.</w:t>
      </w:r>
    </w:p>
    <w:p w14:paraId="6D6C0ABB" w14:textId="77777777" w:rsidR="00214D42" w:rsidRDefault="00214D42" w:rsidP="00214D42">
      <w:pPr>
        <w:pStyle w:val="ProductList-Body"/>
      </w:pPr>
      <w:r>
        <w:t>Het is Klant niet toegestaan Azure Maps te gebruiken om stapsgewijze (“turn-by-turn”) navigatiefunctionaliteit mogelijk te maken in een willekeurige toepassing.</w:t>
      </w:r>
    </w:p>
    <w:p w14:paraId="64E4AAE8" w14:textId="77777777" w:rsidR="00214D42" w:rsidRPr="00C84B58" w:rsidRDefault="00214D42" w:rsidP="00214D42">
      <w:pPr>
        <w:pStyle w:val="ProductList-Body"/>
        <w:spacing w:line="140" w:lineRule="exact"/>
      </w:pPr>
    </w:p>
    <w:p w14:paraId="337D739A" w14:textId="77777777" w:rsidR="00214D42" w:rsidRDefault="00214D42" w:rsidP="00214D42">
      <w:pPr>
        <w:pStyle w:val="ProductList-ClauseHeading"/>
        <w:keepNext w:val="0"/>
      </w:pPr>
      <w:r>
        <w:t>Databasebeperkingen </w:t>
      </w:r>
    </w:p>
    <w:p w14:paraId="6EC8B54E" w14:textId="77777777" w:rsidR="00214D42" w:rsidRPr="00E8473C" w:rsidRDefault="00214D42" w:rsidP="00214D42">
      <w:pPr>
        <w:pStyle w:val="ProductList-Body"/>
        <w:rPr>
          <w:spacing w:val="-3"/>
        </w:rPr>
      </w:pPr>
      <w:r w:rsidRPr="00E8473C">
        <w:rPr>
          <w:spacing w:val="-3"/>
        </w:rPr>
        <w:t>Het is Klant niet toegestaan Azure Maps of enig deel daarvan te gebruiken om een concurrerende database of dienst te creëren, of een afgeleide database te maken die geheel of gedeeltelijk is gevuld met de gegevens en/of gegevens van Klant die zijn geleverd of aangemaakt door een derde partij.</w:t>
      </w:r>
    </w:p>
    <w:p w14:paraId="24E073CA" w14:textId="77777777" w:rsidR="00214D42" w:rsidRPr="0057427E" w:rsidRDefault="00214D42" w:rsidP="00214D42">
      <w:pPr>
        <w:pStyle w:val="ProductList-Body"/>
        <w:spacing w:line="140" w:lineRule="exact"/>
        <w:rPr>
          <w:szCs w:val="18"/>
        </w:rPr>
      </w:pPr>
    </w:p>
    <w:p w14:paraId="51C6C900" w14:textId="77777777" w:rsidR="00214D42" w:rsidRPr="00006432" w:rsidRDefault="00214D42" w:rsidP="00214D42">
      <w:pPr>
        <w:pStyle w:val="ProductList-Body"/>
      </w:pPr>
      <w:r>
        <w:t>Het is Klant niet toegestaan om de gegevens die Azure Maps levert, te gebruiken in combinatie met enige andere database van een derde partij, met uitzondering van het toevoegen aan de gegevens van lagen van een type dat niet is inbegrepen in de Service (zoals inhoud die uw eigendom is) of waarvoor Microsoft anderszins een licentie verstrekt.</w:t>
      </w:r>
    </w:p>
    <w:p w14:paraId="5219DCD1" w14:textId="77777777" w:rsidR="00214D42" w:rsidRPr="00C84B58" w:rsidRDefault="00214D42" w:rsidP="00214D42">
      <w:pPr>
        <w:pStyle w:val="ProductList-Body"/>
        <w:spacing w:line="140" w:lineRule="exact"/>
      </w:pPr>
    </w:p>
    <w:p w14:paraId="45391345" w14:textId="77777777" w:rsidR="00214D42" w:rsidRDefault="00214D42" w:rsidP="0052741D">
      <w:pPr>
        <w:pStyle w:val="ProductList-ClauseHeading"/>
      </w:pPr>
      <w:r>
        <w:t>API-resultaten</w:t>
      </w:r>
    </w:p>
    <w:p w14:paraId="39A513A3" w14:textId="77777777" w:rsidR="00214D42" w:rsidRPr="00006432" w:rsidRDefault="00214D42" w:rsidP="00214D42">
      <w:pPr>
        <w:pStyle w:val="ProductList-Body"/>
      </w:pPr>
      <w:r>
        <w:t>Klant mag geen informatie opslaan of tijdelijk opslaan die wordt aangeleverd door de Azure Maps API, waaronder zonder beperking begrepen geocodes en omgekeerde geocodes, mapdatatiles en route-informatie (de “Resultaten”) met als doel dergelijke Resultaten geschikt te maken voor gebruik door meerdere gebruikers, of functionaliteit van Azure Maps te omzeilen.</w:t>
      </w:r>
    </w:p>
    <w:p w14:paraId="0CEF1854" w14:textId="77777777" w:rsidR="00214D42" w:rsidRPr="0057427E" w:rsidRDefault="00214D42" w:rsidP="00214D42">
      <w:pPr>
        <w:pStyle w:val="ProductList-Body"/>
        <w:spacing w:line="140" w:lineRule="exact"/>
        <w:rPr>
          <w:szCs w:val="18"/>
        </w:rPr>
      </w:pPr>
    </w:p>
    <w:p w14:paraId="66132BB2" w14:textId="77777777" w:rsidR="00C02019" w:rsidRPr="00DC4F88" w:rsidRDefault="00C02019" w:rsidP="00C02019">
      <w:pPr>
        <w:pStyle w:val="ProductList-Body"/>
      </w:pPr>
      <w:bookmarkStart w:id="97" w:name="_Hlk509835802"/>
      <w:r>
        <w:t>Opslag en tijdelijke en opslag van Resultaten zijn toegestaan indien u dit doet om de latentietijden van de toepassing van Klant te reduceren. Resultaten mogen niet langer worden opgeslagen dan: (i) de geldigheidsperiode die wordt aangegeven in de retourneerde headers; of (ii) 6 maanden, indien dit korter is. Niettegenstaande het voorgaande kan de Klant doorlopende toegang tot geocodes behouden zolang de Klant een actief Azure-account behoudt.</w:t>
      </w:r>
    </w:p>
    <w:p w14:paraId="08804760" w14:textId="77777777" w:rsidR="00C02019" w:rsidRPr="00DC4F88" w:rsidRDefault="00C02019" w:rsidP="00C02019">
      <w:pPr>
        <w:pStyle w:val="ProductList-Body"/>
      </w:pPr>
    </w:p>
    <w:p w14:paraId="53EB3712" w14:textId="3C3EDD15" w:rsidR="00214D42" w:rsidRPr="00006432" w:rsidRDefault="00C02019" w:rsidP="00C02019">
      <w:pPr>
        <w:pStyle w:val="ProductList-Body"/>
      </w:pPr>
      <w:r>
        <w:t>De Klant mag geen Resultaten weergeven, uitgezonderd geocodes en uitsluitend zoals beschreven in deze Voorwaarden voor Online Diensten, op content of geografische kaartendatabases van derden</w:t>
      </w:r>
      <w:r w:rsidR="00214D42">
        <w:t>.</w:t>
      </w:r>
    </w:p>
    <w:bookmarkEnd w:id="97"/>
    <w:p w14:paraId="4E0E7E7C" w14:textId="77777777" w:rsidR="00C13EC6" w:rsidRDefault="00C13EC6" w:rsidP="00214D42">
      <w:pPr>
        <w:pStyle w:val="ProductList-ClauseHeading"/>
        <w:keepNext w:val="0"/>
      </w:pPr>
    </w:p>
    <w:p w14:paraId="01AC911F" w14:textId="643E88AF" w:rsidR="00214D42" w:rsidRDefault="00214D42" w:rsidP="0052741D">
      <w:pPr>
        <w:pStyle w:val="ProductList-ClauseHeading"/>
        <w:keepNext w:val="0"/>
      </w:pPr>
      <w:r>
        <w:t>Kaartgegevens</w:t>
      </w:r>
    </w:p>
    <w:p w14:paraId="54481519" w14:textId="77777777" w:rsidR="00214D42" w:rsidRDefault="00214D42" w:rsidP="00214D42">
      <w:pPr>
        <w:pStyle w:val="ProductList-Body"/>
      </w:pPr>
      <w:r>
        <w:t>Het gebruik van inhoud waarop de auteursrechtaanduiding van TomTom is weergegeven, dient in overeenstemming te zijn met de beperkingen die worden vermeld in de productievoorwaarden en EULA waaronder TomTom aan de derde partij een licentie verstrekt (</w:t>
      </w:r>
      <w:hyperlink r:id="rId49" w:history="1">
        <w:r w:rsidRPr="00F8742A">
          <w:rPr>
            <w:rStyle w:val="Hyperlink"/>
          </w:rPr>
          <w:t>https://www.tomtom.com/</w:t>
        </w:r>
        <w:r w:rsidRPr="00F8742A">
          <w:rPr>
            <w:rStyle w:val="Hyperlink"/>
          </w:rPr>
          <w:br/>
          <w:t>en_GB/thirdpartyproductterms/</w:t>
        </w:r>
      </w:hyperlink>
      <w:r>
        <w:t xml:space="preserve">). Azure Maps maakt gebruik van Bing Imagery, waarop de kennisgeving voor Bing Maps Notice in </w:t>
      </w:r>
      <w:hyperlink w:anchor="Attachment1" w:tooltip="Bijlage 1" w:history="1">
        <w:r>
          <w:rPr>
            <w:rStyle w:val="Hyperlink"/>
          </w:rPr>
          <w:t>Bijlage 1</w:t>
        </w:r>
      </w:hyperlink>
      <w:r>
        <w:t xml:space="preserve"> van toepassing is.</w:t>
      </w:r>
    </w:p>
    <w:p w14:paraId="6C5E3AD2" w14:textId="77777777" w:rsidR="00214D42" w:rsidRDefault="00214D42" w:rsidP="00214D42">
      <w:pPr>
        <w:pStyle w:val="ProductList-Body"/>
      </w:pPr>
    </w:p>
    <w:p w14:paraId="760379DB" w14:textId="77777777" w:rsidR="00214D42" w:rsidRDefault="00214D42" w:rsidP="004A3908">
      <w:pPr>
        <w:pStyle w:val="ProductList-ClauseHeading"/>
        <w:keepNext w:val="0"/>
      </w:pPr>
      <w:r>
        <w:t>Parameter gebruikersregio</w:t>
      </w:r>
    </w:p>
    <w:p w14:paraId="7E66B23A" w14:textId="77777777" w:rsidR="00214D42" w:rsidRPr="00C228A5" w:rsidRDefault="00214D42" w:rsidP="00214D42">
      <w:pPr>
        <w:pStyle w:val="ProductList-Body"/>
      </w:pPr>
      <w:r>
        <w:t>De parameter Gebruikersregio in Azure Maps moet worden gebruikt in overeenstemming met de toepasselijke wetgeving, met inbegrip van de wetgeving met betrekking tot landkaarten van het land waar de kaarten, afbeeldingen en andere gegevens en inhoud van derden waarvoor Klant toestemming krijgt om deze via Azure Maps te raadplegen, beschikbaar worden gemaakt.</w:t>
      </w:r>
    </w:p>
    <w:p w14:paraId="44D05C06" w14:textId="77777777" w:rsidR="00214D42" w:rsidRPr="00006432" w:rsidRDefault="00214D42" w:rsidP="00214D42">
      <w:pPr>
        <w:pStyle w:val="ProductList-Body"/>
      </w:pPr>
    </w:p>
    <w:p w14:paraId="08671CE3" w14:textId="77777777" w:rsidR="00214D42" w:rsidRDefault="00214D42" w:rsidP="00214D42">
      <w:pPr>
        <w:pStyle w:val="ProductList-ClauseHeading"/>
        <w:keepNext w:val="0"/>
      </w:pPr>
      <w:r>
        <w:t>Geen garantie van nauwkeurigheid</w:t>
      </w:r>
    </w:p>
    <w:p w14:paraId="76CBE79C" w14:textId="77777777" w:rsidR="00214D42" w:rsidRPr="00006432" w:rsidRDefault="00214D42" w:rsidP="00214D42">
      <w:pPr>
        <w:pStyle w:val="ProductList-Body"/>
      </w:pPr>
      <w:r>
        <w:t xml:space="preserve">Microsoft en haar leveranciers garanderen niet dat de kaarten, afbeeldingen, gegevens of andere inhoud die Azure Maps levert, nauwkeurig of volledig zullen zijn. </w:t>
      </w:r>
    </w:p>
    <w:p w14:paraId="07813FE4" w14:textId="77777777" w:rsidR="00214D42" w:rsidRDefault="00214D42" w:rsidP="00214D42">
      <w:pPr>
        <w:pStyle w:val="ProductList-Body"/>
      </w:pPr>
    </w:p>
    <w:p w14:paraId="047CB6D1" w14:textId="77777777" w:rsidR="00214D42" w:rsidRDefault="00214D42" w:rsidP="00214D42">
      <w:pPr>
        <w:pStyle w:val="ProductList-ClauseHeading"/>
        <w:keepNext w:val="0"/>
      </w:pPr>
      <w:r>
        <w:t>Auteursrecht</w:t>
      </w:r>
    </w:p>
    <w:p w14:paraId="0F403289" w14:textId="3F7E311D" w:rsidR="005F10B7" w:rsidRDefault="00214D42" w:rsidP="00214D42">
      <w:pPr>
        <w:pStyle w:val="ProductList-Body"/>
      </w:pPr>
      <w:r>
        <w:rPr>
          <w:szCs w:val="18"/>
        </w:rPr>
        <w:t>Het is Klant niet toegestaan om enig logo dat, en/of enige auteursrechtaanduiding die zich bevindt op, of automatisch wordt gegeneerd door Azure Maps, te verwijderen, onleesbaar te maken, te maskeren of te wijzigen</w:t>
      </w:r>
      <w:r w:rsidR="005F10B7">
        <w:t>.</w:t>
      </w:r>
    </w:p>
    <w:p w14:paraId="6AD78167" w14:textId="77777777" w:rsidR="00213422" w:rsidRDefault="005626F6" w:rsidP="00213422">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7582D28C" w14:textId="77777777" w:rsidR="0057427E" w:rsidRPr="00776B67" w:rsidRDefault="0057427E" w:rsidP="0057427E">
      <w:pPr>
        <w:pStyle w:val="ProductList-Offering2Heading"/>
        <w:outlineLvl w:val="2"/>
      </w:pPr>
      <w:r>
        <w:tab/>
      </w:r>
      <w:bookmarkStart w:id="98" w:name="AzureSQLEdge"/>
      <w:bookmarkStart w:id="99" w:name="_Toc48144597"/>
      <w:bookmarkStart w:id="100" w:name="_Toc59531903"/>
      <w:r>
        <w:t>Azure SQL Edge</w:t>
      </w:r>
      <w:bookmarkEnd w:id="98"/>
      <w:bookmarkEnd w:id="99"/>
      <w:bookmarkEnd w:id="100"/>
    </w:p>
    <w:p w14:paraId="36D43374" w14:textId="77777777" w:rsidR="0057427E" w:rsidRPr="00776B67" w:rsidRDefault="0057427E" w:rsidP="0057427E">
      <w:pPr>
        <w:pStyle w:val="ProductList-ClauseHeading"/>
        <w:keepNext w:val="0"/>
      </w:pPr>
      <w:r>
        <w:t>Definities</w:t>
      </w:r>
    </w:p>
    <w:p w14:paraId="05C6C6E1" w14:textId="77777777" w:rsidR="0057427E" w:rsidRPr="00776B67" w:rsidRDefault="0057427E" w:rsidP="0057427E">
      <w:pPr>
        <w:pStyle w:val="ProductList-Body"/>
      </w:pPr>
      <w:r>
        <w:t xml:space="preserve">“IoT-apparaat” betekent een computerapparaat dat (i) is ontworpen of geconfigureerd om primair te worden gebruikt met een sector- of taakspecifiek softwareprogramma dat de primaire functionaliteit van het computerapparaat levert (“IoT-programma”), (ii) gebruikmaakt van te hoogste 16 fysieke cores, en (iii) niet is ontworpen om op de markt te worden gebracht of primair te worden gebruikt als multifunctionele Server of commercieel gezien haalbaar substituut voor een multifunctionele Server. Een IoT-apparaat dat wordt beheerd door of onder toezicht staat van een andere entiteit dan de Klant of een van de Gelieerde Ondernemingen van de Klant is onderworpen aan de bepaling Softwarebeheer uitbesteden van de </w:t>
      </w:r>
      <w:hyperlink r:id="rId50" w:history="1">
        <w:r>
          <w:rPr>
            <w:rStyle w:val="Hyperlink"/>
            <w:bCs/>
          </w:rPr>
          <w:t>Productvoorwaarden</w:t>
        </w:r>
      </w:hyperlink>
      <w:r>
        <w:t xml:space="preserve"> op </w:t>
      </w:r>
      <w:hyperlink r:id="rId51" w:history="1">
        <w:r w:rsidRPr="00772501">
          <w:rPr>
            <w:rStyle w:val="Hyperlink"/>
            <w:bCs/>
          </w:rPr>
          <w:t>http://go.microsoft.com/?linkid=9839207</w:t>
        </w:r>
      </w:hyperlink>
      <w:r>
        <w:t xml:space="preserve">. </w:t>
      </w:r>
    </w:p>
    <w:p w14:paraId="35C86222" w14:textId="77777777" w:rsidR="0057427E" w:rsidRPr="00776B67" w:rsidRDefault="0057427E" w:rsidP="0057427E">
      <w:pPr>
        <w:pStyle w:val="ProductList-Body"/>
      </w:pPr>
    </w:p>
    <w:p w14:paraId="63697543" w14:textId="77777777" w:rsidR="0057427E" w:rsidRPr="00776B67" w:rsidRDefault="0057427E" w:rsidP="0057427E">
      <w:pPr>
        <w:pStyle w:val="ProductList-ClauseHeading"/>
        <w:keepNext w:val="0"/>
      </w:pPr>
      <w:r>
        <w:t xml:space="preserve">Gebruik van Azure SQL Edge </w:t>
      </w:r>
    </w:p>
    <w:p w14:paraId="5FC46D0B" w14:textId="77777777" w:rsidR="0057427E" w:rsidRPr="00112F90" w:rsidRDefault="0057427E" w:rsidP="0057427E">
      <w:pPr>
        <w:pStyle w:val="ProductList-Body"/>
        <w:rPr>
          <w:spacing w:val="-2"/>
        </w:rPr>
      </w:pPr>
      <w:r w:rsidRPr="00112F90">
        <w:rPr>
          <w:spacing w:val="-2"/>
        </w:rPr>
        <w:t xml:space="preserve">De Klant mag elk gewenst aantal exemplaren van de Azure SQL Edge-software installeren en gebruiken op een IoT-apparaat die speciaal is ingericht voor gebruik door de Klant en waaraan een Licentie is toegewezen. Niettegenstaande enige tegengestelde bepaling in de “Algemene Voorwaarden” mag de Klant een Licentie op enig moment opnieuw toewijzen aan andere IoT-apparaten die speciaal zijn ingericht voor gebruik door de Klant. Indien </w:t>
      </w:r>
      <w:r w:rsidRPr="00112F90">
        <w:rPr>
          <w:spacing w:val="-2"/>
        </w:rPr>
        <w:lastRenderedPageBreak/>
        <w:t xml:space="preserve">de Klant andere functionaliteit installeert dan de Azure SQL Edge-software (hetzij afgeleid van software van Microsoft of software van derden) op het IoT-apparaat, mag deze andere functionaliteit uitsluitend worden gebruikt voor het ondersteunen van het IoT-programma. </w:t>
      </w:r>
    </w:p>
    <w:p w14:paraId="0D9839CF" w14:textId="77777777" w:rsidR="0057427E" w:rsidRPr="00776B67" w:rsidRDefault="0057427E" w:rsidP="0057427E">
      <w:pPr>
        <w:pStyle w:val="ProductList-Body"/>
      </w:pPr>
    </w:p>
    <w:p w14:paraId="23EE6283" w14:textId="77777777" w:rsidR="0057427E" w:rsidRPr="00776B67" w:rsidRDefault="0057427E" w:rsidP="0057427E">
      <w:pPr>
        <w:pStyle w:val="ProductList-Body"/>
      </w:pPr>
      <w:r>
        <w:rPr>
          <w:rStyle w:val="normaltextrun"/>
        </w:rPr>
        <w:t xml:space="preserve">De voorwaarden van de BBP zijn niet van toepassing Azure SQL Edge indien geïnstalleerd op een IoT-apparaat van de Klant, uitgezonderd voor zover Persoonsgegevens worden verzameld om Azure-beheerservices mogelijk te maken en om verbruik te meten voor factureringsdoeleinden, aangezien Microsoft geen zeggenschap heeft over de besturingssysteemomgeving van dergelijke IoT-apparaten. </w:t>
      </w:r>
    </w:p>
    <w:p w14:paraId="1B057721" w14:textId="77777777" w:rsidR="0057427E" w:rsidRDefault="005626F6" w:rsidP="0057427E">
      <w:pPr>
        <w:pStyle w:val="ProductList-Body"/>
        <w:shd w:val="clear" w:color="auto" w:fill="A6A6A6" w:themeFill="background1" w:themeFillShade="A6"/>
        <w:spacing w:before="120" w:after="240"/>
        <w:jc w:val="right"/>
      </w:pPr>
      <w:hyperlink w:anchor="TableofContents" w:tooltip="Inhoudsopgave" w:history="1">
        <w:r w:rsidR="0057427E">
          <w:rPr>
            <w:rStyle w:val="Hyperlink"/>
            <w:sz w:val="16"/>
            <w:szCs w:val="16"/>
          </w:rPr>
          <w:t>Inhoudsopgave</w:t>
        </w:r>
      </w:hyperlink>
      <w:r w:rsidR="0057427E">
        <w:rPr>
          <w:sz w:val="16"/>
          <w:szCs w:val="16"/>
        </w:rPr>
        <w:t xml:space="preserve"> / </w:t>
      </w:r>
      <w:hyperlink w:anchor="GeneralTerms" w:tooltip="Algemene voorwaarden" w:history="1">
        <w:r w:rsidR="0057427E">
          <w:rPr>
            <w:rStyle w:val="Hyperlink"/>
            <w:sz w:val="16"/>
            <w:szCs w:val="16"/>
          </w:rPr>
          <w:t>Algemene voorwaarden</w:t>
        </w:r>
      </w:hyperlink>
    </w:p>
    <w:p w14:paraId="167AFCB2" w14:textId="77777777" w:rsidR="00C02019" w:rsidRPr="00DC4F88" w:rsidRDefault="00C02019" w:rsidP="00C02019">
      <w:pPr>
        <w:pStyle w:val="ProductList-Offering2Heading"/>
        <w:spacing w:before="960"/>
        <w:outlineLvl w:val="2"/>
      </w:pPr>
      <w:bookmarkStart w:id="101" w:name="_Toc55912664"/>
      <w:r>
        <w:tab/>
      </w:r>
      <w:bookmarkStart w:id="102" w:name="_Toc59531904"/>
      <w:r>
        <w:t>Azure Stack HCI</w:t>
      </w:r>
      <w:bookmarkEnd w:id="101"/>
      <w:bookmarkEnd w:id="102"/>
    </w:p>
    <w:p w14:paraId="073D02B2" w14:textId="77777777" w:rsidR="00C02019" w:rsidRPr="00DC4F88" w:rsidRDefault="00C02019" w:rsidP="00C02019">
      <w:pPr>
        <w:pStyle w:val="ProductList-ClauseHeading"/>
        <w:keepNext w:val="0"/>
      </w:pPr>
      <w:r>
        <w:t>Privacyverklaring</w:t>
      </w:r>
    </w:p>
    <w:p w14:paraId="4A9D2BD3" w14:textId="77777777" w:rsidR="00C02019" w:rsidRPr="00DC4F88" w:rsidRDefault="00C02019" w:rsidP="00C02019">
      <w:pPr>
        <w:pStyle w:val="ProductList-Body"/>
      </w:pPr>
      <w:r>
        <w:t xml:space="preserve">Behalve zoals hieronder weergegeven, is Microsoft een onafhankelijke verwerkingsverantwoordelijke voor Persoonsgegevens die worden verzameld in verband met uw gebruik van Azure Stack HCI. Microsoft behandelt deze Persoonsgegevens overeenkomstig de Microsoft Privacyverklaring op </w:t>
      </w:r>
      <w:hyperlink r:id="rId52" w:history="1">
        <w:r w:rsidRPr="008A48B5">
          <w:rPr>
            <w:rStyle w:val="Hyperlink"/>
            <w:bCs/>
            <w:lang w:eastAsia="en-US" w:bidi="ar-SA"/>
          </w:rPr>
          <w:t>https://go.microsoft.com/fwlink/?LinkId=521839</w:t>
        </w:r>
      </w:hyperlink>
      <w:r>
        <w:t xml:space="preserve"> en de voorwaarden van de BBP zijn niet van toepassing.</w:t>
      </w:r>
    </w:p>
    <w:p w14:paraId="0AA70A3C" w14:textId="77777777" w:rsidR="00C02019" w:rsidRPr="00DC4F88" w:rsidRDefault="00C02019" w:rsidP="00C02019">
      <w:pPr>
        <w:pStyle w:val="ProductList-Body"/>
      </w:pPr>
    </w:p>
    <w:p w14:paraId="45404556" w14:textId="77777777" w:rsidR="00C02019" w:rsidRPr="00DC4F88" w:rsidRDefault="00C02019" w:rsidP="00C02019">
      <w:pPr>
        <w:pStyle w:val="ProductList-Body"/>
      </w:pPr>
      <w:r>
        <w:t xml:space="preserve">Persoonsgegevens die worden verzameld en gebruikt om Azure-beheerservices via de Azure-beheerportal te faciliteren en om het gebruik van het product te meten voor factureringsdoeleinden, worden verwerkt in overeenstemming met de DPA-voorwaarden. </w:t>
      </w:r>
    </w:p>
    <w:p w14:paraId="4DB0CE28" w14:textId="77777777" w:rsidR="00C02019" w:rsidRPr="00DC4F88" w:rsidRDefault="00C02019" w:rsidP="00C02019">
      <w:pPr>
        <w:pStyle w:val="ProductList-Body"/>
      </w:pPr>
    </w:p>
    <w:p w14:paraId="12E1AD2D" w14:textId="77777777" w:rsidR="00C02019" w:rsidRPr="00DC4F88" w:rsidRDefault="00C02019" w:rsidP="00C02019">
      <w:pPr>
        <w:pStyle w:val="ProductList-ClauseHeading"/>
        <w:keepNext w:val="0"/>
      </w:pPr>
      <w:r>
        <w:t>Gebruiksrechten en gebruiksvoorwaarden</w:t>
      </w:r>
    </w:p>
    <w:p w14:paraId="76BD4640" w14:textId="77777777" w:rsidR="00C02019" w:rsidRPr="00DC4F88" w:rsidRDefault="00C02019" w:rsidP="00C02019">
      <w:pPr>
        <w:pStyle w:val="ProductList-Body"/>
      </w:pPr>
      <w:r>
        <w:t xml:space="preserve">De Klant mag de Azure Stack HCI-software uitsluitend gebruiken (i) op servers die speciaal zijn ingericht voor het interne gebruik van de Klant en (ii) als hostbesturingssysteem voor het beheren en onderhouden van virtuele machines met een geldige licentie waarop toepassingen met een geldige licentie worden uitgevoerd. Elke server voor specifiek gebruik die wordt beheerd door of onder toezicht staat van een andere entiteit dan de Klant of een van de Gelieerde Ondernemingen van de Klant is onderworpen aan de bepaling 'Softwarebeheer uitbesteden' van de Productvoorwaarden. (De Productvoorwaarden bevinden zich op </w:t>
      </w:r>
      <w:hyperlink r:id="rId53" w:history="1">
        <w:r w:rsidRPr="008A48B5">
          <w:rPr>
            <w:rStyle w:val="Hyperlink"/>
            <w:bCs/>
            <w:lang w:eastAsia="en-US" w:bidi="ar-SA"/>
          </w:rPr>
          <w:t>http://go.microsoft.com/?linkid=9839207</w:t>
        </w:r>
      </w:hyperlink>
      <w:r>
        <w:t>.) De Klant mag de Azure Stack HCI-software gebruiken mits (i) deze is geregistreerd bij het geldige Azure-abonnement van de Klant om aanvullende Azure Stack HCI-functionaliteit in te schakelen en het gebruik van de Klant te meten en te factureren en (ii) ten minste eenmaal per dertig (30) aaneengesloten kalenderdagen via internet verbinding wordt gemaakt met het Azure-abonnement van de Klant.</w:t>
      </w:r>
    </w:p>
    <w:p w14:paraId="563CFA36" w14:textId="77777777" w:rsidR="00C02019" w:rsidRPr="00DC4F88" w:rsidRDefault="00C02019" w:rsidP="00C02019">
      <w:pPr>
        <w:pStyle w:val="ProductList-Body"/>
      </w:pPr>
    </w:p>
    <w:p w14:paraId="7C57D848" w14:textId="77777777" w:rsidR="00C02019" w:rsidRPr="00DC4F88" w:rsidRDefault="00C02019" w:rsidP="00C02019">
      <w:pPr>
        <w:pStyle w:val="ProductList-ClauseHeading"/>
        <w:keepNext w:val="0"/>
      </w:pPr>
      <w:r>
        <w:t>Licentiebeperkingen</w:t>
      </w:r>
    </w:p>
    <w:p w14:paraId="51114D39" w14:textId="77777777" w:rsidR="00C02019" w:rsidRPr="00DC4F88" w:rsidRDefault="00C02019" w:rsidP="00C02019">
      <w:pPr>
        <w:pStyle w:val="ProductList-Body"/>
      </w:pPr>
      <w:r>
        <w:t xml:space="preserve">Het is de Klant niet toegestaan (i) een verplicht registratie- of aanmeldingsproces voor Azure Stack HCI te omzeilen, of (ii) toepassingen, rollen van het besturingssysteem en/of andere workloads rechtstreeks uit te voeren op de Azure Stack HCI-software, uitgezonderd voor (A) hulpprogramma's en rollen van het besturingssysteem en (B) gevirtualiseerde machines waarop Azure Stack HCI wordt uitgevoerd, zowel (A) als (B) voor zover noodzakelijk om Azure Stack HCI in staat te stellen virtuele machines met een geldige licentie waarop toepassingen met een geldige licentie worden uitgevoerd te hosten, te beheren en te onderhouden. </w:t>
      </w:r>
    </w:p>
    <w:p w14:paraId="1FCC6258" w14:textId="77777777" w:rsidR="00C02019" w:rsidRPr="00DC4F88" w:rsidRDefault="00C02019" w:rsidP="00C02019">
      <w:pPr>
        <w:pStyle w:val="ProductList-Body"/>
      </w:pPr>
    </w:p>
    <w:p w14:paraId="7EE58D40" w14:textId="77777777" w:rsidR="00C02019" w:rsidRPr="00DC4F88" w:rsidRDefault="00C02019" w:rsidP="00C02019">
      <w:pPr>
        <w:pStyle w:val="ProductList-ClauseHeading"/>
        <w:keepNext w:val="0"/>
      </w:pPr>
      <w:r>
        <w:t>Geen hostuitzondering</w:t>
      </w:r>
    </w:p>
    <w:p w14:paraId="4768D4CC" w14:textId="77777777" w:rsidR="00C02019" w:rsidRPr="00DC4F88" w:rsidRDefault="00C02019" w:rsidP="00C02019">
      <w:pPr>
        <w:pStyle w:val="ProductList-Body"/>
      </w:pPr>
      <w:r>
        <w:t>De hostuitzondering voor Microsoft Azure Services in deze VOD geldt niet voor Azure Stack HCI.</w:t>
      </w:r>
    </w:p>
    <w:p w14:paraId="1BB87C64" w14:textId="77777777" w:rsidR="00C02019" w:rsidRPr="00DC4F88" w:rsidRDefault="00C02019" w:rsidP="00C02019">
      <w:pPr>
        <w:pStyle w:val="ProductList-Body"/>
      </w:pPr>
    </w:p>
    <w:p w14:paraId="0F88B97C" w14:textId="77777777" w:rsidR="00C02019" w:rsidRPr="00DC4F88" w:rsidRDefault="00C02019" w:rsidP="00C02019">
      <w:pPr>
        <w:pStyle w:val="ProductList-ClauseHeading"/>
        <w:keepNext w:val="0"/>
      </w:pPr>
      <w:r>
        <w:t>Klantenondersteuning</w:t>
      </w:r>
    </w:p>
    <w:p w14:paraId="0B408385" w14:textId="77777777" w:rsidR="00C02019" w:rsidRPr="00DC4F88" w:rsidRDefault="00C02019" w:rsidP="00C02019">
      <w:pPr>
        <w:pStyle w:val="ProductList-Body"/>
      </w:pPr>
      <w:r>
        <w:t>Voor eventueel beschikbare klantondersteuning van Microsoft voor Azure Stack HCI geldt de vereiste dat Azure Stack HCI wordt uitgevoerd op serverhardware die vooraf is gevalideerd door Microsoft in het kader van de Azure Stack HCI-programmaovereenkomst of een opvolgende overeenkomst</w:t>
      </w:r>
    </w:p>
    <w:p w14:paraId="45024501" w14:textId="77777777" w:rsidR="00C02019" w:rsidRPr="00DC4F88" w:rsidRDefault="005626F6" w:rsidP="00C02019">
      <w:pPr>
        <w:pStyle w:val="ProductList-Body"/>
        <w:shd w:val="clear" w:color="auto" w:fill="A6A6A6" w:themeFill="background1" w:themeFillShade="A6"/>
        <w:spacing w:before="120" w:after="240"/>
        <w:jc w:val="right"/>
      </w:pPr>
      <w:hyperlink w:anchor="TableofContents" w:tooltip="Inhoud" w:history="1">
        <w:r w:rsidR="00C02019">
          <w:rPr>
            <w:rStyle w:val="Hyperlink"/>
            <w:sz w:val="16"/>
            <w:szCs w:val="16"/>
          </w:rPr>
          <w:t>Inhoudsopgave</w:t>
        </w:r>
      </w:hyperlink>
      <w:r w:rsidR="00C02019">
        <w:rPr>
          <w:sz w:val="16"/>
          <w:szCs w:val="16"/>
        </w:rPr>
        <w:t xml:space="preserve"> / </w:t>
      </w:r>
      <w:hyperlink w:anchor="GeneralTerms" w:tooltip="Algemene Voorwaarden" w:history="1">
        <w:r w:rsidR="00C02019">
          <w:rPr>
            <w:rStyle w:val="Hyperlink"/>
            <w:sz w:val="16"/>
            <w:szCs w:val="16"/>
          </w:rPr>
          <w:t>Algemene voorwaarden</w:t>
        </w:r>
      </w:hyperlink>
    </w:p>
    <w:p w14:paraId="45C81FD4" w14:textId="4A37C6F7" w:rsidR="00DD496E" w:rsidRDefault="00187809" w:rsidP="00DD496E">
      <w:pPr>
        <w:pStyle w:val="ProductList-Offering2Heading"/>
        <w:outlineLvl w:val="2"/>
      </w:pPr>
      <w:r w:rsidRPr="00926B17">
        <w:rPr>
          <w:lang w:val="nl-NL"/>
        </w:rPr>
        <w:tab/>
      </w:r>
      <w:bookmarkStart w:id="103" w:name="_Toc59531905"/>
      <w:r w:rsidR="006A3042">
        <w:t>Azure Stack Hub</w:t>
      </w:r>
      <w:bookmarkEnd w:id="103"/>
    </w:p>
    <w:p w14:paraId="2A005949" w14:textId="77777777" w:rsidR="006A3042" w:rsidRPr="003F5FE0" w:rsidRDefault="006A3042" w:rsidP="006A3042">
      <w:pPr>
        <w:pStyle w:val="ProductList-ClauseHeading"/>
        <w:keepNext w:val="0"/>
      </w:pPr>
      <w:r>
        <w:t xml:space="preserve">Azure Stack Hub-privacy </w:t>
      </w:r>
    </w:p>
    <w:p w14:paraId="030DD59D" w14:textId="77777777" w:rsidR="00214D42" w:rsidRDefault="00214D42" w:rsidP="00214D42">
      <w:pPr>
        <w:pStyle w:val="ProductList-Body"/>
      </w:pPr>
      <w:r>
        <w:t xml:space="preserve">De Privacyverklaring van Microsoft op </w:t>
      </w:r>
      <w:hyperlink r:id="rId54" w:history="1">
        <w:r>
          <w:rPr>
            <w:rStyle w:val="Hyperlink"/>
          </w:rPr>
          <w:t>https://go.microsoft.com/</w:t>
        </w:r>
        <w:r>
          <w:rPr>
            <w:rStyle w:val="Hyperlink"/>
            <w:color w:val="0563C1"/>
          </w:rPr>
          <w:t>fwlink</w:t>
        </w:r>
        <w:r>
          <w:rPr>
            <w:rStyle w:val="Hyperlink"/>
          </w:rPr>
          <w:t>/?LinkId=521839</w:t>
        </w:r>
      </w:hyperlink>
      <w:r>
        <w:t xml:space="preserve"> is van toepassing op het gebruik van Azure Stack Hub door de Klant. Indien een Klant met een Microsoft Cloud Overeenkomst of Microsoft Customer Agreement gebruikmaakt van Azure Stack Hub-software of -services die worden gehost door een Reseller, is dit gebruik onderworpen aan de privacypraktijken van de Reseller. Deze kunnen afwijken van die van Microsoft. </w:t>
      </w:r>
    </w:p>
    <w:p w14:paraId="44C89FB5" w14:textId="77777777" w:rsidR="00214D42" w:rsidRDefault="00214D42" w:rsidP="00214D42">
      <w:pPr>
        <w:pStyle w:val="ProductList-Body"/>
      </w:pPr>
    </w:p>
    <w:p w14:paraId="22991956" w14:textId="5FA3BB05" w:rsidR="006A3042" w:rsidRPr="003F5FE0" w:rsidRDefault="00214D42" w:rsidP="00214D42">
      <w:pPr>
        <w:pStyle w:val="ProductList-Body"/>
      </w:pPr>
      <w:r>
        <w:lastRenderedPageBreak/>
        <w:t>Voor zover Microsoft optreedt als verwerker of subverwerker van persoonsgegevens in verband met Azure Stack Hub, legt Microsoft haar verplichtingen jegens al haar klanten vast in (a) de “Verwerking van Persoonsgegevens; AVG” voorziening van de GBO en (b) de Voorwaarden van de Algemene Verordening Gegevensbescherming van de Europese Unie in Bijlage 3 van de GBO</w:t>
      </w:r>
      <w:r w:rsidR="006A3042">
        <w:t>.</w:t>
      </w:r>
    </w:p>
    <w:p w14:paraId="1E34F272" w14:textId="77777777" w:rsidR="00214D42" w:rsidRDefault="00214D42" w:rsidP="006A3042">
      <w:pPr>
        <w:pStyle w:val="ProductList-ClauseHeading"/>
        <w:keepNext w:val="0"/>
      </w:pPr>
    </w:p>
    <w:p w14:paraId="666DB5E8" w14:textId="2A2D12BF" w:rsidR="006A3042" w:rsidRPr="003F5FE0" w:rsidRDefault="006A3042" w:rsidP="006A3042">
      <w:pPr>
        <w:pStyle w:val="ProductList-ClauseHeading"/>
        <w:keepNext w:val="0"/>
      </w:pPr>
      <w:r>
        <w:t xml:space="preserve">Gebruik van Azure Stack Hub </w:t>
      </w:r>
    </w:p>
    <w:p w14:paraId="19E871EE" w14:textId="77777777" w:rsidR="006A3042" w:rsidRPr="003F5FE0" w:rsidRDefault="006A3042" w:rsidP="006A3042">
      <w:pPr>
        <w:pStyle w:val="ProductList-Body"/>
        <w:tabs>
          <w:tab w:val="clear" w:pos="158"/>
          <w:tab w:val="left" w:pos="360"/>
        </w:tabs>
      </w:pPr>
      <w:r>
        <w:t xml:space="preserve">De Klant mag Azure Stack Hub uitsluitend gebruiken op de hardware waarop deze is voorgeïnstalleerd. </w:t>
      </w:r>
    </w:p>
    <w:p w14:paraId="0567797A" w14:textId="77777777" w:rsidR="006A3042" w:rsidRPr="003F5FE0" w:rsidRDefault="006A3042" w:rsidP="006A3042">
      <w:pPr>
        <w:pStyle w:val="ProductList-Body"/>
        <w:tabs>
          <w:tab w:val="clear" w:pos="158"/>
          <w:tab w:val="left" w:pos="360"/>
        </w:tabs>
      </w:pPr>
    </w:p>
    <w:p w14:paraId="6DABF1C5" w14:textId="77777777" w:rsidR="006A3042" w:rsidRPr="003F5FE0" w:rsidRDefault="006A3042" w:rsidP="006A3042">
      <w:pPr>
        <w:pStyle w:val="ProductList-ClauseHeading"/>
        <w:keepNext w:val="0"/>
      </w:pPr>
      <w:r>
        <w:t>Gebruik van het standaard providerabonnement</w:t>
      </w:r>
    </w:p>
    <w:p w14:paraId="377574E4" w14:textId="7866F219" w:rsidR="00B2308B" w:rsidRPr="00D26C87" w:rsidRDefault="006A3042" w:rsidP="006A3042">
      <w:pPr>
        <w:pStyle w:val="ProductList-Body"/>
      </w:pPr>
      <w:r>
        <w:t>Het abonnement dat tijdens het implementatieproces van de Azure Stack Hub wordt gemaakt voor de systeembeheerder (het standaard providerabonnement) mag alleen worden gebruikt voor het implementeren en beheren van de Azure Stack Hub-infrastructuur; het mag niet worden gebruikt voor workloads waarbij geen Azure Stack Hub-infrastructuur wordt geïmplementeerd of beheerd. (Het mag bijvoorbeeld niet worden gebruikt voor het uitvoeren van toepassingsworkloads</w:t>
      </w:r>
      <w:r w:rsidR="00B2308B">
        <w:t>).</w:t>
      </w:r>
    </w:p>
    <w:bookmarkStart w:id="104" w:name="_Toc494738672"/>
    <w:bookmarkStart w:id="105" w:name="EMS"/>
    <w:bookmarkStart w:id="106" w:name="_Toc476476610"/>
    <w:bookmarkStart w:id="107" w:name="_Toc459970714"/>
    <w:bookmarkStart w:id="108" w:name="_Toc457466428"/>
    <w:bookmarkStart w:id="109" w:name="AzureActiveDirectoryBasic"/>
    <w:bookmarkStart w:id="110" w:name="_Toc437590238"/>
    <w:bookmarkStart w:id="111" w:name="_Toc435790944"/>
    <w:bookmarkStart w:id="112" w:name="MicrosoftDynamicsMarketing"/>
    <w:bookmarkEnd w:id="78"/>
    <w:bookmarkEnd w:id="79"/>
    <w:bookmarkEnd w:id="80"/>
    <w:p w14:paraId="67985633" w14:textId="3BCC0C8F" w:rsidR="00213422" w:rsidRDefault="00213422" w:rsidP="00C774F2">
      <w:pPr>
        <w:pStyle w:val="ProductList-Body"/>
        <w:shd w:val="clear" w:color="auto" w:fill="A6A6A6" w:themeFill="background1" w:themeFillShade="A6"/>
        <w:spacing w:before="120" w:after="240"/>
        <w:jc w:val="right"/>
      </w:pPr>
      <w:r>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0E2ADB8C" w14:textId="77777777" w:rsidR="00CA5024" w:rsidRPr="000B3AF2" w:rsidRDefault="00CA5024" w:rsidP="008A3216">
      <w:pPr>
        <w:pStyle w:val="ProductList-Offering2Heading"/>
        <w:outlineLvl w:val="2"/>
        <w:rPr>
          <w:lang w:val="nl-NL"/>
        </w:rPr>
      </w:pPr>
      <w:r w:rsidRPr="000B3AF2">
        <w:rPr>
          <w:lang w:val="nl-NL"/>
        </w:rPr>
        <w:tab/>
      </w:r>
      <w:bookmarkStart w:id="113" w:name="_Toc5958159"/>
      <w:bookmarkStart w:id="114" w:name="_Toc59531906"/>
      <w:bookmarkStart w:id="115" w:name="CognitiveServices"/>
      <w:r w:rsidRPr="000B3AF2">
        <w:rPr>
          <w:lang w:val="nl-NL"/>
        </w:rPr>
        <w:t>Cognitive Services</w:t>
      </w:r>
      <w:bookmarkEnd w:id="113"/>
      <w:bookmarkEnd w:id="114"/>
    </w:p>
    <w:bookmarkEnd w:id="115"/>
    <w:p w14:paraId="1D35498D" w14:textId="77777777" w:rsidR="00CA5024" w:rsidRDefault="00CA5024" w:rsidP="008A3216">
      <w:pPr>
        <w:pStyle w:val="ProductList-ClauseHeading"/>
        <w:keepNext w:val="0"/>
      </w:pPr>
      <w:r>
        <w:t>Beperking met betrekking tot gebruik door de Klant van uitvoer van de dienst</w:t>
      </w:r>
    </w:p>
    <w:p w14:paraId="205368D6" w14:textId="391709B9" w:rsidR="00CA5024" w:rsidRPr="00F86985" w:rsidRDefault="00214D42" w:rsidP="008A3216">
      <w:pPr>
        <w:pStyle w:val="ProductList-Body"/>
      </w:pPr>
      <w:r>
        <w:t>De klant heeft geen toestemming en mag geen toestemming geven aan derden voor het gebruik van Cognitive Services of gegevens uit Cognitive Services voor het maken, trainen of verbeteren (direct of indirect) van soortgelijke of concurrerende producten of diensten</w:t>
      </w:r>
      <w:r w:rsidR="00CA5024">
        <w:t>.</w:t>
      </w:r>
    </w:p>
    <w:p w14:paraId="3AE99F93" w14:textId="77777777" w:rsidR="00CA5024" w:rsidRPr="00F86985" w:rsidRDefault="00CA5024" w:rsidP="008A3216">
      <w:pPr>
        <w:pStyle w:val="ProductList-Body"/>
      </w:pPr>
    </w:p>
    <w:p w14:paraId="2F9BAF55" w14:textId="77777777" w:rsidR="00CA5024" w:rsidRPr="00F86985" w:rsidRDefault="00CA5024" w:rsidP="008A3216">
      <w:pPr>
        <w:pStyle w:val="ProductList-ClauseHeading"/>
        <w:keepNext w:val="0"/>
      </w:pPr>
      <w:r>
        <w:t>Erkenning van Microsoft Translator</w:t>
      </w:r>
    </w:p>
    <w:p w14:paraId="02A21D0F" w14:textId="77777777" w:rsidR="00CA5024" w:rsidRPr="00F86985" w:rsidRDefault="00CA5024" w:rsidP="008A3216">
      <w:pPr>
        <w:pStyle w:val="ProductList-Body"/>
      </w:pPr>
      <w:r>
        <w:t>Bij de weergave van automatische vertalingen uitgevoerd door Microsoft Translator, dient de Klant een redelijk prominente mededeling weer te geven dat de tekst automatisch is vertaald door Microsoft Translator.</w:t>
      </w:r>
    </w:p>
    <w:p w14:paraId="20417F60" w14:textId="77777777" w:rsidR="00CA5024" w:rsidRPr="00E90A70" w:rsidRDefault="00CA5024" w:rsidP="008A3216">
      <w:pPr>
        <w:pStyle w:val="ProductList-Body"/>
      </w:pPr>
    </w:p>
    <w:p w14:paraId="0BC03ED4" w14:textId="77777777" w:rsidR="00CA5024" w:rsidRPr="00541FFF" w:rsidRDefault="00CA5024" w:rsidP="008A3216">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Pr>
          <w:rFonts w:ascii="Calibri" w:eastAsia="Calibri" w:hAnsi="Calibri" w:cs="Arial"/>
          <w:b/>
          <w:color w:val="00188F"/>
          <w:sz w:val="18"/>
          <w:szCs w:val="20"/>
        </w:rPr>
        <w:t>Cognitive Services in Containers</w:t>
      </w:r>
    </w:p>
    <w:p w14:paraId="7F1AA7A7" w14:textId="77777777" w:rsidR="00387392" w:rsidRDefault="00387392" w:rsidP="00387392">
      <w:pPr>
        <w:tabs>
          <w:tab w:val="left" w:pos="158"/>
        </w:tabs>
        <w:suppressAutoHyphens/>
        <w:autoSpaceDN w:val="0"/>
        <w:spacing w:after="0" w:line="240" w:lineRule="auto"/>
        <w:textAlignment w:val="baseline"/>
        <w:rPr>
          <w:rFonts w:ascii="Calibri" w:eastAsia="Calibri" w:hAnsi="Calibri" w:cs="Arial"/>
          <w:sz w:val="18"/>
        </w:rPr>
      </w:pPr>
      <w:r>
        <w:rPr>
          <w:rFonts w:ascii="Calibri" w:eastAsia="Calibri" w:hAnsi="Calibri" w:cs="Arial"/>
          <w:sz w:val="18"/>
        </w:rPr>
        <w:t xml:space="preserve">Cognitive Services-functies die beschikbaar zijn in containers, zijn ontworpen om verbinding te maken met een factureringseindpunt. De containers en het factureringseindpunt worden op grond van deze overeenkomst als Online Diensten in licentie gegeven aan de Klant. De containers zijn ook onderworpen aan de gebruiksvoorwaarden van de software met een Online Dienst in deze overeenkomst. De Klant moet de containers die voor de communicatie met het factureringseindpunt worden gebruikt zo configureren dat het factureringseindpunt elk gebruik van die containers meet. Op voorwaarde dat de Klant deze meting mogelijk maakt en onder voorbehoud van alle toepasselijke transactielimieten, mag de Klant elk aantal containers (1) installeren en gebruiken voor de apparaten van de Klant die uitsluitend bestemd zijn voor het exclusieve gebruik van de Klant en (2) voor de Microsoft Azure Service-accounts van de Klant. Hardware voor specifiek gebruik die wordt beheerd door of onder toezicht staat van een andere entiteit dan de Klant of een van de Gelieerde Ondernemingen van de Klant, is onderworpen aan de clausule 'Softwarebeheer uitbesteden' van de Productvoorwaarden op </w:t>
      </w:r>
      <w:hyperlink r:id="rId55" w:history="1">
        <w:r>
          <w:rPr>
            <w:rStyle w:val="Hyperlink"/>
            <w:rFonts w:ascii="Calibri" w:eastAsia="Calibri" w:hAnsi="Calibri" w:cs="Arial"/>
            <w:sz w:val="18"/>
          </w:rPr>
          <w:t>http://go.microsoft.com/?linkid=9839207</w:t>
        </w:r>
      </w:hyperlink>
      <w:r>
        <w:rPr>
          <w:rFonts w:ascii="Calibri" w:eastAsia="Calibri" w:hAnsi="Calibri" w:cs="Arial"/>
          <w:sz w:val="18"/>
        </w:rPr>
        <w:t>.</w:t>
      </w:r>
    </w:p>
    <w:p w14:paraId="3C9EB7CA" w14:textId="77777777" w:rsidR="00387392" w:rsidRDefault="00387392" w:rsidP="00387392">
      <w:pPr>
        <w:tabs>
          <w:tab w:val="left" w:pos="158"/>
        </w:tabs>
        <w:suppressAutoHyphens/>
        <w:autoSpaceDN w:val="0"/>
        <w:spacing w:after="0" w:line="240" w:lineRule="auto"/>
        <w:textAlignment w:val="baseline"/>
        <w:rPr>
          <w:rFonts w:ascii="Calibri" w:eastAsia="Calibri" w:hAnsi="Calibri" w:cs="Arial"/>
          <w:sz w:val="18"/>
        </w:rPr>
      </w:pPr>
    </w:p>
    <w:p w14:paraId="2FFD9F9E" w14:textId="77777777" w:rsidR="00387392" w:rsidRDefault="00387392" w:rsidP="00387392">
      <w:pPr>
        <w:tabs>
          <w:tab w:val="left" w:pos="158"/>
        </w:tabs>
        <w:suppressAutoHyphens/>
        <w:autoSpaceDN w:val="0"/>
        <w:spacing w:after="0" w:line="240" w:lineRule="auto"/>
        <w:textAlignment w:val="baseline"/>
        <w:rPr>
          <w:rFonts w:ascii="Calibri" w:eastAsia="Calibri" w:hAnsi="Calibri" w:cs="Arial"/>
          <w:sz w:val="18"/>
        </w:rPr>
      </w:pPr>
      <w:r>
        <w:rPr>
          <w:rFonts w:ascii="Calibri" w:eastAsia="Calibri" w:hAnsi="Calibri" w:cs="Arial"/>
          <w:sz w:val="18"/>
        </w:rPr>
        <w:t>De containers bevatten materiaal dat vertrouwelijk is en het eigendom van Microsoft. De Klant stemt ermee in om dat materiaal vertrouwelijk te behandelen en Microsoft onmiddellijk op de hoogte te stellen indien de Klant zich bewust wordt van mogelijke onwettige toe-eigening of misbruik.</w:t>
      </w:r>
    </w:p>
    <w:p w14:paraId="2FE14512" w14:textId="77777777" w:rsidR="00387392" w:rsidRPr="00475975" w:rsidRDefault="00387392" w:rsidP="00387392">
      <w:pPr>
        <w:tabs>
          <w:tab w:val="left" w:pos="158"/>
        </w:tabs>
        <w:suppressAutoHyphens/>
        <w:autoSpaceDN w:val="0"/>
        <w:spacing w:after="0" w:line="240" w:lineRule="auto"/>
        <w:textAlignment w:val="baseline"/>
        <w:rPr>
          <w:rFonts w:ascii="Calibri" w:hAnsi="Calibri"/>
          <w:sz w:val="18"/>
        </w:rPr>
      </w:pPr>
    </w:p>
    <w:p w14:paraId="6936F0ED" w14:textId="702380C1" w:rsidR="00CA5024" w:rsidRPr="00E90A70" w:rsidRDefault="00387392" w:rsidP="00387392">
      <w:pPr>
        <w:tabs>
          <w:tab w:val="left" w:pos="158"/>
        </w:tabs>
        <w:suppressAutoHyphens/>
        <w:autoSpaceDN w:val="0"/>
        <w:spacing w:after="0" w:line="240" w:lineRule="auto"/>
        <w:textAlignment w:val="baseline"/>
        <w:rPr>
          <w:rFonts w:ascii="Calibri" w:eastAsia="Calibri" w:hAnsi="Calibri" w:cs="Arial"/>
          <w:sz w:val="18"/>
        </w:rPr>
      </w:pPr>
      <w:r>
        <w:rPr>
          <w:rFonts w:ascii="Calibri" w:hAnsi="Calibri"/>
          <w:sz w:val="18"/>
        </w:rPr>
        <w:t xml:space="preserve">De </w:t>
      </w:r>
      <w:r>
        <w:rPr>
          <w:rFonts w:ascii="Calibri" w:eastAsia="Calibri" w:hAnsi="Calibri" w:cs="Arial"/>
          <w:sz w:val="18"/>
        </w:rPr>
        <w:t>voorwaarden van de GBO zijn niet van toepassing op de containers die zijn geïnstalleerd op de hardware voor specifiek gebruik van de Klant, behalve voor zover Persoonsgegevens worden verzameld in verband met het factureringseindpunt, omdat Microsoft geen zeggenschap heeft over de productieomgeving van de containers</w:t>
      </w:r>
      <w:r w:rsidR="00CA5024">
        <w:rPr>
          <w:rFonts w:ascii="Calibri" w:eastAsia="Calibri" w:hAnsi="Calibri" w:cs="Arial"/>
          <w:sz w:val="18"/>
        </w:rPr>
        <w:t>.</w:t>
      </w:r>
    </w:p>
    <w:p w14:paraId="7BC5B0DA" w14:textId="77777777" w:rsidR="00CA5024" w:rsidRPr="009A17A9" w:rsidRDefault="00CA5024" w:rsidP="008A3216">
      <w:pPr>
        <w:pStyle w:val="ProductList-Body"/>
      </w:pPr>
    </w:p>
    <w:p w14:paraId="6A1E8597" w14:textId="77777777" w:rsidR="00CA5024" w:rsidRPr="00F86985" w:rsidRDefault="00CA5024" w:rsidP="008A3216">
      <w:pPr>
        <w:pStyle w:val="ProductList-ClauseHeading"/>
        <w:keepNext w:val="0"/>
      </w:pPr>
      <w:r>
        <w:t>Inactieve Cognitive Services-configuraties en Aangepaste Cognitive Services-modellen</w:t>
      </w:r>
    </w:p>
    <w:p w14:paraId="2FF7EF5D" w14:textId="77777777" w:rsidR="00CA5024" w:rsidRPr="009A17A9" w:rsidRDefault="00CA5024" w:rsidP="008A3216">
      <w:pPr>
        <w:pStyle w:val="ProductList-Body"/>
      </w:pPr>
      <w:r>
        <w:t>Voor de doeleinden van het bewaren en verwijderen van gegevens, kan Microsoft naar eigen goeddunken een inactieve Cognitive Services-configuratie of een Aangepast Cognitive Services-model beschouwen als een online dienst waarvoor het abonnement van de klant is verlopen. Een configuratie of aangepast model is inactief indien gedurende 90 dagen (1) er geen aanroepen zijn gericht aan de configuratie of het aangepast model; (2) de configuratie of het aangepast model niet is gewijzigd en er geen huidige sleutel aan is toegewezen en (3) de klant zich er niet bij heeft aangemeld.</w:t>
      </w:r>
    </w:p>
    <w:p w14:paraId="1357252F" w14:textId="77777777" w:rsidR="00CA5024" w:rsidRDefault="005626F6" w:rsidP="008A3216">
      <w:pPr>
        <w:pStyle w:val="ProductList-Body"/>
        <w:shd w:val="clear" w:color="auto" w:fill="A6A6A6" w:themeFill="background1" w:themeFillShade="A6"/>
        <w:spacing w:before="120" w:after="240"/>
        <w:jc w:val="right"/>
      </w:pPr>
      <w:hyperlink w:anchor="TableofContents" w:tooltip="Inhoudsopgave" w:history="1">
        <w:r w:rsidR="00CA5024">
          <w:rPr>
            <w:rStyle w:val="Hyperlink"/>
            <w:sz w:val="16"/>
            <w:szCs w:val="16"/>
          </w:rPr>
          <w:t>Inhoudsopgave</w:t>
        </w:r>
      </w:hyperlink>
      <w:r w:rsidR="00CA5024">
        <w:rPr>
          <w:sz w:val="16"/>
          <w:szCs w:val="16"/>
        </w:rPr>
        <w:t xml:space="preserve"> / </w:t>
      </w:r>
      <w:hyperlink w:anchor="GeneralTerms" w:tooltip="Algemene voorwaarden" w:history="1">
        <w:r w:rsidR="00CA5024">
          <w:rPr>
            <w:rStyle w:val="Hyperlink"/>
            <w:sz w:val="16"/>
            <w:szCs w:val="16"/>
          </w:rPr>
          <w:t>Algemene voorwaarden</w:t>
        </w:r>
      </w:hyperlink>
    </w:p>
    <w:p w14:paraId="787A24C3" w14:textId="303DE444" w:rsidR="007656C0" w:rsidRPr="00B04C3D" w:rsidRDefault="005339AF" w:rsidP="004A3908">
      <w:pPr>
        <w:pStyle w:val="ProductList-Offering2Heading"/>
        <w:outlineLvl w:val="2"/>
        <w:rPr>
          <w:lang w:val="nl-NL"/>
        </w:rPr>
      </w:pPr>
      <w:r w:rsidRPr="00B04C3D">
        <w:rPr>
          <w:lang w:val="nl-NL"/>
        </w:rPr>
        <w:tab/>
      </w:r>
      <w:bookmarkStart w:id="116" w:name="_Toc59531907"/>
      <w:r w:rsidR="007656C0" w:rsidRPr="00B04C3D">
        <w:rPr>
          <w:lang w:val="nl-NL"/>
        </w:rPr>
        <w:t>Microsoft Genomics</w:t>
      </w:r>
      <w:bookmarkEnd w:id="104"/>
      <w:bookmarkEnd w:id="116"/>
    </w:p>
    <w:p w14:paraId="00E1337F" w14:textId="77777777" w:rsidR="007656C0" w:rsidRPr="00BA2331" w:rsidRDefault="007656C0" w:rsidP="008A3216">
      <w:pPr>
        <w:pStyle w:val="ProductList-ClauseHeading"/>
        <w:keepNext w:val="0"/>
      </w:pPr>
      <w:r>
        <w:t xml:space="preserve">Privacy van Microsoft Genomics </w:t>
      </w:r>
    </w:p>
    <w:p w14:paraId="5A813CEB" w14:textId="77777777" w:rsidR="007656C0" w:rsidRPr="00BA2331" w:rsidRDefault="007656C0" w:rsidP="008A3216">
      <w:pPr>
        <w:pStyle w:val="ProductList-Body"/>
      </w:pPr>
      <w:r>
        <w:t xml:space="preserve">De Privacyverklaring van Microsoft op </w:t>
      </w:r>
      <w:hyperlink r:id="rId56" w:history="1">
        <w:r>
          <w:rPr>
            <w:rStyle w:val="Hyperlink"/>
          </w:rPr>
          <w:t>https://go.microsoft.com/fwlink/?LinkId=521839</w:t>
        </w:r>
      </w:hyperlink>
      <w:r>
        <w:t xml:space="preserve"> is van toepassing op het gebruik van Microsoft Genomics door de Klant, uitgezonderd dat dit artikel Microsoft Genomics prevaleert waar dit in strijd is met de Privacyverklaring van Microsoft. </w:t>
      </w:r>
    </w:p>
    <w:p w14:paraId="2B0ADC8A" w14:textId="77777777" w:rsidR="007656C0" w:rsidRPr="00BA2331" w:rsidRDefault="007656C0" w:rsidP="008A3216">
      <w:pPr>
        <w:pStyle w:val="ProductList-Body"/>
      </w:pPr>
    </w:p>
    <w:p w14:paraId="5ABB5EEA" w14:textId="77777777" w:rsidR="007656C0" w:rsidRPr="00BA2331" w:rsidRDefault="007656C0" w:rsidP="0057427E">
      <w:pPr>
        <w:pStyle w:val="ProductList-ClauseHeading"/>
        <w:keepNext w:val="0"/>
      </w:pPr>
      <w:r>
        <w:t xml:space="preserve">Licentievoorwaarden van Broad </w:t>
      </w:r>
    </w:p>
    <w:p w14:paraId="61352D78" w14:textId="1ADCA341" w:rsidR="007656C0" w:rsidRPr="00BA2331" w:rsidRDefault="00214D42" w:rsidP="008A3216">
      <w:pPr>
        <w:pStyle w:val="ProductList-Body"/>
      </w:pPr>
      <w:r>
        <w:lastRenderedPageBreak/>
        <w:t>In Microsoft Genomics is toegang tot de Genetic Analysis Toolkit (GATK) van Broad Institute, Inc. (“</w:t>
      </w:r>
      <w:r>
        <w:rPr>
          <w:bCs/>
        </w:rPr>
        <w:t>Broad</w:t>
      </w:r>
      <w:r>
        <w:t>”) inbegrepen. Het gebruik van de GATK en de bijbehorende documentatie in het kader van Microsoft Genomics is tevens onderworpen aan de gebruiksrechtovereenkomst voor de GATK van Broad (“</w:t>
      </w:r>
      <w:r>
        <w:rPr>
          <w:bCs/>
        </w:rPr>
        <w:t>Gebruiksrechtovereenkomst van Broad</w:t>
      </w:r>
      <w:r>
        <w:t xml:space="preserve">” beschikbaar hier </w:t>
      </w:r>
      <w:hyperlink r:id="rId57" w:history="1">
        <w:r>
          <w:rPr>
            <w:rStyle w:val="Hyperlink"/>
          </w:rPr>
          <w:t>https://software.broadinstitute.org/gatk/eula/index?p=Azure</w:t>
        </w:r>
      </w:hyperlink>
      <w:r w:rsidR="007656C0">
        <w:t xml:space="preserve">). </w:t>
      </w:r>
    </w:p>
    <w:p w14:paraId="501E351A" w14:textId="1D173DE1" w:rsidR="007656C0" w:rsidRPr="00BA2331" w:rsidRDefault="007656C0" w:rsidP="008A3216">
      <w:pPr>
        <w:pStyle w:val="ProductList-Body"/>
      </w:pPr>
    </w:p>
    <w:p w14:paraId="31E7FE7D" w14:textId="77777777" w:rsidR="007656C0" w:rsidRPr="00BA2331" w:rsidRDefault="007656C0" w:rsidP="008A3216">
      <w:pPr>
        <w:pStyle w:val="ProductList-Body"/>
      </w:pPr>
      <w:r>
        <w:t xml:space="preserve">Microsoft kan bepaalde statistische en technische gegevens met betrekking tot het gebruik van de GATK verzamelen en delen met Broad. De Klant machtigt Microsoft om de status van de Klant als gebruiker van de GATK in Microsoft Genomics te melden aan Broad. </w:t>
      </w:r>
    </w:p>
    <w:p w14:paraId="2C1AC54C" w14:textId="77777777" w:rsidR="007656C0" w:rsidRPr="00BA2331" w:rsidRDefault="007656C0" w:rsidP="008A3216">
      <w:pPr>
        <w:pStyle w:val="ProductList-Body"/>
      </w:pPr>
    </w:p>
    <w:p w14:paraId="1A0FBDD1" w14:textId="77777777" w:rsidR="007656C0" w:rsidRPr="00BA2331" w:rsidRDefault="007656C0" w:rsidP="008A3216">
      <w:pPr>
        <w:pStyle w:val="ProductList-ClauseHeading"/>
        <w:keepNext w:val="0"/>
      </w:pPr>
      <w:r>
        <w:t>Geen medisch gebruik</w:t>
      </w:r>
    </w:p>
    <w:p w14:paraId="68F1C028" w14:textId="77777777" w:rsidR="007656C0" w:rsidRPr="00BA2331" w:rsidRDefault="007656C0" w:rsidP="008A3216">
      <w:pPr>
        <w:pStyle w:val="ProductList-Body"/>
      </w:pPr>
      <w:r>
        <w:t>Microsoft Genomics is geen medisch hulpmiddel en uitvoer die wordt gegenereerd door middel van het gebruik ervan is niet bedoeld als feitelijk resultaat. De uitvoer mag niet worden gebruikt voor medisch oordeel, advies of diagnose, of voor de behandeling van een ziekte of aandoening.</w:t>
      </w:r>
    </w:p>
    <w:p w14:paraId="76683C27" w14:textId="77777777" w:rsidR="00213422" w:rsidRDefault="005626F6" w:rsidP="008A3216">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62618ED5" w14:textId="67A349B1" w:rsidR="007656C0" w:rsidRPr="00B04C3D" w:rsidRDefault="007656C0" w:rsidP="0052741D">
      <w:pPr>
        <w:pStyle w:val="ProductList-Offering2Heading"/>
        <w:keepNext/>
        <w:outlineLvl w:val="2"/>
        <w:rPr>
          <w:lang w:val="nl-NL"/>
        </w:rPr>
      </w:pPr>
      <w:r w:rsidRPr="00B04C3D">
        <w:rPr>
          <w:lang w:val="nl-NL"/>
        </w:rPr>
        <w:tab/>
      </w:r>
      <w:bookmarkStart w:id="117" w:name="_Toc494738673"/>
      <w:bookmarkStart w:id="118" w:name="_Toc59531908"/>
      <w:r w:rsidRPr="00B04C3D">
        <w:rPr>
          <w:lang w:val="nl-NL"/>
        </w:rPr>
        <w:t xml:space="preserve">Visual Studio </w:t>
      </w:r>
      <w:r w:rsidR="00D16F70" w:rsidRPr="00B04C3D">
        <w:rPr>
          <w:lang w:val="nl-NL"/>
        </w:rPr>
        <w:t>App</w:t>
      </w:r>
      <w:r w:rsidRPr="00B04C3D">
        <w:rPr>
          <w:lang w:val="nl-NL"/>
        </w:rPr>
        <w:t xml:space="preserve"> Center</w:t>
      </w:r>
      <w:bookmarkEnd w:id="117"/>
      <w:bookmarkEnd w:id="118"/>
    </w:p>
    <w:p w14:paraId="53B15BAB" w14:textId="74A50000" w:rsidR="007656C0" w:rsidRPr="00BA2331" w:rsidRDefault="007656C0" w:rsidP="0052741D">
      <w:pPr>
        <w:pStyle w:val="ProductList-ClauseHeading"/>
      </w:pPr>
      <w:r>
        <w:t xml:space="preserve">Privacy en beveiligingsvoorwaarden voor Visual Studio </w:t>
      </w:r>
      <w:r w:rsidR="00D16F70">
        <w:t>App</w:t>
      </w:r>
      <w:r>
        <w:t xml:space="preserve"> Center Test</w:t>
      </w:r>
    </w:p>
    <w:p w14:paraId="5616843D" w14:textId="4FEE6349" w:rsidR="007656C0" w:rsidRPr="00BA2331" w:rsidRDefault="007656C0" w:rsidP="008A3216">
      <w:pPr>
        <w:pStyle w:val="ProductList-Body"/>
      </w:pPr>
      <w:r>
        <w:t xml:space="preserve">De privacyverklaring op </w:t>
      </w:r>
      <w:hyperlink r:id="rId58" w:history="1">
        <w:r w:rsidR="00484B40">
          <w:rPr>
            <w:rStyle w:val="Hyperlink"/>
          </w:rPr>
          <w:t>https://aka.ms/actestprivacypolicy</w:t>
        </w:r>
      </w:hyperlink>
      <w:r>
        <w:t xml:space="preserve"> is van toepassing op het gebruik van Visual Studio </w:t>
      </w:r>
      <w:r w:rsidR="00D16F70">
        <w:t>App</w:t>
      </w:r>
      <w:r>
        <w:t xml:space="preserve"> Center Test door de Klant. De Klant mag Visual Studio </w:t>
      </w:r>
      <w:r w:rsidR="00D16F70">
        <w:t>App</w:t>
      </w:r>
      <w:r>
        <w:t xml:space="preserve"> Center Test niet gebruiken voor het opslaan of verwerken van Persoonsgegevens. Raadpleeg de documentatie van het Product voor meer informatie.</w:t>
      </w:r>
    </w:p>
    <w:p w14:paraId="38DBFF30" w14:textId="77777777" w:rsidR="007656C0" w:rsidRPr="00BA2331" w:rsidRDefault="007656C0" w:rsidP="008A3216">
      <w:pPr>
        <w:pStyle w:val="ProductList-Body"/>
      </w:pPr>
    </w:p>
    <w:p w14:paraId="6AD9A4E8" w14:textId="77777777" w:rsidR="007656C0" w:rsidRPr="00BA2331" w:rsidRDefault="007656C0" w:rsidP="008A3216">
      <w:pPr>
        <w:pStyle w:val="ProductList-ClauseHeading"/>
        <w:keepNext w:val="0"/>
      </w:pPr>
      <w:r>
        <w:t>Gebruik voor ontwikkeling en testen</w:t>
      </w:r>
    </w:p>
    <w:p w14:paraId="3A985BA2" w14:textId="04DF4FF7" w:rsidR="007656C0" w:rsidRPr="00BA2331" w:rsidRDefault="007656C0" w:rsidP="008A3216">
      <w:pPr>
        <w:pStyle w:val="ProductList-Body"/>
      </w:pPr>
      <w:r>
        <w:t xml:space="preserve">De Klant mag Visual Studio </w:t>
      </w:r>
      <w:r w:rsidR="00D16F70">
        <w:t>App</w:t>
      </w:r>
      <w:r>
        <w:t xml:space="preserve"> Center uitsluitend gebruiken voor het ontwikkelen en testen van toepassingen van de Klant. Een virtuele machine die wordt verschaft door Visual Studio </w:t>
      </w:r>
      <w:r w:rsidR="00D16F70">
        <w:t>App</w:t>
      </w:r>
      <w:r>
        <w:t xml:space="preserve"> Center mag door niet meer dan één Gelicentieerde Gebruiker tegelijk worden gebruikt.</w:t>
      </w:r>
    </w:p>
    <w:p w14:paraId="0200195E" w14:textId="77777777" w:rsidR="007656C0" w:rsidRPr="00BA2331" w:rsidRDefault="007656C0" w:rsidP="008A3216">
      <w:pPr>
        <w:pStyle w:val="ProductList-Body"/>
      </w:pPr>
    </w:p>
    <w:p w14:paraId="58D9D183" w14:textId="77777777" w:rsidR="007656C0" w:rsidRPr="00BA2331" w:rsidRDefault="007656C0" w:rsidP="00152AA3">
      <w:pPr>
        <w:pStyle w:val="ProductList-ClauseHeading"/>
        <w:keepNext w:val="0"/>
      </w:pPr>
      <w:r>
        <w:t>Geautoriseerde ontwikkelaar</w:t>
      </w:r>
    </w:p>
    <w:p w14:paraId="3747686F" w14:textId="2CD698A1" w:rsidR="007656C0" w:rsidRPr="00BA2331" w:rsidRDefault="007656C0" w:rsidP="008A3216">
      <w:pPr>
        <w:pStyle w:val="ProductList-Body"/>
      </w:pPr>
      <w:r>
        <w:t xml:space="preserve">De Klant benoemt Microsoft als geautoriseerde ontwikkelaar met betrekking tot Apple-software die is opgenomen in Visual Studio </w:t>
      </w:r>
      <w:r w:rsidR="00D16F70">
        <w:t>App</w:t>
      </w:r>
      <w:r>
        <w:t xml:space="preserve"> Center. Microsoft is verantwoordelijk voor naleving van de voorwaarden voor dergelijke software die is inbegrepen in Visual Studio </w:t>
      </w:r>
      <w:r w:rsidR="00D16F70">
        <w:t>App</w:t>
      </w:r>
      <w:r>
        <w:t xml:space="preserve"> Center en zal vertrouwelijke informatie van Apple waartoe toegang wordt verkregen als onderdeel van Visual Studio </w:t>
      </w:r>
      <w:r w:rsidR="00D16F70">
        <w:t>App</w:t>
      </w:r>
      <w:r>
        <w:t xml:space="preserve"> Center vertrouwelijk behandelen. </w:t>
      </w:r>
    </w:p>
    <w:p w14:paraId="497E2CA3" w14:textId="77777777" w:rsidR="007656C0" w:rsidRPr="00BA2331" w:rsidRDefault="007656C0" w:rsidP="008A3216">
      <w:pPr>
        <w:pStyle w:val="ProductList-Body"/>
      </w:pPr>
    </w:p>
    <w:p w14:paraId="0883398B" w14:textId="77777777" w:rsidR="007656C0" w:rsidRPr="00BA2331" w:rsidRDefault="007656C0" w:rsidP="008A3216">
      <w:pPr>
        <w:pStyle w:val="ProductList-ClauseHeading"/>
        <w:keepNext w:val="0"/>
      </w:pPr>
      <w:r>
        <w:t>Toegang tot externe repositoryservices</w:t>
      </w:r>
    </w:p>
    <w:p w14:paraId="2D43322F" w14:textId="3284B321" w:rsidR="007656C0" w:rsidRPr="00BA2331" w:rsidRDefault="00214D42" w:rsidP="008A3216">
      <w:pPr>
        <w:pStyle w:val="ProductList-Body"/>
      </w:pPr>
      <w:r>
        <w:t>Indien de Klant Microsoft toegang verleent tot het account van de Klant bij een externe repositoryservice, gaat de Klant ermee akkoord dat Microsoft de inhoud van de accounts, met inbegrip van de inhoud van de openbare en privérepository's van de Klant, scant</w:t>
      </w:r>
      <w:r w:rsidR="007656C0">
        <w:t>.</w:t>
      </w:r>
    </w:p>
    <w:p w14:paraId="17D88AAC" w14:textId="77777777" w:rsidR="00213422" w:rsidRDefault="005626F6" w:rsidP="008A3216">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17B45929" w14:textId="791E32DB" w:rsidR="00DF7B82" w:rsidRPr="00E04DCE" w:rsidRDefault="00DF7B82" w:rsidP="008A3216">
      <w:pPr>
        <w:pStyle w:val="ProductList-OfferingGroupHeading"/>
        <w:spacing w:after="80"/>
        <w:outlineLvl w:val="1"/>
        <w:rPr>
          <w:lang w:val="nl-NL"/>
        </w:rPr>
      </w:pPr>
      <w:bookmarkStart w:id="119" w:name="_Toc59531909"/>
      <w:r w:rsidRPr="00E04DCE">
        <w:rPr>
          <w:lang w:val="nl-NL"/>
        </w:rPr>
        <w:t>Microsoft Azure-plannen</w:t>
      </w:r>
      <w:bookmarkEnd w:id="105"/>
      <w:bookmarkEnd w:id="106"/>
      <w:bookmarkEnd w:id="119"/>
    </w:p>
    <w:p w14:paraId="7CCD2AF8" w14:textId="77777777" w:rsidR="00DF7B82" w:rsidRDefault="00DF7B82" w:rsidP="008A3216">
      <w:pPr>
        <w:pStyle w:val="ProductList-Body"/>
        <w:tabs>
          <w:tab w:val="clear" w:pos="158"/>
          <w:tab w:val="left" w:pos="360"/>
        </w:tabs>
        <w:rPr>
          <w:b/>
          <w:color w:val="00188F"/>
        </w:rPr>
      </w:pPr>
      <w:r>
        <w:rPr>
          <w:b/>
          <w:color w:val="00188F"/>
        </w:rPr>
        <w:t>Kennisgevingen</w:t>
      </w:r>
    </w:p>
    <w:p w14:paraId="65F66B52" w14:textId="24DAEC36" w:rsidR="00DF7B82" w:rsidRPr="00AB267B" w:rsidRDefault="00DF7B82" w:rsidP="008A3216">
      <w:pPr>
        <w:pStyle w:val="ProductList-Body"/>
      </w:pPr>
      <w:r>
        <w:t xml:space="preserve">De kennisgevingen voor Bing Maps en Klantenondersteuning in </w:t>
      </w:r>
      <w:hyperlink w:anchor="Attachment1" w:tooltip="Bijlage 1" w:history="1">
        <w:r>
          <w:rPr>
            <w:rStyle w:val="Hyperlink"/>
          </w:rPr>
          <w:t>Bijlage 1</w:t>
        </w:r>
      </w:hyperlink>
      <w:r>
        <w:t xml:space="preserve"> zijn van toepassing.</w:t>
      </w:r>
    </w:p>
    <w:p w14:paraId="3980131D" w14:textId="77777777" w:rsidR="00DF7B82" w:rsidRPr="000E3993" w:rsidRDefault="00DF7B82" w:rsidP="008A3216">
      <w:pPr>
        <w:pStyle w:val="ProductList-Body"/>
      </w:pPr>
    </w:p>
    <w:p w14:paraId="016A0FB6" w14:textId="77777777" w:rsidR="00DF7B82" w:rsidRPr="00017A5A" w:rsidRDefault="00DF7B82" w:rsidP="008A3216">
      <w:pPr>
        <w:pStyle w:val="ProductList-Body"/>
        <w:tabs>
          <w:tab w:val="clear" w:pos="158"/>
          <w:tab w:val="left" w:pos="180"/>
        </w:tabs>
        <w:rPr>
          <w:b/>
          <w:color w:val="00188F"/>
        </w:rPr>
      </w:pPr>
      <w:r>
        <w:rPr>
          <w:b/>
          <w:color w:val="00188F"/>
        </w:rPr>
        <w:t>Abonnementslicentiesuites</w:t>
      </w:r>
    </w:p>
    <w:p w14:paraId="41B655A6" w14:textId="5AA4C3C6" w:rsidR="00A21BE4" w:rsidRDefault="00C02019" w:rsidP="008A3216">
      <w:pPr>
        <w:pStyle w:val="ProductList-Body"/>
      </w:pPr>
      <w:r>
        <w:t xml:space="preserve">In aanvulling op de Gebruikers-SL's, zie </w:t>
      </w:r>
      <w:hyperlink w:anchor="Attachment2" w:tooltip="Bijlage 2" w:history="1">
        <w:r>
          <w:rPr>
            <w:rStyle w:val="Hyperlink"/>
          </w:rPr>
          <w:t>Bijlage 2</w:t>
        </w:r>
      </w:hyperlink>
      <w:r>
        <w:t xml:space="preserve"> voor andere SL's die voldoen aan de vereisten voor Azure Active Directory Premium, Microsoft Defender for Identity, Azure Information Protection en Microsoft Intune</w:t>
      </w:r>
      <w:r w:rsidR="00A21BE4">
        <w:t>.</w:t>
      </w:r>
    </w:p>
    <w:p w14:paraId="749F1885" w14:textId="77777777" w:rsidR="00DF7B82" w:rsidRPr="00DF7B82" w:rsidRDefault="00DF7B82" w:rsidP="008A3216">
      <w:pPr>
        <w:pStyle w:val="ProductList-Body"/>
      </w:pPr>
    </w:p>
    <w:p w14:paraId="12460424" w14:textId="0DFBA1C5" w:rsidR="008635CB" w:rsidRPr="00B04C3D" w:rsidRDefault="00DF7B82" w:rsidP="008A3216">
      <w:pPr>
        <w:pStyle w:val="ProductList-Offering2Heading"/>
        <w:outlineLvl w:val="2"/>
        <w:rPr>
          <w:lang w:val="nl-NL"/>
        </w:rPr>
      </w:pPr>
      <w:r w:rsidRPr="00B04C3D">
        <w:rPr>
          <w:lang w:val="nl-NL"/>
        </w:rPr>
        <w:tab/>
      </w:r>
      <w:bookmarkStart w:id="120" w:name="_Toc59531910"/>
      <w:r w:rsidR="008635CB" w:rsidRPr="00B04C3D">
        <w:rPr>
          <w:lang w:val="nl-NL"/>
        </w:rPr>
        <w:t>Azure Active Directory Basic</w:t>
      </w:r>
      <w:bookmarkEnd w:id="107"/>
      <w:bookmarkEnd w:id="108"/>
      <w:bookmarkEnd w:id="120"/>
    </w:p>
    <w:bookmarkEnd w:id="109"/>
    <w:p w14:paraId="2319995E" w14:textId="77777777" w:rsidR="008635CB" w:rsidRPr="003C2FBE" w:rsidRDefault="008635CB" w:rsidP="008A3216">
      <w:pPr>
        <w:pStyle w:val="ProductList-Body"/>
      </w:pPr>
      <w:r>
        <w:t>De Klant mag met behulp van Eenmalige aanmelding tot 10 SaaS-toepassingen/aangepaste toepassingen per Gebruikers-SL vooraf integreren. Alle toepassingen van Microsoft en van derden tellen mee bij deze toepassingenlimiet.</w:t>
      </w:r>
    </w:p>
    <w:bookmarkStart w:id="121" w:name="AzureActiveDirectoryPremium"/>
    <w:p w14:paraId="694CAE8A" w14:textId="77777777" w:rsidR="00213422" w:rsidRDefault="00213422" w:rsidP="008A3216">
      <w:pPr>
        <w:pStyle w:val="ProductList-Body"/>
        <w:shd w:val="clear" w:color="auto" w:fill="A6A6A6" w:themeFill="background1" w:themeFillShade="A6"/>
        <w:spacing w:before="120" w:after="240"/>
        <w:jc w:val="right"/>
      </w:pPr>
      <w:r>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0EA379AC" w14:textId="77777777" w:rsidR="008635CB" w:rsidRPr="001B5E8A" w:rsidRDefault="008635CB" w:rsidP="004A3908">
      <w:pPr>
        <w:pStyle w:val="ProductList-Offering2Heading"/>
        <w:outlineLvl w:val="2"/>
        <w:rPr>
          <w:lang w:val="nl-NL"/>
        </w:rPr>
      </w:pPr>
      <w:r w:rsidRPr="001B5E8A">
        <w:rPr>
          <w:lang w:val="nl-NL"/>
        </w:rPr>
        <w:tab/>
      </w:r>
      <w:bookmarkStart w:id="122" w:name="_Toc459970715"/>
      <w:bookmarkStart w:id="123" w:name="_Toc457466429"/>
      <w:bookmarkStart w:id="124" w:name="_Toc59531911"/>
      <w:r w:rsidRPr="001B5E8A">
        <w:rPr>
          <w:lang w:val="nl-NL"/>
        </w:rPr>
        <w:t>Azure Active Directory Premium</w:t>
      </w:r>
      <w:bookmarkEnd w:id="122"/>
      <w:bookmarkEnd w:id="123"/>
      <w:bookmarkEnd w:id="124"/>
    </w:p>
    <w:bookmarkEnd w:id="121"/>
    <w:p w14:paraId="307F7D0C" w14:textId="2E9F584B" w:rsidR="008635CB" w:rsidRDefault="008635CB" w:rsidP="008A3216">
      <w:pPr>
        <w:pStyle w:val="ProductList-Body"/>
      </w:pPr>
      <w:r>
        <w:t>De Klant mag met behulp van Eenmalige aanmelding SaaS-toepassingen/aangepaste toepassingen vooraf integreren. Het is de klant niet toegestaan een gegevensset (of enig onderdeel van een gegevensset) die is opgenomen in de Microsoft Identity Manager-software die wordt geleverd bij een Gebruikers-SL voor Microsoft Azure Active Directory Premium (P1 en P2) te verveelvoudigen of te distribueren.</w:t>
      </w:r>
    </w:p>
    <w:p w14:paraId="320AF310" w14:textId="691B8108" w:rsidR="007C4150" w:rsidRDefault="007C4150" w:rsidP="008A3216">
      <w:pPr>
        <w:pStyle w:val="ProductList-Body"/>
      </w:pPr>
    </w:p>
    <w:p w14:paraId="4EC88F66" w14:textId="77777777" w:rsidR="00BD019E" w:rsidRDefault="00BD019E" w:rsidP="00BD019E">
      <w:pPr>
        <w:pStyle w:val="ProductList-ClauseHeading"/>
      </w:pPr>
      <w:bookmarkStart w:id="125" w:name="AzureInformationProtectionPremium"/>
      <w:r>
        <w:lastRenderedPageBreak/>
        <w:t>Toelating externe gebruikers</w:t>
      </w:r>
    </w:p>
    <w:p w14:paraId="7F321EF5" w14:textId="77777777" w:rsidR="00BD019E" w:rsidRDefault="00BD019E" w:rsidP="00BD019E">
      <w:pPr>
        <w:pStyle w:val="ProductList-Body"/>
      </w:pPr>
      <w:r>
        <w:t>Voor elke Gebruikers-SL (of equivalente Subscription License Suite) die de klant aan een gebruiker toewijst, kan de klant ook tot vijf aanvullende Externe gebruikers toelating geven om toegang te verkrijgen tot het corresponderende Azure Active Directory serviceniveau. Deze optie is niet beschikbaar voor nieuwe klanten of klanten die de dienst gebruiken (of hebben gebruikt) als maandelijks actieve gebruikers.</w:t>
      </w:r>
    </w:p>
    <w:p w14:paraId="3DD0DDF7" w14:textId="77777777" w:rsidR="00213422" w:rsidRDefault="005626F6" w:rsidP="008A3216">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120E0D78" w14:textId="77777777" w:rsidR="008635CB" w:rsidRPr="00B04C3D" w:rsidRDefault="008635CB" w:rsidP="008A3216">
      <w:pPr>
        <w:pStyle w:val="ProductList-Offering2Heading"/>
        <w:outlineLvl w:val="2"/>
        <w:rPr>
          <w:lang w:val="nl-NL"/>
        </w:rPr>
      </w:pPr>
      <w:r w:rsidRPr="00B04C3D">
        <w:rPr>
          <w:lang w:val="nl-NL"/>
        </w:rPr>
        <w:tab/>
      </w:r>
      <w:bookmarkStart w:id="126" w:name="AzureRightsManagement"/>
      <w:bookmarkStart w:id="127" w:name="_Toc459970716"/>
      <w:bookmarkStart w:id="128" w:name="_Toc457466430"/>
      <w:bookmarkStart w:id="129" w:name="_Toc59531912"/>
      <w:r w:rsidRPr="00B04C3D">
        <w:rPr>
          <w:lang w:val="nl-NL"/>
        </w:rPr>
        <w:t>Azure Information Protection</w:t>
      </w:r>
      <w:bookmarkEnd w:id="126"/>
      <w:r w:rsidRPr="00B04C3D">
        <w:rPr>
          <w:lang w:val="nl-NL"/>
        </w:rPr>
        <w:t xml:space="preserve"> Premium</w:t>
      </w:r>
      <w:bookmarkEnd w:id="127"/>
      <w:bookmarkEnd w:id="128"/>
      <w:bookmarkEnd w:id="129"/>
    </w:p>
    <w:bookmarkEnd w:id="125"/>
    <w:p w14:paraId="40277C86" w14:textId="77777777" w:rsidR="008635CB" w:rsidRPr="003C2FBE" w:rsidRDefault="008635CB" w:rsidP="008A3216">
      <w:pPr>
        <w:pStyle w:val="ProductList-Body"/>
        <w:tabs>
          <w:tab w:val="clear" w:pos="158"/>
          <w:tab w:val="left" w:pos="360"/>
        </w:tabs>
      </w:pPr>
      <w:r>
        <w:rPr>
          <w:b/>
          <w:color w:val="00188F"/>
        </w:rPr>
        <w:t>Mededelingen</w:t>
      </w:r>
    </w:p>
    <w:p w14:paraId="45E108E8" w14:textId="015E4DFB" w:rsidR="008635CB" w:rsidRPr="003C2FBE" w:rsidRDefault="008635CB" w:rsidP="008A3216">
      <w:pPr>
        <w:pStyle w:val="ProductList-Body"/>
      </w:pPr>
      <w:r>
        <w:t xml:space="preserve">De kennisgevingen voor Bing Kaarten in </w:t>
      </w:r>
      <w:hyperlink w:anchor="Attachment1" w:tooltip="Bijlage 1" w:history="1">
        <w:r>
          <w:rPr>
            <w:rStyle w:val="Hyperlink"/>
          </w:rPr>
          <w:t>Bijlage 1</w:t>
        </w:r>
      </w:hyperlink>
      <w:r>
        <w:t xml:space="preserve"> zijn van toepassing.</w:t>
      </w:r>
    </w:p>
    <w:p w14:paraId="651F7928" w14:textId="43C74F1B" w:rsidR="008635CB" w:rsidRPr="003C2FBE" w:rsidRDefault="008635CB" w:rsidP="008A3216">
      <w:pPr>
        <w:pStyle w:val="ProductList-Body"/>
        <w:ind w:right="90"/>
      </w:pPr>
      <w:r>
        <w:t xml:space="preserve">Eventuele implementatiediensten die aan de Klant zijn geleverd, zijn onderhevig aan de Kennisgeving betreffende Professionele Diensten in </w:t>
      </w:r>
      <w:hyperlink w:anchor="Attachment1" w:tooltip="Bijlage 1" w:history="1">
        <w:r>
          <w:rPr>
            <w:rStyle w:val="Hyperlink"/>
          </w:rPr>
          <w:t>Bijlage 1</w:t>
        </w:r>
      </w:hyperlink>
      <w:r>
        <w:t>.</w:t>
      </w:r>
    </w:p>
    <w:bookmarkStart w:id="130" w:name="_Toc388464308"/>
    <w:bookmarkStart w:id="131" w:name="Dynamics365"/>
    <w:bookmarkStart w:id="132" w:name="_Toc524436945"/>
    <w:bookmarkStart w:id="133" w:name="_Toc523239317"/>
    <w:bookmarkEnd w:id="110"/>
    <w:bookmarkEnd w:id="111"/>
    <w:bookmarkEnd w:id="112"/>
    <w:bookmarkEnd w:id="130"/>
    <w:p w14:paraId="132EFFEB" w14:textId="525E9842" w:rsidR="0073538E" w:rsidRDefault="00213422" w:rsidP="008A3216">
      <w:pPr>
        <w:pStyle w:val="ProductList-Body"/>
        <w:shd w:val="clear" w:color="auto" w:fill="A6A6A6" w:themeFill="background1" w:themeFillShade="A6"/>
        <w:spacing w:before="120" w:after="240"/>
        <w:jc w:val="right"/>
      </w:pPr>
      <w:r>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bookmarkEnd w:id="131"/>
      <w:bookmarkEnd w:id="132"/>
      <w:bookmarkEnd w:id="133"/>
    </w:p>
    <w:p w14:paraId="3A403794" w14:textId="77777777" w:rsidR="00180EBB" w:rsidRPr="00E464DF" w:rsidRDefault="00180EBB" w:rsidP="008A3216">
      <w:pPr>
        <w:pStyle w:val="ProductList-OfferingGroupHeading"/>
        <w:spacing w:after="80"/>
        <w:outlineLvl w:val="1"/>
      </w:pPr>
      <w:bookmarkStart w:id="134" w:name="_Toc5958166"/>
      <w:bookmarkStart w:id="135" w:name="_Toc8395038"/>
      <w:bookmarkStart w:id="136" w:name="_Toc6563826"/>
      <w:bookmarkStart w:id="137" w:name="_Toc17975729"/>
      <w:bookmarkStart w:id="138" w:name="_Toc59531913"/>
      <w:r>
        <w:t>Microsoft Dynamics 365 Services</w:t>
      </w:r>
      <w:bookmarkEnd w:id="134"/>
      <w:bookmarkEnd w:id="135"/>
      <w:bookmarkEnd w:id="136"/>
      <w:bookmarkEnd w:id="137"/>
      <w:bookmarkEnd w:id="138"/>
    </w:p>
    <w:p w14:paraId="4CA0F2CB" w14:textId="77777777" w:rsidR="00180EBB" w:rsidRPr="00A8327A" w:rsidRDefault="00180EBB" w:rsidP="008A3216">
      <w:pPr>
        <w:pStyle w:val="ProductList-Body"/>
        <w:rPr>
          <w:rFonts w:asciiTheme="majorHAnsi" w:hAnsiTheme="majorHAnsi"/>
          <w:sz w:val="16"/>
          <w:szCs w:val="16"/>
        </w:rPr>
        <w:sectPr w:rsidR="00180EBB" w:rsidRPr="00A8327A" w:rsidSect="005F5B38">
          <w:footerReference w:type="default" r:id="rId59"/>
          <w:footerReference w:type="first" r:id="rId60"/>
          <w:pgSz w:w="12240" w:h="15840"/>
          <w:pgMar w:top="1440" w:right="720" w:bottom="1440" w:left="720" w:header="720" w:footer="720" w:gutter="0"/>
          <w:cols w:space="720"/>
          <w:titlePg/>
          <w:docGrid w:linePitch="360"/>
        </w:sectPr>
      </w:pPr>
    </w:p>
    <w:p w14:paraId="26C92DD5" w14:textId="77777777" w:rsidR="00B069DA" w:rsidRPr="00DD2BAE" w:rsidRDefault="00B069DA" w:rsidP="00B069DA">
      <w:pPr>
        <w:pStyle w:val="ProductList-ClauseHeading"/>
        <w:keepNext w:val="0"/>
      </w:pPr>
      <w:r w:rsidRPr="00DD2BAE">
        <w:t>Mededelingen</w:t>
      </w:r>
    </w:p>
    <w:p w14:paraId="0EEFFDDA" w14:textId="77777777" w:rsidR="00B069DA" w:rsidRPr="00DD2BAE" w:rsidRDefault="00B069DA" w:rsidP="00B069DA">
      <w:pPr>
        <w:pStyle w:val="ProductList-Body"/>
      </w:pPr>
      <w:r w:rsidRPr="00DD2BAE">
        <w:t xml:space="preserve">De Kennisgevingen betreffende Bing Maps en Professionele Diensten in </w:t>
      </w:r>
      <w:hyperlink w:anchor="Attachment1" w:tooltip="Bijlage 1" w:history="1">
        <w:r w:rsidRPr="00DD2BAE">
          <w:rPr>
            <w:rStyle w:val="Hyperlink"/>
          </w:rPr>
          <w:t>Bijlage 1</w:t>
        </w:r>
      </w:hyperlink>
      <w:r w:rsidRPr="00DD2BAE">
        <w:t xml:space="preserve"> zijn van toepassing. Eventuele introductie-, migratie of implementatiediensten die aan de Klant zijn geleverd, zijn onderhevig aan de Kennisgeving betreffende Professionele Diensten in </w:t>
      </w:r>
      <w:hyperlink w:anchor="Attachment1" w:tooltip="Bijlage 1" w:history="1">
        <w:r w:rsidRPr="00DD2BAE">
          <w:rPr>
            <w:rStyle w:val="Hyperlink"/>
          </w:rPr>
          <w:t>Bijlage 1</w:t>
        </w:r>
      </w:hyperlink>
      <w:r w:rsidRPr="00DD2BAE">
        <w:t xml:space="preserve">. Verder zijn de Kennisgevingen betreffende Bing Maps, Professionele Diensten, Azure Media Services H.265/HEVC-codering en de visuele norm H.264/AVC, de videonorm VC-1, de visuele norm MPEG-4 Part 2 en de videonorm MPEG-2 in </w:t>
      </w:r>
      <w:hyperlink w:anchor="Attachment1" w:tooltip="Bijlage 1" w:history="1">
        <w:r w:rsidRPr="00DD2BAE">
          <w:rPr>
            <w:rStyle w:val="Hyperlink"/>
          </w:rPr>
          <w:t>Bijlage 1</w:t>
        </w:r>
      </w:hyperlink>
      <w:r w:rsidRPr="00DD2BAE">
        <w:t xml:space="preserve"> alleen van toepassing op Dynamics 365 Commerce.</w:t>
      </w:r>
    </w:p>
    <w:p w14:paraId="27EA53E3" w14:textId="77777777" w:rsidR="00B069DA" w:rsidRPr="00DD2BAE" w:rsidRDefault="00B069DA" w:rsidP="00B069DA">
      <w:pPr>
        <w:pStyle w:val="ProductList-Body"/>
      </w:pPr>
    </w:p>
    <w:p w14:paraId="63A0EE13" w14:textId="77777777" w:rsidR="00B069DA" w:rsidRPr="00DD2BAE" w:rsidRDefault="00B069DA" w:rsidP="00B069DA">
      <w:pPr>
        <w:pStyle w:val="ProductList-ClauseHeading"/>
        <w:keepNext w:val="0"/>
      </w:pPr>
      <w:r w:rsidRPr="00DD2BAE">
        <w:t>Externe gebruikers</w:t>
      </w:r>
    </w:p>
    <w:p w14:paraId="0933F2C8" w14:textId="77777777" w:rsidR="006046A3" w:rsidRPr="0059513D" w:rsidRDefault="006046A3" w:rsidP="006046A3">
      <w:pPr>
        <w:pStyle w:val="ProductList-Body"/>
        <w:tabs>
          <w:tab w:val="clear" w:pos="158"/>
          <w:tab w:val="left" w:pos="360"/>
        </w:tabs>
      </w:pPr>
      <w:r>
        <w:t>Externe gebruikers van Dynamics 365 Services hebben geen SL nodig voor toegang tot de Online Dienst. Deze ontheffing is niet van toepassing op (1) opdrachtnemers of agenten van de Klant of zijn Gelieerde Ondernemingen, of (2) Externe Gebruikers die gebruikmaken van Dynamics 365-clientsoftware met Dynamics 365 Services anders dan de services of componenten die zijn inbegrepen in Dynamics 365 Supply Chain Management, Dynamics 365 Finance, Dynamics 365 Commerce, Dynamics 365 Human Resources of Dynamics 365 Project Operations.</w:t>
      </w:r>
    </w:p>
    <w:p w14:paraId="28F5996E" w14:textId="77777777" w:rsidR="006046A3" w:rsidRPr="0059513D" w:rsidRDefault="006046A3" w:rsidP="006046A3">
      <w:pPr>
        <w:pStyle w:val="ProductList-Body"/>
        <w:tabs>
          <w:tab w:val="clear" w:pos="158"/>
          <w:tab w:val="left" w:pos="360"/>
        </w:tabs>
      </w:pPr>
    </w:p>
    <w:p w14:paraId="710BE255" w14:textId="77777777" w:rsidR="006046A3" w:rsidRPr="0059513D" w:rsidRDefault="006046A3" w:rsidP="006046A3">
      <w:pPr>
        <w:pStyle w:val="ProductList-ClauseHeading"/>
        <w:keepNext w:val="0"/>
      </w:pPr>
      <w:r>
        <w:t>Beheerportal</w:t>
      </w:r>
    </w:p>
    <w:p w14:paraId="6FF6BAC1" w14:textId="77777777" w:rsidR="006046A3" w:rsidRPr="0059513D" w:rsidRDefault="006046A3" w:rsidP="006046A3">
      <w:pPr>
        <w:pStyle w:val="ProductList-Body"/>
      </w:pPr>
      <w:r>
        <w:t>Klanten met SL's voor Dynamics 365 Supply Chain Management, Dynamics 365 Finance, Dynamics 365 Commerce of Dynamics 365 Human Resources of Dynamics 365 Project Operations SL's kunnen de Online Diensten implementeren en beheren door middel van Microsoft Dynamics Lifecycle Services (of een opvolger daarvan), waarvoor afzonderlijke voorwaarden gelden.</w:t>
      </w:r>
    </w:p>
    <w:p w14:paraId="67678342" w14:textId="77777777" w:rsidR="006046A3" w:rsidRPr="0059513D" w:rsidRDefault="006046A3" w:rsidP="006046A3">
      <w:pPr>
        <w:pStyle w:val="ProductList-Body"/>
      </w:pPr>
    </w:p>
    <w:p w14:paraId="092372A4" w14:textId="77777777" w:rsidR="006046A3" w:rsidRPr="0059513D" w:rsidRDefault="006046A3" w:rsidP="006046A3">
      <w:pPr>
        <w:pStyle w:val="ProductList-ClauseHeading"/>
        <w:keepNext w:val="0"/>
      </w:pPr>
      <w:r>
        <w:t>Gemengde implementaties van Dynamics 365-diensten</w:t>
      </w:r>
    </w:p>
    <w:p w14:paraId="2FF1B421" w14:textId="77777777" w:rsidR="006046A3" w:rsidRPr="0059513D" w:rsidRDefault="006046A3" w:rsidP="006046A3">
      <w:pPr>
        <w:pStyle w:val="ProductList-Body"/>
      </w:pPr>
      <w:r>
        <w:t>Klanten kunnen (i) Dynamics 365 Sales Professional- en Enterprise-licenties, (ii) Dynamics 365 Customer Service Professional- en Enterprise-licenties, of (iii) Dynamics 365 Business Central- en de volgende gebruiken: Licenties voor Dynamics 365 Finance, Dynamics 365 Supply Chain Management of Dynamics 365 Project Operations als,</w:t>
      </w:r>
    </w:p>
    <w:p w14:paraId="66981274" w14:textId="77777777" w:rsidR="006046A3" w:rsidRPr="0059513D" w:rsidRDefault="006046A3" w:rsidP="006046A3">
      <w:pPr>
        <w:pStyle w:val="ProductList-Body"/>
        <w:numPr>
          <w:ilvl w:val="0"/>
          <w:numId w:val="14"/>
        </w:numPr>
        <w:tabs>
          <w:tab w:val="clear" w:pos="158"/>
          <w:tab w:val="left" w:pos="360"/>
          <w:tab w:val="left" w:pos="720"/>
          <w:tab w:val="left" w:pos="1080"/>
        </w:tabs>
      </w:pPr>
      <w:r>
        <w:rPr>
          <w:szCs w:val="18"/>
        </w:rPr>
        <w:t>elke Online Dienst is geïmplementeerd in een afzonderlijke instance, en</w:t>
      </w:r>
    </w:p>
    <w:p w14:paraId="7308DC61" w14:textId="77777777" w:rsidR="006046A3" w:rsidRPr="0059513D" w:rsidRDefault="006046A3" w:rsidP="006046A3">
      <w:pPr>
        <w:pStyle w:val="ProductList-Body"/>
        <w:numPr>
          <w:ilvl w:val="0"/>
          <w:numId w:val="14"/>
        </w:numPr>
        <w:tabs>
          <w:tab w:val="clear" w:pos="158"/>
          <w:tab w:val="left" w:pos="360"/>
          <w:tab w:val="left" w:pos="720"/>
          <w:tab w:val="left" w:pos="1080"/>
        </w:tabs>
      </w:pPr>
      <w:r>
        <w:rPr>
          <w:szCs w:val="18"/>
        </w:rPr>
        <w:t>gelicentieerde gebruikers uitsluitend gebruikmaken van instances waarvoor ze gerechtigd zijn.</w:t>
      </w:r>
    </w:p>
    <w:p w14:paraId="35FB7930" w14:textId="77777777" w:rsidR="006046A3" w:rsidRPr="0059513D" w:rsidRDefault="006046A3" w:rsidP="006046A3">
      <w:pPr>
        <w:pStyle w:val="ProductList-Body"/>
      </w:pPr>
    </w:p>
    <w:p w14:paraId="0B64FB56" w14:textId="77777777" w:rsidR="006046A3" w:rsidRPr="0059513D" w:rsidRDefault="006046A3" w:rsidP="006046A3">
      <w:pPr>
        <w:pStyle w:val="ProductList-ClauseHeading"/>
        <w:keepNext w:val="0"/>
      </w:pPr>
      <w:r>
        <w:t>Gemengde implementaties van Dynamics 365 Business Central-diensten</w:t>
      </w:r>
    </w:p>
    <w:p w14:paraId="3C0ABE00" w14:textId="77777777" w:rsidR="006046A3" w:rsidRPr="0059513D" w:rsidRDefault="006046A3" w:rsidP="006046A3">
      <w:pPr>
        <w:pStyle w:val="ProductList-Body"/>
      </w:pPr>
      <w:r>
        <w:t>Klanten mogen de licenties voor Dynamics 365 Business Central Premium en Dynamics 365 Business Central Essentials niet door elkaar gebruiken voor dezelfde tenant.</w:t>
      </w:r>
    </w:p>
    <w:p w14:paraId="0327E2D7" w14:textId="77777777" w:rsidR="006046A3" w:rsidRPr="0059513D" w:rsidRDefault="006046A3" w:rsidP="006046A3">
      <w:pPr>
        <w:pStyle w:val="ProductList-ClauseHeading"/>
        <w:keepNext w:val="0"/>
        <w:tabs>
          <w:tab w:val="clear" w:pos="360"/>
          <w:tab w:val="left" w:pos="0"/>
        </w:tabs>
        <w:ind w:left="360" w:hanging="360"/>
      </w:pPr>
    </w:p>
    <w:p w14:paraId="2C36079B" w14:textId="77777777" w:rsidR="006046A3" w:rsidRPr="0059513D" w:rsidRDefault="006046A3" w:rsidP="006046A3">
      <w:pPr>
        <w:pStyle w:val="ProductList-ClauseHeading"/>
        <w:keepNext w:val="0"/>
        <w:tabs>
          <w:tab w:val="clear" w:pos="360"/>
          <w:tab w:val="left" w:pos="0"/>
        </w:tabs>
        <w:ind w:left="360" w:hanging="360"/>
      </w:pPr>
      <w:r>
        <w:t>Dynamics 365 Marketing</w:t>
      </w:r>
    </w:p>
    <w:p w14:paraId="2FCE9350" w14:textId="77777777" w:rsidR="006046A3" w:rsidRPr="0059513D" w:rsidRDefault="006046A3" w:rsidP="006046A3">
      <w:pPr>
        <w:pStyle w:val="ProductList-Body"/>
        <w:tabs>
          <w:tab w:val="clear" w:pos="158"/>
          <w:tab w:val="left" w:pos="90"/>
          <w:tab w:val="left" w:pos="270"/>
        </w:tabs>
        <w:ind w:left="518" w:hanging="360"/>
      </w:pPr>
      <w:r>
        <w:rPr>
          <w:b/>
          <w:bCs/>
          <w:color w:val="0072C6"/>
        </w:rPr>
        <w:t>Wetten, voorschriften en industrienormen betreffende reclame</w:t>
      </w:r>
    </w:p>
    <w:p w14:paraId="22F631EA" w14:textId="77777777" w:rsidR="006046A3" w:rsidRPr="0059513D" w:rsidRDefault="006046A3" w:rsidP="006046A3">
      <w:pPr>
        <w:pStyle w:val="ProductList-Body"/>
        <w:tabs>
          <w:tab w:val="clear" w:pos="158"/>
          <w:tab w:val="left" w:pos="90"/>
          <w:tab w:val="left" w:pos="270"/>
        </w:tabs>
        <w:ind w:left="180"/>
      </w:pPr>
      <w:r>
        <w:t xml:space="preserve">Microsoft is niet verantwoordelijk voor de naleving van toepasselijke wetten, voorschriften of industrienormen die van toepassing zijn op de verzending van reclamemateriaal door de Klant. </w:t>
      </w:r>
    </w:p>
    <w:p w14:paraId="59E5AD48" w14:textId="77777777" w:rsidR="006046A3" w:rsidRPr="0059513D" w:rsidRDefault="006046A3" w:rsidP="006046A3">
      <w:pPr>
        <w:pStyle w:val="ProductList-Body"/>
      </w:pPr>
    </w:p>
    <w:p w14:paraId="5B3583BD" w14:textId="77777777" w:rsidR="006046A3" w:rsidRPr="0059513D" w:rsidRDefault="006046A3" w:rsidP="006046A3">
      <w:pPr>
        <w:pStyle w:val="ProductList-ClauseHeading"/>
        <w:keepNext w:val="0"/>
      </w:pPr>
      <w:r>
        <w:t>Dynamics 365 Supply Chain Management, Finance, Commerce en Project Operations Broncode</w:t>
      </w:r>
    </w:p>
    <w:p w14:paraId="4618BDB9" w14:textId="2F0BC8AC" w:rsidR="00B069DA" w:rsidRPr="00DD2BAE" w:rsidRDefault="006046A3" w:rsidP="006046A3">
      <w:pPr>
        <w:pStyle w:val="ProductList-Body"/>
        <w:tabs>
          <w:tab w:val="clear" w:pos="158"/>
          <w:tab w:val="left" w:pos="360"/>
        </w:tabs>
        <w:rPr>
          <w:strike/>
        </w:rPr>
      </w:pPr>
      <w:r>
        <w:t>De Klant mag de X++ toepassingslager broncode voor Dynamics 365 Supply Chain Management, Dynamics 365 Finance, Dynamics 365 Commerce of Dynamics 365 Project Operations voor eigen intern gebruik aanpassen</w:t>
      </w:r>
      <w:r w:rsidR="00B069DA" w:rsidRPr="00DD2BAE">
        <w:t xml:space="preserve">. </w:t>
      </w:r>
    </w:p>
    <w:p w14:paraId="3E33347B" w14:textId="77777777" w:rsidR="00B069DA" w:rsidRPr="00DD2BAE" w:rsidRDefault="00B069DA" w:rsidP="00B069DA">
      <w:pPr>
        <w:pStyle w:val="ProductList-Body"/>
        <w:tabs>
          <w:tab w:val="clear" w:pos="158"/>
          <w:tab w:val="left" w:pos="360"/>
        </w:tabs>
      </w:pPr>
    </w:p>
    <w:p w14:paraId="4D711718" w14:textId="77777777" w:rsidR="00B069DA" w:rsidRPr="00DD2BAE" w:rsidRDefault="00B069DA" w:rsidP="00B069DA">
      <w:pPr>
        <w:pStyle w:val="ProductList-ClauseHeading"/>
        <w:keepNext w:val="0"/>
      </w:pPr>
      <w:r w:rsidRPr="00DD2BAE">
        <w:t>Servergebruiksrechten voor Dynamics 365, Gebruikers-SL's, Gebruikers-SL's vanuit SA en Aanvullende Gebruikers-SL's</w:t>
      </w:r>
    </w:p>
    <w:p w14:paraId="068FC758" w14:textId="77777777" w:rsidR="00B069DA" w:rsidRPr="00DD2BAE" w:rsidRDefault="00B069DA" w:rsidP="00B069DA">
      <w:pPr>
        <w:pStyle w:val="ProductList-Body"/>
      </w:pPr>
      <w:r w:rsidRPr="00DD2BAE">
        <w:t>Be onderstaande bepalingen uit de servergebruiksrechten zijn niet van toepassing op Klanten met een licentie voor Dynamics 365 Sales Professional, Dynamics 365 Customer Service Professional, Dynamics 365 Marketing, Dynamics 365 Human Resources, of Klanten met een licentie voor Dynamics 365 online diensten op grond van Open License, Open Value en Open Value Subscription.</w:t>
      </w:r>
    </w:p>
    <w:p w14:paraId="64774CFB" w14:textId="77777777" w:rsidR="00C13EC6" w:rsidRDefault="00C13EC6" w:rsidP="00B069DA">
      <w:pPr>
        <w:pStyle w:val="ProductList-Body"/>
        <w:ind w:left="180"/>
        <w:rPr>
          <w:b/>
          <w:color w:val="0072C6"/>
        </w:rPr>
      </w:pPr>
    </w:p>
    <w:p w14:paraId="54DF235B" w14:textId="1FADAA9F" w:rsidR="00B069DA" w:rsidRPr="00DD2BAE" w:rsidRDefault="00B069DA" w:rsidP="0057427E">
      <w:pPr>
        <w:pStyle w:val="ProductList-Body"/>
        <w:ind w:left="187"/>
        <w:rPr>
          <w:b/>
          <w:color w:val="0072C6"/>
        </w:rPr>
      </w:pPr>
      <w:r w:rsidRPr="00DD2BAE">
        <w:rPr>
          <w:b/>
          <w:color w:val="0072C6"/>
        </w:rPr>
        <w:t>Dynamics 365 for Operations on-premises Server</w:t>
      </w:r>
    </w:p>
    <w:p w14:paraId="048BCF28" w14:textId="0F5C303B" w:rsidR="00180EBB" w:rsidRPr="00E464DF" w:rsidRDefault="00B069DA" w:rsidP="00B069DA">
      <w:pPr>
        <w:pStyle w:val="ProductList-Body"/>
        <w:ind w:left="180"/>
      </w:pPr>
      <w:r w:rsidRPr="00DD2BAE">
        <w:t>Klanten met een actief abonnement op Dynamics 365 Supply Chain Management, Dynamics 365 Finance of Dynamics 365 Commerce kunnen</w:t>
      </w:r>
      <w:r w:rsidR="00180EBB">
        <w:t>:</w:t>
      </w:r>
    </w:p>
    <w:p w14:paraId="0296F2CC" w14:textId="77777777" w:rsidR="00180EBB" w:rsidRPr="00E464DF" w:rsidRDefault="00180EBB" w:rsidP="0027730E">
      <w:pPr>
        <w:pStyle w:val="ProductList-Body"/>
        <w:numPr>
          <w:ilvl w:val="0"/>
          <w:numId w:val="8"/>
        </w:numPr>
        <w:tabs>
          <w:tab w:val="clear" w:pos="158"/>
          <w:tab w:val="left" w:pos="360"/>
          <w:tab w:val="left" w:pos="720"/>
        </w:tabs>
        <w:ind w:left="720"/>
      </w:pPr>
      <w:r>
        <w:t>een onbepaald aantal exemplaren van de Dynamics 365 for Operations Server-software installeren op een netwerkserver of gedeelde servers;</w:t>
      </w:r>
    </w:p>
    <w:p w14:paraId="73ED3799" w14:textId="77777777" w:rsidR="00180EBB" w:rsidRPr="00E464DF" w:rsidRDefault="00180EBB" w:rsidP="0027730E">
      <w:pPr>
        <w:pStyle w:val="ProductList-Body"/>
        <w:numPr>
          <w:ilvl w:val="0"/>
          <w:numId w:val="8"/>
        </w:numPr>
        <w:tabs>
          <w:tab w:val="left" w:pos="360"/>
          <w:tab w:val="left" w:pos="720"/>
        </w:tabs>
        <w:ind w:left="720"/>
      </w:pPr>
      <w:r>
        <w:t>Dynamics AX 2012 R3 Server-software installeren en gebruiken in plaats van Dynamics 365 for Operations Server;</w:t>
      </w:r>
    </w:p>
    <w:p w14:paraId="6E7AF153" w14:textId="77777777" w:rsidR="00180EBB" w:rsidRPr="00E464DF" w:rsidRDefault="00180EBB" w:rsidP="0027730E">
      <w:pPr>
        <w:pStyle w:val="ProductList-Body"/>
        <w:numPr>
          <w:ilvl w:val="0"/>
          <w:numId w:val="8"/>
        </w:numPr>
        <w:tabs>
          <w:tab w:val="clear" w:pos="158"/>
          <w:tab w:val="left" w:pos="360"/>
          <w:tab w:val="left" w:pos="720"/>
        </w:tabs>
        <w:ind w:left="720"/>
      </w:pPr>
      <w:r>
        <w:t>uitsluitend toegang tot de serversoftware toestaan aan gebruikers en apparaten waaraan een kwalificerende SL is toegewezen;</w:t>
      </w:r>
    </w:p>
    <w:p w14:paraId="7D8900F3" w14:textId="77777777" w:rsidR="00180EBB" w:rsidRPr="00E464DF" w:rsidRDefault="00180EBB" w:rsidP="0027730E">
      <w:pPr>
        <w:pStyle w:val="ProductList-Body"/>
        <w:numPr>
          <w:ilvl w:val="0"/>
          <w:numId w:val="8"/>
        </w:numPr>
        <w:tabs>
          <w:tab w:val="clear" w:pos="158"/>
          <w:tab w:val="left" w:pos="360"/>
          <w:tab w:val="left" w:pos="720"/>
        </w:tabs>
        <w:ind w:left="720"/>
      </w:pPr>
      <w:r>
        <w:t>updates ontvangen en gebruiken betreffende de vereisten van de overheid inzake belastingen en regelgeving met betrekking tot de serversoftware; en</w:t>
      </w:r>
    </w:p>
    <w:p w14:paraId="0BF6579A" w14:textId="77777777" w:rsidR="00180EBB" w:rsidRPr="00E464DF" w:rsidRDefault="00180EBB" w:rsidP="0027730E">
      <w:pPr>
        <w:pStyle w:val="ProductList-Body"/>
        <w:numPr>
          <w:ilvl w:val="0"/>
          <w:numId w:val="8"/>
        </w:numPr>
        <w:tabs>
          <w:tab w:val="clear" w:pos="158"/>
          <w:tab w:val="left" w:pos="360"/>
          <w:tab w:val="left" w:pos="720"/>
        </w:tabs>
        <w:ind w:left="720"/>
      </w:pPr>
      <w:r>
        <w:t>afgeleide werken maken van invoegtoepassingen, runtime of andere componenten die worden vermeld in gedrukte of elektronische documentatie en deze afgeleide werken aanpassen en gebruiken, maar uitsluitend in combinatie met de serversoftware en uitsluitend voor de interne doeleinden van de Klant.</w:t>
      </w:r>
    </w:p>
    <w:p w14:paraId="048B6306" w14:textId="77777777" w:rsidR="00180EBB" w:rsidRPr="00E464DF" w:rsidRDefault="00180EBB" w:rsidP="0027730E">
      <w:pPr>
        <w:pStyle w:val="ProductList-Body"/>
      </w:pPr>
    </w:p>
    <w:p w14:paraId="726299DE" w14:textId="77777777" w:rsidR="00180EBB" w:rsidRPr="00E464DF" w:rsidRDefault="00180EBB" w:rsidP="0052741D">
      <w:pPr>
        <w:pStyle w:val="ProductList-Body"/>
        <w:keepNext/>
        <w:tabs>
          <w:tab w:val="clear" w:pos="158"/>
          <w:tab w:val="left" w:pos="180"/>
        </w:tabs>
        <w:ind w:left="187"/>
      </w:pPr>
      <w:r>
        <w:rPr>
          <w:b/>
          <w:color w:val="0072C6"/>
        </w:rPr>
        <w:t>Dynamics 365 on-premises Server</w:t>
      </w:r>
    </w:p>
    <w:p w14:paraId="4BB5DECC" w14:textId="77777777" w:rsidR="00180EBB" w:rsidRPr="00E464DF" w:rsidRDefault="00180EBB" w:rsidP="0027730E">
      <w:pPr>
        <w:pStyle w:val="ProductList-Body"/>
        <w:ind w:left="180"/>
      </w:pPr>
      <w:r>
        <w:t>Klanten met een actief abonnement op Dynamics 365 Sales Enterprise, Dynamics 365 Customer Service Enterprise of Dynamics 365 Field Service kunnen:</w:t>
      </w:r>
    </w:p>
    <w:p w14:paraId="1B310969" w14:textId="77777777" w:rsidR="00180EBB" w:rsidRPr="00E464DF" w:rsidRDefault="00180EBB" w:rsidP="0027730E">
      <w:pPr>
        <w:pStyle w:val="ProductList-Body"/>
        <w:numPr>
          <w:ilvl w:val="0"/>
          <w:numId w:val="11"/>
        </w:numPr>
      </w:pPr>
      <w:r>
        <w:t>een onbepaald aantal exemplaren van Dynamics 365-serversoftware (on-premises) installeren op een netwerkserver of gedeelde servers;</w:t>
      </w:r>
    </w:p>
    <w:p w14:paraId="4342B7B1" w14:textId="77777777" w:rsidR="00180EBB" w:rsidRPr="00E464DF" w:rsidRDefault="00180EBB" w:rsidP="0027730E">
      <w:pPr>
        <w:pStyle w:val="ProductList-Body"/>
        <w:numPr>
          <w:ilvl w:val="0"/>
          <w:numId w:val="11"/>
        </w:numPr>
      </w:pPr>
      <w:r>
        <w:t xml:space="preserve">Dynamics CRM 2016 Server-software installeren in plaats van Dynamics 365 On-Premise Server; </w:t>
      </w:r>
    </w:p>
    <w:p w14:paraId="718DE421" w14:textId="77777777" w:rsidR="00180EBB" w:rsidRPr="00E464DF" w:rsidRDefault="00180EBB" w:rsidP="0027730E">
      <w:pPr>
        <w:pStyle w:val="ProductList-Body"/>
        <w:numPr>
          <w:ilvl w:val="0"/>
          <w:numId w:val="11"/>
        </w:numPr>
      </w:pPr>
      <w:r>
        <w:t>uitsluitend toegang tot de serversoftware toestaan aan gebruikers en apparaten waaraan een kwalificerende SL is toegewezen; en</w:t>
      </w:r>
    </w:p>
    <w:p w14:paraId="6B75B63B" w14:textId="77777777" w:rsidR="00180EBB" w:rsidRPr="00E464DF" w:rsidRDefault="00180EBB" w:rsidP="0027730E">
      <w:pPr>
        <w:pStyle w:val="ProductList-Body"/>
        <w:numPr>
          <w:ilvl w:val="0"/>
          <w:numId w:val="11"/>
        </w:numPr>
      </w:pPr>
      <w:r>
        <w:t>toegang toestaan tot de versie van de serversoftware die actueel is op de ingangsdatum van het abonnement aan gebruikers en apparaten waaraan een van de volgende CAL's is toegewezen: Dynamics 365 On-premises for Sales, CAL's voor Customer Service of Team Members; of CAL voor Dynamics CRM. Gebruikers en apparaten waaraan CAL's zijn toegewezen met actieve Software Assurance mogen gebruikmaken van nieuwe versies van de serversoftware.</w:t>
      </w:r>
    </w:p>
    <w:p w14:paraId="1DDCD32C" w14:textId="77777777" w:rsidR="00180EBB" w:rsidRPr="00E464DF" w:rsidRDefault="00180EBB" w:rsidP="0027730E">
      <w:pPr>
        <w:pStyle w:val="ProductList-Body"/>
      </w:pPr>
    </w:p>
    <w:p w14:paraId="3B9DFB74" w14:textId="77777777" w:rsidR="00180EBB" w:rsidRPr="00E464DF" w:rsidRDefault="00180EBB" w:rsidP="0027730E">
      <w:pPr>
        <w:pStyle w:val="ProductList-Body"/>
        <w:tabs>
          <w:tab w:val="clear" w:pos="158"/>
          <w:tab w:val="left" w:pos="180"/>
        </w:tabs>
        <w:ind w:left="180"/>
      </w:pPr>
      <w:r>
        <w:rPr>
          <w:b/>
          <w:color w:val="0072C6"/>
        </w:rPr>
        <w:t>Dynamics 365 Business Central on-premises</w:t>
      </w:r>
    </w:p>
    <w:p w14:paraId="36C45B05" w14:textId="77777777" w:rsidR="00180EBB" w:rsidRPr="00E464DF" w:rsidRDefault="00180EBB" w:rsidP="0027730E">
      <w:pPr>
        <w:pStyle w:val="ProductList-Body"/>
        <w:ind w:left="180"/>
      </w:pPr>
      <w:r>
        <w:t>Klanten met actieve abonnementen op Dynamics 365 Business Central mogen:</w:t>
      </w:r>
    </w:p>
    <w:p w14:paraId="25E4AC67" w14:textId="77777777" w:rsidR="00180EBB" w:rsidRPr="00E464DF" w:rsidRDefault="00180EBB" w:rsidP="0027730E">
      <w:pPr>
        <w:pStyle w:val="ProductList-Body"/>
        <w:numPr>
          <w:ilvl w:val="0"/>
          <w:numId w:val="11"/>
        </w:numPr>
      </w:pPr>
      <w:r>
        <w:t>een onbepaald aantal exemplaren van Dynamics 365 Business Central on-premises software installeren op een netwerkserver of gedeelde servers;</w:t>
      </w:r>
    </w:p>
    <w:p w14:paraId="50B6C03C" w14:textId="77777777" w:rsidR="00180EBB" w:rsidRPr="00E464DF" w:rsidRDefault="00180EBB" w:rsidP="0027730E">
      <w:pPr>
        <w:pStyle w:val="ProductList-Body"/>
        <w:numPr>
          <w:ilvl w:val="0"/>
          <w:numId w:val="11"/>
        </w:numPr>
      </w:pPr>
      <w:r>
        <w:t>uitsluitend toegang tot de serversoftware toestaan aan gebruikers en apparaten waaraan een kwalificerende SL is toegewezen; en</w:t>
      </w:r>
    </w:p>
    <w:p w14:paraId="0DF9AF51" w14:textId="77777777" w:rsidR="00180EBB" w:rsidRPr="00E464DF" w:rsidRDefault="00180EBB" w:rsidP="0027730E">
      <w:pPr>
        <w:pStyle w:val="ProductList-Body"/>
        <w:numPr>
          <w:ilvl w:val="0"/>
          <w:numId w:val="11"/>
        </w:numPr>
      </w:pPr>
      <w:r>
        <w:t>toegang toestaan tot de versie van de serversoftware die actueel is op de ingangsdatum van het abonnement aan gebruikers en apparaten waaraan een van de volgende CAL's is toegewezen: CAL's voor Dynamics 365 Business Central Premium, Essentials of Team Member. Gebruikers en apparaten waaraan CAL's zijn toegewezen met een actief onderhoudsplan mogen gebruikmaken van nieuwe versies van de serversoftware.</w:t>
      </w:r>
    </w:p>
    <w:p w14:paraId="3EC77105" w14:textId="77777777" w:rsidR="00180EBB" w:rsidRPr="00E464DF" w:rsidRDefault="00180EBB" w:rsidP="0027730E">
      <w:pPr>
        <w:pStyle w:val="ProductList-Body"/>
      </w:pPr>
    </w:p>
    <w:p w14:paraId="0447A84F" w14:textId="77777777" w:rsidR="00180EBB" w:rsidRPr="00E464DF" w:rsidRDefault="00180EBB" w:rsidP="0027730E">
      <w:pPr>
        <w:pStyle w:val="ProductList-ClauseHeading"/>
        <w:keepNext w:val="0"/>
      </w:pPr>
      <w:r>
        <w:t>Microsoft Relationship Sales</w:t>
      </w:r>
    </w:p>
    <w:p w14:paraId="31858860" w14:textId="4CA4B71B" w:rsidR="00180EBB" w:rsidRPr="00E464DF" w:rsidRDefault="00180EBB" w:rsidP="0027730E">
      <w:pPr>
        <w:pStyle w:val="ProductList-Body"/>
      </w:pPr>
      <w:r>
        <w:t>De oplossing Microsoft Relationship Sales omvat Dynamics 365 Sales Enterprise en LinkedIn Sales Navigator Team of Enterprise. LinkedIn Sales Navigator Team/Enterprise is uitsluitend bestemd voor gebruik door de Gelicentieerde Gebruiker van de Microsoft Relationship Sales-oplossing voor de duur van het abonnement.</w:t>
      </w:r>
    </w:p>
    <w:p w14:paraId="19B946EE" w14:textId="77777777" w:rsidR="00C13EC6" w:rsidRDefault="00C13EC6" w:rsidP="0027730E">
      <w:pPr>
        <w:pStyle w:val="ProductList-Body"/>
        <w:ind w:left="180"/>
        <w:rPr>
          <w:b/>
          <w:color w:val="0072C6"/>
        </w:rPr>
      </w:pPr>
    </w:p>
    <w:p w14:paraId="6ACDA157" w14:textId="62029FCC" w:rsidR="00180EBB" w:rsidRPr="00E464DF" w:rsidRDefault="00180EBB" w:rsidP="0027730E">
      <w:pPr>
        <w:pStyle w:val="ProductList-Body"/>
        <w:ind w:left="180"/>
      </w:pPr>
      <w:r>
        <w:rPr>
          <w:b/>
          <w:color w:val="0072C6"/>
        </w:rPr>
        <w:t>LinkedIn Sales Navigator</w:t>
      </w:r>
    </w:p>
    <w:p w14:paraId="6DB377F8" w14:textId="18E6EAFE" w:rsidR="00180EBB" w:rsidRPr="00E464DF" w:rsidRDefault="00214D42" w:rsidP="0027730E">
      <w:pPr>
        <w:pStyle w:val="ProductList-Body"/>
        <w:ind w:left="180"/>
      </w:pPr>
      <w:r>
        <w:t xml:space="preserve">LinkedIn Sales Navigator wordt geleverd door LinkedIn Corporation. De Klant mag de LinkedIn Sales Navigator Service uitsluitend gebruiken voor het genereren van sales leads en niet voor werving. Elke gebruiker van LinkedIn Sales Navigator moet lid zijn van LinkedIn er ermee akkoord gaan te zijn gebonden aan de Gebruikersovereenkomst van LinkedIn op </w:t>
      </w:r>
      <w:hyperlink r:id="rId61" w:history="1">
        <w:r>
          <w:rPr>
            <w:rStyle w:val="Hyperlink"/>
          </w:rPr>
          <w:t>https://www.linkedin.com/legal/preview/user-agreement</w:t>
        </w:r>
      </w:hyperlink>
      <w:r>
        <w:t xml:space="preserve">. Niettegenstaande enige tegengestelde bepaling in de volume licensing overeenkomst van de Klant (met inbegrip van deze Voorwaarden voor Online Diensten of de GBO), is het privacybeleid van LinkedIn op </w:t>
      </w:r>
      <w:hyperlink r:id="rId62" w:history="1">
        <w:r>
          <w:rPr>
            <w:rStyle w:val="Hyperlink"/>
          </w:rPr>
          <w:t>https://www.linkedin.com/legal/privacy-policy</w:t>
        </w:r>
      </w:hyperlink>
      <w:r>
        <w:t xml:space="preserve"> van toepassing op het gebruik van de service LinkedIn Sales Navigator door de Klant. LinkedIn Corporation (als gegevensverwerker) en de Klant (als verwerkingsverantwoordelijke) zullen zich houden aan de voorwaarden van de Gegevensverwerkingsovereenkomst beschikbaar op </w:t>
      </w:r>
      <w:hyperlink r:id="rId63" w:history="1">
        <w:r>
          <w:rPr>
            <w:rStyle w:val="Hyperlink"/>
          </w:rPr>
          <w:t>https://legal.linkedin.com/dpa</w:t>
        </w:r>
      </w:hyperlink>
      <w:r w:rsidR="00180EBB">
        <w:t xml:space="preserve">. </w:t>
      </w:r>
    </w:p>
    <w:p w14:paraId="190E5E8E" w14:textId="77777777" w:rsidR="00180EBB" w:rsidRPr="00E464DF" w:rsidRDefault="00180EBB" w:rsidP="0027730E">
      <w:pPr>
        <w:pStyle w:val="ProductList-Body"/>
      </w:pPr>
    </w:p>
    <w:p w14:paraId="574E31FF" w14:textId="77777777" w:rsidR="00180EBB" w:rsidRPr="00E464DF" w:rsidRDefault="00180EBB" w:rsidP="006A3042">
      <w:pPr>
        <w:pStyle w:val="ProductList-ClauseHeading"/>
        <w:keepNext w:val="0"/>
      </w:pPr>
      <w:r>
        <w:t>Dynamics 365 Operations Order Lines</w:t>
      </w:r>
    </w:p>
    <w:p w14:paraId="6DE0D741" w14:textId="77777777" w:rsidR="00180EBB" w:rsidRPr="00E464DF" w:rsidRDefault="00180EBB" w:rsidP="0027730E">
      <w:pPr>
        <w:pStyle w:val="ProductList-Body"/>
      </w:pPr>
      <w:r>
        <w:t>Gebruikers of apparaten hebben geen SL nodig voor het indirect (niet via een client-UI) uitvoeren van de transactietypen die worden vermeld in de Dynamics 365 Licentiehandleiding (</w:t>
      </w:r>
      <w:hyperlink r:id="rId64" w:history="1">
        <w:r>
          <w:rPr>
            <w:rStyle w:val="Hyperlink"/>
          </w:rPr>
          <w:t>https://go.microsoft.com/fwlink/?LinkId=866544&amp;clcid=0x409</w:t>
        </w:r>
      </w:hyperlink>
      <w:r>
        <w:t xml:space="preserve">). Het aantal toegestane transacties is beperkt tot het aantal gelicentieerde bestelregels. </w:t>
      </w:r>
    </w:p>
    <w:p w14:paraId="65AECDB9" w14:textId="77777777" w:rsidR="00180EBB" w:rsidRPr="00E464DF" w:rsidRDefault="00180EBB" w:rsidP="0027730E">
      <w:pPr>
        <w:pStyle w:val="ProductList-Body"/>
        <w:tabs>
          <w:tab w:val="clear" w:pos="158"/>
          <w:tab w:val="left" w:pos="90"/>
          <w:tab w:val="left" w:pos="270"/>
        </w:tabs>
      </w:pPr>
    </w:p>
    <w:p w14:paraId="7E172ECF" w14:textId="77777777" w:rsidR="00180EBB" w:rsidRPr="00E464DF" w:rsidRDefault="00180EBB" w:rsidP="0057427E">
      <w:pPr>
        <w:pStyle w:val="ProductList-ClauseHeading"/>
        <w:keepNext w:val="0"/>
      </w:pPr>
      <w:r>
        <w:t>Dynamics 365 Customer Insights</w:t>
      </w:r>
    </w:p>
    <w:p w14:paraId="5A6BBE06" w14:textId="77777777" w:rsidR="00180EBB" w:rsidRPr="00E464DF" w:rsidRDefault="00180EBB" w:rsidP="0057427E">
      <w:pPr>
        <w:pStyle w:val="ProductList-Body"/>
        <w:tabs>
          <w:tab w:val="clear" w:pos="158"/>
          <w:tab w:val="left" w:pos="90"/>
          <w:tab w:val="left" w:pos="270"/>
        </w:tabs>
        <w:ind w:left="518" w:hanging="360"/>
      </w:pPr>
      <w:r>
        <w:rPr>
          <w:b/>
          <w:bCs/>
          <w:color w:val="0072C6"/>
        </w:rPr>
        <w:t>Door Microsoft verstrekte gegevens en inzichten</w:t>
      </w:r>
    </w:p>
    <w:p w14:paraId="7265CBB6" w14:textId="77777777" w:rsidR="00180EBB" w:rsidRPr="00E464DF" w:rsidRDefault="00180EBB" w:rsidP="0057427E">
      <w:pPr>
        <w:pStyle w:val="ProductList-Body"/>
        <w:tabs>
          <w:tab w:val="clear" w:pos="158"/>
          <w:tab w:val="left" w:pos="90"/>
          <w:tab w:val="left" w:pos="270"/>
        </w:tabs>
        <w:ind w:left="158"/>
      </w:pPr>
      <w:r>
        <w:t>Dynamics 365 Customer Insights kan door Microsoft verstrekte gegevens en inzichten bevatten (met inbegrip van, maar niet beperkt tot, marktsegment- en naamsbekendheidsgegevens en -inzichten). De Klant mag deze uitsluitend gebruiken voor interne zakelijke doeleinden.</w:t>
      </w:r>
    </w:p>
    <w:p w14:paraId="4644F5A9" w14:textId="77777777" w:rsidR="00180EBB" w:rsidRPr="00E464DF" w:rsidRDefault="00180EBB" w:rsidP="0057427E">
      <w:pPr>
        <w:pStyle w:val="ProductList-Body"/>
        <w:tabs>
          <w:tab w:val="clear" w:pos="158"/>
          <w:tab w:val="left" w:pos="90"/>
          <w:tab w:val="left" w:pos="270"/>
        </w:tabs>
        <w:ind w:left="360" w:hanging="360"/>
      </w:pPr>
    </w:p>
    <w:p w14:paraId="5E9127A3" w14:textId="77777777" w:rsidR="00180EBB" w:rsidRPr="00E464DF" w:rsidRDefault="00180EBB" w:rsidP="0057427E">
      <w:pPr>
        <w:pStyle w:val="ProductList-ClauseHeading"/>
        <w:keepNext w:val="0"/>
        <w:tabs>
          <w:tab w:val="clear" w:pos="360"/>
          <w:tab w:val="left" w:pos="0"/>
        </w:tabs>
        <w:ind w:left="360" w:hanging="360"/>
      </w:pPr>
      <w:r>
        <w:lastRenderedPageBreak/>
        <w:t>Dynamics 365 Fraud Protection</w:t>
      </w:r>
    </w:p>
    <w:p w14:paraId="0783BF9C" w14:textId="661175ED" w:rsidR="00180EBB" w:rsidRPr="00E464DF" w:rsidRDefault="00214D42" w:rsidP="0027730E">
      <w:pPr>
        <w:pStyle w:val="ProductList-Body"/>
      </w:pPr>
      <w:r>
        <w:t>Dynamics 365 Fraud Protection (DFP) verwerkt Klantgegevens van DFP-klanten zoals wordt beschreven in het Microsoft Dynamics 365 Vertrouwenscentrum om de dienst te kunnen bieden. Hieronder valt het leveren van inzicht in de Klant over de waarschijnlijkheid van fraude voor de betalingstransacties van de Klant en andere fraudegerelateerde gebeurtenissen ('Fraude-inzichten'). De klant erkent en stemt ermee in dat (i) de klantgegevens die worden verstrekt aan de Online Dienst, zullen worden gede-identificeerd en gecombineerd met gede-identificeerde klantgegevens van andere klanten van D365 Fraud Protection; (ii) de gede-identificeerde klantgegevens waarmee Fraude-Inzichten worden gegenereerd, niet door de klant kunnen worden geopend, geëxtraheerd of verwijderd; en (iii) dat wanneer het Dynamics 365 Fraud Protection-abonnement van de klant wordt beëindigd, Microsoft de gede-identificeerde klantgegevens kan blijven verwerken met als enige doel het bieden van Fraude-Inzichten aan andere Dynamics 365 Fraud Protection-klanten. Met de Fraude-Inzichten die door Microsoft worden gegenereerd, kunnen de klantgegevens niet worden herkend, noch elke andere identificeerbare informatie van Dynamics 365 Fraud Protection-klanten</w:t>
      </w:r>
      <w:r w:rsidR="00180EBB">
        <w:t>.</w:t>
      </w:r>
    </w:p>
    <w:p w14:paraId="0A898F9C" w14:textId="77777777" w:rsidR="00C13EC6" w:rsidRDefault="00C13EC6" w:rsidP="0027730E">
      <w:pPr>
        <w:pStyle w:val="ProductList-Body"/>
        <w:tabs>
          <w:tab w:val="clear" w:pos="158"/>
          <w:tab w:val="left" w:pos="90"/>
          <w:tab w:val="left" w:pos="270"/>
        </w:tabs>
        <w:ind w:left="518" w:hanging="360"/>
        <w:rPr>
          <w:b/>
          <w:bCs/>
          <w:color w:val="0072C6"/>
        </w:rPr>
      </w:pPr>
    </w:p>
    <w:p w14:paraId="645A70EE" w14:textId="368AEBEC" w:rsidR="00180EBB" w:rsidRPr="00E464DF" w:rsidRDefault="00180EBB" w:rsidP="0052741D">
      <w:pPr>
        <w:pStyle w:val="ProductList-Body"/>
        <w:keepNext/>
        <w:tabs>
          <w:tab w:val="clear" w:pos="158"/>
          <w:tab w:val="left" w:pos="90"/>
          <w:tab w:val="left" w:pos="270"/>
        </w:tabs>
        <w:ind w:left="518" w:hanging="360"/>
      </w:pPr>
      <w:r>
        <w:rPr>
          <w:b/>
          <w:bCs/>
          <w:color w:val="0072C6"/>
        </w:rPr>
        <w:t>Gebruiksbeperkingen</w:t>
      </w:r>
    </w:p>
    <w:p w14:paraId="7CAB4033" w14:textId="416CE621" w:rsidR="00180EBB" w:rsidRPr="00E464DF" w:rsidRDefault="00BD019E" w:rsidP="0027730E">
      <w:pPr>
        <w:pStyle w:val="ProductList-Body"/>
        <w:tabs>
          <w:tab w:val="clear" w:pos="158"/>
          <w:tab w:val="left" w:pos="90"/>
          <w:tab w:val="left" w:pos="270"/>
        </w:tabs>
        <w:ind w:left="158"/>
      </w:pPr>
      <w:r>
        <w:t>De klant kan de Fraude-Inzichten alleen gebruiken om fraude te voorkomen en om legitieme transacties beter te identificeren. De klant stemt ermee in dat hij de Fraude-Inzichten niet zal gebruiken (i) als de enige factor bij het bepalen of er met een betalingstransactie moet worden doorgegaan; (ii) als een factor bij het bepalen van de financiële status, financiële geschiedenis, kredietwaardigheid, of kwalificatie voor verzekering, woonvoorziening of werkgelegenheid van een persoon; of (iii) om een besluit te nemen die wettelijke gevolgen veroorzaakt of van wezenlijke invloed is op een persoon. Microsoft biedt Dynamics 365 Fraud Protection niet als een 'kredietrapportage-agentschap' en biedt ook geen 'consumentrapportages' of 'kredietverwijzingen' (aangezien deze praktijken zijn gedefinieerd in de Fair Credit Reporting Act van de Verenigde Staten, in de Financial Services and Markets Act van het Verenigd Koninkrijk, of vergelijkbare wetgeving).</w:t>
      </w:r>
      <w:r w:rsidR="00180EBB">
        <w:t xml:space="preserve"> </w:t>
      </w:r>
    </w:p>
    <w:p w14:paraId="50CAEF12" w14:textId="77777777" w:rsidR="00180EBB" w:rsidRPr="00E464DF" w:rsidRDefault="00180EBB" w:rsidP="0027730E">
      <w:pPr>
        <w:pStyle w:val="ProductList-Body"/>
        <w:tabs>
          <w:tab w:val="left" w:pos="90"/>
          <w:tab w:val="left" w:pos="270"/>
        </w:tabs>
        <w:ind w:left="518" w:hanging="360"/>
      </w:pPr>
    </w:p>
    <w:p w14:paraId="78EA018D" w14:textId="144259D6" w:rsidR="00DD496E" w:rsidRPr="008B1640" w:rsidRDefault="00180EBB" w:rsidP="00214D42">
      <w:pPr>
        <w:pStyle w:val="ProductList-Body"/>
        <w:tabs>
          <w:tab w:val="clear" w:pos="158"/>
          <w:tab w:val="left" w:pos="90"/>
          <w:tab w:val="left" w:pos="270"/>
        </w:tabs>
        <w:ind w:left="180" w:hanging="22"/>
      </w:pPr>
      <w:r>
        <w:t>Klant stemt ermee in om alle aanvullende beperkingen met betrekking tot het gebruik van de Fraude-Inzichten na te leven, in zoverre dit noodzakelijk wordt geacht door Microsoft. De klant zal zijn naleving van de beperkingen bij het gebruik van de Fraude-Inzichten schriftelijk bevestigen binnen tien (10) dagen na de ontvangst van een verzoek hiertoe door Microsoft. Indien Microsoft aanvullende informatie nodig heeft om de naleving van deze beperkingen garanderen, zal de Klant samenwerken met Microsoft om deze informatie, inclusief documentatie, binnen 30 werkdagen na ontvangst van het verzoek te verstrekken</w:t>
      </w:r>
      <w:r w:rsidR="00DD496E" w:rsidRPr="008B1640">
        <w:t>.</w:t>
      </w:r>
    </w:p>
    <w:bookmarkStart w:id="139" w:name="O365Services"/>
    <w:p w14:paraId="043429B2" w14:textId="77777777" w:rsidR="00213422" w:rsidRDefault="00213422" w:rsidP="0027730E">
      <w:pPr>
        <w:pStyle w:val="ProductList-Body"/>
        <w:shd w:val="clear" w:color="auto" w:fill="A6A6A6" w:themeFill="background1" w:themeFillShade="A6"/>
        <w:spacing w:before="120" w:after="240"/>
        <w:jc w:val="right"/>
      </w:pPr>
      <w:r>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4E44AC5B" w14:textId="6D7F2572" w:rsidR="003D22CB" w:rsidRPr="008855D8" w:rsidRDefault="004E52BA" w:rsidP="00BD019E">
      <w:pPr>
        <w:pStyle w:val="ProductList-OfferingGroupHeading"/>
        <w:spacing w:after="80"/>
        <w:outlineLvl w:val="1"/>
        <w:rPr>
          <w:lang w:val="nl-NL"/>
        </w:rPr>
      </w:pPr>
      <w:bookmarkStart w:id="140" w:name="_Toc59531914"/>
      <w:r w:rsidRPr="008855D8">
        <w:rPr>
          <w:lang w:val="nl-NL"/>
        </w:rPr>
        <w:t>Office 365-diensten</w:t>
      </w:r>
      <w:bookmarkEnd w:id="140"/>
    </w:p>
    <w:bookmarkEnd w:id="139"/>
    <w:p w14:paraId="2FED508A" w14:textId="77777777" w:rsidR="00B96A05" w:rsidRPr="000772BE" w:rsidRDefault="00B96A05" w:rsidP="0027730E">
      <w:pPr>
        <w:pStyle w:val="ProductList-Body"/>
        <w:tabs>
          <w:tab w:val="clear" w:pos="158"/>
          <w:tab w:val="left" w:pos="360"/>
        </w:tabs>
      </w:pPr>
      <w:r>
        <w:rPr>
          <w:b/>
          <w:color w:val="00188F"/>
        </w:rPr>
        <w:t>Mededelingen</w:t>
      </w:r>
    </w:p>
    <w:p w14:paraId="4CE7ACB8" w14:textId="73E52D5E" w:rsidR="000E3993" w:rsidRPr="00690C65" w:rsidRDefault="00B96A05" w:rsidP="0027730E">
      <w:pPr>
        <w:pStyle w:val="ProductList-Body"/>
      </w:pPr>
      <w:r>
        <w:t xml:space="preserve">De kennisgevingen voor Bing Maps en Klantenondersteuning in </w:t>
      </w:r>
      <w:hyperlink w:anchor="Attachment1" w:tooltip="Bijlage 1" w:history="1">
        <w:r>
          <w:rPr>
            <w:rStyle w:val="Hyperlink"/>
          </w:rPr>
          <w:t>Bijlage 1</w:t>
        </w:r>
      </w:hyperlink>
      <w:r>
        <w:t xml:space="preserve"> zijn van toepassing.</w:t>
      </w:r>
      <w:r w:rsidR="00B17F10">
        <w:t xml:space="preserve"> </w:t>
      </w:r>
      <w:r>
        <w:t xml:space="preserve">Eventuele introductie-, migratie of implementatiediensten die aan de Klant zijn geleverd, zijn onderhevig aan de Kennisgeving betreffende Professionele Diensten in </w:t>
      </w:r>
      <w:hyperlink w:anchor="Attachment1" w:tooltip="Bijlage 1" w:history="1">
        <w:r>
          <w:rPr>
            <w:rStyle w:val="Hyperlink"/>
          </w:rPr>
          <w:t>Bijlage 1</w:t>
        </w:r>
      </w:hyperlink>
      <w:r>
        <w:t>.</w:t>
      </w:r>
    </w:p>
    <w:p w14:paraId="6DD48789" w14:textId="77777777" w:rsidR="000E3993" w:rsidRPr="00690C65" w:rsidRDefault="000E3993" w:rsidP="0027730E">
      <w:pPr>
        <w:pStyle w:val="ProductList-Body"/>
      </w:pPr>
    </w:p>
    <w:p w14:paraId="78B5ADA0" w14:textId="77777777" w:rsidR="009427A1" w:rsidRPr="00690C65" w:rsidRDefault="009427A1" w:rsidP="0027730E">
      <w:pPr>
        <w:pStyle w:val="ProductList-Body"/>
      </w:pPr>
      <w:bookmarkStart w:id="141" w:name="CoreFeaturesforOffice365Services"/>
      <w:r>
        <w:rPr>
          <w:b/>
          <w:color w:val="00188F"/>
        </w:rPr>
        <w:t>Kernfunctionaliteit voor Office 365-diensten</w:t>
      </w:r>
    </w:p>
    <w:bookmarkEnd w:id="141"/>
    <w:p w14:paraId="3ED5EEEB" w14:textId="46E5ED3F" w:rsidR="009427A1" w:rsidRPr="00690C65" w:rsidRDefault="009427A1" w:rsidP="0027730E">
      <w:pPr>
        <w:pStyle w:val="ProductList-Body"/>
      </w:pPr>
      <w:r>
        <w:t>Gedurende de looptijd van het abonnement van de Klant, zullen de Office 365-diensten in grote lijnen voldoen aan de beschrijving van de kernfunctionaliteit in de specifieke informatie voor de Office 365-diensten hieronder, indien van toepassing, onder voorbehoud van Productbeperkingen of externe factoren (zoals de ontvanger, aantal berichten, omvang van bericht en beperkingen aan de omvang van de mailbox voor e-mail; standaard of door de Klant opgelegd beleid voor het bewaren van gegevens; zoeklimieten; opslaglimieten; configuraties van Klanten of eindgebruikers; en limieten voor vergadercapaciteit). Microsoft mag een hieronder genoemde functionaliteit alleen permanent elimineren als de Klant redelijke alternatieve functionaliteit wordt geboden.</w:t>
      </w:r>
    </w:p>
    <w:p w14:paraId="571ED576" w14:textId="77777777" w:rsidR="00C13EC6" w:rsidRDefault="00C13EC6" w:rsidP="0027730E">
      <w:pPr>
        <w:pStyle w:val="ProductList-Body"/>
        <w:tabs>
          <w:tab w:val="clear" w:pos="158"/>
          <w:tab w:val="left" w:pos="360"/>
        </w:tabs>
        <w:ind w:left="187"/>
        <w:rPr>
          <w:b/>
          <w:color w:val="0072C6"/>
        </w:rPr>
      </w:pPr>
    </w:p>
    <w:p w14:paraId="6313F83C" w14:textId="5A57031A" w:rsidR="009427A1" w:rsidRPr="00690C65" w:rsidRDefault="009427A1" w:rsidP="0027730E">
      <w:pPr>
        <w:pStyle w:val="ProductList-Body"/>
        <w:tabs>
          <w:tab w:val="clear" w:pos="158"/>
          <w:tab w:val="left" w:pos="360"/>
        </w:tabs>
        <w:ind w:left="187"/>
      </w:pPr>
      <w:r>
        <w:rPr>
          <w:b/>
          <w:color w:val="0072C6"/>
        </w:rPr>
        <w:t>Beheerportal</w:t>
      </w:r>
    </w:p>
    <w:p w14:paraId="1026F256" w14:textId="77777777" w:rsidR="009427A1" w:rsidRPr="00690C65" w:rsidRDefault="009427A1" w:rsidP="0027730E">
      <w:pPr>
        <w:pStyle w:val="ProductList-Body"/>
        <w:tabs>
          <w:tab w:val="clear" w:pos="158"/>
          <w:tab w:val="left" w:pos="360"/>
        </w:tabs>
        <w:ind w:left="180"/>
      </w:pPr>
      <w:r>
        <w:t>De Klant kan eindgebruikers en domeinen toevoegen en verwijderen, licenties beheren en groepen maken met behulp van de Microsoft Online Diensten-portal of een opvolgende website.</w:t>
      </w:r>
    </w:p>
    <w:p w14:paraId="6DEB3BE1" w14:textId="77777777" w:rsidR="009427A1" w:rsidRPr="00690C65" w:rsidRDefault="009427A1" w:rsidP="0027730E">
      <w:pPr>
        <w:pStyle w:val="ProductList-Body"/>
      </w:pPr>
    </w:p>
    <w:p w14:paraId="04011295" w14:textId="77777777" w:rsidR="00152AA3" w:rsidRPr="00A77B85" w:rsidRDefault="00152AA3" w:rsidP="00152AA3">
      <w:pPr>
        <w:pStyle w:val="ProductList-Body"/>
        <w:tabs>
          <w:tab w:val="clear" w:pos="158"/>
          <w:tab w:val="left" w:pos="180"/>
        </w:tabs>
      </w:pPr>
      <w:r>
        <w:rPr>
          <w:b/>
          <w:color w:val="00188F"/>
        </w:rPr>
        <w:t>Office 365 Education</w:t>
      </w:r>
    </w:p>
    <w:p w14:paraId="3832914E" w14:textId="77777777" w:rsidR="00152AA3" w:rsidRPr="00A77B85" w:rsidRDefault="00152AA3" w:rsidP="00152AA3">
      <w:pPr>
        <w:pStyle w:val="ProductList-Body"/>
        <w:tabs>
          <w:tab w:val="clear" w:pos="158"/>
          <w:tab w:val="left" w:pos="180"/>
        </w:tabs>
      </w:pPr>
      <w:r>
        <w:t>Als het factuuradres van klant buiten Europa ligt en klant een Office 365 Education-abonnement heeft, kan Microsoft, niettegenstaande het gedeelte 'Locatie van gegevens van Klant at-rest voor Core Online Diensten' van de VOD, de Office 365 tenant van klant verstrekken en klantgegevens overdragen aan, en klantgegevens at-rest overal in Europa of Noord-Amerika opslaan. Als het factuuradres van klant in Europa ligt en klant een Office 365 Education-abonnement heeft, kan Microsoft, niettegenstaande het gedeelte 'Locatie van gegevens van Klant at-rest voor Core Online Diensten' van de VOD, de Office 365 tenant van klant verstrekken en klantgegevens overdragen aan, en klantgegevens at-rest overal in de Europese Unie opslaan.</w:t>
      </w:r>
    </w:p>
    <w:p w14:paraId="7C452FC3" w14:textId="77777777" w:rsidR="00152AA3" w:rsidRDefault="00152AA3" w:rsidP="006A3042">
      <w:pPr>
        <w:pStyle w:val="ProductList-ClauseHeading"/>
        <w:keepNext w:val="0"/>
      </w:pPr>
    </w:p>
    <w:p w14:paraId="62AFF42E" w14:textId="37DB89E0" w:rsidR="007656C0" w:rsidRPr="00BA2331" w:rsidRDefault="007656C0" w:rsidP="006A3042">
      <w:pPr>
        <w:pStyle w:val="ProductList-ClauseHeading"/>
        <w:keepNext w:val="0"/>
      </w:pPr>
      <w:r>
        <w:t>Serviceversleuteling met code van klant</w:t>
      </w:r>
    </w:p>
    <w:p w14:paraId="2B060E61" w14:textId="6C78BB89" w:rsidR="0073538E" w:rsidRDefault="007656C0" w:rsidP="0027730E">
      <w:pPr>
        <w:pStyle w:val="ProductList-Body"/>
      </w:pPr>
      <w:r>
        <w:t>De Klant draagt alle risico's met betrekking tot verwijdering van gegevens, ontoegankelijkheid en onderbreking van de dienst als gevolg van het ontbreken van een versleutelingscode door toedoen van de Klant.</w:t>
      </w:r>
      <w:bookmarkStart w:id="142" w:name="MicrosoftTeams"/>
    </w:p>
    <w:p w14:paraId="6EBF6B0E" w14:textId="205AFFC7" w:rsidR="00D43C83" w:rsidRDefault="00D43C83" w:rsidP="0027730E">
      <w:pPr>
        <w:pStyle w:val="ProductList-Body"/>
      </w:pPr>
    </w:p>
    <w:p w14:paraId="43A3E36A" w14:textId="77777777" w:rsidR="00C13EC6" w:rsidRDefault="00C13EC6" w:rsidP="00387392">
      <w:pPr>
        <w:pStyle w:val="ProductList-Body"/>
        <w:rPr>
          <w:b/>
          <w:color w:val="00188F"/>
        </w:rPr>
      </w:pPr>
      <w:r>
        <w:rPr>
          <w:b/>
          <w:color w:val="00188F"/>
        </w:rPr>
        <w:t>Cortana</w:t>
      </w:r>
    </w:p>
    <w:p w14:paraId="0158384C" w14:textId="77777777" w:rsidR="00C13EC6" w:rsidRDefault="00C13EC6" w:rsidP="00387392">
      <w:pPr>
        <w:pStyle w:val="ProductList-Body"/>
        <w:rPr>
          <w:bCs/>
        </w:rPr>
      </w:pPr>
      <w:r>
        <w:rPr>
          <w:bCs/>
        </w:rPr>
        <w:lastRenderedPageBreak/>
        <w:t>Met de Cortana-platformdienst die is ingebouwd in Office 365-diensten kunnen gebruikers, in bepaalde gevallen, verbinding maken met Microsoft-diensten buiten de Office 365-diensten. Indien de Klant dit toestaat, zijn gebruikers die ervoor kiezen gebruik te maken van dergelijke diensten onderworpen aan andere gebruiksvoorwaarden dan deze Voorwaarden voor Online Diensten voor betreft het gebruik van dergelijke diensten en met betrekking waartoe Microsoft optreedt als verwerkingsverantwoordelijke, zoals bepaald in de productdocumentatie.</w:t>
      </w:r>
    </w:p>
    <w:bookmarkEnd w:id="142"/>
    <w:p w14:paraId="25D20B07" w14:textId="77777777" w:rsidR="0036216D" w:rsidRPr="00AC2618" w:rsidRDefault="0036216D" w:rsidP="00DD43D3">
      <w:pPr>
        <w:pStyle w:val="ProductList-Body"/>
        <w:tabs>
          <w:tab w:val="clear" w:pos="158"/>
          <w:tab w:val="left" w:pos="360"/>
        </w:tabs>
      </w:pPr>
    </w:p>
    <w:p w14:paraId="46D5C29E" w14:textId="77777777" w:rsidR="00CA7E98" w:rsidRPr="00EB48C9" w:rsidRDefault="00CA7E98" w:rsidP="0052741D">
      <w:pPr>
        <w:pStyle w:val="ProductList-Body"/>
        <w:rPr>
          <w:b/>
          <w:color w:val="00188F"/>
        </w:rPr>
      </w:pPr>
      <w:r>
        <w:rPr>
          <w:b/>
          <w:color w:val="00188F"/>
        </w:rPr>
        <w:t>Microsoft Threat Experts</w:t>
      </w:r>
    </w:p>
    <w:p w14:paraId="119802AA" w14:textId="66B64D12" w:rsidR="00CA7E98" w:rsidRDefault="00BD019E" w:rsidP="00DD43D3">
      <w:pPr>
        <w:pStyle w:val="ProductList-Body"/>
        <w:ind w:right="-720"/>
      </w:pPr>
      <w:r>
        <w:t xml:space="preserve">De diensten die aan de Klant worden geleverd via de Microsoft Threat Experts-dienst zijn onderhevig aan de Kennisgeving betreffende Professionele Diensten in </w:t>
      </w:r>
      <w:hyperlink r:id="rId65" w:anchor="Attachment1" w:tooltip="Bijlage 1" w:history="1">
        <w:r>
          <w:rPr>
            <w:rStyle w:val="Hyperlink"/>
          </w:rPr>
          <w:t>Bijlage 1</w:t>
        </w:r>
      </w:hyperlink>
      <w:r>
        <w:t>.</w:t>
      </w:r>
    </w:p>
    <w:p w14:paraId="091A08F1" w14:textId="0F05A87A" w:rsidR="00CA7E98" w:rsidRDefault="00CA7E98" w:rsidP="00DD43D3">
      <w:pPr>
        <w:pStyle w:val="ProductList-Body"/>
        <w:rPr>
          <w:b/>
          <w:color w:val="00188F"/>
        </w:rPr>
      </w:pPr>
    </w:p>
    <w:p w14:paraId="5F04FC55" w14:textId="77777777" w:rsidR="00CD409C" w:rsidRDefault="00CD409C" w:rsidP="0052741D">
      <w:pPr>
        <w:pStyle w:val="ProductList-ClauseHeading"/>
        <w:spacing w:line="230" w:lineRule="auto"/>
      </w:pPr>
      <w:r>
        <w:t>Functionaliteit voor eindpuntnaleving</w:t>
      </w:r>
    </w:p>
    <w:p w14:paraId="671D02E5" w14:textId="2D416BF4" w:rsidR="00CD409C" w:rsidRDefault="00C02019" w:rsidP="00CD409C">
      <w:pPr>
        <w:pStyle w:val="ProductList-Body"/>
      </w:pPr>
      <w:r>
        <w:t>Insider Risk Management en Microsoft Information Protection (de “Nalevingsdiensten”) bevatten eindpuntfunctionaliteit waarin Gegevens van de Klant uit Microsoft Defender for Endpoint zijn opgenomen. Indien de Klant niet beschikt over een actief Microsoft Defender for Endpoint-abonnement, wordt automatisch een instance ingericht voor het beperkte doeleinde van het faciliteren van de eindpuntfunctionaliteit van de Nalevingsdiensten. Op de Gegevens van de Klant die worden verzameld om deze eindpuntfunctionaliteit te leveren zijn uitsluitend de voorwaarden en GBO-bepalingen van toepassing die van toepassing zijn op Microsoft Defender for Endpoint</w:t>
      </w:r>
      <w:r w:rsidR="00CD409C">
        <w:t>.</w:t>
      </w:r>
    </w:p>
    <w:p w14:paraId="240F8226" w14:textId="77777777" w:rsidR="00CD409C" w:rsidRDefault="00CD409C" w:rsidP="00CD409C">
      <w:pPr>
        <w:pStyle w:val="ProductList-Body"/>
        <w:rPr>
          <w:b/>
          <w:color w:val="00188F"/>
        </w:rPr>
      </w:pPr>
    </w:p>
    <w:p w14:paraId="64E0C193" w14:textId="7BBFD34C" w:rsidR="00DC0793" w:rsidRPr="00D67A4B" w:rsidRDefault="00DC0793" w:rsidP="00DD43D3">
      <w:pPr>
        <w:pStyle w:val="ProductList-Body"/>
        <w:rPr>
          <w:b/>
          <w:color w:val="00188F"/>
        </w:rPr>
      </w:pPr>
      <w:r>
        <w:rPr>
          <w:b/>
          <w:color w:val="00188F"/>
        </w:rPr>
        <w:t>Yammer</w:t>
      </w:r>
    </w:p>
    <w:p w14:paraId="1D6EFF4B" w14:textId="77777777" w:rsidR="00DC0793" w:rsidRDefault="00DC0793" w:rsidP="00DD43D3">
      <w:pPr>
        <w:pStyle w:val="ProductList-Body"/>
      </w:pPr>
      <w:r>
        <w:t>Voor Office 365-diensten waarin Yammer is opgenomen, hebben Externe Gebruikers die zijn uitgenodigd voor Yammer via externe netwerkfunctionaliteit geen gebruikers-SL's nodig.</w:t>
      </w:r>
    </w:p>
    <w:bookmarkStart w:id="143" w:name="AudioServices"/>
    <w:p w14:paraId="6030400B" w14:textId="77777777" w:rsidR="00213422" w:rsidRDefault="00213422" w:rsidP="00DD43D3">
      <w:pPr>
        <w:pStyle w:val="ProductList-Body"/>
        <w:shd w:val="clear" w:color="auto" w:fill="A6A6A6" w:themeFill="background1" w:themeFillShade="A6"/>
        <w:spacing w:before="120" w:after="240"/>
        <w:jc w:val="right"/>
      </w:pPr>
      <w:r>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5FC6059B" w14:textId="523FCE0D" w:rsidR="00E04DCE" w:rsidRPr="001B5E8A" w:rsidRDefault="00E04DCE" w:rsidP="00DD43D3">
      <w:pPr>
        <w:pStyle w:val="ProductList-Offering2Heading"/>
        <w:outlineLvl w:val="2"/>
        <w:rPr>
          <w:lang w:val="nl-NL"/>
        </w:rPr>
      </w:pPr>
      <w:r w:rsidRPr="001B5E8A">
        <w:rPr>
          <w:lang w:val="nl-NL"/>
        </w:rPr>
        <w:tab/>
      </w:r>
      <w:bookmarkStart w:id="144" w:name="_Toc528174078"/>
      <w:bookmarkStart w:id="145" w:name="_Toc59531915"/>
      <w:r w:rsidRPr="001B5E8A">
        <w:rPr>
          <w:lang w:val="nl-NL"/>
        </w:rPr>
        <w:t>Audiodiensten</w:t>
      </w:r>
      <w:bookmarkEnd w:id="144"/>
      <w:bookmarkEnd w:id="145"/>
    </w:p>
    <w:p w14:paraId="4AD1E2F9" w14:textId="77777777" w:rsidR="00E04DCE" w:rsidRDefault="00E04DCE" w:rsidP="00E04DCE">
      <w:pPr>
        <w:pStyle w:val="ProductList-Offering1"/>
        <w:sectPr w:rsidR="00E04DCE" w:rsidSect="00E275D6">
          <w:footerReference w:type="default" r:id="rId66"/>
          <w:footerReference w:type="first" r:id="rId67"/>
          <w:type w:val="continuous"/>
          <w:pgSz w:w="12240" w:h="15840"/>
          <w:pgMar w:top="1440" w:right="720" w:bottom="1440" w:left="720" w:header="720" w:footer="720" w:gutter="0"/>
          <w:cols w:space="720"/>
          <w:titlePg/>
          <w:docGrid w:linePitch="360"/>
        </w:sectPr>
      </w:pPr>
    </w:p>
    <w:bookmarkEnd w:id="143"/>
    <w:p w14:paraId="422E86E1" w14:textId="77777777" w:rsidR="00E04DCE" w:rsidRPr="00682AD0" w:rsidRDefault="00E04DCE" w:rsidP="00E04DCE">
      <w:pPr>
        <w:pStyle w:val="ProductList-Body"/>
        <w:rPr>
          <w:rFonts w:asciiTheme="majorHAnsi" w:hAnsiTheme="majorHAnsi"/>
          <w:sz w:val="16"/>
          <w:szCs w:val="16"/>
          <w:lang w:val="en-US"/>
        </w:rPr>
      </w:pPr>
      <w:r w:rsidRPr="00682AD0">
        <w:rPr>
          <w:rFonts w:asciiTheme="majorHAnsi" w:hAnsiTheme="majorHAnsi"/>
          <w:sz w:val="16"/>
          <w:szCs w:val="16"/>
          <w:lang w:val="en-US"/>
        </w:rPr>
        <w:t xml:space="preserve">Audio Conferencing </w:t>
      </w:r>
    </w:p>
    <w:p w14:paraId="0DF94F77" w14:textId="77777777" w:rsidR="00E04DCE" w:rsidRPr="00682AD0" w:rsidRDefault="00E04DCE" w:rsidP="00E04DCE">
      <w:pPr>
        <w:pStyle w:val="ProductList-Body"/>
        <w:rPr>
          <w:rFonts w:asciiTheme="majorHAnsi" w:hAnsiTheme="majorHAnsi"/>
          <w:sz w:val="16"/>
          <w:szCs w:val="16"/>
          <w:lang w:val="en-US"/>
        </w:rPr>
      </w:pPr>
      <w:r w:rsidRPr="00682AD0">
        <w:rPr>
          <w:rFonts w:asciiTheme="majorHAnsi" w:hAnsiTheme="majorHAnsi"/>
          <w:sz w:val="16"/>
          <w:szCs w:val="16"/>
          <w:lang w:val="en-US"/>
        </w:rPr>
        <w:t>Calling Plan</w:t>
      </w:r>
    </w:p>
    <w:p w14:paraId="306A4706" w14:textId="77777777" w:rsidR="00E04DCE" w:rsidRPr="00682AD0" w:rsidRDefault="00E04DCE" w:rsidP="00E04DCE">
      <w:pPr>
        <w:pStyle w:val="ProductList-Body"/>
        <w:rPr>
          <w:rFonts w:asciiTheme="majorHAnsi" w:hAnsiTheme="majorHAnsi"/>
          <w:sz w:val="16"/>
          <w:szCs w:val="16"/>
          <w:lang w:val="en-US"/>
        </w:rPr>
      </w:pPr>
      <w:r w:rsidRPr="00682AD0">
        <w:rPr>
          <w:rFonts w:asciiTheme="majorHAnsi" w:hAnsiTheme="majorHAnsi"/>
          <w:sz w:val="16"/>
          <w:szCs w:val="16"/>
          <w:lang w:val="en-US"/>
        </w:rPr>
        <w:t>Common Area Phone</w:t>
      </w:r>
    </w:p>
    <w:p w14:paraId="78336CE5" w14:textId="77777777" w:rsidR="00E04DCE" w:rsidRPr="00682AD0" w:rsidRDefault="00E04DCE" w:rsidP="00E04DCE">
      <w:pPr>
        <w:pStyle w:val="ProductList-Body"/>
        <w:rPr>
          <w:rFonts w:asciiTheme="majorHAnsi" w:hAnsiTheme="majorHAnsi"/>
          <w:sz w:val="16"/>
          <w:szCs w:val="16"/>
          <w:lang w:val="en-US"/>
        </w:rPr>
      </w:pPr>
      <w:r w:rsidRPr="00682AD0">
        <w:rPr>
          <w:rFonts w:asciiTheme="majorHAnsi" w:hAnsiTheme="majorHAnsi"/>
          <w:sz w:val="16"/>
          <w:szCs w:val="16"/>
          <w:lang w:val="en-US"/>
        </w:rPr>
        <w:t>Communication Credits</w:t>
      </w:r>
    </w:p>
    <w:p w14:paraId="149AA788" w14:textId="77777777" w:rsidR="006046A3" w:rsidRPr="0059513D" w:rsidRDefault="006046A3" w:rsidP="006046A3">
      <w:pPr>
        <w:pStyle w:val="ProductList-Body"/>
      </w:pPr>
      <w:r>
        <w:rPr>
          <w:rFonts w:asciiTheme="majorHAnsi" w:hAnsiTheme="majorHAnsi"/>
          <w:sz w:val="16"/>
          <w:szCs w:val="16"/>
        </w:rPr>
        <w:t>Teams Rooms</w:t>
      </w:r>
    </w:p>
    <w:p w14:paraId="6B181CC0" w14:textId="77777777" w:rsidR="00E04DCE" w:rsidRPr="00682AD0" w:rsidRDefault="00E04DCE" w:rsidP="00E04DCE">
      <w:pPr>
        <w:pStyle w:val="ProductList-Body"/>
        <w:rPr>
          <w:rFonts w:asciiTheme="majorHAnsi" w:hAnsiTheme="majorHAnsi"/>
          <w:sz w:val="16"/>
          <w:szCs w:val="16"/>
          <w:lang w:val="en-US"/>
        </w:rPr>
      </w:pPr>
      <w:r w:rsidRPr="00682AD0">
        <w:rPr>
          <w:rFonts w:asciiTheme="majorHAnsi" w:hAnsiTheme="majorHAnsi"/>
          <w:sz w:val="16"/>
          <w:szCs w:val="16"/>
          <w:lang w:val="en-US"/>
        </w:rPr>
        <w:t>Phone System</w:t>
      </w:r>
    </w:p>
    <w:p w14:paraId="1713E930" w14:textId="77777777" w:rsidR="00E04DCE" w:rsidRPr="00682AD0" w:rsidRDefault="00E04DCE" w:rsidP="00E04DCE">
      <w:pPr>
        <w:pStyle w:val="ProductList-Offering2"/>
        <w:rPr>
          <w:lang w:val="en-US"/>
        </w:rPr>
        <w:sectPr w:rsidR="00E04DCE" w:rsidRPr="00682AD0" w:rsidSect="005B7124">
          <w:type w:val="continuous"/>
          <w:pgSz w:w="12240" w:h="15840"/>
          <w:pgMar w:top="1440" w:right="720" w:bottom="1440" w:left="720" w:header="720" w:footer="720" w:gutter="0"/>
          <w:cols w:num="2" w:space="720"/>
          <w:titlePg/>
          <w:docGrid w:linePitch="360"/>
        </w:sectPr>
      </w:pPr>
    </w:p>
    <w:p w14:paraId="71E59E97" w14:textId="77777777" w:rsidR="00E04DCE" w:rsidRPr="00682AD0" w:rsidRDefault="00E04DCE" w:rsidP="00E04DCE">
      <w:pPr>
        <w:pStyle w:val="ProductList-Body"/>
        <w:pBdr>
          <w:top w:val="single" w:sz="4" w:space="1" w:color="BFBFBF" w:themeColor="background1" w:themeShade="BF"/>
        </w:pBdr>
        <w:rPr>
          <w:b/>
          <w:color w:val="000000" w:themeColor="text1"/>
          <w:sz w:val="8"/>
          <w:szCs w:val="8"/>
          <w:lang w:val="en-US"/>
        </w:rPr>
      </w:pPr>
    </w:p>
    <w:p w14:paraId="110203FD" w14:textId="77777777" w:rsidR="00E04DCE" w:rsidRPr="001A19E0" w:rsidRDefault="00E04DCE" w:rsidP="00E04DCE">
      <w:pPr>
        <w:pStyle w:val="ProductList-Body"/>
        <w:rPr>
          <w:b/>
          <w:color w:val="00188F"/>
        </w:rPr>
      </w:pPr>
      <w:r>
        <w:rPr>
          <w:b/>
          <w:color w:val="00188F"/>
        </w:rPr>
        <w:t>Kernfunctionaliteit voor Office 365-diensten</w:t>
      </w:r>
    </w:p>
    <w:p w14:paraId="6EED2F4D" w14:textId="77777777" w:rsidR="00B42C08" w:rsidRDefault="00B42C08" w:rsidP="00C13EC6">
      <w:pPr>
        <w:pStyle w:val="ProductList-Body"/>
      </w:pPr>
    </w:p>
    <w:p w14:paraId="11AF2465" w14:textId="79633B77" w:rsidR="00C13EC6" w:rsidRPr="00C13EC6" w:rsidRDefault="00E04DCE" w:rsidP="00C13EC6">
      <w:pPr>
        <w:pStyle w:val="ProductList-Body"/>
      </w:pPr>
      <w:r>
        <w:t xml:space="preserve">De </w:t>
      </w:r>
      <w:hyperlink w:anchor="CoreFeaturesforOffice365Services" w:tooltip="Core-functionaliteit" w:history="1">
        <w:r w:rsidR="00213422">
          <w:rPr>
            <w:rStyle w:val="Hyperlink"/>
          </w:rPr>
          <w:t>Kernfunctionaliteit</w:t>
        </w:r>
      </w:hyperlink>
      <w:r>
        <w:t xml:space="preserve"> van Skype voor Bedrijven Online Plan 2 of een opvolgende dienst daarvan biedt de volgende mogelijkheden:</w:t>
      </w:r>
    </w:p>
    <w:p w14:paraId="66EA1C99" w14:textId="77777777" w:rsidR="0057427E" w:rsidRDefault="0057427E" w:rsidP="00E04DCE">
      <w:pPr>
        <w:pStyle w:val="ProductList-Body"/>
        <w:tabs>
          <w:tab w:val="clear" w:pos="158"/>
          <w:tab w:val="left" w:pos="360"/>
        </w:tabs>
        <w:ind w:left="180"/>
        <w:rPr>
          <w:b/>
          <w:color w:val="0072C6"/>
        </w:rPr>
      </w:pPr>
    </w:p>
    <w:p w14:paraId="1B6C125D" w14:textId="54233D0E" w:rsidR="00E04DCE" w:rsidRPr="00D7478E" w:rsidRDefault="00E04DCE" w:rsidP="00E04DCE">
      <w:pPr>
        <w:pStyle w:val="ProductList-Body"/>
        <w:tabs>
          <w:tab w:val="clear" w:pos="158"/>
          <w:tab w:val="left" w:pos="360"/>
        </w:tabs>
        <w:ind w:left="180"/>
        <w:rPr>
          <w:b/>
          <w:color w:val="0072C6"/>
        </w:rPr>
      </w:pPr>
      <w:r>
        <w:rPr>
          <w:b/>
          <w:color w:val="0072C6"/>
        </w:rPr>
        <w:t>Chatberichten</w:t>
      </w:r>
    </w:p>
    <w:p w14:paraId="1C093D39" w14:textId="77777777" w:rsidR="00E04DCE" w:rsidRDefault="00E04DCE" w:rsidP="00E04DCE">
      <w:pPr>
        <w:pStyle w:val="ProductList-Body"/>
        <w:tabs>
          <w:tab w:val="clear" w:pos="158"/>
          <w:tab w:val="left" w:pos="360"/>
        </w:tabs>
        <w:ind w:left="180"/>
      </w:pPr>
      <w:r>
        <w:t>Een eindgebruiker kan in real-time een tekstbericht naar een andere eindgebruiker sturen via een IP-netwerk.</w:t>
      </w:r>
    </w:p>
    <w:p w14:paraId="297E7978" w14:textId="77777777" w:rsidR="00E04DCE" w:rsidRDefault="00E04DCE" w:rsidP="00E04DCE">
      <w:pPr>
        <w:pStyle w:val="ProductList-Body"/>
        <w:tabs>
          <w:tab w:val="clear" w:pos="158"/>
          <w:tab w:val="left" w:pos="360"/>
        </w:tabs>
        <w:ind w:left="180"/>
      </w:pPr>
    </w:p>
    <w:p w14:paraId="7406A830" w14:textId="77777777" w:rsidR="00E04DCE" w:rsidRPr="00D7478E" w:rsidRDefault="00E04DCE" w:rsidP="00152AA3">
      <w:pPr>
        <w:pStyle w:val="ProductList-Body"/>
        <w:tabs>
          <w:tab w:val="clear" w:pos="158"/>
          <w:tab w:val="left" w:pos="360"/>
        </w:tabs>
        <w:ind w:left="187"/>
        <w:rPr>
          <w:b/>
          <w:color w:val="0072C6"/>
        </w:rPr>
      </w:pPr>
      <w:r>
        <w:rPr>
          <w:b/>
          <w:color w:val="0072C6"/>
        </w:rPr>
        <w:t>Aanwezigheid</w:t>
      </w:r>
    </w:p>
    <w:p w14:paraId="3E6F3119" w14:textId="77777777" w:rsidR="00E04DCE" w:rsidRDefault="00E04DCE" w:rsidP="00E04DCE">
      <w:pPr>
        <w:pStyle w:val="ProductList-Body"/>
        <w:tabs>
          <w:tab w:val="clear" w:pos="158"/>
          <w:tab w:val="left" w:pos="360"/>
        </w:tabs>
        <w:ind w:left="180"/>
      </w:pPr>
      <w:r>
        <w:t>Een eindgebruiker kan de beschikbaarheid van de eindgebruiker instellen en laten weergeven en de beschikbaarheid van een andere eindgebruiker bekijken.</w:t>
      </w:r>
    </w:p>
    <w:p w14:paraId="4ABB6911" w14:textId="77777777" w:rsidR="00E04DCE" w:rsidRDefault="00E04DCE" w:rsidP="00E04DCE">
      <w:pPr>
        <w:pStyle w:val="ProductList-Body"/>
        <w:tabs>
          <w:tab w:val="clear" w:pos="158"/>
          <w:tab w:val="left" w:pos="360"/>
        </w:tabs>
        <w:ind w:left="180"/>
      </w:pPr>
    </w:p>
    <w:p w14:paraId="12BA9AFA" w14:textId="77777777" w:rsidR="00E04DCE" w:rsidRPr="00D7478E" w:rsidRDefault="00E04DCE" w:rsidP="00663604">
      <w:pPr>
        <w:pStyle w:val="ProductList-Body"/>
        <w:tabs>
          <w:tab w:val="clear" w:pos="158"/>
          <w:tab w:val="left" w:pos="360"/>
        </w:tabs>
        <w:ind w:left="187"/>
        <w:rPr>
          <w:b/>
          <w:color w:val="0072C6"/>
        </w:rPr>
      </w:pPr>
      <w:r>
        <w:rPr>
          <w:b/>
          <w:color w:val="0072C6"/>
        </w:rPr>
        <w:t>Online vergaderingen</w:t>
      </w:r>
    </w:p>
    <w:p w14:paraId="1BD82E95" w14:textId="77777777" w:rsidR="00E04DCE" w:rsidRDefault="00E04DCE" w:rsidP="00663604">
      <w:pPr>
        <w:pStyle w:val="ProductList-Body"/>
        <w:tabs>
          <w:tab w:val="clear" w:pos="158"/>
          <w:tab w:val="left" w:pos="360"/>
        </w:tabs>
        <w:ind w:left="180"/>
      </w:pPr>
      <w:r>
        <w:t>Een eindgebruiker kan een internetvergadering met andere eindgebruikers houden, met functionaliteit voor audio- en videoconferencing.</w:t>
      </w:r>
    </w:p>
    <w:p w14:paraId="4F7FC1BA" w14:textId="77777777" w:rsidR="00E04DCE" w:rsidRPr="0011540B" w:rsidRDefault="00E04DCE" w:rsidP="00663604">
      <w:pPr>
        <w:pStyle w:val="ProductList-Body"/>
      </w:pPr>
    </w:p>
    <w:p w14:paraId="7337CDDD" w14:textId="77777777" w:rsidR="00E04DCE" w:rsidRDefault="00E04DCE" w:rsidP="00214D42">
      <w:pPr>
        <w:pStyle w:val="ProductList-Body"/>
        <w:rPr>
          <w:b/>
          <w:color w:val="00188F"/>
        </w:rPr>
      </w:pPr>
      <w:r>
        <w:rPr>
          <w:b/>
          <w:color w:val="00188F"/>
        </w:rPr>
        <w:t>Kennisgevingen</w:t>
      </w:r>
    </w:p>
    <w:p w14:paraId="3EE19A8F" w14:textId="7FC9E1C3" w:rsidR="00E04DCE" w:rsidRDefault="00E04DCE" w:rsidP="00663604">
      <w:pPr>
        <w:pStyle w:val="ProductList-Body"/>
      </w:pPr>
      <w:r>
        <w:t xml:space="preserve">De Kennisgevingen betreffende H.264/AVC, MPEG-4 AVC en/of VC-1 in </w:t>
      </w:r>
      <w:hyperlink w:anchor="Attachment1" w:tooltip="Bijlage 1" w:history="1">
        <w:r>
          <w:rPr>
            <w:rStyle w:val="Hyperlink"/>
          </w:rPr>
          <w:t>Bijlage 1</w:t>
        </w:r>
      </w:hyperlink>
      <w:r>
        <w:t xml:space="preserve"> zijn van toepassing.</w:t>
      </w:r>
    </w:p>
    <w:p w14:paraId="6FF342C7" w14:textId="77777777" w:rsidR="00E04DCE" w:rsidRDefault="00E04DCE" w:rsidP="00663604">
      <w:pPr>
        <w:pStyle w:val="ProductList-Body"/>
        <w:tabs>
          <w:tab w:val="clear" w:pos="158"/>
          <w:tab w:val="left" w:pos="360"/>
        </w:tabs>
      </w:pPr>
    </w:p>
    <w:p w14:paraId="6255BC89" w14:textId="77777777" w:rsidR="00E04DCE" w:rsidRPr="00207B92" w:rsidRDefault="00E04DCE" w:rsidP="00663604">
      <w:pPr>
        <w:pStyle w:val="ProductList-Body"/>
        <w:rPr>
          <w:b/>
          <w:color w:val="00188F"/>
        </w:rPr>
      </w:pPr>
      <w:r>
        <w:rPr>
          <w:b/>
          <w:color w:val="00188F"/>
        </w:rPr>
        <w:t>Externe Gebruikers en gebruikers die niet zijn geverifieerd door Skype voor Bedrijven Online</w:t>
      </w:r>
    </w:p>
    <w:p w14:paraId="0E2EB182" w14:textId="77777777" w:rsidR="00E04DCE" w:rsidRDefault="00E04DCE" w:rsidP="00663604">
      <w:pPr>
        <w:pStyle w:val="ProductList-Body"/>
        <w:tabs>
          <w:tab w:val="clear" w:pos="158"/>
          <w:tab w:val="left" w:pos="360"/>
        </w:tabs>
      </w:pPr>
      <w:r>
        <w:t>Er zijn geen Gebruikers-SL's vereist voor Externe Gebruikers en gebruikers die niet worden geverifieerd door de Skype voor Business Online-dienst.</w:t>
      </w:r>
    </w:p>
    <w:p w14:paraId="305C849F" w14:textId="77777777" w:rsidR="00E04DCE" w:rsidRDefault="00E04DCE" w:rsidP="00663604">
      <w:pPr>
        <w:pStyle w:val="ProductList-Body"/>
        <w:tabs>
          <w:tab w:val="clear" w:pos="158"/>
          <w:tab w:val="left" w:pos="360"/>
        </w:tabs>
      </w:pPr>
    </w:p>
    <w:p w14:paraId="68588AAC" w14:textId="77777777" w:rsidR="00E04DCE" w:rsidRPr="0011540B" w:rsidRDefault="00E04DCE" w:rsidP="00214D42">
      <w:pPr>
        <w:pStyle w:val="ProductList-Body"/>
        <w:rPr>
          <w:b/>
          <w:color w:val="00188F"/>
        </w:rPr>
      </w:pPr>
      <w:r>
        <w:rPr>
          <w:b/>
          <w:color w:val="00188F"/>
        </w:rPr>
        <w:t>Common Area Communications Device</w:t>
      </w:r>
    </w:p>
    <w:p w14:paraId="27CCCA31" w14:textId="7B326E1D" w:rsidR="00E04DCE" w:rsidRDefault="006046A3" w:rsidP="00663604">
      <w:pPr>
        <w:pStyle w:val="ProductList-Body"/>
        <w:tabs>
          <w:tab w:val="clear" w:pos="158"/>
          <w:tab w:val="left" w:pos="360"/>
        </w:tabs>
      </w:pPr>
      <w:r>
        <w:t>Een Common Area Communication Device (“CACD”) is een apparaat dat wordt gedeeld door meerdere gebruikers die zich niet op het apparaat aanmelden met hun Office 365-referenties en dat functionaliteit ondersteunt voor bellen, vergaderingen en/of conferenties via spraak, Voice over IP en/of video. Common Area Phone en Teams Rooms van Microsoft zijn Apparaat-SL's die alleen kunnen worden toegewezen aan een CACD. Elk apparaat met een CACD-licentie kan worden gebruikt door een onbepaald aantal gebruikers</w:t>
      </w:r>
      <w:r w:rsidR="00E04DCE">
        <w:t>.</w:t>
      </w:r>
    </w:p>
    <w:p w14:paraId="76758E3E" w14:textId="77777777" w:rsidR="00E04DCE" w:rsidRDefault="00E04DCE" w:rsidP="00663604">
      <w:pPr>
        <w:pStyle w:val="ProductList-Body"/>
        <w:tabs>
          <w:tab w:val="clear" w:pos="158"/>
          <w:tab w:val="left" w:pos="360"/>
        </w:tabs>
      </w:pPr>
    </w:p>
    <w:p w14:paraId="187EFE67" w14:textId="77777777" w:rsidR="00D41609" w:rsidRPr="003619D2" w:rsidRDefault="00D41609" w:rsidP="00663604">
      <w:pPr>
        <w:pStyle w:val="ProductList-Body"/>
        <w:rPr>
          <w:b/>
          <w:color w:val="00188F"/>
        </w:rPr>
      </w:pPr>
      <w:r>
        <w:rPr>
          <w:b/>
          <w:color w:val="00188F"/>
        </w:rPr>
        <w:t>Calling Plan en Audio Conferencing Services (Calling/Conferencing Services)</w:t>
      </w:r>
    </w:p>
    <w:p w14:paraId="7DB3C4A8" w14:textId="5AF273AF" w:rsidR="00E04DCE" w:rsidRDefault="00D41609" w:rsidP="00663604">
      <w:pPr>
        <w:pStyle w:val="ProductList-Body"/>
        <w:tabs>
          <w:tab w:val="clear" w:pos="158"/>
          <w:tab w:val="left" w:pos="360"/>
        </w:tabs>
      </w:pPr>
      <w:r>
        <w:t>Calling en Conferencing Services worden geleverd door de Gelieerde Onderneming van Microsoft of een andere serviceprovider die geautoriseerd is om deze te beheren. In de prijzen van Calling en Conferencing Services kunnen toepasselijke belastingen en toeslagen zijn inbegrepen</w:t>
      </w:r>
      <w:r w:rsidR="00E04DCE">
        <w:t xml:space="preserve">. De voorwaarden voor Calling en Conferencing Services kunnen van land tot land verschillen. Alle inbegrepen belastingen, toeslagen en landspecifieke gebruiksvoorwaarden worden vermeld in de gebruiksvoorwaarden op de Volume Licensing-website op </w:t>
      </w:r>
      <w:hyperlink r:id="rId68" w:history="1">
        <w:r w:rsidR="00E04DCE">
          <w:rPr>
            <w:rStyle w:val="Hyperlink"/>
          </w:rPr>
          <w:t>http://go.microsoft.com/fwlink/?LinkId=690247</w:t>
        </w:r>
      </w:hyperlink>
      <w:r w:rsidR="00E04DCE">
        <w:t>.</w:t>
      </w:r>
    </w:p>
    <w:p w14:paraId="3502E5EF" w14:textId="77777777" w:rsidR="00D41609" w:rsidRDefault="00D41609" w:rsidP="00663604">
      <w:pPr>
        <w:pStyle w:val="ProductList-Body"/>
        <w:tabs>
          <w:tab w:val="clear" w:pos="158"/>
          <w:tab w:val="left" w:pos="360"/>
        </w:tabs>
      </w:pPr>
    </w:p>
    <w:p w14:paraId="748C6EF1" w14:textId="77777777" w:rsidR="00E04DCE" w:rsidRPr="0081293D" w:rsidRDefault="00E04DCE" w:rsidP="00663604">
      <w:pPr>
        <w:pStyle w:val="ProductList-Body"/>
      </w:pPr>
      <w:r>
        <w:t>Overschrijding van de gebruikslimieten van het toepasselijke Calling en Conferencing Services-abonnementsplan, zoals beschreven in de gebruiksvoorwaarden, kan resulteren in opschorting van de diensten. Microsoft geeft een redelijke kennisgeving voordat zij overgaat tot opschorting van Calling en Conferencing Services. Gedurende de periode van opschorting kan de klant wel noodoproepen doen.</w:t>
      </w:r>
    </w:p>
    <w:p w14:paraId="4A8914F4" w14:textId="77777777" w:rsidR="00E04DCE" w:rsidRDefault="00E04DCE" w:rsidP="00663604">
      <w:pPr>
        <w:pStyle w:val="ProductList-Body"/>
      </w:pPr>
    </w:p>
    <w:p w14:paraId="07F5A2CB" w14:textId="77777777" w:rsidR="00E04DCE" w:rsidRPr="003619D2" w:rsidRDefault="00E04DCE" w:rsidP="0057427E">
      <w:pPr>
        <w:pStyle w:val="ProductList-Body"/>
        <w:rPr>
          <w:b/>
          <w:color w:val="00188F"/>
        </w:rPr>
      </w:pPr>
      <w:r>
        <w:rPr>
          <w:b/>
          <w:color w:val="00188F"/>
        </w:rPr>
        <w:t>Belangrijke informatie over noodhulpdiensten</w:t>
      </w:r>
    </w:p>
    <w:p w14:paraId="75730A87" w14:textId="051CB11C" w:rsidR="00E04DCE" w:rsidRDefault="00B42C08" w:rsidP="00387392">
      <w:pPr>
        <w:pStyle w:val="ProductList-Body"/>
      </w:pPr>
      <w:r>
        <w:t>De Klant dient elke gebruiker van een Calling Plan ervan op de hoogte stellen dat het bellen van noodhulpdiensten in de volgende opzichten anders werkt dan bij traditionele telefoondiensten: (i) Office 365 is mogelijk niet bekend met de feitelijke locatie van de persoon die de noodhulpdienst belt, hetgeen erin kan resulteren dat een oproep naar een noodhulpdienst wordt doorverbonden naar de verkeerde noodhulpdienstcentrale en/of dat de noodhulpdiensten worden gestuurd naar de verkeerde locatie; (ii) indien het apparaat van de gebruiker geen voeding meer heeft, wordt geconfronteerd met een stroomuitval of om ongeacht welke reden geen toegang kan krijgen met internet, kan de gebruiker geen noodhulpdiensten bellen via een Calling Plan-service; en (iii) hoewel Calling Plan-services overal ter wereld kan worden gebruikt waar een internetverbinding aanwezig is, kunnen gebruikers beter geen noodhulpdiensten bellen vanaf een locatie buiten hun eigen land omdat de oproep dan waarschijnlijk niet wordt doorverbonden naar de juiste centrale voor de betreffende locatie</w:t>
      </w:r>
      <w:r w:rsidR="00E04DCE">
        <w:t>.</w:t>
      </w:r>
    </w:p>
    <w:p w14:paraId="0F05307A" w14:textId="1C39AE65" w:rsidR="00CA5024" w:rsidRPr="00DD496E" w:rsidRDefault="005626F6" w:rsidP="00663604">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35D7D358" w14:textId="65EDEC30" w:rsidR="00806C20" w:rsidRPr="007C4150" w:rsidRDefault="00806C20" w:rsidP="00663604">
      <w:pPr>
        <w:pStyle w:val="ProductList-Offering2Heading"/>
        <w:outlineLvl w:val="2"/>
        <w:rPr>
          <w:lang w:val="de-DE"/>
        </w:rPr>
      </w:pPr>
      <w:r w:rsidRPr="007C4150">
        <w:rPr>
          <w:lang w:val="de-DE"/>
        </w:rPr>
        <w:tab/>
      </w:r>
      <w:bookmarkStart w:id="146" w:name="ExchangeOnline"/>
      <w:bookmarkStart w:id="147" w:name="_Toc524436947"/>
      <w:bookmarkStart w:id="148" w:name="_Toc523239319"/>
      <w:bookmarkStart w:id="149" w:name="_Toc59531916"/>
      <w:r w:rsidRPr="007C4150">
        <w:rPr>
          <w:lang w:val="de-DE"/>
        </w:rPr>
        <w:t>Exchange Online</w:t>
      </w:r>
      <w:bookmarkEnd w:id="146"/>
      <w:bookmarkEnd w:id="147"/>
      <w:bookmarkEnd w:id="148"/>
      <w:bookmarkEnd w:id="149"/>
    </w:p>
    <w:p w14:paraId="33D398FB" w14:textId="77777777" w:rsidR="00806C20" w:rsidRDefault="00806C20" w:rsidP="00663604">
      <w:pPr>
        <w:pStyle w:val="ProductList-Offering1"/>
        <w:sectPr w:rsidR="00806C20" w:rsidSect="00E275D6">
          <w:footerReference w:type="first" r:id="rId69"/>
          <w:type w:val="continuous"/>
          <w:pgSz w:w="12240" w:h="15840"/>
          <w:pgMar w:top="1440" w:right="720" w:bottom="1440" w:left="720" w:header="720" w:footer="720" w:gutter="0"/>
          <w:cols w:space="720"/>
          <w:titlePg/>
          <w:docGrid w:linePitch="360"/>
        </w:sectPr>
      </w:pPr>
    </w:p>
    <w:p w14:paraId="57A0AFFF" w14:textId="77777777" w:rsidR="00806C20" w:rsidRDefault="00806C20" w:rsidP="00663604">
      <w:pPr>
        <w:pStyle w:val="ProductList-Body"/>
        <w:rPr>
          <w:rFonts w:asciiTheme="majorHAnsi" w:hAnsiTheme="majorHAnsi"/>
          <w:sz w:val="16"/>
          <w:szCs w:val="16"/>
        </w:rPr>
      </w:pPr>
      <w:r>
        <w:rPr>
          <w:rFonts w:asciiTheme="majorHAnsi" w:hAnsiTheme="majorHAnsi"/>
          <w:sz w:val="16"/>
          <w:szCs w:val="16"/>
        </w:rPr>
        <w:t>Exchange Online (Plan 1 en 2)</w:t>
      </w:r>
    </w:p>
    <w:p w14:paraId="4A8CA92C" w14:textId="77777777" w:rsidR="00806C20" w:rsidRDefault="00806C20" w:rsidP="00663604">
      <w:pPr>
        <w:pStyle w:val="ProductList-Body"/>
        <w:rPr>
          <w:rFonts w:asciiTheme="majorHAnsi" w:hAnsiTheme="majorHAnsi"/>
          <w:sz w:val="16"/>
          <w:szCs w:val="16"/>
        </w:rPr>
      </w:pPr>
      <w:r>
        <w:rPr>
          <w:rFonts w:asciiTheme="majorHAnsi" w:hAnsiTheme="majorHAnsi"/>
          <w:sz w:val="16"/>
          <w:szCs w:val="16"/>
        </w:rPr>
        <w:t>Exchange Online K1</w:t>
      </w:r>
    </w:p>
    <w:p w14:paraId="1142C72B" w14:textId="77777777" w:rsidR="00806C20" w:rsidRPr="00EF1E73" w:rsidRDefault="00806C20" w:rsidP="00663604">
      <w:pPr>
        <w:pStyle w:val="ProductList-Body"/>
        <w:rPr>
          <w:rFonts w:asciiTheme="majorHAnsi" w:hAnsiTheme="majorHAnsi"/>
          <w:sz w:val="16"/>
          <w:szCs w:val="16"/>
        </w:rPr>
      </w:pPr>
      <w:r>
        <w:rPr>
          <w:rFonts w:asciiTheme="majorHAnsi" w:hAnsiTheme="majorHAnsi"/>
          <w:sz w:val="16"/>
          <w:szCs w:val="16"/>
        </w:rPr>
        <w:t>Exchange Online Archiving for Exchange Online</w:t>
      </w:r>
    </w:p>
    <w:p w14:paraId="49DF695A" w14:textId="77777777" w:rsidR="00806C20" w:rsidRDefault="00806C20" w:rsidP="00663604">
      <w:pPr>
        <w:pStyle w:val="ProductList-Body"/>
        <w:rPr>
          <w:rFonts w:asciiTheme="majorHAnsi" w:hAnsiTheme="majorHAnsi"/>
          <w:sz w:val="16"/>
          <w:szCs w:val="16"/>
        </w:rPr>
      </w:pPr>
      <w:r>
        <w:rPr>
          <w:rFonts w:asciiTheme="majorHAnsi" w:hAnsiTheme="majorHAnsi"/>
          <w:sz w:val="16"/>
          <w:szCs w:val="16"/>
        </w:rPr>
        <w:t xml:space="preserve">Exchange Online Archiving for Exchange Server </w:t>
      </w:r>
    </w:p>
    <w:p w14:paraId="1AD98C65" w14:textId="77777777" w:rsidR="00806C20" w:rsidRPr="00EF1E73" w:rsidRDefault="00806C20" w:rsidP="00663604">
      <w:pPr>
        <w:pStyle w:val="ProductList-Body"/>
        <w:rPr>
          <w:rFonts w:asciiTheme="majorHAnsi" w:hAnsiTheme="majorHAnsi"/>
          <w:sz w:val="16"/>
          <w:szCs w:val="16"/>
        </w:rPr>
      </w:pPr>
      <w:r>
        <w:rPr>
          <w:rFonts w:asciiTheme="majorHAnsi" w:hAnsiTheme="majorHAnsi"/>
          <w:sz w:val="16"/>
          <w:szCs w:val="16"/>
        </w:rPr>
        <w:t>Voorkoming van gegevensverlies</w:t>
      </w:r>
    </w:p>
    <w:p w14:paraId="4E40E057" w14:textId="77777777" w:rsidR="00C02019" w:rsidRPr="00DC4F88" w:rsidRDefault="00C02019" w:rsidP="00C02019">
      <w:pPr>
        <w:pStyle w:val="ProductList-Body"/>
      </w:pPr>
      <w:r>
        <w:rPr>
          <w:rFonts w:asciiTheme="majorHAnsi" w:hAnsiTheme="majorHAnsi"/>
          <w:sz w:val="16"/>
          <w:szCs w:val="16"/>
        </w:rPr>
        <w:t>Microsoft Defender voor Office 365</w:t>
      </w:r>
    </w:p>
    <w:p w14:paraId="68ED2AE5" w14:textId="77777777" w:rsidR="00806C20" w:rsidRDefault="00806C20" w:rsidP="00663604">
      <w:pPr>
        <w:pStyle w:val="ProductList-Offering2"/>
        <w:ind w:left="0"/>
        <w:sectPr w:rsidR="00806C20" w:rsidSect="00E275D6">
          <w:type w:val="continuous"/>
          <w:pgSz w:w="12240" w:h="15840"/>
          <w:pgMar w:top="1440" w:right="720" w:bottom="1440" w:left="720" w:header="720" w:footer="720" w:gutter="0"/>
          <w:cols w:num="2" w:space="720"/>
          <w:titlePg/>
          <w:docGrid w:linePitch="360"/>
        </w:sectPr>
      </w:pPr>
    </w:p>
    <w:p w14:paraId="1E943615" w14:textId="77777777" w:rsidR="00123E7D" w:rsidRPr="009D79A6" w:rsidRDefault="00123E7D" w:rsidP="00663604">
      <w:pPr>
        <w:pStyle w:val="ProductList-Body"/>
        <w:pBdr>
          <w:top w:val="single" w:sz="4" w:space="1" w:color="BFBFBF" w:themeColor="background1" w:themeShade="BF"/>
        </w:pBdr>
        <w:rPr>
          <w:sz w:val="8"/>
          <w:szCs w:val="8"/>
        </w:rPr>
      </w:pPr>
    </w:p>
    <w:p w14:paraId="0148DFFB" w14:textId="0758CBAD" w:rsidR="001A19E0" w:rsidRPr="00690C65" w:rsidRDefault="00DC0A1F" w:rsidP="00663604">
      <w:pPr>
        <w:pStyle w:val="ProductList-Body"/>
      </w:pPr>
      <w:r>
        <w:rPr>
          <w:b/>
          <w:color w:val="00188F"/>
        </w:rPr>
        <w:t>Kernfunctionaliteit voor Office 365-diensten - Exchange Online</w:t>
      </w:r>
    </w:p>
    <w:p w14:paraId="256F5E3D" w14:textId="6409231E" w:rsidR="00C13EC6" w:rsidRPr="00C13EC6" w:rsidRDefault="001A19E0" w:rsidP="00C13EC6">
      <w:pPr>
        <w:pStyle w:val="ProductList-Body"/>
      </w:pPr>
      <w:r>
        <w:t xml:space="preserve">De </w:t>
      </w:r>
      <w:hyperlink w:anchor="CoreFeaturesforOffice365Services" w:tooltip="Kernfunctionaliteit" w:history="1">
        <w:r>
          <w:rPr>
            <w:rStyle w:val="Hyperlink"/>
          </w:rPr>
          <w:t>Kernfunctionaliteit</w:t>
        </w:r>
      </w:hyperlink>
      <w:r>
        <w:t xml:space="preserve"> van Exchange Online of een opvolgende dienst biedt de volgende mogelijkheden:</w:t>
      </w:r>
    </w:p>
    <w:p w14:paraId="0E23A8C3" w14:textId="77777777" w:rsidR="00B42C08" w:rsidRDefault="00B42C08" w:rsidP="00663604">
      <w:pPr>
        <w:pStyle w:val="ProductList-Body"/>
        <w:ind w:left="180"/>
        <w:rPr>
          <w:b/>
          <w:color w:val="0072C6"/>
        </w:rPr>
      </w:pPr>
    </w:p>
    <w:p w14:paraId="1211BEB5" w14:textId="46E3042A" w:rsidR="001A19E0" w:rsidRPr="00690C65" w:rsidRDefault="001A19E0" w:rsidP="00663604">
      <w:pPr>
        <w:pStyle w:val="ProductList-Body"/>
        <w:ind w:left="180"/>
      </w:pPr>
      <w:r>
        <w:rPr>
          <w:b/>
          <w:color w:val="0072C6"/>
        </w:rPr>
        <w:t>E-mail</w:t>
      </w:r>
    </w:p>
    <w:p w14:paraId="3937A9A0" w14:textId="4DCDD39C" w:rsidR="001A19E0" w:rsidRPr="00690C65" w:rsidRDefault="001A19E0" w:rsidP="00663604">
      <w:pPr>
        <w:pStyle w:val="ProductList-Body"/>
        <w:ind w:left="180"/>
      </w:pPr>
      <w:r>
        <w:t>een eindgebruiker kan e-mailberichten verzenden, e-mailberichten ontvangen van binnen en buiten de organisatie van de Klant, en het postvak van de eindgebruiker raadplegen.</w:t>
      </w:r>
    </w:p>
    <w:p w14:paraId="5C9883D4" w14:textId="77777777" w:rsidR="001A19E0" w:rsidRPr="00690C65" w:rsidRDefault="001A19E0" w:rsidP="00663604">
      <w:pPr>
        <w:pStyle w:val="ProductList-Body"/>
        <w:ind w:left="180"/>
      </w:pPr>
    </w:p>
    <w:p w14:paraId="53900BEE" w14:textId="77777777" w:rsidR="001A19E0" w:rsidRPr="00690C65" w:rsidRDefault="001A19E0" w:rsidP="00663604">
      <w:pPr>
        <w:pStyle w:val="ProductList-Body"/>
        <w:ind w:left="180"/>
      </w:pPr>
      <w:r>
        <w:rPr>
          <w:b/>
          <w:color w:val="0072C6"/>
        </w:rPr>
        <w:t>Mobiele toegang en toegang met een webbrowser</w:t>
      </w:r>
    </w:p>
    <w:p w14:paraId="277343D5" w14:textId="3898452A" w:rsidR="001A19E0" w:rsidRPr="00690C65" w:rsidRDefault="001A19E0" w:rsidP="00663604">
      <w:pPr>
        <w:pStyle w:val="ProductList-Body"/>
        <w:ind w:left="180"/>
      </w:pPr>
      <w:r>
        <w:t>Met behulp van het Microsoft Exchange ActiveSync-protocol of een opvolgend protocol of opvolgende technologie, stelt Exchange Online een eindgebruiker in staat e-mail te verzenden en te ontvangen en agenda</w:t>
      </w:r>
      <w:r w:rsidR="0026085E">
        <w:t>’</w:t>
      </w:r>
      <w:r>
        <w:t>s te bekijken en te bewerken vanaf een mobiel apparaat waarop het protocol of de technologie voldoende wordt ondersteund. Een eindgebruiker kan e-mailberichten verzenden, e-mailberichten ontvangen van binnen en buiten de organisatie van de Klant, en het postvak van de eindgebruiker raadplegen, allemaal met behulp van een compatibele webbrowser.</w:t>
      </w:r>
    </w:p>
    <w:p w14:paraId="620639C0" w14:textId="77777777" w:rsidR="001A19E0" w:rsidRPr="00690C65" w:rsidRDefault="001A19E0" w:rsidP="00663604">
      <w:pPr>
        <w:pStyle w:val="ProductList-Body"/>
        <w:ind w:left="180"/>
      </w:pPr>
    </w:p>
    <w:p w14:paraId="05B168D9" w14:textId="77777777" w:rsidR="001A19E0" w:rsidRPr="00690C65" w:rsidRDefault="001A19E0" w:rsidP="00663604">
      <w:pPr>
        <w:pStyle w:val="ProductList-Body"/>
        <w:ind w:left="187"/>
      </w:pPr>
      <w:r>
        <w:rPr>
          <w:b/>
          <w:color w:val="0072C6"/>
        </w:rPr>
        <w:t>Bewaarbeleid</w:t>
      </w:r>
    </w:p>
    <w:p w14:paraId="0BFE11A8" w14:textId="021008B4" w:rsidR="001A19E0" w:rsidRPr="00690C65" w:rsidRDefault="001A19E0" w:rsidP="00663604">
      <w:pPr>
        <w:pStyle w:val="ProductList-Body"/>
        <w:ind w:left="180"/>
      </w:pPr>
      <w:r>
        <w:t>De Klant kan een beleid voor het archiveren en wissen van e-mailberichten opstellen.</w:t>
      </w:r>
    </w:p>
    <w:p w14:paraId="23E25D82" w14:textId="77777777" w:rsidR="001A19E0" w:rsidRPr="00690C65" w:rsidRDefault="001A19E0" w:rsidP="00663604">
      <w:pPr>
        <w:pStyle w:val="ProductList-Body"/>
        <w:ind w:left="180"/>
      </w:pPr>
    </w:p>
    <w:p w14:paraId="42B509D2" w14:textId="77777777" w:rsidR="001A19E0" w:rsidRPr="00690C65" w:rsidRDefault="001A19E0" w:rsidP="006A3042">
      <w:pPr>
        <w:pStyle w:val="ProductList-Body"/>
        <w:ind w:left="187"/>
      </w:pPr>
      <w:r>
        <w:rPr>
          <w:b/>
          <w:color w:val="0072C6"/>
        </w:rPr>
        <w:t>Herstel van verwijderde items en herstel van postvak</w:t>
      </w:r>
    </w:p>
    <w:p w14:paraId="0D1D7AE8" w14:textId="77777777" w:rsidR="00484B40" w:rsidRPr="0044514B" w:rsidRDefault="00484B40" w:rsidP="00663604">
      <w:pPr>
        <w:pStyle w:val="ProductList-Body"/>
        <w:ind w:left="180"/>
      </w:pPr>
      <w:r>
        <w:t>De Klant kan de inhoud van een verwijderd postvak herstellen, en een eindgebruiker kan een item herstellen dat is verwijderd uit een van de e-mailmappen van de eindgebruiker.</w:t>
      </w:r>
    </w:p>
    <w:p w14:paraId="3E2A0723" w14:textId="77777777" w:rsidR="001A19E0" w:rsidRPr="00690C65" w:rsidRDefault="001A19E0" w:rsidP="00663604">
      <w:pPr>
        <w:pStyle w:val="ProductList-Body"/>
        <w:ind w:left="180"/>
      </w:pPr>
    </w:p>
    <w:p w14:paraId="4FCE47EA" w14:textId="77777777" w:rsidR="001A19E0" w:rsidRPr="00690C65" w:rsidRDefault="001A19E0" w:rsidP="00663604">
      <w:pPr>
        <w:pStyle w:val="ProductList-Body"/>
        <w:ind w:left="187"/>
      </w:pPr>
      <w:r>
        <w:rPr>
          <w:b/>
          <w:color w:val="0072C6"/>
        </w:rPr>
        <w:t>Zoeken in meerdere mailboxen</w:t>
      </w:r>
    </w:p>
    <w:p w14:paraId="442DBA42" w14:textId="37A9B852" w:rsidR="001A19E0" w:rsidRPr="00690C65" w:rsidRDefault="001A19E0" w:rsidP="00663604">
      <w:pPr>
        <w:pStyle w:val="ProductList-Body"/>
        <w:ind w:left="180"/>
      </w:pPr>
      <w:r>
        <w:t>De Klant kan zoeken naar inhoud in meerdere mailboxen binnen de organisatie.</w:t>
      </w:r>
    </w:p>
    <w:p w14:paraId="6D60AB6B" w14:textId="77777777" w:rsidR="001A19E0" w:rsidRPr="00690C65" w:rsidRDefault="001A19E0" w:rsidP="00663604">
      <w:pPr>
        <w:pStyle w:val="ProductList-Body"/>
        <w:ind w:left="180"/>
      </w:pPr>
    </w:p>
    <w:p w14:paraId="3467D71C" w14:textId="77777777" w:rsidR="001A19E0" w:rsidRPr="00690C65" w:rsidRDefault="001A19E0" w:rsidP="00663604">
      <w:pPr>
        <w:pStyle w:val="ProductList-Body"/>
        <w:ind w:left="187"/>
      </w:pPr>
      <w:r>
        <w:rPr>
          <w:b/>
          <w:color w:val="0072C6"/>
        </w:rPr>
        <w:t>Agenda</w:t>
      </w:r>
    </w:p>
    <w:p w14:paraId="294F5C1B" w14:textId="0EB42AC3" w:rsidR="001A19E0" w:rsidRPr="00690C65" w:rsidRDefault="001A19E0" w:rsidP="00663604">
      <w:pPr>
        <w:pStyle w:val="ProductList-Body"/>
        <w:ind w:left="180"/>
      </w:pPr>
      <w:r>
        <w:t>De eindgebruiker kan een agenda bekijken en afspraken, vergaderingen en automatische beantwoording van inkomende e-mailberichten inplannen.</w:t>
      </w:r>
    </w:p>
    <w:p w14:paraId="309D22AE" w14:textId="77777777" w:rsidR="001A19E0" w:rsidRPr="00690C65" w:rsidRDefault="001A19E0" w:rsidP="00663604">
      <w:pPr>
        <w:pStyle w:val="ProductList-Body"/>
        <w:ind w:left="180"/>
      </w:pPr>
    </w:p>
    <w:p w14:paraId="12646D9A" w14:textId="77777777" w:rsidR="001A19E0" w:rsidRPr="00690C65" w:rsidRDefault="001A19E0" w:rsidP="00B069DA">
      <w:pPr>
        <w:pStyle w:val="ProductList-Body"/>
        <w:ind w:left="187"/>
      </w:pPr>
      <w:r>
        <w:rPr>
          <w:b/>
          <w:color w:val="0072C6"/>
        </w:rPr>
        <w:t>Contactpersonen</w:t>
      </w:r>
    </w:p>
    <w:p w14:paraId="648D4163" w14:textId="31CD581B" w:rsidR="001A19E0" w:rsidRPr="00690C65" w:rsidRDefault="001A19E0" w:rsidP="00663604">
      <w:pPr>
        <w:pStyle w:val="ProductList-Body"/>
        <w:ind w:left="180"/>
      </w:pPr>
      <w:r>
        <w:t>Binnen een voor Exchange Online geboden gebruikersinterface is de Klant in staat tot het creëren en beheren van distributiegroepen en een organisatiebrede adressenlijst van eindgebruikers, distributiegroepen en externe contactpersonen die per e-mail bereikbaar zijn.</w:t>
      </w:r>
    </w:p>
    <w:p w14:paraId="2DB9CF43" w14:textId="77777777" w:rsidR="001A19E0" w:rsidRPr="00690C65" w:rsidRDefault="001A19E0" w:rsidP="00663604">
      <w:pPr>
        <w:pStyle w:val="ProductList-Body"/>
      </w:pPr>
    </w:p>
    <w:p w14:paraId="6B6C75C8" w14:textId="47017AF8" w:rsidR="00DC0A1F" w:rsidRPr="00690C65" w:rsidRDefault="00DC0A1F" w:rsidP="00663604">
      <w:pPr>
        <w:pStyle w:val="ProductList-Body"/>
      </w:pPr>
      <w:r>
        <w:rPr>
          <w:b/>
          <w:color w:val="00188F"/>
        </w:rPr>
        <w:t>Kernfunctionaliteit voor Office 365-diensten - Exchange Online Archiving</w:t>
      </w:r>
    </w:p>
    <w:p w14:paraId="71FA03AC" w14:textId="71D3C3BD" w:rsidR="00C13EC6" w:rsidRPr="00C13EC6" w:rsidRDefault="00DC0A1F" w:rsidP="00C13EC6">
      <w:pPr>
        <w:pStyle w:val="ProductList-Body"/>
      </w:pPr>
      <w:r>
        <w:t xml:space="preserve">De </w:t>
      </w:r>
      <w:hyperlink w:anchor="CoreFeaturesforOffice365Services" w:tooltip="Kernfunctionaliteit" w:history="1">
        <w:r>
          <w:rPr>
            <w:rStyle w:val="Hyperlink"/>
          </w:rPr>
          <w:t>Kernfunctionaliteit</w:t>
        </w:r>
      </w:hyperlink>
      <w:r>
        <w:t xml:space="preserve"> van Exchange Online Archiving of een opvolgende dienst biedt de volgende mogelijkheden:</w:t>
      </w:r>
    </w:p>
    <w:p w14:paraId="75F2A9A6" w14:textId="77777777" w:rsidR="00B42C08" w:rsidRDefault="00B42C08" w:rsidP="00663604">
      <w:pPr>
        <w:pStyle w:val="ProductList-Body"/>
        <w:ind w:left="180"/>
        <w:rPr>
          <w:b/>
          <w:color w:val="0072C6"/>
        </w:rPr>
      </w:pPr>
    </w:p>
    <w:p w14:paraId="40C43371" w14:textId="090DEABA" w:rsidR="00ED50E6" w:rsidRPr="00690C65" w:rsidRDefault="001A19E0" w:rsidP="00663604">
      <w:pPr>
        <w:pStyle w:val="ProductList-Body"/>
        <w:ind w:left="180"/>
      </w:pPr>
      <w:r>
        <w:rPr>
          <w:b/>
          <w:color w:val="0072C6"/>
        </w:rPr>
        <w:t>Opslag</w:t>
      </w:r>
    </w:p>
    <w:p w14:paraId="4D3B73EF" w14:textId="41F65D4D" w:rsidR="001A19E0" w:rsidRPr="00690C65" w:rsidRDefault="001A19E0" w:rsidP="00663604">
      <w:pPr>
        <w:pStyle w:val="ProductList-Body"/>
        <w:ind w:left="180"/>
      </w:pPr>
      <w:r>
        <w:t>De Klant kan een eindgebruiker toestaan e-mailberichten op te slaan.</w:t>
      </w:r>
    </w:p>
    <w:p w14:paraId="20F27813" w14:textId="77777777" w:rsidR="00ED50E6" w:rsidRPr="00690C65" w:rsidRDefault="00ED50E6" w:rsidP="00663604">
      <w:pPr>
        <w:pStyle w:val="ProductList-Body"/>
        <w:ind w:left="180"/>
      </w:pPr>
    </w:p>
    <w:p w14:paraId="0586DAE4" w14:textId="77777777" w:rsidR="00ED50E6" w:rsidRPr="00690C65" w:rsidRDefault="001A19E0" w:rsidP="00C13EC6">
      <w:pPr>
        <w:pStyle w:val="ProductList-Body"/>
        <w:ind w:left="187"/>
      </w:pPr>
      <w:r>
        <w:rPr>
          <w:b/>
          <w:color w:val="0072C6"/>
        </w:rPr>
        <w:t>Bewaarbeleid</w:t>
      </w:r>
    </w:p>
    <w:p w14:paraId="7CDB87D7" w14:textId="21882356" w:rsidR="001A19E0" w:rsidRPr="00690C65" w:rsidRDefault="001A19E0" w:rsidP="00663604">
      <w:pPr>
        <w:pStyle w:val="ProductList-Body"/>
        <w:ind w:left="180"/>
      </w:pPr>
      <w:r>
        <w:t>De Klant is in staat een beleid voor het archiveren en verwijderen van e-mailberichten op te stellen, los van beleidsregels die een eindgebruiker kan toepassen op het eigen postvak van de eindgebruiker.</w:t>
      </w:r>
    </w:p>
    <w:p w14:paraId="5CF4FA75" w14:textId="77777777" w:rsidR="005278DD" w:rsidRDefault="005278DD" w:rsidP="00663604">
      <w:pPr>
        <w:pStyle w:val="ProductList-Body"/>
        <w:ind w:left="180"/>
        <w:rPr>
          <w:b/>
          <w:color w:val="0072C6"/>
        </w:rPr>
      </w:pPr>
    </w:p>
    <w:p w14:paraId="53518FF9" w14:textId="77777777" w:rsidR="00ED50E6" w:rsidRPr="00690C65" w:rsidRDefault="001A19E0" w:rsidP="00663604">
      <w:pPr>
        <w:pStyle w:val="ProductList-Body"/>
        <w:ind w:left="180"/>
      </w:pPr>
      <w:r>
        <w:rPr>
          <w:b/>
          <w:color w:val="0072C6"/>
        </w:rPr>
        <w:t>Herstel van verwijderde items en herstel van postvak</w:t>
      </w:r>
    </w:p>
    <w:p w14:paraId="0CF73227" w14:textId="7B0D2157" w:rsidR="001A19E0" w:rsidRPr="00690C65" w:rsidRDefault="001A19E0" w:rsidP="00663604">
      <w:pPr>
        <w:pStyle w:val="ProductList-Body"/>
        <w:ind w:left="180"/>
      </w:pPr>
      <w:r>
        <w:t>De Klant kan door middel van Office 365-ondersteuningsdiensten de inhoud van een verwijderd archiefpostvak herstellen, en een eindgebruiker kan een item herstellen dat is verwijderd uit een van de e-mailmappen van de eindgebruiker in het archief van de eindgebruiker.</w:t>
      </w:r>
    </w:p>
    <w:p w14:paraId="2989B781" w14:textId="77777777" w:rsidR="00ED50E6" w:rsidRPr="00690C65" w:rsidRDefault="00ED50E6" w:rsidP="00663604">
      <w:pPr>
        <w:pStyle w:val="ProductList-Body"/>
        <w:ind w:left="180"/>
      </w:pPr>
    </w:p>
    <w:p w14:paraId="32403BAC" w14:textId="77777777" w:rsidR="00ED50E6" w:rsidRPr="00690C65" w:rsidRDefault="001A19E0" w:rsidP="00CD409C">
      <w:pPr>
        <w:pStyle w:val="ProductList-Body"/>
        <w:ind w:left="187"/>
      </w:pPr>
      <w:r>
        <w:rPr>
          <w:b/>
          <w:color w:val="0072C6"/>
        </w:rPr>
        <w:t>Zoeken in meerdere mailboxen</w:t>
      </w:r>
    </w:p>
    <w:p w14:paraId="024BBD24" w14:textId="653E014F" w:rsidR="001A19E0" w:rsidRPr="00690C65" w:rsidRDefault="001A19E0" w:rsidP="00663604">
      <w:pPr>
        <w:pStyle w:val="ProductList-Body"/>
        <w:ind w:left="187"/>
      </w:pPr>
      <w:r>
        <w:t>De Klant kan zoeken naar inhoud in meerdere mailboxen binnen de organisatie.</w:t>
      </w:r>
    </w:p>
    <w:p w14:paraId="6D133A1A" w14:textId="77777777" w:rsidR="00C13EC6" w:rsidRDefault="00C13EC6" w:rsidP="00C13EC6">
      <w:pPr>
        <w:pStyle w:val="ProductList-Body"/>
        <w:ind w:left="158"/>
        <w:rPr>
          <w:b/>
          <w:color w:val="0072C6"/>
        </w:rPr>
      </w:pPr>
    </w:p>
    <w:p w14:paraId="448BE475" w14:textId="4D9520AC" w:rsidR="00ED50E6" w:rsidRPr="00690C65" w:rsidRDefault="001A19E0" w:rsidP="00B42C08">
      <w:pPr>
        <w:pStyle w:val="ProductList-Body"/>
        <w:ind w:left="158"/>
      </w:pPr>
      <w:r>
        <w:rPr>
          <w:b/>
          <w:color w:val="0072C6"/>
        </w:rPr>
        <w:t>Wettelijke bewaring</w:t>
      </w:r>
    </w:p>
    <w:p w14:paraId="2EA3BFAF" w14:textId="45C83957" w:rsidR="001A19E0" w:rsidRPr="00690C65" w:rsidRDefault="001A19E0" w:rsidP="00663604">
      <w:pPr>
        <w:pStyle w:val="ProductList-Body"/>
        <w:ind w:left="180"/>
      </w:pPr>
      <w:r>
        <w:t>De Klant kan een “wettelijke bewaring” opleggen voor het primaire postvak en archiefpostvak van een eindgebruiker om de inhoud van deze postvakken te bewaren.</w:t>
      </w:r>
    </w:p>
    <w:p w14:paraId="26A98DD1" w14:textId="77777777" w:rsidR="006523C8" w:rsidRPr="00690C65" w:rsidRDefault="006523C8" w:rsidP="00663604">
      <w:pPr>
        <w:pStyle w:val="ProductList-Body"/>
      </w:pPr>
    </w:p>
    <w:p w14:paraId="4ACEA0A4" w14:textId="60DB9570" w:rsidR="006523C8" w:rsidRPr="00690C65" w:rsidRDefault="006523C8" w:rsidP="00663604">
      <w:pPr>
        <w:pStyle w:val="ProductList-Body"/>
        <w:ind w:left="180"/>
      </w:pPr>
      <w:r>
        <w:rPr>
          <w:b/>
          <w:color w:val="0072C6"/>
        </w:rPr>
        <w:t>Archivering</w:t>
      </w:r>
    </w:p>
    <w:p w14:paraId="73F5962E" w14:textId="77777777" w:rsidR="006523C8" w:rsidRPr="00690C65" w:rsidRDefault="006523C8" w:rsidP="00663604">
      <w:pPr>
        <w:pStyle w:val="ProductList-Body"/>
        <w:ind w:left="180"/>
      </w:pPr>
      <w:r>
        <w:t>Archivering mag alleen worden gebruikt voor messagingopslag in combinatie met Exchange Online Plan 1 en 2.</w:t>
      </w:r>
    </w:p>
    <w:p w14:paraId="2F8F646A" w14:textId="77777777" w:rsidR="006523C8" w:rsidRPr="00690C65" w:rsidRDefault="006523C8" w:rsidP="00663604">
      <w:pPr>
        <w:pStyle w:val="ProductList-Body"/>
        <w:ind w:left="180"/>
      </w:pPr>
    </w:p>
    <w:p w14:paraId="2B0BFA2B" w14:textId="6300D19C" w:rsidR="006523C8" w:rsidRPr="00690C65" w:rsidRDefault="006523C8" w:rsidP="00663604">
      <w:pPr>
        <w:pStyle w:val="ProductList-Body"/>
        <w:ind w:left="187"/>
      </w:pPr>
      <w:r>
        <w:rPr>
          <w:b/>
          <w:color w:val="0072C6"/>
        </w:rPr>
        <w:t>Archivering voor Exchange Server</w:t>
      </w:r>
    </w:p>
    <w:p w14:paraId="05891E4A" w14:textId="77777777" w:rsidR="006523C8" w:rsidRPr="00690C65" w:rsidRDefault="006523C8" w:rsidP="00663604">
      <w:pPr>
        <w:pStyle w:val="ProductList-Body"/>
        <w:ind w:left="180"/>
      </w:pPr>
      <w:r>
        <w:t>Gebruikers met een CAL voor Exchange Server 2013 Standard kunnen beschikken over de functionaliteit van de CAL voor Exchange Server 2013 Enterprise die nodig zijn voor het gebruik van Exchange Online Archiving for Exchange Server.</w:t>
      </w:r>
    </w:p>
    <w:p w14:paraId="785BA81D" w14:textId="77777777" w:rsidR="006523C8" w:rsidRPr="00690C65" w:rsidRDefault="006523C8" w:rsidP="00663604">
      <w:pPr>
        <w:pStyle w:val="ProductList-Body"/>
        <w:ind w:left="180"/>
      </w:pPr>
    </w:p>
    <w:p w14:paraId="7BE9CC2C" w14:textId="77777777" w:rsidR="00663604" w:rsidRDefault="00663604" w:rsidP="006A3042">
      <w:pPr>
        <w:pStyle w:val="ProductList-ClauseHeading"/>
        <w:keepNext w:val="0"/>
      </w:pPr>
      <w:r>
        <w:t>Smartphones en tablets</w:t>
      </w:r>
    </w:p>
    <w:p w14:paraId="103FFA27" w14:textId="6BD56380" w:rsidR="00EA240D" w:rsidRPr="003A1DB6" w:rsidRDefault="004A3908" w:rsidP="00663604">
      <w:pPr>
        <w:pStyle w:val="ProductList-Body"/>
      </w:pPr>
      <w:r>
        <w:t xml:space="preserve">Elke gebruiker aan wie de Klant een Gebruikers-SL voor Exchange Online toewijst, mag (i) Microsoft Outlook voor mobiele apparaten gebruiken voor commerciële doeleinden en (ii) zich aanmelden bij Microsoft Outlook met een werk- of schoolaccount op maximaal vijf smartphones en vijf tablets. </w:t>
      </w:r>
      <w:r>
        <w:rPr>
          <w:rFonts w:ascii="Calibri" w:eastAsia="Calibri" w:hAnsi="Calibri" w:cs="Arial"/>
        </w:rPr>
        <w:t>Microsoft Outlook is tevens onderworpen aan de Servicespecifieke voorwaarden die van toepassing zijn op mobiele M 365-toepassingen</w:t>
      </w:r>
      <w:r w:rsidR="00EA240D">
        <w:t xml:space="preserve">. </w:t>
      </w:r>
    </w:p>
    <w:p w14:paraId="678202C7" w14:textId="77777777" w:rsidR="00EA240D" w:rsidRDefault="00EA240D" w:rsidP="00663604">
      <w:pPr>
        <w:pStyle w:val="ProductList-Body"/>
        <w:tabs>
          <w:tab w:val="clear" w:pos="158"/>
          <w:tab w:val="left" w:pos="270"/>
        </w:tabs>
        <w:rPr>
          <w:b/>
          <w:color w:val="00188F"/>
        </w:rPr>
      </w:pPr>
    </w:p>
    <w:p w14:paraId="6F4D5951" w14:textId="4F1B5B15" w:rsidR="006523C8" w:rsidRPr="00690C65" w:rsidRDefault="006523C8" w:rsidP="00663604">
      <w:pPr>
        <w:pStyle w:val="ProductList-Body"/>
        <w:tabs>
          <w:tab w:val="clear" w:pos="158"/>
          <w:tab w:val="left" w:pos="270"/>
        </w:tabs>
      </w:pPr>
      <w:r>
        <w:rPr>
          <w:b/>
          <w:color w:val="00188F"/>
        </w:rPr>
        <w:t>Overstappen van Exchange Hosted Archive naar Exchange Online Plan 2</w:t>
      </w:r>
    </w:p>
    <w:p w14:paraId="05687124" w14:textId="668B1EF9" w:rsidR="006523C8" w:rsidRPr="00690C65" w:rsidRDefault="006523C8" w:rsidP="00663604">
      <w:pPr>
        <w:pStyle w:val="ProductList-Body"/>
        <w:tabs>
          <w:tab w:val="clear" w:pos="158"/>
          <w:tab w:val="left" w:pos="270"/>
        </w:tabs>
      </w:pPr>
      <w:r>
        <w:t>Exchange Online Plan 2 is de opvolger van de Online Dienst Exchange Hosted Archive. Indien de Klant Exchange Hosted Archive verlengt naar Exchange Online Plan 2 en nog niet is overgestapt naar Exchange Online Plan 2, mogen de gelicentieerde gebruikers van de Klant de dienst Exchange Hosted Archive blijven gebruiken onder de voorwaarden van de Product Use Rights van maart 2011 totdat de Klant overstapt naar Exchange Online Plan 2, of totdat de Gebruikers-SL</w:t>
      </w:r>
      <w:r w:rsidR="0026085E">
        <w:t>’</w:t>
      </w:r>
      <w:r>
        <w:t xml:space="preserve">s voor Exchange Online Plan 2 van de Klant aflopen, indien dat eerder het geval is. De Product Use Rights bevinden zich op </w:t>
      </w:r>
      <w:hyperlink r:id="rId70" w:history="1">
        <w:r>
          <w:rPr>
            <w:rStyle w:val="Hyperlink"/>
          </w:rPr>
          <w:t>http://go.microsoft.com/?linkid=9839206</w:t>
        </w:r>
      </w:hyperlink>
      <w:r w:rsidRPr="00B4729C">
        <w:rPr>
          <w:rStyle w:val="Hyperlink"/>
          <w:color w:val="auto"/>
          <w:u w:val="none"/>
        </w:rPr>
        <w:t>.</w:t>
      </w:r>
    </w:p>
    <w:p w14:paraId="3945EE2A" w14:textId="77777777" w:rsidR="006523C8" w:rsidRPr="00690C65" w:rsidRDefault="006523C8" w:rsidP="00663604">
      <w:pPr>
        <w:pStyle w:val="ProductList-Body"/>
      </w:pPr>
    </w:p>
    <w:p w14:paraId="59A4D4C4" w14:textId="77777777" w:rsidR="00EB3D7B" w:rsidRPr="00017A5A" w:rsidRDefault="00EB3D7B" w:rsidP="00663604">
      <w:pPr>
        <w:pStyle w:val="ProductList-Body"/>
        <w:tabs>
          <w:tab w:val="clear" w:pos="158"/>
          <w:tab w:val="left" w:pos="180"/>
        </w:tabs>
        <w:rPr>
          <w:b/>
          <w:color w:val="00188F"/>
        </w:rPr>
      </w:pPr>
      <w:r>
        <w:rPr>
          <w:b/>
          <w:color w:val="00188F"/>
        </w:rPr>
        <w:t>Apparaatlicentie voor Office 365 Data Loss Prevention</w:t>
      </w:r>
    </w:p>
    <w:p w14:paraId="23833ACC" w14:textId="77777777" w:rsidR="00EB3D7B" w:rsidRDefault="00EB3D7B" w:rsidP="00663604">
      <w:pPr>
        <w:pStyle w:val="ProductList-Body"/>
      </w:pPr>
      <w:r>
        <w:t>Indien de Klant beschikt over een licentie voor Office 365 Data Loss Prevention per Apparaat, beschikken alle gebruikers van het Gelicentieerde Apparaat over een licentie voor de Online Dienst.</w:t>
      </w:r>
      <w:bookmarkStart w:id="150" w:name="_Hlk486589626"/>
    </w:p>
    <w:bookmarkStart w:id="151" w:name="O365Applications"/>
    <w:bookmarkEnd w:id="150"/>
    <w:p w14:paraId="7DEE4992" w14:textId="77777777" w:rsidR="00213422" w:rsidRDefault="00213422" w:rsidP="00213422">
      <w:pPr>
        <w:pStyle w:val="ProductList-Body"/>
        <w:shd w:val="clear" w:color="auto" w:fill="A6A6A6" w:themeFill="background1" w:themeFillShade="A6"/>
        <w:spacing w:before="120" w:after="240"/>
        <w:jc w:val="right"/>
      </w:pPr>
      <w:r>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0189167D" w14:textId="77777777" w:rsidR="00EF69F4" w:rsidRDefault="00EF69F4" w:rsidP="00EF69F4">
      <w:pPr>
        <w:pStyle w:val="ProductList-Offering2Heading"/>
        <w:outlineLvl w:val="2"/>
      </w:pPr>
      <w:r w:rsidRPr="001B5E8A">
        <w:rPr>
          <w:lang w:val="nl-NL"/>
        </w:rPr>
        <w:tab/>
      </w:r>
      <w:bookmarkStart w:id="152" w:name="_Toc59531917"/>
      <w:r>
        <w:t>Microsoft Stream</w:t>
      </w:r>
      <w:bookmarkEnd w:id="152"/>
    </w:p>
    <w:p w14:paraId="03307AC0" w14:textId="77777777" w:rsidR="00EF69F4" w:rsidRDefault="00EF69F4" w:rsidP="00EF69F4">
      <w:pPr>
        <w:pStyle w:val="ProductList-Body"/>
        <w:tabs>
          <w:tab w:val="clear" w:pos="158"/>
          <w:tab w:val="left" w:pos="360"/>
        </w:tabs>
        <w:rPr>
          <w:b/>
          <w:color w:val="00188F"/>
        </w:rPr>
      </w:pPr>
      <w:r>
        <w:rPr>
          <w:b/>
          <w:color w:val="00188F"/>
        </w:rPr>
        <w:t>Kennisgevingen</w:t>
      </w:r>
    </w:p>
    <w:p w14:paraId="75E1DA36" w14:textId="77777777" w:rsidR="00EF69F4" w:rsidRDefault="00EF69F4" w:rsidP="00EF69F4">
      <w:pPr>
        <w:pStyle w:val="ProductList-Body"/>
      </w:pPr>
      <w:r>
        <w:t xml:space="preserve">De Kennisgeving betreffende de </w:t>
      </w:r>
      <w:r>
        <w:rPr>
          <w:color w:val="000000" w:themeColor="text1"/>
        </w:rPr>
        <w:t xml:space="preserve">visuele norm H.264/AVC, de videonorm VC-1, de visuele norm MPEG-4 Part 2 en de videonorm MPEG-2 </w:t>
      </w:r>
      <w:r>
        <w:t xml:space="preserve">in </w:t>
      </w:r>
      <w:hyperlink w:anchor="Attachment1" w:tooltip="Bijlage 1" w:history="1">
        <w:r>
          <w:rPr>
            <w:rStyle w:val="Hyperlink"/>
          </w:rPr>
          <w:t>Bijlage 1</w:t>
        </w:r>
      </w:hyperlink>
      <w:r>
        <w:t xml:space="preserve"> zijn van toepassing.</w:t>
      </w:r>
    </w:p>
    <w:p w14:paraId="747D3360" w14:textId="77777777" w:rsidR="00EF69F4" w:rsidRDefault="00EF69F4" w:rsidP="00EF69F4">
      <w:pPr>
        <w:pStyle w:val="ProductList-Body"/>
      </w:pPr>
    </w:p>
    <w:p w14:paraId="0228CECF" w14:textId="77777777" w:rsidR="00EF69F4" w:rsidRDefault="00EF69F4" w:rsidP="00EF69F4">
      <w:pPr>
        <w:pStyle w:val="ProductList-Body"/>
        <w:tabs>
          <w:tab w:val="clear" w:pos="158"/>
          <w:tab w:val="left" w:pos="360"/>
        </w:tabs>
        <w:rPr>
          <w:b/>
          <w:color w:val="00188F"/>
        </w:rPr>
      </w:pPr>
      <w:r>
        <w:rPr>
          <w:b/>
          <w:color w:val="00188F"/>
        </w:rPr>
        <w:t>Stream Live Events</w:t>
      </w:r>
    </w:p>
    <w:p w14:paraId="72928216" w14:textId="77777777" w:rsidR="00EF69F4" w:rsidRDefault="00EF69F4" w:rsidP="00EF69F4">
      <w:pPr>
        <w:pStyle w:val="ProductList-Body"/>
      </w:pPr>
      <w:r>
        <w:t>Stream Live Events zijn onderworpen aan het volgende:</w:t>
      </w:r>
    </w:p>
    <w:p w14:paraId="79956A3F" w14:textId="77777777" w:rsidR="00EF69F4" w:rsidRDefault="00EF69F4" w:rsidP="00EF69F4">
      <w:pPr>
        <w:pStyle w:val="ProductList-Bullet"/>
        <w:numPr>
          <w:ilvl w:val="0"/>
          <w:numId w:val="17"/>
        </w:numPr>
      </w:pPr>
      <w:r>
        <w:t>Stream Live Events mogen niet langer zijn dat vier (4) uur;</w:t>
      </w:r>
    </w:p>
    <w:p w14:paraId="7419E526" w14:textId="77777777" w:rsidR="00EF69F4" w:rsidRDefault="00EF69F4" w:rsidP="00EF69F4">
      <w:pPr>
        <w:pStyle w:val="ProductList-Bullet"/>
        <w:numPr>
          <w:ilvl w:val="0"/>
          <w:numId w:val="17"/>
        </w:numPr>
      </w:pPr>
      <w:r>
        <w:t>Stream Live Events mogen niet meer dan 10.000 deelnemers hebben; en</w:t>
      </w:r>
    </w:p>
    <w:p w14:paraId="2078E329" w14:textId="77777777" w:rsidR="00EF69F4" w:rsidRDefault="00EF69F4" w:rsidP="00EF69F4">
      <w:pPr>
        <w:pStyle w:val="ProductList-Bullet"/>
        <w:numPr>
          <w:ilvl w:val="0"/>
          <w:numId w:val="17"/>
        </w:numPr>
      </w:pPr>
      <w:r>
        <w:t>Per klant zijn op enig moment maximaal vijftien (15) gelijktijdige Stream Live Events toegestaan.</w:t>
      </w:r>
    </w:p>
    <w:p w14:paraId="58AF5537" w14:textId="77777777" w:rsidR="00EF69F4" w:rsidRDefault="005626F6" w:rsidP="00EF69F4">
      <w:pPr>
        <w:pStyle w:val="ProductList-Body"/>
        <w:shd w:val="clear" w:color="auto" w:fill="A6A6A6" w:themeFill="background1" w:themeFillShade="A6"/>
        <w:spacing w:before="120" w:after="240"/>
        <w:jc w:val="right"/>
      </w:pPr>
      <w:hyperlink w:anchor="TableofContents" w:tooltip="Inhoudsopgave" w:history="1">
        <w:r w:rsidR="00EF69F4">
          <w:rPr>
            <w:rStyle w:val="Hyperlink"/>
            <w:sz w:val="16"/>
            <w:szCs w:val="16"/>
          </w:rPr>
          <w:t>Inhoudsopgave</w:t>
        </w:r>
      </w:hyperlink>
      <w:r w:rsidR="00EF69F4">
        <w:rPr>
          <w:sz w:val="16"/>
          <w:szCs w:val="16"/>
        </w:rPr>
        <w:t xml:space="preserve"> / </w:t>
      </w:r>
      <w:hyperlink w:anchor="GeneralTerms" w:tooltip="Algemene voorwaarden" w:history="1">
        <w:r w:rsidR="00EF69F4">
          <w:rPr>
            <w:rStyle w:val="Hyperlink"/>
            <w:sz w:val="16"/>
            <w:szCs w:val="16"/>
          </w:rPr>
          <w:t>Algemene voorwaarden</w:t>
        </w:r>
      </w:hyperlink>
    </w:p>
    <w:p w14:paraId="4BF9F0E1" w14:textId="3D765A89" w:rsidR="00C13EC6" w:rsidRDefault="00C13EC6" w:rsidP="004A3908">
      <w:pPr>
        <w:pStyle w:val="ProductList-Offering2Heading"/>
        <w:outlineLvl w:val="2"/>
      </w:pPr>
      <w:r w:rsidRPr="001B5E8A">
        <w:rPr>
          <w:lang w:val="nl-NL"/>
        </w:rPr>
        <w:tab/>
      </w:r>
      <w:bookmarkStart w:id="153" w:name="_Toc59531918"/>
      <w:r>
        <w:t>Microsoft Teams</w:t>
      </w:r>
      <w:bookmarkEnd w:id="153"/>
    </w:p>
    <w:p w14:paraId="4E9AC58C" w14:textId="77777777" w:rsidR="00C13EC6" w:rsidRDefault="00C13EC6" w:rsidP="00C13EC6">
      <w:pPr>
        <w:pStyle w:val="ProductList-Body"/>
        <w:tabs>
          <w:tab w:val="clear" w:pos="158"/>
          <w:tab w:val="left" w:pos="360"/>
        </w:tabs>
        <w:rPr>
          <w:b/>
          <w:color w:val="00188F"/>
        </w:rPr>
      </w:pPr>
      <w:r>
        <w:rPr>
          <w:b/>
          <w:color w:val="00188F"/>
        </w:rPr>
        <w:t>Mededelingen</w:t>
      </w:r>
    </w:p>
    <w:p w14:paraId="22997596" w14:textId="77777777" w:rsidR="00C13EC6" w:rsidRDefault="00C13EC6" w:rsidP="00C13EC6">
      <w:pPr>
        <w:pStyle w:val="ProductList-Body"/>
      </w:pPr>
      <w:r>
        <w:lastRenderedPageBreak/>
        <w:t xml:space="preserve">de Kennisgeving met betrekking tot H.264/MPEG-4 AVC in </w:t>
      </w:r>
      <w:hyperlink r:id="rId71" w:anchor="Attachment1" w:tooltip="Bijlage 1" w:history="1">
        <w:r>
          <w:rPr>
            <w:rStyle w:val="Hyperlink"/>
          </w:rPr>
          <w:t>Bijlage 1</w:t>
        </w:r>
      </w:hyperlink>
      <w:r>
        <w:t xml:space="preserve"> is van toepassing op alle Office 365-diensten waarin Microsoft Teams is opgenomen.</w:t>
      </w:r>
    </w:p>
    <w:p w14:paraId="7440BA47" w14:textId="77777777" w:rsidR="00C13EC6" w:rsidRDefault="00C13EC6" w:rsidP="00C13EC6">
      <w:pPr>
        <w:pStyle w:val="ProductList-Body"/>
        <w:rPr>
          <w:b/>
          <w:bCs/>
        </w:rPr>
      </w:pPr>
    </w:p>
    <w:p w14:paraId="72373E3C" w14:textId="77777777" w:rsidR="00C13EC6" w:rsidRDefault="00C13EC6" w:rsidP="00C13EC6">
      <w:pPr>
        <w:pStyle w:val="ProductList-Body"/>
        <w:tabs>
          <w:tab w:val="clear" w:pos="158"/>
          <w:tab w:val="left" w:pos="360"/>
        </w:tabs>
        <w:rPr>
          <w:b/>
          <w:color w:val="00188F"/>
        </w:rPr>
      </w:pPr>
      <w:r>
        <w:rPr>
          <w:b/>
          <w:color w:val="00188F"/>
        </w:rPr>
        <w:t>Klanten in de gezondheidssector</w:t>
      </w:r>
    </w:p>
    <w:p w14:paraId="4C5B7B28" w14:textId="77777777" w:rsidR="00C13EC6" w:rsidRDefault="00C13EC6" w:rsidP="00C13EC6">
      <w:pPr>
        <w:pStyle w:val="ProductList-Body"/>
      </w:pPr>
      <w:r>
        <w:t>De Klant is geheel zelf verantwoordelijk: (1) de nauwkeurigheid en toereikendheid van informatie en Gegevens die zijn geleverd door gebruik van Microsoft Teams; (2) implementatie van een beveiligde toepassing-tot-toepassing verificatiemethode tussen een toepassing en/of dienst van de Klant en Microsoft Teams; (3) verkrijgen van gepaste toestemming van eindgebruikers in verband met het gebruik van de eindgebruiker en de Klant van Microsoft Teams; en (4) weergave van gepaste waarschuwingen, disclaimers en bevestigingen voor eindgebruikers in verband met het gebruik van de eindgebruiker en de Klant van Microsoft Teams.</w:t>
      </w:r>
    </w:p>
    <w:p w14:paraId="6C909501" w14:textId="77777777" w:rsidR="00C13EC6" w:rsidRDefault="00C13EC6" w:rsidP="00C13EC6">
      <w:pPr>
        <w:pStyle w:val="ProductList-Body"/>
      </w:pPr>
    </w:p>
    <w:p w14:paraId="01B141A6" w14:textId="77777777" w:rsidR="00C13EC6" w:rsidRDefault="00C13EC6" w:rsidP="00C13EC6">
      <w:pPr>
        <w:pStyle w:val="ProductList-Body"/>
      </w:pPr>
      <w:r>
        <w:t>DE KLANT ERKENT DAT DE ONLINE DIENSTEN (MICROSOFT TEAMS-SERVICE EN TOEPASSINGEN) (1) NIET BEDOELD ZIJN OF NIET BESCHIKBAAR WORDEN GESTELD ALS EEN MEDISCH TOESTEL (OF MEDISCHE TOESTELLEN) VOOR DE DIAGNOSE VAN ZIEKTEN OF ANDERE AANDOENINGEN, OF VOOR HET GENEZEN, VERZACHTEN OF VOORKOMEN VAN ZIEKTEN, OF OM ANDERSZINS TE WORDEN GEBRUIKT ALS EEN ONDERDEEL VAN EEN KLINISCH AANBOD OF PRODUCT, EN ER GEEN LICENTIE OF RECHT WORDT TOEGEKEND OM DE ONLINE DIENSTEN VOOR DIT DOEL TE GEBRUIKEN, (2) NIET ONTWORPEN OF BEDOELD ZIJN ALS VERVANGING VAN PROFESSIONEEL MEDISCH ADVIES, DIAGNOSE, BEHANDELING OF OORDEEL EN NIET MOGEN WORDEN GEBRUIKT ALS VERVANGING VAN PROFESSIONEEL MEDISCH ADVIES, DIAGNOSE, BEHANDELING OF OORDEEL EN (3) NIET MOGEN WORDEN GEBRUIKT VOOR MEDISCHE NOODGEVALLEN. DE VERANTWOORDELIJKHEID VOOR PERSOONLIJKE OF DODELIJKE LETSELS DIE MOGELIJK OPTREDEN ALS GEVOLG VAN HET GEBRUIK VAN MICROSOFT TEAMS EN TOEPASSINGEN, WAARONDER (ZONDER BEPERKING) ALLE LETSELS AAN EINDGEBRUIKERS OF PATIËNTEN VAN DE KLANT, BERUST UITSLUITEND BIJ DE KLANT.</w:t>
      </w:r>
    </w:p>
    <w:p w14:paraId="204AB937" w14:textId="77777777" w:rsidR="00C13EC6" w:rsidRDefault="00C13EC6" w:rsidP="00C13EC6">
      <w:pPr>
        <w:pStyle w:val="ProductList-Body"/>
      </w:pPr>
    </w:p>
    <w:p w14:paraId="6DB027E1" w14:textId="77777777" w:rsidR="00C13EC6" w:rsidRDefault="00C13EC6" w:rsidP="00C13EC6">
      <w:pPr>
        <w:pStyle w:val="ProductList-Body"/>
        <w:rPr>
          <w:b/>
          <w:color w:val="00188F"/>
        </w:rPr>
      </w:pPr>
      <w:r>
        <w:rPr>
          <w:b/>
          <w:color w:val="00188F"/>
        </w:rPr>
        <w:t>Proefperioden</w:t>
      </w:r>
    </w:p>
    <w:p w14:paraId="19F6C5B9" w14:textId="0EBD4376" w:rsidR="00C13EC6" w:rsidRDefault="00152AA3" w:rsidP="00C13EC6">
      <w:pPr>
        <w:pStyle w:val="ProductList-Body"/>
        <w:rPr>
          <w:b/>
        </w:rPr>
      </w:pPr>
      <w:r>
        <w:t>De Microsoft Teams Exploratory-ervaring mag uitsluitend worden geïnitieerd door individuele eindgebruikers. Het is niet toegestaan voor de Klant om een Microsoft Teams Exploratory-ervaring te initiëren voor medewerkers als eindgebruikers. Deze aanbieding is niet geldig voor gebruikers die eerder Teams hebben gebruikt met een betaalde, onbetaalde of proeflicentie</w:t>
      </w:r>
      <w:r w:rsidR="00C13EC6">
        <w:t>.</w:t>
      </w:r>
    </w:p>
    <w:p w14:paraId="0CE6429E" w14:textId="77777777" w:rsidR="00C13EC6" w:rsidRDefault="005626F6" w:rsidP="00C13EC6">
      <w:pPr>
        <w:pStyle w:val="ProductList-Body"/>
        <w:shd w:val="clear" w:color="auto" w:fill="A6A6A6" w:themeFill="background1" w:themeFillShade="A6"/>
        <w:spacing w:before="120" w:after="240"/>
        <w:jc w:val="right"/>
      </w:pPr>
      <w:hyperlink w:anchor="TableofContents" w:tooltip="Inhoudsopgave" w:history="1">
        <w:r w:rsidR="00C13EC6">
          <w:rPr>
            <w:rStyle w:val="Hyperlink"/>
            <w:sz w:val="16"/>
            <w:szCs w:val="16"/>
          </w:rPr>
          <w:t>Inhoudsopgave</w:t>
        </w:r>
      </w:hyperlink>
      <w:r w:rsidR="00C13EC6">
        <w:rPr>
          <w:sz w:val="16"/>
          <w:szCs w:val="16"/>
        </w:rPr>
        <w:t xml:space="preserve"> / </w:t>
      </w:r>
      <w:hyperlink w:anchor="GeneralTerms" w:tooltip="Algemene voorwaarden" w:history="1">
        <w:r w:rsidR="00C13EC6">
          <w:rPr>
            <w:rStyle w:val="Hyperlink"/>
            <w:sz w:val="16"/>
            <w:szCs w:val="16"/>
          </w:rPr>
          <w:t>Algemene voorwaarden</w:t>
        </w:r>
      </w:hyperlink>
    </w:p>
    <w:p w14:paraId="074B7D38" w14:textId="77777777" w:rsidR="00B42C08" w:rsidRDefault="00806C20" w:rsidP="00152AA3">
      <w:pPr>
        <w:pStyle w:val="ProductList-Offering2Heading"/>
        <w:outlineLvl w:val="2"/>
      </w:pPr>
      <w:r>
        <w:tab/>
      </w:r>
      <w:bookmarkStart w:id="154" w:name="M365Applications"/>
      <w:bookmarkStart w:id="155" w:name="_Toc37676501"/>
      <w:bookmarkStart w:id="156" w:name="_Toc59531919"/>
      <w:bookmarkEnd w:id="151"/>
      <w:r w:rsidR="00B42C08">
        <w:t>Microsoft 365-toepassingen</w:t>
      </w:r>
      <w:bookmarkEnd w:id="154"/>
      <w:bookmarkEnd w:id="155"/>
      <w:bookmarkEnd w:id="156"/>
    </w:p>
    <w:p w14:paraId="760F77AD" w14:textId="77777777" w:rsidR="00B42C08" w:rsidRDefault="00B42C08" w:rsidP="00B42C08">
      <w:pPr>
        <w:pStyle w:val="ProductList-Offering1"/>
        <w:sectPr w:rsidR="00B42C08" w:rsidSect="00E275D6">
          <w:type w:val="continuous"/>
          <w:pgSz w:w="12240" w:h="15840"/>
          <w:pgMar w:top="1440" w:right="720" w:bottom="1440" w:left="720" w:header="720" w:footer="720" w:gutter="0"/>
          <w:cols w:space="720"/>
          <w:titlePg/>
          <w:docGrid w:linePitch="360"/>
        </w:sectPr>
      </w:pPr>
    </w:p>
    <w:p w14:paraId="4A6F19BD" w14:textId="77777777" w:rsidR="00B42C08" w:rsidRDefault="00B42C08" w:rsidP="00B42C08">
      <w:pPr>
        <w:pStyle w:val="ProductList-Body"/>
        <w:rPr>
          <w:rFonts w:asciiTheme="majorHAnsi" w:hAnsiTheme="majorHAnsi"/>
          <w:sz w:val="16"/>
          <w:szCs w:val="16"/>
        </w:rPr>
      </w:pPr>
      <w:r>
        <w:rPr>
          <w:rFonts w:asciiTheme="majorHAnsi" w:hAnsiTheme="majorHAnsi"/>
          <w:sz w:val="16"/>
          <w:szCs w:val="16"/>
        </w:rPr>
        <w:t>Microsoft 365-apps voor bedrijven</w:t>
      </w:r>
    </w:p>
    <w:p w14:paraId="233B4519" w14:textId="77777777" w:rsidR="00B42C08" w:rsidRDefault="00B42C08" w:rsidP="00B42C08">
      <w:pPr>
        <w:pStyle w:val="ProductList-Body"/>
        <w:rPr>
          <w:rFonts w:asciiTheme="majorHAnsi" w:hAnsiTheme="majorHAnsi"/>
          <w:sz w:val="16"/>
          <w:szCs w:val="16"/>
        </w:rPr>
      </w:pPr>
      <w:r>
        <w:rPr>
          <w:rFonts w:asciiTheme="majorHAnsi" w:hAnsiTheme="majorHAnsi"/>
          <w:sz w:val="16"/>
          <w:szCs w:val="16"/>
        </w:rPr>
        <w:t>Microsoft 365-apps voor ondernemingen</w:t>
      </w:r>
    </w:p>
    <w:p w14:paraId="33D696F7" w14:textId="77777777" w:rsidR="00B42C08" w:rsidRDefault="00B42C08" w:rsidP="00B42C08">
      <w:pPr>
        <w:pStyle w:val="ProductList-Body"/>
        <w:rPr>
          <w:rFonts w:asciiTheme="majorHAnsi" w:hAnsiTheme="majorHAnsi"/>
          <w:sz w:val="16"/>
          <w:szCs w:val="16"/>
        </w:rPr>
      </w:pPr>
      <w:r>
        <w:rPr>
          <w:rFonts w:asciiTheme="majorHAnsi" w:hAnsiTheme="majorHAnsi"/>
          <w:sz w:val="16"/>
          <w:szCs w:val="16"/>
        </w:rPr>
        <w:t>Visio Online (Plan 1 en 2)</w:t>
      </w:r>
    </w:p>
    <w:p w14:paraId="4A6A5520" w14:textId="77777777" w:rsidR="00B42C08" w:rsidRDefault="00B42C08" w:rsidP="00B42C08">
      <w:pPr>
        <w:pStyle w:val="ProductList-Offering2"/>
        <w:sectPr w:rsidR="00B42C08" w:rsidSect="005B7124">
          <w:type w:val="continuous"/>
          <w:pgSz w:w="12240" w:h="15840"/>
          <w:pgMar w:top="1440" w:right="720" w:bottom="1440" w:left="720" w:header="720" w:footer="720" w:gutter="0"/>
          <w:cols w:num="2" w:space="720"/>
          <w:titlePg/>
          <w:docGrid w:linePitch="360"/>
        </w:sectPr>
      </w:pPr>
    </w:p>
    <w:p w14:paraId="6C508CD5" w14:textId="77777777" w:rsidR="00B42C08" w:rsidRPr="000A5E8A" w:rsidRDefault="00B42C08" w:rsidP="00B42C08">
      <w:pPr>
        <w:pStyle w:val="ProductList-Body"/>
        <w:pBdr>
          <w:top w:val="single" w:sz="4" w:space="1" w:color="BFBFBF" w:themeColor="background1" w:themeShade="BF"/>
        </w:pBdr>
        <w:rPr>
          <w:b/>
          <w:color w:val="000000" w:themeColor="text1"/>
          <w:sz w:val="8"/>
          <w:szCs w:val="8"/>
        </w:rPr>
      </w:pPr>
    </w:p>
    <w:p w14:paraId="4839E31B" w14:textId="77777777" w:rsidR="00B42C08" w:rsidRPr="00123E7D" w:rsidRDefault="00B42C08" w:rsidP="00B42C08">
      <w:pPr>
        <w:pStyle w:val="ProductList-Body"/>
        <w:tabs>
          <w:tab w:val="clear" w:pos="158"/>
          <w:tab w:val="left" w:pos="180"/>
        </w:tabs>
        <w:rPr>
          <w:b/>
          <w:color w:val="00188F"/>
        </w:rPr>
      </w:pPr>
      <w:r>
        <w:rPr>
          <w:b/>
          <w:color w:val="00188F"/>
        </w:rPr>
        <w:t xml:space="preserve">Installatie en Gebruiksrechten </w:t>
      </w:r>
    </w:p>
    <w:p w14:paraId="6FCA5C6C" w14:textId="77777777" w:rsidR="00B42C08" w:rsidRDefault="00B42C08" w:rsidP="00B42C08">
      <w:pPr>
        <w:pStyle w:val="ProductList-Body"/>
        <w:tabs>
          <w:tab w:val="clear" w:pos="158"/>
          <w:tab w:val="left" w:pos="180"/>
        </w:tabs>
      </w:pPr>
      <w:r>
        <w:t>Elke gebruiker waaraan de Klant een Gebruikers-SL toewijst, dient te beschikken over een werk- of schoolaccount om de software die bij het abonnement wordt geleverd te kunnen gebruiken. Deze gebruikers:</w:t>
      </w:r>
    </w:p>
    <w:p w14:paraId="41487E5D" w14:textId="77777777" w:rsidR="00B42C08" w:rsidRDefault="00B42C08" w:rsidP="00B42C08">
      <w:pPr>
        <w:pStyle w:val="ProductList-Body"/>
        <w:numPr>
          <w:ilvl w:val="0"/>
          <w:numId w:val="9"/>
        </w:numPr>
        <w:ind w:left="450" w:hanging="270"/>
      </w:pPr>
      <w:r>
        <w:t>mogen de software die bij de SL worden geleverd activeren op ten hoogste vijf OSE's voor lokaal of extern gebruik;</w:t>
      </w:r>
    </w:p>
    <w:p w14:paraId="15249B9E" w14:textId="77777777" w:rsidR="00B42C08" w:rsidRDefault="00B42C08" w:rsidP="00B42C08">
      <w:pPr>
        <w:pStyle w:val="ProductList-Body"/>
        <w:numPr>
          <w:ilvl w:val="0"/>
          <w:numId w:val="9"/>
        </w:numPr>
        <w:ind w:left="450" w:hanging="270"/>
      </w:pPr>
      <w:r>
        <w:t xml:space="preserve">kunnen de software ook installeren en gebruiken, met Shared Computer Activation, op een gedeeld apparaat, een Netwerkserver of op Microsoft Azure of bij een Qualified Multitenant Hosting-partner (“QMTH”). Rechten voor het installeren en gebruiken van de software bij een QMTH zijn niet van toepassing als de QMTH gebruikmaakt van een Vermelde Provider als Datacenter Provider, zoals deze termen zijn gedefinieerd in de </w:t>
      </w:r>
      <w:hyperlink r:id="rId72" w:history="1">
        <w:r>
          <w:rPr>
            <w:rStyle w:val="Hyperlink"/>
          </w:rPr>
          <w:t>Productvoorwaarden</w:t>
        </w:r>
      </w:hyperlink>
      <w:r>
        <w:t xml:space="preserve">. De Productvoorwaarden bevinden zich op </w:t>
      </w:r>
      <w:hyperlink r:id="rId73" w:history="1">
        <w:r>
          <w:rPr>
            <w:rStyle w:val="Hyperlink"/>
          </w:rPr>
          <w:t>http://go.microsoft.com/?linkid=9839207</w:t>
        </w:r>
      </w:hyperlink>
      <w:r>
        <w:t xml:space="preserve">. Een lijst van Qualified Multitenant Hosting-partners en aanvullende implementatievereisten zijn te vinden op </w:t>
      </w:r>
      <w:hyperlink r:id="rId74" w:history="1">
        <w:r>
          <w:rPr>
            <w:rStyle w:val="Hyperlink"/>
          </w:rPr>
          <w:t>www.office.com/sca</w:t>
        </w:r>
      </w:hyperlink>
      <w:r>
        <w:rPr>
          <w:color w:val="1F497D"/>
        </w:rPr>
        <w:t xml:space="preserve">. </w:t>
      </w:r>
      <w:r>
        <w:t>De voorziening voor Shared Computer Activation geldt alleen voor Klanten met een licentie voor Microsoft 365-apps voor bedrijven indien de licentie voor Microsoft 365-apps voor bedrijven is afgenomen als component van Microsoft 365 Business Premium;</w:t>
      </w:r>
    </w:p>
    <w:p w14:paraId="3872AA1B" w14:textId="77777777" w:rsidR="00B42C08" w:rsidRPr="008958E4" w:rsidRDefault="00B42C08" w:rsidP="00B42C08">
      <w:pPr>
        <w:pStyle w:val="ProductList-Body"/>
        <w:numPr>
          <w:ilvl w:val="0"/>
          <w:numId w:val="9"/>
        </w:numPr>
        <w:ind w:left="450" w:hanging="270"/>
        <w:rPr>
          <w:b/>
        </w:rPr>
      </w:pPr>
      <w:r>
        <w:t>moet met elk apparaat waarop de gebruiker de software heeft geïnstalleerd ten minste eenmaal per 30 dagen een verbinding met internet maken. Dit nalaten kan gevolgen hebben voor de functionaliteit van de software; en</w:t>
      </w:r>
    </w:p>
    <w:p w14:paraId="21F4A002" w14:textId="77777777" w:rsidR="00B42C08" w:rsidRDefault="00B42C08" w:rsidP="00B42C08">
      <w:pPr>
        <w:pStyle w:val="ProductList-Body"/>
        <w:numPr>
          <w:ilvl w:val="0"/>
          <w:numId w:val="9"/>
        </w:numPr>
        <w:ind w:left="450" w:hanging="270"/>
      </w:pPr>
      <w:r>
        <w:t>mogen gebruikmaken van Online Diensten met internetverbinding als onderdeel van ProPlus [en onderworpen aan deze Voorwaarden voor Online Diensten]. Verder kunnen gebruikers, indien toegestaan door de Klant, ervoor kiezen gebruik te maken van online diensten die zijn onderworpen aan andere gebruiksvoorwaarden dan deze Voorwaarden van Online Diensten en waarvoor Microsoft fungeert als verwerkingsverantwoordelijke, zoals aangegeven in de productdocumentatie.</w:t>
      </w:r>
    </w:p>
    <w:p w14:paraId="40AB2A2B" w14:textId="77777777" w:rsidR="00B42C08" w:rsidRDefault="00B42C08" w:rsidP="00B42C08">
      <w:pPr>
        <w:pStyle w:val="ProductList-Body"/>
        <w:numPr>
          <w:ilvl w:val="1"/>
          <w:numId w:val="19"/>
        </w:numPr>
        <w:ind w:left="810"/>
      </w:pPr>
      <w:r>
        <w:t>De Online Diensten bieden de Klant de mogelijkheid deze optionele online diensten in of uit te schakelen; en</w:t>
      </w:r>
    </w:p>
    <w:p w14:paraId="017D8B5E" w14:textId="77777777" w:rsidR="00B42C08" w:rsidRPr="00F40FD0" w:rsidRDefault="00B42C08" w:rsidP="00B42C08">
      <w:pPr>
        <w:pStyle w:val="ProductList-Body"/>
        <w:numPr>
          <w:ilvl w:val="1"/>
          <w:numId w:val="19"/>
        </w:numPr>
        <w:ind w:left="810"/>
      </w:pPr>
      <w:r>
        <w:t>Klant is verantwoordelijk voor de evaluatie, in- of uitschakeling van de beschikbare optionele online diensten voor zijn gebruikers.</w:t>
      </w:r>
    </w:p>
    <w:p w14:paraId="48583D29" w14:textId="4525ABF9" w:rsidR="00B42C08" w:rsidRDefault="00B42C08" w:rsidP="00B42C08">
      <w:pPr>
        <w:pStyle w:val="ProductList-Body"/>
        <w:spacing w:before="40"/>
      </w:pPr>
    </w:p>
    <w:p w14:paraId="1C6B6547" w14:textId="77777777" w:rsidR="00CD409C" w:rsidRPr="00797140" w:rsidRDefault="00CD409C" w:rsidP="00CD409C">
      <w:pPr>
        <w:pStyle w:val="ProductList-Body"/>
        <w:spacing w:line="230" w:lineRule="auto"/>
        <w:rPr>
          <w:b/>
          <w:color w:val="00188F"/>
        </w:rPr>
      </w:pPr>
      <w:r>
        <w:rPr>
          <w:b/>
          <w:color w:val="00188F"/>
        </w:rPr>
        <w:t>Apparaat-SL</w:t>
      </w:r>
    </w:p>
    <w:p w14:paraId="5F190CD6" w14:textId="77777777" w:rsidR="00CD409C" w:rsidRDefault="00CD409C" w:rsidP="00CD409C">
      <w:pPr>
        <w:pStyle w:val="ProductList-Body"/>
        <w:spacing w:before="40" w:line="230" w:lineRule="auto"/>
      </w:pPr>
      <w:r>
        <w:t>Elke Apparaat-SL staat het gebruik toe van de software die bij het abonnement wordt geleverd. Gebruikers van een Gelicentieerd Apparaat:</w:t>
      </w:r>
    </w:p>
    <w:p w14:paraId="5F0E68D9" w14:textId="77777777" w:rsidR="00CD409C" w:rsidRDefault="00CD409C" w:rsidP="00CD409C">
      <w:pPr>
        <w:pStyle w:val="ProductList-Body"/>
        <w:numPr>
          <w:ilvl w:val="0"/>
          <w:numId w:val="23"/>
        </w:numPr>
        <w:spacing w:before="40" w:line="230" w:lineRule="auto"/>
      </w:pPr>
      <w:r>
        <w:t>mogen de geleverde software activeren en gebruiken in één OSE op het Gelicentieerde Apparaat; of</w:t>
      </w:r>
    </w:p>
    <w:p w14:paraId="46D93761" w14:textId="77777777" w:rsidR="00CD409C" w:rsidRDefault="00CD409C" w:rsidP="00CD409C">
      <w:pPr>
        <w:pStyle w:val="ProductList-Body"/>
        <w:numPr>
          <w:ilvl w:val="0"/>
          <w:numId w:val="23"/>
        </w:numPr>
        <w:spacing w:before="40" w:line="230" w:lineRule="auto"/>
      </w:pPr>
      <w:r>
        <w:t xml:space="preserve">mogen de software installeren in één OSE op een Netwerkserver, in Microsoft Azure of bij een Qualified Multitenant Hosting-partner (“QMTH”) en op afstand gebruiken vanaf het Gelicentieerde Apparaat. Rechten voor het installeren en gebruiken van de software bij een QMTH zijn niet van toepassing als de QMTH gebruikmaakt van een Vermelde Provider als Datacenter Provider, zoals deze termen zijn </w:t>
      </w:r>
      <w:r>
        <w:lastRenderedPageBreak/>
        <w:t xml:space="preserve">gedefinieerd in de </w:t>
      </w:r>
      <w:hyperlink r:id="rId75" w:history="1">
        <w:r>
          <w:rPr>
            <w:rStyle w:val="Hyperlink"/>
          </w:rPr>
          <w:t>Productvoorwaarden</w:t>
        </w:r>
      </w:hyperlink>
      <w:r>
        <w:t xml:space="preserve">. De Productvoorwaarden bevinden zich op </w:t>
      </w:r>
      <w:hyperlink r:id="rId76" w:history="1">
        <w:r>
          <w:rPr>
            <w:rStyle w:val="Hyperlink"/>
          </w:rPr>
          <w:t>http://go.microsoft.com/?linkid=9839207</w:t>
        </w:r>
      </w:hyperlink>
      <w:r>
        <w:t>. Een lijst van Qualified Multitenant Hosting-partners en aanvullende implementatievereisten zijn te vinden op www.office.com/sca.</w:t>
      </w:r>
    </w:p>
    <w:p w14:paraId="162E6952" w14:textId="77777777" w:rsidR="00CD409C" w:rsidRDefault="00CD409C" w:rsidP="00CD409C">
      <w:pPr>
        <w:pStyle w:val="ProductList-Body"/>
        <w:spacing w:before="40" w:line="230" w:lineRule="auto"/>
      </w:pPr>
      <w:r>
        <w:t>De Klant moet met elke OSE de software is geïnstalleerd ten minste eenmaal per 90 dagen een verbinding met internet maken. Dit nalaten kan gevolgen hebben voor de functionaliteit van de software.</w:t>
      </w:r>
    </w:p>
    <w:p w14:paraId="514342ED" w14:textId="77777777" w:rsidR="00CD409C" w:rsidRPr="00FF3FF1" w:rsidRDefault="00CD409C" w:rsidP="00B42C08">
      <w:pPr>
        <w:pStyle w:val="ProductList-Body"/>
        <w:spacing w:before="40"/>
      </w:pPr>
    </w:p>
    <w:p w14:paraId="7C2F2795" w14:textId="77777777" w:rsidR="00B42C08" w:rsidRPr="00597EF9" w:rsidRDefault="00B42C08" w:rsidP="00B42C08">
      <w:pPr>
        <w:pStyle w:val="ProductList-Body"/>
        <w:rPr>
          <w:b/>
          <w:color w:val="00188F"/>
        </w:rPr>
      </w:pPr>
      <w:r>
        <w:rPr>
          <w:b/>
          <w:color w:val="00188F"/>
        </w:rPr>
        <w:t>Smartphones en tablets</w:t>
      </w:r>
    </w:p>
    <w:p w14:paraId="1B04D24F" w14:textId="77777777" w:rsidR="004A3908" w:rsidRPr="00CF31D1" w:rsidRDefault="004A3908" w:rsidP="004A3908">
      <w:pPr>
        <w:pStyle w:val="ProductList-Body"/>
      </w:pPr>
      <w:r>
        <w:t>Elke gebruiker aan wie de Klant een Gebruikers-SL toewijst voor Microsoft 365-apps voor bedrijven of Microsoft 365-apps voor ondernemingen, mag (i) Microsoft Office voor mobiele apparaten gebruiken voor commerciële doeleinden en (ii) zich aanmelden bij Microsoft Office met een werk- of schoolaccount op maximaal vijf smartphones en vijf tablets.</w:t>
      </w:r>
    </w:p>
    <w:p w14:paraId="2304D633" w14:textId="77777777" w:rsidR="004A3908" w:rsidRPr="00CF31D1" w:rsidRDefault="004A3908" w:rsidP="004A3908">
      <w:pPr>
        <w:pStyle w:val="ProductList-Body"/>
      </w:pPr>
    </w:p>
    <w:p w14:paraId="380E74B1" w14:textId="0B9A3088" w:rsidR="00B42C08" w:rsidRDefault="004A3908" w:rsidP="004A3908">
      <w:pPr>
        <w:pStyle w:val="ProductList-Body"/>
      </w:pPr>
      <w:r>
        <w:rPr>
          <w:rFonts w:ascii="Calibri" w:eastAsia="Calibri" w:hAnsi="Calibri" w:cs="Arial"/>
        </w:rPr>
        <w:t>Wanneer versies van Microsoft Word-, Excel-, PowerPoint-, Outlook-, OneDrive- en Teams-toepassingen voor mobiele apparaten (“Mobiele M 365-toepassingen”) worden gebruikt voor toegang tot Online Diensten die zijn onderworpen aan deze Voorwaarden voor Online Diensten, de bepalingen van de Voorwaarden voor Online Diensten waaraan de betreffende Online Dienst is onderworpen van toepassing zijn op het gebruik van de betreffende Mobiele M 365-toepassingen. De verplichtingen van Microsoft met betrekking tot Mobiele M 365-toepassingen strekken zich niet uit tot gegevensverwerking, beleid of praktijken van externe providers of mobiele platforms waarop de mobiele toepassingen worden uitgevoerd (bijvoorbeeld Apple, Google</w:t>
      </w:r>
      <w:r w:rsidR="00B42C08">
        <w:t>.</w:t>
      </w:r>
    </w:p>
    <w:p w14:paraId="1D9F83FE" w14:textId="77777777" w:rsidR="00B42C08" w:rsidRDefault="00B42C08" w:rsidP="00B42C08">
      <w:pPr>
        <w:pStyle w:val="ProductList-Body"/>
      </w:pPr>
    </w:p>
    <w:p w14:paraId="0B976B03" w14:textId="77777777" w:rsidR="00B42C08" w:rsidRPr="00974EAE" w:rsidRDefault="00B42C08" w:rsidP="00B42C08">
      <w:pPr>
        <w:pStyle w:val="ProductList-Body"/>
        <w:rPr>
          <w:b/>
          <w:color w:val="00188F"/>
        </w:rPr>
      </w:pPr>
      <w:r>
        <w:rPr>
          <w:b/>
          <w:color w:val="00188F"/>
        </w:rPr>
        <w:t>De volgende bepalingen zijn alleen van toepassing op Microsoft 365-apps voor ondernemingen</w:t>
      </w:r>
    </w:p>
    <w:p w14:paraId="4AF10D5C" w14:textId="77777777" w:rsidR="00B42C08" w:rsidRPr="00FC409E" w:rsidRDefault="00B42C08" w:rsidP="00B42C08">
      <w:pPr>
        <w:pStyle w:val="ProductList-Body"/>
        <w:ind w:left="180"/>
        <w:rPr>
          <w:b/>
          <w:color w:val="0072C6"/>
        </w:rPr>
      </w:pPr>
      <w:r>
        <w:rPr>
          <w:b/>
          <w:color w:val="0072C6"/>
        </w:rPr>
        <w:t>Office voor Thuisgebruik en Studenten RT 2013, commercieel gebruik</w:t>
      </w:r>
    </w:p>
    <w:p w14:paraId="1C9A4FE6" w14:textId="77777777" w:rsidR="00B42C08" w:rsidRDefault="00B42C08" w:rsidP="00B42C08">
      <w:pPr>
        <w:pStyle w:val="ProductList-Body"/>
        <w:ind w:left="180"/>
      </w:pPr>
      <w:r>
        <w:t>De commerciële gebruiksbeperking voor Office Home &amp; Student 2013 RT is niet van toepassing voor elke Gebruikers-SL voor Microsoft 365-apps voor ondernemingen. Met uitzondering van hetgeen in dit artikel is bepaald, zijn de voorwaarden van de Licentie voor Office Home &amp; Student 2013 RT van toepassing.</w:t>
      </w:r>
    </w:p>
    <w:p w14:paraId="66F7FD59" w14:textId="77777777" w:rsidR="00B42C08" w:rsidRDefault="00B42C08" w:rsidP="00B42C08">
      <w:pPr>
        <w:pStyle w:val="ProductList-Body"/>
        <w:ind w:left="180"/>
      </w:pPr>
    </w:p>
    <w:p w14:paraId="52BF3485" w14:textId="77777777" w:rsidR="00B42C08" w:rsidRPr="00FC409E" w:rsidRDefault="00B42C08" w:rsidP="00152AA3">
      <w:pPr>
        <w:pStyle w:val="ProductList-Body"/>
        <w:ind w:left="187"/>
        <w:rPr>
          <w:b/>
          <w:color w:val="0072C6"/>
        </w:rPr>
      </w:pPr>
      <w:r>
        <w:rPr>
          <w:b/>
          <w:color w:val="0072C6"/>
        </w:rPr>
        <w:t>Office Online Server</w:t>
      </w:r>
    </w:p>
    <w:p w14:paraId="6C3E0D01" w14:textId="0C4EAF75" w:rsidR="00180EBB" w:rsidRPr="00E464DF" w:rsidRDefault="00B42C08" w:rsidP="00B42C08">
      <w:pPr>
        <w:pStyle w:val="ProductList-Body"/>
        <w:ind w:left="180"/>
      </w:pPr>
      <w:r>
        <w:t xml:space="preserve">Voor elk abonnement op Microsoft 365-apps voor ondernemingen mag de Klant een onbeperkt aantal exemplaren van Office Online Server op elke voor gebruik door de Klant bestemde Server installeren. </w:t>
      </w:r>
      <w:bookmarkStart w:id="157" w:name="_Hlk19132461"/>
      <w:r>
        <w:t xml:space="preserve">Elke server voor specifiek gebruik die wordt beheerd door of onder toezicht staat van een andere entiteit dan de Klant of een van de Gelieerde Ondernemingen van de Klant is onderworpen aan de bepaling 'Softwarebeheer uitbesteden' van de </w:t>
      </w:r>
      <w:hyperlink r:id="rId77" w:history="1">
        <w:r>
          <w:rPr>
            <w:rStyle w:val="Hyperlink"/>
          </w:rPr>
          <w:t>Productvoorwaarden</w:t>
        </w:r>
      </w:hyperlink>
      <w:r>
        <w:t xml:space="preserve">. </w:t>
      </w:r>
      <w:bookmarkEnd w:id="157"/>
      <w:r>
        <w:t>Elke Microsoft 365-apps voor ondernemingen-gebruiker mag de Office Online Server-software gebruiken. Deze bepaling is niet van toepassing op Klanten die een licentie hebben afgenomen voor dit Product op grond van de Microsoft Online Subscription Overeenkomst, Microsoft Cloud Overeenkomst, Microsoft-klantovereenkomst of andere Microsoft-overeenkomst die uitsluitend betrekking heeft op Online Diensten</w:t>
      </w:r>
      <w:r w:rsidR="00180EBB">
        <w:t>.</w:t>
      </w:r>
    </w:p>
    <w:p w14:paraId="39896784" w14:textId="77777777" w:rsidR="00213422" w:rsidRDefault="005626F6" w:rsidP="00663604">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1242C64D" w14:textId="7AA28FB7" w:rsidR="00976EB6" w:rsidRPr="008855D8" w:rsidRDefault="00976EB6" w:rsidP="00663604">
      <w:pPr>
        <w:pStyle w:val="ProductList-Offering2Heading"/>
        <w:rPr>
          <w:lang w:val="nl-NL"/>
        </w:rPr>
      </w:pPr>
      <w:r w:rsidRPr="008855D8">
        <w:rPr>
          <w:lang w:val="nl-NL"/>
        </w:rPr>
        <w:tab/>
      </w:r>
      <w:bookmarkStart w:id="158" w:name="_Toc59531920"/>
      <w:r w:rsidRPr="008855D8">
        <w:rPr>
          <w:lang w:val="nl-NL"/>
        </w:rPr>
        <w:t xml:space="preserve">Office </w:t>
      </w:r>
      <w:r w:rsidR="006E7A8B">
        <w:t>for the web</w:t>
      </w:r>
      <w:bookmarkEnd w:id="158"/>
    </w:p>
    <w:p w14:paraId="24A45D55" w14:textId="77777777" w:rsidR="00D7478E" w:rsidRPr="00690C65" w:rsidRDefault="00D7478E" w:rsidP="00663604">
      <w:pPr>
        <w:pStyle w:val="ProductList-Body"/>
      </w:pPr>
      <w:r>
        <w:rPr>
          <w:b/>
          <w:color w:val="00188F"/>
        </w:rPr>
        <w:t>Kernfunctionaliteit voor Office 365-diensten</w:t>
      </w:r>
    </w:p>
    <w:p w14:paraId="1243D50A" w14:textId="77777777" w:rsidR="006E7A8B" w:rsidRDefault="006E7A8B" w:rsidP="00663604">
      <w:pPr>
        <w:pStyle w:val="ProductList-Body"/>
      </w:pPr>
      <w:r>
        <w:t xml:space="preserve">De </w:t>
      </w:r>
      <w:hyperlink w:anchor="CoreFeaturesforOffice365Services" w:tooltip="Kernfunctionaliteit" w:history="1">
        <w:r>
          <w:rPr>
            <w:rStyle w:val="Hyperlink"/>
          </w:rPr>
          <w:t>Kernfunctionaliteit</w:t>
        </w:r>
      </w:hyperlink>
      <w:r>
        <w:t xml:space="preserve"> van Office for the web of een opvolgende dienst biedt de volgende mogelijkheden:</w:t>
      </w:r>
    </w:p>
    <w:p w14:paraId="7F63318D" w14:textId="4F50A27F" w:rsidR="00976EB6" w:rsidRPr="00690C65" w:rsidRDefault="006E7A8B" w:rsidP="00663604">
      <w:pPr>
        <w:pStyle w:val="ProductList-Body"/>
      </w:pPr>
      <w:r>
        <w:t>Een eindgebruiker kan nieuwe documenten maken en documenten bekijken en bewerken in de bestandsindelingen van Microsoft Word, Excel, PowerPoint en OneNote die worden ondersteund door Office for the web of een opvolgende dienst</w:t>
      </w:r>
      <w:r w:rsidR="00976EB6">
        <w:t>.</w:t>
      </w:r>
    </w:p>
    <w:p w14:paraId="37307BEA" w14:textId="77777777" w:rsidR="00976EB6" w:rsidRPr="00690C65" w:rsidRDefault="00976EB6" w:rsidP="00663604">
      <w:pPr>
        <w:pStyle w:val="ProductList-Body"/>
        <w:tabs>
          <w:tab w:val="clear" w:pos="158"/>
          <w:tab w:val="left" w:pos="180"/>
        </w:tabs>
      </w:pPr>
    </w:p>
    <w:p w14:paraId="2EC44286" w14:textId="77777777" w:rsidR="00976EB6" w:rsidRPr="00690C65" w:rsidRDefault="00976EB6" w:rsidP="00663604">
      <w:pPr>
        <w:pStyle w:val="ProductList-Body"/>
        <w:tabs>
          <w:tab w:val="clear" w:pos="158"/>
          <w:tab w:val="left" w:pos="180"/>
        </w:tabs>
      </w:pPr>
      <w:r>
        <w:rPr>
          <w:b/>
          <w:color w:val="00188F"/>
        </w:rPr>
        <w:t>Externe gebruikers</w:t>
      </w:r>
    </w:p>
    <w:p w14:paraId="3A38EAD8" w14:textId="75245CC8" w:rsidR="00976EB6" w:rsidRPr="00690C65" w:rsidRDefault="006E7A8B" w:rsidP="00663604">
      <w:pPr>
        <w:pStyle w:val="ProductList-Body"/>
        <w:tabs>
          <w:tab w:val="clear" w:pos="158"/>
          <w:tab w:val="left" w:pos="180"/>
        </w:tabs>
      </w:pPr>
      <w:r>
        <w:t>Voor Externe Gebruikers die zijn uitgenodigd voor een sitecollectie via Share-by-Mail zijn geen gebruikers-SL's nodig bij Office for the web</w:t>
      </w:r>
      <w:r w:rsidR="00976EB6">
        <w:t>.</w:t>
      </w:r>
    </w:p>
    <w:p w14:paraId="2976BF7B" w14:textId="52B040B3" w:rsidR="00DD496E" w:rsidRDefault="005626F6" w:rsidP="0073538E">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43C3A612" w14:textId="6BE41E99" w:rsidR="005B7124" w:rsidRPr="008855D8" w:rsidRDefault="0002448E" w:rsidP="00214D42">
      <w:pPr>
        <w:pStyle w:val="ProductList-Offering2Heading"/>
        <w:rPr>
          <w:lang w:val="nl-NL"/>
        </w:rPr>
      </w:pPr>
      <w:r>
        <w:rPr>
          <w:lang w:val="nl-NL"/>
        </w:rPr>
        <w:tab/>
      </w:r>
      <w:bookmarkStart w:id="159" w:name="_Toc59531921"/>
      <w:r w:rsidR="005B7124" w:rsidRPr="008855D8">
        <w:rPr>
          <w:lang w:val="nl-NL"/>
        </w:rPr>
        <w:t>OneDrive for Business</w:t>
      </w:r>
      <w:bookmarkEnd w:id="159"/>
    </w:p>
    <w:p w14:paraId="0064B7AB" w14:textId="77777777" w:rsidR="006523C8" w:rsidRPr="00690C65" w:rsidRDefault="006523C8" w:rsidP="006523C8">
      <w:pPr>
        <w:pStyle w:val="ProductList-Body"/>
        <w:tabs>
          <w:tab w:val="clear" w:pos="158"/>
          <w:tab w:val="left" w:pos="180"/>
        </w:tabs>
      </w:pPr>
      <w:r>
        <w:rPr>
          <w:b/>
          <w:color w:val="00188F"/>
        </w:rPr>
        <w:t>Externe gebruikers</w:t>
      </w:r>
    </w:p>
    <w:p w14:paraId="5B0B041D" w14:textId="767D8CAB" w:rsidR="006523C8" w:rsidRPr="00690C65" w:rsidRDefault="006523C8" w:rsidP="006523C8">
      <w:pPr>
        <w:pStyle w:val="ProductList-Body"/>
        <w:tabs>
          <w:tab w:val="clear" w:pos="158"/>
          <w:tab w:val="left" w:pos="180"/>
        </w:tabs>
      </w:pPr>
      <w:r>
        <w:t>Voor Externe Gebruikers die zijn uitgenodigd voor een sitecollectie via Share-by-Mail zijn geen gebruikers-SL</w:t>
      </w:r>
      <w:r w:rsidR="0026085E">
        <w:t>’</w:t>
      </w:r>
      <w:r>
        <w:t>s nodig bij OneDrive for Business.</w:t>
      </w:r>
    </w:p>
    <w:p w14:paraId="4420A1B2" w14:textId="77777777" w:rsidR="00213422" w:rsidRDefault="005626F6" w:rsidP="00213422">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477C3BBE" w14:textId="77777777" w:rsidR="00353CDF" w:rsidRDefault="00353CDF" w:rsidP="00C02019">
      <w:pPr>
        <w:pStyle w:val="ProductList-Offering2Heading"/>
        <w:outlineLvl w:val="2"/>
      </w:pPr>
      <w:r>
        <w:tab/>
      </w:r>
      <w:bookmarkStart w:id="160" w:name="_Toc6563833"/>
      <w:bookmarkStart w:id="161" w:name="_Toc21617054"/>
      <w:bookmarkStart w:id="162" w:name="_Toc59531922"/>
      <w:bookmarkStart w:id="163" w:name="ProjectOnline"/>
      <w:r>
        <w:t>Project</w:t>
      </w:r>
      <w:bookmarkEnd w:id="160"/>
      <w:bookmarkEnd w:id="161"/>
      <w:bookmarkEnd w:id="162"/>
    </w:p>
    <w:bookmarkEnd w:id="163"/>
    <w:p w14:paraId="040CCEC1" w14:textId="77777777" w:rsidR="00353CDF" w:rsidRDefault="00353CDF" w:rsidP="00353CDF">
      <w:pPr>
        <w:pStyle w:val="ProductList-Offering1"/>
        <w:sectPr w:rsidR="00353CDF" w:rsidSect="00E275D6">
          <w:footerReference w:type="default" r:id="rId78"/>
          <w:footerReference w:type="first" r:id="rId79"/>
          <w:type w:val="continuous"/>
          <w:pgSz w:w="12240" w:h="15840"/>
          <w:pgMar w:top="1440" w:right="720" w:bottom="1440" w:left="720" w:header="720" w:footer="720" w:gutter="0"/>
          <w:cols w:space="720"/>
          <w:titlePg/>
          <w:docGrid w:linePitch="360"/>
        </w:sectPr>
      </w:pPr>
    </w:p>
    <w:p w14:paraId="7A6476B6" w14:textId="5051AE05" w:rsidR="00353CDF" w:rsidRDefault="00353CDF" w:rsidP="00353CDF">
      <w:pPr>
        <w:pStyle w:val="ProductList-Body"/>
        <w:rPr>
          <w:rFonts w:asciiTheme="majorHAnsi" w:hAnsiTheme="majorHAnsi"/>
          <w:sz w:val="16"/>
          <w:szCs w:val="16"/>
        </w:rPr>
      </w:pPr>
      <w:r>
        <w:rPr>
          <w:rFonts w:asciiTheme="majorHAnsi" w:hAnsiTheme="majorHAnsi"/>
          <w:sz w:val="16"/>
          <w:szCs w:val="16"/>
        </w:rPr>
        <w:t>Project Essentials</w:t>
      </w:r>
    </w:p>
    <w:p w14:paraId="7B2B1196" w14:textId="77777777" w:rsidR="00353CDF" w:rsidRDefault="00353CDF" w:rsidP="00353CDF">
      <w:pPr>
        <w:pStyle w:val="ProductList-Body"/>
        <w:rPr>
          <w:rFonts w:asciiTheme="majorHAnsi" w:hAnsiTheme="majorHAnsi"/>
          <w:sz w:val="16"/>
          <w:szCs w:val="16"/>
        </w:rPr>
      </w:pPr>
      <w:r>
        <w:rPr>
          <w:rFonts w:asciiTheme="majorHAnsi" w:hAnsiTheme="majorHAnsi"/>
          <w:sz w:val="16"/>
          <w:szCs w:val="16"/>
        </w:rPr>
        <w:t>Project Plan 1</w:t>
      </w:r>
    </w:p>
    <w:p w14:paraId="3E4E8FDE" w14:textId="77777777" w:rsidR="00353CDF" w:rsidRDefault="00353CDF" w:rsidP="00353CDF">
      <w:pPr>
        <w:pStyle w:val="ProductList-Body"/>
        <w:rPr>
          <w:rFonts w:asciiTheme="majorHAnsi" w:hAnsiTheme="majorHAnsi"/>
          <w:sz w:val="16"/>
          <w:szCs w:val="16"/>
        </w:rPr>
      </w:pPr>
      <w:r>
        <w:rPr>
          <w:rFonts w:asciiTheme="majorHAnsi" w:hAnsiTheme="majorHAnsi"/>
          <w:sz w:val="16"/>
          <w:szCs w:val="16"/>
        </w:rPr>
        <w:t>Project Plan 3</w:t>
      </w:r>
    </w:p>
    <w:p w14:paraId="66F21289" w14:textId="77777777" w:rsidR="00353CDF" w:rsidRPr="00866323" w:rsidRDefault="00353CDF" w:rsidP="00353CDF">
      <w:pPr>
        <w:pStyle w:val="ProductList-Body"/>
        <w:rPr>
          <w:rFonts w:asciiTheme="majorHAnsi" w:hAnsiTheme="majorHAnsi"/>
          <w:sz w:val="16"/>
          <w:szCs w:val="16"/>
        </w:rPr>
      </w:pPr>
      <w:r>
        <w:rPr>
          <w:rFonts w:asciiTheme="majorHAnsi" w:hAnsiTheme="majorHAnsi"/>
          <w:sz w:val="16"/>
          <w:szCs w:val="16"/>
        </w:rPr>
        <w:t>Project Plan 5</w:t>
      </w:r>
    </w:p>
    <w:p w14:paraId="6FBDF845" w14:textId="77777777" w:rsidR="00353CDF" w:rsidRDefault="00353CDF" w:rsidP="00353CDF">
      <w:pPr>
        <w:pStyle w:val="ProductList-Offering2"/>
        <w:sectPr w:rsidR="00353CDF" w:rsidSect="005B7124">
          <w:type w:val="continuous"/>
          <w:pgSz w:w="12240" w:h="15840"/>
          <w:pgMar w:top="1440" w:right="720" w:bottom="1440" w:left="720" w:header="720" w:footer="720" w:gutter="0"/>
          <w:cols w:num="2" w:space="720"/>
          <w:titlePg/>
          <w:docGrid w:linePitch="360"/>
        </w:sectPr>
      </w:pPr>
    </w:p>
    <w:p w14:paraId="65EA5B7C" w14:textId="77777777" w:rsidR="00353CDF" w:rsidRPr="000A5E8A" w:rsidRDefault="00353CDF" w:rsidP="00353CDF">
      <w:pPr>
        <w:pStyle w:val="ProductList-Body"/>
        <w:pBdr>
          <w:top w:val="single" w:sz="4" w:space="1" w:color="BFBFBF" w:themeColor="background1" w:themeShade="BF"/>
        </w:pBdr>
        <w:rPr>
          <w:b/>
          <w:color w:val="000000" w:themeColor="text1"/>
          <w:sz w:val="8"/>
          <w:szCs w:val="8"/>
        </w:rPr>
      </w:pPr>
    </w:p>
    <w:p w14:paraId="6AC49DF4" w14:textId="77777777" w:rsidR="00353CDF" w:rsidRPr="005108F0" w:rsidRDefault="00353CDF" w:rsidP="00214D42">
      <w:pPr>
        <w:pStyle w:val="ProductList-Body"/>
        <w:rPr>
          <w:b/>
          <w:color w:val="00188F"/>
        </w:rPr>
      </w:pPr>
      <w:r>
        <w:rPr>
          <w:b/>
          <w:color w:val="00188F"/>
        </w:rPr>
        <w:t>Installatie en gebruiksrechten voor Project-toepassing</w:t>
      </w:r>
    </w:p>
    <w:p w14:paraId="13EC87CA" w14:textId="77777777" w:rsidR="00353CDF" w:rsidRDefault="00353CDF" w:rsidP="00214D42">
      <w:pPr>
        <w:pStyle w:val="ProductList-Body"/>
      </w:pPr>
      <w:r>
        <w:lastRenderedPageBreak/>
        <w:t>Elke gebruiker waaraan de Klant een Gebruikers-SL voor Project Plan 3 of Plan 5 toewijst, dient te beschikken over een Microsoft Account om de software die bij het abonnement wordt geleverd te kunnen gebruiken. Deze gebruikers:</w:t>
      </w:r>
    </w:p>
    <w:p w14:paraId="7422044E" w14:textId="77777777" w:rsidR="00353CDF" w:rsidRDefault="00353CDF" w:rsidP="00353CDF">
      <w:pPr>
        <w:pStyle w:val="ProductList-Body"/>
        <w:numPr>
          <w:ilvl w:val="0"/>
          <w:numId w:val="7"/>
        </w:numPr>
      </w:pPr>
      <w:r>
        <w:t>mogen de software die bij de SL worden geleverd activeren op ten hoogste vijf OSE's voor lokaal of extern gebruik;</w:t>
      </w:r>
    </w:p>
    <w:p w14:paraId="61E7E7C1" w14:textId="77777777" w:rsidR="00B069DA" w:rsidRPr="00DD2BAE" w:rsidRDefault="00B069DA" w:rsidP="00B069DA">
      <w:pPr>
        <w:pStyle w:val="ProductList-Body"/>
        <w:numPr>
          <w:ilvl w:val="0"/>
          <w:numId w:val="7"/>
        </w:numPr>
      </w:pPr>
      <w:r w:rsidRPr="00DD2BAE">
        <w:t xml:space="preserve">kunnen de software ook installeren en gebruiken, met Shared Computer Activation, op een gedeeld apparaat, een Netwerkserver of op Microsoft Azure of bij een Qualified Multitenant Hosting-partner (“QMTH”). Rechten voor het installeren en gebruiken van de software bij een QMTH zijn niet van toepassing als de QMTH gebruikmaakt van een Vermelde Provider als Datacenter Provider, zoals deze termen zijn gedefinieerd in de </w:t>
      </w:r>
      <w:hyperlink r:id="rId80" w:history="1">
        <w:r w:rsidRPr="00DD2BAE">
          <w:rPr>
            <w:rStyle w:val="Hyperlink"/>
          </w:rPr>
          <w:t>Productvoorwaarden</w:t>
        </w:r>
      </w:hyperlink>
      <w:r w:rsidRPr="00DD2BAE">
        <w:t xml:space="preserve">. De Productvoorwaarden bevinden zich op </w:t>
      </w:r>
      <w:hyperlink r:id="rId81" w:history="1">
        <w:r w:rsidRPr="00DD2BAE">
          <w:rPr>
            <w:rStyle w:val="Hyperlink"/>
          </w:rPr>
          <w:t>http://go.microsoft.com/?linkid=9839207</w:t>
        </w:r>
      </w:hyperlink>
      <w:r w:rsidRPr="00DD2BAE">
        <w:t xml:space="preserve">. Een lijst van Qualified Multitenant Hosting-partners en aanvullende implementatievereisten zijn te vinden op </w:t>
      </w:r>
      <w:hyperlink r:id="rId82" w:history="1">
        <w:r w:rsidRPr="00DD2BAE">
          <w:rPr>
            <w:rStyle w:val="Hyperlink"/>
          </w:rPr>
          <w:t>www.office.com/sca</w:t>
        </w:r>
      </w:hyperlink>
      <w:r w:rsidRPr="00DD2BAE">
        <w:t>; en</w:t>
      </w:r>
    </w:p>
    <w:p w14:paraId="642D7BF3" w14:textId="77777777" w:rsidR="00353CDF" w:rsidRDefault="00353CDF" w:rsidP="00353CDF">
      <w:pPr>
        <w:pStyle w:val="ProductList-Body"/>
        <w:numPr>
          <w:ilvl w:val="0"/>
          <w:numId w:val="7"/>
        </w:numPr>
      </w:pPr>
      <w:r>
        <w:t>moet met elk apparaat waarop de gebruiker de software heeft geïnstalleerd ten minste eenmaal per 30 dagen een verbinding met internet maken. Dit nalaten kan gevolgen hebben voor de functionaliteit van de software.</w:t>
      </w:r>
    </w:p>
    <w:p w14:paraId="3FF9101D" w14:textId="77777777" w:rsidR="00353CDF" w:rsidRPr="0052741D" w:rsidRDefault="00353CDF" w:rsidP="00353CDF">
      <w:pPr>
        <w:pStyle w:val="ProductList-Body"/>
        <w:rPr>
          <w:rFonts w:asciiTheme="majorHAnsi" w:hAnsiTheme="majorHAnsi"/>
          <w:szCs w:val="18"/>
        </w:rPr>
      </w:pPr>
    </w:p>
    <w:p w14:paraId="50EC0585" w14:textId="77777777" w:rsidR="00353CDF" w:rsidRPr="005108F0" w:rsidRDefault="00353CDF" w:rsidP="00353CDF">
      <w:pPr>
        <w:pStyle w:val="ProductList-Body"/>
        <w:rPr>
          <w:b/>
          <w:color w:val="00188F"/>
        </w:rPr>
      </w:pPr>
      <w:r>
        <w:rPr>
          <w:b/>
          <w:color w:val="00188F"/>
        </w:rPr>
        <w:t>Gebruiken van SharePoint Online</w:t>
      </w:r>
    </w:p>
    <w:p w14:paraId="50B00BF9" w14:textId="4020F4B9" w:rsidR="00EA240D" w:rsidRDefault="00353CDF" w:rsidP="00353CDF">
      <w:pPr>
        <w:pStyle w:val="ProductList-Body"/>
      </w:pPr>
      <w:r>
        <w:t>Rechten op de SharePoint Online-functionaliteit die geleverd worden met een SL voor Project Plan 3 of Plan 5 blijven beperkt tot het opslaan en gebruiken van data om Project te ondersteunen</w:t>
      </w:r>
      <w:r w:rsidR="00EA240D">
        <w:t>.</w:t>
      </w:r>
    </w:p>
    <w:p w14:paraId="288B0945" w14:textId="71FA93FB" w:rsidR="0073538E" w:rsidRDefault="005626F6" w:rsidP="001158F3">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4DF4D8B8" w14:textId="4A4C06B0" w:rsidR="00806C20" w:rsidRDefault="00806C20" w:rsidP="00A115C5">
      <w:pPr>
        <w:pStyle w:val="ProductList-Offering2Heading"/>
        <w:outlineLvl w:val="2"/>
      </w:pPr>
      <w:r>
        <w:tab/>
      </w:r>
      <w:bookmarkStart w:id="164" w:name="_Toc524436952"/>
      <w:bookmarkStart w:id="165" w:name="_Toc523239324"/>
      <w:bookmarkStart w:id="166" w:name="_Toc59531923"/>
      <w:r>
        <w:t>SharePoint Online</w:t>
      </w:r>
      <w:bookmarkEnd w:id="164"/>
      <w:bookmarkEnd w:id="165"/>
      <w:bookmarkEnd w:id="166"/>
    </w:p>
    <w:p w14:paraId="452AF9AA" w14:textId="77777777" w:rsidR="00806C20" w:rsidRDefault="00806C20" w:rsidP="00A115C5">
      <w:pPr>
        <w:pStyle w:val="ProductList-Offering1"/>
        <w:ind w:left="0"/>
        <w:sectPr w:rsidR="00806C20" w:rsidSect="00E275D6">
          <w:footerReference w:type="first" r:id="rId83"/>
          <w:type w:val="continuous"/>
          <w:pgSz w:w="12240" w:h="15840"/>
          <w:pgMar w:top="1440" w:right="720" w:bottom="1440" w:left="720" w:header="720" w:footer="720" w:gutter="0"/>
          <w:cols w:space="720"/>
          <w:titlePg/>
          <w:docGrid w:linePitch="360"/>
        </w:sectPr>
      </w:pPr>
    </w:p>
    <w:p w14:paraId="1CB8BB0A" w14:textId="77777777" w:rsidR="00806C20" w:rsidRDefault="00806C20" w:rsidP="00A115C5">
      <w:pPr>
        <w:pStyle w:val="ProductList-Body"/>
        <w:rPr>
          <w:rFonts w:asciiTheme="majorHAnsi" w:hAnsiTheme="majorHAnsi"/>
          <w:sz w:val="16"/>
          <w:szCs w:val="16"/>
        </w:rPr>
      </w:pPr>
      <w:r>
        <w:rPr>
          <w:rFonts w:asciiTheme="majorHAnsi" w:hAnsiTheme="majorHAnsi"/>
          <w:sz w:val="16"/>
          <w:szCs w:val="16"/>
        </w:rPr>
        <w:t>SharePoint Online (Plan 1 en 2)</w:t>
      </w:r>
    </w:p>
    <w:p w14:paraId="75EC1EA9" w14:textId="77777777" w:rsidR="00806C20" w:rsidRPr="00866323" w:rsidRDefault="00806C20" w:rsidP="00A115C5">
      <w:pPr>
        <w:pStyle w:val="ProductList-Body"/>
        <w:rPr>
          <w:rFonts w:asciiTheme="majorHAnsi" w:hAnsiTheme="majorHAnsi"/>
          <w:sz w:val="16"/>
          <w:szCs w:val="16"/>
        </w:rPr>
      </w:pPr>
      <w:r>
        <w:rPr>
          <w:rFonts w:asciiTheme="majorHAnsi" w:hAnsiTheme="majorHAnsi"/>
          <w:sz w:val="16"/>
          <w:szCs w:val="16"/>
        </w:rPr>
        <w:t>SharePoint Online K1</w:t>
      </w:r>
    </w:p>
    <w:p w14:paraId="7E6123CA" w14:textId="77777777" w:rsidR="00806C20" w:rsidRPr="00866323" w:rsidRDefault="00806C20" w:rsidP="00A115C5">
      <w:pPr>
        <w:pStyle w:val="ProductList-Body"/>
        <w:rPr>
          <w:rFonts w:asciiTheme="majorHAnsi" w:hAnsiTheme="majorHAnsi"/>
          <w:sz w:val="16"/>
          <w:szCs w:val="16"/>
        </w:rPr>
      </w:pPr>
      <w:r>
        <w:rPr>
          <w:rFonts w:asciiTheme="majorHAnsi" w:hAnsiTheme="majorHAnsi"/>
          <w:sz w:val="16"/>
          <w:szCs w:val="16"/>
        </w:rPr>
        <w:t>Duet Enterprise Online voor Microsoft SharePoint en SAP</w:t>
      </w:r>
    </w:p>
    <w:p w14:paraId="6FA6F9E3" w14:textId="77777777" w:rsidR="00806C20" w:rsidRDefault="00806C20" w:rsidP="00A115C5">
      <w:pPr>
        <w:pStyle w:val="ProductList-Offering2"/>
        <w:sectPr w:rsidR="00806C20" w:rsidSect="005B7124">
          <w:type w:val="continuous"/>
          <w:pgSz w:w="12240" w:h="15840"/>
          <w:pgMar w:top="1440" w:right="720" w:bottom="1440" w:left="720" w:header="720" w:footer="720" w:gutter="0"/>
          <w:cols w:num="2" w:space="720"/>
          <w:titlePg/>
          <w:docGrid w:linePitch="360"/>
        </w:sectPr>
      </w:pPr>
    </w:p>
    <w:p w14:paraId="59D1274C" w14:textId="77777777" w:rsidR="00581CDB" w:rsidRPr="00E04DCE" w:rsidRDefault="00581CDB" w:rsidP="00A115C5">
      <w:pPr>
        <w:pStyle w:val="ProductList-Body"/>
        <w:pBdr>
          <w:top w:val="single" w:sz="4" w:space="1" w:color="BFBFBF" w:themeColor="background1" w:themeShade="BF"/>
        </w:pBdr>
        <w:rPr>
          <w:sz w:val="8"/>
          <w:szCs w:val="8"/>
        </w:rPr>
      </w:pPr>
    </w:p>
    <w:p w14:paraId="4A35A591" w14:textId="77777777" w:rsidR="00D7478E" w:rsidRPr="00690C65" w:rsidRDefault="00D7478E" w:rsidP="00A115C5">
      <w:pPr>
        <w:pStyle w:val="ProductList-Body"/>
      </w:pPr>
      <w:r>
        <w:rPr>
          <w:b/>
          <w:color w:val="00188F"/>
        </w:rPr>
        <w:t>Kernfunctionaliteit voor Office 365-diensten</w:t>
      </w:r>
    </w:p>
    <w:p w14:paraId="696B933A" w14:textId="713C13F0" w:rsidR="00D7478E" w:rsidRPr="00690C65" w:rsidRDefault="004B79A4" w:rsidP="00A115C5">
      <w:pPr>
        <w:pStyle w:val="ProductList-Body"/>
      </w:pPr>
      <w:r>
        <w:t xml:space="preserve">De </w:t>
      </w:r>
      <w:hyperlink w:anchor="CoreFeaturesforOffice365Services" w:tooltip="Kernfunctionaliteit" w:history="1">
        <w:r>
          <w:rPr>
            <w:rStyle w:val="Hyperlink"/>
          </w:rPr>
          <w:t>Kernfunctionaliteit</w:t>
        </w:r>
      </w:hyperlink>
      <w:r>
        <w:t xml:space="preserve"> van SharePoint Online of een opvolgende dienst biedt de volgende mogelijkheden:</w:t>
      </w:r>
    </w:p>
    <w:p w14:paraId="3767E4E7" w14:textId="77777777" w:rsidR="00CD409C" w:rsidRDefault="00CD409C" w:rsidP="00CD409C">
      <w:pPr>
        <w:pStyle w:val="ProductList-Body"/>
        <w:tabs>
          <w:tab w:val="clear" w:pos="158"/>
          <w:tab w:val="left" w:pos="180"/>
        </w:tabs>
        <w:ind w:left="187"/>
        <w:rPr>
          <w:b/>
          <w:color w:val="0072C6"/>
        </w:rPr>
      </w:pPr>
    </w:p>
    <w:p w14:paraId="3C7AF6D9" w14:textId="0D0FEF9C" w:rsidR="00ED50E6" w:rsidRPr="00690C65" w:rsidRDefault="001A19E0" w:rsidP="00152AA3">
      <w:pPr>
        <w:pStyle w:val="ProductList-Body"/>
        <w:tabs>
          <w:tab w:val="clear" w:pos="158"/>
          <w:tab w:val="left" w:pos="180"/>
        </w:tabs>
        <w:ind w:left="187"/>
      </w:pPr>
      <w:r>
        <w:rPr>
          <w:b/>
          <w:color w:val="0072C6"/>
        </w:rPr>
        <w:t>Samenwerkingssites</w:t>
      </w:r>
    </w:p>
    <w:p w14:paraId="6BB5D188" w14:textId="545CAD29" w:rsidR="001A19E0" w:rsidRPr="00690C65" w:rsidRDefault="001A19E0" w:rsidP="00A115C5">
      <w:pPr>
        <w:pStyle w:val="ProductList-Body"/>
        <w:tabs>
          <w:tab w:val="clear" w:pos="158"/>
          <w:tab w:val="left" w:pos="180"/>
        </w:tabs>
        <w:ind w:left="180"/>
      </w:pPr>
      <w:r>
        <w:t>Een eindgebruiker kan een met een webbrowser toegankelijke site opzetten waarop de eindgebruiker inhoud van uploaden en delen en kan beheren wie toegang heeft tot de site.</w:t>
      </w:r>
    </w:p>
    <w:p w14:paraId="046F55F5" w14:textId="77777777" w:rsidR="00B42C08" w:rsidRDefault="00B42C08" w:rsidP="00C13EC6">
      <w:pPr>
        <w:pStyle w:val="ProductList-Body"/>
        <w:tabs>
          <w:tab w:val="clear" w:pos="158"/>
          <w:tab w:val="left" w:pos="180"/>
        </w:tabs>
        <w:ind w:left="180"/>
        <w:rPr>
          <w:b/>
          <w:color w:val="0072C6"/>
        </w:rPr>
      </w:pPr>
    </w:p>
    <w:p w14:paraId="7F657CBD" w14:textId="48FF47B9" w:rsidR="00ED50E6" w:rsidRPr="00690C65" w:rsidRDefault="001A19E0" w:rsidP="00C13EC6">
      <w:pPr>
        <w:pStyle w:val="ProductList-Body"/>
        <w:tabs>
          <w:tab w:val="clear" w:pos="158"/>
          <w:tab w:val="left" w:pos="180"/>
        </w:tabs>
        <w:ind w:left="180"/>
      </w:pPr>
      <w:r>
        <w:rPr>
          <w:b/>
          <w:color w:val="0072C6"/>
        </w:rPr>
        <w:t>Opslag</w:t>
      </w:r>
    </w:p>
    <w:p w14:paraId="3A8C6F55" w14:textId="2E8A9C38" w:rsidR="00ED50E6" w:rsidRPr="00690C65" w:rsidRDefault="001A19E0" w:rsidP="00B42C08">
      <w:pPr>
        <w:pStyle w:val="ProductList-Body"/>
        <w:ind w:left="180"/>
      </w:pPr>
      <w:r>
        <w:t>De Klant kan een grens stellen aan de opslagcapaciteit die beschikbaar is voor een site die door een eindgebruiker wordt opgezet.</w:t>
      </w:r>
    </w:p>
    <w:p w14:paraId="5329AEFD" w14:textId="77777777" w:rsidR="00CD409C" w:rsidRDefault="00CD409C" w:rsidP="00B42C08">
      <w:pPr>
        <w:pStyle w:val="ProductList-Body"/>
        <w:tabs>
          <w:tab w:val="clear" w:pos="158"/>
          <w:tab w:val="left" w:pos="180"/>
        </w:tabs>
        <w:rPr>
          <w:b/>
          <w:color w:val="00188F"/>
        </w:rPr>
      </w:pPr>
    </w:p>
    <w:p w14:paraId="5240EB9E" w14:textId="27C5325C" w:rsidR="00974EAE" w:rsidRPr="00690C65" w:rsidRDefault="001A19E0" w:rsidP="00B42C08">
      <w:pPr>
        <w:pStyle w:val="ProductList-Body"/>
        <w:tabs>
          <w:tab w:val="clear" w:pos="158"/>
          <w:tab w:val="left" w:pos="180"/>
        </w:tabs>
      </w:pPr>
      <w:r>
        <w:rPr>
          <w:b/>
          <w:color w:val="00188F"/>
        </w:rPr>
        <w:t>Externe gebruikers</w:t>
      </w:r>
    </w:p>
    <w:p w14:paraId="02135ED3" w14:textId="1A3D2160" w:rsidR="001A19E0" w:rsidRPr="00690C65" w:rsidRDefault="001A19E0" w:rsidP="00A115C5">
      <w:pPr>
        <w:pStyle w:val="ProductList-Body"/>
        <w:tabs>
          <w:tab w:val="clear" w:pos="158"/>
          <w:tab w:val="left" w:pos="180"/>
        </w:tabs>
      </w:pPr>
      <w:r>
        <w:t>Voor Externe Gebruikers die zijn uitgenodigd voor een sitecollectie via Share-by-Mail zijn geen gebruikers-SL</w:t>
      </w:r>
      <w:r w:rsidR="0026085E">
        <w:t>’</w:t>
      </w:r>
      <w:r>
        <w:t xml:space="preserve">s nodig bij SharePoint Online </w:t>
      </w:r>
      <w:r w:rsidR="0081715A">
        <w:t>K</w:t>
      </w:r>
      <w:r w:rsidR="00DF7B82">
        <w:t>1</w:t>
      </w:r>
      <w:r>
        <w:t xml:space="preserve">, Plan 1 en Plan 2. </w:t>
      </w:r>
    </w:p>
    <w:p w14:paraId="3C1FE2F9" w14:textId="77777777" w:rsidR="00F52FA3" w:rsidRDefault="00F52FA3" w:rsidP="00A115C5">
      <w:pPr>
        <w:pStyle w:val="ProductList-Body"/>
        <w:tabs>
          <w:tab w:val="clear" w:pos="158"/>
          <w:tab w:val="left" w:pos="180"/>
        </w:tabs>
        <w:rPr>
          <w:b/>
          <w:color w:val="00188F"/>
        </w:rPr>
      </w:pPr>
    </w:p>
    <w:p w14:paraId="61A15A1D" w14:textId="5D58810E" w:rsidR="00974EAE" w:rsidRPr="00690C65" w:rsidRDefault="001A19E0" w:rsidP="00A115C5">
      <w:pPr>
        <w:pStyle w:val="ProductList-Body"/>
        <w:tabs>
          <w:tab w:val="clear" w:pos="158"/>
          <w:tab w:val="left" w:pos="180"/>
        </w:tabs>
      </w:pPr>
      <w:r>
        <w:rPr>
          <w:b/>
          <w:color w:val="00188F"/>
        </w:rPr>
        <w:t>Aanvullende SL</w:t>
      </w:r>
      <w:r w:rsidR="0026085E">
        <w:rPr>
          <w:b/>
          <w:color w:val="00188F"/>
        </w:rPr>
        <w:t>’</w:t>
      </w:r>
      <w:r>
        <w:rPr>
          <w:b/>
          <w:color w:val="00188F"/>
        </w:rPr>
        <w:t>s voor opslag</w:t>
      </w:r>
    </w:p>
    <w:p w14:paraId="4AD4D650" w14:textId="50695AF9" w:rsidR="00B42C08" w:rsidRDefault="001A19E0" w:rsidP="00A115C5">
      <w:pPr>
        <w:pStyle w:val="ProductList-Body"/>
        <w:tabs>
          <w:tab w:val="clear" w:pos="158"/>
          <w:tab w:val="left" w:pos="180"/>
        </w:tabs>
      </w:pPr>
      <w:r>
        <w:t>Office 365 Extra File Storage is vereist voor elke gigabyte aan opslagruimte boven de opslagruimte geleverd bij de Gebruikers-SL voor SharePoint Online Plan 1 en 2.</w:t>
      </w:r>
    </w:p>
    <w:p w14:paraId="7388CBB6" w14:textId="77777777" w:rsidR="00B42C08" w:rsidRPr="00585A48" w:rsidRDefault="005626F6" w:rsidP="00B42C08">
      <w:pPr>
        <w:pStyle w:val="ProductList-Body"/>
        <w:shd w:val="clear" w:color="auto" w:fill="A6A6A6" w:themeFill="background1" w:themeFillShade="A6"/>
        <w:spacing w:before="120" w:after="240"/>
        <w:jc w:val="right"/>
        <w:rPr>
          <w:sz w:val="16"/>
          <w:szCs w:val="16"/>
        </w:rPr>
      </w:pPr>
      <w:hyperlink w:anchor="TableofContents" w:tooltip="Inhoud" w:history="1">
        <w:r w:rsidR="00B42C08">
          <w:rPr>
            <w:rStyle w:val="Hyperlink"/>
            <w:sz w:val="16"/>
            <w:szCs w:val="16"/>
          </w:rPr>
          <w:t>Inhoudsopgave</w:t>
        </w:r>
      </w:hyperlink>
      <w:r w:rsidR="00B42C08">
        <w:rPr>
          <w:sz w:val="16"/>
          <w:szCs w:val="16"/>
        </w:rPr>
        <w:t xml:space="preserve"> / </w:t>
      </w:r>
      <w:hyperlink w:anchor="GeneralTerms" w:tooltip="Algemene Voorwaarden" w:history="1">
        <w:r w:rsidR="00B42C08">
          <w:rPr>
            <w:rStyle w:val="Hyperlink"/>
            <w:sz w:val="16"/>
            <w:szCs w:val="16"/>
          </w:rPr>
          <w:t>Algemene voorwaarden</w:t>
        </w:r>
      </w:hyperlink>
    </w:p>
    <w:p w14:paraId="61FBFEF3" w14:textId="77777777" w:rsidR="00B42C08" w:rsidRDefault="00B42C08" w:rsidP="00B42C08">
      <w:pPr>
        <w:pStyle w:val="ProductList-Offering2Heading"/>
        <w:outlineLvl w:val="2"/>
      </w:pPr>
      <w:r>
        <w:tab/>
      </w:r>
      <w:bookmarkStart w:id="167" w:name="WorkplaceAnalytics"/>
      <w:bookmarkStart w:id="168" w:name="_Toc37676506"/>
      <w:bookmarkStart w:id="169" w:name="_Toc59531924"/>
      <w:r>
        <w:t>Workplace Analytics</w:t>
      </w:r>
      <w:bookmarkEnd w:id="167"/>
      <w:bookmarkEnd w:id="168"/>
      <w:bookmarkEnd w:id="169"/>
    </w:p>
    <w:p w14:paraId="1B70979B" w14:textId="77777777" w:rsidR="00B42C08" w:rsidRDefault="00B42C08" w:rsidP="00B42C08">
      <w:pPr>
        <w:pStyle w:val="ProductList-Body"/>
        <w:tabs>
          <w:tab w:val="clear" w:pos="158"/>
          <w:tab w:val="left" w:pos="360"/>
        </w:tabs>
        <w:rPr>
          <w:b/>
          <w:color w:val="00188F"/>
        </w:rPr>
      </w:pPr>
      <w:r>
        <w:rPr>
          <w:b/>
          <w:color w:val="00188F"/>
        </w:rPr>
        <w:t>Overeenkomst zakenpartner HIPAA.</w:t>
      </w:r>
    </w:p>
    <w:p w14:paraId="4974DB4B" w14:textId="77777777" w:rsidR="00B42C08" w:rsidRDefault="00B42C08" w:rsidP="00B42C08">
      <w:pPr>
        <w:pStyle w:val="ProductList-Body"/>
      </w:pPr>
      <w:r>
        <w:t xml:space="preserve">Hoewel Workplace Analytics niet wordt vermeld in de Overeenkomst voor zakenpartners HIPAA (ook wel Business Associate Agreement of “BAA” genoemd), geldt het volgende: indien de Klant een “onder de voorwaarden vallende entiteit” of een “zakenpartner” is en “beschermde gezondheidsgegevens“ zijn opgenomen in de Gegevens van de Klant, zoals deze termen zijn gedefinieerd in 45 CFR § 160.103, omvat de uitvoering van de volumelicentieovereenkomst voor Workplace Analytics van de Klant ook de uitvoering van de BAA, waarvan de volledige tekst beschikbaar is op </w:t>
      </w:r>
      <w:hyperlink r:id="rId84" w:history="1">
        <w:r>
          <w:rPr>
            <w:rStyle w:val="Hyperlink"/>
          </w:rPr>
          <w:t>http://aka.ms/BAA</w:t>
        </w:r>
      </w:hyperlink>
      <w:r>
        <w:t>.</w:t>
      </w:r>
    </w:p>
    <w:p w14:paraId="230D98C0" w14:textId="77777777" w:rsidR="00B42C08" w:rsidRDefault="00B42C08" w:rsidP="00B42C08">
      <w:pPr>
        <w:pStyle w:val="ProductList-Body"/>
      </w:pPr>
    </w:p>
    <w:p w14:paraId="5BA9C2AF" w14:textId="77777777" w:rsidR="00B42C08" w:rsidRDefault="00B42C08" w:rsidP="00B42C08">
      <w:pPr>
        <w:pStyle w:val="ProductList-Body"/>
        <w:tabs>
          <w:tab w:val="clear" w:pos="158"/>
          <w:tab w:val="left" w:pos="360"/>
        </w:tabs>
        <w:rPr>
          <w:b/>
          <w:color w:val="00188F"/>
        </w:rPr>
      </w:pPr>
      <w:r>
        <w:rPr>
          <w:b/>
          <w:color w:val="00188F"/>
        </w:rPr>
        <w:t>Controle door derden</w:t>
      </w:r>
    </w:p>
    <w:p w14:paraId="303B71C8" w14:textId="74D3E030" w:rsidR="00B42C08" w:rsidRPr="00690C65" w:rsidRDefault="00B42C08" w:rsidP="00A115C5">
      <w:pPr>
        <w:pStyle w:val="ProductList-Body"/>
        <w:tabs>
          <w:tab w:val="clear" w:pos="158"/>
          <w:tab w:val="left" w:pos="180"/>
        </w:tabs>
      </w:pPr>
      <w:r>
        <w:t>Microsoft implementeert en onderhoudt gepaste technische en organisatorische maatregelen om de Gegevens van de Klant en Persoonsgegevens te beschermen tegen onvoorziene of onrechtmatige vernietiging, verlies en wijziging, of ongeautoriseerde bekendmaking van of toegang tot persoonsgegevens die worden verzonden of anderszins worden verwerkt in Workplace Analytics. Deze maatregelen voldoen aan de vereisten die zijn gesteld in ISO 27001, ISO 27002 en ISO 27018. Microsoft laat periodiek controles uitvoeren door derden om de naleving van deze vereisten te verifiëren, net zoals het geval is bij de controles voor Office 365-diensten.</w:t>
      </w:r>
    </w:p>
    <w:p w14:paraId="09120697" w14:textId="77777777" w:rsidR="00213422" w:rsidRDefault="005626F6" w:rsidP="00A115C5">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12EF9505" w14:textId="49DE2076" w:rsidR="008E1EAF" w:rsidRPr="008855D8" w:rsidRDefault="004B3528" w:rsidP="0079685A">
      <w:pPr>
        <w:pStyle w:val="ProductList-OfferingGroupHeading"/>
        <w:spacing w:after="80"/>
        <w:outlineLvl w:val="1"/>
        <w:rPr>
          <w:lang w:val="nl-NL"/>
        </w:rPr>
      </w:pPr>
      <w:bookmarkStart w:id="170" w:name="_Toc59531925"/>
      <w:bookmarkStart w:id="171" w:name="OtherOnlineServices"/>
      <w:r w:rsidRPr="008855D8">
        <w:rPr>
          <w:lang w:val="nl-NL"/>
        </w:rPr>
        <w:lastRenderedPageBreak/>
        <w:t>Overige Online Diensten</w:t>
      </w:r>
      <w:bookmarkEnd w:id="170"/>
    </w:p>
    <w:p w14:paraId="05FC7B10" w14:textId="77777777" w:rsidR="00DB17C0" w:rsidRPr="00931AE7" w:rsidRDefault="00DB17C0" w:rsidP="00A115C5">
      <w:pPr>
        <w:pStyle w:val="ProductList-Offering2Heading"/>
        <w:outlineLvl w:val="2"/>
      </w:pPr>
      <w:bookmarkStart w:id="172" w:name="MicrosoftLearning"/>
      <w:bookmarkStart w:id="173" w:name="MicrosoftPowerBIPro"/>
      <w:bookmarkEnd w:id="171"/>
      <w:r w:rsidRPr="00DB17C0">
        <w:rPr>
          <w:lang w:val="de-DE"/>
        </w:rPr>
        <w:tab/>
      </w:r>
      <w:bookmarkStart w:id="174" w:name="_Toc3111583"/>
      <w:bookmarkStart w:id="175" w:name="_Toc794198"/>
      <w:bookmarkStart w:id="176" w:name="_Toc59531926"/>
      <w:bookmarkStart w:id="177" w:name="BingMaps"/>
      <w:r>
        <w:t>Bing Maps Mobile Asset Management Platform</w:t>
      </w:r>
      <w:bookmarkEnd w:id="174"/>
      <w:bookmarkEnd w:id="175"/>
      <w:bookmarkEnd w:id="176"/>
    </w:p>
    <w:bookmarkEnd w:id="177"/>
    <w:p w14:paraId="4209C298" w14:textId="77777777" w:rsidR="00DB17C0" w:rsidRPr="00931AE7" w:rsidRDefault="00DB17C0" w:rsidP="00A115C5">
      <w:pPr>
        <w:pStyle w:val="ProductList-Body"/>
      </w:pPr>
      <w:r>
        <w:rPr>
          <w:b/>
          <w:color w:val="00188F"/>
        </w:rPr>
        <w:t>Service SL's</w:t>
      </w:r>
    </w:p>
    <w:p w14:paraId="0B7B1A63" w14:textId="77777777" w:rsidR="00DB17C0" w:rsidRPr="00931AE7" w:rsidRDefault="00DB17C0" w:rsidP="00A115C5">
      <w:pPr>
        <w:pStyle w:val="ProductList-Body"/>
      </w:pPr>
      <w:r>
        <w:t xml:space="preserve">Voor toegang tot de diensten via het Bing Maps Mobile Asset Management Platform is een Service-SL vereist. Voor elke asset moet een Service-SL worden aangeschaft met ten minste een van de volgende kwalificerende Aanvullende SL's: </w:t>
      </w:r>
    </w:p>
    <w:p w14:paraId="0CB0014A" w14:textId="77777777" w:rsidR="00DB17C0" w:rsidRPr="00931AE7" w:rsidRDefault="00DB17C0" w:rsidP="004A3908">
      <w:pPr>
        <w:pStyle w:val="ProductList-Body"/>
        <w:numPr>
          <w:ilvl w:val="0"/>
          <w:numId w:val="9"/>
        </w:numPr>
      </w:pPr>
      <w:r>
        <w:t>Aanvullende SL voor Mobile Asset Management voor Noord-Amerika (met of zonder routing)</w:t>
      </w:r>
    </w:p>
    <w:p w14:paraId="572E25A2" w14:textId="77777777" w:rsidR="00DB17C0" w:rsidRPr="00931AE7" w:rsidRDefault="00DB17C0" w:rsidP="004A3908">
      <w:pPr>
        <w:pStyle w:val="ProductList-Body"/>
        <w:numPr>
          <w:ilvl w:val="0"/>
          <w:numId w:val="9"/>
        </w:numPr>
      </w:pPr>
      <w:r>
        <w:t>Aanvullende SL voor Mobile Asset Management voor Europa (met of zonder routing), of</w:t>
      </w:r>
    </w:p>
    <w:p w14:paraId="2066A912" w14:textId="77777777" w:rsidR="00DB17C0" w:rsidRPr="00931AE7" w:rsidRDefault="00DB17C0" w:rsidP="004A3908">
      <w:pPr>
        <w:pStyle w:val="ProductList-Body"/>
        <w:numPr>
          <w:ilvl w:val="0"/>
          <w:numId w:val="9"/>
        </w:numPr>
      </w:pPr>
      <w:r>
        <w:t>Aanvullende SL voor Mobile Asset Management voor de rest van de wereld (met of zonder routing)</w:t>
      </w:r>
    </w:p>
    <w:p w14:paraId="1D70DCA0" w14:textId="77777777" w:rsidR="00DB17C0" w:rsidRPr="00931AE7" w:rsidRDefault="00DB17C0" w:rsidP="00A115C5">
      <w:pPr>
        <w:pStyle w:val="ProductList-Body"/>
      </w:pPr>
    </w:p>
    <w:p w14:paraId="0DCCABBD" w14:textId="77777777" w:rsidR="00DB17C0" w:rsidRPr="00931AE7" w:rsidRDefault="00DB17C0" w:rsidP="00A115C5">
      <w:pPr>
        <w:pStyle w:val="ProductList-Body"/>
      </w:pPr>
      <w:r>
        <w:rPr>
          <w:b/>
          <w:color w:val="00188F"/>
        </w:rPr>
        <w:t>Bing Maps API's</w:t>
      </w:r>
    </w:p>
    <w:p w14:paraId="7FE51B51" w14:textId="77777777" w:rsidR="00DB17C0" w:rsidRPr="00931AE7" w:rsidRDefault="00DB17C0" w:rsidP="00A115C5">
      <w:pPr>
        <w:pStyle w:val="ProductList-Body"/>
      </w:pPr>
      <w:r w:rsidRPr="00BA4351">
        <w:t>Een Klant met een licentie voor het gebruik van het Bing Maps Mobile Asset Management Platform mag gebruikmaken van Bing Maps API's, overeenkomstig de gebruiksvoorwaarden van Microsoft Bing Maps Platform API's en de documentatie van Bing Maps, met inbegrip van eventuele opvolgers daarvan, te vinden op</w:t>
      </w:r>
      <w:r>
        <w:t xml:space="preserve"> </w:t>
      </w:r>
      <w:hyperlink r:id="rId85" w:history="1">
        <w:r>
          <w:rPr>
            <w:rStyle w:val="Hyperlink"/>
          </w:rPr>
          <w:t>https://aka.ms/bingmapsplatformapistou</w:t>
        </w:r>
      </w:hyperlink>
      <w:r>
        <w:t xml:space="preserve"> en </w:t>
      </w:r>
      <w:hyperlink r:id="rId86" w:history="1">
        <w:r>
          <w:rPr>
            <w:rStyle w:val="Hyperlink"/>
          </w:rPr>
          <w:t>https://aka.ms/bingmapsplatformsdks/</w:t>
        </w:r>
      </w:hyperlink>
      <w:r>
        <w:t>.</w:t>
      </w:r>
    </w:p>
    <w:p w14:paraId="1355F255" w14:textId="77777777" w:rsidR="00DB17C0" w:rsidRPr="00931AE7" w:rsidRDefault="00DB17C0" w:rsidP="00A115C5">
      <w:pPr>
        <w:pStyle w:val="ProductList-Body"/>
      </w:pPr>
    </w:p>
    <w:p w14:paraId="633E5CC0" w14:textId="77777777" w:rsidR="00DB17C0" w:rsidRPr="00931AE7" w:rsidRDefault="00DB17C0" w:rsidP="00A115C5">
      <w:pPr>
        <w:pStyle w:val="ProductList-Body"/>
      </w:pPr>
      <w:r>
        <w:rPr>
          <w:b/>
          <w:color w:val="00188F"/>
        </w:rPr>
        <w:t>Bing Maps en privacy</w:t>
      </w:r>
    </w:p>
    <w:p w14:paraId="6A792297" w14:textId="77777777" w:rsidR="00DB17C0" w:rsidRPr="00931AE7" w:rsidRDefault="00DB17C0" w:rsidP="00A115C5">
      <w:pPr>
        <w:pStyle w:val="ProductList-Body"/>
      </w:pPr>
      <w:r>
        <w:t xml:space="preserve">De Privacyverklaring van Microsoft (op: </w:t>
      </w:r>
      <w:hyperlink r:id="rId87" w:history="1">
        <w:r>
          <w:rPr>
            <w:rStyle w:val="Hyperlink"/>
          </w:rPr>
          <w:t>https://go.microsoft.com/fwlink/?LinkId=521839</w:t>
        </w:r>
      </w:hyperlink>
      <w:r>
        <w:rPr>
          <w:rStyle w:val="Hyperlink"/>
        </w:rPr>
        <w:t>)</w:t>
      </w:r>
      <w:r>
        <w:t xml:space="preserve"> en de privacybepalingen in de gebruiksvoorwaarden voor Microsoft Bing Maps Platform-API's zijn van toepassing op het gebruik van het Bing Maps Mobile Asset Management Platform door de Klant.</w:t>
      </w:r>
    </w:p>
    <w:p w14:paraId="4430E9D3" w14:textId="77777777" w:rsidR="00DB17C0" w:rsidRPr="00931AE7" w:rsidRDefault="005626F6" w:rsidP="00A115C5">
      <w:pPr>
        <w:pStyle w:val="ProductList-Body"/>
        <w:shd w:val="clear" w:color="auto" w:fill="A6A6A6" w:themeFill="background1" w:themeFillShade="A6"/>
        <w:spacing w:before="120" w:after="240"/>
        <w:jc w:val="right"/>
      </w:pPr>
      <w:hyperlink w:anchor="TableofContents" w:tooltip="Inhoud" w:history="1">
        <w:r w:rsidR="00DB17C0">
          <w:rPr>
            <w:rStyle w:val="Hyperlink"/>
            <w:sz w:val="16"/>
            <w:szCs w:val="16"/>
          </w:rPr>
          <w:t>Inhoudsopgave</w:t>
        </w:r>
      </w:hyperlink>
      <w:r w:rsidR="00DB17C0">
        <w:rPr>
          <w:sz w:val="16"/>
          <w:szCs w:val="16"/>
        </w:rPr>
        <w:t xml:space="preserve"> / </w:t>
      </w:r>
      <w:hyperlink w:anchor="GeneralTerms" w:tooltip="Algemene Voorwaarden" w:history="1">
        <w:r w:rsidR="00DB17C0">
          <w:rPr>
            <w:rStyle w:val="Hyperlink"/>
            <w:sz w:val="16"/>
            <w:szCs w:val="16"/>
          </w:rPr>
          <w:t>Algemene voorwaarden</w:t>
        </w:r>
      </w:hyperlink>
    </w:p>
    <w:p w14:paraId="23871DDE" w14:textId="642D1E58" w:rsidR="00DB17C0" w:rsidRPr="00931AE7" w:rsidRDefault="00DB17C0" w:rsidP="00152AA3">
      <w:pPr>
        <w:pStyle w:val="ProductList-Offering2Heading"/>
        <w:outlineLvl w:val="2"/>
      </w:pPr>
      <w:r>
        <w:tab/>
      </w:r>
      <w:bookmarkStart w:id="178" w:name="BingMapsTransactionsandUsers"/>
      <w:bookmarkStart w:id="179" w:name="_Toc3111584"/>
      <w:bookmarkStart w:id="180" w:name="_Toc59531927"/>
      <w:r>
        <w:t>Bing Maps Transactions and Users</w:t>
      </w:r>
      <w:bookmarkEnd w:id="178"/>
      <w:bookmarkEnd w:id="179"/>
      <w:bookmarkEnd w:id="180"/>
    </w:p>
    <w:p w14:paraId="11919BCD" w14:textId="77777777" w:rsidR="00DB17C0" w:rsidRPr="00A8327A" w:rsidRDefault="00DB17C0" w:rsidP="00A115C5">
      <w:pPr>
        <w:pStyle w:val="ProductList-Body"/>
        <w:rPr>
          <w:rFonts w:asciiTheme="majorHAnsi" w:hAnsiTheme="majorHAnsi"/>
          <w:sz w:val="16"/>
          <w:szCs w:val="16"/>
        </w:rPr>
        <w:sectPr w:rsidR="00DB17C0" w:rsidRPr="00A8327A" w:rsidSect="006E7A8B">
          <w:footerReference w:type="default" r:id="rId88"/>
          <w:footerReference w:type="first" r:id="rId89"/>
          <w:type w:val="continuous"/>
          <w:pgSz w:w="12240" w:h="15840"/>
          <w:pgMar w:top="1440" w:right="720" w:bottom="1440" w:left="720" w:header="720" w:footer="720" w:gutter="0"/>
          <w:cols w:space="720"/>
          <w:titlePg/>
          <w:docGrid w:linePitch="360"/>
        </w:sectPr>
      </w:pPr>
    </w:p>
    <w:p w14:paraId="1A12CC42" w14:textId="77777777" w:rsidR="00DB17C0" w:rsidRPr="00931AE7" w:rsidRDefault="00DB17C0" w:rsidP="00A115C5">
      <w:pPr>
        <w:pStyle w:val="ProductList-Body"/>
      </w:pPr>
      <w:r>
        <w:rPr>
          <w:rFonts w:asciiTheme="majorHAnsi" w:hAnsiTheme="majorHAnsi"/>
          <w:sz w:val="16"/>
          <w:szCs w:val="16"/>
        </w:rPr>
        <w:t>Bing Maps Transactions</w:t>
      </w:r>
    </w:p>
    <w:p w14:paraId="5E32D013" w14:textId="77777777" w:rsidR="00DB17C0" w:rsidRPr="00931AE7" w:rsidRDefault="00DB17C0" w:rsidP="00A115C5">
      <w:pPr>
        <w:pStyle w:val="ProductList-Body"/>
      </w:pPr>
      <w:r>
        <w:rPr>
          <w:rFonts w:asciiTheme="majorHAnsi" w:hAnsiTheme="majorHAnsi"/>
          <w:sz w:val="16"/>
          <w:szCs w:val="16"/>
        </w:rPr>
        <w:t>Bing Maps Known User</w:t>
      </w:r>
    </w:p>
    <w:p w14:paraId="5E654969" w14:textId="77777777" w:rsidR="00DB17C0" w:rsidRPr="00931AE7" w:rsidRDefault="00DB17C0" w:rsidP="00A115C5">
      <w:pPr>
        <w:pStyle w:val="ProductList-Body"/>
      </w:pPr>
      <w:r>
        <w:rPr>
          <w:rFonts w:asciiTheme="majorHAnsi" w:hAnsiTheme="majorHAnsi"/>
          <w:sz w:val="16"/>
          <w:szCs w:val="16"/>
        </w:rPr>
        <w:t>Bing Maps Light Known User</w:t>
      </w:r>
    </w:p>
    <w:p w14:paraId="6EBE192F" w14:textId="77777777" w:rsidR="00DB17C0" w:rsidRDefault="00DB17C0" w:rsidP="00A115C5">
      <w:pPr>
        <w:pStyle w:val="ProductList-Body"/>
        <w:rPr>
          <w:rFonts w:asciiTheme="majorHAnsi" w:hAnsiTheme="majorHAnsi"/>
          <w:sz w:val="16"/>
          <w:szCs w:val="16"/>
        </w:rPr>
        <w:sectPr w:rsidR="00DB17C0" w:rsidSect="006E7A8B">
          <w:footerReference w:type="default" r:id="rId90"/>
          <w:footerReference w:type="first" r:id="rId91"/>
          <w:type w:val="continuous"/>
          <w:pgSz w:w="12240" w:h="15840"/>
          <w:pgMar w:top="1440" w:right="720" w:bottom="1440" w:left="720" w:header="720" w:footer="720" w:gutter="0"/>
          <w:cols w:num="2" w:space="720"/>
          <w:titlePg/>
          <w:docGrid w:linePitch="360"/>
        </w:sectPr>
      </w:pPr>
    </w:p>
    <w:p w14:paraId="0DD90A53" w14:textId="77777777" w:rsidR="00DB17C0" w:rsidRPr="003E53FB" w:rsidRDefault="00DB17C0" w:rsidP="00A115C5">
      <w:pPr>
        <w:pStyle w:val="ProductList-Body"/>
        <w:pBdr>
          <w:top w:val="single" w:sz="4" w:space="1" w:color="BFBFBF" w:themeColor="background1" w:themeShade="BF"/>
        </w:pBdr>
        <w:rPr>
          <w:b/>
          <w:color w:val="000000" w:themeColor="text1"/>
          <w:sz w:val="8"/>
          <w:lang w:val="en-US" w:eastAsia="en-US" w:bidi="ar-SA"/>
        </w:rPr>
      </w:pPr>
    </w:p>
    <w:p w14:paraId="5A6DDB81" w14:textId="77777777" w:rsidR="00DB17C0" w:rsidRPr="00931AE7" w:rsidRDefault="00DB17C0" w:rsidP="00A115C5">
      <w:pPr>
        <w:pStyle w:val="ProductList-Body"/>
      </w:pPr>
      <w:r>
        <w:rPr>
          <w:b/>
          <w:color w:val="00188F"/>
        </w:rPr>
        <w:t>Geverifieerde gebruikers</w:t>
      </w:r>
    </w:p>
    <w:p w14:paraId="438ADD66" w14:textId="77777777" w:rsidR="00DB17C0" w:rsidRPr="00931AE7" w:rsidRDefault="00DB17C0" w:rsidP="00A115C5">
      <w:pPr>
        <w:pStyle w:val="ProductList-Body"/>
      </w:pPr>
      <w:r>
        <w:t>Gebruikers die door de programma's van de Klant zijn geverifieerd en die gebruik maken van de dienst door middel van de Bing Maps-API's dienen te beschikken over een SL.</w:t>
      </w:r>
    </w:p>
    <w:p w14:paraId="415C5D5C" w14:textId="77777777" w:rsidR="00DB17C0" w:rsidRPr="00931AE7" w:rsidRDefault="00DB17C0" w:rsidP="00A115C5">
      <w:pPr>
        <w:pStyle w:val="ProductList-Body"/>
      </w:pPr>
    </w:p>
    <w:p w14:paraId="0F765AF5" w14:textId="77777777" w:rsidR="00DB17C0" w:rsidRPr="00931AE7" w:rsidRDefault="00DB17C0" w:rsidP="00A115C5">
      <w:pPr>
        <w:pStyle w:val="ProductList-Body"/>
      </w:pPr>
      <w:r>
        <w:rPr>
          <w:b/>
          <w:color w:val="00188F"/>
        </w:rPr>
        <w:t>Bing Maps API's</w:t>
      </w:r>
    </w:p>
    <w:p w14:paraId="4A8C15E3" w14:textId="77777777" w:rsidR="00DB17C0" w:rsidRPr="00931AE7" w:rsidRDefault="00DB17C0" w:rsidP="00A115C5">
      <w:pPr>
        <w:pStyle w:val="ProductList-Body"/>
      </w:pPr>
      <w:r>
        <w:t xml:space="preserve">Een Klant met een licentie voor het gebruik van Bing Maps Transactions and Users mogen Bing Maps-API's gebruiken overeenkomstig de gebruiksvoorwaarden van Microsoft Bing Maps Platform API's en de documentatie van Bing Maps, met inbegrip van eventuele opvolgers daarvan, te vinden op </w:t>
      </w:r>
      <w:hyperlink r:id="rId92" w:history="1">
        <w:r>
          <w:rPr>
            <w:rStyle w:val="Hyperlink"/>
          </w:rPr>
          <w:t>https://aka.ms/bingmapsplatformapistou</w:t>
        </w:r>
      </w:hyperlink>
      <w:r>
        <w:t xml:space="preserve"> en </w:t>
      </w:r>
      <w:hyperlink r:id="rId93" w:history="1">
        <w:r>
          <w:rPr>
            <w:rStyle w:val="Hyperlink"/>
          </w:rPr>
          <w:t>https://aka.ms/bingmapsplatformsdks/</w:t>
        </w:r>
      </w:hyperlink>
      <w:r>
        <w:t>.</w:t>
      </w:r>
    </w:p>
    <w:p w14:paraId="7B3077BC" w14:textId="77777777" w:rsidR="00DB17C0" w:rsidRPr="00931AE7" w:rsidRDefault="00DB17C0" w:rsidP="00A115C5">
      <w:pPr>
        <w:pStyle w:val="ProductList-Body"/>
      </w:pPr>
    </w:p>
    <w:p w14:paraId="0D6E5213" w14:textId="77777777" w:rsidR="00DB17C0" w:rsidRPr="00931AE7" w:rsidRDefault="00DB17C0" w:rsidP="00A115C5">
      <w:pPr>
        <w:pStyle w:val="ProductList-Body"/>
      </w:pPr>
      <w:r>
        <w:rPr>
          <w:b/>
          <w:color w:val="00188F"/>
        </w:rPr>
        <w:t>Bing Maps en privacy</w:t>
      </w:r>
    </w:p>
    <w:p w14:paraId="5C4F503C" w14:textId="77777777" w:rsidR="00DB17C0" w:rsidRPr="00931AE7" w:rsidRDefault="00DB17C0" w:rsidP="00A115C5">
      <w:pPr>
        <w:pStyle w:val="ProductList-Body"/>
      </w:pPr>
      <w:r>
        <w:t xml:space="preserve">De Privacyverklaring van Microsoft (op </w:t>
      </w:r>
      <w:hyperlink r:id="rId94" w:history="1">
        <w:r>
          <w:rPr>
            <w:rStyle w:val="Hyperlink"/>
          </w:rPr>
          <w:t>https://go.microsoft.com/fwlink/?LinkId=521839</w:t>
        </w:r>
      </w:hyperlink>
      <w:r>
        <w:rPr>
          <w:rStyle w:val="Hyperlink"/>
        </w:rPr>
        <w:t>)</w:t>
      </w:r>
      <w:r>
        <w:t xml:space="preserve"> en de privacybepalingen in de gebruiksvoorwaarden voor Microsoft Bing Maps Platform-API's zijn van toepassing op het gebruik van het Bing Maps Mobile Asset Management Platform door de Klant.</w:t>
      </w:r>
    </w:p>
    <w:p w14:paraId="69C5E383" w14:textId="77777777" w:rsidR="00DB17C0" w:rsidRPr="00931AE7" w:rsidRDefault="005626F6" w:rsidP="00A115C5">
      <w:pPr>
        <w:pStyle w:val="ProductList-Body"/>
        <w:shd w:val="clear" w:color="auto" w:fill="A6A6A6" w:themeFill="background1" w:themeFillShade="A6"/>
        <w:spacing w:before="120" w:after="240"/>
        <w:jc w:val="right"/>
      </w:pPr>
      <w:hyperlink w:anchor="TableofContents" w:tooltip="Inhoud" w:history="1">
        <w:r w:rsidR="00DB17C0">
          <w:rPr>
            <w:rStyle w:val="Hyperlink"/>
            <w:sz w:val="16"/>
            <w:szCs w:val="16"/>
          </w:rPr>
          <w:t>Inhoudsopgave</w:t>
        </w:r>
      </w:hyperlink>
      <w:r w:rsidR="00DB17C0">
        <w:rPr>
          <w:sz w:val="16"/>
          <w:szCs w:val="16"/>
        </w:rPr>
        <w:t xml:space="preserve"> / </w:t>
      </w:r>
      <w:hyperlink w:anchor="GeneralTerms" w:tooltip="Algemene Voorwaarden" w:history="1">
        <w:r w:rsidR="00DB17C0">
          <w:rPr>
            <w:rStyle w:val="Hyperlink"/>
            <w:sz w:val="16"/>
            <w:szCs w:val="16"/>
          </w:rPr>
          <w:t>Algemene voorwaarden</w:t>
        </w:r>
      </w:hyperlink>
    </w:p>
    <w:p w14:paraId="7339EB78" w14:textId="77777777" w:rsidR="000B3AF2" w:rsidRPr="000F395E" w:rsidRDefault="000B3AF2" w:rsidP="00C13EC6">
      <w:pPr>
        <w:pStyle w:val="ProductList-Offering2Heading"/>
        <w:outlineLvl w:val="2"/>
      </w:pPr>
      <w:bookmarkStart w:id="181" w:name="MicrosoftPowerPlatform"/>
      <w:r>
        <w:tab/>
      </w:r>
      <w:bookmarkStart w:id="182" w:name="_Toc8395051"/>
      <w:bookmarkStart w:id="183" w:name="_Toc6563839"/>
      <w:bookmarkStart w:id="184" w:name="_Toc59531928"/>
      <w:bookmarkStart w:id="185" w:name="BusinessApplicationPlatform"/>
      <w:r>
        <w:t>Microsoft Power Platform</w:t>
      </w:r>
      <w:bookmarkEnd w:id="182"/>
      <w:bookmarkEnd w:id="183"/>
      <w:bookmarkEnd w:id="184"/>
    </w:p>
    <w:bookmarkEnd w:id="185"/>
    <w:p w14:paraId="100B5B40" w14:textId="77777777" w:rsidR="000B3AF2" w:rsidRPr="00A8327A" w:rsidRDefault="000B3AF2" w:rsidP="00A115C5">
      <w:pPr>
        <w:pStyle w:val="ProductList-Body"/>
        <w:rPr>
          <w:rFonts w:asciiTheme="majorHAnsi" w:hAnsiTheme="majorHAnsi"/>
          <w:sz w:val="16"/>
          <w:szCs w:val="16"/>
        </w:rPr>
        <w:sectPr w:rsidR="000B3AF2" w:rsidRPr="00A8327A" w:rsidSect="006E7A8B">
          <w:footerReference w:type="first" r:id="rId95"/>
          <w:type w:val="continuous"/>
          <w:pgSz w:w="12240" w:h="15840"/>
          <w:pgMar w:top="1440" w:right="720" w:bottom="1440" w:left="720" w:header="720" w:footer="720" w:gutter="0"/>
          <w:cols w:space="720"/>
          <w:titlePg/>
          <w:docGrid w:linePitch="360"/>
        </w:sectPr>
      </w:pPr>
    </w:p>
    <w:bookmarkEnd w:id="181"/>
    <w:p w14:paraId="4F4B1332" w14:textId="1B180E91" w:rsidR="00307B70" w:rsidRPr="004E78BB" w:rsidRDefault="00307B70" w:rsidP="00A115C5">
      <w:pPr>
        <w:pStyle w:val="ProductList-Body"/>
      </w:pPr>
      <w:r>
        <w:rPr>
          <w:rFonts w:asciiTheme="majorHAnsi" w:hAnsiTheme="majorHAnsi"/>
          <w:sz w:val="16"/>
          <w:szCs w:val="16"/>
        </w:rPr>
        <w:t xml:space="preserve">Microsoft </w:t>
      </w:r>
      <w:r w:rsidR="00B069DA" w:rsidRPr="00DD2BAE">
        <w:rPr>
          <w:rFonts w:asciiTheme="majorHAnsi" w:hAnsiTheme="majorHAnsi"/>
          <w:sz w:val="16"/>
          <w:szCs w:val="16"/>
        </w:rPr>
        <w:t>Power Automate</w:t>
      </w:r>
    </w:p>
    <w:p w14:paraId="0E2C43F4" w14:textId="325237A3" w:rsidR="00307B70" w:rsidRDefault="00307B70" w:rsidP="00A115C5">
      <w:pPr>
        <w:pStyle w:val="ProductList-Body"/>
        <w:rPr>
          <w:rFonts w:asciiTheme="majorHAnsi" w:hAnsiTheme="majorHAnsi"/>
          <w:sz w:val="16"/>
          <w:szCs w:val="16"/>
        </w:rPr>
      </w:pPr>
      <w:r>
        <w:rPr>
          <w:rFonts w:asciiTheme="majorHAnsi" w:hAnsiTheme="majorHAnsi"/>
          <w:sz w:val="16"/>
          <w:szCs w:val="16"/>
        </w:rPr>
        <w:t>Microsoft Power</w:t>
      </w:r>
      <w:r w:rsidR="00B069DA">
        <w:rPr>
          <w:rFonts w:asciiTheme="majorHAnsi" w:hAnsiTheme="majorHAnsi"/>
          <w:sz w:val="16"/>
          <w:szCs w:val="16"/>
        </w:rPr>
        <w:t xml:space="preserve"> </w:t>
      </w:r>
      <w:r>
        <w:rPr>
          <w:rFonts w:asciiTheme="majorHAnsi" w:hAnsiTheme="majorHAnsi"/>
          <w:sz w:val="16"/>
          <w:szCs w:val="16"/>
        </w:rPr>
        <w:t>Apps</w:t>
      </w:r>
    </w:p>
    <w:p w14:paraId="172D2B34" w14:textId="3ADF2C34" w:rsidR="004A3908" w:rsidRPr="004E78BB" w:rsidRDefault="004A3908" w:rsidP="00A115C5">
      <w:pPr>
        <w:pStyle w:val="ProductList-Body"/>
      </w:pPr>
      <w:r>
        <w:rPr>
          <w:rFonts w:asciiTheme="majorHAnsi" w:hAnsiTheme="majorHAnsi"/>
          <w:sz w:val="16"/>
          <w:szCs w:val="16"/>
        </w:rPr>
        <w:t>Microsoft Power Virtual Agents</w:t>
      </w:r>
    </w:p>
    <w:p w14:paraId="53379280" w14:textId="77777777" w:rsidR="00307B70" w:rsidRPr="004E78BB" w:rsidRDefault="00307B70" w:rsidP="00A115C5">
      <w:pPr>
        <w:pStyle w:val="ProductList-Body"/>
      </w:pPr>
      <w:r>
        <w:rPr>
          <w:rFonts w:asciiTheme="majorHAnsi" w:hAnsiTheme="majorHAnsi"/>
          <w:sz w:val="16"/>
          <w:szCs w:val="16"/>
        </w:rPr>
        <w:t>Microsoft Power BI Pro</w:t>
      </w:r>
    </w:p>
    <w:p w14:paraId="01C2EC02" w14:textId="4380744A" w:rsidR="00307B70" w:rsidRDefault="00307B70" w:rsidP="00A115C5">
      <w:pPr>
        <w:pStyle w:val="ProductList-Body"/>
        <w:rPr>
          <w:rFonts w:asciiTheme="majorHAnsi" w:hAnsiTheme="majorHAnsi"/>
          <w:sz w:val="16"/>
          <w:szCs w:val="16"/>
        </w:rPr>
        <w:sectPr w:rsidR="00307B70" w:rsidSect="00833D50">
          <w:footerReference w:type="default" r:id="rId96"/>
          <w:footerReference w:type="first" r:id="rId97"/>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2DE4ABDF" w14:textId="77777777" w:rsidR="00307B70" w:rsidRPr="007124D5" w:rsidRDefault="00307B70" w:rsidP="00A115C5">
      <w:pPr>
        <w:pStyle w:val="ProductList-Body"/>
        <w:pBdr>
          <w:top w:val="single" w:sz="4" w:space="1" w:color="BFBFBF" w:themeColor="background1" w:themeShade="BF"/>
        </w:pBdr>
        <w:rPr>
          <w:b/>
          <w:color w:val="000000" w:themeColor="text1"/>
          <w:sz w:val="8"/>
          <w:szCs w:val="8"/>
          <w:lang w:eastAsia="en-US" w:bidi="ar-SA"/>
        </w:rPr>
      </w:pPr>
    </w:p>
    <w:p w14:paraId="38A244C2" w14:textId="77777777" w:rsidR="00307B70" w:rsidRPr="004E78BB" w:rsidRDefault="00307B70" w:rsidP="00A115C5">
      <w:pPr>
        <w:pStyle w:val="ProductList-Body"/>
        <w:tabs>
          <w:tab w:val="clear" w:pos="158"/>
          <w:tab w:val="left" w:pos="360"/>
        </w:tabs>
      </w:pPr>
      <w:r>
        <w:rPr>
          <w:b/>
          <w:color w:val="00188F"/>
        </w:rPr>
        <w:t>Mededelingen</w:t>
      </w:r>
    </w:p>
    <w:p w14:paraId="35043B66" w14:textId="31EF92C0" w:rsidR="00C16B6C" w:rsidRPr="00E52A5C" w:rsidRDefault="00C16B6C" w:rsidP="00A115C5">
      <w:pPr>
        <w:pStyle w:val="ProductList-Body"/>
      </w:pPr>
      <w:r>
        <w:t xml:space="preserve">De Kennisgevingen betreffende Bing Maps en </w:t>
      </w:r>
      <w:r>
        <w:rPr>
          <w:color w:val="000000" w:themeColor="text1"/>
        </w:rPr>
        <w:t xml:space="preserve">de visuele norm H.264/AVC, de videonorm VC-1, de visuele norm MPEG-4 Part 2 en de videonorm MPEG-2 </w:t>
      </w:r>
      <w:r>
        <w:t xml:space="preserve">in </w:t>
      </w:r>
      <w:hyperlink w:anchor="Attachment1" w:tooltip="Bijlage 1" w:history="1">
        <w:r>
          <w:rPr>
            <w:rStyle w:val="Hyperlink"/>
          </w:rPr>
          <w:t>Bijlage 1</w:t>
        </w:r>
      </w:hyperlink>
      <w:r>
        <w:t xml:space="preserve"> zijn van toepassing.</w:t>
      </w:r>
    </w:p>
    <w:p w14:paraId="5C7BA4B2" w14:textId="77777777" w:rsidR="00B42C08" w:rsidRDefault="00B42C08" w:rsidP="00214D42">
      <w:pPr>
        <w:pStyle w:val="ProductList-Body"/>
        <w:tabs>
          <w:tab w:val="clear" w:pos="158"/>
          <w:tab w:val="left" w:pos="360"/>
        </w:tabs>
        <w:rPr>
          <w:b/>
          <w:color w:val="00188F"/>
          <w:szCs w:val="18"/>
        </w:rPr>
      </w:pPr>
    </w:p>
    <w:p w14:paraId="5A61032B" w14:textId="77777777" w:rsidR="00C02019" w:rsidRPr="00DC4F88" w:rsidRDefault="00C02019" w:rsidP="00C02019">
      <w:pPr>
        <w:pStyle w:val="ProductList-Body"/>
        <w:tabs>
          <w:tab w:val="clear" w:pos="158"/>
          <w:tab w:val="left" w:pos="360"/>
        </w:tabs>
      </w:pPr>
      <w:bookmarkStart w:id="186" w:name="_Hlk50811500"/>
      <w:r>
        <w:rPr>
          <w:b/>
          <w:color w:val="00188F"/>
        </w:rPr>
        <w:t>Inactieve Dataverse-instances die worden geleverd met Microsoft 365-licenties</w:t>
      </w:r>
    </w:p>
    <w:p w14:paraId="0FD4E8C0" w14:textId="56C37B7C" w:rsidR="006046A3" w:rsidRPr="0059513D" w:rsidRDefault="00C02019" w:rsidP="00C02019">
      <w:pPr>
        <w:pStyle w:val="ProductList-Body"/>
      </w:pPr>
      <w:r>
        <w:t>Als een Klant zijn Dataverse-instance die is geleverd met Microsoft 365-licenties, inactief laat worden, kan Microsoft, naar eigen goeddunken, de inactieve instance uitschakelen en de Klant- en Persoonsgegevens erin verwijderen. Een dergelijke Dataverse-instance is inactief als gedurende 90 dagen 1) geen gebruiker zich heeft aangemeld bij de instance, 2) geen apps, bots, rapporten of stromen toegang hebben gehad tot de gegevens in de instance, 3) geen nieuwe apps, bots, rapporten of stromen zijn geïnstalleerd op of geïmporteerd in de instance en 4) er worden in deze instance geen andere acties of activiteiten geregistreerd via API- of achtergrondverwerkingstaken</w:t>
      </w:r>
      <w:r w:rsidR="006046A3">
        <w:t xml:space="preserve">. </w:t>
      </w:r>
    </w:p>
    <w:bookmarkEnd w:id="186"/>
    <w:p w14:paraId="5BD3F08E" w14:textId="77777777" w:rsidR="006046A3" w:rsidRDefault="006046A3" w:rsidP="00214D42">
      <w:pPr>
        <w:pStyle w:val="ProductList-Body"/>
        <w:tabs>
          <w:tab w:val="clear" w:pos="158"/>
          <w:tab w:val="left" w:pos="360"/>
        </w:tabs>
        <w:rPr>
          <w:b/>
          <w:color w:val="00188F"/>
          <w:szCs w:val="18"/>
        </w:rPr>
      </w:pPr>
    </w:p>
    <w:p w14:paraId="39C47725" w14:textId="2A56B7BF" w:rsidR="00307B70" w:rsidRPr="004E78BB" w:rsidRDefault="00307B70" w:rsidP="0052741D">
      <w:pPr>
        <w:pStyle w:val="ProductList-Body"/>
        <w:keepNext/>
        <w:tabs>
          <w:tab w:val="clear" w:pos="158"/>
          <w:tab w:val="left" w:pos="360"/>
        </w:tabs>
      </w:pPr>
      <w:r>
        <w:rPr>
          <w:b/>
          <w:color w:val="00188F"/>
          <w:szCs w:val="18"/>
        </w:rPr>
        <w:t>Microsoft Power BI</w:t>
      </w:r>
    </w:p>
    <w:p w14:paraId="411B95CA" w14:textId="77777777" w:rsidR="00307B70" w:rsidRPr="004E78BB" w:rsidRDefault="00307B70" w:rsidP="00A115C5">
      <w:pPr>
        <w:pStyle w:val="ProductList-Body"/>
        <w:ind w:left="180"/>
      </w:pPr>
      <w:r>
        <w:rPr>
          <w:b/>
          <w:color w:val="0072C6"/>
          <w:szCs w:val="18"/>
        </w:rPr>
        <w:t>Definities</w:t>
      </w:r>
    </w:p>
    <w:p w14:paraId="5A4E4DEF" w14:textId="77777777" w:rsidR="00307B70" w:rsidRPr="004E78BB" w:rsidRDefault="00307B70" w:rsidP="00A115C5">
      <w:pPr>
        <w:pStyle w:val="ProductList-Body"/>
        <w:ind w:left="180"/>
      </w:pPr>
      <w:r>
        <w:rPr>
          <w:szCs w:val="18"/>
        </w:rPr>
        <w:lastRenderedPageBreak/>
        <w:t xml:space="preserve">“Klanttoepassing” betekent een toepassing of reeks toepassingen die primaire en significante functionaliteit toevoegt aan de Ingebedde Mogelijkheden en niet hoofdzakelijk fungeert als vervanging van enig onderdeel van de Microsoft Power BI-diensten. </w:t>
      </w:r>
    </w:p>
    <w:p w14:paraId="0910A4B7" w14:textId="77777777" w:rsidR="00307B70" w:rsidRPr="004E78BB" w:rsidRDefault="00307B70" w:rsidP="00A115C5">
      <w:pPr>
        <w:pStyle w:val="ProductList-Body"/>
        <w:ind w:left="180"/>
      </w:pPr>
      <w:r>
        <w:rPr>
          <w:szCs w:val="18"/>
        </w:rPr>
        <w:t xml:space="preserve">“Ingebedde Mogelijkheden” betekent de Power BI API's en ingebedde weergaven voor gebruik door een toepassing. </w:t>
      </w:r>
    </w:p>
    <w:p w14:paraId="5E8BC09E" w14:textId="77777777" w:rsidR="00307B70" w:rsidRPr="004E78BB" w:rsidRDefault="00307B70" w:rsidP="00A115C5">
      <w:pPr>
        <w:pStyle w:val="ProductList-Body"/>
        <w:ind w:left="180"/>
      </w:pPr>
    </w:p>
    <w:p w14:paraId="326959D2" w14:textId="77777777" w:rsidR="00307B70" w:rsidRPr="004E78BB" w:rsidRDefault="00307B70" w:rsidP="0057427E">
      <w:pPr>
        <w:pStyle w:val="ProductList-Body"/>
        <w:ind w:left="187"/>
      </w:pPr>
      <w:r>
        <w:rPr>
          <w:b/>
          <w:color w:val="0072C6"/>
          <w:szCs w:val="18"/>
        </w:rPr>
        <w:t>Uitzondering betreffende hosting van Ingebedde Mogelijkheden</w:t>
      </w:r>
    </w:p>
    <w:p w14:paraId="0EA7A0C3" w14:textId="2900BC89" w:rsidR="00307B70" w:rsidRPr="004E78BB" w:rsidRDefault="00307B70" w:rsidP="00A115C5">
      <w:pPr>
        <w:pStyle w:val="ProductList-Body"/>
        <w:ind w:left="180"/>
      </w:pPr>
      <w:r>
        <w:rPr>
          <w:szCs w:val="18"/>
        </w:rPr>
        <w:t>De Klant mag een Klanttoepassing maken en onderhouden en, niettegenstaande enige tegengestelde bepaling in de volume licensing overeenkomst van de Klant, Ingebedde Mogelijkheden combineren met Gegevens van de Klant in eigendom van of in licentie genomen door de Klant of een derde partij, om een Klanttoepassing te maken met behulp van de Ingebedde Mogelijkheden en de Gegevens van de Klant samen. Power BI-inhoud die wordt geraadpleegd door de Klanttoepassing of de eindgebruikers ervan moet worden opgeslagen in Microsoft Power BI Premium-capaciteit. De Klant mag derde partijen toegang verlenen tot en gebruik laten maken van de Ingebedde Mogelijkheden in verband met het gebruik van de Klanttoepassing. De Klant is verantwoordelijk voor dat gebruik en dient erop toe te zien dat bij dat gebruik aan deze voorwaarden en de voorwaarden van de volume licensing overeenkomst van de Klant wordt voldaan.</w:t>
      </w:r>
      <w:r w:rsidR="007C4150">
        <w:rPr>
          <w:szCs w:val="18"/>
        </w:rPr>
        <w:t xml:space="preserve"> Klanten mogen deze uitzondering voor hosting niet gebruiken om toegang te geven tot inhoud opgeslagen in backend-only capaciteit.</w:t>
      </w:r>
    </w:p>
    <w:p w14:paraId="4FCF19A7" w14:textId="77777777" w:rsidR="00307B70" w:rsidRPr="004E78BB" w:rsidRDefault="00307B70" w:rsidP="00A115C5">
      <w:pPr>
        <w:pStyle w:val="ProductList-Body"/>
        <w:ind w:left="180"/>
      </w:pPr>
    </w:p>
    <w:p w14:paraId="5717FA14" w14:textId="77777777" w:rsidR="00307B70" w:rsidRPr="004E78BB" w:rsidRDefault="00307B70" w:rsidP="00A115C5">
      <w:pPr>
        <w:pStyle w:val="ProductList-Body"/>
        <w:ind w:left="187"/>
      </w:pPr>
      <w:r>
        <w:rPr>
          <w:b/>
          <w:color w:val="0072C6"/>
          <w:szCs w:val="18"/>
        </w:rPr>
        <w:t>Beperkingen</w:t>
      </w:r>
    </w:p>
    <w:p w14:paraId="4DE1A602" w14:textId="77777777" w:rsidR="00307B70" w:rsidRPr="004E78BB" w:rsidRDefault="00307B70" w:rsidP="00A115C5">
      <w:pPr>
        <w:pStyle w:val="ProductList-Body"/>
        <w:ind w:left="180"/>
      </w:pPr>
      <w:r>
        <w:rPr>
          <w:szCs w:val="18"/>
        </w:rPr>
        <w:t>Het is de Klant niet toegestaan</w:t>
      </w:r>
    </w:p>
    <w:p w14:paraId="64AA8546" w14:textId="77777777" w:rsidR="00307B70" w:rsidRPr="004E78BB" w:rsidRDefault="00307B70" w:rsidP="00A115C5">
      <w:pPr>
        <w:pStyle w:val="ProductList-Body"/>
        <w:numPr>
          <w:ilvl w:val="0"/>
          <w:numId w:val="10"/>
        </w:numPr>
        <w:ind w:left="810" w:hanging="270"/>
      </w:pPr>
      <w:r>
        <w:rPr>
          <w:szCs w:val="18"/>
        </w:rPr>
        <w:t>de Microsoft Power BI-diensten door te verkopen of te herdistribueren, of</w:t>
      </w:r>
    </w:p>
    <w:p w14:paraId="7CC7B381" w14:textId="77777777" w:rsidR="00307B70" w:rsidRPr="00E07252" w:rsidRDefault="00307B70" w:rsidP="00A115C5">
      <w:pPr>
        <w:pStyle w:val="ProductList-Body"/>
        <w:numPr>
          <w:ilvl w:val="0"/>
          <w:numId w:val="10"/>
        </w:numPr>
        <w:ind w:left="810" w:hanging="270"/>
      </w:pPr>
      <w:r w:rsidRPr="00E07252">
        <w:rPr>
          <w:szCs w:val="18"/>
        </w:rPr>
        <w:t xml:space="preserve">meerdere gebruikers toe te staan direct of indirect toegang te verkrijgen tot een functie van Microsoft Power BI die beschikbaar wordt gesteld per gebruiker. </w:t>
      </w:r>
    </w:p>
    <w:p w14:paraId="143E5D58" w14:textId="77777777" w:rsidR="00307B70" w:rsidRPr="004E78BB" w:rsidRDefault="00307B70" w:rsidP="00A115C5">
      <w:pPr>
        <w:pStyle w:val="ProductList-Body"/>
        <w:ind w:left="180"/>
      </w:pPr>
    </w:p>
    <w:p w14:paraId="378FA7A6" w14:textId="77777777" w:rsidR="00307B70" w:rsidRPr="004E78BB" w:rsidRDefault="00307B70" w:rsidP="00152AA3">
      <w:pPr>
        <w:pStyle w:val="ProductList-Body"/>
        <w:ind w:left="187"/>
      </w:pPr>
      <w:r>
        <w:rPr>
          <w:b/>
          <w:color w:val="0072C6"/>
          <w:szCs w:val="18"/>
        </w:rPr>
        <w:t xml:space="preserve">Toegang zonder Gebruikers-SL </w:t>
      </w:r>
    </w:p>
    <w:p w14:paraId="1D1F6B5D" w14:textId="2FB4FD99" w:rsidR="00307B70" w:rsidRDefault="00307B70" w:rsidP="00A115C5">
      <w:pPr>
        <w:pStyle w:val="ProductList-Body"/>
        <w:ind w:left="180"/>
        <w:rPr>
          <w:szCs w:val="18"/>
        </w:rPr>
      </w:pPr>
      <w:r>
        <w:rPr>
          <w:szCs w:val="18"/>
        </w:rPr>
        <w:t>Er is geen Gebruikers-SL vereist voor het bekijken van inhoud in Power BI Premium-capaciteit die is gedeeld door middel van de inbeddings-API's of ingebedde weergavenfunctionaliteit. Uitsluitend bij Power BI Premium P-serie is evenmin een Gebruikers-SL vereist voor het bekijken van inhoud in Power BI Premium-capaciteit die is gedeeld door middel van de apps of e-mailabonnementsfuncties, of door middel van Power BI Report Server.</w:t>
      </w:r>
      <w:r w:rsidR="007C4150">
        <w:rPr>
          <w:szCs w:val="18"/>
        </w:rPr>
        <w:t xml:space="preserve"> Als de klant echter ervoor kiest om gebruik te maken van Power BI Premium backend-only capaciteit dan is een Power BI Pro Gebruikers-SL vereist om inhoud te bekijken die wordt gedeeld vanuit deze capaciteit.</w:t>
      </w:r>
    </w:p>
    <w:p w14:paraId="310013FC" w14:textId="797D0AA3" w:rsidR="00751D62" w:rsidRDefault="00751D62" w:rsidP="00A115C5">
      <w:pPr>
        <w:pStyle w:val="ProductList-Body"/>
        <w:ind w:left="180"/>
        <w:rPr>
          <w:szCs w:val="18"/>
        </w:rPr>
      </w:pPr>
    </w:p>
    <w:p w14:paraId="2E3EA4BB" w14:textId="77777777" w:rsidR="00751D62" w:rsidRPr="0008458E" w:rsidRDefault="00751D62" w:rsidP="006046A3">
      <w:pPr>
        <w:pStyle w:val="ProductList-Body"/>
        <w:ind w:left="187"/>
      </w:pPr>
      <w:r>
        <w:rPr>
          <w:b/>
          <w:color w:val="0072C6"/>
          <w:szCs w:val="18"/>
        </w:rPr>
        <w:t>Publiceren op web</w:t>
      </w:r>
    </w:p>
    <w:p w14:paraId="34426730" w14:textId="77291AE8" w:rsidR="00751D62" w:rsidRDefault="00751D62" w:rsidP="00A115C5">
      <w:pPr>
        <w:pStyle w:val="ProductList-Body"/>
        <w:ind w:left="180"/>
      </w:pPr>
      <w:r>
        <w:t>De Klant kan de functionaliteit voor publiceren op het web alleen gebruiken voor het publiceren van inhoud op een openbaar beschikbare website. De Klant mag deze functionaliteit niet gebruiken om inhoud intern te delen. Microsoft kan inhoud die is gepubliceerd door middel van de functionaliteit voor publiceren op het web weergeven op een publieke website of galerie.</w:t>
      </w:r>
    </w:p>
    <w:p w14:paraId="7EFA2625" w14:textId="5D9660FC" w:rsidR="005F10B7" w:rsidRDefault="005F10B7" w:rsidP="00A115C5">
      <w:pPr>
        <w:pStyle w:val="ProductList-Body"/>
        <w:ind w:left="180"/>
      </w:pPr>
    </w:p>
    <w:p w14:paraId="23222995" w14:textId="242C82C3" w:rsidR="005F10B7" w:rsidRPr="00E35975" w:rsidRDefault="005F10B7" w:rsidP="00A115C5">
      <w:pPr>
        <w:pStyle w:val="ProductList-Body"/>
        <w:tabs>
          <w:tab w:val="clear" w:pos="158"/>
          <w:tab w:val="left" w:pos="360"/>
        </w:tabs>
        <w:rPr>
          <w:b/>
          <w:color w:val="00188F"/>
          <w:szCs w:val="18"/>
        </w:rPr>
      </w:pPr>
      <w:r>
        <w:rPr>
          <w:b/>
          <w:color w:val="00188F"/>
          <w:szCs w:val="18"/>
        </w:rPr>
        <w:t>Microsoft Power</w:t>
      </w:r>
      <w:r w:rsidR="00B069DA">
        <w:rPr>
          <w:b/>
          <w:color w:val="00188F"/>
          <w:szCs w:val="18"/>
        </w:rPr>
        <w:t xml:space="preserve"> </w:t>
      </w:r>
      <w:r>
        <w:rPr>
          <w:b/>
          <w:color w:val="00188F"/>
          <w:szCs w:val="18"/>
        </w:rPr>
        <w:t>Apps</w:t>
      </w:r>
    </w:p>
    <w:p w14:paraId="70A20195" w14:textId="77777777" w:rsidR="005F10B7" w:rsidRDefault="005F10B7" w:rsidP="00A115C5">
      <w:pPr>
        <w:pStyle w:val="ProductList-Body"/>
        <w:ind w:left="180"/>
        <w:rPr>
          <w:b/>
          <w:color w:val="0072C6"/>
          <w:szCs w:val="18"/>
        </w:rPr>
      </w:pPr>
      <w:r>
        <w:rPr>
          <w:b/>
          <w:color w:val="0072C6"/>
          <w:szCs w:val="18"/>
        </w:rPr>
        <w:t>Beperkte entiteiten</w:t>
      </w:r>
    </w:p>
    <w:p w14:paraId="7682B81D" w14:textId="2A04248C" w:rsidR="00D41609" w:rsidRDefault="005F10B7" w:rsidP="00387392">
      <w:pPr>
        <w:pStyle w:val="ProductList-Body"/>
        <w:ind w:left="158"/>
      </w:pPr>
      <w:r>
        <w:t xml:space="preserve">De Klant mag geen gegevens op entiteiten van het type dat in productdocumentatie op </w:t>
      </w:r>
      <w:hyperlink r:id="rId98" w:history="1">
        <w:r>
          <w:rPr>
            <w:rStyle w:val="Hyperlink"/>
          </w:rPr>
          <w:t>https://go.microsoft.com/fwlink/?linkid=868812</w:t>
        </w:r>
      </w:hyperlink>
      <w:r>
        <w:t xml:space="preserve"> als “beperkt” wordt aangeduid, aanmaken of wijzigen dan wel van dergelijke entiteiten verwijderen. De Klant heeft uitsluitend “alleen-lezen” toegang tot dergelijke beperkte entiteiten.</w:t>
      </w:r>
    </w:p>
    <w:p w14:paraId="378593BE" w14:textId="77777777" w:rsidR="0057427E" w:rsidRDefault="0057427E" w:rsidP="00A115C5">
      <w:pPr>
        <w:pStyle w:val="ProductList-Body"/>
        <w:ind w:left="180"/>
        <w:rPr>
          <w:b/>
          <w:color w:val="0072C6"/>
          <w:szCs w:val="18"/>
        </w:rPr>
      </w:pPr>
    </w:p>
    <w:p w14:paraId="24CA427E" w14:textId="77777777" w:rsidR="00152AA3" w:rsidRPr="00A77B85" w:rsidRDefault="00152AA3" w:rsidP="00152AA3">
      <w:pPr>
        <w:pStyle w:val="ProductList-Body"/>
        <w:ind w:left="180"/>
      </w:pPr>
      <w:r>
        <w:rPr>
          <w:b/>
          <w:color w:val="0072C6"/>
          <w:szCs w:val="18"/>
        </w:rPr>
        <w:t>Niet-beperkte entiteiten</w:t>
      </w:r>
    </w:p>
    <w:p w14:paraId="7E65B0AA" w14:textId="77777777" w:rsidR="00152AA3" w:rsidRPr="00A77B85" w:rsidRDefault="00152AA3" w:rsidP="00152AA3">
      <w:pPr>
        <w:pStyle w:val="ProductList-Body"/>
        <w:ind w:left="180"/>
      </w:pPr>
      <w:r>
        <w:rPr>
          <w:szCs w:val="18"/>
        </w:rPr>
        <w:t xml:space="preserve">Gebruikers met een Power Apps-licentie kunnen gegevens maken, lezen, bijwerken of verwijderen van entiteiten van het type die niet als 'beperkt' zijn aangemerkt in de productdocumentatie op </w:t>
      </w:r>
      <w:hyperlink r:id="rId99" w:history="1">
        <w:r w:rsidRPr="00173020">
          <w:rPr>
            <w:rStyle w:val="Hyperlink"/>
          </w:rPr>
          <w:t>https://go.microsoft.com/fwlink/?linkid=868812</w:t>
        </w:r>
      </w:hyperlink>
      <w:r>
        <w:rPr>
          <w:szCs w:val="18"/>
        </w:rPr>
        <w:t>.</w:t>
      </w:r>
    </w:p>
    <w:p w14:paraId="628BAA41" w14:textId="77777777" w:rsidR="00152AA3" w:rsidRDefault="00152AA3" w:rsidP="00A115C5">
      <w:pPr>
        <w:pStyle w:val="ProductList-Body"/>
        <w:ind w:left="180"/>
        <w:rPr>
          <w:b/>
          <w:color w:val="0072C6"/>
          <w:szCs w:val="18"/>
        </w:rPr>
      </w:pPr>
    </w:p>
    <w:p w14:paraId="45D8AB47" w14:textId="363D239A" w:rsidR="00D41609" w:rsidRPr="000F48E2" w:rsidRDefault="00D41609" w:rsidP="00A115C5">
      <w:pPr>
        <w:pStyle w:val="ProductList-Body"/>
        <w:ind w:left="180"/>
        <w:rPr>
          <w:b/>
          <w:color w:val="0072C6"/>
          <w:szCs w:val="18"/>
        </w:rPr>
      </w:pPr>
      <w:r>
        <w:rPr>
          <w:b/>
          <w:color w:val="0072C6"/>
          <w:szCs w:val="18"/>
        </w:rPr>
        <w:t>Niet-geverifieerde externe gebruikers</w:t>
      </w:r>
    </w:p>
    <w:p w14:paraId="4B7EA084" w14:textId="0C1CC8F6" w:rsidR="00D41609" w:rsidRDefault="00B069DA" w:rsidP="00A115C5">
      <w:pPr>
        <w:pStyle w:val="ProductList-Body"/>
        <w:ind w:left="158"/>
      </w:pPr>
      <w:r w:rsidRPr="00DD2BAE">
        <w:t>Externe gebruikers die niet worden geverifieerd door middel van Power Apps hebben geen gebruikers-SL nodig voor toegang tot Power Portals</w:t>
      </w:r>
      <w:r w:rsidR="00D41609">
        <w:t>.</w:t>
      </w:r>
    </w:p>
    <w:p w14:paraId="6C99013E" w14:textId="77777777" w:rsidR="00E514A6" w:rsidRPr="009445D6" w:rsidRDefault="005626F6" w:rsidP="00E514A6">
      <w:pPr>
        <w:pStyle w:val="ProductList-Body"/>
        <w:shd w:val="clear" w:color="auto" w:fill="A6A6A6" w:themeFill="background1" w:themeFillShade="A6"/>
        <w:spacing w:before="120" w:after="240"/>
        <w:jc w:val="right"/>
      </w:pPr>
      <w:hyperlink w:anchor="TableofContents" w:tooltip="Inhoud" w:history="1">
        <w:r w:rsidR="00E514A6">
          <w:rPr>
            <w:rStyle w:val="Hyperlink"/>
            <w:sz w:val="16"/>
            <w:szCs w:val="16"/>
          </w:rPr>
          <w:t>Inhoudsopgave</w:t>
        </w:r>
      </w:hyperlink>
      <w:r w:rsidR="00E514A6">
        <w:rPr>
          <w:sz w:val="16"/>
          <w:szCs w:val="16"/>
        </w:rPr>
        <w:t xml:space="preserve"> / </w:t>
      </w:r>
      <w:hyperlink w:anchor="GeneralTerms" w:tooltip="Algemene Voorwaarden" w:history="1">
        <w:r w:rsidR="00E514A6">
          <w:rPr>
            <w:rStyle w:val="Hyperlink"/>
            <w:sz w:val="16"/>
            <w:szCs w:val="16"/>
          </w:rPr>
          <w:t>Algemene voorwaarden</w:t>
        </w:r>
      </w:hyperlink>
    </w:p>
    <w:p w14:paraId="0439E828" w14:textId="77777777" w:rsidR="00152AA3" w:rsidRPr="00A77B85" w:rsidRDefault="00152AA3" w:rsidP="00152AA3">
      <w:pPr>
        <w:pStyle w:val="ProductList-Offering2Heading"/>
        <w:outlineLvl w:val="2"/>
      </w:pPr>
      <w:bookmarkStart w:id="187" w:name="_Hlk50811527"/>
      <w:r>
        <w:tab/>
      </w:r>
      <w:bookmarkStart w:id="188" w:name="_Toc52361406"/>
      <w:bookmarkStart w:id="189" w:name="_Toc59531929"/>
      <w:r>
        <w:t>SharePoint Syntex</w:t>
      </w:r>
      <w:bookmarkEnd w:id="188"/>
      <w:bookmarkEnd w:id="189"/>
    </w:p>
    <w:p w14:paraId="3C8BEFF8" w14:textId="77777777" w:rsidR="00152AA3" w:rsidRPr="00A77B85" w:rsidRDefault="00152AA3" w:rsidP="00152AA3">
      <w:pPr>
        <w:pStyle w:val="ProductList-Body"/>
      </w:pPr>
      <w:r>
        <w:rPr>
          <w:b/>
          <w:color w:val="00188F"/>
        </w:rPr>
        <w:t>Extra AI Builder-credits</w:t>
      </w:r>
    </w:p>
    <w:p w14:paraId="5F81C1BA" w14:textId="77777777" w:rsidR="00152AA3" w:rsidRPr="00A77B85" w:rsidRDefault="00152AA3" w:rsidP="00152AA3">
      <w:pPr>
        <w:pStyle w:val="ProductList-Body"/>
      </w:pPr>
      <w:r>
        <w:t>Extra AI Builder-tegoeden zijn inbegrepen voor tenants met een licentie van 300 of meer SharePoint Syntex-gebruikers.</w:t>
      </w:r>
    </w:p>
    <w:p w14:paraId="0FF1E519" w14:textId="77777777" w:rsidR="00152AA3" w:rsidRPr="00A77B85" w:rsidRDefault="005626F6" w:rsidP="00152AA3">
      <w:pPr>
        <w:pStyle w:val="ProductList-Body"/>
        <w:shd w:val="clear" w:color="auto" w:fill="A6A6A6" w:themeFill="background1" w:themeFillShade="A6"/>
        <w:spacing w:before="120" w:after="240"/>
        <w:jc w:val="right"/>
      </w:pPr>
      <w:hyperlink w:anchor="TableofContents" w:tooltip="Inhoud" w:history="1">
        <w:r w:rsidR="00152AA3">
          <w:rPr>
            <w:rStyle w:val="Hyperlink"/>
            <w:sz w:val="16"/>
            <w:szCs w:val="16"/>
          </w:rPr>
          <w:t>Inhoudsopgave</w:t>
        </w:r>
      </w:hyperlink>
      <w:r w:rsidR="00152AA3">
        <w:rPr>
          <w:sz w:val="16"/>
          <w:szCs w:val="16"/>
        </w:rPr>
        <w:t xml:space="preserve"> / </w:t>
      </w:r>
      <w:hyperlink w:anchor="GeneralTerms" w:tooltip="Algemene Voorwaarden" w:history="1">
        <w:r w:rsidR="00152AA3">
          <w:rPr>
            <w:rStyle w:val="Hyperlink"/>
            <w:sz w:val="16"/>
            <w:szCs w:val="16"/>
          </w:rPr>
          <w:t>Algemene voorwaarden</w:t>
        </w:r>
      </w:hyperlink>
    </w:p>
    <w:bookmarkEnd w:id="187"/>
    <w:p w14:paraId="44D1AB3F" w14:textId="77777777" w:rsidR="00E514A6" w:rsidRPr="009445D6" w:rsidRDefault="00E514A6" w:rsidP="0052741D">
      <w:pPr>
        <w:pStyle w:val="ProductList-Offering2Heading"/>
        <w:keepNext/>
        <w:outlineLvl w:val="2"/>
      </w:pPr>
      <w:r>
        <w:lastRenderedPageBreak/>
        <w:tab/>
      </w:r>
      <w:bookmarkStart w:id="190" w:name="M365UnattendedLicense"/>
      <w:bookmarkStart w:id="191" w:name="_Toc34838460"/>
      <w:bookmarkStart w:id="192" w:name="_Toc59531930"/>
      <w:r>
        <w:t>Microsoft 365 - Onbeheerde licentie</w:t>
      </w:r>
      <w:bookmarkEnd w:id="190"/>
      <w:bookmarkEnd w:id="191"/>
      <w:bookmarkEnd w:id="192"/>
    </w:p>
    <w:p w14:paraId="2C5A3E4D" w14:textId="77777777" w:rsidR="00E514A6" w:rsidRPr="009445D6" w:rsidRDefault="00E514A6" w:rsidP="0079685A">
      <w:pPr>
        <w:pStyle w:val="ProductList-Body"/>
        <w:keepNext/>
      </w:pPr>
      <w:r>
        <w:rPr>
          <w:b/>
          <w:color w:val="00188F"/>
        </w:rPr>
        <w:t>Definities</w:t>
      </w:r>
    </w:p>
    <w:p w14:paraId="1D14CB8B" w14:textId="77777777" w:rsidR="00E514A6" w:rsidRPr="009445D6" w:rsidRDefault="00E514A6" w:rsidP="00E514A6">
      <w:pPr>
        <w:pStyle w:val="ProductList-Body"/>
      </w:pPr>
      <w:r>
        <w:t>“Robotic Process Automation”, ook wel “RPA” of “bots” genoemd, betekent een toepassing of een set toepassingen die wordt gebruikt om gegevens vast te leggen en toepassingen te bewerken om herhalende taken uit te voeren. Bots werken voor elk UI-element van Windows 10 binnen een OSE en/of werken in elke Office-toepassing in een OSE.</w:t>
      </w:r>
    </w:p>
    <w:p w14:paraId="41D1567B" w14:textId="77777777" w:rsidR="00E514A6" w:rsidRPr="0052741D" w:rsidRDefault="00E514A6" w:rsidP="00E514A6">
      <w:pPr>
        <w:pStyle w:val="ProductList-Body"/>
        <w:rPr>
          <w:szCs w:val="18"/>
        </w:rPr>
      </w:pPr>
    </w:p>
    <w:p w14:paraId="16EF955C" w14:textId="77777777" w:rsidR="00E514A6" w:rsidRPr="009445D6" w:rsidRDefault="00E514A6" w:rsidP="00E514A6">
      <w:pPr>
        <w:pStyle w:val="ProductList-Body"/>
      </w:pPr>
      <w:r>
        <w:t>“Onbeheerde bot” - Elke bot die niet strikt voldoet aan de definitie van “Beheerde bot”, wordt beschouwd als een “Onbeheerde bot”.</w:t>
      </w:r>
    </w:p>
    <w:p w14:paraId="0041BAC0" w14:textId="77777777" w:rsidR="00E514A6" w:rsidRPr="0052741D" w:rsidRDefault="00E514A6" w:rsidP="00E514A6">
      <w:pPr>
        <w:pStyle w:val="ProductList-Body"/>
        <w:rPr>
          <w:szCs w:val="18"/>
        </w:rPr>
      </w:pPr>
    </w:p>
    <w:p w14:paraId="74A6006F" w14:textId="77777777" w:rsidR="00E514A6" w:rsidRPr="009445D6" w:rsidRDefault="00E514A6" w:rsidP="00E514A6">
      <w:pPr>
        <w:pStyle w:val="ProductList-Body"/>
      </w:pPr>
      <w:r>
        <w:t xml:space="preserve">“Beheerde bot” - Een Beheerde bot helpt een persoon om automatisering uit te voeren op zijn of haar lokale en/of externe werkstations. Deze werkt tegelijk met de persoon op dezelfde werkstation(s) om herhalende taken uit te voeren en wordt geactiveerd door expliciete acties van de persoon.  </w:t>
      </w:r>
    </w:p>
    <w:p w14:paraId="1F6B945E" w14:textId="77777777" w:rsidR="00E514A6" w:rsidRPr="0052741D" w:rsidRDefault="00E514A6" w:rsidP="00E514A6">
      <w:pPr>
        <w:pStyle w:val="ProductList-Body"/>
        <w:rPr>
          <w:szCs w:val="18"/>
        </w:rPr>
      </w:pPr>
    </w:p>
    <w:p w14:paraId="7D27AD8A" w14:textId="77777777" w:rsidR="00E514A6" w:rsidRPr="009445D6" w:rsidRDefault="00E514A6" w:rsidP="00E514A6">
      <w:pPr>
        <w:pStyle w:val="ProductList-Body"/>
      </w:pPr>
      <w:r>
        <w:rPr>
          <w:b/>
          <w:color w:val="00188F"/>
        </w:rPr>
        <w:t xml:space="preserve">Toewijzing en gebruiksrechten </w:t>
      </w:r>
    </w:p>
    <w:p w14:paraId="4BC81262" w14:textId="77777777" w:rsidR="00B42C08" w:rsidRPr="003744F4" w:rsidRDefault="00B42C08" w:rsidP="00B42C08">
      <w:pPr>
        <w:pStyle w:val="ProductList-Body"/>
        <w:numPr>
          <w:ilvl w:val="0"/>
          <w:numId w:val="21"/>
        </w:numPr>
        <w:tabs>
          <w:tab w:val="clear" w:pos="158"/>
        </w:tabs>
      </w:pPr>
      <w:r>
        <w:t xml:space="preserve">De Klant kan een Microsoft 365 A3/E3 - Onbeheerde licentie toewijzen aan een Onbeheerde bot die wordt uitgevoerd op hardware die is bestemd voor gebruik door de Klant </w:t>
      </w:r>
      <w:r>
        <w:rPr>
          <w:rStyle w:val="normaltextrun"/>
          <w:rFonts w:ascii="Calibri" w:hAnsi="Calibri" w:cs="Calibri"/>
          <w:szCs w:val="18"/>
          <w:shd w:val="clear" w:color="auto" w:fill="FFFFFF"/>
        </w:rPr>
        <w:t>(onderworpen aan de uitbestedingsclausule in de Productvoorwaarden</w:t>
      </w:r>
      <w:r>
        <w:t xml:space="preserve">, te vinden op </w:t>
      </w:r>
      <w:hyperlink r:id="rId100" w:history="1">
        <w:r>
          <w:rPr>
            <w:rStyle w:val="Hyperlink"/>
          </w:rPr>
          <w:t>http://go.microsoft.com/?linkid=9839207</w:t>
        </w:r>
      </w:hyperlink>
      <w:r>
        <w:rPr>
          <w:rStyle w:val="normaltextrun"/>
          <w:rFonts w:ascii="Calibri" w:hAnsi="Calibri" w:cs="Calibri"/>
          <w:szCs w:val="18"/>
          <w:shd w:val="clear" w:color="auto" w:fill="FFFFFF"/>
        </w:rPr>
        <w:t>) of op een virtuele machine in Azure</w:t>
      </w:r>
      <w:r>
        <w:t>.</w:t>
      </w:r>
    </w:p>
    <w:p w14:paraId="4A50F540" w14:textId="77777777" w:rsidR="00387392" w:rsidRDefault="00387392" w:rsidP="00387392">
      <w:pPr>
        <w:pStyle w:val="ProductList-Body"/>
        <w:numPr>
          <w:ilvl w:val="0"/>
          <w:numId w:val="21"/>
        </w:numPr>
        <w:tabs>
          <w:tab w:val="clear" w:pos="158"/>
        </w:tabs>
      </w:pPr>
      <w:r>
        <w:t>Voor elke Microsoft 365 A3/E3 – Onbeheerde licentie mag de M365 A3/E3-suite worden gebruikt in slechts één unieke fysieke of virtuele OSE voor Robotic Process Automation.</w:t>
      </w:r>
    </w:p>
    <w:p w14:paraId="1EDD857F" w14:textId="77777777" w:rsidR="00387392" w:rsidRDefault="00387392" w:rsidP="00387392">
      <w:pPr>
        <w:pStyle w:val="ProductList-Body"/>
        <w:numPr>
          <w:ilvl w:val="0"/>
          <w:numId w:val="21"/>
        </w:numPr>
        <w:tabs>
          <w:tab w:val="clear" w:pos="158"/>
        </w:tabs>
      </w:pPr>
      <w:r>
        <w:t>Elke Microsoft 365 A3/E3 – Onbeheerde licentie mag één unieke instance van Microsoft 365-apps voor ondernemingen hebben.</w:t>
      </w:r>
    </w:p>
    <w:p w14:paraId="2B9B8155" w14:textId="77777777" w:rsidR="00B42C08" w:rsidRPr="005E5706" w:rsidRDefault="00B42C08" w:rsidP="00B42C08">
      <w:pPr>
        <w:pStyle w:val="ProductList-Body"/>
        <w:numPr>
          <w:ilvl w:val="0"/>
          <w:numId w:val="21"/>
        </w:numPr>
        <w:tabs>
          <w:tab w:val="clear" w:pos="158"/>
        </w:tabs>
        <w:rPr>
          <w:spacing w:val="-2"/>
        </w:rPr>
      </w:pPr>
      <w:r w:rsidRPr="005E5706">
        <w:rPr>
          <w:rStyle w:val="normaltextrun"/>
          <w:rFonts w:ascii="Calibri" w:hAnsi="Calibri" w:cs="Calibri"/>
          <w:spacing w:val="-2"/>
          <w:szCs w:val="18"/>
          <w:shd w:val="clear" w:color="auto" w:fill="FFFFFF"/>
        </w:rPr>
        <w:t>Bots waaraan een Microsoft 365 A3/E3 - Onbeheerde licentie is toegewezen, mogen toegang verkrijgen tot Windows Virtual Desktop (WVD).</w:t>
      </w:r>
      <w:r w:rsidRPr="005E5706">
        <w:rPr>
          <w:rStyle w:val="eop"/>
          <w:rFonts w:ascii="Calibri" w:hAnsi="Calibri" w:cs="Calibri"/>
          <w:spacing w:val="-2"/>
          <w:szCs w:val="18"/>
          <w:shd w:val="clear" w:color="auto" w:fill="FFFFFF"/>
        </w:rPr>
        <w:t> </w:t>
      </w:r>
    </w:p>
    <w:p w14:paraId="6675762D" w14:textId="07BD5740" w:rsidR="00E514A6" w:rsidRPr="009445D6" w:rsidRDefault="00B42C08" w:rsidP="00B42C08">
      <w:pPr>
        <w:pStyle w:val="ProductList-Body"/>
        <w:numPr>
          <w:ilvl w:val="0"/>
          <w:numId w:val="21"/>
        </w:numPr>
        <w:tabs>
          <w:tab w:val="clear" w:pos="158"/>
        </w:tabs>
      </w:pPr>
      <w:r>
        <w:t xml:space="preserve">Bij het opnieuw toewijzen van licenties voor bots worden dezelfde regels voor gebruikers en apparaten gevolgd, alsof de bot een gebruiker is. (Zie </w:t>
      </w:r>
      <w:hyperlink w:anchor="LicensingtheOnlineServices" w:history="1">
        <w:r>
          <w:rPr>
            <w:rStyle w:val="Hyperlink"/>
          </w:rPr>
          <w:t>Licenties opnieuw toewijzen</w:t>
        </w:r>
      </w:hyperlink>
      <w:r w:rsidR="00E514A6">
        <w:t>)</w:t>
      </w:r>
    </w:p>
    <w:p w14:paraId="43439163" w14:textId="77777777" w:rsidR="00E514A6" w:rsidRPr="009445D6" w:rsidRDefault="00E514A6" w:rsidP="00E514A6">
      <w:pPr>
        <w:pStyle w:val="ProductList-Body"/>
        <w:ind w:left="720"/>
      </w:pPr>
    </w:p>
    <w:p w14:paraId="122D522B" w14:textId="77777777" w:rsidR="00E514A6" w:rsidRPr="009445D6" w:rsidRDefault="00E514A6" w:rsidP="00E514A6">
      <w:pPr>
        <w:pStyle w:val="ProductList-Body"/>
      </w:pPr>
      <w:r>
        <w:rPr>
          <w:b/>
          <w:color w:val="00188F"/>
        </w:rPr>
        <w:t>Beperking op het gebruik</w:t>
      </w:r>
    </w:p>
    <w:p w14:paraId="6FB5EEDF" w14:textId="77777777" w:rsidR="00E514A6" w:rsidRPr="009445D6" w:rsidRDefault="00E514A6" w:rsidP="00E514A6">
      <w:pPr>
        <w:pStyle w:val="ProductList-Body"/>
        <w:numPr>
          <w:ilvl w:val="0"/>
          <w:numId w:val="20"/>
        </w:numPr>
        <w:tabs>
          <w:tab w:val="clear" w:pos="158"/>
        </w:tabs>
      </w:pPr>
      <w:r>
        <w:t xml:space="preserve">Onbeheerde bots mogen geen activiteiten of werkstromen maken of repliceren namens een gebruiker of apparaat zonder licentie. (Zie </w:t>
      </w:r>
      <w:hyperlink w:anchor="LicensingtheOnlineServices" w:history="1">
        <w:r>
          <w:rPr>
            <w:rStyle w:val="Hyperlink"/>
          </w:rPr>
          <w:t>Multiplexing</w:t>
        </w:r>
      </w:hyperlink>
      <w:r>
        <w:t>)</w:t>
      </w:r>
    </w:p>
    <w:p w14:paraId="47563432" w14:textId="4EFB722E" w:rsidR="00E514A6" w:rsidRPr="005A5C60" w:rsidRDefault="00E514A6" w:rsidP="00E514A6">
      <w:pPr>
        <w:pStyle w:val="ProductList-Body"/>
        <w:numPr>
          <w:ilvl w:val="0"/>
          <w:numId w:val="20"/>
        </w:numPr>
        <w:tabs>
          <w:tab w:val="clear" w:pos="158"/>
        </w:tabs>
      </w:pPr>
      <w:r>
        <w:t>Microsoft behoudt zich het recht voor om Microsoft API-aanroepen met redelijke kennisgeving te beperken of uit te schakelen vanwege een onredelijke hoeveelheid bandbreedte, wat een negatieve invloed heeft op de stabiliteit van Microsoft API's of de werking van andere apps.</w:t>
      </w:r>
    </w:p>
    <w:bookmarkStart w:id="193" w:name="Intune"/>
    <w:p w14:paraId="01CD2E30" w14:textId="77777777" w:rsidR="00213422" w:rsidRDefault="00213422" w:rsidP="00A115C5">
      <w:pPr>
        <w:pStyle w:val="ProductList-Body"/>
        <w:shd w:val="clear" w:color="auto" w:fill="A6A6A6" w:themeFill="background1" w:themeFillShade="A6"/>
        <w:spacing w:before="120" w:after="240"/>
        <w:jc w:val="right"/>
      </w:pPr>
      <w:r>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7D3170E6" w14:textId="3DD5056C" w:rsidR="00A115C5" w:rsidRPr="00A8327A" w:rsidRDefault="005339AF" w:rsidP="00C13EC6">
      <w:pPr>
        <w:pStyle w:val="ProductList-Offering2Heading"/>
        <w:outlineLvl w:val="2"/>
      </w:pPr>
      <w:bookmarkStart w:id="194" w:name="_Toc531082929"/>
      <w:bookmarkStart w:id="195" w:name="_Toc6563840"/>
      <w:bookmarkStart w:id="196" w:name="GitHubOfferings"/>
      <w:bookmarkStart w:id="197" w:name="_Toc21617061"/>
      <w:r w:rsidRPr="00B04C3D">
        <w:rPr>
          <w:lang w:val="nl-NL"/>
        </w:rPr>
        <w:tab/>
      </w:r>
      <w:bookmarkStart w:id="198" w:name="_Toc59531931"/>
      <w:r w:rsidR="00A115C5">
        <w:t>GitHub-</w:t>
      </w:r>
      <w:bookmarkEnd w:id="194"/>
      <w:bookmarkEnd w:id="195"/>
      <w:r w:rsidR="00A115C5">
        <w:t>aanbod</w:t>
      </w:r>
      <w:bookmarkEnd w:id="196"/>
      <w:bookmarkEnd w:id="197"/>
      <w:bookmarkEnd w:id="198"/>
    </w:p>
    <w:p w14:paraId="6CC52B80" w14:textId="77777777" w:rsidR="00A115C5" w:rsidRPr="00A8327A" w:rsidRDefault="00A115C5" w:rsidP="00A115C5">
      <w:pPr>
        <w:pStyle w:val="ProductList-Body"/>
        <w:rPr>
          <w:rFonts w:asciiTheme="majorHAnsi" w:hAnsiTheme="majorHAnsi"/>
          <w:sz w:val="16"/>
          <w:szCs w:val="16"/>
        </w:rPr>
        <w:sectPr w:rsidR="00A115C5" w:rsidRPr="00A8327A" w:rsidSect="00817D1E">
          <w:footerReference w:type="default" r:id="rId101"/>
          <w:footerReference w:type="first" r:id="rId102"/>
          <w:type w:val="continuous"/>
          <w:pgSz w:w="12240" w:h="15840"/>
          <w:pgMar w:top="1440" w:right="720" w:bottom="1440" w:left="720" w:header="720" w:footer="720" w:gutter="0"/>
          <w:cols w:space="720"/>
          <w:titlePg/>
          <w:docGrid w:linePitch="360"/>
        </w:sectPr>
      </w:pPr>
    </w:p>
    <w:p w14:paraId="6322C8C1" w14:textId="77777777" w:rsidR="00A115C5" w:rsidRDefault="00A115C5" w:rsidP="00A115C5">
      <w:pPr>
        <w:pStyle w:val="ProductList-Body"/>
        <w:rPr>
          <w:rFonts w:asciiTheme="majorHAnsi" w:hAnsiTheme="majorHAnsi"/>
          <w:sz w:val="16"/>
          <w:szCs w:val="16"/>
        </w:rPr>
      </w:pPr>
      <w:r>
        <w:rPr>
          <w:rFonts w:asciiTheme="majorHAnsi" w:hAnsiTheme="majorHAnsi"/>
          <w:sz w:val="16"/>
          <w:szCs w:val="16"/>
        </w:rPr>
        <w:t>GitHub Enterprise</w:t>
      </w:r>
    </w:p>
    <w:p w14:paraId="487C8CAC" w14:textId="77777777" w:rsidR="00A115C5" w:rsidRDefault="00A115C5" w:rsidP="00A115C5">
      <w:pPr>
        <w:pStyle w:val="ProductList-Body"/>
        <w:rPr>
          <w:rFonts w:asciiTheme="majorHAnsi" w:hAnsiTheme="majorHAnsi"/>
          <w:sz w:val="16"/>
          <w:szCs w:val="16"/>
        </w:rPr>
      </w:pPr>
      <w:r>
        <w:rPr>
          <w:rFonts w:asciiTheme="majorHAnsi" w:hAnsiTheme="majorHAnsi"/>
          <w:sz w:val="16"/>
          <w:szCs w:val="16"/>
        </w:rPr>
        <w:t>GitHub Actions</w:t>
      </w:r>
    </w:p>
    <w:p w14:paraId="6D2D8649" w14:textId="4520A56A" w:rsidR="00A115C5" w:rsidRDefault="00A115C5" w:rsidP="00A115C5">
      <w:pPr>
        <w:pStyle w:val="ProductList-Body"/>
        <w:rPr>
          <w:rFonts w:asciiTheme="majorHAnsi" w:hAnsiTheme="majorHAnsi"/>
          <w:sz w:val="16"/>
          <w:szCs w:val="16"/>
        </w:rPr>
      </w:pPr>
      <w:r>
        <w:rPr>
          <w:rFonts w:asciiTheme="majorHAnsi" w:hAnsiTheme="majorHAnsi"/>
          <w:sz w:val="16"/>
          <w:szCs w:val="16"/>
        </w:rPr>
        <w:t>GitHub Insights</w:t>
      </w:r>
    </w:p>
    <w:p w14:paraId="6BA6EE6E" w14:textId="77777777" w:rsidR="00E514A6" w:rsidRPr="009445D6" w:rsidRDefault="00E514A6" w:rsidP="00E514A6">
      <w:pPr>
        <w:pStyle w:val="ProductList-Body"/>
      </w:pPr>
      <w:r>
        <w:rPr>
          <w:rFonts w:asciiTheme="majorHAnsi" w:hAnsiTheme="majorHAnsi"/>
          <w:sz w:val="16"/>
          <w:szCs w:val="16"/>
        </w:rPr>
        <w:t>GitHub Learning Lab voor organisaties</w:t>
      </w:r>
    </w:p>
    <w:p w14:paraId="1076AA6E" w14:textId="514A6493" w:rsidR="00E514A6" w:rsidRPr="00E514A6" w:rsidRDefault="00E514A6" w:rsidP="00A115C5">
      <w:pPr>
        <w:pStyle w:val="ProductList-Body"/>
      </w:pPr>
      <w:r>
        <w:rPr>
          <w:rFonts w:asciiTheme="majorHAnsi" w:hAnsiTheme="majorHAnsi"/>
          <w:sz w:val="16"/>
          <w:szCs w:val="16"/>
        </w:rPr>
        <w:t>GitHub One</w:t>
      </w:r>
    </w:p>
    <w:p w14:paraId="06859CA1" w14:textId="77777777" w:rsidR="00A115C5" w:rsidRDefault="00A115C5" w:rsidP="00A115C5">
      <w:pPr>
        <w:pStyle w:val="ProductList-Body"/>
        <w:rPr>
          <w:rFonts w:asciiTheme="majorHAnsi" w:hAnsiTheme="majorHAnsi"/>
          <w:sz w:val="16"/>
          <w:szCs w:val="16"/>
        </w:rPr>
      </w:pPr>
      <w:r>
        <w:rPr>
          <w:rFonts w:asciiTheme="majorHAnsi" w:hAnsiTheme="majorHAnsi"/>
          <w:sz w:val="16"/>
          <w:szCs w:val="16"/>
        </w:rPr>
        <w:t>GitHub Advanced Security</w:t>
      </w:r>
    </w:p>
    <w:p w14:paraId="3F114523" w14:textId="77777777" w:rsidR="00A115C5" w:rsidRDefault="00A115C5" w:rsidP="00A115C5">
      <w:pPr>
        <w:pStyle w:val="ProductList-Body"/>
        <w:rPr>
          <w:rFonts w:asciiTheme="majorHAnsi" w:hAnsiTheme="majorHAnsi"/>
          <w:sz w:val="16"/>
          <w:szCs w:val="16"/>
        </w:rPr>
      </w:pPr>
      <w:r>
        <w:rPr>
          <w:rFonts w:asciiTheme="majorHAnsi" w:hAnsiTheme="majorHAnsi"/>
          <w:sz w:val="16"/>
          <w:szCs w:val="16"/>
        </w:rPr>
        <w:t>GitHub Packages</w:t>
      </w:r>
    </w:p>
    <w:p w14:paraId="30F11116" w14:textId="77777777" w:rsidR="00CD409C" w:rsidRDefault="00CD409C" w:rsidP="00A115C5">
      <w:pPr>
        <w:pStyle w:val="ProductList-Body"/>
        <w:rPr>
          <w:rFonts w:asciiTheme="majorHAnsi" w:hAnsiTheme="majorHAnsi"/>
          <w:sz w:val="16"/>
          <w:szCs w:val="16"/>
        </w:rPr>
      </w:pPr>
      <w:r>
        <w:rPr>
          <w:rFonts w:asciiTheme="majorHAnsi" w:hAnsiTheme="majorHAnsi"/>
          <w:sz w:val="16"/>
          <w:szCs w:val="16"/>
        </w:rPr>
        <w:t>GitHub Engineering Direct</w:t>
      </w:r>
    </w:p>
    <w:p w14:paraId="1CEBB44E" w14:textId="77777777" w:rsidR="00C02019" w:rsidRPr="00DC4F88" w:rsidRDefault="00C02019" w:rsidP="00C02019">
      <w:pPr>
        <w:pStyle w:val="ProductList-Body"/>
      </w:pPr>
      <w:r>
        <w:rPr>
          <w:rFonts w:asciiTheme="majorHAnsi" w:hAnsiTheme="majorHAnsi"/>
          <w:sz w:val="16"/>
          <w:szCs w:val="16"/>
        </w:rPr>
        <w:t>GitHub AE (GHEM)</w:t>
      </w:r>
    </w:p>
    <w:p w14:paraId="4ED67493" w14:textId="76FF085F" w:rsidR="00C02019" w:rsidRDefault="00C02019" w:rsidP="00A115C5">
      <w:pPr>
        <w:pStyle w:val="ProductList-Body"/>
        <w:rPr>
          <w:rFonts w:asciiTheme="majorHAnsi" w:hAnsiTheme="majorHAnsi"/>
          <w:sz w:val="16"/>
          <w:szCs w:val="16"/>
        </w:rPr>
        <w:sectPr w:rsidR="00C02019" w:rsidSect="00817D1E">
          <w:footerReference w:type="default" r:id="rId103"/>
          <w:footerReference w:type="first" r:id="rId104"/>
          <w:type w:val="continuous"/>
          <w:pgSz w:w="12240" w:h="15840"/>
          <w:pgMar w:top="1440" w:right="720" w:bottom="1440" w:left="720" w:header="720" w:footer="720" w:gutter="0"/>
          <w:cols w:num="2" w:space="720"/>
          <w:titlePg/>
          <w:docGrid w:linePitch="360"/>
        </w:sectPr>
      </w:pPr>
    </w:p>
    <w:p w14:paraId="14430C10" w14:textId="77777777" w:rsidR="00A115C5" w:rsidRPr="00A8327A" w:rsidRDefault="00A115C5" w:rsidP="00A115C5">
      <w:pPr>
        <w:pStyle w:val="ProductList-Body"/>
        <w:pBdr>
          <w:top w:val="single" w:sz="4" w:space="1" w:color="BFBFBF" w:themeColor="background1" w:themeShade="BF"/>
        </w:pBdr>
        <w:rPr>
          <w:b/>
          <w:color w:val="000000" w:themeColor="text1"/>
          <w:sz w:val="8"/>
          <w:szCs w:val="8"/>
        </w:rPr>
      </w:pPr>
    </w:p>
    <w:p w14:paraId="6B32816D" w14:textId="6EC04F35" w:rsidR="00A115C5" w:rsidRDefault="00C02019" w:rsidP="00A115C5">
      <w:pPr>
        <w:pStyle w:val="ProductList-Body"/>
      </w:pPr>
      <w:r>
        <w:t xml:space="preserve">GitHub-aanbiedingen worden geleverd door GitHub, Inc. Voor de doeleinden van deze voorwaarden zijn GitHub-aanbiedingen exclusief GitHub AE. Door de GitHub-aanbiedingen te gebruiken, gaat klant ermee akkoord gebonden te zijn aan de voorwaarden van GitHub die beschikbaar zijn op </w:t>
      </w:r>
      <w:hyperlink r:id="rId105" w:history="1">
        <w:r w:rsidRPr="008A48B5">
          <w:rPr>
            <w:rStyle w:val="Hyperlink"/>
            <w:bCs/>
            <w:lang w:eastAsia="en-US" w:bidi="ar-SA"/>
          </w:rPr>
          <w:t>https://aka.ms/github_terms</w:t>
        </w:r>
      </w:hyperlink>
      <w:r>
        <w:t xml:space="preserve">. Ondanks enige tegengestelde bepaling in de Volume Licensing-overeenkomst van de Klant (met inbegrip van deze Voorwaarden voor Online Diensten en de GBO), zijn de Privacyverklaring van GitHub op en de Bijlage Bescherming van persoonsgegevens van GitHub op </w:t>
      </w:r>
      <w:hyperlink r:id="rId106" w:history="1">
        <w:r w:rsidRPr="008A48B5">
          <w:rPr>
            <w:rStyle w:val="Hyperlink"/>
            <w:bCs/>
            <w:lang w:eastAsia="en-US" w:bidi="ar-SA"/>
          </w:rPr>
          <w:t>https://aka.ms/github_privacy</w:t>
        </w:r>
      </w:hyperlink>
      <w:r>
        <w:t xml:space="preserve"> en de Bijlage Bescherming van persoonsgegevens en Bijlage Veiligheid op </w:t>
      </w:r>
      <w:hyperlink r:id="rId107" w:history="1">
        <w:r w:rsidRPr="008A48B5">
          <w:rPr>
            <w:rStyle w:val="Hyperlink"/>
            <w:bCs/>
            <w:lang w:eastAsia="en-US" w:bidi="ar-SA"/>
          </w:rPr>
          <w:t>https://aka.ms/github_dpa</w:t>
        </w:r>
      </w:hyperlink>
      <w:r>
        <w:t xml:space="preserve"> van toepassing op het gebruik door de Klant van het GitHub-aanbod, met inbegrip van GitHub Enterprise als zelfstandige dienst of als Visual Studio Enterprise of Professional met GitHub Enterprise</w:t>
      </w:r>
      <w:r w:rsidR="00A115C5">
        <w:t>.</w:t>
      </w:r>
    </w:p>
    <w:p w14:paraId="0B9C149B" w14:textId="77777777" w:rsidR="00A115C5" w:rsidRDefault="00A115C5" w:rsidP="00A115C5">
      <w:pPr>
        <w:pStyle w:val="ProductList-Body"/>
      </w:pPr>
    </w:p>
    <w:p w14:paraId="7DCF4842" w14:textId="77777777" w:rsidR="00A115C5" w:rsidRPr="00093ADB" w:rsidRDefault="00A115C5" w:rsidP="00214D42">
      <w:pPr>
        <w:pStyle w:val="ProductList-Body"/>
        <w:tabs>
          <w:tab w:val="clear" w:pos="158"/>
          <w:tab w:val="left" w:pos="360"/>
        </w:tabs>
        <w:rPr>
          <w:b/>
          <w:color w:val="00188F"/>
        </w:rPr>
      </w:pPr>
      <w:r>
        <w:rPr>
          <w:b/>
          <w:color w:val="00188F"/>
        </w:rPr>
        <w:t>GitHub Actions en GitHub Packages</w:t>
      </w:r>
    </w:p>
    <w:p w14:paraId="141416E6" w14:textId="77777777" w:rsidR="00A115C5" w:rsidRDefault="00A115C5" w:rsidP="00A115C5">
      <w:pPr>
        <w:pStyle w:val="ProductList-Body"/>
      </w:pPr>
      <w:r>
        <w:t>Gelicentieerde gebruikers van de Klant voor GitHub Enterprise of een bundel waarin GitHub Enterprise is opgenomen, mogen gebruikmaken van GitHub Actions en GitHub Packages waarvoor een licentie is afgenomen door de Klant.</w:t>
      </w:r>
    </w:p>
    <w:p w14:paraId="61BF200A" w14:textId="77777777" w:rsidR="00A115C5" w:rsidRDefault="00A115C5" w:rsidP="00A115C5">
      <w:pPr>
        <w:pStyle w:val="ProductList-Body"/>
      </w:pPr>
    </w:p>
    <w:p w14:paraId="124F0584" w14:textId="77777777" w:rsidR="006046A3" w:rsidRPr="0059513D" w:rsidRDefault="006046A3" w:rsidP="006046A3">
      <w:pPr>
        <w:pStyle w:val="ProductList-Body"/>
        <w:tabs>
          <w:tab w:val="clear" w:pos="158"/>
          <w:tab w:val="left" w:pos="360"/>
        </w:tabs>
      </w:pPr>
      <w:r>
        <w:rPr>
          <w:b/>
          <w:color w:val="00188F"/>
        </w:rPr>
        <w:t>GitHub Advanced Security</w:t>
      </w:r>
    </w:p>
    <w:p w14:paraId="7C9362E7" w14:textId="77777777" w:rsidR="006046A3" w:rsidRPr="0059513D" w:rsidRDefault="006046A3" w:rsidP="006046A3">
      <w:pPr>
        <w:pStyle w:val="ProductList-Body"/>
      </w:pPr>
      <w:r>
        <w:t>Naast Gebruikers-SL's die toegang tot GitHub Enterprise toestaan, moet de Klant GitHub Advanced Security-gebruikers-SL's aanschaffen voor elk van zijn Unieke Committers. Een “Unieke Committer” is een gelicentieerde gebruiker van GitHub Enterprise of een aanbieding die GitHub Enterprise omvat en die in de afgelopen 90 dagen een code heeft vastgelegd in een opslagplaats met geactiveerde GitHub Advanced Security-functionaliteit.</w:t>
      </w:r>
    </w:p>
    <w:p w14:paraId="3D4642D6" w14:textId="77777777" w:rsidR="006046A3" w:rsidRPr="0059513D" w:rsidRDefault="006046A3" w:rsidP="006046A3">
      <w:pPr>
        <w:pStyle w:val="ProductList-Body"/>
      </w:pPr>
    </w:p>
    <w:p w14:paraId="4B7EDC97" w14:textId="77777777" w:rsidR="006046A3" w:rsidRPr="0059513D" w:rsidRDefault="006046A3" w:rsidP="006046A3">
      <w:pPr>
        <w:pStyle w:val="ProductList-Body"/>
        <w:tabs>
          <w:tab w:val="clear" w:pos="158"/>
          <w:tab w:val="left" w:pos="360"/>
        </w:tabs>
      </w:pPr>
      <w:r>
        <w:rPr>
          <w:b/>
          <w:color w:val="00188F"/>
        </w:rPr>
        <w:t>GitHub Insights</w:t>
      </w:r>
    </w:p>
    <w:p w14:paraId="6F2475D3" w14:textId="5CE16652" w:rsidR="00CA5024" w:rsidRDefault="006046A3" w:rsidP="006046A3">
      <w:pPr>
        <w:pStyle w:val="ProductList-Body"/>
        <w:rPr>
          <w:spacing w:val="-2"/>
        </w:rPr>
      </w:pPr>
      <w:r>
        <w:lastRenderedPageBreak/>
        <w:t>Gelicentieerde gebruikers van de Klant voor GitHub Enterprise of een bundel waarin GitHub Enterprise is opgenomen, mogen gebruikmaken van GitHub Insights, mits aan al deze gebruikers tevens een Gebruikers-SL voor GitHub Insights is toegewezen. Dit is niet van toepassing op klanten van Enrollment for Education Solutions</w:t>
      </w:r>
      <w:r w:rsidR="00CA5024" w:rsidRPr="003A274E">
        <w:rPr>
          <w:spacing w:val="-2"/>
        </w:rPr>
        <w:t>.</w:t>
      </w:r>
    </w:p>
    <w:p w14:paraId="6BC9AC27" w14:textId="32DE4636" w:rsidR="00E514A6" w:rsidRDefault="00E514A6" w:rsidP="00B069DA">
      <w:pPr>
        <w:pStyle w:val="ProductList-Body"/>
        <w:rPr>
          <w:spacing w:val="-2"/>
        </w:rPr>
      </w:pPr>
    </w:p>
    <w:p w14:paraId="6DF579A2" w14:textId="77777777" w:rsidR="00CD409C" w:rsidRPr="00BF002B" w:rsidRDefault="00CD409C" w:rsidP="00CD409C">
      <w:pPr>
        <w:pStyle w:val="ProductList-Body"/>
        <w:rPr>
          <w:b/>
          <w:color w:val="00188F"/>
        </w:rPr>
      </w:pPr>
      <w:r>
        <w:rPr>
          <w:b/>
          <w:color w:val="00188F"/>
        </w:rPr>
        <w:t xml:space="preserve">GitHub Engineering Direct (stand-alone of in combinatie met GitHub One) </w:t>
      </w:r>
    </w:p>
    <w:p w14:paraId="14384AC7" w14:textId="1127E360" w:rsidR="00E514A6" w:rsidRDefault="00CD409C" w:rsidP="00152AA3">
      <w:pPr>
        <w:spacing w:after="0"/>
        <w:rPr>
          <w:rFonts w:eastAsia="Times New Roman" w:cstheme="minorHAnsi"/>
          <w:sz w:val="18"/>
          <w:szCs w:val="18"/>
        </w:rPr>
      </w:pPr>
      <w:r>
        <w:rPr>
          <w:sz w:val="18"/>
        </w:rPr>
        <w:t>GitHub Engineering Direct is aanvullend niveau van technische ondersteuning, geleverd door GitHub, Inc. Voor het aanbod van GitHub Engineering Direct moet een klant beschikken over Microsoft Premier of Unified Support. Door gebruik te maken van de technische ondersteuning van GitHub, gaat de Klant akkoord met de GitHub-voorwaarden die beschikbaar zijn op</w:t>
      </w:r>
      <w:r>
        <w:rPr>
          <w:rFonts w:ascii="Segoe UI" w:eastAsia="Times New Roman" w:hAnsi="Segoe UI" w:cs="Segoe UI"/>
          <w:b/>
          <w:bCs/>
          <w:sz w:val="21"/>
          <w:szCs w:val="21"/>
        </w:rPr>
        <w:t xml:space="preserve"> </w:t>
      </w:r>
      <w:hyperlink r:id="rId108" w:history="1">
        <w:r>
          <w:rPr>
            <w:rStyle w:val="Hyperlink"/>
            <w:rFonts w:eastAsia="Times New Roman" w:cstheme="minorHAnsi"/>
            <w:sz w:val="18"/>
            <w:szCs w:val="18"/>
          </w:rPr>
          <w:t>https://aka.ms/githubsupport</w:t>
        </w:r>
      </w:hyperlink>
      <w:r w:rsidR="00E514A6">
        <w:rPr>
          <w:rFonts w:eastAsia="Times New Roman" w:cstheme="minorHAnsi"/>
          <w:sz w:val="18"/>
          <w:szCs w:val="18"/>
        </w:rPr>
        <w:t xml:space="preserve">. </w:t>
      </w:r>
    </w:p>
    <w:p w14:paraId="5E55AC62" w14:textId="77777777" w:rsidR="00152AA3" w:rsidRDefault="00152AA3" w:rsidP="00152AA3">
      <w:pPr>
        <w:pStyle w:val="ProductList-Body"/>
        <w:rPr>
          <w:b/>
          <w:color w:val="00188F"/>
        </w:rPr>
      </w:pPr>
    </w:p>
    <w:p w14:paraId="72A9EFA1" w14:textId="77777777" w:rsidR="00C02019" w:rsidRPr="00DC4F88" w:rsidRDefault="00C02019" w:rsidP="00C02019">
      <w:pPr>
        <w:pStyle w:val="ProductList-Body"/>
      </w:pPr>
      <w:r>
        <w:rPr>
          <w:b/>
          <w:color w:val="00188F"/>
        </w:rPr>
        <w:t xml:space="preserve">GitHub AE </w:t>
      </w:r>
    </w:p>
    <w:p w14:paraId="7C5AEA9F" w14:textId="77777777" w:rsidR="00C02019" w:rsidRPr="00DC4F88" w:rsidRDefault="00C02019" w:rsidP="00C02019">
      <w:pPr>
        <w:pStyle w:val="ProductList-Body"/>
      </w:pPr>
      <w:r>
        <w:t xml:space="preserve">GitHub AE wordt geleverd door GitHub, Inc. Door gebruik te maken van GitHub AE gaat Klant ermee akkoord te zijn gebonden aan de voorwaarden van GitHub, beschikbaar op </w:t>
      </w:r>
      <w:hyperlink r:id="rId109" w:history="1">
        <w:r w:rsidRPr="008A48B5">
          <w:rPr>
            <w:rStyle w:val="Hyperlink"/>
            <w:bCs/>
            <w:lang w:eastAsia="en-US" w:bidi="ar-SA"/>
          </w:rPr>
          <w:t>https://aka.ms/GHEM</w:t>
        </w:r>
      </w:hyperlink>
      <w:r>
        <w:t xml:space="preserve">. Ondanks enige tegengestelde bepaling in de Volume Licensing-overeenkomst van klant (met inbegrip van deze voorwaarden voor Online Diensten en de GBO), zijn de Bijlage Bescherming van Persoonsgegevens van GitHub AE en Bijlage Veiligheid op </w:t>
      </w:r>
      <w:hyperlink r:id="rId110" w:history="1">
        <w:r w:rsidRPr="008A48B5">
          <w:rPr>
            <w:rStyle w:val="Hyperlink"/>
            <w:bCs/>
            <w:lang w:eastAsia="en-US" w:bidi="ar-SA"/>
          </w:rPr>
          <w:t>https://aka.ms/GHEM_DPA</w:t>
        </w:r>
      </w:hyperlink>
      <w:r>
        <w:t xml:space="preserve"> van toepassing op het gebruik van GitHub AE door Klant.</w:t>
      </w:r>
    </w:p>
    <w:p w14:paraId="46E7CEC5" w14:textId="77777777" w:rsidR="00C02019" w:rsidRPr="00DC4F88" w:rsidRDefault="00C02019" w:rsidP="00C02019">
      <w:pPr>
        <w:pStyle w:val="ProductList-Body"/>
      </w:pPr>
    </w:p>
    <w:p w14:paraId="45F442E4" w14:textId="77777777" w:rsidR="00C02019" w:rsidRPr="008A48B5" w:rsidRDefault="00C02019" w:rsidP="00C02019">
      <w:pPr>
        <w:pStyle w:val="ProductList-Body"/>
        <w:rPr>
          <w:lang w:val="en-US"/>
        </w:rPr>
      </w:pPr>
      <w:r w:rsidRPr="008A48B5">
        <w:rPr>
          <w:b/>
          <w:color w:val="00188F"/>
          <w:lang w:val="en-US"/>
        </w:rPr>
        <w:t>GitHub Engineering Direct (GitHub AE)</w:t>
      </w:r>
    </w:p>
    <w:p w14:paraId="424A8B67" w14:textId="46B7112D" w:rsidR="00152AA3" w:rsidRPr="00E514A6" w:rsidRDefault="00C02019" w:rsidP="00C02019">
      <w:pPr>
        <w:pStyle w:val="ProductList-Body"/>
      </w:pPr>
      <w:r>
        <w:t xml:space="preserve">GitHub Engineering Direct is een uitgebreid niveau van technische ondersteuning dat wordt aangeboden door GitHub, Inc. en is inbegrepen in GitHub AE. Voor GitHub Engineering Direct is vereist dat een klant Microsoft Premier of Unified Support heeft. Door gebruik te maken van de technische ondersteuning voor GitHub gaat de Klant ermee akkoord gebonden te zijn aan de voorwaarden van GitHub, beschikbaar zijn op </w:t>
      </w:r>
      <w:hyperlink r:id="rId111" w:history="1">
        <w:r w:rsidRPr="008A48B5">
          <w:rPr>
            <w:rStyle w:val="Hyperlink"/>
            <w:bCs/>
            <w:lang w:eastAsia="en-US" w:bidi="ar-SA"/>
          </w:rPr>
          <w:t>https://aka.ms/githubaesupport</w:t>
        </w:r>
      </w:hyperlink>
      <w:r w:rsidR="00152AA3">
        <w:t>.</w:t>
      </w:r>
    </w:p>
    <w:p w14:paraId="3771A3FB" w14:textId="77777777" w:rsidR="00213422" w:rsidRDefault="005626F6" w:rsidP="00A115C5">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75DBB829" w14:textId="77777777" w:rsidR="001B5E8A" w:rsidRPr="001B5E8A" w:rsidRDefault="001B5E8A" w:rsidP="00A115C5">
      <w:pPr>
        <w:pStyle w:val="ProductList-Offering2Heading"/>
        <w:outlineLvl w:val="2"/>
        <w:rPr>
          <w:lang w:val="nl-NL"/>
        </w:rPr>
      </w:pPr>
      <w:r w:rsidRPr="001B5E8A">
        <w:rPr>
          <w:lang w:val="nl-NL"/>
        </w:rPr>
        <w:tab/>
      </w:r>
      <w:bookmarkStart w:id="199" w:name="_Toc531082930"/>
      <w:bookmarkStart w:id="200" w:name="MicrosoftCloudAppSecurity"/>
      <w:bookmarkStart w:id="201" w:name="_Toc531348188"/>
      <w:bookmarkStart w:id="202" w:name="_Toc59531932"/>
      <w:r w:rsidRPr="001B5E8A">
        <w:rPr>
          <w:lang w:val="nl-NL"/>
        </w:rPr>
        <w:t>Microsoft Cloud App Security</w:t>
      </w:r>
      <w:bookmarkEnd w:id="199"/>
      <w:bookmarkEnd w:id="200"/>
      <w:bookmarkEnd w:id="201"/>
      <w:bookmarkEnd w:id="202"/>
    </w:p>
    <w:p w14:paraId="093500FF" w14:textId="77777777" w:rsidR="001B5E8A" w:rsidRDefault="001B5E8A" w:rsidP="00A115C5">
      <w:pPr>
        <w:pStyle w:val="ProductList-Body"/>
        <w:tabs>
          <w:tab w:val="clear" w:pos="158"/>
          <w:tab w:val="left" w:pos="360"/>
        </w:tabs>
        <w:rPr>
          <w:b/>
          <w:color w:val="00188F"/>
        </w:rPr>
      </w:pPr>
      <w:r>
        <w:rPr>
          <w:b/>
          <w:color w:val="00188F"/>
        </w:rPr>
        <w:t>Toelating externe gebruikers</w:t>
      </w:r>
    </w:p>
    <w:p w14:paraId="5173F31A" w14:textId="77777777" w:rsidR="001B5E8A" w:rsidRDefault="001B5E8A" w:rsidP="00A115C5">
      <w:pPr>
        <w:pStyle w:val="ProductList-Body"/>
        <w:tabs>
          <w:tab w:val="clear" w:pos="158"/>
          <w:tab w:val="left" w:pos="360"/>
        </w:tabs>
      </w:pPr>
      <w:r>
        <w:t>Naast toegang te verlenen aan zijn Gelicentieerde Gebruikers, kan de Klant Externe Gebruikers toestaan de services te gebruiken in verband met toegang tot de bronnen van de Klant met behulp van SharePoint Online, OneDrive, Teams en andere door Microsoft gehoste services.</w:t>
      </w:r>
    </w:p>
    <w:p w14:paraId="2CF69D18" w14:textId="77777777" w:rsidR="00DD496E" w:rsidRDefault="00DD496E" w:rsidP="001B5E8A">
      <w:pPr>
        <w:pStyle w:val="ProductList-Body"/>
        <w:tabs>
          <w:tab w:val="clear" w:pos="158"/>
          <w:tab w:val="left" w:pos="360"/>
        </w:tabs>
        <w:rPr>
          <w:b/>
          <w:color w:val="00188F"/>
        </w:rPr>
      </w:pPr>
    </w:p>
    <w:p w14:paraId="4B536986" w14:textId="5B42CE71" w:rsidR="001B5E8A" w:rsidRDefault="001B5E8A" w:rsidP="00B42C08">
      <w:pPr>
        <w:pStyle w:val="ProductList-Body"/>
        <w:tabs>
          <w:tab w:val="clear" w:pos="158"/>
          <w:tab w:val="left" w:pos="360"/>
        </w:tabs>
        <w:rPr>
          <w:b/>
          <w:color w:val="00188F"/>
        </w:rPr>
      </w:pPr>
      <w:r>
        <w:rPr>
          <w:b/>
          <w:color w:val="00188F"/>
        </w:rPr>
        <w:t>Kennisgevingen</w:t>
      </w:r>
    </w:p>
    <w:p w14:paraId="5A040E7F" w14:textId="73628738" w:rsidR="001B5E8A" w:rsidRDefault="001B5E8A" w:rsidP="00B42C08">
      <w:pPr>
        <w:pStyle w:val="ProductList-Body"/>
      </w:pPr>
      <w:r>
        <w:t xml:space="preserve">De kennisgevingen betreffende Bing Maps en Professionele Diensten in </w:t>
      </w:r>
      <w:hyperlink w:anchor="Attachment1" w:tooltip="Bijlage 1" w:history="1">
        <w:r>
          <w:rPr>
            <w:rStyle w:val="Hyperlink"/>
          </w:rPr>
          <w:t>Bijlage 1</w:t>
        </w:r>
      </w:hyperlink>
      <w:r>
        <w:t xml:space="preserve"> zijn van toepassing.</w:t>
      </w:r>
    </w:p>
    <w:p w14:paraId="1DACA509" w14:textId="77777777" w:rsidR="00213422" w:rsidRDefault="005626F6" w:rsidP="00213422">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646028CE" w14:textId="77777777" w:rsidR="00152AA3" w:rsidRPr="00A77B85" w:rsidRDefault="00152AA3" w:rsidP="00152AA3">
      <w:pPr>
        <w:pStyle w:val="ProductList-Offering2Heading"/>
        <w:outlineLvl w:val="2"/>
      </w:pPr>
      <w:r>
        <w:tab/>
      </w:r>
      <w:bookmarkStart w:id="203" w:name="_Toc53143774"/>
      <w:bookmarkStart w:id="204" w:name="_Toc59531933"/>
      <w:r>
        <w:t>Add-on voor Microsoft Cloud Healthcare</w:t>
      </w:r>
      <w:bookmarkEnd w:id="203"/>
      <w:bookmarkEnd w:id="204"/>
    </w:p>
    <w:p w14:paraId="580A5C3F" w14:textId="77777777" w:rsidR="00152AA3" w:rsidRPr="00A77B85" w:rsidRDefault="00152AA3" w:rsidP="00152AA3">
      <w:pPr>
        <w:pStyle w:val="ProductList-Body"/>
        <w:tabs>
          <w:tab w:val="clear" w:pos="158"/>
          <w:tab w:val="left" w:pos="360"/>
        </w:tabs>
      </w:pPr>
      <w:r>
        <w:rPr>
          <w:b/>
          <w:color w:val="00188F"/>
        </w:rPr>
        <w:t>Disclaimer voor naleving</w:t>
      </w:r>
    </w:p>
    <w:p w14:paraId="2081CEEE" w14:textId="77777777" w:rsidR="00152AA3" w:rsidRPr="00A77B85" w:rsidRDefault="00152AA3" w:rsidP="00152AA3">
      <w:pPr>
        <w:pStyle w:val="ProductList-Body"/>
        <w:tabs>
          <w:tab w:val="clear" w:pos="158"/>
          <w:tab w:val="left" w:pos="360"/>
        </w:tabs>
      </w:pPr>
      <w:r>
        <w:t>In de specifieke voorwaarden voor Microsoft Healthcare Add-on worden de rechten en plichten van u en Microsoft uitgelegd met betrekking tot wettelijke nalevingsnormen voor klantgegevens en niet-Microsoft-productgegevens, uitsluitend in verband met uw gebruik van de Microsoft Healthcare-add-on.</w:t>
      </w:r>
    </w:p>
    <w:p w14:paraId="2EEC4579" w14:textId="77777777" w:rsidR="00152AA3" w:rsidRPr="00A77B85" w:rsidRDefault="00152AA3" w:rsidP="00152AA3">
      <w:pPr>
        <w:pStyle w:val="ProductList-Body"/>
        <w:tabs>
          <w:tab w:val="clear" w:pos="158"/>
          <w:tab w:val="left" w:pos="360"/>
        </w:tabs>
      </w:pPr>
    </w:p>
    <w:p w14:paraId="3931F199" w14:textId="77777777" w:rsidR="00152AA3" w:rsidRPr="00A77B85" w:rsidRDefault="00152AA3" w:rsidP="00152AA3">
      <w:pPr>
        <w:pStyle w:val="ProductList-Body"/>
        <w:tabs>
          <w:tab w:val="clear" w:pos="158"/>
          <w:tab w:val="left" w:pos="360"/>
        </w:tabs>
      </w:pPr>
      <w:r>
        <w:t>De wettelijke nalevingsnormen die van toepassing zijn op de Microsoft Healthcare Add-on-functies zijn te vinden op het nalevingsdashboard (</w:t>
      </w:r>
      <w:hyperlink r:id="rId112" w:history="1">
        <w:r w:rsidRPr="00BF4B16">
          <w:rPr>
            <w:rStyle w:val="Hyperlink"/>
          </w:rPr>
          <w:t>https://docs.microsoft.com/microsoft-365/compliance/offering-hipaa-hitech?view=o365-worldwide</w:t>
        </w:r>
      </w:hyperlink>
      <w:r>
        <w:t xml:space="preserve">). </w:t>
      </w:r>
    </w:p>
    <w:p w14:paraId="4C0E4EBA" w14:textId="54F2D9BD" w:rsidR="00152AA3" w:rsidRPr="00A77B85" w:rsidRDefault="00152AA3" w:rsidP="00152AA3">
      <w:pPr>
        <w:pStyle w:val="ProductList-Body"/>
        <w:tabs>
          <w:tab w:val="clear" w:pos="158"/>
          <w:tab w:val="left" w:pos="360"/>
        </w:tabs>
      </w:pPr>
    </w:p>
    <w:p w14:paraId="5BEF0EBC" w14:textId="77777777" w:rsidR="00152AA3" w:rsidRPr="00A77B85" w:rsidRDefault="00152AA3" w:rsidP="00152AA3">
      <w:pPr>
        <w:pStyle w:val="ProductList-Body"/>
        <w:tabs>
          <w:tab w:val="clear" w:pos="158"/>
          <w:tab w:val="left" w:pos="360"/>
        </w:tabs>
      </w:pPr>
      <w:r>
        <w:t>U kunt meer lezen over de verplichtingen van Microsoft op het gebied van gegevensbescherming en privacy en de Microsoft Healthcare Add-on in ons Vertrouwenscentrum (</w:t>
      </w:r>
      <w:hyperlink r:id="rId113" w:history="1">
        <w:r w:rsidRPr="00D56AAD">
          <w:rPr>
            <w:rStyle w:val="Hyperlink"/>
            <w:rFonts w:ascii="Segoe UI" w:hAnsi="Segoe UI" w:cs="Segoe UI"/>
          </w:rPr>
          <w:t>https://www.microsoft.com/trust-center</w:t>
        </w:r>
      </w:hyperlink>
      <w:r>
        <w:rPr>
          <w:rFonts w:ascii="Segoe UI" w:hAnsi="Segoe UI" w:cs="Segoe UI"/>
        </w:rPr>
        <w:t>)</w:t>
      </w:r>
      <w:r>
        <w:t>.</w:t>
      </w:r>
    </w:p>
    <w:p w14:paraId="7D1521FA" w14:textId="77777777" w:rsidR="00152AA3" w:rsidRPr="00A77B85" w:rsidRDefault="005626F6" w:rsidP="00152AA3">
      <w:pPr>
        <w:pStyle w:val="ProductList-Body"/>
        <w:shd w:val="clear" w:color="auto" w:fill="A6A6A6" w:themeFill="background1" w:themeFillShade="A6"/>
        <w:spacing w:before="120" w:after="240"/>
        <w:jc w:val="right"/>
      </w:pPr>
      <w:hyperlink w:anchor="TableofContents" w:tooltip="Inhoud" w:history="1">
        <w:r w:rsidR="00152AA3">
          <w:rPr>
            <w:rStyle w:val="Hyperlink"/>
            <w:sz w:val="16"/>
            <w:szCs w:val="16"/>
          </w:rPr>
          <w:t>Inhoudsopgave</w:t>
        </w:r>
      </w:hyperlink>
      <w:r w:rsidR="00152AA3">
        <w:rPr>
          <w:sz w:val="16"/>
          <w:szCs w:val="16"/>
        </w:rPr>
        <w:t xml:space="preserve"> / </w:t>
      </w:r>
      <w:hyperlink w:anchor="GeneralTerms" w:tooltip="Algemene Voorwaarden" w:history="1">
        <w:r w:rsidR="00152AA3">
          <w:rPr>
            <w:rStyle w:val="Hyperlink"/>
            <w:sz w:val="16"/>
            <w:szCs w:val="16"/>
          </w:rPr>
          <w:t>Algemene voorwaarden</w:t>
        </w:r>
      </w:hyperlink>
    </w:p>
    <w:p w14:paraId="3CD684E0" w14:textId="77777777" w:rsidR="00DB17C0" w:rsidRPr="00931AE7" w:rsidRDefault="00DB17C0" w:rsidP="004A3908">
      <w:pPr>
        <w:pStyle w:val="ProductList-Offering2Heading"/>
        <w:outlineLvl w:val="2"/>
      </w:pPr>
      <w:r w:rsidRPr="00DB17C0">
        <w:rPr>
          <w:lang w:val="nl-NL"/>
        </w:rPr>
        <w:tab/>
      </w:r>
      <w:bookmarkStart w:id="205" w:name="MicrosoftGraphdataconnect"/>
      <w:bookmarkStart w:id="206" w:name="_Toc3111588"/>
      <w:bookmarkStart w:id="207" w:name="_Toc59531934"/>
      <w:r>
        <w:t>Microsoft Graph-dataconnect</w:t>
      </w:r>
      <w:bookmarkEnd w:id="205"/>
      <w:r>
        <w:t xml:space="preserve"> voor ISV's</w:t>
      </w:r>
      <w:bookmarkEnd w:id="206"/>
      <w:bookmarkEnd w:id="207"/>
    </w:p>
    <w:p w14:paraId="0CB46343" w14:textId="77777777" w:rsidR="00DB17C0" w:rsidRPr="00931AE7" w:rsidRDefault="00DB17C0" w:rsidP="00DD43D3">
      <w:pPr>
        <w:pStyle w:val="ProductList-Body"/>
        <w:tabs>
          <w:tab w:val="clear" w:pos="158"/>
          <w:tab w:val="left" w:pos="360"/>
        </w:tabs>
      </w:pPr>
      <w:r>
        <w:rPr>
          <w:b/>
          <w:color w:val="00188F"/>
        </w:rPr>
        <w:t>Service SL's</w:t>
      </w:r>
    </w:p>
    <w:p w14:paraId="7F50CBAA" w14:textId="77777777" w:rsidR="00DB17C0" w:rsidRPr="00931AE7" w:rsidRDefault="00DB17C0" w:rsidP="00DD43D3">
      <w:pPr>
        <w:pStyle w:val="ProductList-Body"/>
        <w:tabs>
          <w:tab w:val="clear" w:pos="158"/>
          <w:tab w:val="left" w:pos="360"/>
        </w:tabs>
      </w:pPr>
      <w:r>
        <w:t xml:space="preserve">De Klant dient te beschikken over een SL voor alle gebruikersgegevens die door de toepassing van de Klant worden verwerkt. Binnen de context van Microsoft Graph-dataconnect voor ISV's (Independent Software Vendors), zijn “gebruikersgegevens” gegevens die worden verkregen uit het Office 365-account van de gebruiker in het bezit van de klant van de Klant. Toegang tot gebruikersgegevens wordt door de Klant verleend aan de klant van de Klant. </w:t>
      </w:r>
    </w:p>
    <w:p w14:paraId="787F05C2" w14:textId="77777777" w:rsidR="00DB17C0" w:rsidRPr="00931AE7" w:rsidRDefault="005626F6" w:rsidP="00DD43D3">
      <w:pPr>
        <w:pStyle w:val="ProductList-Body"/>
        <w:shd w:val="clear" w:color="auto" w:fill="A6A6A6" w:themeFill="background1" w:themeFillShade="A6"/>
        <w:spacing w:before="120" w:after="240"/>
        <w:jc w:val="right"/>
      </w:pPr>
      <w:hyperlink w:anchor="TableofContents" w:tooltip="Inhoud" w:history="1">
        <w:r w:rsidR="00DB17C0">
          <w:rPr>
            <w:rStyle w:val="Hyperlink"/>
            <w:sz w:val="16"/>
            <w:szCs w:val="16"/>
          </w:rPr>
          <w:t>Inhoudsopgave</w:t>
        </w:r>
      </w:hyperlink>
      <w:r w:rsidR="00DB17C0">
        <w:rPr>
          <w:sz w:val="16"/>
          <w:szCs w:val="16"/>
        </w:rPr>
        <w:t xml:space="preserve"> / </w:t>
      </w:r>
      <w:hyperlink w:anchor="GeneralTerms" w:tooltip="Algemene Voorwaarden" w:history="1">
        <w:r w:rsidR="00DB17C0">
          <w:rPr>
            <w:rStyle w:val="Hyperlink"/>
            <w:sz w:val="16"/>
            <w:szCs w:val="16"/>
          </w:rPr>
          <w:t>Algemene voorwaarden</w:t>
        </w:r>
      </w:hyperlink>
    </w:p>
    <w:p w14:paraId="218C55F9" w14:textId="654DCDFA" w:rsidR="00307B70" w:rsidRPr="00B04C3D" w:rsidRDefault="00307B70" w:rsidP="00307B70">
      <w:pPr>
        <w:pStyle w:val="ProductList-Offering2Heading"/>
        <w:outlineLvl w:val="2"/>
        <w:rPr>
          <w:lang w:val="nl-NL"/>
        </w:rPr>
      </w:pPr>
      <w:r w:rsidRPr="00B04C3D">
        <w:rPr>
          <w:lang w:val="nl-NL"/>
        </w:rPr>
        <w:lastRenderedPageBreak/>
        <w:tab/>
      </w:r>
      <w:bookmarkStart w:id="208" w:name="_Toc476230944"/>
      <w:bookmarkStart w:id="209" w:name="_Toc59531935"/>
      <w:r w:rsidRPr="00B04C3D">
        <w:rPr>
          <w:lang w:val="nl-NL"/>
        </w:rPr>
        <w:t>Microsoft Intune</w:t>
      </w:r>
      <w:bookmarkEnd w:id="208"/>
      <w:bookmarkEnd w:id="209"/>
    </w:p>
    <w:p w14:paraId="1FCAF592" w14:textId="77777777" w:rsidR="00307B70" w:rsidRPr="00A8327A" w:rsidRDefault="00307B70" w:rsidP="00307B70">
      <w:pPr>
        <w:pStyle w:val="ProductList-Body"/>
        <w:rPr>
          <w:rFonts w:asciiTheme="majorHAnsi" w:hAnsiTheme="majorHAnsi"/>
          <w:sz w:val="16"/>
          <w:szCs w:val="16"/>
        </w:rPr>
        <w:sectPr w:rsidR="00307B70" w:rsidRPr="00A8327A" w:rsidSect="00833D50">
          <w:footerReference w:type="first" r:id="rId114"/>
          <w:type w:val="continuous"/>
          <w:pgSz w:w="12240" w:h="15840"/>
          <w:pgMar w:top="1440" w:right="720" w:bottom="1440" w:left="720" w:header="720" w:footer="720" w:gutter="0"/>
          <w:cols w:space="720"/>
          <w:titlePg/>
          <w:docGrid w:linePitch="360"/>
        </w:sectPr>
      </w:pPr>
    </w:p>
    <w:bookmarkEnd w:id="193"/>
    <w:p w14:paraId="6D551ED0" w14:textId="77777777" w:rsidR="007C4150" w:rsidRDefault="007C4150" w:rsidP="007C4150">
      <w:pPr>
        <w:pStyle w:val="ProductList-Body"/>
        <w:rPr>
          <w:rFonts w:asciiTheme="majorHAnsi" w:hAnsiTheme="majorHAnsi"/>
          <w:sz w:val="16"/>
          <w:szCs w:val="16"/>
        </w:rPr>
      </w:pPr>
      <w:r>
        <w:rPr>
          <w:rFonts w:asciiTheme="majorHAnsi" w:hAnsiTheme="majorHAnsi"/>
          <w:sz w:val="16"/>
          <w:szCs w:val="16"/>
        </w:rPr>
        <w:t>Microsoft Intune (per gebruiker)</w:t>
      </w:r>
    </w:p>
    <w:p w14:paraId="758C0A32" w14:textId="77777777" w:rsidR="007C4150" w:rsidRDefault="007C4150" w:rsidP="007C4150">
      <w:pPr>
        <w:pStyle w:val="ProductList-Body"/>
        <w:rPr>
          <w:rFonts w:asciiTheme="majorHAnsi" w:hAnsiTheme="majorHAnsi"/>
          <w:sz w:val="16"/>
          <w:szCs w:val="16"/>
        </w:rPr>
      </w:pPr>
      <w:r>
        <w:rPr>
          <w:rFonts w:asciiTheme="majorHAnsi" w:hAnsiTheme="majorHAnsi"/>
          <w:sz w:val="16"/>
          <w:szCs w:val="16"/>
        </w:rPr>
        <w:t>Microsoft Intune voor apparaten</w:t>
      </w:r>
    </w:p>
    <w:p w14:paraId="18700B17" w14:textId="77777777" w:rsidR="007C4150" w:rsidRPr="00A8327A" w:rsidRDefault="007C4150" w:rsidP="007C4150">
      <w:pPr>
        <w:pStyle w:val="ProductList-Body"/>
        <w:rPr>
          <w:rFonts w:asciiTheme="majorHAnsi" w:hAnsiTheme="majorHAnsi"/>
          <w:sz w:val="16"/>
          <w:szCs w:val="16"/>
        </w:rPr>
      </w:pPr>
      <w:r>
        <w:rPr>
          <w:rFonts w:asciiTheme="majorHAnsi" w:hAnsiTheme="majorHAnsi"/>
          <w:sz w:val="16"/>
          <w:szCs w:val="16"/>
        </w:rPr>
        <w:t>Microsoft Intune voor EDU (per gebruiker, per apparaat)</w:t>
      </w:r>
    </w:p>
    <w:p w14:paraId="1D662CA0" w14:textId="4C89F94D" w:rsidR="007C4150" w:rsidRPr="00A8327A" w:rsidRDefault="007C4150" w:rsidP="007C4150">
      <w:pPr>
        <w:pStyle w:val="ProductList-Body"/>
        <w:rPr>
          <w:rFonts w:asciiTheme="majorHAnsi" w:hAnsiTheme="majorHAnsi"/>
          <w:sz w:val="16"/>
          <w:szCs w:val="16"/>
        </w:rPr>
        <w:sectPr w:rsidR="007C4150"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 xml:space="preserve">Microsoft Intune Add-on for </w:t>
      </w:r>
      <w:bookmarkStart w:id="210" w:name="_Hlk43279350"/>
      <w:r w:rsidR="007F1885">
        <w:rPr>
          <w:rFonts w:asciiTheme="majorHAnsi" w:hAnsiTheme="majorHAnsi"/>
          <w:sz w:val="16"/>
          <w:szCs w:val="16"/>
        </w:rPr>
        <w:t>Microsoft Endpoint</w:t>
      </w:r>
      <w:bookmarkEnd w:id="210"/>
      <w:r w:rsidR="007F1885">
        <w:rPr>
          <w:rFonts w:asciiTheme="majorHAnsi" w:hAnsiTheme="majorHAnsi"/>
          <w:sz w:val="16"/>
          <w:szCs w:val="16"/>
        </w:rPr>
        <w:t xml:space="preserve"> </w:t>
      </w:r>
      <w:r>
        <w:rPr>
          <w:rFonts w:asciiTheme="majorHAnsi" w:hAnsiTheme="majorHAnsi"/>
          <w:sz w:val="16"/>
          <w:szCs w:val="16"/>
        </w:rPr>
        <w:t>Configuration Manager en System Center Endpoint Protection (per gebruiker, per apparaat)</w:t>
      </w:r>
      <w:r>
        <w:br/>
      </w:r>
      <w:r>
        <w:rPr>
          <w:rFonts w:asciiTheme="majorHAnsi" w:hAnsiTheme="majorHAnsi"/>
          <w:sz w:val="16"/>
          <w:szCs w:val="16"/>
        </w:rPr>
        <w:t>(“Microsoft Intune Add-On”)</w:t>
      </w:r>
    </w:p>
    <w:p w14:paraId="5E716F7F" w14:textId="77777777" w:rsidR="00307B70" w:rsidRPr="007124D5" w:rsidRDefault="00307B70" w:rsidP="00307B70">
      <w:pPr>
        <w:pStyle w:val="ProductList-Body"/>
        <w:pBdr>
          <w:top w:val="single" w:sz="4" w:space="1" w:color="BFBFBF" w:themeColor="background1" w:themeShade="BF"/>
        </w:pBdr>
        <w:rPr>
          <w:b/>
          <w:color w:val="000000" w:themeColor="text1"/>
          <w:sz w:val="8"/>
          <w:szCs w:val="8"/>
          <w:lang w:eastAsia="en-US" w:bidi="ar-SA"/>
        </w:rPr>
      </w:pPr>
    </w:p>
    <w:p w14:paraId="40CF35E0" w14:textId="77777777" w:rsidR="00307B70" w:rsidRPr="004E78BB" w:rsidRDefault="00307B70" w:rsidP="00307B70">
      <w:pPr>
        <w:pStyle w:val="ProductList-Body"/>
        <w:tabs>
          <w:tab w:val="clear" w:pos="158"/>
          <w:tab w:val="left" w:pos="360"/>
        </w:tabs>
      </w:pPr>
      <w:r>
        <w:rPr>
          <w:b/>
          <w:color w:val="00188F"/>
        </w:rPr>
        <w:t>Mededelingen</w:t>
      </w:r>
    </w:p>
    <w:p w14:paraId="6852AAF0" w14:textId="38AADD75" w:rsidR="00307B70" w:rsidRPr="004E78BB" w:rsidRDefault="00307B70" w:rsidP="00307B70">
      <w:pPr>
        <w:pStyle w:val="ProductList-Body"/>
        <w:ind w:right="90"/>
      </w:pPr>
      <w:r>
        <w:t xml:space="preserve">Eventuele implementatiediensten die aan de Klant zijn geleverd, zijn onderhevig aan de Kennisgeving betreffende Professionele Diensten in </w:t>
      </w:r>
      <w:hyperlink w:anchor="Attachment1" w:tooltip="Bijlage 1" w:history="1">
        <w:r>
          <w:rPr>
            <w:rStyle w:val="Hyperlink"/>
          </w:rPr>
          <w:t>Bijlage 1</w:t>
        </w:r>
      </w:hyperlink>
      <w:r>
        <w:t>.</w:t>
      </w:r>
    </w:p>
    <w:p w14:paraId="4674ADDA" w14:textId="77777777" w:rsidR="00307B70" w:rsidRPr="004E78BB" w:rsidRDefault="00307B70" w:rsidP="00307B70">
      <w:pPr>
        <w:pStyle w:val="ProductList-Body"/>
      </w:pPr>
    </w:p>
    <w:p w14:paraId="618C4456" w14:textId="0BF5659B" w:rsidR="007C4150" w:rsidRPr="00A8327A" w:rsidRDefault="007C4150" w:rsidP="00B42C08">
      <w:pPr>
        <w:pStyle w:val="ProductList-Body"/>
        <w:tabs>
          <w:tab w:val="clear" w:pos="158"/>
          <w:tab w:val="left" w:pos="180"/>
        </w:tabs>
        <w:rPr>
          <w:b/>
          <w:color w:val="00188F"/>
        </w:rPr>
      </w:pPr>
      <w:r>
        <w:rPr>
          <w:b/>
          <w:color w:val="00188F"/>
        </w:rPr>
        <w:t>Apparaten en toepassingen beheren</w:t>
      </w:r>
    </w:p>
    <w:p w14:paraId="5D267A25" w14:textId="0F5EC4E2" w:rsidR="007C4150" w:rsidRDefault="004A3908" w:rsidP="00DD43D3">
      <w:pPr>
        <w:pStyle w:val="ProductList-Body"/>
        <w:tabs>
          <w:tab w:val="clear" w:pos="158"/>
          <w:tab w:val="left" w:pos="180"/>
        </w:tabs>
      </w:pPr>
      <w:r>
        <w:t>Elke Gebruiker aan wie de Klant een Gebruikers-SL toewijst, mag toegang verkrijgen tot en gebruik maken van de Online Diensten en verwante software (inclusief System Center-software) voor het beheren van toepassingen en maximaal vijftien apparaten. Voor beheer van een apparaat dat door meer dan één gebruiker wordt gebruikt, is een Gebruikers-SL voor elke gebruiker vereist. Indien de Intune Company Portal-app wordt gebruikt voor het beheren van apparaten, zijn de bepalingen van de Voorwaarden voor Online Diensten die van toepassing zijn op de Microsoft Intune Online Diensten (zoals bepaald in de tabel Core Online Diensten in Bijlage 1 - Kennisgevingen) van toepassing op het gebruik van de Intune Company Portal-app. De verplichtingen van Microsoft met betrekking tot de Intune Company Portal-app strekken zich niet uit tot gegevensverwerking, beleid of praktijken van externe providers of mobiele platforms waarop de Intune Company Portal-app wordt uitgevoerd (bijvoorbeeld Apple, Google</w:t>
      </w:r>
      <w:r w:rsidR="007C4150">
        <w:t>.</w:t>
      </w:r>
    </w:p>
    <w:p w14:paraId="2828D4A7" w14:textId="77777777" w:rsidR="007C4150" w:rsidRDefault="007C4150" w:rsidP="00DD43D3">
      <w:pPr>
        <w:pStyle w:val="ProductList-Body"/>
        <w:tabs>
          <w:tab w:val="clear" w:pos="158"/>
          <w:tab w:val="left" w:pos="180"/>
        </w:tabs>
      </w:pPr>
    </w:p>
    <w:p w14:paraId="4172E422" w14:textId="77777777" w:rsidR="007C4150" w:rsidRPr="00612EFD" w:rsidRDefault="007C4150" w:rsidP="0057427E">
      <w:pPr>
        <w:pStyle w:val="ProductList-Body"/>
        <w:rPr>
          <w:b/>
          <w:bCs/>
          <w:color w:val="00188F"/>
        </w:rPr>
      </w:pPr>
      <w:r>
        <w:rPr>
          <w:b/>
          <w:bCs/>
          <w:color w:val="00188F"/>
        </w:rPr>
        <w:t>Microsoft Intune voor apparaten</w:t>
      </w:r>
    </w:p>
    <w:p w14:paraId="6FA6C18B" w14:textId="77777777" w:rsidR="007C4150" w:rsidRPr="00A8327A" w:rsidRDefault="007C4150" w:rsidP="00DD43D3">
      <w:pPr>
        <w:pStyle w:val="ProductList-Body"/>
        <w:tabs>
          <w:tab w:val="clear" w:pos="158"/>
          <w:tab w:val="left" w:pos="180"/>
        </w:tabs>
      </w:pPr>
      <w:r>
        <w:t xml:space="preserve">Microsoft Intune voor Apparaten mag alleen gekoppeld aan apparaten die niet gelieerd zijn aan specifieke gebruikers. Productfuncties met gebruikersaffiniteit, waaronder, maar niet beperkt tot Conditional Access, App Protection en optionele app-installatie, kunnen niet worden gebruikt onder Microsoft Intune voor Apparaten SL's. </w:t>
      </w:r>
      <w:bookmarkStart w:id="211" w:name="_Hlk521486116"/>
      <w:r>
        <w:t>Toepassingen die gewoonlijk worden gekoppeld aan specifieke gebruikers, zoals Outlook en OneDrive, mogen niet onder deze service worden gebruikt.</w:t>
      </w:r>
      <w:bookmarkEnd w:id="211"/>
    </w:p>
    <w:p w14:paraId="1EDAEF19" w14:textId="77777777" w:rsidR="008635CB" w:rsidRPr="003C2FBE" w:rsidRDefault="008635CB" w:rsidP="00DD43D3">
      <w:pPr>
        <w:pStyle w:val="ProductList-Body"/>
        <w:tabs>
          <w:tab w:val="clear" w:pos="158"/>
          <w:tab w:val="left" w:pos="180"/>
        </w:tabs>
      </w:pPr>
    </w:p>
    <w:p w14:paraId="50135272" w14:textId="77777777" w:rsidR="008635CB" w:rsidRPr="003C2FBE" w:rsidRDefault="008635CB" w:rsidP="00DD43D3">
      <w:pPr>
        <w:pStyle w:val="ProductList-Body"/>
        <w:tabs>
          <w:tab w:val="clear" w:pos="158"/>
          <w:tab w:val="left" w:pos="180"/>
        </w:tabs>
      </w:pPr>
      <w:r>
        <w:rPr>
          <w:b/>
          <w:color w:val="00188F"/>
        </w:rPr>
        <w:t>Opslag Add-on SL</w:t>
      </w:r>
    </w:p>
    <w:p w14:paraId="104EBA61" w14:textId="77777777" w:rsidR="008635CB" w:rsidRPr="003C2FBE" w:rsidRDefault="008635CB" w:rsidP="00DD43D3">
      <w:pPr>
        <w:pStyle w:val="ProductList-Body"/>
        <w:tabs>
          <w:tab w:val="clear" w:pos="158"/>
          <w:tab w:val="left" w:pos="180"/>
        </w:tabs>
      </w:pPr>
      <w:r>
        <w:t>Een Opslag Add-on SL is vereist voor elke gigabyte aan opslagruimte boven de opslagruimte geleverd bij het basisabonnement.</w:t>
      </w:r>
    </w:p>
    <w:p w14:paraId="3750E259" w14:textId="77777777" w:rsidR="008635CB" w:rsidRPr="003C2FBE" w:rsidRDefault="008635CB" w:rsidP="00DD43D3">
      <w:pPr>
        <w:pStyle w:val="ProductList-Body"/>
        <w:tabs>
          <w:tab w:val="clear" w:pos="158"/>
          <w:tab w:val="left" w:pos="180"/>
        </w:tabs>
      </w:pPr>
    </w:p>
    <w:p w14:paraId="35083245" w14:textId="77777777" w:rsidR="008635CB" w:rsidRPr="003C2FBE" w:rsidRDefault="008635CB" w:rsidP="00DD43D3">
      <w:pPr>
        <w:pStyle w:val="ProductList-Body"/>
        <w:tabs>
          <w:tab w:val="clear" w:pos="158"/>
          <w:tab w:val="left" w:pos="180"/>
        </w:tabs>
      </w:pPr>
      <w:r>
        <w:rPr>
          <w:b/>
          <w:color w:val="00188F"/>
        </w:rPr>
        <w:t>Windows-softwareonderdelen in System Center-software</w:t>
      </w:r>
    </w:p>
    <w:p w14:paraId="167D54EA" w14:textId="1619CCA3" w:rsidR="008635CB" w:rsidRPr="003C2FBE" w:rsidRDefault="008635CB" w:rsidP="00DD43D3">
      <w:pPr>
        <w:pStyle w:val="ProductList-Body"/>
        <w:tabs>
          <w:tab w:val="clear" w:pos="158"/>
          <w:tab w:val="left" w:pos="180"/>
        </w:tabs>
      </w:pPr>
      <w:r>
        <w:t>De System Center-software bevat een of meer componenten van de volgende Windows-softwareonderdelen: Microsoft .NET Framework, Microsoft Data Access Components, Power</w:t>
      </w:r>
      <w:r w:rsidR="00307B70">
        <w:t>S</w:t>
      </w:r>
      <w:r>
        <w:t>hell-software en bepaalde .dll's verwant aan Microsoft Build-, Windows Identity Foundation-, Windows Library for J</w:t>
      </w:r>
      <w:r w:rsidR="00307B70">
        <w:t>ava</w:t>
      </w:r>
      <w:r>
        <w:t xml:space="preserve">Script-, Debghelp.dll- en Web Deploy-technologieën. De licentievoorwaarden die gelden voor het gebruik van de Windows-softwareonderdelen bevinden zich in het gedeelte Windows 8.1 Pro en Enterprise van de Productvoorwaarden. De Productvoorwaarden bevinden zich op </w:t>
      </w:r>
      <w:hyperlink r:id="rId115" w:history="1">
        <w:r>
          <w:rPr>
            <w:rStyle w:val="Hyperlink"/>
          </w:rPr>
          <w:t>http://go.microsoft.com/?linkid=9839206</w:t>
        </w:r>
      </w:hyperlink>
      <w:hyperlink w:history="1"/>
      <w:r>
        <w:t>.</w:t>
      </w:r>
    </w:p>
    <w:p w14:paraId="612F524C" w14:textId="77777777" w:rsidR="008635CB" w:rsidRPr="003C2FBE" w:rsidRDefault="008635CB" w:rsidP="00DD43D3">
      <w:pPr>
        <w:pStyle w:val="ProductList-Body"/>
        <w:tabs>
          <w:tab w:val="clear" w:pos="158"/>
          <w:tab w:val="left" w:pos="180"/>
        </w:tabs>
      </w:pPr>
    </w:p>
    <w:p w14:paraId="6F751DC6" w14:textId="77777777" w:rsidR="008635CB" w:rsidRPr="003C2FBE" w:rsidRDefault="008635CB" w:rsidP="00DD43D3">
      <w:pPr>
        <w:pStyle w:val="ProductList-Body"/>
        <w:tabs>
          <w:tab w:val="clear" w:pos="158"/>
          <w:tab w:val="left" w:pos="180"/>
        </w:tabs>
      </w:pPr>
      <w:r>
        <w:rPr>
          <w:b/>
          <w:color w:val="00188F"/>
        </w:rPr>
        <w:t>SQL Server-technologie en benchmarking</w:t>
      </w:r>
    </w:p>
    <w:p w14:paraId="7B0431E8" w14:textId="77777777" w:rsidR="008635CB" w:rsidRPr="003C2FBE" w:rsidRDefault="008635CB" w:rsidP="00DD43D3">
      <w:pPr>
        <w:pStyle w:val="ProductList-Body"/>
        <w:tabs>
          <w:tab w:val="clear" w:pos="158"/>
          <w:tab w:val="left" w:pos="180"/>
        </w:tabs>
      </w:pPr>
      <w:r>
        <w:t>In de Software die is opgenomen in de Online Dienst zijn SQL Server-componenten opgenomen, anders dan een SQL Server-database. Deze componenten worden aan Klanten in licentie gegeven onder de voorwaarden van hun respectieve licenties die te vinden zijn in de installatiemap of het universele installatieprogramma van de software. De Klant heeft voorafgaande schriftelijke toestemming van Microsoft nodig om de resultaten van vergelijkende tests van deze componenten of de software waarin ze zijn opgenomen openbaar te maken.</w:t>
      </w:r>
    </w:p>
    <w:bookmarkStart w:id="212" w:name="_Toc453946633"/>
    <w:bookmarkStart w:id="213" w:name="_Toc451949071"/>
    <w:p w14:paraId="65CE7300" w14:textId="77777777" w:rsidR="00213422" w:rsidRDefault="00213422" w:rsidP="00213422">
      <w:pPr>
        <w:pStyle w:val="ProductList-Body"/>
        <w:shd w:val="clear" w:color="auto" w:fill="A6A6A6" w:themeFill="background1" w:themeFillShade="A6"/>
        <w:spacing w:before="120" w:after="240"/>
        <w:jc w:val="right"/>
      </w:pPr>
      <w:r>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776ACB27" w14:textId="09B1A571" w:rsidR="0026410B" w:rsidRPr="00903BB7" w:rsidRDefault="00B2308B" w:rsidP="00CD409C">
      <w:pPr>
        <w:pStyle w:val="ProductList-Offering2Heading"/>
        <w:outlineLvl w:val="2"/>
      </w:pPr>
      <w:r>
        <w:tab/>
      </w:r>
      <w:bookmarkStart w:id="214" w:name="_Toc59531936"/>
      <w:r w:rsidR="0026410B">
        <w:t>Microsoft Learning</w:t>
      </w:r>
      <w:bookmarkEnd w:id="212"/>
      <w:bookmarkEnd w:id="214"/>
      <w:r w:rsidR="0026410B">
        <w:t xml:space="preserve"> </w:t>
      </w:r>
      <w:bookmarkEnd w:id="213"/>
    </w:p>
    <w:bookmarkEnd w:id="172"/>
    <w:p w14:paraId="57009652" w14:textId="77777777" w:rsidR="0026410B" w:rsidRPr="00903BB7" w:rsidRDefault="0026410B" w:rsidP="00DD43D3">
      <w:pPr>
        <w:pStyle w:val="ProductList-ClauseHeading"/>
        <w:keepNext w:val="0"/>
      </w:pPr>
      <w:r>
        <w:t>Microsoft Learning E-Reference Library</w:t>
      </w:r>
    </w:p>
    <w:p w14:paraId="4C93AB12" w14:textId="77777777" w:rsidR="0026410B" w:rsidRPr="00903BB7" w:rsidRDefault="0026410B" w:rsidP="00DD43D3">
      <w:pPr>
        <w:pStyle w:val="ProductList-Body"/>
      </w:pPr>
      <w:r>
        <w:t>Iedereen die toegang heeft tot de computer of het interne netwerk van de Klant mag de documentatie kopiëren en gebruiken voor interne referentiedoeleinden van de Klant. Elektronische boeken vallen niet onder de documentatie.</w:t>
      </w:r>
    </w:p>
    <w:p w14:paraId="58169EDD" w14:textId="77777777" w:rsidR="0026410B" w:rsidRPr="00903BB7" w:rsidRDefault="0026410B" w:rsidP="00DD43D3">
      <w:pPr>
        <w:pStyle w:val="ProductList-Body"/>
      </w:pPr>
    </w:p>
    <w:p w14:paraId="76D96F81" w14:textId="77777777" w:rsidR="0026410B" w:rsidRPr="00903BB7" w:rsidRDefault="0026410B" w:rsidP="00DD43D3">
      <w:pPr>
        <w:pStyle w:val="ProductList-ClauseHeading"/>
        <w:keepNext w:val="0"/>
      </w:pPr>
      <w:bookmarkStart w:id="215" w:name="_Toc451949072"/>
      <w:r>
        <w:t>Microsoft Learning Imagine Academy</w:t>
      </w:r>
      <w:bookmarkEnd w:id="215"/>
      <w:r>
        <w:t xml:space="preserve"> Service-SL</w:t>
      </w:r>
    </w:p>
    <w:p w14:paraId="0E97A54C" w14:textId="77777777" w:rsidR="0026410B" w:rsidRPr="00903BB7" w:rsidRDefault="0026410B" w:rsidP="00DD43D3">
      <w:pPr>
        <w:pStyle w:val="ProductList-Body"/>
      </w:pPr>
      <w:r>
        <w:t>Een Service-SL is vereist voor elke locatie vanwaar toegang wordt verkregen tot of gebruik wordt gemaakt van een Microsoft Imagine Academy-dienst of -voorziening. Locatie is gedefinieerd als een fysieke locatie waarvan het personeel onder toezicht staat van dezelfde beheerder, bijvoorbeeld een superieur, of zich in één gebouw of in een groep gebouwen op dezelfde campus bevindt.</w:t>
      </w:r>
    </w:p>
    <w:p w14:paraId="6AAD0AC8" w14:textId="77777777" w:rsidR="0026410B" w:rsidRPr="00903BB7" w:rsidRDefault="0026410B" w:rsidP="00DD43D3">
      <w:pPr>
        <w:pStyle w:val="ProductList-Body"/>
      </w:pPr>
    </w:p>
    <w:p w14:paraId="0B838103" w14:textId="77777777" w:rsidR="0026410B" w:rsidRPr="00903BB7" w:rsidRDefault="0026410B" w:rsidP="00B42C08">
      <w:pPr>
        <w:pStyle w:val="ProductList-ClauseHeading"/>
        <w:keepNext w:val="0"/>
      </w:pPr>
      <w:r>
        <w:t>Programmarichtlijnen Microsoft Learning Imagine Academy</w:t>
      </w:r>
    </w:p>
    <w:p w14:paraId="42BCDB54" w14:textId="7C58BA27" w:rsidR="0026410B" w:rsidRPr="00903BB7" w:rsidRDefault="0026410B" w:rsidP="00DD43D3">
      <w:pPr>
        <w:pStyle w:val="ProductList-Body"/>
      </w:pPr>
      <w:r>
        <w:t xml:space="preserve">De richtlijnen voor het Imagine Academy-programma op </w:t>
      </w:r>
      <w:hyperlink r:id="rId116" w:history="1">
        <w:r>
          <w:rPr>
            <w:rStyle w:val="Hyperlink"/>
          </w:rPr>
          <w:t>http://www.microsoft.com/itacademy</w:t>
        </w:r>
      </w:hyperlink>
      <w:r>
        <w:t xml:space="preserve"> zijn van toepassing op het gebruik van de Microsoft Learning Imagine Academy en de voorzieningen daarvan door de Klant.</w:t>
      </w:r>
    </w:p>
    <w:p w14:paraId="68FC4E92" w14:textId="77777777" w:rsidR="0057427E" w:rsidRDefault="0057427E" w:rsidP="00DD43D3">
      <w:pPr>
        <w:pStyle w:val="ProductList-ClauseHeading"/>
        <w:keepNext w:val="0"/>
      </w:pPr>
    </w:p>
    <w:p w14:paraId="62370BF1" w14:textId="3690B854" w:rsidR="0026410B" w:rsidRPr="00903BB7" w:rsidRDefault="0026410B" w:rsidP="00DD43D3">
      <w:pPr>
        <w:pStyle w:val="ProductList-ClauseHeading"/>
        <w:keepNext w:val="0"/>
      </w:pPr>
      <w:r>
        <w:t>Programmavoorzieningen van Microsoft Learning Imagine Academy die worden geleverd door een derde partij</w:t>
      </w:r>
    </w:p>
    <w:p w14:paraId="74D20200" w14:textId="77777777" w:rsidR="0026410B" w:rsidRPr="00903BB7" w:rsidRDefault="0026410B" w:rsidP="00DD43D3">
      <w:pPr>
        <w:pStyle w:val="ProductList-Body"/>
      </w:pPr>
      <w:r>
        <w:lastRenderedPageBreak/>
        <w:t>De voorzieningen van het programma mogen uitsluitend worden gebruikt voor de onderwijsmedewerkers en het personeel van de gelicentieerde instelling, en de studenten die op dat moment bij de gelicentieerde instelling zijn ingeschreven.</w:t>
      </w:r>
    </w:p>
    <w:bookmarkEnd w:id="173"/>
    <w:p w14:paraId="3C1EB5D2" w14:textId="77777777" w:rsidR="00213422" w:rsidRDefault="00213422" w:rsidP="00DD43D3">
      <w:pPr>
        <w:pStyle w:val="ProductList-Body"/>
        <w:shd w:val="clear" w:color="auto" w:fill="A6A6A6" w:themeFill="background1" w:themeFillShade="A6"/>
        <w:spacing w:before="120" w:after="240"/>
        <w:jc w:val="right"/>
      </w:pPr>
      <w:r>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67B262E5" w14:textId="77777777" w:rsidR="00DB17C0" w:rsidRPr="00DB17C0" w:rsidRDefault="00DB17C0" w:rsidP="00DD43D3">
      <w:pPr>
        <w:pStyle w:val="ProductList-Offering2Heading"/>
        <w:outlineLvl w:val="2"/>
        <w:rPr>
          <w:lang w:val="nl-NL"/>
        </w:rPr>
      </w:pPr>
      <w:r w:rsidRPr="00DB17C0">
        <w:rPr>
          <w:lang w:val="nl-NL"/>
        </w:rPr>
        <w:tab/>
      </w:r>
      <w:bookmarkStart w:id="216" w:name="MicrosoftSearchinBing"/>
      <w:bookmarkStart w:id="217" w:name="_Toc3111592"/>
      <w:bookmarkStart w:id="218" w:name="_Toc59531937"/>
      <w:r w:rsidRPr="00DB17C0">
        <w:rPr>
          <w:lang w:val="nl-NL"/>
        </w:rPr>
        <w:t>Microsoft Search in Bing</w:t>
      </w:r>
      <w:bookmarkEnd w:id="216"/>
      <w:bookmarkEnd w:id="217"/>
      <w:bookmarkEnd w:id="218"/>
    </w:p>
    <w:p w14:paraId="622D0B3D" w14:textId="77777777" w:rsidR="00DD496E" w:rsidRDefault="00DD496E" w:rsidP="00DD43D3">
      <w:pPr>
        <w:pStyle w:val="ProductList-Body"/>
        <w:tabs>
          <w:tab w:val="clear" w:pos="158"/>
          <w:tab w:val="left" w:pos="360"/>
        </w:tabs>
        <w:rPr>
          <w:b/>
          <w:color w:val="00188F"/>
        </w:rPr>
      </w:pPr>
      <w:r>
        <w:rPr>
          <w:b/>
          <w:color w:val="00188F"/>
        </w:rPr>
        <w:t>Microsoft Search in Bing</w:t>
      </w:r>
    </w:p>
    <w:p w14:paraId="751520E3" w14:textId="77777777" w:rsidR="00DD496E" w:rsidRDefault="00DD496E" w:rsidP="00DD43D3">
      <w:pPr>
        <w:pStyle w:val="ProductList-Body"/>
      </w:pPr>
      <w:r>
        <w:t>“Microsoft Search in Bing” betekent de dienst die zoekresultaten voor bedrijven weergeeft uit interne bronnen (bijvoorbeeld intranet, bestanden, gegevens van personen) aan gebruikers van de Klant die zijn aangemeld bij de service met hun werk- of schoolaccount.</w:t>
      </w:r>
    </w:p>
    <w:p w14:paraId="1183C403" w14:textId="77777777" w:rsidR="00DB17C0" w:rsidRPr="00931AE7" w:rsidRDefault="00DB17C0" w:rsidP="00DD43D3">
      <w:pPr>
        <w:pStyle w:val="ProductList-Body"/>
      </w:pPr>
    </w:p>
    <w:p w14:paraId="07037060" w14:textId="77777777" w:rsidR="00DB17C0" w:rsidRPr="00931AE7" w:rsidRDefault="00DB17C0" w:rsidP="00DD43D3">
      <w:pPr>
        <w:pStyle w:val="ProductList-Body"/>
      </w:pPr>
      <w:r>
        <w:rPr>
          <w:b/>
          <w:color w:val="00188F"/>
        </w:rPr>
        <w:t>Microsoft Search in Bing en privacy</w:t>
      </w:r>
    </w:p>
    <w:p w14:paraId="29FAB8B7" w14:textId="4EB4584F" w:rsidR="00DB17C0" w:rsidRDefault="00214D42" w:rsidP="00DD43D3">
      <w:pPr>
        <w:pStyle w:val="ProductList-Body"/>
      </w:pPr>
      <w:r>
        <w:t xml:space="preserve">Wanneer een gebruiker een zoekopdracht invoert in Microsoft Search in Bing, worden twee gelijktijdige zoekopdrachten uitgevoerd: (1) een zoekopdracht binnen de interne bronnen van de Klant, waarbij de zoekopdracht en de resultaten die deze oplevert als Gegevens van de Klant worden beschouwd binnen de context van deze Voorwaarden voor Online Diensten, en (2) een afzonderlijke zoekopdracht in openbare bronnen via Bing.com, waarbij de zoekopdracht en de resultaten die deze oplevert niet worden beschouwd als Gegevens van de Klant. Deze Voorwaarden voor Online Diensten en de GBO, zijn uitsluitend van toepassing op Microsoft Search in Bing. De Privacyverklaring van Microsoft op </w:t>
      </w:r>
      <w:hyperlink r:id="rId117" w:history="1">
        <w:r>
          <w:rPr>
            <w:rStyle w:val="Hyperlink"/>
          </w:rPr>
          <w:t>https://go.microsoft.com/fwlink/?LinkId=521839</w:t>
        </w:r>
      </w:hyperlink>
      <w:r>
        <w:t xml:space="preserve"> is van toepassing op openbare zoekopdrachten via Bing.com</w:t>
      </w:r>
      <w:r w:rsidR="00DB17C0">
        <w:t xml:space="preserve">. </w:t>
      </w:r>
    </w:p>
    <w:p w14:paraId="77ACBD11" w14:textId="3D261945" w:rsidR="00B42C08" w:rsidRDefault="005626F6" w:rsidP="00B42C08">
      <w:pPr>
        <w:pStyle w:val="ProductList-Body"/>
        <w:shd w:val="clear" w:color="auto" w:fill="A6A6A6" w:themeFill="background1" w:themeFillShade="A6"/>
        <w:spacing w:before="120" w:after="240"/>
        <w:jc w:val="right"/>
      </w:pPr>
      <w:hyperlink w:anchor="TableofContents" w:tooltip="Inhoud" w:history="1">
        <w:r w:rsidR="00B42C08">
          <w:rPr>
            <w:rStyle w:val="Hyperlink"/>
            <w:sz w:val="16"/>
            <w:szCs w:val="16"/>
          </w:rPr>
          <w:t>Inhoudsopgave</w:t>
        </w:r>
      </w:hyperlink>
      <w:r w:rsidR="00B42C08">
        <w:rPr>
          <w:sz w:val="16"/>
          <w:szCs w:val="16"/>
        </w:rPr>
        <w:t xml:space="preserve"> / </w:t>
      </w:r>
      <w:hyperlink w:anchor="GeneralTerms" w:tooltip="Algemene Voorwaarden" w:history="1">
        <w:r w:rsidR="00B42C08">
          <w:rPr>
            <w:rStyle w:val="Hyperlink"/>
            <w:sz w:val="16"/>
            <w:szCs w:val="16"/>
          </w:rPr>
          <w:t>Algemene voorwaarden</w:t>
        </w:r>
      </w:hyperlink>
    </w:p>
    <w:p w14:paraId="4349C033" w14:textId="63DA07F8" w:rsidR="00B42C08" w:rsidRPr="009C1170" w:rsidRDefault="00B42C08" w:rsidP="0052741D">
      <w:pPr>
        <w:pStyle w:val="ProductList-Offering2Heading"/>
        <w:keepNext/>
        <w:outlineLvl w:val="2"/>
      </w:pPr>
      <w:r>
        <w:tab/>
      </w:r>
      <w:bookmarkStart w:id="219" w:name="_Toc55478453"/>
      <w:bookmarkStart w:id="220" w:name="_Toc55912699"/>
      <w:bookmarkStart w:id="221" w:name="_Toc59531938"/>
      <w:r w:rsidR="00C02019">
        <w:t xml:space="preserve">Microsoft </w:t>
      </w:r>
      <w:bookmarkEnd w:id="219"/>
      <w:r w:rsidR="00C02019">
        <w:t>365 Defender</w:t>
      </w:r>
      <w:bookmarkEnd w:id="220"/>
      <w:bookmarkEnd w:id="221"/>
    </w:p>
    <w:p w14:paraId="7F5F3991" w14:textId="77777777" w:rsidR="00B42C08" w:rsidRDefault="00B42C08" w:rsidP="00B42C08">
      <w:pPr>
        <w:pStyle w:val="ProductList-Body"/>
        <w:tabs>
          <w:tab w:val="clear" w:pos="158"/>
          <w:tab w:val="left" w:pos="360"/>
        </w:tabs>
        <w:rPr>
          <w:b/>
          <w:color w:val="00188F"/>
        </w:rPr>
      </w:pPr>
      <w:r>
        <w:rPr>
          <w:b/>
          <w:color w:val="00188F"/>
        </w:rPr>
        <w:t>Gegevensverwerking</w:t>
      </w:r>
    </w:p>
    <w:p w14:paraId="67239A85" w14:textId="44BEC37C" w:rsidR="00B42C08" w:rsidRPr="00931AE7" w:rsidRDefault="00C02019" w:rsidP="00DD43D3">
      <w:pPr>
        <w:pStyle w:val="ProductList-Body"/>
      </w:pPr>
      <w:r>
        <w:t>In Microsoft 365 Defender zijn Gegevens van de Klant uit andere Online Diensten opgenomen, waaronder Microsoft Defender for Endpoint, Microsoft Defender for Office 365, Microsoft Cloud Application Security, Microsoft Defender for Identity, Azure Active Directory en andere Online Diensten die door de Klant zijn geconfigureerd, indien van toepassing (binnen de context van deze bepaling gezamenlijk aangeduid als “MTP-invoerdiensten”). Wanneer Gegevens van de Klant uit MTP-invoerdiensten eenmaal zijn geïntegreerd in Microsoft 365 Defender, zijn alleen nog de bepalingen van de Voorwaarden voor Online Diensten en de GBO die van toepassing zijn op Microsoft 365 Defender van toepassing op de betreffende gegevens</w:t>
      </w:r>
      <w:r w:rsidR="00B42C08">
        <w:t>.</w:t>
      </w:r>
    </w:p>
    <w:p w14:paraId="128D13E8" w14:textId="77777777" w:rsidR="00DB17C0" w:rsidRPr="00931AE7" w:rsidRDefault="005626F6" w:rsidP="00DD43D3">
      <w:pPr>
        <w:pStyle w:val="ProductList-Body"/>
        <w:shd w:val="clear" w:color="auto" w:fill="A6A6A6" w:themeFill="background1" w:themeFillShade="A6"/>
        <w:spacing w:before="120" w:after="240"/>
        <w:jc w:val="right"/>
      </w:pPr>
      <w:hyperlink w:anchor="TableofContents" w:tooltip="Inhoud" w:history="1">
        <w:r w:rsidR="00DB17C0">
          <w:rPr>
            <w:rStyle w:val="Hyperlink"/>
            <w:sz w:val="16"/>
            <w:szCs w:val="16"/>
          </w:rPr>
          <w:t>Inhoudsopgave</w:t>
        </w:r>
      </w:hyperlink>
      <w:r w:rsidR="00DB17C0">
        <w:rPr>
          <w:sz w:val="16"/>
          <w:szCs w:val="16"/>
        </w:rPr>
        <w:t xml:space="preserve"> / </w:t>
      </w:r>
      <w:hyperlink w:anchor="GeneralTerms" w:tooltip="Algemene Voorwaarden" w:history="1">
        <w:r w:rsidR="00DB17C0">
          <w:rPr>
            <w:rStyle w:val="Hyperlink"/>
            <w:sz w:val="16"/>
            <w:szCs w:val="16"/>
          </w:rPr>
          <w:t>Algemene voorwaarden</w:t>
        </w:r>
      </w:hyperlink>
    </w:p>
    <w:p w14:paraId="7E528773" w14:textId="40E05347" w:rsidR="00273FD8" w:rsidRPr="00E04DCE" w:rsidRDefault="00273FD8" w:rsidP="00DD43D3">
      <w:pPr>
        <w:pStyle w:val="ProductList-Offering2Heading"/>
        <w:outlineLvl w:val="2"/>
        <w:rPr>
          <w:lang w:val="nl-NL"/>
        </w:rPr>
      </w:pPr>
      <w:r w:rsidRPr="00E04DCE">
        <w:rPr>
          <w:lang w:val="nl-NL"/>
        </w:rPr>
        <w:tab/>
      </w:r>
      <w:bookmarkStart w:id="222" w:name="_Toc457466455"/>
      <w:bookmarkStart w:id="223" w:name="_Toc59531939"/>
      <w:r w:rsidRPr="00E04DCE">
        <w:rPr>
          <w:lang w:val="nl-NL"/>
        </w:rPr>
        <w:t>Minecraft: Onderwijseditie</w:t>
      </w:r>
      <w:bookmarkEnd w:id="222"/>
      <w:bookmarkEnd w:id="223"/>
    </w:p>
    <w:p w14:paraId="3F234016" w14:textId="77777777" w:rsidR="00273FD8" w:rsidRDefault="00273FD8" w:rsidP="00DD43D3">
      <w:pPr>
        <w:pStyle w:val="ProductList-Body"/>
        <w:tabs>
          <w:tab w:val="clear" w:pos="158"/>
          <w:tab w:val="left" w:pos="360"/>
        </w:tabs>
        <w:rPr>
          <w:b/>
          <w:color w:val="00188F"/>
        </w:rPr>
      </w:pPr>
      <w:r>
        <w:rPr>
          <w:b/>
          <w:color w:val="00188F"/>
        </w:rPr>
        <w:t>Mededelingen</w:t>
      </w:r>
    </w:p>
    <w:p w14:paraId="465E68D4" w14:textId="2F6A2DE3" w:rsidR="00273FD8" w:rsidRPr="00AB267B" w:rsidRDefault="00273FD8" w:rsidP="00DD43D3">
      <w:pPr>
        <w:pStyle w:val="ProductList-Body"/>
      </w:pPr>
      <w:r>
        <w:t xml:space="preserve">De kennisgevingen voor Bing Maps en Klantenondersteuning in </w:t>
      </w:r>
      <w:hyperlink w:anchor="Attachment1" w:tooltip="Bijlage 1" w:history="1">
        <w:r>
          <w:rPr>
            <w:rStyle w:val="Hyperlink"/>
          </w:rPr>
          <w:t>Bijlage 1</w:t>
        </w:r>
      </w:hyperlink>
      <w:r>
        <w:t xml:space="preserve"> zijn van toepassing.</w:t>
      </w:r>
    </w:p>
    <w:p w14:paraId="01321C93" w14:textId="77777777" w:rsidR="00213422" w:rsidRDefault="005626F6" w:rsidP="00DD43D3">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5EEA3C10" w14:textId="4C7458DC" w:rsidR="00581CDB" w:rsidRPr="008855D8" w:rsidRDefault="00273FD8" w:rsidP="006046A3">
      <w:pPr>
        <w:pStyle w:val="ProductList-Offering2Heading"/>
        <w:rPr>
          <w:lang w:val="nl-NL"/>
        </w:rPr>
      </w:pPr>
      <w:r>
        <w:rPr>
          <w:lang w:val="nl-NL"/>
        </w:rPr>
        <w:tab/>
      </w:r>
      <w:bookmarkStart w:id="224" w:name="_Toc59531940"/>
      <w:r w:rsidR="00581CDB" w:rsidRPr="008855D8">
        <w:rPr>
          <w:lang w:val="nl-NL"/>
        </w:rPr>
        <w:t>Office 365 Developer</w:t>
      </w:r>
      <w:bookmarkEnd w:id="224"/>
    </w:p>
    <w:p w14:paraId="5B0F2979" w14:textId="77777777" w:rsidR="00581CDB" w:rsidRPr="00690C65" w:rsidRDefault="00581CDB" w:rsidP="00DD43D3">
      <w:pPr>
        <w:pStyle w:val="ProductList-Body"/>
        <w:tabs>
          <w:tab w:val="clear" w:pos="158"/>
          <w:tab w:val="left" w:pos="180"/>
        </w:tabs>
      </w:pPr>
      <w:r>
        <w:rPr>
          <w:b/>
          <w:color w:val="00188F"/>
        </w:rPr>
        <w:t>Geen gebruik van Office 365 Developer voor productiedoeleinden</w:t>
      </w:r>
    </w:p>
    <w:p w14:paraId="6FB6E3DE" w14:textId="77777777" w:rsidR="00581CDB" w:rsidRPr="00690C65" w:rsidRDefault="00581CDB" w:rsidP="00DD43D3">
      <w:pPr>
        <w:pStyle w:val="ProductList-Body"/>
        <w:tabs>
          <w:tab w:val="clear" w:pos="158"/>
          <w:tab w:val="left" w:pos="180"/>
        </w:tabs>
      </w:pPr>
      <w:r>
        <w:t>Elke gebruiker aan wie de Klant een Gebruikers-SL toewijst mag de Online Dienst gebruiken voor het ontwerpen, ontwikkelen en testen van toepassingen van de Klant en deze beschikbaar te maken voor uw Office 365 Online Diensten van de Klant, voor implementaties op locatie of voor de Microsoft Office Store. De Online Dienst wordt niet in licentie gegeven voor gebruik in een productieomgeving.</w:t>
      </w:r>
    </w:p>
    <w:p w14:paraId="56509E7A" w14:textId="77777777" w:rsidR="00581CDB" w:rsidRPr="00690C65" w:rsidRDefault="00581CDB" w:rsidP="00DD43D3">
      <w:pPr>
        <w:pStyle w:val="ProductList-Body"/>
        <w:tabs>
          <w:tab w:val="clear" w:pos="158"/>
          <w:tab w:val="left" w:pos="180"/>
        </w:tabs>
      </w:pPr>
    </w:p>
    <w:p w14:paraId="6DDC9EA3" w14:textId="77777777" w:rsidR="00581CDB" w:rsidRPr="00690C65" w:rsidRDefault="00581CDB" w:rsidP="00DD43D3">
      <w:pPr>
        <w:pStyle w:val="ProductList-Body"/>
        <w:tabs>
          <w:tab w:val="clear" w:pos="158"/>
          <w:tab w:val="left" w:pos="180"/>
        </w:tabs>
      </w:pPr>
      <w:r>
        <w:rPr>
          <w:b/>
          <w:color w:val="00188F"/>
        </w:rPr>
        <w:t>Eindgebruikers van Office 365 Developer</w:t>
      </w:r>
    </w:p>
    <w:p w14:paraId="43BEB7C5" w14:textId="35CEF010" w:rsidR="00581CDB" w:rsidRPr="00690C65" w:rsidRDefault="00581CDB" w:rsidP="00DD43D3">
      <w:pPr>
        <w:pStyle w:val="ProductList-Body"/>
        <w:tabs>
          <w:tab w:val="clear" w:pos="158"/>
          <w:tab w:val="left" w:pos="180"/>
        </w:tabs>
      </w:pPr>
      <w:r>
        <w:t>De eindgebruikers van de Klant hebben geen SL nodig voor toegang tot de Office 365 Developer om acceptatietests voor de programma</w:t>
      </w:r>
      <w:r w:rsidR="0026085E">
        <w:t>’</w:t>
      </w:r>
      <w:r>
        <w:t>s van de Klant uit te voeren of feedback over de Programma</w:t>
      </w:r>
      <w:r w:rsidR="0026085E">
        <w:t>’</w:t>
      </w:r>
      <w:r>
        <w:t>s van de Klant te geven.</w:t>
      </w:r>
    </w:p>
    <w:p w14:paraId="56AE68F1" w14:textId="350BEDAF" w:rsidR="0073538E" w:rsidRDefault="005626F6" w:rsidP="00DD43D3">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25B4BF57" w14:textId="42691FAA" w:rsidR="0026410B" w:rsidRPr="00C02019" w:rsidRDefault="0026410B" w:rsidP="00C02019">
      <w:pPr>
        <w:pStyle w:val="ProductList-Offering2Heading"/>
        <w:rPr>
          <w:lang w:bidi="nl-NL"/>
        </w:rPr>
      </w:pPr>
      <w:r w:rsidRPr="00B04C3D">
        <w:rPr>
          <w:lang w:val="nl-NL"/>
        </w:rPr>
        <w:tab/>
      </w:r>
      <w:bookmarkStart w:id="225" w:name="_Toc13858401"/>
      <w:bookmarkStart w:id="226" w:name="MDATP"/>
      <w:bookmarkStart w:id="227" w:name="_Toc55478456"/>
      <w:bookmarkStart w:id="228" w:name="_Toc55912702"/>
      <w:bookmarkStart w:id="229" w:name="_Toc59531941"/>
      <w:r w:rsidR="00C02019" w:rsidRPr="00C02019">
        <w:rPr>
          <w:lang w:bidi="nl-NL"/>
        </w:rPr>
        <w:t xml:space="preserve">Microsoft Defender </w:t>
      </w:r>
      <w:bookmarkEnd w:id="225"/>
      <w:bookmarkEnd w:id="226"/>
      <w:bookmarkEnd w:id="227"/>
      <w:r w:rsidR="00C02019" w:rsidRPr="00C02019">
        <w:rPr>
          <w:lang w:bidi="nl-NL"/>
        </w:rPr>
        <w:t>for Endpoint</w:t>
      </w:r>
      <w:bookmarkEnd w:id="228"/>
      <w:bookmarkEnd w:id="229"/>
    </w:p>
    <w:p w14:paraId="04F2DC9D" w14:textId="77777777" w:rsidR="00635C61" w:rsidRPr="00A246E9" w:rsidRDefault="00635C61" w:rsidP="00DD43D3">
      <w:pPr>
        <w:pStyle w:val="ProductList-Body"/>
        <w:rPr>
          <w:b/>
        </w:rPr>
      </w:pPr>
      <w:r>
        <w:rPr>
          <w:b/>
          <w:color w:val="00188F"/>
        </w:rPr>
        <w:t>Dataretentie</w:t>
      </w:r>
    </w:p>
    <w:p w14:paraId="119D06DB" w14:textId="4BDE8821" w:rsidR="007656C0" w:rsidRPr="00BA2331" w:rsidRDefault="00C02019" w:rsidP="00DD43D3">
      <w:pPr>
        <w:pStyle w:val="ProductList-Body"/>
      </w:pPr>
      <w:r>
        <w:t>Microsoft Defender for Endpoint bevat geen extraheerbare Gegevens van de Klant. Derhalve zijn de bepalingen betreffende extractie van Gegevens van de Klant in de BBP niet van toepassing</w:t>
      </w:r>
      <w:r w:rsidR="007656C0">
        <w:t xml:space="preserve">. </w:t>
      </w:r>
    </w:p>
    <w:p w14:paraId="6F8C0D02" w14:textId="77777777" w:rsidR="00213422" w:rsidRDefault="005626F6" w:rsidP="00213422">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10EF88D6" w14:textId="77777777" w:rsidR="000E6ED8" w:rsidRDefault="000E6ED8" w:rsidP="00A914BF">
      <w:pPr>
        <w:pStyle w:val="ProductList-Body"/>
        <w:sectPr w:rsidR="000E6ED8" w:rsidSect="00E275D6">
          <w:footerReference w:type="first" r:id="rId118"/>
          <w:type w:val="continuous"/>
          <w:pgSz w:w="12240" w:h="15840"/>
          <w:pgMar w:top="1440" w:right="720" w:bottom="1440" w:left="720" w:header="720" w:footer="720" w:gutter="0"/>
          <w:cols w:space="720"/>
          <w:titlePg/>
          <w:docGrid w:linePitch="360"/>
        </w:sectPr>
      </w:pPr>
    </w:p>
    <w:p w14:paraId="47EE7675" w14:textId="60C45D31" w:rsidR="000E6ED8" w:rsidRPr="00690C65" w:rsidRDefault="00D67A4B" w:rsidP="00233C87">
      <w:pPr>
        <w:pStyle w:val="ProductList-SectionHeading"/>
        <w:outlineLvl w:val="0"/>
      </w:pPr>
      <w:bookmarkStart w:id="230" w:name="Attachment1"/>
      <w:bookmarkStart w:id="231" w:name="_Toc59531942"/>
      <w:r>
        <w:lastRenderedPageBreak/>
        <w:t>Bijlage 1 – Kennisgevingen</w:t>
      </w:r>
      <w:bookmarkEnd w:id="230"/>
      <w:bookmarkEnd w:id="231"/>
    </w:p>
    <w:p w14:paraId="185005DE" w14:textId="77777777" w:rsidR="00214D42" w:rsidRDefault="00214D42" w:rsidP="00214D42">
      <w:pPr>
        <w:pStyle w:val="ProductList-Offering1Heading"/>
      </w:pPr>
      <w:bookmarkStart w:id="232" w:name="_Toc27047360"/>
      <w:bookmarkStart w:id="233" w:name="_Toc59531943"/>
      <w:r>
        <w:t>Online Diensten uitgesloten van de GBO</w:t>
      </w:r>
      <w:bookmarkEnd w:id="232"/>
      <w:bookmarkEnd w:id="233"/>
    </w:p>
    <w:p w14:paraId="28D3F946" w14:textId="124907E0" w:rsidR="00387392" w:rsidRDefault="00C02019" w:rsidP="00387392">
      <w:pPr>
        <w:pStyle w:val="ProductList-Body"/>
      </w:pPr>
      <w:r>
        <w:t xml:space="preserve">De voorwaarden van de BBP zijn niet van toepassing op: Bing Maps Mobile Asset Management Platform, Bing Maps Transactions and Users, Bing Search Services, Cognitive Services in containers die zijn geïnstalleerd op hardware voor specifiek gebruik van de Klant, GitHub-aanbod, LinkedIn Sales Navigator, Azure Defender for IoT (uitgezonderd eventuele functies met cloudconnectiviteit), Azure SQL Edge, Azure Stack HCI, Azure Stack Hub, Microsoft Graph data connect voor ISV's, Microsoft Genomics en Visual Studio App Center Test. Op elk van deze Online Diensten zijn de privacy- en beveiligingsbepalingen van toepassing in de toepasselijke </w:t>
      </w:r>
      <w:hyperlink w:anchor="OnlineServiceSpecificTerms" w:tooltip="Specifieke voorwaarden voor Online Diensten" w:history="1">
        <w:r>
          <w:rPr>
            <w:color w:val="0563C1" w:themeColor="hyperlink"/>
            <w:u w:val="single"/>
          </w:rPr>
          <w:t>Specifieke voorwaarden voor Online Diensten</w:t>
        </w:r>
      </w:hyperlink>
      <w:r w:rsidR="00387392">
        <w:t>.</w:t>
      </w:r>
    </w:p>
    <w:p w14:paraId="670EAC0C" w14:textId="77777777" w:rsidR="00387392" w:rsidRDefault="00387392" w:rsidP="00387392">
      <w:pPr>
        <w:pStyle w:val="ProductList-Body"/>
      </w:pPr>
    </w:p>
    <w:p w14:paraId="38EB3C59" w14:textId="77777777" w:rsidR="00387392" w:rsidRDefault="00387392" w:rsidP="00387392">
      <w:pPr>
        <w:pStyle w:val="ProductList-ClauseHeading"/>
        <w:keepNext w:val="0"/>
      </w:pPr>
      <w:r>
        <w:t>Geografische uitsluitingen van DPA-voorwaarden</w:t>
      </w:r>
    </w:p>
    <w:p w14:paraId="50FDC766" w14:textId="33770311" w:rsidR="00214D42" w:rsidRDefault="00387392" w:rsidP="00387392">
      <w:pPr>
        <w:pStyle w:val="ProductList-Body"/>
      </w:pPr>
      <w:r>
        <w:t>Voor Dynamics 365 en Power Platform Online Diensten zijn de specifieke voorwaarden van de DPA zoals vermeld in Bijlage A waarin wordt gesteld dat “Microsoft slaat exemplaren van de Gegevens van de Klant en herstelprocedures op een andere locatie op dan de locatie van de primaire computerapparatuur waarmee de Gegevens van de Klant worden verwerkt.”, niet van toepassing op de volgende geografieën: Verenigde Arabische Emiraten en Zuid-Afrika</w:t>
      </w:r>
      <w:r w:rsidR="00214D42">
        <w:t>.</w:t>
      </w:r>
    </w:p>
    <w:p w14:paraId="32D78546" w14:textId="77777777" w:rsidR="00214D42" w:rsidRPr="00133E27" w:rsidRDefault="005626F6" w:rsidP="00214D42">
      <w:pPr>
        <w:pStyle w:val="ProductList-Body"/>
        <w:shd w:val="clear" w:color="auto" w:fill="A6A6A6" w:themeFill="background1" w:themeFillShade="A6"/>
        <w:spacing w:before="120" w:after="240"/>
        <w:jc w:val="right"/>
        <w:rPr>
          <w:sz w:val="16"/>
          <w:szCs w:val="16"/>
        </w:rPr>
      </w:pPr>
      <w:hyperlink w:anchor="TableofContents" w:tooltip="Inhoud" w:history="1">
        <w:r w:rsidR="00214D42">
          <w:rPr>
            <w:rStyle w:val="Hyperlink"/>
            <w:sz w:val="16"/>
            <w:szCs w:val="16"/>
          </w:rPr>
          <w:t>Inhoudsopgave</w:t>
        </w:r>
      </w:hyperlink>
      <w:r w:rsidR="00214D42">
        <w:rPr>
          <w:sz w:val="16"/>
          <w:szCs w:val="16"/>
        </w:rPr>
        <w:t xml:space="preserve"> / </w:t>
      </w:r>
      <w:hyperlink w:anchor="GeneralTerms" w:tooltip="Algemene Voorwaarden" w:history="1">
        <w:r w:rsidR="00214D42">
          <w:rPr>
            <w:rStyle w:val="Hyperlink"/>
            <w:sz w:val="16"/>
            <w:szCs w:val="16"/>
          </w:rPr>
          <w:t>Algemene voorwaarden</w:t>
        </w:r>
      </w:hyperlink>
    </w:p>
    <w:p w14:paraId="11209384" w14:textId="77777777" w:rsidR="00214D42" w:rsidRPr="008B1640" w:rsidRDefault="00214D42" w:rsidP="00214D42">
      <w:pPr>
        <w:pStyle w:val="ProductList-Offering1Heading"/>
        <w:rPr>
          <w:lang w:val="nl-NL"/>
        </w:rPr>
      </w:pPr>
      <w:bookmarkStart w:id="234" w:name="_Toc27047361"/>
      <w:bookmarkStart w:id="235" w:name="_Toc59531944"/>
      <w:bookmarkStart w:id="236" w:name="CoreOnlineServices"/>
      <w:r w:rsidRPr="008B1640">
        <w:rPr>
          <w:lang w:val="nl-NL"/>
        </w:rPr>
        <w:t>Core Online Diensten</w:t>
      </w:r>
      <w:bookmarkEnd w:id="234"/>
      <w:bookmarkEnd w:id="235"/>
    </w:p>
    <w:bookmarkEnd w:id="236"/>
    <w:p w14:paraId="29C7F490" w14:textId="77777777" w:rsidR="00214D42" w:rsidRPr="00FC2D52" w:rsidRDefault="00214D42" w:rsidP="00214D42">
      <w:pPr>
        <w:pStyle w:val="ProductList-Body"/>
      </w:pPr>
      <w:r>
        <w:t>De term “Core Online Diensten” is uitsluitend van toepassing op de diensten in de onderstaande tabel, uitgezonderd eventuele Previews.</w:t>
      </w:r>
    </w:p>
    <w:p w14:paraId="76FE0855" w14:textId="77777777" w:rsidR="00214D42" w:rsidRDefault="00214D42" w:rsidP="00214D4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214D42" w14:paraId="36C868E5" w14:textId="77777777" w:rsidTr="00B132A1">
        <w:trPr>
          <w:tblHeader/>
        </w:trPr>
        <w:tc>
          <w:tcPr>
            <w:tcW w:w="10800" w:type="dxa"/>
            <w:gridSpan w:val="2"/>
            <w:shd w:val="clear" w:color="auto" w:fill="0072C6"/>
          </w:tcPr>
          <w:p w14:paraId="0A92A4C9" w14:textId="77777777" w:rsidR="00214D42" w:rsidRPr="00231971" w:rsidRDefault="00214D42" w:rsidP="00B132A1">
            <w:pPr>
              <w:pStyle w:val="ProductList-Body"/>
              <w:spacing w:before="20" w:after="20"/>
              <w:rPr>
                <w:color w:val="FFFFFF" w:themeColor="background1"/>
                <w:sz w:val="16"/>
                <w:szCs w:val="16"/>
              </w:rPr>
            </w:pPr>
            <w:r>
              <w:rPr>
                <w:color w:val="FFFFFF" w:themeColor="background1"/>
                <w:sz w:val="16"/>
                <w:szCs w:val="16"/>
              </w:rPr>
              <w:t>Online Diensten</w:t>
            </w:r>
          </w:p>
        </w:tc>
      </w:tr>
      <w:tr w:rsidR="006046A3" w14:paraId="50617A92" w14:textId="77777777" w:rsidTr="00B132A1">
        <w:tc>
          <w:tcPr>
            <w:tcW w:w="2610" w:type="dxa"/>
            <w:vAlign w:val="center"/>
          </w:tcPr>
          <w:p w14:paraId="416CE3AC" w14:textId="45F2B871" w:rsidR="006046A3" w:rsidRPr="00231971" w:rsidRDefault="006046A3" w:rsidP="006046A3">
            <w:pPr>
              <w:pStyle w:val="ProductList-Body"/>
              <w:spacing w:line="190" w:lineRule="exact"/>
              <w:rPr>
                <w:sz w:val="16"/>
                <w:szCs w:val="16"/>
              </w:rPr>
            </w:pPr>
            <w:r>
              <w:rPr>
                <w:sz w:val="16"/>
                <w:szCs w:val="16"/>
              </w:rPr>
              <w:t>Microsoft Dynamics 365 Core Services</w:t>
            </w:r>
          </w:p>
        </w:tc>
        <w:tc>
          <w:tcPr>
            <w:tcW w:w="8190" w:type="dxa"/>
          </w:tcPr>
          <w:p w14:paraId="09670618" w14:textId="4742F3FF" w:rsidR="006046A3" w:rsidRPr="00137047" w:rsidRDefault="0079685A" w:rsidP="006046A3">
            <w:pPr>
              <w:pStyle w:val="ProductList-Body"/>
              <w:spacing w:line="190" w:lineRule="exact"/>
              <w:rPr>
                <w:spacing w:val="-2"/>
                <w:sz w:val="16"/>
                <w:szCs w:val="16"/>
              </w:rPr>
            </w:pPr>
            <w:r>
              <w:rPr>
                <w:sz w:val="16"/>
                <w:szCs w:val="16"/>
              </w:rPr>
              <w:t>De volgende diensten, elk als zelfstandige dienst of opgenomen in een plan of toepassing onder de merknaam Dynamics 365: Dynamics 365 Customer Service, Dynamics 365 Customer Insights, Dynamics 365 Customer Service Insights, Dynamics 365 Field Service, Dynamics 365 Business Central, Dynamics 365 Supply Chain Management, Dynamics 365 Finance, Dynamics 365 Marketing, Dynamics 365 Commerce, Dynamics 365 Human Resources en Dynamics 365 Sales. Niet inbegrepen in Dynamics 365 Core Services zijn (1) Dynamics 365-diensten voor ondersteunde apparaten of software, met inbegrip van, maar niet beperkt tot Dynamics 365 voor apps, tablets en/of telefoons; (2) LinkedIn Sales Navigator; of (3) uitgezonderd hetgeen uitdrukkelijk is bepaald in de licentievoorwaarden van de corresponderende dienst, diensten die onder een afzonderlijke merknaam beschikbaar zijn gesteld samen of in verband met Dynamics 365 Core Services.</w:t>
            </w:r>
          </w:p>
        </w:tc>
      </w:tr>
      <w:tr w:rsidR="00C02019" w14:paraId="2F3F3F98" w14:textId="77777777" w:rsidTr="00B132A1">
        <w:tc>
          <w:tcPr>
            <w:tcW w:w="2610" w:type="dxa"/>
            <w:vAlign w:val="center"/>
          </w:tcPr>
          <w:p w14:paraId="46A80130" w14:textId="4E1F4ABC" w:rsidR="00C02019" w:rsidRPr="00231971" w:rsidRDefault="00C02019" w:rsidP="00C02019">
            <w:pPr>
              <w:pStyle w:val="ProductList-Body"/>
              <w:spacing w:line="190" w:lineRule="exact"/>
              <w:rPr>
                <w:sz w:val="16"/>
                <w:szCs w:val="16"/>
              </w:rPr>
            </w:pPr>
            <w:r>
              <w:rPr>
                <w:rFonts w:ascii="Calibri" w:eastAsia="Times New Roman" w:hAnsi="Calibri" w:cs="Calibri"/>
                <w:sz w:val="16"/>
                <w:szCs w:val="16"/>
              </w:rPr>
              <w:t>Office 365-diensten </w:t>
            </w:r>
          </w:p>
        </w:tc>
        <w:tc>
          <w:tcPr>
            <w:tcW w:w="8190" w:type="dxa"/>
          </w:tcPr>
          <w:p w14:paraId="36427996" w14:textId="382CC013" w:rsidR="00C02019" w:rsidRPr="00231971" w:rsidRDefault="00C02019" w:rsidP="00C02019">
            <w:pPr>
              <w:pStyle w:val="ProductList-Body"/>
              <w:spacing w:line="190" w:lineRule="exact"/>
              <w:rPr>
                <w:sz w:val="16"/>
                <w:szCs w:val="16"/>
              </w:rPr>
            </w:pPr>
            <w:r>
              <w:rPr>
                <w:rFonts w:ascii="Calibri" w:eastAsia="Times New Roman" w:hAnsi="Calibri" w:cs="Calibri"/>
                <w:sz w:val="16"/>
                <w:szCs w:val="16"/>
              </w:rPr>
              <w:t>De volgende diensten, elk als zelfstandige dienst of opgenomen in een plan of suite onder de merknaam Office 365: Compliance Manager, </w:t>
            </w:r>
            <w:r>
              <w:rPr>
                <w:rStyle w:val="normaltextrun"/>
                <w:rFonts w:ascii="Calibri" w:hAnsi="Calibri" w:cs="Calibri"/>
                <w:sz w:val="16"/>
                <w:szCs w:val="16"/>
              </w:rPr>
              <w:t>Cortana</w:t>
            </w:r>
            <w:r>
              <w:rPr>
                <w:rFonts w:ascii="Calibri" w:eastAsia="Times New Roman" w:hAnsi="Calibri" w:cs="Calibri"/>
                <w:sz w:val="16"/>
                <w:szCs w:val="16"/>
              </w:rPr>
              <w:t>,</w:t>
            </w:r>
            <w:r>
              <w:rPr>
                <w:rFonts w:ascii="Calibri" w:eastAsia="Times New Roman" w:hAnsi="Calibri" w:cs="Calibri"/>
                <w:color w:val="FF0000"/>
                <w:sz w:val="16"/>
                <w:szCs w:val="16"/>
              </w:rPr>
              <w:t> </w:t>
            </w:r>
            <w:r>
              <w:rPr>
                <w:rFonts w:ascii="Calibri" w:eastAsia="Times New Roman" w:hAnsi="Calibri" w:cs="Calibri"/>
                <w:sz w:val="16"/>
                <w:szCs w:val="16"/>
              </w:rPr>
              <w:t>Customer Lockbox, Exchange Online Archiving, Exchange Online Protection, Exchange Online, Microsoft Bookings, Microsoft Forms, Microsoft MyAnalytics, Microsoft Planner, Microsoft StaffHub, Microsoft Stream, Microsoft Teams (met inbegrip van Bookings, Lists en Shifts), Microsoft To-Do, Microsoft Defender for Office 365, Office 365 Video, Office for the web, OneDrive voor Bedrijven, Project, SharePoint Online, Skype voor Bedrijven Online, Sway, Whiteboard, Yammer Enterprise en, voor Kaizala Pro, de organisatiegroepen van de Klant beheerd door middel van de beheerportal en chats tussen twee leden van de organisatie van de Klant. Microsoft 365-apps voor ondernemingen, onderdelen van PSTN-diensten die niet onder toezicht van Microsoft worden uitgevoerd, clientsoftware en andere diensten die onder een afzonderlijke merknaam worden geleverd bij een Office 365-abonnement of -suite, zoals een Bing-dienst of een dienst met de aanduiding “voor Office 365”, worden niet gerekend tot de “Office 365-diensten.” </w:t>
            </w:r>
          </w:p>
        </w:tc>
      </w:tr>
      <w:tr w:rsidR="00C02019" w14:paraId="740257E6" w14:textId="77777777" w:rsidTr="00B132A1">
        <w:tc>
          <w:tcPr>
            <w:tcW w:w="2610" w:type="dxa"/>
            <w:vAlign w:val="center"/>
          </w:tcPr>
          <w:p w14:paraId="2877645D" w14:textId="27FB0268" w:rsidR="00C02019" w:rsidRPr="00231971" w:rsidRDefault="00C02019" w:rsidP="00C02019">
            <w:pPr>
              <w:pStyle w:val="ProductList-Body"/>
              <w:spacing w:line="190" w:lineRule="exact"/>
              <w:rPr>
                <w:sz w:val="16"/>
                <w:szCs w:val="16"/>
              </w:rPr>
            </w:pPr>
            <w:r>
              <w:rPr>
                <w:sz w:val="16"/>
                <w:szCs w:val="16"/>
              </w:rPr>
              <w:t>Microsoft Azure Core Services</w:t>
            </w:r>
          </w:p>
        </w:tc>
        <w:tc>
          <w:tcPr>
            <w:tcW w:w="8190" w:type="dxa"/>
          </w:tcPr>
          <w:p w14:paraId="07521BD4" w14:textId="5BE9B3D1" w:rsidR="00C02019" w:rsidRPr="00137047" w:rsidRDefault="00C02019" w:rsidP="00C02019">
            <w:pPr>
              <w:pStyle w:val="ProductList-Body"/>
              <w:spacing w:line="190" w:lineRule="exact"/>
              <w:rPr>
                <w:spacing w:val="-2"/>
                <w:sz w:val="16"/>
                <w:szCs w:val="16"/>
              </w:rPr>
            </w:pPr>
            <w:r>
              <w:rPr>
                <w:sz w:val="16"/>
                <w:szCs w:val="16"/>
              </w:rPr>
              <w:t xml:space="preserve">API Management, App Service (API Apps, Logic Apps, Mobile Apps, Web Apps), Application Gateway, Application Insights, Automation, Azure Active Directory (met inbegrip van Multi-Factor Authentication), Azure API for FHIR, Azure Cache for Redis, Azure Container Registry (ACR), Azure Container Service, Azure Cosmos DB (voorheen DocumentDB), Azure Database for MySQL, Azure Database for PostgreSQL, Azure Databricks, Azure DevOps Services, Azure DevTest Labs, Azure DNS, Azure Information Protection (met inbegrip van Azure Rights Management), Azure Kubernetes Service, Azure NetApp Files, Azure Resource Manager, Azure Search, Backup, Batch, BizTalk Services, Cloud Services, Computer Vision, Content Moderator, Data Catalog, Data Factory, Data Lake Analytics, Data Lake Store, Event Hubs, Express Route, Face, Functions, HDInsight, Import/Export, IoT Hub, Key Vault, Load Balancer, Log Analytics (voorheen Operational Insights), Azure Machine Learning Studio, Media Services, Microsoft Azure Portal, Notification Hubs, Power BI Embedded, QnA Maker, Scheduler, Security Center, Service Bus, Service Fabric, SignalR Service, Site Recovery, SQL Data Warehouse, SQL Database, SQL Managed Instance, SQL Server Stretch Database, Storage, StorSimple, Stream Analytics, Synapse Analytics, Text Analytics, Traffic Manager, Video Indexer, Virtual Machines, Virtual Machine Scale Sets, Virtual Network en VPN Gateway </w:t>
            </w:r>
          </w:p>
        </w:tc>
      </w:tr>
      <w:tr w:rsidR="00214D42" w14:paraId="09388D57" w14:textId="77777777" w:rsidTr="00B132A1">
        <w:tc>
          <w:tcPr>
            <w:tcW w:w="2610" w:type="dxa"/>
            <w:vAlign w:val="center"/>
          </w:tcPr>
          <w:p w14:paraId="18F30220" w14:textId="77777777" w:rsidR="00214D42" w:rsidRPr="00231971" w:rsidRDefault="00214D42" w:rsidP="00B132A1">
            <w:pPr>
              <w:pStyle w:val="ProductList-Body"/>
              <w:spacing w:line="190" w:lineRule="exact"/>
              <w:rPr>
                <w:sz w:val="16"/>
                <w:szCs w:val="16"/>
              </w:rPr>
            </w:pPr>
            <w:r>
              <w:rPr>
                <w:sz w:val="16"/>
                <w:szCs w:val="16"/>
              </w:rPr>
              <w:t>Microsoft Cloud App Security</w:t>
            </w:r>
          </w:p>
        </w:tc>
        <w:tc>
          <w:tcPr>
            <w:tcW w:w="8190" w:type="dxa"/>
          </w:tcPr>
          <w:p w14:paraId="3DA54AEF" w14:textId="77777777" w:rsidR="00214D42" w:rsidRPr="00231971" w:rsidRDefault="00214D42" w:rsidP="00B132A1">
            <w:pPr>
              <w:pStyle w:val="ProductList-Body"/>
              <w:spacing w:line="190" w:lineRule="exact"/>
              <w:rPr>
                <w:sz w:val="16"/>
                <w:szCs w:val="16"/>
              </w:rPr>
            </w:pPr>
            <w:r>
              <w:rPr>
                <w:sz w:val="16"/>
                <w:szCs w:val="16"/>
              </w:rPr>
              <w:t>Het clouddienstgedeelte van Microsoft Cloud App Security.</w:t>
            </w:r>
          </w:p>
        </w:tc>
      </w:tr>
      <w:tr w:rsidR="00214D42" w14:paraId="37F99CBF" w14:textId="77777777" w:rsidTr="00B132A1">
        <w:tc>
          <w:tcPr>
            <w:tcW w:w="2610" w:type="dxa"/>
            <w:vAlign w:val="center"/>
          </w:tcPr>
          <w:p w14:paraId="59930644" w14:textId="77777777" w:rsidR="00214D42" w:rsidRPr="00231971" w:rsidRDefault="00214D42" w:rsidP="00B132A1">
            <w:pPr>
              <w:pStyle w:val="ProductList-Body"/>
              <w:spacing w:line="190" w:lineRule="exact"/>
              <w:rPr>
                <w:sz w:val="16"/>
                <w:szCs w:val="16"/>
              </w:rPr>
            </w:pPr>
            <w:r>
              <w:rPr>
                <w:sz w:val="16"/>
                <w:szCs w:val="16"/>
              </w:rPr>
              <w:t>Microsoft Intune Online Diensten</w:t>
            </w:r>
          </w:p>
        </w:tc>
        <w:tc>
          <w:tcPr>
            <w:tcW w:w="8190" w:type="dxa"/>
          </w:tcPr>
          <w:p w14:paraId="7864395D" w14:textId="77777777" w:rsidR="00214D42" w:rsidRPr="00231971" w:rsidRDefault="00214D42" w:rsidP="00B132A1">
            <w:pPr>
              <w:pStyle w:val="ProductList-Body"/>
              <w:spacing w:line="190" w:lineRule="exact"/>
              <w:rPr>
                <w:sz w:val="16"/>
                <w:szCs w:val="16"/>
              </w:rPr>
            </w:pPr>
            <w:r>
              <w:rPr>
                <w:sz w:val="16"/>
                <w:szCs w:val="16"/>
              </w:rPr>
              <w:t>Het onderdeel van Microsoft Intune dat betrekking heeft op clouddiensten, zoals het Product Microsoft Intune Add-on of een beheerdienst die wordt geleverd door Microsoft Intune, zoals Mobile Device Management voor Office 365.</w:t>
            </w:r>
          </w:p>
        </w:tc>
      </w:tr>
      <w:tr w:rsidR="004A3908" w14:paraId="52F61021" w14:textId="77777777" w:rsidTr="00B132A1">
        <w:tc>
          <w:tcPr>
            <w:tcW w:w="2610" w:type="dxa"/>
            <w:vAlign w:val="center"/>
          </w:tcPr>
          <w:p w14:paraId="7DFF1DE1" w14:textId="25BE6328" w:rsidR="004A3908" w:rsidRPr="00231971" w:rsidRDefault="004A3908" w:rsidP="004A3908">
            <w:pPr>
              <w:pStyle w:val="ProductList-Body"/>
              <w:spacing w:line="190" w:lineRule="exact"/>
              <w:rPr>
                <w:sz w:val="16"/>
                <w:szCs w:val="16"/>
              </w:rPr>
            </w:pPr>
            <w:r w:rsidRPr="00880356">
              <w:rPr>
                <w:sz w:val="16"/>
                <w:szCs w:val="16"/>
                <w:lang w:val="en-US"/>
              </w:rPr>
              <w:t>Microsoft Power Platform Core Services</w:t>
            </w:r>
          </w:p>
        </w:tc>
        <w:tc>
          <w:tcPr>
            <w:tcW w:w="8190" w:type="dxa"/>
          </w:tcPr>
          <w:p w14:paraId="3F2A406B" w14:textId="48C7A184" w:rsidR="004A3908" w:rsidRPr="00231971" w:rsidRDefault="004A3908" w:rsidP="004A3908">
            <w:pPr>
              <w:pStyle w:val="ProductList-Body"/>
              <w:spacing w:line="190" w:lineRule="exact"/>
              <w:rPr>
                <w:sz w:val="16"/>
                <w:szCs w:val="16"/>
              </w:rPr>
            </w:pPr>
            <w:r>
              <w:rPr>
                <w:sz w:val="16"/>
                <w:szCs w:val="16"/>
              </w:rPr>
              <w:t xml:space="preserve">De volgende diensten, elk als zelfstandige dienst of opgenomen in een plan of suite onder de merknaam Office 365 of Microsoft Dynamics 365: Microsoft Power BI, Microsoft Power Apps, Microsoft Power Automate en Microsoft Virtual Agents. Microsoft Power Platform Core Services omvat geen clientsoftware, met inbegrip van, maar niet beperkt tot, </w:t>
            </w:r>
            <w:r>
              <w:rPr>
                <w:sz w:val="16"/>
                <w:szCs w:val="16"/>
              </w:rPr>
              <w:lastRenderedPageBreak/>
              <w:t>Power BI Report Server, de mobiele toepassingen voor Power BI, Power Apps of Microsoft Power Automate, Power BI Desktop, of Power Apps Studio.</w:t>
            </w:r>
          </w:p>
        </w:tc>
      </w:tr>
      <w:tr w:rsidR="00C02019" w14:paraId="322E66DF" w14:textId="77777777" w:rsidTr="00B132A1">
        <w:tc>
          <w:tcPr>
            <w:tcW w:w="2610" w:type="dxa"/>
            <w:vAlign w:val="center"/>
          </w:tcPr>
          <w:p w14:paraId="44D591DD" w14:textId="31BBC9ED" w:rsidR="00C02019" w:rsidRPr="00231971" w:rsidRDefault="00C02019" w:rsidP="00C02019">
            <w:pPr>
              <w:pStyle w:val="ProductList-Body"/>
              <w:spacing w:line="190" w:lineRule="exact"/>
              <w:rPr>
                <w:sz w:val="16"/>
                <w:szCs w:val="16"/>
              </w:rPr>
            </w:pPr>
            <w:r>
              <w:rPr>
                <w:sz w:val="16"/>
                <w:szCs w:val="16"/>
              </w:rPr>
              <w:lastRenderedPageBreak/>
              <w:t>Microsoft Defender for Endpoint Services</w:t>
            </w:r>
          </w:p>
        </w:tc>
        <w:tc>
          <w:tcPr>
            <w:tcW w:w="8190" w:type="dxa"/>
          </w:tcPr>
          <w:p w14:paraId="504996E3" w14:textId="50C53E97" w:rsidR="00C02019" w:rsidRPr="00231971" w:rsidRDefault="00C02019" w:rsidP="00C02019">
            <w:pPr>
              <w:pStyle w:val="ProductList-Body"/>
              <w:spacing w:line="190" w:lineRule="exact"/>
              <w:rPr>
                <w:sz w:val="16"/>
                <w:szCs w:val="16"/>
              </w:rPr>
            </w:pPr>
            <w:r>
              <w:rPr>
                <w:sz w:val="16"/>
                <w:szCs w:val="16"/>
              </w:rPr>
              <w:t>Het onderdeel van Microsoft Defender for Endpoint voor clouddiensten.</w:t>
            </w:r>
          </w:p>
        </w:tc>
      </w:tr>
      <w:tr w:rsidR="00C02019" w14:paraId="31378ED7" w14:textId="77777777" w:rsidTr="00B132A1">
        <w:tc>
          <w:tcPr>
            <w:tcW w:w="2610" w:type="dxa"/>
            <w:vAlign w:val="center"/>
          </w:tcPr>
          <w:p w14:paraId="3F312D69" w14:textId="095700FC" w:rsidR="00C02019" w:rsidRDefault="00C02019" w:rsidP="00C02019">
            <w:pPr>
              <w:pStyle w:val="ProductList-Body"/>
              <w:spacing w:line="190" w:lineRule="exact"/>
              <w:rPr>
                <w:sz w:val="16"/>
                <w:szCs w:val="16"/>
              </w:rPr>
            </w:pPr>
            <w:r>
              <w:rPr>
                <w:sz w:val="16"/>
                <w:szCs w:val="16"/>
              </w:rPr>
              <w:t>Microsoft 365 Defender</w:t>
            </w:r>
          </w:p>
        </w:tc>
        <w:tc>
          <w:tcPr>
            <w:tcW w:w="8190" w:type="dxa"/>
          </w:tcPr>
          <w:p w14:paraId="5CA7ECE2" w14:textId="08146D1C" w:rsidR="00C02019" w:rsidRDefault="00C02019" w:rsidP="00C02019">
            <w:pPr>
              <w:pStyle w:val="ProductList-Body"/>
              <w:spacing w:line="190" w:lineRule="exact"/>
              <w:rPr>
                <w:sz w:val="16"/>
                <w:szCs w:val="16"/>
              </w:rPr>
            </w:pPr>
            <w:r>
              <w:rPr>
                <w:sz w:val="16"/>
                <w:szCs w:val="16"/>
              </w:rPr>
              <w:t>Het clouddienstgedeelte van Microsoft 365 Defender.</w:t>
            </w:r>
          </w:p>
        </w:tc>
      </w:tr>
    </w:tbl>
    <w:p w14:paraId="392D3BC6" w14:textId="77777777" w:rsidR="00214D42" w:rsidRPr="0052741D" w:rsidRDefault="00214D42" w:rsidP="00214D42">
      <w:pPr>
        <w:pStyle w:val="ProductList-Body"/>
        <w:rPr>
          <w:b/>
          <w:szCs w:val="18"/>
        </w:rPr>
      </w:pPr>
    </w:p>
    <w:p w14:paraId="175AEEB4" w14:textId="77777777" w:rsidR="00214D42" w:rsidRPr="00645D88" w:rsidRDefault="00214D42" w:rsidP="00387392">
      <w:pPr>
        <w:pStyle w:val="ProductList-ClauseHeading"/>
        <w:keepNext w:val="0"/>
        <w:rPr>
          <w:rFonts w:cstheme="minorHAnsi"/>
          <w:szCs w:val="18"/>
        </w:rPr>
      </w:pPr>
      <w:r>
        <w:rPr>
          <w:rFonts w:cstheme="minorHAnsi"/>
          <w:szCs w:val="18"/>
        </w:rPr>
        <w:t>Veiligheidsmaatregelen en -beleid voor Core Online Diensten</w:t>
      </w:r>
    </w:p>
    <w:p w14:paraId="66A7AB67" w14:textId="13265B2C" w:rsidR="00214D42" w:rsidRDefault="00214D42" w:rsidP="00387392">
      <w:pPr>
        <w:pStyle w:val="ProductList-Body"/>
      </w:pPr>
      <w:r>
        <w:t xml:space="preserve">Naast de veiligheidsmaatregelen en -beleid voor Online Diensten in de GBO, worden bij elke Core Online Dienst de controlenormen en -raamwerken uit de onderstaande tabel toegepast en de veiligheidsmaatregelen gehanteerd die worden uiteengezet in </w:t>
      </w:r>
      <w:hyperlink w:anchor="AppendixB_SecurityMeasures" w:tooltip="Bijlage B" w:history="1">
        <w:r>
          <w:t>Bijlage A</w:t>
        </w:r>
      </w:hyperlink>
      <w:r>
        <w:t xml:space="preserve"> van de GBO teneinde de Gegevens van de Klant te beschermen.</w:t>
      </w:r>
    </w:p>
    <w:p w14:paraId="41846ACB" w14:textId="77777777" w:rsidR="00A75EFF" w:rsidRPr="0052741D" w:rsidRDefault="00A75EFF" w:rsidP="00387392">
      <w:pPr>
        <w:pStyle w:val="ProductList-Body"/>
        <w:rPr>
          <w:szCs w:val="18"/>
        </w:rPr>
      </w:pPr>
    </w:p>
    <w:tbl>
      <w:tblPr>
        <w:tblStyle w:val="TableGrid"/>
        <w:tblW w:w="10813" w:type="dxa"/>
        <w:jc w:val="center"/>
        <w:tblLayout w:type="fixed"/>
        <w:tblLook w:val="04A0" w:firstRow="1" w:lastRow="0" w:firstColumn="1" w:lastColumn="0" w:noHBand="0" w:noVBand="1"/>
      </w:tblPr>
      <w:tblGrid>
        <w:gridCol w:w="5402"/>
        <w:gridCol w:w="2640"/>
        <w:gridCol w:w="2771"/>
      </w:tblGrid>
      <w:tr w:rsidR="00214D42" w:rsidRPr="00C62FB6" w14:paraId="0F5D32FA" w14:textId="77777777" w:rsidTr="00B132A1">
        <w:trPr>
          <w:trHeight w:val="184"/>
          <w:tblHeader/>
          <w:jc w:val="center"/>
        </w:trPr>
        <w:tc>
          <w:tcPr>
            <w:tcW w:w="5402" w:type="dxa"/>
            <w:shd w:val="clear" w:color="auto" w:fill="0072C6"/>
            <w:vAlign w:val="center"/>
          </w:tcPr>
          <w:p w14:paraId="49678B06" w14:textId="77777777" w:rsidR="00214D42" w:rsidRPr="00231971" w:rsidRDefault="00214D42" w:rsidP="00B132A1">
            <w:pPr>
              <w:pStyle w:val="ProductList-Body"/>
              <w:rPr>
                <w:color w:val="FFFFFF" w:themeColor="background1"/>
                <w:sz w:val="16"/>
                <w:szCs w:val="16"/>
              </w:rPr>
            </w:pPr>
            <w:r>
              <w:rPr>
                <w:color w:val="FFFFFF" w:themeColor="background1"/>
                <w:sz w:val="16"/>
                <w:szCs w:val="16"/>
              </w:rPr>
              <w:t>Online Dienst</w:t>
            </w:r>
          </w:p>
        </w:tc>
        <w:tc>
          <w:tcPr>
            <w:tcW w:w="2640" w:type="dxa"/>
            <w:shd w:val="clear" w:color="auto" w:fill="0072C6"/>
            <w:vAlign w:val="center"/>
          </w:tcPr>
          <w:p w14:paraId="244D41A5" w14:textId="77777777" w:rsidR="00214D42" w:rsidRPr="00231971" w:rsidRDefault="00214D42" w:rsidP="00B132A1">
            <w:pPr>
              <w:pStyle w:val="ProductList-Body"/>
              <w:rPr>
                <w:color w:val="FFFFFF" w:themeColor="background1"/>
                <w:sz w:val="16"/>
                <w:szCs w:val="16"/>
                <w:lang w:val="fr-FR"/>
              </w:rPr>
            </w:pPr>
            <w:r>
              <w:rPr>
                <w:color w:val="FFFFFF" w:themeColor="background1"/>
                <w:sz w:val="16"/>
                <w:szCs w:val="16"/>
              </w:rPr>
              <w:t>SSAE 18 SOC 1 Type II</w:t>
            </w:r>
          </w:p>
        </w:tc>
        <w:tc>
          <w:tcPr>
            <w:tcW w:w="2771" w:type="dxa"/>
            <w:shd w:val="clear" w:color="auto" w:fill="0072C6"/>
            <w:vAlign w:val="center"/>
          </w:tcPr>
          <w:p w14:paraId="42DC0FF6" w14:textId="77777777" w:rsidR="00214D42" w:rsidRPr="00231971" w:rsidRDefault="00214D42" w:rsidP="00B132A1">
            <w:pPr>
              <w:pStyle w:val="ProductList-Body"/>
              <w:rPr>
                <w:color w:val="FFFFFF" w:themeColor="background1"/>
                <w:sz w:val="16"/>
                <w:szCs w:val="16"/>
                <w:lang w:val="fr-FR"/>
              </w:rPr>
            </w:pPr>
            <w:r>
              <w:rPr>
                <w:color w:val="FFFFFF" w:themeColor="background1"/>
                <w:sz w:val="16"/>
                <w:szCs w:val="16"/>
              </w:rPr>
              <w:t>SSAE 18 SOC 2 Type II</w:t>
            </w:r>
          </w:p>
        </w:tc>
      </w:tr>
      <w:tr w:rsidR="00214D42" w:rsidRPr="00C62FB6" w14:paraId="08018525" w14:textId="77777777" w:rsidTr="00B132A1">
        <w:trPr>
          <w:trHeight w:val="272"/>
          <w:jc w:val="center"/>
        </w:trPr>
        <w:tc>
          <w:tcPr>
            <w:tcW w:w="5402" w:type="dxa"/>
            <w:vAlign w:val="center"/>
          </w:tcPr>
          <w:p w14:paraId="057955CC" w14:textId="77777777" w:rsidR="00214D42" w:rsidRPr="00231971" w:rsidRDefault="00214D42" w:rsidP="00B132A1">
            <w:pPr>
              <w:pStyle w:val="ProductList-Body"/>
              <w:rPr>
                <w:sz w:val="16"/>
                <w:szCs w:val="16"/>
              </w:rPr>
            </w:pPr>
            <w:r>
              <w:rPr>
                <w:sz w:val="16"/>
                <w:szCs w:val="16"/>
              </w:rPr>
              <w:t>Office 365-diensten</w:t>
            </w:r>
          </w:p>
        </w:tc>
        <w:tc>
          <w:tcPr>
            <w:tcW w:w="2640" w:type="dxa"/>
            <w:vAlign w:val="center"/>
          </w:tcPr>
          <w:p w14:paraId="1ADD36B3" w14:textId="77777777" w:rsidR="00214D42" w:rsidRPr="00231971" w:rsidRDefault="00214D42" w:rsidP="00B132A1">
            <w:pPr>
              <w:pStyle w:val="ProductList-Body"/>
              <w:rPr>
                <w:color w:val="000000" w:themeColor="text1"/>
                <w:sz w:val="16"/>
                <w:szCs w:val="16"/>
              </w:rPr>
            </w:pPr>
            <w:r>
              <w:rPr>
                <w:color w:val="000000" w:themeColor="text1"/>
                <w:sz w:val="16"/>
                <w:szCs w:val="16"/>
              </w:rPr>
              <w:t>Ja</w:t>
            </w:r>
          </w:p>
        </w:tc>
        <w:tc>
          <w:tcPr>
            <w:tcW w:w="2771" w:type="dxa"/>
            <w:vAlign w:val="center"/>
          </w:tcPr>
          <w:p w14:paraId="33881E5C" w14:textId="77777777" w:rsidR="00214D42" w:rsidRPr="00231971" w:rsidRDefault="00214D42" w:rsidP="00B132A1">
            <w:pPr>
              <w:pStyle w:val="ProductList-Body"/>
              <w:rPr>
                <w:color w:val="000000" w:themeColor="text1"/>
                <w:sz w:val="16"/>
                <w:szCs w:val="16"/>
              </w:rPr>
            </w:pPr>
            <w:r>
              <w:rPr>
                <w:color w:val="000000" w:themeColor="text1"/>
                <w:sz w:val="16"/>
                <w:szCs w:val="16"/>
              </w:rPr>
              <w:t>Ja</w:t>
            </w:r>
          </w:p>
        </w:tc>
      </w:tr>
      <w:tr w:rsidR="00214D42" w:rsidRPr="00C62FB6" w14:paraId="6D210E1A" w14:textId="77777777" w:rsidTr="00B132A1">
        <w:trPr>
          <w:trHeight w:val="272"/>
          <w:jc w:val="center"/>
        </w:trPr>
        <w:tc>
          <w:tcPr>
            <w:tcW w:w="5402" w:type="dxa"/>
            <w:vAlign w:val="center"/>
          </w:tcPr>
          <w:p w14:paraId="3D5D8820" w14:textId="77777777" w:rsidR="00214D42" w:rsidRPr="00231971" w:rsidRDefault="00214D42" w:rsidP="00B132A1">
            <w:pPr>
              <w:pStyle w:val="ProductList-Body"/>
              <w:rPr>
                <w:sz w:val="16"/>
                <w:szCs w:val="16"/>
              </w:rPr>
            </w:pPr>
            <w:r>
              <w:rPr>
                <w:sz w:val="16"/>
                <w:szCs w:val="16"/>
              </w:rPr>
              <w:t>Microsoft Dynamics 365 Core Services</w:t>
            </w:r>
          </w:p>
        </w:tc>
        <w:tc>
          <w:tcPr>
            <w:tcW w:w="2640" w:type="dxa"/>
            <w:vAlign w:val="center"/>
          </w:tcPr>
          <w:p w14:paraId="483C097E" w14:textId="51E05C92" w:rsidR="00214D42" w:rsidRPr="00231971" w:rsidRDefault="00214D42" w:rsidP="00B132A1">
            <w:pPr>
              <w:pStyle w:val="ProductList-Body"/>
              <w:rPr>
                <w:color w:val="000000" w:themeColor="text1"/>
                <w:sz w:val="16"/>
                <w:szCs w:val="16"/>
              </w:rPr>
            </w:pPr>
            <w:r>
              <w:rPr>
                <w:color w:val="000000" w:themeColor="text1"/>
                <w:sz w:val="16"/>
                <w:szCs w:val="16"/>
              </w:rPr>
              <w:t>Ja</w:t>
            </w:r>
          </w:p>
        </w:tc>
        <w:tc>
          <w:tcPr>
            <w:tcW w:w="2771" w:type="dxa"/>
            <w:vAlign w:val="center"/>
          </w:tcPr>
          <w:p w14:paraId="424506C2" w14:textId="274C39C3" w:rsidR="00214D42" w:rsidRPr="00231971" w:rsidRDefault="00214D42" w:rsidP="00B132A1">
            <w:pPr>
              <w:pStyle w:val="ProductList-Body"/>
              <w:rPr>
                <w:color w:val="000000" w:themeColor="text1"/>
                <w:sz w:val="16"/>
                <w:szCs w:val="16"/>
              </w:rPr>
            </w:pPr>
            <w:r>
              <w:rPr>
                <w:color w:val="000000" w:themeColor="text1"/>
                <w:sz w:val="16"/>
                <w:szCs w:val="16"/>
              </w:rPr>
              <w:t>Ja</w:t>
            </w:r>
          </w:p>
        </w:tc>
      </w:tr>
      <w:tr w:rsidR="00214D42" w:rsidRPr="00C62FB6" w14:paraId="4A6EAAB8" w14:textId="77777777" w:rsidTr="00B132A1">
        <w:trPr>
          <w:trHeight w:val="272"/>
          <w:jc w:val="center"/>
        </w:trPr>
        <w:tc>
          <w:tcPr>
            <w:tcW w:w="5402" w:type="dxa"/>
            <w:vAlign w:val="center"/>
          </w:tcPr>
          <w:p w14:paraId="2826DC2E" w14:textId="77777777" w:rsidR="00214D42" w:rsidRPr="00231971" w:rsidRDefault="00214D42" w:rsidP="00B132A1">
            <w:pPr>
              <w:pStyle w:val="ProductList-Body"/>
              <w:rPr>
                <w:sz w:val="16"/>
                <w:szCs w:val="16"/>
              </w:rPr>
            </w:pPr>
            <w:r>
              <w:rPr>
                <w:sz w:val="16"/>
                <w:szCs w:val="16"/>
              </w:rPr>
              <w:t>Microsoft Azure Core Services</w:t>
            </w:r>
          </w:p>
        </w:tc>
        <w:tc>
          <w:tcPr>
            <w:tcW w:w="2640" w:type="dxa"/>
            <w:vAlign w:val="center"/>
          </w:tcPr>
          <w:p w14:paraId="75D9975E" w14:textId="5D826CFB" w:rsidR="00214D42" w:rsidRPr="004C41FC" w:rsidRDefault="00214D42" w:rsidP="00B132A1">
            <w:pPr>
              <w:pStyle w:val="ProductList-Body"/>
            </w:pPr>
            <w:r>
              <w:rPr>
                <w:color w:val="000000" w:themeColor="text1"/>
                <w:sz w:val="16"/>
                <w:szCs w:val="16"/>
              </w:rPr>
              <w:t>Varieert*</w:t>
            </w:r>
          </w:p>
        </w:tc>
        <w:tc>
          <w:tcPr>
            <w:tcW w:w="2771" w:type="dxa"/>
            <w:vAlign w:val="center"/>
          </w:tcPr>
          <w:p w14:paraId="3790D601" w14:textId="3250B6D2" w:rsidR="00214D42" w:rsidRPr="00231971" w:rsidRDefault="00214D42" w:rsidP="00B132A1">
            <w:pPr>
              <w:pStyle w:val="ProductList-Body"/>
              <w:rPr>
                <w:color w:val="000000" w:themeColor="text1"/>
                <w:sz w:val="16"/>
                <w:szCs w:val="16"/>
              </w:rPr>
            </w:pPr>
            <w:r>
              <w:rPr>
                <w:color w:val="000000" w:themeColor="text1"/>
                <w:sz w:val="16"/>
                <w:szCs w:val="16"/>
              </w:rPr>
              <w:t>Varieert*</w:t>
            </w:r>
          </w:p>
        </w:tc>
      </w:tr>
      <w:tr w:rsidR="00214D42" w:rsidRPr="00C62FB6" w14:paraId="7869C735" w14:textId="77777777" w:rsidTr="00B132A1">
        <w:trPr>
          <w:trHeight w:val="272"/>
          <w:jc w:val="center"/>
        </w:trPr>
        <w:tc>
          <w:tcPr>
            <w:tcW w:w="5402" w:type="dxa"/>
            <w:vAlign w:val="center"/>
          </w:tcPr>
          <w:p w14:paraId="12984431" w14:textId="77777777" w:rsidR="00214D42" w:rsidRPr="00231971" w:rsidRDefault="00214D42" w:rsidP="00B132A1">
            <w:pPr>
              <w:pStyle w:val="ProductList-Body"/>
              <w:rPr>
                <w:sz w:val="16"/>
                <w:szCs w:val="16"/>
              </w:rPr>
            </w:pPr>
            <w:r>
              <w:rPr>
                <w:sz w:val="16"/>
                <w:szCs w:val="16"/>
              </w:rPr>
              <w:t>Microsoft Cloud App Security</w:t>
            </w:r>
          </w:p>
        </w:tc>
        <w:tc>
          <w:tcPr>
            <w:tcW w:w="2640" w:type="dxa"/>
            <w:vAlign w:val="center"/>
          </w:tcPr>
          <w:p w14:paraId="767CBC20" w14:textId="77777777" w:rsidR="00214D42" w:rsidRPr="00231971" w:rsidRDefault="00214D42" w:rsidP="00B132A1">
            <w:pPr>
              <w:pStyle w:val="ProductList-Body"/>
              <w:rPr>
                <w:color w:val="000000" w:themeColor="text1"/>
                <w:sz w:val="16"/>
                <w:szCs w:val="16"/>
              </w:rPr>
            </w:pPr>
            <w:r>
              <w:rPr>
                <w:color w:val="000000" w:themeColor="text1"/>
                <w:sz w:val="16"/>
                <w:szCs w:val="16"/>
              </w:rPr>
              <w:t>Ja</w:t>
            </w:r>
          </w:p>
        </w:tc>
        <w:tc>
          <w:tcPr>
            <w:tcW w:w="2771" w:type="dxa"/>
            <w:vAlign w:val="center"/>
          </w:tcPr>
          <w:p w14:paraId="2A4A1DE6" w14:textId="77777777" w:rsidR="00214D42" w:rsidRPr="00231971" w:rsidRDefault="00214D42" w:rsidP="00B132A1">
            <w:pPr>
              <w:pStyle w:val="ProductList-Body"/>
              <w:rPr>
                <w:color w:val="000000" w:themeColor="text1"/>
                <w:sz w:val="16"/>
                <w:szCs w:val="16"/>
              </w:rPr>
            </w:pPr>
            <w:r>
              <w:rPr>
                <w:color w:val="000000" w:themeColor="text1"/>
                <w:sz w:val="16"/>
                <w:szCs w:val="16"/>
              </w:rPr>
              <w:t>Ja</w:t>
            </w:r>
          </w:p>
        </w:tc>
      </w:tr>
      <w:tr w:rsidR="00214D42" w:rsidRPr="00C62FB6" w14:paraId="3873B379" w14:textId="77777777" w:rsidTr="00B132A1">
        <w:trPr>
          <w:trHeight w:val="272"/>
          <w:jc w:val="center"/>
        </w:trPr>
        <w:tc>
          <w:tcPr>
            <w:tcW w:w="5402" w:type="dxa"/>
            <w:vAlign w:val="center"/>
          </w:tcPr>
          <w:p w14:paraId="0D0C4779" w14:textId="77777777" w:rsidR="00214D42" w:rsidRPr="00231971" w:rsidRDefault="00214D42" w:rsidP="00B132A1">
            <w:pPr>
              <w:pStyle w:val="ProductList-Body"/>
              <w:rPr>
                <w:sz w:val="16"/>
                <w:szCs w:val="16"/>
              </w:rPr>
            </w:pPr>
            <w:r>
              <w:rPr>
                <w:sz w:val="16"/>
                <w:szCs w:val="16"/>
              </w:rPr>
              <w:t>Microsoft Intune Online Diensten</w:t>
            </w:r>
          </w:p>
        </w:tc>
        <w:tc>
          <w:tcPr>
            <w:tcW w:w="2640" w:type="dxa"/>
            <w:vAlign w:val="center"/>
          </w:tcPr>
          <w:p w14:paraId="2B1EB351" w14:textId="77777777" w:rsidR="00214D42" w:rsidRPr="00231971" w:rsidRDefault="00214D42" w:rsidP="00B132A1">
            <w:pPr>
              <w:pStyle w:val="ProductList-Body"/>
              <w:rPr>
                <w:color w:val="000000" w:themeColor="text1"/>
                <w:sz w:val="16"/>
                <w:szCs w:val="16"/>
              </w:rPr>
            </w:pPr>
            <w:r>
              <w:rPr>
                <w:color w:val="000000" w:themeColor="text1"/>
                <w:sz w:val="16"/>
                <w:szCs w:val="16"/>
              </w:rPr>
              <w:t>Ja</w:t>
            </w:r>
          </w:p>
        </w:tc>
        <w:tc>
          <w:tcPr>
            <w:tcW w:w="2771" w:type="dxa"/>
            <w:vAlign w:val="center"/>
          </w:tcPr>
          <w:p w14:paraId="53D1F368" w14:textId="77777777" w:rsidR="00214D42" w:rsidRPr="00231971" w:rsidRDefault="00214D42" w:rsidP="00B132A1">
            <w:pPr>
              <w:pStyle w:val="ProductList-Body"/>
              <w:rPr>
                <w:color w:val="000000" w:themeColor="text1"/>
                <w:sz w:val="16"/>
                <w:szCs w:val="16"/>
              </w:rPr>
            </w:pPr>
            <w:r>
              <w:rPr>
                <w:color w:val="000000" w:themeColor="text1"/>
                <w:sz w:val="16"/>
                <w:szCs w:val="16"/>
              </w:rPr>
              <w:t>Ja</w:t>
            </w:r>
          </w:p>
        </w:tc>
      </w:tr>
      <w:tr w:rsidR="00214D42" w:rsidRPr="00C62FB6" w14:paraId="3A430A02" w14:textId="77777777" w:rsidTr="00B132A1">
        <w:trPr>
          <w:trHeight w:val="272"/>
          <w:jc w:val="center"/>
        </w:trPr>
        <w:tc>
          <w:tcPr>
            <w:tcW w:w="5402" w:type="dxa"/>
            <w:vAlign w:val="center"/>
          </w:tcPr>
          <w:p w14:paraId="49B908DD" w14:textId="77777777" w:rsidR="00214D42" w:rsidRPr="00231971" w:rsidRDefault="00214D42" w:rsidP="00B132A1">
            <w:pPr>
              <w:pStyle w:val="ProductList-Body"/>
              <w:rPr>
                <w:sz w:val="16"/>
                <w:szCs w:val="16"/>
              </w:rPr>
            </w:pPr>
            <w:r>
              <w:rPr>
                <w:sz w:val="16"/>
                <w:szCs w:val="16"/>
              </w:rPr>
              <w:t>Microsoft Power Platform Core Services</w:t>
            </w:r>
          </w:p>
        </w:tc>
        <w:tc>
          <w:tcPr>
            <w:tcW w:w="2640" w:type="dxa"/>
            <w:vAlign w:val="center"/>
          </w:tcPr>
          <w:p w14:paraId="5A95F34E" w14:textId="77777777" w:rsidR="00214D42" w:rsidRPr="00231971" w:rsidRDefault="00214D42" w:rsidP="00B132A1">
            <w:pPr>
              <w:pStyle w:val="ProductList-Body"/>
              <w:rPr>
                <w:color w:val="000000" w:themeColor="text1"/>
                <w:sz w:val="16"/>
                <w:szCs w:val="16"/>
              </w:rPr>
            </w:pPr>
            <w:r>
              <w:rPr>
                <w:color w:val="000000" w:themeColor="text1"/>
                <w:sz w:val="16"/>
                <w:szCs w:val="16"/>
              </w:rPr>
              <w:t>Ja</w:t>
            </w:r>
          </w:p>
        </w:tc>
        <w:tc>
          <w:tcPr>
            <w:tcW w:w="2771" w:type="dxa"/>
            <w:vAlign w:val="center"/>
          </w:tcPr>
          <w:p w14:paraId="45A3DC30" w14:textId="77777777" w:rsidR="00214D42" w:rsidRPr="00231971" w:rsidRDefault="00214D42" w:rsidP="00B132A1">
            <w:pPr>
              <w:pStyle w:val="ProductList-Body"/>
              <w:rPr>
                <w:color w:val="000000" w:themeColor="text1"/>
                <w:sz w:val="16"/>
                <w:szCs w:val="16"/>
              </w:rPr>
            </w:pPr>
            <w:r>
              <w:rPr>
                <w:color w:val="000000" w:themeColor="text1"/>
                <w:sz w:val="16"/>
                <w:szCs w:val="16"/>
              </w:rPr>
              <w:t>Ja</w:t>
            </w:r>
          </w:p>
        </w:tc>
      </w:tr>
      <w:tr w:rsidR="00C02019" w:rsidRPr="00C62FB6" w14:paraId="4FF012E9" w14:textId="77777777" w:rsidTr="00B132A1">
        <w:trPr>
          <w:trHeight w:val="272"/>
          <w:jc w:val="center"/>
        </w:trPr>
        <w:tc>
          <w:tcPr>
            <w:tcW w:w="5402" w:type="dxa"/>
            <w:vAlign w:val="center"/>
          </w:tcPr>
          <w:p w14:paraId="38E3D022" w14:textId="168CBBF0" w:rsidR="00C02019" w:rsidRPr="00231971" w:rsidRDefault="00C02019" w:rsidP="00C02019">
            <w:pPr>
              <w:pStyle w:val="ProductList-Body"/>
              <w:rPr>
                <w:sz w:val="16"/>
                <w:szCs w:val="16"/>
              </w:rPr>
            </w:pPr>
            <w:r>
              <w:rPr>
                <w:sz w:val="16"/>
                <w:szCs w:val="16"/>
              </w:rPr>
              <w:t>Microsoft Defender for Endpoint Services</w:t>
            </w:r>
          </w:p>
        </w:tc>
        <w:tc>
          <w:tcPr>
            <w:tcW w:w="2640" w:type="dxa"/>
            <w:vAlign w:val="center"/>
          </w:tcPr>
          <w:p w14:paraId="16B4874A" w14:textId="77777777" w:rsidR="00C02019" w:rsidRDefault="00C02019" w:rsidP="00C02019">
            <w:pPr>
              <w:pStyle w:val="ProductList-Body"/>
              <w:rPr>
                <w:color w:val="000000" w:themeColor="text1"/>
                <w:sz w:val="16"/>
                <w:szCs w:val="16"/>
              </w:rPr>
            </w:pPr>
            <w:r>
              <w:rPr>
                <w:color w:val="000000" w:themeColor="text1"/>
                <w:sz w:val="16"/>
                <w:szCs w:val="16"/>
              </w:rPr>
              <w:t>Ja</w:t>
            </w:r>
          </w:p>
        </w:tc>
        <w:tc>
          <w:tcPr>
            <w:tcW w:w="2771" w:type="dxa"/>
            <w:vAlign w:val="center"/>
          </w:tcPr>
          <w:p w14:paraId="26B6DAAE" w14:textId="77777777" w:rsidR="00C02019" w:rsidRDefault="00C02019" w:rsidP="00C02019">
            <w:pPr>
              <w:pStyle w:val="ProductList-Body"/>
              <w:rPr>
                <w:color w:val="000000" w:themeColor="text1"/>
                <w:sz w:val="16"/>
                <w:szCs w:val="16"/>
              </w:rPr>
            </w:pPr>
            <w:r>
              <w:rPr>
                <w:color w:val="000000" w:themeColor="text1"/>
                <w:sz w:val="16"/>
                <w:szCs w:val="16"/>
              </w:rPr>
              <w:t>Ja</w:t>
            </w:r>
          </w:p>
        </w:tc>
      </w:tr>
      <w:tr w:rsidR="00C02019" w:rsidRPr="00C62FB6" w14:paraId="45A7BA23" w14:textId="77777777" w:rsidTr="00B132A1">
        <w:trPr>
          <w:trHeight w:val="272"/>
          <w:jc w:val="center"/>
        </w:trPr>
        <w:tc>
          <w:tcPr>
            <w:tcW w:w="5402" w:type="dxa"/>
            <w:vAlign w:val="center"/>
          </w:tcPr>
          <w:p w14:paraId="41AFD290" w14:textId="5858357E" w:rsidR="00C02019" w:rsidRDefault="00C02019" w:rsidP="00C02019">
            <w:pPr>
              <w:pStyle w:val="ProductList-Body"/>
              <w:rPr>
                <w:sz w:val="16"/>
                <w:szCs w:val="16"/>
              </w:rPr>
            </w:pPr>
            <w:r>
              <w:rPr>
                <w:sz w:val="16"/>
                <w:szCs w:val="16"/>
              </w:rPr>
              <w:t>Microsoft 365 Defender</w:t>
            </w:r>
          </w:p>
        </w:tc>
        <w:tc>
          <w:tcPr>
            <w:tcW w:w="2640" w:type="dxa"/>
            <w:vAlign w:val="center"/>
          </w:tcPr>
          <w:p w14:paraId="112DB708" w14:textId="5EF811AA" w:rsidR="00C02019" w:rsidRDefault="00C02019" w:rsidP="00C02019">
            <w:pPr>
              <w:pStyle w:val="ProductList-Body"/>
              <w:rPr>
                <w:color w:val="000000" w:themeColor="text1"/>
                <w:sz w:val="16"/>
                <w:szCs w:val="16"/>
              </w:rPr>
            </w:pPr>
            <w:r>
              <w:rPr>
                <w:color w:val="000000" w:themeColor="text1"/>
                <w:sz w:val="16"/>
                <w:szCs w:val="16"/>
              </w:rPr>
              <w:t>Ja</w:t>
            </w:r>
          </w:p>
        </w:tc>
        <w:tc>
          <w:tcPr>
            <w:tcW w:w="2771" w:type="dxa"/>
            <w:vAlign w:val="center"/>
          </w:tcPr>
          <w:p w14:paraId="21D363C8" w14:textId="6DCA94E6" w:rsidR="00C02019" w:rsidRDefault="00C02019" w:rsidP="00C02019">
            <w:pPr>
              <w:pStyle w:val="ProductList-Body"/>
              <w:rPr>
                <w:color w:val="000000" w:themeColor="text1"/>
                <w:sz w:val="16"/>
                <w:szCs w:val="16"/>
              </w:rPr>
            </w:pPr>
            <w:r>
              <w:rPr>
                <w:color w:val="000000" w:themeColor="text1"/>
                <w:sz w:val="16"/>
                <w:szCs w:val="16"/>
              </w:rPr>
              <w:t>Ja</w:t>
            </w:r>
          </w:p>
        </w:tc>
      </w:tr>
    </w:tbl>
    <w:p w14:paraId="036D84CC" w14:textId="7E010BCD" w:rsidR="00214D42" w:rsidRPr="00FC2D52" w:rsidRDefault="00214D42" w:rsidP="00214D42">
      <w:pPr>
        <w:pStyle w:val="ProductList-Body"/>
      </w:pPr>
      <w:r>
        <w:rPr>
          <w:color w:val="000000" w:themeColor="text1"/>
        </w:rPr>
        <w:t>*</w:t>
      </w:r>
      <w:r>
        <w:rPr>
          <w:i/>
          <w:iCs/>
          <w:color w:val="000000" w:themeColor="text1"/>
        </w:rPr>
        <w:t>Huidige reikwijdte wordt beschreven in het controlerapport en samengevat in het Vertrouwenscentrum van Microsoft.</w:t>
      </w:r>
    </w:p>
    <w:p w14:paraId="1B8C3E02" w14:textId="77777777" w:rsidR="00214D42" w:rsidRPr="002B2D27" w:rsidRDefault="00214D42" w:rsidP="00214D42">
      <w:pPr>
        <w:pStyle w:val="ProductList-Body"/>
        <w:spacing w:line="120" w:lineRule="exact"/>
        <w:rPr>
          <w:b/>
        </w:rPr>
      </w:pPr>
    </w:p>
    <w:p w14:paraId="6E339988" w14:textId="77777777" w:rsidR="00214D42" w:rsidRPr="00645D88" w:rsidRDefault="00214D42" w:rsidP="00214D42">
      <w:pPr>
        <w:pStyle w:val="ProductList-ClauseHeading"/>
        <w:keepNext w:val="0"/>
      </w:pPr>
      <w:r>
        <w:t>Locatie van Gegevens van de Klant at-rest voor Core Online Diensten</w:t>
      </w:r>
    </w:p>
    <w:p w14:paraId="4C95E932" w14:textId="6D80BA85" w:rsidR="00214D42" w:rsidRDefault="0057427E" w:rsidP="00214D42">
      <w:pPr>
        <w:pStyle w:val="ProductList-Body"/>
      </w:pPr>
      <w:r>
        <w:t>In het geval van Core Online Diensten slaat Microsoft Gegevens van de Klant at-rest als volgt op in bepaalde grote geografische gebieden (elk een Geo), tenzij anders bepaald in de specifieke voorwaarden voor de Online Dienst</w:t>
      </w:r>
      <w:r w:rsidR="00214D42">
        <w:t>:</w:t>
      </w:r>
    </w:p>
    <w:p w14:paraId="2E20077F" w14:textId="57800D68" w:rsidR="00214D42" w:rsidRDefault="00B42C08" w:rsidP="00214D42">
      <w:pPr>
        <w:pStyle w:val="ProductList-Body"/>
        <w:numPr>
          <w:ilvl w:val="1"/>
          <w:numId w:val="2"/>
        </w:numPr>
        <w:tabs>
          <w:tab w:val="clear" w:pos="158"/>
          <w:tab w:val="left" w:pos="360"/>
        </w:tabs>
        <w:ind w:left="360" w:hanging="180"/>
      </w:pPr>
      <w:r>
        <w:rPr>
          <w:b/>
          <w:bCs/>
        </w:rPr>
        <w:t xml:space="preserve">Office 365-diensten. </w:t>
      </w:r>
      <w:r>
        <w:t>Indien de Klant zijn tenant voorzieningen verleent in Australië, Canada, de Europese Unie, Frankrijk, Duitsland, India, Japan, Zuid-Afrika, het Verenigd Koninkrijk, Zwitserland, de Verenigde Arabische Emiraten, de Verenigde Staten of Zuid-Korea, slaat Microsoft de volgende Gegevens van de Klant at-rest uitsluitend op binnen de betreffende Geo: (1) inhoud van Exchange Online-mailbox (inhoud van e­mail, agendavermeldingen en de inhoud van e-mailbijlagen), (2) inhoud van SharePoint Online-site en bestanden opgeslagen binnen de site, en (3) bestanden geüpload naar OneDrive for Business</w:t>
      </w:r>
      <w:r w:rsidR="00214D42">
        <w:t>.</w:t>
      </w:r>
    </w:p>
    <w:p w14:paraId="1DCC4EEF" w14:textId="77777777" w:rsidR="00214D42" w:rsidRPr="00D32837" w:rsidRDefault="00214D42" w:rsidP="00214D42">
      <w:pPr>
        <w:pStyle w:val="ProductList-Body"/>
        <w:numPr>
          <w:ilvl w:val="1"/>
          <w:numId w:val="2"/>
        </w:numPr>
        <w:tabs>
          <w:tab w:val="clear" w:pos="158"/>
          <w:tab w:val="left" w:pos="360"/>
        </w:tabs>
        <w:ind w:left="360" w:hanging="180"/>
      </w:pPr>
      <w:r>
        <w:rPr>
          <w:b/>
          <w:bCs/>
        </w:rPr>
        <w:t>Microsoft Intune Online Diensten</w:t>
      </w:r>
      <w:r w:rsidRPr="004411AD">
        <w:rPr>
          <w:b/>
        </w:rPr>
        <w:t>.</w:t>
      </w:r>
      <w:r>
        <w:t xml:space="preserve"> Wanneer de Klant zorgt voor een tenant-account van Microsoft Intune voor implementatie binnen een beschikbare Geo, zal Microsoft de Gegevens van de Klant at-rest voor de betreffende dienst opslaan binnen de betreffende Geo, uitgezonderd voor zover beschreven in het Microsoft Intune Vertrouwenscentrum.</w:t>
      </w:r>
    </w:p>
    <w:p w14:paraId="41FCD85A" w14:textId="06088203" w:rsidR="00214D42" w:rsidRDefault="00214D42" w:rsidP="00214D42">
      <w:pPr>
        <w:pStyle w:val="ProductList-Body"/>
        <w:numPr>
          <w:ilvl w:val="1"/>
          <w:numId w:val="2"/>
        </w:numPr>
        <w:tabs>
          <w:tab w:val="clear" w:pos="158"/>
          <w:tab w:val="left" w:pos="360"/>
        </w:tabs>
        <w:ind w:left="360" w:hanging="180"/>
      </w:pPr>
      <w:r>
        <w:rPr>
          <w:b/>
          <w:bCs/>
        </w:rPr>
        <w:t>Microsoft Power Platform Core Services</w:t>
      </w:r>
      <w:r w:rsidRPr="004411AD">
        <w:rPr>
          <w:b/>
        </w:rPr>
        <w:t>.</w:t>
      </w:r>
      <w:r>
        <w:t xml:space="preserve"> </w:t>
      </w:r>
      <w:r w:rsidR="004A3908">
        <w:t>Indien de Klant zijn tenant voorziet in Australië, Canada, Azië/Oceanië, Frankrijk (uitgezonderd Microsoft Power Virtual Agents), India, Japan, de Europese Unie, het Verenigd Koninkrijk of de Verenigde Staten, zal Microsoft de Gegevens van de Klant at-rest uitsluitend opslaan binnen de betreffende Geo, uitgezonderd hetgeen is bepaald in het artikel Gegevenslocatie in het Microsoft Power Platform Trust Center</w:t>
      </w:r>
      <w:r>
        <w:t>.</w:t>
      </w:r>
    </w:p>
    <w:p w14:paraId="1C04D102" w14:textId="77777777" w:rsidR="00214D42" w:rsidRDefault="00214D42" w:rsidP="00214D42">
      <w:pPr>
        <w:pStyle w:val="ProductList-Body"/>
        <w:numPr>
          <w:ilvl w:val="1"/>
          <w:numId w:val="2"/>
        </w:numPr>
        <w:tabs>
          <w:tab w:val="clear" w:pos="158"/>
          <w:tab w:val="left" w:pos="360"/>
        </w:tabs>
        <w:ind w:left="360" w:hanging="180"/>
      </w:pPr>
      <w:r>
        <w:rPr>
          <w:b/>
          <w:bCs/>
        </w:rPr>
        <w:t>Microsoft Azure Core Services</w:t>
      </w:r>
      <w:r w:rsidRPr="004411AD">
        <w:rPr>
          <w:b/>
        </w:rPr>
        <w:t>.</w:t>
      </w:r>
      <w:r>
        <w:t xml:space="preserve"> Indien de Klant een bepaalde dienst configureert voor gebruik binnen een Geo, zal Microsoft de Gegevens van de Klant at-rest opslaan binnen de opgegeven Geo. Bepaalde diensten stellen de Klant mogelijk niet in staat de implementatie te configureren in een bepaalde Geo of buiten de Verenigde Staten en kunnen back-ups opslaan op andere locaties. Raadpleeg het Vertrouwenscentrum van Microsoft (dat mogelijk van tijd tot tijd door Microsoft wordt bijgewerkt, maar waaraan door Microsoft geen uitzonderingen worden toegevoegd voor bestaande Diensten die algemeen verkrijgbaar zijn) voor meer informatie.</w:t>
      </w:r>
    </w:p>
    <w:p w14:paraId="7FD30B2C" w14:textId="77777777" w:rsidR="00214D42" w:rsidRPr="00471DDC" w:rsidRDefault="00214D42" w:rsidP="00214D42">
      <w:pPr>
        <w:pStyle w:val="ProductList-Body"/>
        <w:numPr>
          <w:ilvl w:val="1"/>
          <w:numId w:val="2"/>
        </w:numPr>
        <w:tabs>
          <w:tab w:val="clear" w:pos="158"/>
          <w:tab w:val="left" w:pos="360"/>
        </w:tabs>
        <w:ind w:left="360" w:hanging="180"/>
        <w:rPr>
          <w:spacing w:val="-2"/>
        </w:rPr>
      </w:pPr>
      <w:r w:rsidRPr="00471DDC">
        <w:rPr>
          <w:b/>
          <w:bCs/>
          <w:spacing w:val="-2"/>
        </w:rPr>
        <w:t>Microsoft Cloud App Security</w:t>
      </w:r>
      <w:r w:rsidRPr="004411AD">
        <w:rPr>
          <w:b/>
          <w:spacing w:val="-2"/>
        </w:rPr>
        <w:t>.</w:t>
      </w:r>
      <w:r w:rsidRPr="00471DDC">
        <w:rPr>
          <w:spacing w:val="-2"/>
        </w:rPr>
        <w:t xml:space="preserve"> Indien de Klant zijn tenant voorziet in de Europese Unie of de Verenigde Staten, slaat Microsoft Gegevens van de Klant at-rest uitsluitend op binnen de betreffende Geo, behalve zoals beschreven in het Microsoft Cloud App Security Vertrouwenscentrum.</w:t>
      </w:r>
    </w:p>
    <w:p w14:paraId="5E6081D5" w14:textId="77777777" w:rsidR="00214D42" w:rsidRDefault="00214D42" w:rsidP="00214D42">
      <w:pPr>
        <w:pStyle w:val="ProductList-Body"/>
        <w:numPr>
          <w:ilvl w:val="1"/>
          <w:numId w:val="2"/>
        </w:numPr>
        <w:tabs>
          <w:tab w:val="clear" w:pos="158"/>
          <w:tab w:val="left" w:pos="360"/>
        </w:tabs>
        <w:ind w:left="360" w:hanging="180"/>
      </w:pPr>
      <w:r>
        <w:rPr>
          <w:b/>
          <w:bCs/>
        </w:rPr>
        <w:t>Microsoft Dynamics 365 Core Services</w:t>
      </w:r>
      <w:r>
        <w:t>. Wanneer de Klant de voorzieningen van een Dynamics 365 Core Service verzorgt voor implementatie binnen een beschikbare Geo, zal Microsoft de Gegevens van de Klant at-rest voor de betreffende dienst opslaan binnen de betreffende Geo, uitgezonderd voor zover beschreven in het Microsoft Dynamics 365 Vertrouwenscentrum.</w:t>
      </w:r>
    </w:p>
    <w:p w14:paraId="0797D454" w14:textId="77777777" w:rsidR="00C02019" w:rsidRPr="00DC4F88" w:rsidRDefault="00C02019" w:rsidP="00C02019">
      <w:pPr>
        <w:pStyle w:val="ProductList-Body"/>
        <w:numPr>
          <w:ilvl w:val="1"/>
          <w:numId w:val="2"/>
        </w:numPr>
        <w:tabs>
          <w:tab w:val="clear" w:pos="158"/>
          <w:tab w:val="left" w:pos="360"/>
        </w:tabs>
        <w:ind w:left="360" w:hanging="180"/>
      </w:pPr>
      <w:r>
        <w:rPr>
          <w:b/>
          <w:bCs/>
        </w:rPr>
        <w:t>Microsoft Defender for Endpoint Services</w:t>
      </w:r>
      <w:r w:rsidRPr="00C50B6F">
        <w:rPr>
          <w:b/>
          <w:bCs/>
        </w:rPr>
        <w:t>.</w:t>
      </w:r>
      <w:r>
        <w:t xml:space="preserve"> Wanneer de Klant een Microsoft Defender for Endpoint-tenant faciliteert voor implementatie binnen een beschikbare Geo, zal Microsoft de Gegevens van de Klant at-rest voor de betreffende dienst opslaan binnen de betreffende Geo, uitgezonderd voor zover beschreven in het Vertrouwenscentrum voor Microsoft Defender for Endpoint.</w:t>
      </w:r>
    </w:p>
    <w:p w14:paraId="516A1924" w14:textId="66B95D46" w:rsidR="00B42C08" w:rsidRDefault="00C02019" w:rsidP="0052741D">
      <w:pPr>
        <w:pStyle w:val="ProductList-Body"/>
        <w:keepNext/>
        <w:numPr>
          <w:ilvl w:val="1"/>
          <w:numId w:val="2"/>
        </w:numPr>
        <w:tabs>
          <w:tab w:val="clear" w:pos="158"/>
          <w:tab w:val="left" w:pos="360"/>
        </w:tabs>
        <w:ind w:left="374" w:hanging="187"/>
      </w:pPr>
      <w:r>
        <w:rPr>
          <w:b/>
          <w:bCs/>
        </w:rPr>
        <w:t>Microsoft 365 Defender</w:t>
      </w:r>
      <w:r w:rsidRPr="00C50B6F">
        <w:rPr>
          <w:b/>
          <w:bCs/>
        </w:rPr>
        <w:t xml:space="preserve">. </w:t>
      </w:r>
      <w:r>
        <w:t>Wanneer de Klant een Microsoft 365 Defender for Endpoint-tenant faciliteert voor implementatie binnen een beschikbare Geo, slaat Microsoft de Gegevens van de Klant at-rest voor de betreffende dienst op binnen de betreffende Geo, uitgezonderd voor zover beschreven in het Vertrouwenscentrum voor Microsoft Defender for Endpoint</w:t>
      </w:r>
      <w:r w:rsidR="00B42C08">
        <w:t>.</w:t>
      </w:r>
    </w:p>
    <w:p w14:paraId="37BB8E77" w14:textId="77777777" w:rsidR="00214D42" w:rsidRPr="00585A48" w:rsidRDefault="005626F6" w:rsidP="00214D42">
      <w:pPr>
        <w:pStyle w:val="ProductList-Body"/>
        <w:shd w:val="clear" w:color="auto" w:fill="A6A6A6" w:themeFill="background1" w:themeFillShade="A6"/>
        <w:spacing w:before="120" w:after="240"/>
        <w:jc w:val="right"/>
        <w:rPr>
          <w:sz w:val="16"/>
          <w:szCs w:val="16"/>
        </w:rPr>
      </w:pPr>
      <w:hyperlink w:anchor="TableofContents" w:tooltip="Inhoud" w:history="1">
        <w:r w:rsidR="00214D42">
          <w:rPr>
            <w:rStyle w:val="Hyperlink"/>
            <w:sz w:val="16"/>
            <w:szCs w:val="16"/>
          </w:rPr>
          <w:t>Inhoudsopgave</w:t>
        </w:r>
      </w:hyperlink>
      <w:r w:rsidR="00214D42">
        <w:rPr>
          <w:sz w:val="16"/>
          <w:szCs w:val="16"/>
        </w:rPr>
        <w:t xml:space="preserve"> / </w:t>
      </w:r>
      <w:hyperlink w:anchor="GeneralTerms" w:tooltip="Algemene Voorwaarden" w:history="1">
        <w:r w:rsidR="00214D42">
          <w:rPr>
            <w:rStyle w:val="Hyperlink"/>
            <w:sz w:val="16"/>
            <w:szCs w:val="16"/>
          </w:rPr>
          <w:t>Algemene voorwaarden</w:t>
        </w:r>
      </w:hyperlink>
    </w:p>
    <w:p w14:paraId="2F4609B8" w14:textId="0A35F4A9" w:rsidR="004D27A6" w:rsidRPr="008855D8" w:rsidRDefault="00D67A4B" w:rsidP="0057427E">
      <w:pPr>
        <w:pStyle w:val="ProductList-Offering1Heading"/>
        <w:rPr>
          <w:lang w:val="nl-NL"/>
        </w:rPr>
      </w:pPr>
      <w:bookmarkStart w:id="237" w:name="_Toc59531945"/>
      <w:r w:rsidRPr="008855D8">
        <w:rPr>
          <w:lang w:val="nl-NL"/>
        </w:rPr>
        <w:lastRenderedPageBreak/>
        <w:t>Bing Maps</w:t>
      </w:r>
      <w:bookmarkEnd w:id="237"/>
    </w:p>
    <w:p w14:paraId="3CE88AB2" w14:textId="77777777" w:rsidR="007C4150" w:rsidRDefault="007C4150" w:rsidP="0057427E">
      <w:pPr>
        <w:pStyle w:val="ProductList-Body"/>
      </w:pPr>
      <w:bookmarkStart w:id="238" w:name="_Toc431459551"/>
      <w:r>
        <w:t xml:space="preserve">In de Online Dienst of de bijgeleverde software is het gebruik van Bing Kaarten inbegrepen. Inhoud die via Bing Maps wordt geleverd, waaronder, geocodes, mag alleen worden gebruikt binnen het product via welke de inhoud wordt geleverd. Voor het gebruik van Bing Maps door de klant gelden de Gebruiksvoorwaarden voor Eindgebruikers van Bing Maps, beschikbaar op </w:t>
      </w:r>
      <w:hyperlink r:id="rId119" w:history="1">
        <w:r>
          <w:rPr>
            <w:rStyle w:val="Hyperlink"/>
          </w:rPr>
          <w:t>go.microsoft.com/?linkid=9710837</w:t>
        </w:r>
      </w:hyperlink>
      <w:r>
        <w:t xml:space="preserve">, en de Privacyverklaring voor Microsoft, beschikbaar op </w:t>
      </w:r>
      <w:hyperlink r:id="rId120" w:history="1">
        <w:r>
          <w:rPr>
            <w:rStyle w:val="Hyperlink"/>
          </w:rPr>
          <w:t>go.microsoft.com/fwlink/?LinkID=248686</w:t>
        </w:r>
      </w:hyperlink>
      <w:r>
        <w:t>.</w:t>
      </w:r>
    </w:p>
    <w:bookmarkStart w:id="239" w:name="ProfessionalServices"/>
    <w:p w14:paraId="6ADBE868" w14:textId="77777777" w:rsidR="00213422" w:rsidRDefault="00213422" w:rsidP="00213422">
      <w:pPr>
        <w:pStyle w:val="ProductList-Body"/>
        <w:shd w:val="clear" w:color="auto" w:fill="A6A6A6" w:themeFill="background1" w:themeFillShade="A6"/>
        <w:spacing w:before="120" w:after="240"/>
        <w:jc w:val="right"/>
      </w:pPr>
      <w:r>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0CA0B60F" w14:textId="77777777" w:rsidR="00635C61" w:rsidRDefault="00635C61" w:rsidP="00B42C08">
      <w:pPr>
        <w:pStyle w:val="ProductList-Offering1Heading"/>
      </w:pPr>
      <w:bookmarkStart w:id="240" w:name="_Toc6563852"/>
      <w:bookmarkStart w:id="241" w:name="_Toc13858404"/>
      <w:bookmarkStart w:id="242" w:name="_Toc8395064"/>
      <w:bookmarkStart w:id="243" w:name="_Toc59531946"/>
      <w:bookmarkEnd w:id="238"/>
      <w:bookmarkEnd w:id="239"/>
      <w:r>
        <w:t>Professionele Diensten</w:t>
      </w:r>
      <w:bookmarkEnd w:id="240"/>
      <w:bookmarkEnd w:id="241"/>
      <w:bookmarkEnd w:id="242"/>
      <w:bookmarkEnd w:id="243"/>
    </w:p>
    <w:p w14:paraId="6A13C525" w14:textId="77777777" w:rsidR="00214D42" w:rsidRDefault="00214D42" w:rsidP="00214D42">
      <w:pPr>
        <w:pStyle w:val="ProductList-Body"/>
      </w:pPr>
      <w:r>
        <w:t>Professionele Diensten worden verleend onderworpen aan de onderstaande “Voorwaarden voor Professionele Diensten”. Indien de Professionele Diensten echter worden geleverd overeenkomstig een afzonderlijke overeenkomst, zijn de voorwaarden van deze afzonderlijke overeenkomst van toepassing op die Professionele Diensten. Bescherming van persoonsgegevens en Beveiligingsvoorwaarden voor Gegevens van Professionele Diensten voor Professionele Diensten zijn opgenomen in de GBO.</w:t>
      </w:r>
    </w:p>
    <w:p w14:paraId="137F0F3C" w14:textId="77777777" w:rsidR="00214D42" w:rsidRPr="002B2D27" w:rsidRDefault="00214D42" w:rsidP="00214D42">
      <w:pPr>
        <w:pStyle w:val="ProductList-Body"/>
        <w:spacing w:line="120" w:lineRule="exact"/>
        <w:rPr>
          <w:b/>
        </w:rPr>
      </w:pPr>
    </w:p>
    <w:p w14:paraId="0C782EC4" w14:textId="77777777" w:rsidR="00214D42" w:rsidRDefault="00214D42" w:rsidP="00214D42">
      <w:pPr>
        <w:pStyle w:val="ProductList-Body"/>
      </w:pPr>
      <w:r>
        <w:t>De Professionele Diensten waarop deze Kennisgeving van toepassing is, zijn geen Online Diensten en de rest van de Voorwaarden voor Online Diensten zijn niet van toepassing tenzij uitdrukkelijk anders is vermeld in de onderstaande Voorwaarden voor Professionele Diensten.</w:t>
      </w:r>
    </w:p>
    <w:p w14:paraId="79A6D0FE" w14:textId="77777777" w:rsidR="00214D42" w:rsidRPr="002B2D27" w:rsidRDefault="00214D42" w:rsidP="00214D42">
      <w:pPr>
        <w:pStyle w:val="ProductList-Body"/>
        <w:spacing w:line="120" w:lineRule="exact"/>
        <w:rPr>
          <w:b/>
        </w:rPr>
      </w:pPr>
    </w:p>
    <w:p w14:paraId="0FAC9E88" w14:textId="77777777" w:rsidR="00214D42" w:rsidRPr="00FC2D52" w:rsidRDefault="00214D42" w:rsidP="00214D42">
      <w:pPr>
        <w:pStyle w:val="ProductList-ClauseHeading"/>
        <w:keepNext w:val="0"/>
      </w:pPr>
      <w:r>
        <w:rPr>
          <w:bCs/>
        </w:rPr>
        <w:t>Voorwaarden Professionele Diensten</w:t>
      </w:r>
    </w:p>
    <w:p w14:paraId="6C4A7D6D" w14:textId="77777777" w:rsidR="00214D42" w:rsidRPr="00DB25BB" w:rsidRDefault="00214D42" w:rsidP="00214D42">
      <w:pPr>
        <w:pStyle w:val="ProductList-Body"/>
        <w:tabs>
          <w:tab w:val="clear" w:pos="158"/>
          <w:tab w:val="left" w:pos="360"/>
        </w:tabs>
        <w:ind w:left="187"/>
        <w:outlineLvl w:val="3"/>
        <w:rPr>
          <w:b/>
          <w:color w:val="0072C6"/>
        </w:rPr>
      </w:pPr>
      <w:r>
        <w:rPr>
          <w:b/>
          <w:color w:val="0072C6"/>
        </w:rPr>
        <w:t>Verplichtingen van de Partijen; Garanties</w:t>
      </w:r>
    </w:p>
    <w:p w14:paraId="05897B59" w14:textId="77777777" w:rsidR="00635C61" w:rsidRDefault="00635C61" w:rsidP="00635C61">
      <w:pPr>
        <w:pStyle w:val="ProductList-Body"/>
        <w:tabs>
          <w:tab w:val="clear" w:pos="158"/>
          <w:tab w:val="left" w:pos="360"/>
        </w:tabs>
        <w:ind w:left="180"/>
      </w:pPr>
      <w:r>
        <w:t xml:space="preserve">Microsoft garandeert dat alle Professionele Diensten met vakkundige zorg en bekwaamheid zullen worden uitgevoerd. Indien Microsoft hieraan niet voldoet en de Klant Microsoft binnen 90 dagen vanaf de datum van uitvoering daarvan op de hoogte stelt, zal Microsoft ofwel de Professionele Diensten opnieuw uitvoeren of de prijs die ervoor is betaald, restitueren als enige verhaalsmogelijkheid van de Klant voor de niet-nakoming van de garantie van de Professionele Diensten. Niettegenstaande het voorgaande </w:t>
      </w:r>
      <w:r>
        <w:rPr>
          <w:b/>
        </w:rPr>
        <w:t>worden Resultaten van Diensten die kosteloos worden geleverd, geleverd IN DE HUIDIGE STAAT, ZONDER ENIGE GARANTIE. Microsoft geeft geen garanties of voorwaarden en wijst alle andere expliciete, impliciete of wettelijk garanties van de hand, met inbegrip van garanties van kwaliteit, eigendom, niet-inbreukmakend karakter, verkoopbaarheid en geschiktheid voor een bepaald doel</w:t>
      </w:r>
      <w:r>
        <w:t>.</w:t>
      </w:r>
    </w:p>
    <w:p w14:paraId="064DC70C" w14:textId="77777777" w:rsidR="00635C61" w:rsidRDefault="00635C61" w:rsidP="00635C61">
      <w:pPr>
        <w:pStyle w:val="ProductList-Body"/>
        <w:tabs>
          <w:tab w:val="clear" w:pos="158"/>
          <w:tab w:val="left" w:pos="360"/>
        </w:tabs>
        <w:ind w:left="180"/>
      </w:pPr>
    </w:p>
    <w:p w14:paraId="70D9D64C" w14:textId="77777777" w:rsidR="00635C61" w:rsidRDefault="00635C61" w:rsidP="00635C61">
      <w:pPr>
        <w:pStyle w:val="ProductList-Body"/>
        <w:tabs>
          <w:tab w:val="clear" w:pos="158"/>
          <w:tab w:val="left" w:pos="360"/>
        </w:tabs>
        <w:ind w:left="180"/>
        <w:rPr>
          <w:szCs w:val="18"/>
        </w:rPr>
      </w:pPr>
      <w:r>
        <w:t xml:space="preserve">De Klant </w:t>
      </w:r>
      <w:r>
        <w:rPr>
          <w:szCs w:val="18"/>
        </w:rPr>
        <w:t>komt zijn toepasselijke verantwoordelijkheden en verplichtingen na wat betreft het ondersteunen van het uitvoeren door Microsoft van de Professionele Diensten, zoals uiteengezet in de beschrijving van elke Professionele Dienst. De Klant mag de Professionele Diensten of Resultaten van Diensten niet gebruiken op een wijze die verboden is op grond van de Gebruiksregels en moet voldoen aan alle wet- en regelgeving betreffende zijn gebruik van de Professionele Diensten of Resultaten van Diensten, met inbegrip van wetgeving met betrekking tot privacy, Persoonsgegevens, biometrische gegevens, bescherming van persoonsgegevens en vertrouwelijkheid van communicatie. De Klant is uitsluitend verantwoordelijk voor het testen, implementeren en ondersteunen van Resultaten van Diensten die kosteloos worden geleverd of aanbevolen door Microsoft.</w:t>
      </w:r>
    </w:p>
    <w:p w14:paraId="6FFF11A0" w14:textId="77777777" w:rsidR="00635C61" w:rsidRDefault="00635C61" w:rsidP="00635C61">
      <w:pPr>
        <w:pStyle w:val="ProductList-Body"/>
        <w:tabs>
          <w:tab w:val="clear" w:pos="158"/>
          <w:tab w:val="left" w:pos="360"/>
        </w:tabs>
        <w:ind w:left="180"/>
        <w:rPr>
          <w:szCs w:val="18"/>
        </w:rPr>
      </w:pPr>
    </w:p>
    <w:p w14:paraId="2754163F" w14:textId="77777777" w:rsidR="00635C61" w:rsidRPr="00AC5443" w:rsidRDefault="00635C61" w:rsidP="00635C61">
      <w:pPr>
        <w:pStyle w:val="ProductList-Body"/>
        <w:tabs>
          <w:tab w:val="clear" w:pos="158"/>
          <w:tab w:val="left" w:pos="360"/>
        </w:tabs>
        <w:ind w:left="180"/>
        <w:outlineLvl w:val="3"/>
        <w:rPr>
          <w:b/>
          <w:color w:val="0072C6"/>
        </w:rPr>
      </w:pPr>
      <w:r>
        <w:rPr>
          <w:b/>
          <w:color w:val="0072C6"/>
        </w:rPr>
        <w:t>Aansprakelijkheidsbeperking</w:t>
      </w:r>
    </w:p>
    <w:p w14:paraId="5FE630BF" w14:textId="77777777" w:rsidR="00635C61" w:rsidRPr="008D3F89" w:rsidRDefault="00635C61" w:rsidP="00635C61">
      <w:pPr>
        <w:pStyle w:val="ProductList-Body"/>
        <w:tabs>
          <w:tab w:val="clear" w:pos="158"/>
          <w:tab w:val="left" w:pos="360"/>
        </w:tabs>
        <w:ind w:left="180"/>
        <w:rPr>
          <w:spacing w:val="-2"/>
        </w:rPr>
      </w:pPr>
      <w:r w:rsidRPr="008D3F89">
        <w:rPr>
          <w:spacing w:val="-2"/>
        </w:rPr>
        <w:t xml:space="preserve">Voor zover toegestaan op grond van toepasselijk recht is de volledige de aansprakelijkheid voor alle vorderingen in verband met Professionele Diensten beperkt tot de bedragen die de Klant verplicht was te betalen voor de Professionele Diensten of de aansprakelijkheidsbeperking voor de Online Dienst bij welke de Professionele Diensten werden aangeboden, afhankelijk van welke van de twee hoger is. Voor Professionele Diensten en Resultaten van Diensten die kosteloos worden verstrekt en Resultaten van Diensten die de Klant aan derden verder mag distribueren zonder dat hiervoor een afzonderlijke betaling aan Microsoft verschuldigd is, is de totale aansprakelijkheid van Microsoft beperkt tot de uiteindelijk toegekende directe schade met een maximum van USD 5000. </w:t>
      </w:r>
      <w:r w:rsidRPr="008D3F89">
        <w:rPr>
          <w:b/>
          <w:spacing w:val="-2"/>
        </w:rPr>
        <w:t>De betrokken partijen zijn in geen geval aansprakelijk voor enige indirecte schade, incidentele schade, bijzondere schade of gevolgschade, dan wel voor door het gerecht opgelegde schadevergoedingen, met inbegrip van schade wegens gebruiksverlies, winstderving of onderbreking van de bedrijfsvoering als gevolg van welke oorzaak dan ook of op grond van enig aansprakelijkheidsbeginsel met betrekking tot de Professionele Diensten of Resultaten van Diensten. Er gelden geen beperkingen of uitsluitingen voor aansprakelijkheid voortkomend uit de (1) geheimhoudingsplicht van beide partijen (met uitzondering van aansprakelijkheid die beperkt is tot Gegevens van de Klant en Gegevens van Professionele Diensten, die wel is onderworpen aan de bovenstaande beperkingen en uitsluitingen); of (2) schending van de intellectuele eigendomsrechten van de andere partij.</w:t>
      </w:r>
    </w:p>
    <w:p w14:paraId="1CE902A1" w14:textId="77777777" w:rsidR="00635C61" w:rsidRDefault="00635C61" w:rsidP="00635C61">
      <w:pPr>
        <w:pStyle w:val="ProductList-Body"/>
        <w:tabs>
          <w:tab w:val="clear" w:pos="158"/>
          <w:tab w:val="left" w:pos="360"/>
        </w:tabs>
        <w:ind w:left="180"/>
      </w:pPr>
    </w:p>
    <w:p w14:paraId="32169BE7" w14:textId="77777777" w:rsidR="00635C61" w:rsidRPr="00AC5443" w:rsidRDefault="00635C61" w:rsidP="006A3042">
      <w:pPr>
        <w:pStyle w:val="ProductList-Body"/>
        <w:tabs>
          <w:tab w:val="clear" w:pos="158"/>
          <w:tab w:val="left" w:pos="360"/>
        </w:tabs>
        <w:ind w:left="187"/>
        <w:outlineLvl w:val="3"/>
        <w:rPr>
          <w:b/>
          <w:color w:val="0072C6"/>
        </w:rPr>
      </w:pPr>
      <w:r>
        <w:rPr>
          <w:b/>
          <w:color w:val="0072C6"/>
        </w:rPr>
        <w:t>Fixes</w:t>
      </w:r>
    </w:p>
    <w:p w14:paraId="2867B659" w14:textId="77777777" w:rsidR="00635C61" w:rsidRDefault="00635C61" w:rsidP="00635C61">
      <w:pPr>
        <w:pStyle w:val="ProductList-Body"/>
        <w:tabs>
          <w:tab w:val="clear" w:pos="158"/>
          <w:tab w:val="left" w:pos="360"/>
        </w:tabs>
        <w:ind w:left="180"/>
      </w:pPr>
      <w:r>
        <w:t xml:space="preserve">“Fixes” zijn verbeteringen, aanpassingen en uitbreidingen voor het Product of afgeleiden daarvan die door Microsoft in algemene omloop zijn gebracht (zoals servicepacks) of die Microsoft aan de Klant verstrekt voor het oplossen van een specifiek probleem. Elke Fix wordt in licentie gegeven onder dezelfde voorwaarden als het Product waarop deze van toepassing is. Indien een Fix niet voor een specifiek Product wordt verstrekt, gelden de gebruiksvoorwaarden die Microsoft bij de Fix levert. </w:t>
      </w:r>
    </w:p>
    <w:p w14:paraId="2DCB4E79" w14:textId="77777777" w:rsidR="00635C61" w:rsidRDefault="00635C61" w:rsidP="00635C61">
      <w:pPr>
        <w:pStyle w:val="ProductList-Body"/>
        <w:tabs>
          <w:tab w:val="clear" w:pos="158"/>
          <w:tab w:val="left" w:pos="360"/>
        </w:tabs>
        <w:ind w:left="180"/>
      </w:pPr>
    </w:p>
    <w:p w14:paraId="6B8E3F23" w14:textId="77777777" w:rsidR="00635C61" w:rsidRPr="00AC5443" w:rsidRDefault="00635C61" w:rsidP="00635C61">
      <w:pPr>
        <w:pStyle w:val="ProductList-Body"/>
        <w:tabs>
          <w:tab w:val="clear" w:pos="158"/>
          <w:tab w:val="left" w:pos="360"/>
        </w:tabs>
        <w:ind w:left="180"/>
        <w:outlineLvl w:val="3"/>
        <w:rPr>
          <w:b/>
          <w:color w:val="0072C6"/>
        </w:rPr>
      </w:pPr>
      <w:r>
        <w:rPr>
          <w:b/>
          <w:color w:val="0072C6"/>
        </w:rPr>
        <w:t>Reeds bestaand werk</w:t>
      </w:r>
    </w:p>
    <w:p w14:paraId="4B1910FC" w14:textId="77777777" w:rsidR="00635C61" w:rsidRDefault="00635C61" w:rsidP="00635C61">
      <w:pPr>
        <w:pStyle w:val="ProductList-Body"/>
        <w:tabs>
          <w:tab w:val="clear" w:pos="158"/>
          <w:tab w:val="left" w:pos="360"/>
        </w:tabs>
        <w:ind w:left="180"/>
      </w:pPr>
      <w:r>
        <w:t xml:space="preserve">“Reeds Bestaand Werk” betekent iedere soort computercode of niet op code gebaseerde andere geschreven materialen die los van de volumelicentieovereenkomst van de Klant zijn ontwikkeld of op andere wijze zijn verkregen. Alle rechten op enig Reeds Bestaand Werk zullen </w:t>
      </w:r>
      <w:r>
        <w:lastRenderedPageBreak/>
        <w:t>blijven uitsluitend in eigendom van de partij die het Reeds Bestaande Werk ter beschikking stelt. De partijen mogen het Reeds Bestaande Werk van de andere partij slechts gebruiken, reproduceren en aanpassen voor zover dit noodzakelijk is voor het nakomen van verplichtingen in verband met Professionele Diensten. Als Klanten ervoor kiezen de broncode bekend te maken aan Microsoft tijdens het gebruik van Professionele Diensten, dan (1) verwijdert de Klant voor een dergelijke bekendmaking de broncode van derde partijen die door de Klant niet bekend mogen worden gemaakt; en (2) behandelt Microsoft de broncode van de Klant als vertrouwelijke informatie.</w:t>
      </w:r>
    </w:p>
    <w:p w14:paraId="1BAD6359" w14:textId="77777777" w:rsidR="00635C61" w:rsidRDefault="00635C61" w:rsidP="00635C61">
      <w:pPr>
        <w:pStyle w:val="ProductList-Body"/>
        <w:tabs>
          <w:tab w:val="clear" w:pos="158"/>
          <w:tab w:val="left" w:pos="360"/>
        </w:tabs>
        <w:ind w:left="180"/>
      </w:pPr>
    </w:p>
    <w:p w14:paraId="65C911F7" w14:textId="77777777" w:rsidR="00635C61" w:rsidRPr="00AC5443" w:rsidRDefault="00635C61" w:rsidP="00B42C08">
      <w:pPr>
        <w:pStyle w:val="ProductList-Body"/>
        <w:tabs>
          <w:tab w:val="clear" w:pos="158"/>
          <w:tab w:val="left" w:pos="360"/>
        </w:tabs>
        <w:ind w:left="187"/>
        <w:outlineLvl w:val="3"/>
        <w:rPr>
          <w:b/>
          <w:color w:val="0072C6"/>
        </w:rPr>
      </w:pPr>
      <w:r>
        <w:rPr>
          <w:b/>
          <w:color w:val="0072C6"/>
        </w:rPr>
        <w:t>Licentie voor Resultaten van Diensten</w:t>
      </w:r>
    </w:p>
    <w:p w14:paraId="6DC31941" w14:textId="77777777" w:rsidR="00635C61" w:rsidRDefault="00635C61" w:rsidP="00635C61">
      <w:pPr>
        <w:pStyle w:val="ProductList-Body"/>
        <w:tabs>
          <w:tab w:val="clear" w:pos="158"/>
          <w:tab w:val="left" w:pos="360"/>
        </w:tabs>
        <w:ind w:left="180"/>
      </w:pPr>
      <w:r>
        <w:t xml:space="preserve">“Resultaten van Diensten” betekent alle computercode en materialen (inclusief, maar niet beperkt tot, proofs of concept, aanbevelingen voor documentatie en ontwerp, voorbeeldcode, softwarebibliotheken, algoritmes en modellen voor machine learning), anders dan Producten of Fixes die door Microsoft bij de Klant zijn achtergelaten aan het einde van de uitvoering van Professionele Diensten door Microsoft. </w:t>
      </w:r>
      <w:r w:rsidRPr="005F1369">
        <w:t>Microsoft verleent de Klant een niet-exclusieve, niet-overdraagbare, eeuwigdurende licentie voor het reproduceren, gebruiken en aanpassen van de Resultaten van Diensten, onderworpen aan en overeenkomstig met de voorwaarden van de volumelicentieovereenkomst van de Klant en overeengekomen dienstenspecificatie.</w:t>
      </w:r>
      <w:r>
        <w:rPr>
          <w:color w:val="000000" w:themeColor="text1"/>
        </w:rPr>
        <w:t xml:space="preserve"> </w:t>
      </w:r>
      <w:r>
        <w:rPr>
          <w:color w:val="000000" w:themeColor="text1"/>
          <w:shd w:val="clear" w:color="auto" w:fill="FFFFFF"/>
        </w:rPr>
        <w:t xml:space="preserve">Sommige Resultaten van Diensten en inhoud van derden kunnen worden geleverd op grond van een afzonderlijke licentie, bijvoorbeeld een open source-licentie. In het geval van een conflict of inconsistentie tussen deze Kennisgeving en een afzonderlijke licentie, heeft de afzonderlijke licentie voorrang met betrekking tot de Resultaten van Diensten of inhouden van derden die onderworpen is aan een dergelijke </w:t>
      </w:r>
      <w:r>
        <w:rPr>
          <w:rFonts w:cstheme="minorHAnsi"/>
          <w:color w:val="000000" w:themeColor="text1"/>
          <w:shd w:val="clear" w:color="auto" w:fill="FFFFFF"/>
        </w:rPr>
        <w:t xml:space="preserve">licentie. </w:t>
      </w:r>
      <w:r>
        <w:rPr>
          <w:rFonts w:cstheme="minorHAnsi"/>
        </w:rPr>
        <w:t xml:space="preserve">Elke partij behoudt zich alle rechten voor (en geen ontvangt enige rechten) die niet uitdrukkelijk zijn verleend door de voorgaande licenties. </w:t>
      </w:r>
    </w:p>
    <w:p w14:paraId="70ACBB5C" w14:textId="77777777" w:rsidR="00635C61" w:rsidRDefault="00635C61" w:rsidP="00635C61">
      <w:pPr>
        <w:pStyle w:val="ProductList-Body"/>
        <w:tabs>
          <w:tab w:val="clear" w:pos="158"/>
          <w:tab w:val="left" w:pos="360"/>
        </w:tabs>
        <w:ind w:left="180"/>
      </w:pPr>
    </w:p>
    <w:p w14:paraId="2D9CB63A" w14:textId="77777777" w:rsidR="00635C61" w:rsidRPr="00003CD3" w:rsidRDefault="00635C61" w:rsidP="00635C61">
      <w:pPr>
        <w:pStyle w:val="ProductList-Body"/>
        <w:tabs>
          <w:tab w:val="clear" w:pos="158"/>
          <w:tab w:val="left" w:pos="360"/>
        </w:tabs>
        <w:ind w:left="180"/>
        <w:outlineLvl w:val="3"/>
        <w:rPr>
          <w:b/>
          <w:color w:val="0072C6"/>
        </w:rPr>
      </w:pPr>
      <w:r>
        <w:rPr>
          <w:b/>
          <w:color w:val="0072C6"/>
        </w:rPr>
        <w:t>Licentiebeperkingen</w:t>
      </w:r>
    </w:p>
    <w:p w14:paraId="7007A802" w14:textId="77777777" w:rsidR="00635C61" w:rsidRDefault="00635C61" w:rsidP="00635C61">
      <w:pPr>
        <w:pStyle w:val="ProductList-Body"/>
        <w:tabs>
          <w:tab w:val="left" w:pos="360"/>
        </w:tabs>
        <w:ind w:left="180"/>
      </w:pPr>
      <w:r>
        <w:t>De klant mag (en heeft geen toestemming) Resultaten van Diensten niet reverse-engineeren, decompileren of disassembleren, dan wel technische beperkingen daarin omzeilen, uitgezonderd in zover deze beperkingen op grond van de van toepassing zijnde wetgeving niet zijn toegestaan. Met uitzondering van hetgeen uitdrukkelijk wordt toegestaan in deze overeenkomst en overeengekomen dienstenspecificatie of afzonderlijke licentie, is het de Klant niet toegestaan (en heeft de Klant geen licentie om) Producten, Fixes of Resultaten van Diensten geheel of gedeeltelijk te distribueren, te sublicentiëren, te verhuren, te leasen, uit te lenen, te verkopen, voor verkoop aan te bieden of anderszins beschikbaar te maken, of het intellectuele eigendom van Microsoft in Resultaten van Diensten te onderwerpen aan andere licentievoorwaarden.</w:t>
      </w:r>
    </w:p>
    <w:p w14:paraId="70C545DE" w14:textId="77777777" w:rsidR="00635C61" w:rsidRDefault="00635C61" w:rsidP="00635C61">
      <w:pPr>
        <w:pStyle w:val="ProductList-Body"/>
        <w:tabs>
          <w:tab w:val="left" w:pos="360"/>
        </w:tabs>
        <w:ind w:left="180"/>
      </w:pPr>
    </w:p>
    <w:p w14:paraId="5B163A47" w14:textId="77777777" w:rsidR="00635C61" w:rsidRPr="00003CD3" w:rsidRDefault="00635C61" w:rsidP="00635C61">
      <w:pPr>
        <w:pStyle w:val="ProductList-Body"/>
        <w:tabs>
          <w:tab w:val="clear" w:pos="158"/>
          <w:tab w:val="left" w:pos="360"/>
        </w:tabs>
        <w:ind w:left="180"/>
        <w:outlineLvl w:val="3"/>
        <w:rPr>
          <w:b/>
          <w:color w:val="0072C6"/>
        </w:rPr>
      </w:pPr>
      <w:r>
        <w:rPr>
          <w:b/>
          <w:color w:val="0072C6"/>
        </w:rPr>
        <w:t>Feedback</w:t>
      </w:r>
    </w:p>
    <w:p w14:paraId="7EC68D88" w14:textId="77777777" w:rsidR="00635C61" w:rsidRDefault="00635C61" w:rsidP="00635C61">
      <w:pPr>
        <w:pStyle w:val="ProductList-Body"/>
        <w:tabs>
          <w:tab w:val="clear" w:pos="158"/>
          <w:tab w:val="left" w:pos="360"/>
        </w:tabs>
        <w:ind w:left="180"/>
      </w:pPr>
      <w:r>
        <w:t>“Feedback” betekent expertise en kennis, inclusief knowhow van de sector, evenals opmerkingen, input en suggesties met betrekking tot de Resultaten van Diensten, Professionele Diensten en de producten, technologieën, services of andere onderdelen in het voorgaande, ongeacht of dit pre-releaseversies zijn of deze al commercieel zijn uitgebracht, van Microsoft of de Klant. Noch Microsoft, noch de Klant is verplicht Feedback te geven aan de ander met betrekking tot de Professionele Diensten, maar als een partij naar eigen inzicht Feedback geeft, komen beide partijen overeen dat het de ontvangende partij vrij staat dergelijke Feedback zonder verplichting te gebruiken. Dienovereenkomstig, voor zover de partij die Feedback geeft die Feedback in bezit heeft of auteursrechten of handelsgeheimen beheert wat betreft die feedback, verleent die partij de ontvangende partij en zijn gelieerde ondernemingen een wereldwijde, niet-exclusieve, eeuwigdurende, onherroepbare en royaltyvrije licentie in dergelijk intellectueel eigendom om: (1) de Feedback te maken, gebruiken, bewerken, distribueren, daar afgeleide werken van te maken en anderszins te gelde te maken als onderdeel van de producten, technologieën, services of andere onderdelen van Microsoft of van de Klant, inclusief, maar niet beperkt tot, pre-releaseversies en commercieel uitgebrachte versies van die aanbiedingen; en (2) de voorgaande rechten, inclusief het recht om verdere sublicenties te verlenen, in sublicentie te verlenen aan derden. Geen van de partijen geeft Feedback die onderworpen is aan voorwaarden die een verplichting oplegt aan of toekenning vereist aan de ontvangende partij. Een partij die Feedback ontvangt, erkent verder dat de partij (1) dergelijke Feedback naar eigen inzicht mag implementeren; (2) zijn aanbiedingen en marketingplannen uitsluitend baseert op eigen onafhankelijk onderzoek en analyse; en (3) verantwoordelijk is voor alle risico's die aan de implementatie van dergelijke Feedback is verbonden.</w:t>
      </w:r>
    </w:p>
    <w:p w14:paraId="22308F26" w14:textId="77777777" w:rsidR="00635C61" w:rsidRDefault="00635C61" w:rsidP="00635C61">
      <w:pPr>
        <w:pStyle w:val="ProductList-Body"/>
        <w:tabs>
          <w:tab w:val="clear" w:pos="158"/>
          <w:tab w:val="left" w:pos="360"/>
        </w:tabs>
        <w:ind w:left="180"/>
      </w:pPr>
    </w:p>
    <w:p w14:paraId="3BF05848" w14:textId="77777777" w:rsidR="00635C61" w:rsidRPr="00AC5443" w:rsidRDefault="00635C61" w:rsidP="00864F51">
      <w:pPr>
        <w:pStyle w:val="ProductList-Body"/>
        <w:tabs>
          <w:tab w:val="clear" w:pos="158"/>
          <w:tab w:val="left" w:pos="360"/>
        </w:tabs>
        <w:ind w:left="187"/>
        <w:outlineLvl w:val="3"/>
        <w:rPr>
          <w:b/>
          <w:color w:val="0072C6"/>
        </w:rPr>
      </w:pPr>
      <w:r>
        <w:rPr>
          <w:b/>
          <w:color w:val="0072C6"/>
        </w:rPr>
        <w:t>Niet-Microsoft-technologie</w:t>
      </w:r>
    </w:p>
    <w:p w14:paraId="0E7793D5" w14:textId="77777777" w:rsidR="00635C61" w:rsidRDefault="00635C61" w:rsidP="00635C61">
      <w:pPr>
        <w:pStyle w:val="ProductList-Body"/>
        <w:tabs>
          <w:tab w:val="clear" w:pos="158"/>
          <w:tab w:val="left" w:pos="360"/>
        </w:tabs>
        <w:ind w:left="180"/>
      </w:pPr>
      <w:r>
        <w:t>De klant is uitsluiten verantwoordelijk voor software of technologie die niet afkomstig is van Microsoft en die de klant installeert of gebruikt met de Online Diensten, Fixes of Resultaten van Diensten, inclusief, maar niet beperkt tot, wanneer de klant Microsoft vraagt om dergelijke inhoud van derden te gebruiken of te aan te passen.</w:t>
      </w:r>
    </w:p>
    <w:p w14:paraId="1C6F0568" w14:textId="77777777" w:rsidR="00635C61" w:rsidRDefault="00635C61" w:rsidP="00635C61">
      <w:pPr>
        <w:pStyle w:val="ProductList-Body"/>
        <w:tabs>
          <w:tab w:val="clear" w:pos="158"/>
          <w:tab w:val="left" w:pos="360"/>
        </w:tabs>
        <w:ind w:left="180"/>
      </w:pPr>
    </w:p>
    <w:p w14:paraId="6A2F3501" w14:textId="77777777" w:rsidR="00635C61" w:rsidRPr="00AC5443" w:rsidRDefault="00635C61" w:rsidP="00635C61">
      <w:pPr>
        <w:pStyle w:val="ProductList-Body"/>
        <w:tabs>
          <w:tab w:val="clear" w:pos="158"/>
          <w:tab w:val="left" w:pos="360"/>
        </w:tabs>
        <w:ind w:left="180"/>
        <w:outlineLvl w:val="3"/>
        <w:rPr>
          <w:b/>
          <w:color w:val="0072C6"/>
        </w:rPr>
      </w:pPr>
      <w:r>
        <w:rPr>
          <w:b/>
          <w:color w:val="0072C6"/>
        </w:rPr>
        <w:t>Rechten van Gelieerde Ondernemingen</w:t>
      </w:r>
    </w:p>
    <w:p w14:paraId="3011597B" w14:textId="77777777" w:rsidR="00635C61" w:rsidRDefault="00635C61" w:rsidP="00635C61">
      <w:pPr>
        <w:pStyle w:val="ProductList-Body"/>
        <w:tabs>
          <w:tab w:val="clear" w:pos="158"/>
          <w:tab w:val="left" w:pos="360"/>
        </w:tabs>
        <w:ind w:left="180"/>
      </w:pPr>
      <w:r>
        <w:t>De Klant mag de rechten op het gebruik van de Resultaten van Diensten in sublicentie geven aan zijn Gelieerde Ondernemingen, maar de Gelieerde Ondernemingen van de Klant mogen deze rechten niet verder in sublicentie geven. De Klant is ervoor verantwoordelijk dat zijn Gelieerde Ondernemingen de voorwaarden van deze Kennisgeving en de volume licensing-overeenkomst van de Klant nakomen.</w:t>
      </w:r>
    </w:p>
    <w:p w14:paraId="24A28FAA" w14:textId="77777777" w:rsidR="00635C61" w:rsidRPr="00AC5443" w:rsidRDefault="00635C61" w:rsidP="00A75EFF">
      <w:pPr>
        <w:pStyle w:val="ProductList-Body"/>
      </w:pPr>
    </w:p>
    <w:p w14:paraId="0B6E2748" w14:textId="77777777" w:rsidR="00635C61" w:rsidRPr="00AC5443" w:rsidDel="00D72F9D" w:rsidRDefault="00635C61" w:rsidP="00635C61">
      <w:pPr>
        <w:pStyle w:val="ProductList-Body"/>
        <w:ind w:left="180"/>
        <w:outlineLvl w:val="3"/>
        <w:rPr>
          <w:b/>
          <w:color w:val="0072C6"/>
        </w:rPr>
      </w:pPr>
      <w:r>
        <w:rPr>
          <w:b/>
          <w:color w:val="0072C6"/>
        </w:rPr>
        <w:t>Klanten bij de overheid</w:t>
      </w:r>
    </w:p>
    <w:p w14:paraId="53D80187" w14:textId="1BE5A351" w:rsidR="00B96A05" w:rsidRPr="000772BE" w:rsidRDefault="00635C61" w:rsidP="0052741D">
      <w:pPr>
        <w:pStyle w:val="ProductList-Body"/>
        <w:ind w:left="187"/>
      </w:pPr>
      <w:r>
        <w:t>Indien de Klant een overheidsentiteit is, zijn de volgende voorwaarden van toepassing op alle Professionele Diensten die kosteloos zijn geleverd aan de Klant. Microsoft wijst alle eventuele rechten op compensatie van de Klant voor Professionele Diensten van de hand. Op grond van de toepasselijke wetten en voorschriften erkennen Microsoft en de Klant dat de Professionele Diensten alleen bedoeld zijn voor het genot en gebruik door de Klant en niet worden geleverd voor het persoonlijk genot en gebruik door een individuele werknemer van de overheid</w:t>
      </w:r>
      <w:r w:rsidR="00B96A05">
        <w:t>.</w:t>
      </w:r>
    </w:p>
    <w:bookmarkStart w:id="244" w:name="_Toc451949080"/>
    <w:p w14:paraId="116FC02A" w14:textId="77777777" w:rsidR="00213422" w:rsidRDefault="00213422" w:rsidP="00213422">
      <w:pPr>
        <w:pStyle w:val="ProductList-Body"/>
        <w:shd w:val="clear" w:color="auto" w:fill="A6A6A6" w:themeFill="background1" w:themeFillShade="A6"/>
        <w:spacing w:before="120" w:after="240"/>
        <w:jc w:val="right"/>
      </w:pPr>
      <w:r>
        <w:lastRenderedPageBreak/>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0483332D" w14:textId="77777777" w:rsidR="00737C5F" w:rsidRPr="00737C5F" w:rsidRDefault="00737C5F" w:rsidP="00A75EFF">
      <w:pPr>
        <w:pStyle w:val="ProductList-Offering1Heading"/>
        <w:rPr>
          <w:lang w:val="nl-NL"/>
        </w:rPr>
      </w:pPr>
      <w:bookmarkStart w:id="245" w:name="_Toc59531947"/>
      <w:r w:rsidRPr="00737C5F">
        <w:rPr>
          <w:lang w:val="nl-NL"/>
        </w:rPr>
        <w:t>Mededeling over Azure Media Services - H.265/HEVC-codering</w:t>
      </w:r>
      <w:bookmarkEnd w:id="244"/>
      <w:bookmarkEnd w:id="245"/>
    </w:p>
    <w:p w14:paraId="384EEABD" w14:textId="77777777" w:rsidR="00737C5F" w:rsidRDefault="00737C5F" w:rsidP="00737C5F">
      <w:pPr>
        <w:pStyle w:val="ProductList-Body"/>
      </w:pPr>
      <w:r>
        <w:t>De Klant dient eigen octrooilicenties te verkrijgen van externe H.265/HEVC-octrooicollectieven of rechthebbenden alvorens de Azure Media Services te gebruiken voor het coderen of decoderen van H.265/HEVC-media.</w:t>
      </w:r>
    </w:p>
    <w:bookmarkStart w:id="246" w:name="_Toc484158323"/>
    <w:p w14:paraId="072BD1C5" w14:textId="77777777" w:rsidR="00213422" w:rsidRDefault="00213422" w:rsidP="00213422">
      <w:pPr>
        <w:pStyle w:val="ProductList-Body"/>
        <w:shd w:val="clear" w:color="auto" w:fill="A6A6A6" w:themeFill="background1" w:themeFillShade="A6"/>
        <w:spacing w:before="120" w:after="240"/>
        <w:jc w:val="right"/>
      </w:pPr>
      <w:r>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04B6D431" w14:textId="77777777" w:rsidR="00187809" w:rsidRPr="00B04C3D" w:rsidDel="007C0F64" w:rsidRDefault="00187809" w:rsidP="00187809">
      <w:pPr>
        <w:pStyle w:val="ProductList-Offering1Heading"/>
        <w:rPr>
          <w:lang w:val="nl-NL"/>
        </w:rPr>
      </w:pPr>
      <w:bookmarkStart w:id="247" w:name="_Toc59531948"/>
      <w:r w:rsidRPr="00B04C3D">
        <w:rPr>
          <w:lang w:val="nl-NL"/>
        </w:rPr>
        <w:t>Kennisgeving betreffende Adobe Flash Player</w:t>
      </w:r>
      <w:bookmarkEnd w:id="246"/>
      <w:bookmarkEnd w:id="247"/>
    </w:p>
    <w:p w14:paraId="74F7072E" w14:textId="77777777" w:rsidR="00187809" w:rsidRPr="00747204" w:rsidDel="007C0F64" w:rsidRDefault="00187809" w:rsidP="00187809">
      <w:pPr>
        <w:pStyle w:val="ProductList-Body"/>
      </w:pPr>
      <w:r>
        <w:t xml:space="preserve">De software kan een versie van Adobe Flash Player bevatten. De Klant stemt ermee in dat het gebruik van Adobe Flash Player door de Klant is onderworpen is aan de licentievoorwaarden voor Adobe Systems Incorporated op </w:t>
      </w:r>
      <w:hyperlink r:id="rId121" w:history="1">
        <w:r>
          <w:rPr>
            <w:rStyle w:val="Hyperlink"/>
          </w:rPr>
          <w:t>http://go.microsoft.com/fwlink/?linkid=248532</w:t>
        </w:r>
      </w:hyperlink>
      <w:r>
        <w:t>. Adobe en Flash zijn gedeponeerde handelsmerken of handelsmerken van Adobe Systems Incorporated in de Verenigde Staten en/of andere landen.</w:t>
      </w:r>
    </w:p>
    <w:bookmarkStart w:id="248" w:name="_Toc484158324"/>
    <w:bookmarkStart w:id="249" w:name="_Toc476230953"/>
    <w:p w14:paraId="371B231F" w14:textId="77777777" w:rsidR="00213422" w:rsidRDefault="00213422" w:rsidP="00213422">
      <w:pPr>
        <w:pStyle w:val="ProductList-Body"/>
        <w:shd w:val="clear" w:color="auto" w:fill="A6A6A6" w:themeFill="background1" w:themeFillShade="A6"/>
        <w:spacing w:before="120" w:after="240"/>
        <w:jc w:val="right"/>
      </w:pPr>
      <w:r>
        <w:fldChar w:fldCharType="begin"/>
      </w:r>
      <w:r>
        <w:instrText>HYPERLINK  \l "TableofContents" \o "Inhoudsopgave"</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552F1A30" w14:textId="77777777" w:rsidR="00187809" w:rsidRPr="00D16F70" w:rsidRDefault="00187809" w:rsidP="00187809">
      <w:pPr>
        <w:pStyle w:val="ProductList-Offering1Heading"/>
        <w:rPr>
          <w:lang w:val="nl-NL"/>
        </w:rPr>
      </w:pPr>
      <w:bookmarkStart w:id="250" w:name="_Toc59531949"/>
      <w:r w:rsidRPr="00D16F70">
        <w:rPr>
          <w:lang w:val="nl-NL"/>
        </w:rPr>
        <w:t>Kennisgeving met betrekking tot de visuele norm H.264/AVC en de videonorm VC-1, de visuele norm MPEG-4 Part 2 en de videonorm MPEG-2.</w:t>
      </w:r>
      <w:bookmarkEnd w:id="248"/>
      <w:bookmarkEnd w:id="249"/>
      <w:bookmarkEnd w:id="250"/>
    </w:p>
    <w:p w14:paraId="61C5203D" w14:textId="77777777" w:rsidR="00A27D70" w:rsidRPr="00690C65" w:rsidRDefault="00A27D70" w:rsidP="00A27D70">
      <w:pPr>
        <w:pStyle w:val="ProductList-Body"/>
      </w:pPr>
      <w:r>
        <w:t>Deze software kan de visuele compressietechnologie H.264/AVC, VC-1, MPEG-4 Part 2 en MPEG-2 bevatten. Voor MPEG LA, L.L.C. is deze kennisgeving vereist:</w:t>
      </w:r>
    </w:p>
    <w:p w14:paraId="6272B6A6" w14:textId="37F6D08B" w:rsidR="00A27D70" w:rsidRPr="00690C65" w:rsidRDefault="00A27D70" w:rsidP="00F824AC">
      <w:pPr>
        <w:pStyle w:val="ProductList-Body"/>
        <w:spacing w:after="120"/>
      </w:pPr>
      <w:r>
        <w:t xml:space="preserve">DIT PRODUCT IS IN LICENTIE GEGEVEN OP GROND VAN DE VISUELE OCTROOIPORTFOLIOLICENTIES VOOR AVC, DE VC-1, DE MPEG-4 PART 2 EN MPEG-2 VOOR PERSOONLIJK EN NIET-COMMERCIEEL GEBRUIK DOOR EEN CONSUMENT OM (i) VIDEO TE CODEREN OVEREENKOMSTIG HET BOVENSTAANDE (“VIDEONORMEN”) EN/OF (ii) AVC-, VC-1-, MPEG-4- PART 2 EN MPEG 2-VIDEO TE DECODEREN DIE DOOR EEN CONSUMENT VOOR PERSOONLIJK EN NIET-COMMERCIEEL GEBRUIK IS GECODEERD EN/OF IS VERKREGEN VAN EEN AANBIEDER VAN VIDEO DIE BEVOEGD IS OM DERGELIJKE VIDEO AAN TE BIEDEN. VOOR ENIG ANDER GEBRUIK WORDT GEEN LICENTIE VERLEEND, NOCH GEÏMPLICEERD. AANVULLENDE INFORMATIE KAN WORDEN VERKREGEN BIJ MPEG LA, L.L.C. ZIE </w:t>
      </w:r>
      <w:hyperlink r:id="rId122" w:history="1">
        <w:r>
          <w:rPr>
            <w:rStyle w:val="Hyperlink"/>
          </w:rPr>
          <w:t>www.mpegla.com</w:t>
        </w:r>
      </w:hyperlink>
      <w:r>
        <w:t xml:space="preserve">. </w:t>
      </w:r>
    </w:p>
    <w:p w14:paraId="318087C5" w14:textId="65D5ED1F" w:rsidR="00D67A4B" w:rsidRPr="00690C65" w:rsidRDefault="00A27D70" w:rsidP="000F30AA">
      <w:pPr>
        <w:pStyle w:val="ProductList-Body"/>
      </w:pPr>
      <w:r>
        <w:t>Ter verduidelijking: deze kennisgeving beperkt of verbiedt niet het gebruik van de software voor normale bedrijfsdoeleinden die persoonlijk zijn voor dat bedrijf, waaronder niet zijn inbegrepen (i) herdistributie van de software aan derden of (ii) het maken van inhoud met technologieën in overeenstemming met de VIDEONORMEN voor distributie aan derden.</w:t>
      </w:r>
    </w:p>
    <w:p w14:paraId="5239B30E" w14:textId="77777777" w:rsidR="00213422" w:rsidRDefault="005626F6" w:rsidP="00213422">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p w14:paraId="71B668C6" w14:textId="77777777" w:rsidR="00D67A4B" w:rsidRDefault="00D67A4B" w:rsidP="00A914BF">
      <w:pPr>
        <w:pStyle w:val="ProductList-Body"/>
      </w:pPr>
    </w:p>
    <w:p w14:paraId="76427307" w14:textId="271F2AB7" w:rsidR="00213422" w:rsidRDefault="00213422" w:rsidP="00A914BF">
      <w:pPr>
        <w:pStyle w:val="ProductList-Body"/>
        <w:sectPr w:rsidR="00213422" w:rsidSect="00A61B2A">
          <w:footerReference w:type="default" r:id="rId123"/>
          <w:footerReference w:type="first" r:id="rId124"/>
          <w:pgSz w:w="12240" w:h="15840"/>
          <w:pgMar w:top="1440" w:right="720" w:bottom="1440" w:left="720" w:header="720" w:footer="720" w:gutter="0"/>
          <w:cols w:space="720"/>
          <w:titlePg/>
          <w:docGrid w:linePitch="360"/>
        </w:sectPr>
      </w:pPr>
    </w:p>
    <w:p w14:paraId="3230C6F1" w14:textId="77777777" w:rsidR="004620AE" w:rsidRDefault="004620AE" w:rsidP="004620AE">
      <w:pPr>
        <w:pStyle w:val="ProductList-SectionHeading"/>
        <w:spacing w:after="60"/>
        <w:outlineLvl w:val="0"/>
      </w:pPr>
      <w:bookmarkStart w:id="251" w:name="_Toc503180509"/>
      <w:bookmarkStart w:id="252" w:name="_Toc59531950"/>
      <w:bookmarkStart w:id="253" w:name="Attachment2"/>
      <w:r>
        <w:lastRenderedPageBreak/>
        <w:t>Bijlage 2 – Abonnementslicentiesuites</w:t>
      </w:r>
      <w:bookmarkEnd w:id="251"/>
      <w:bookmarkEnd w:id="252"/>
    </w:p>
    <w:p w14:paraId="144CE88A" w14:textId="3067CCE9" w:rsidR="004620AE" w:rsidRDefault="004620AE" w:rsidP="004620AE">
      <w:pPr>
        <w:pStyle w:val="ProductList-Body"/>
        <w:spacing w:after="60"/>
        <w:jc w:val="both"/>
      </w:pPr>
      <w:r>
        <w:t xml:space="preserve">Online Diensten kunnen verkrijgbaar als Suites van Online Diensten. Indien een cel in de onderstaande tabellen </w:t>
      </w:r>
      <w:r>
        <w:rPr>
          <w:color w:val="000000" w:themeColor="text1"/>
          <w:shd w:val="clear" w:color="auto" w:fill="4668C5"/>
        </w:rPr>
        <w:t>blauw</w:t>
      </w:r>
      <w:r>
        <w:rPr>
          <w:color w:val="000000" w:themeColor="text1"/>
        </w:rPr>
        <w:t xml:space="preserve"> gekleurd is op de rij van een Online Dienst, voldoet de</w:t>
      </w:r>
      <w:r>
        <w:t xml:space="preserve"> Suite-SL voor de kolom waarin de cel zich bevindt aan de SL-vereisten voor de Online Diensten van de cel. Zie de onderstaande tabel Publieke Sector voor aanbiedingen voor Onderwijs en Overheid. </w:t>
      </w:r>
    </w:p>
    <w:tbl>
      <w:tblPr>
        <w:tblW w:w="10980" w:type="dxa"/>
        <w:tblLayout w:type="fixed"/>
        <w:tblLook w:val="04A0" w:firstRow="1" w:lastRow="0" w:firstColumn="1" w:lastColumn="0" w:noHBand="0" w:noVBand="1"/>
      </w:tblPr>
      <w:tblGrid>
        <w:gridCol w:w="3255"/>
        <w:gridCol w:w="401"/>
        <w:gridCol w:w="401"/>
        <w:gridCol w:w="401"/>
        <w:gridCol w:w="402"/>
        <w:gridCol w:w="810"/>
        <w:gridCol w:w="810"/>
        <w:gridCol w:w="810"/>
        <w:gridCol w:w="630"/>
        <w:gridCol w:w="540"/>
        <w:gridCol w:w="472"/>
        <w:gridCol w:w="473"/>
        <w:gridCol w:w="472"/>
        <w:gridCol w:w="473"/>
        <w:gridCol w:w="630"/>
      </w:tblGrid>
      <w:tr w:rsidR="00C774F2" w14:paraId="6F33C48D" w14:textId="77777777" w:rsidTr="00C774F2">
        <w:trPr>
          <w:trHeight w:val="636"/>
          <w:tblHeader/>
        </w:trPr>
        <w:tc>
          <w:tcPr>
            <w:tcW w:w="3255" w:type="dxa"/>
            <w:vMerge w:val="restart"/>
            <w:tcBorders>
              <w:top w:val="nil"/>
              <w:left w:val="nil"/>
              <w:bottom w:val="dashSmallGap" w:sz="4" w:space="0" w:color="FFFFFF" w:themeColor="text1" w:themeTint="00" w:themeShade="00"/>
              <w:right w:val="nil"/>
            </w:tcBorders>
            <w:vAlign w:val="bottom"/>
            <w:hideMark/>
          </w:tcPr>
          <w:p w14:paraId="31F4A677" w14:textId="77777777" w:rsidR="00C774F2" w:rsidRDefault="00C774F2" w:rsidP="006E7A8B">
            <w:pPr>
              <w:pStyle w:val="ProductList-Body"/>
              <w:tabs>
                <w:tab w:val="clear" w:pos="158"/>
                <w:tab w:val="left" w:pos="720"/>
              </w:tabs>
              <w:spacing w:line="256" w:lineRule="auto"/>
              <w:ind w:left="-108"/>
              <w:rPr>
                <w:sz w:val="22"/>
              </w:rPr>
            </w:pPr>
            <w:r>
              <w:rPr>
                <w:sz w:val="22"/>
              </w:rPr>
              <w:t>Online Dienst</w:t>
            </w:r>
          </w:p>
        </w:tc>
        <w:tc>
          <w:tcPr>
            <w:tcW w:w="1605" w:type="dxa"/>
            <w:gridSpan w:val="4"/>
            <w:tcBorders>
              <w:top w:val="single" w:sz="12" w:space="0" w:color="FFFFFF" w:themeColor="background1"/>
              <w:left w:val="nil"/>
              <w:bottom w:val="nil"/>
              <w:right w:val="single" w:sz="12" w:space="0" w:color="FFFFFF" w:themeColor="background1"/>
            </w:tcBorders>
            <w:shd w:val="clear" w:color="auto" w:fill="0072C6"/>
            <w:hideMark/>
          </w:tcPr>
          <w:p w14:paraId="11A2F4D5" w14:textId="77777777" w:rsidR="00C774F2" w:rsidRPr="00931AE7" w:rsidRDefault="00C774F2" w:rsidP="006E7A8B">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5"/>
                <w:szCs w:val="15"/>
              </w:rPr>
              <w:t>Office 365</w:t>
            </w:r>
          </w:p>
          <w:p w14:paraId="33973B70" w14:textId="77777777" w:rsidR="00C774F2" w:rsidRPr="001F15CE" w:rsidRDefault="00C774F2" w:rsidP="006E7A8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Enterprise </w:t>
            </w:r>
            <w:r>
              <w:rPr>
                <w:rFonts w:asciiTheme="majorHAnsi" w:hAnsiTheme="majorHAnsi"/>
                <w:color w:val="FFFFFF" w:themeColor="background1"/>
                <w:sz w:val="15"/>
                <w:szCs w:val="15"/>
                <w:vertAlign w:val="superscript"/>
              </w:rPr>
              <w:t>1, 3</w:t>
            </w:r>
          </w:p>
        </w:tc>
        <w:tc>
          <w:tcPr>
            <w:tcW w:w="81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1C5A9DCE" w14:textId="0219B06C" w:rsidR="00C774F2" w:rsidRPr="001F15CE" w:rsidRDefault="00C774F2" w:rsidP="006E7A8B">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C25431">
              <w:rPr>
                <w:rFonts w:asciiTheme="majorHAnsi" w:hAnsiTheme="majorHAnsi"/>
                <w:color w:val="FFFFFF" w:themeColor="background1"/>
                <w:sz w:val="15"/>
                <w:szCs w:val="15"/>
                <w:lang w:val="en-US"/>
              </w:rPr>
              <w:t>Microsoft 365 Business Basic</w:t>
            </w:r>
          </w:p>
        </w:tc>
        <w:tc>
          <w:tcPr>
            <w:tcW w:w="81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2AB3057" w14:textId="5CBDD91A" w:rsidR="00C774F2" w:rsidRPr="001F15CE" w:rsidRDefault="00C774F2" w:rsidP="006E7A8B">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C25431">
              <w:rPr>
                <w:rFonts w:asciiTheme="majorHAnsi" w:hAnsiTheme="majorHAnsi"/>
                <w:color w:val="FFFFFF" w:themeColor="background1"/>
                <w:sz w:val="15"/>
                <w:szCs w:val="15"/>
                <w:lang w:val="en-US"/>
              </w:rPr>
              <w:t>Microsoft 365 Business Standard</w:t>
            </w:r>
          </w:p>
        </w:tc>
        <w:tc>
          <w:tcPr>
            <w:tcW w:w="810"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2A1C640" w14:textId="48738EA4" w:rsidR="00C774F2" w:rsidRDefault="00C774F2" w:rsidP="006E7A8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 Premium</w:t>
            </w:r>
          </w:p>
        </w:tc>
        <w:tc>
          <w:tcPr>
            <w:tcW w:w="1170" w:type="dxa"/>
            <w:gridSpan w:val="2"/>
            <w:tcBorders>
              <w:top w:val="single" w:sz="12" w:space="0" w:color="FFFFFF" w:themeColor="background1"/>
              <w:left w:val="single" w:sz="12" w:space="0" w:color="FFFFFF" w:themeColor="background1"/>
              <w:right w:val="nil"/>
            </w:tcBorders>
            <w:shd w:val="clear" w:color="auto" w:fill="0072C6"/>
            <w:hideMark/>
          </w:tcPr>
          <w:p w14:paraId="3C6A5EFC" w14:textId="428B3CA1" w:rsidR="00C774F2" w:rsidRPr="00931AE7" w:rsidRDefault="00C774F2" w:rsidP="006E7A8B">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5"/>
                <w:szCs w:val="15"/>
              </w:rPr>
              <w:t>Enterprise</w:t>
            </w:r>
          </w:p>
          <w:p w14:paraId="57CABA2B" w14:textId="77777777" w:rsidR="00C774F2" w:rsidRPr="00931AE7" w:rsidRDefault="00C774F2" w:rsidP="006E7A8B">
            <w:pPr>
              <w:pStyle w:val="ProductList-Body"/>
              <w:tabs>
                <w:tab w:val="clear" w:pos="158"/>
                <w:tab w:val="left" w:pos="720"/>
              </w:tabs>
              <w:spacing w:before="20" w:after="20" w:line="256" w:lineRule="auto"/>
              <w:ind w:left="-115" w:right="-115"/>
              <w:jc w:val="center"/>
            </w:pPr>
            <w:r>
              <w:rPr>
                <w:rFonts w:asciiTheme="majorHAnsi" w:hAnsiTheme="majorHAnsi"/>
                <w:color w:val="FFFFFF" w:themeColor="background1"/>
                <w:sz w:val="15"/>
                <w:szCs w:val="15"/>
              </w:rPr>
              <w:t>Mobility +</w:t>
            </w:r>
          </w:p>
          <w:p w14:paraId="1754EE8C" w14:textId="77777777" w:rsidR="00C774F2" w:rsidRPr="001F15CE" w:rsidRDefault="00C774F2" w:rsidP="006E7A8B">
            <w:pPr>
              <w:pStyle w:val="ProductList-Body"/>
              <w:tabs>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Beveiliging</w:t>
            </w:r>
          </w:p>
        </w:tc>
        <w:tc>
          <w:tcPr>
            <w:tcW w:w="252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30502C0E" w14:textId="11874442" w:rsidR="00C774F2" w:rsidRPr="00931AE7" w:rsidRDefault="00C774F2" w:rsidP="006E7A8B">
            <w:pPr>
              <w:pStyle w:val="ProductList-Body"/>
              <w:tabs>
                <w:tab w:val="left" w:pos="720"/>
              </w:tabs>
              <w:spacing w:line="256" w:lineRule="auto"/>
              <w:ind w:left="-108" w:right="-108"/>
              <w:jc w:val="center"/>
            </w:pPr>
            <w:r>
              <w:rPr>
                <w:rFonts w:asciiTheme="majorHAnsi" w:hAnsiTheme="majorHAnsi"/>
                <w:color w:val="FFFFFF" w:themeColor="background1"/>
                <w:sz w:val="15"/>
                <w:szCs w:val="15"/>
              </w:rPr>
              <w:t>Microsoft</w:t>
            </w:r>
          </w:p>
          <w:p w14:paraId="0EB6DB99" w14:textId="77777777" w:rsidR="00C774F2" w:rsidRDefault="00C774F2" w:rsidP="006E7A8B">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365 Enterprise </w:t>
            </w:r>
            <w:r>
              <w:rPr>
                <w:rFonts w:asciiTheme="majorHAnsi" w:hAnsiTheme="majorHAnsi"/>
                <w:color w:val="FFFFFF" w:themeColor="background1"/>
                <w:sz w:val="15"/>
                <w:szCs w:val="15"/>
                <w:vertAlign w:val="superscript"/>
              </w:rPr>
              <w:t>2</w:t>
            </w:r>
          </w:p>
        </w:tc>
      </w:tr>
      <w:tr w:rsidR="00C774F2" w14:paraId="1E0DF235" w14:textId="77777777" w:rsidTr="00C774F2">
        <w:trPr>
          <w:trHeight w:val="299"/>
          <w:tblHeader/>
        </w:trPr>
        <w:tc>
          <w:tcPr>
            <w:tcW w:w="3255" w:type="dxa"/>
            <w:vMerge/>
            <w:tcBorders>
              <w:top w:val="nil"/>
              <w:left w:val="nil"/>
              <w:bottom w:val="dashSmallGap" w:sz="4" w:space="0" w:color="808080" w:themeColor="background1" w:themeShade="80"/>
              <w:right w:val="nil"/>
            </w:tcBorders>
            <w:vAlign w:val="center"/>
            <w:hideMark/>
          </w:tcPr>
          <w:p w14:paraId="3008458B" w14:textId="77777777" w:rsidR="00C774F2" w:rsidRDefault="00C774F2" w:rsidP="006E7A8B">
            <w:pPr>
              <w:spacing w:after="0"/>
            </w:pPr>
          </w:p>
        </w:tc>
        <w:tc>
          <w:tcPr>
            <w:tcW w:w="401"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4860A3C3" w14:textId="5DC721D6" w:rsidR="00C774F2" w:rsidRPr="001F15CE"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F3</w:t>
            </w:r>
          </w:p>
        </w:tc>
        <w:tc>
          <w:tcPr>
            <w:tcW w:w="40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774782" w14:textId="77777777" w:rsidR="00C774F2" w:rsidRPr="001F15CE"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E1</w:t>
            </w:r>
          </w:p>
        </w:tc>
        <w:tc>
          <w:tcPr>
            <w:tcW w:w="40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00FF0DA3" w14:textId="77777777" w:rsidR="00C774F2" w:rsidRPr="001F15CE"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E3</w:t>
            </w:r>
          </w:p>
        </w:tc>
        <w:tc>
          <w:tcPr>
            <w:tcW w:w="402"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3BADDA9" w14:textId="77777777" w:rsidR="00C774F2" w:rsidRPr="001F15CE"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w:t>
            </w:r>
          </w:p>
        </w:tc>
        <w:tc>
          <w:tcPr>
            <w:tcW w:w="81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2D6861F" w14:textId="77777777" w:rsidR="00C774F2" w:rsidRPr="001F15CE"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81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AE41D84" w14:textId="77777777" w:rsidR="00C774F2" w:rsidRPr="001F15CE"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4AADF02" w14:textId="77777777" w:rsidR="00C774F2"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630" w:type="dxa"/>
            <w:tcBorders>
              <w:left w:val="single" w:sz="12" w:space="0" w:color="FFFFFF" w:themeColor="background1"/>
              <w:bottom w:val="single" w:sz="12" w:space="0" w:color="FFFFFF" w:themeColor="background1"/>
              <w:right w:val="nil"/>
            </w:tcBorders>
            <w:shd w:val="clear" w:color="auto" w:fill="0072C6"/>
            <w:vAlign w:val="center"/>
          </w:tcPr>
          <w:p w14:paraId="5C4D2B04" w14:textId="433F7651" w:rsidR="00C774F2" w:rsidRPr="001F15CE"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17781F08" w14:textId="77777777" w:rsidR="00C774F2" w:rsidRPr="001F15CE"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31F0E61" w14:textId="65124AA7" w:rsidR="00C774F2" w:rsidRDefault="00C774F2" w:rsidP="00BE5EC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F1</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4B42EE" w14:textId="29770305" w:rsidR="00C774F2" w:rsidRPr="001F15CE"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F3</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0539A2C" w14:textId="77777777" w:rsidR="00C774F2" w:rsidRPr="001F15CE"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E3</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24E719C" w14:textId="77777777" w:rsidR="00C774F2" w:rsidRPr="001F15CE"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11CD06D" w14:textId="77777777" w:rsidR="00C774F2" w:rsidDel="009C5E6C" w:rsidRDefault="00C774F2"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Pr>
                <w:rFonts w:asciiTheme="majorHAnsi" w:hAnsiTheme="majorHAnsi"/>
                <w:color w:val="FFFFFF" w:themeColor="background1"/>
                <w:sz w:val="15"/>
                <w:szCs w:val="15"/>
                <w:vertAlign w:val="superscript"/>
              </w:rPr>
              <w:t>6</w:t>
            </w:r>
          </w:p>
        </w:tc>
      </w:tr>
      <w:tr w:rsidR="00C774F2" w14:paraId="683295B2" w14:textId="77777777" w:rsidTr="00C774F2">
        <w:trPr>
          <w:trHeight w:val="210"/>
        </w:trPr>
        <w:tc>
          <w:tcPr>
            <w:tcW w:w="3255" w:type="dxa"/>
            <w:tcBorders>
              <w:top w:val="nil"/>
              <w:left w:val="nil"/>
              <w:bottom w:val="dashSmallGap" w:sz="4" w:space="0" w:color="BFBFBF" w:themeColor="background1" w:themeShade="BF"/>
              <w:right w:val="nil"/>
            </w:tcBorders>
            <w:noWrap/>
            <w:vAlign w:val="center"/>
            <w:hideMark/>
          </w:tcPr>
          <w:p w14:paraId="18119553"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Exchange Online K1</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759A6239"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EB7131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63AF2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43FAB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F5D5C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17464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5897C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F0E059" w14:textId="5A3A4AE8"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B912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34A49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5C17F9" w14:textId="5977423B"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109C0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D7F3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26F77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691ABA3E"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A5BA9B"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Exchange Online Plan 1</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BF4D08F"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1C85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A00CB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3E70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91B8D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6D527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F3BDA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01A62E" w14:textId="26C44E12"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0EB5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D35CD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B61E830" w14:textId="319BB09E"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5430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8D887"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7C57F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35870AC6"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167CF9D"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Exchange Online Plan 2</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9493E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F9CA0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5C907C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C3B1EF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0289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C15B6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0B399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DB7946" w14:textId="48BFF448"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C82E8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969B4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AD9815" w14:textId="139E5E5C"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B0297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33407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1D7B0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60C8C968"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8B52D3E"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SharePoint Online K1</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799558C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7C699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EAC96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D334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E53A3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F6D00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48EC1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9889E5" w14:textId="54ADEC23"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EEE3BF"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EA109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A3C9CA" w14:textId="55CEF06B"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811517"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12CA8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3C32FC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49342F52"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E380E9"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SharePoint Online Plan 1</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FD53439"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14156C9"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AB1BF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5C760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288CD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DB0B51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940280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2096E9" w14:textId="1B95B4A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4A5B2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8406F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97162C" w14:textId="748C2568"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3A624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D8891F"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71F90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04B40750"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20840BE"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SharePoint Online Plan 2</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A89EB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DD259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F83FF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0BBABD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C5CA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3A5A3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57227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A2CB24" w14:textId="0D4CB20C"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57E68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ACF49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341A65" w14:textId="470CC34B"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E55B8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1F409E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6310C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20992417"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892C55"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Skype voor Business Online Plan 2</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E76690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FA9366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999C49"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0D683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E633189"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E7039C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3DCDA9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653513" w14:textId="73D31516"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1F32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B9B6A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C992BB" w14:textId="3930A86A"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0EE3E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E4AECB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0C0CB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5C651919"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5993ECB" w14:textId="43B743FA" w:rsidR="00C774F2" w:rsidRDefault="00C774F2" w:rsidP="00BE5EC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30ADFF7"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33EE7FE"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56A5E8"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279CAE"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B2B287"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E77AD6D"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82FE1F"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44F3E9" w14:textId="4ABB88FC"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4DE5CC"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7586C6"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C00E3B"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EEBF07"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36854"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D59AA"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r>
      <w:tr w:rsidR="00C774F2" w14:paraId="785093FD"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6771276" w14:textId="68B7AEA0" w:rsidR="00C774F2" w:rsidRDefault="00C774F2" w:rsidP="00BE5EC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Plan2</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0BF110"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2BD57F"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6AA2514"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85D5619"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BCC1CB"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76351E1"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DCBF36"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48E301" w14:textId="175BA52F"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397508"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B7B51"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C689E0"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A419BC"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D7C2673"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F427D8"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r>
      <w:tr w:rsidR="00C774F2" w14:paraId="2FA4F0B6"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A49A4"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BB7F6C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827D0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3DF8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A3BB7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5B107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3931EA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64EEB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0B2DA8" w14:textId="7CA04ADD"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DE342B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B6B9C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8391FF" w14:textId="61A053AB"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848E9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5E53F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BE200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447F7AD4"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5B347A3"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Audio Conferencing </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D02A0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94B6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FD6CE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46C6C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43E43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969607"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96EFA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065D0A" w14:textId="37274BE2"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62C21F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A375D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F2E89" w14:textId="2301443C"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490DA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9D3E8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9FAE6A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67136858"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40D8DD5" w14:textId="179FE67A"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bookmarkStart w:id="254" w:name="_Hlk37926720"/>
            <w:r w:rsidRPr="00C25431">
              <w:rPr>
                <w:rFonts w:asciiTheme="majorHAnsi" w:hAnsiTheme="majorHAnsi"/>
                <w:sz w:val="15"/>
                <w:szCs w:val="15"/>
                <w:lang w:val="en-US"/>
              </w:rPr>
              <w:t>Microsoft 365 Apps for business</w:t>
            </w:r>
            <w:bookmarkEnd w:id="254"/>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06CDE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156F6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60B35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CDDFE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13C16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EFEA8F"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CD3DC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066750" w14:textId="2E7579C5"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B62919"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858BB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B539766" w14:textId="241039C9"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E3EC8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F529D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B926A09"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635DF7DF"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E96F732" w14:textId="4A027858"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bookmarkStart w:id="255" w:name="_Hlk37926721"/>
            <w:r w:rsidRPr="00C25431">
              <w:rPr>
                <w:rFonts w:asciiTheme="majorHAnsi" w:hAnsiTheme="majorHAnsi"/>
                <w:sz w:val="15"/>
                <w:szCs w:val="15"/>
                <w:lang w:val="en-US"/>
              </w:rPr>
              <w:t>Microsoft 365 Apps for enterprise</w:t>
            </w:r>
            <w:bookmarkEnd w:id="255"/>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0962EC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8E4F3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816AD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EC71A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CFF7D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2EDF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E3AF8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4FB275" w14:textId="3BC7D283"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7E264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CDC77"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8EF0F8" w14:textId="274CDD91"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BF340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3B095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C8275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235F97AC" w14:textId="77777777" w:rsidTr="00C774F2">
        <w:trPr>
          <w:trHeight w:val="24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1365892"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F0C6F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D90C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F76F76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FD381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A5D2A37"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5329366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F2DFE5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6F17FC21" w14:textId="68D28465"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0630767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37F78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3DDCCC" w14:textId="691DE06F"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C4C339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4B5A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15D90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5787D22E"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54A6EAA" w14:textId="0CCDA9AB" w:rsidR="00C774F2" w:rsidRPr="009B68F5" w:rsidRDefault="00A027B5" w:rsidP="006E7A8B">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C774F2">
              <w:rPr>
                <w:rFonts w:asciiTheme="majorHAnsi" w:hAnsiTheme="majorHAnsi"/>
                <w:sz w:val="15"/>
                <w:szCs w:val="15"/>
              </w:rPr>
              <w:t>Plan 1</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426A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CCC08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0289F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73352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CBC987"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FF132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8EEBAF"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E1069" w14:textId="52824B48"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8187F2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F665F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D31AC3" w14:textId="101F39BB"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B6A70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315DB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9DA9C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21BADF63"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972553" w14:textId="2EAD1415" w:rsidR="00C774F2" w:rsidRPr="009B68F5" w:rsidRDefault="00A027B5" w:rsidP="006E7A8B">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C774F2">
              <w:rPr>
                <w:rFonts w:asciiTheme="majorHAnsi" w:hAnsiTheme="majorHAnsi"/>
                <w:sz w:val="15"/>
                <w:szCs w:val="15"/>
              </w:rPr>
              <w:t>Plan 2</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17FA93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329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7DDC37"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6128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B0C79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E6A979"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C4058F"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500862F" w14:textId="64F4934E"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28A36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F1704A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11503A" w14:textId="3FB1B26E"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FA88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1D6D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03B8F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2583F42D"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91893B6"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 BI Pro</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EE7702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C75DF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6DA57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7208D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C92F6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C82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1EA47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07676B" w14:textId="1C15F9D8"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17594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1A0B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C7BCDF" w14:textId="511B04BD"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5A1E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422F6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3E8DD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419C19B2"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23B239C"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Intune</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1F987"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5E926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242607"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3D0D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0342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CB64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A5A23C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495E90" w14:textId="3C9850A2"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5BDB0E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FD4F0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393C40" w14:textId="31CFBFC9"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C9606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83504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EC87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5C27406B"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C9293A3"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Info Protection Premium Plan 1</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3E36A31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511C73A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8D27D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3DD44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05364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FF37A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E574FA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005DC87" w14:textId="2F1C5E38"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E9F3F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AE5D4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24604" w14:textId="55CE4EB5"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84F32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6FED2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48BCA5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4C6E9F76"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B10B348"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Active Directory Premium Plan 1</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BAB69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FC564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862F2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CB5A0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48E81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FC099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1C92B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3084318" w14:textId="2697942F"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029868"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A3665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9D9975" w14:textId="1B98DEAD"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508E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025E6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1C1FC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04D1C236"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AE841E4"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Active Directory Premium Plan 2</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B34A15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F6F5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FE139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41BB2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B4BAD4"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7028B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357EF7"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D5C154" w14:textId="033610F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F6681B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51AA5B"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8C21C7" w14:textId="6199189A"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89B4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86986F3"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0B23C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71032234"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E145679" w14:textId="5A5D83A2" w:rsidR="00C774F2" w:rsidRPr="009B68F5" w:rsidRDefault="00A027B5" w:rsidP="006E7A8B">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Identity</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465D6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797B8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83C3E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00408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B938D1"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56A5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F76D8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8E53B7" w14:textId="3B549C28"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32E7CD5"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13580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77B9D6" w14:textId="5D0139CD"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214B5F"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551C1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BDA099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711E46E1"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440C25" w14:textId="77777777" w:rsidR="00C774F2" w:rsidRPr="009B68F5" w:rsidRDefault="00C774F2"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Cloud App Security</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92A69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0E66DF"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8D357A"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49799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C9670C"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831A1E"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E275D0"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78DB3D0" w14:textId="2A3149A1"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237EDE9"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A3D84D"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AEB1BA" w14:textId="68249CE4"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E4FB3F"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9878616"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39B1F2" w14:textId="77777777" w:rsidR="00C774F2" w:rsidRPr="009B68F5" w:rsidRDefault="00C774F2" w:rsidP="006E7A8B">
            <w:pPr>
              <w:pStyle w:val="ProductList-Body"/>
              <w:tabs>
                <w:tab w:val="clear" w:pos="158"/>
                <w:tab w:val="left" w:pos="720"/>
              </w:tabs>
              <w:spacing w:line="256" w:lineRule="auto"/>
              <w:jc w:val="center"/>
              <w:rPr>
                <w:rFonts w:asciiTheme="majorHAnsi" w:hAnsiTheme="majorHAnsi"/>
                <w:sz w:val="15"/>
                <w:szCs w:val="15"/>
              </w:rPr>
            </w:pPr>
          </w:p>
        </w:tc>
      </w:tr>
      <w:tr w:rsidR="00C774F2" w14:paraId="06321451" w14:textId="77777777" w:rsidTr="00C774F2">
        <w:trPr>
          <w:trHeight w:val="210"/>
        </w:trPr>
        <w:tc>
          <w:tcPr>
            <w:tcW w:w="325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39E972" w14:textId="40BB0D20" w:rsidR="00C774F2" w:rsidRPr="006F1174" w:rsidRDefault="00C774F2" w:rsidP="00BE5EC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401"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FBD9EE5" w14:textId="4766F681"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r w:rsidRPr="00A52C50">
              <w:rPr>
                <w:rFonts w:asciiTheme="majorHAnsi" w:hAnsiTheme="majorHAnsi"/>
                <w:color w:val="FFFFFF" w:themeColor="background1"/>
                <w:sz w:val="15"/>
                <w:szCs w:val="15"/>
                <w:vertAlign w:val="superscript"/>
              </w:rPr>
              <w:t>7,8</w:t>
            </w: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8580FE" w14:textId="77777777" w:rsidR="00C774F2" w:rsidRPr="006F1174"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B28D41" w14:textId="77777777" w:rsidR="00C774F2" w:rsidRPr="006F1174"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0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0E1CF8E" w14:textId="77777777" w:rsidR="00C774F2" w:rsidRPr="006F1174"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E4455E"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D45E544" w14:textId="77777777" w:rsidR="00C774F2" w:rsidRPr="006F1174"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56901B7" w14:textId="7E57043C"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92B6F" w14:textId="6DCE7B9C"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8410F9" w14:textId="77777777"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CDE524C" w14:textId="540B8510"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BFD86" w14:textId="58FC8B41" w:rsidR="00C774F2" w:rsidRPr="009B68F5" w:rsidRDefault="00C774F2" w:rsidP="00BE5EC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89A1B8" w14:textId="77777777" w:rsidR="00C774F2" w:rsidRPr="006F1174"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0DF7D9" w14:textId="77777777" w:rsidR="00C774F2" w:rsidRPr="006F1174" w:rsidRDefault="00C774F2"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8F13B2" w14:textId="77777777" w:rsidR="00C774F2" w:rsidRPr="006F1174" w:rsidRDefault="00C774F2" w:rsidP="00BE5ECF">
            <w:pPr>
              <w:pStyle w:val="ProductList-Body"/>
              <w:tabs>
                <w:tab w:val="clear" w:pos="158"/>
                <w:tab w:val="left" w:pos="720"/>
              </w:tabs>
              <w:spacing w:line="256" w:lineRule="auto"/>
              <w:jc w:val="center"/>
              <w:rPr>
                <w:rFonts w:asciiTheme="majorHAnsi" w:hAnsiTheme="majorHAnsi"/>
                <w:sz w:val="15"/>
                <w:szCs w:val="15"/>
              </w:rPr>
            </w:pPr>
          </w:p>
        </w:tc>
      </w:tr>
    </w:tbl>
    <w:p w14:paraId="03EBB7DA" w14:textId="708A0726" w:rsidR="004620AE" w:rsidRPr="00FC6DBC" w:rsidRDefault="004620AE" w:rsidP="004620AE">
      <w:pPr>
        <w:pStyle w:val="ProductList-Body"/>
        <w:spacing w:before="60"/>
        <w:rPr>
          <w:i/>
          <w:sz w:val="16"/>
          <w:szCs w:val="16"/>
        </w:rPr>
      </w:pPr>
      <w:r w:rsidRPr="00FC6DBC">
        <w:rPr>
          <w:i/>
          <w:sz w:val="16"/>
          <w:szCs w:val="16"/>
          <w:vertAlign w:val="superscript"/>
        </w:rPr>
        <w:t>1</w:t>
      </w:r>
      <w:r w:rsidRPr="00FC6DBC">
        <w:rPr>
          <w:i/>
          <w:sz w:val="16"/>
          <w:szCs w:val="16"/>
        </w:rPr>
        <w:t xml:space="preserve"> </w:t>
      </w:r>
      <w:r w:rsidR="00B42C08">
        <w:rPr>
          <w:i/>
          <w:sz w:val="16"/>
          <w:szCs w:val="16"/>
        </w:rPr>
        <w:t>In SLʹs voor Add-on Suites waarbij “zonder ProPlus” of “zonder Apps voor ondernemingen” in de titel is opgenomen, zijn geen rechten voor Microsoft 365-apps voor ondernemingen inbegrepen</w:t>
      </w:r>
      <w:r w:rsidRPr="00FC6DBC">
        <w:rPr>
          <w:i/>
          <w:sz w:val="16"/>
          <w:szCs w:val="16"/>
        </w:rPr>
        <w:t>.</w:t>
      </w:r>
    </w:p>
    <w:p w14:paraId="04F8C778" w14:textId="77777777" w:rsidR="004620AE" w:rsidRPr="00FC6DBC" w:rsidRDefault="004620AE" w:rsidP="004620AE">
      <w:pPr>
        <w:pStyle w:val="ProductList-Body"/>
        <w:rPr>
          <w:rStyle w:val="Hyperlink"/>
          <w:i/>
          <w:color w:val="000000" w:themeColor="text1"/>
          <w:sz w:val="16"/>
          <w:szCs w:val="16"/>
        </w:rPr>
      </w:pPr>
      <w:r w:rsidRPr="00FC6DBC">
        <w:rPr>
          <w:i/>
          <w:sz w:val="16"/>
          <w:szCs w:val="16"/>
          <w:vertAlign w:val="superscript"/>
        </w:rPr>
        <w:t>2</w:t>
      </w:r>
      <w:r w:rsidRPr="00FC6DBC">
        <w:rPr>
          <w:i/>
          <w:sz w:val="16"/>
          <w:szCs w:val="16"/>
        </w:rPr>
        <w:t xml:space="preserve"> Naast de hierboven genoemde Online Diensten voldoet ook Microsoft 365 aan de SL-vereisten voor Windows SA per Gebruiker, zoals beschreven in de Productvoorwaarden.</w:t>
      </w:r>
    </w:p>
    <w:p w14:paraId="566C0DC1" w14:textId="77777777" w:rsidR="00CA5024" w:rsidRPr="00C040A0" w:rsidRDefault="00CA5024" w:rsidP="00CA5024">
      <w:pPr>
        <w:pStyle w:val="ProductList-Body"/>
        <w:rPr>
          <w:i/>
          <w:sz w:val="16"/>
          <w:szCs w:val="16"/>
        </w:rPr>
      </w:pPr>
      <w:r>
        <w:rPr>
          <w:i/>
          <w:sz w:val="16"/>
          <w:szCs w:val="16"/>
          <w:vertAlign w:val="superscript"/>
        </w:rPr>
        <w:t>3</w:t>
      </w:r>
      <w:r>
        <w:rPr>
          <w:i/>
          <w:sz w:val="16"/>
          <w:szCs w:val="16"/>
        </w:rPr>
        <w:t xml:space="preserve"> De toevoeging van Skype voor Bedrijven Online Audio Conferencing aan Office 365 E5 is afhankelijk van regionale beschikbaarheid.</w:t>
      </w:r>
    </w:p>
    <w:p w14:paraId="06C0F140" w14:textId="0F3521B0" w:rsidR="007C4150" w:rsidRDefault="007C4150" w:rsidP="007C4150">
      <w:pPr>
        <w:pStyle w:val="ProductList-Body"/>
        <w:rPr>
          <w:i/>
          <w:sz w:val="16"/>
          <w:szCs w:val="16"/>
        </w:rPr>
      </w:pPr>
      <w:r>
        <w:rPr>
          <w:i/>
          <w:sz w:val="16"/>
          <w:szCs w:val="16"/>
          <w:vertAlign w:val="superscript"/>
        </w:rPr>
        <w:t>5</w:t>
      </w:r>
      <w:r>
        <w:rPr>
          <w:i/>
          <w:sz w:val="16"/>
          <w:szCs w:val="16"/>
        </w:rPr>
        <w:t xml:space="preserve"> </w:t>
      </w:r>
      <w:r w:rsidR="00B42C08">
        <w:rPr>
          <w:i/>
          <w:sz w:val="16"/>
          <w:szCs w:val="16"/>
        </w:rPr>
        <w:t>Microsoft 365-klanten met 500 plaatsen of minder zullen worden geïntroduceerd tot Microsoft Teams en hebben geen toegang tot Skype voor Bedrijven Online</w:t>
      </w:r>
      <w:r>
        <w:rPr>
          <w:i/>
          <w:sz w:val="16"/>
          <w:szCs w:val="16"/>
        </w:rPr>
        <w:t>.</w:t>
      </w:r>
    </w:p>
    <w:p w14:paraId="3102B6D5" w14:textId="372FFBDB" w:rsidR="00DB17C0" w:rsidRDefault="00DB17C0" w:rsidP="00DB17C0">
      <w:pPr>
        <w:pStyle w:val="ProductList-Body"/>
        <w:rPr>
          <w:i/>
          <w:sz w:val="16"/>
          <w:szCs w:val="16"/>
        </w:rPr>
      </w:pPr>
      <w:r>
        <w:rPr>
          <w:i/>
          <w:sz w:val="16"/>
          <w:szCs w:val="16"/>
          <w:vertAlign w:val="superscript"/>
        </w:rPr>
        <w:t>6</w:t>
      </w:r>
      <w:r>
        <w:rPr>
          <w:i/>
          <w:sz w:val="16"/>
          <w:szCs w:val="16"/>
        </w:rPr>
        <w:t xml:space="preserve"> </w:t>
      </w:r>
      <w:r w:rsidR="00635C61">
        <w:rPr>
          <w:i/>
          <w:sz w:val="16"/>
          <w:szCs w:val="16"/>
        </w:rPr>
        <w:t xml:space="preserve">Microsoft 365 E5 Security omvat Microsoft Defender </w:t>
      </w:r>
      <w:bookmarkStart w:id="256" w:name="_Hlk56498063"/>
      <w:r w:rsidR="00A027B5">
        <w:rPr>
          <w:rFonts w:cstheme="minorHAnsi"/>
          <w:i/>
          <w:sz w:val="16"/>
          <w:szCs w:val="16"/>
        </w:rPr>
        <w:t>for Endpoint</w:t>
      </w:r>
      <w:bookmarkEnd w:id="256"/>
      <w:r>
        <w:rPr>
          <w:i/>
          <w:sz w:val="16"/>
          <w:szCs w:val="16"/>
        </w:rPr>
        <w:t>.</w:t>
      </w:r>
    </w:p>
    <w:p w14:paraId="1F47FE3E" w14:textId="77777777" w:rsidR="00E514A6" w:rsidRPr="009445D6" w:rsidRDefault="00E514A6" w:rsidP="00E514A6">
      <w:pPr>
        <w:pStyle w:val="ProductList-Body"/>
      </w:pPr>
      <w:r>
        <w:rPr>
          <w:i/>
          <w:sz w:val="16"/>
          <w:szCs w:val="16"/>
          <w:vertAlign w:val="superscript"/>
        </w:rPr>
        <w:t>7</w:t>
      </w:r>
      <w:r>
        <w:rPr>
          <w:i/>
          <w:sz w:val="16"/>
          <w:szCs w:val="16"/>
        </w:rPr>
        <w:t>Kan video's niet uploaden of wijzigen.</w:t>
      </w:r>
    </w:p>
    <w:p w14:paraId="546E1C7E" w14:textId="6416A275" w:rsidR="00E514A6" w:rsidRPr="00931AE7" w:rsidRDefault="00E514A6" w:rsidP="00DB17C0">
      <w:pPr>
        <w:pStyle w:val="ProductList-Body"/>
      </w:pPr>
      <w:r>
        <w:rPr>
          <w:i/>
          <w:sz w:val="16"/>
          <w:szCs w:val="16"/>
          <w:vertAlign w:val="superscript"/>
        </w:rPr>
        <w:t>8</w:t>
      </w:r>
      <w:r>
        <w:rPr>
          <w:i/>
          <w:sz w:val="16"/>
          <w:szCs w:val="16"/>
        </w:rPr>
        <w:t>Kan geen live-evenementen maken.</w:t>
      </w:r>
    </w:p>
    <w:p w14:paraId="306BBAB0" w14:textId="77777777" w:rsidR="004620AE" w:rsidRDefault="004620AE" w:rsidP="004620AE">
      <w:pPr>
        <w:pStyle w:val="ProductList-Body"/>
      </w:pPr>
    </w:p>
    <w:p w14:paraId="6B56C730" w14:textId="77777777" w:rsidR="00B334DF" w:rsidRDefault="00B334DF" w:rsidP="004620AE">
      <w:pPr>
        <w:pStyle w:val="ProductList-Offering1Heading"/>
      </w:pPr>
      <w:bookmarkStart w:id="257" w:name="_Toc503180510"/>
      <w:r>
        <w:br w:type="page"/>
      </w:r>
    </w:p>
    <w:p w14:paraId="2FE5C974" w14:textId="72A97E14" w:rsidR="004620AE" w:rsidRDefault="004620AE" w:rsidP="004620AE">
      <w:pPr>
        <w:pStyle w:val="ProductList-Offering1Heading"/>
      </w:pPr>
      <w:bookmarkStart w:id="258" w:name="_Toc59531951"/>
      <w:r>
        <w:lastRenderedPageBreak/>
        <w:t>Publieke sector</w:t>
      </w:r>
      <w:bookmarkEnd w:id="257"/>
      <w:bookmarkEnd w:id="258"/>
    </w:p>
    <w:tbl>
      <w:tblPr>
        <w:tblW w:w="10980" w:type="dxa"/>
        <w:tblLayout w:type="fixed"/>
        <w:tblLook w:val="04A0" w:firstRow="1" w:lastRow="0" w:firstColumn="1" w:lastColumn="0" w:noHBand="0" w:noVBand="1"/>
      </w:tblPr>
      <w:tblGrid>
        <w:gridCol w:w="3510"/>
        <w:gridCol w:w="576"/>
        <w:gridCol w:w="576"/>
        <w:gridCol w:w="576"/>
        <w:gridCol w:w="576"/>
        <w:gridCol w:w="576"/>
        <w:gridCol w:w="600"/>
        <w:gridCol w:w="600"/>
        <w:gridCol w:w="600"/>
        <w:gridCol w:w="630"/>
        <w:gridCol w:w="630"/>
        <w:gridCol w:w="630"/>
        <w:gridCol w:w="900"/>
      </w:tblGrid>
      <w:tr w:rsidR="00DB17C0" w14:paraId="34079D2E" w14:textId="77777777" w:rsidTr="00BE5ECF">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729AFA7E" w14:textId="77777777" w:rsidR="00DB17C0" w:rsidRDefault="00DB17C0" w:rsidP="006E7A8B">
            <w:pPr>
              <w:pStyle w:val="ProductList-Body"/>
              <w:tabs>
                <w:tab w:val="clear" w:pos="158"/>
                <w:tab w:val="left" w:pos="720"/>
              </w:tabs>
              <w:spacing w:line="256" w:lineRule="auto"/>
              <w:ind w:left="-108"/>
              <w:rPr>
                <w:sz w:val="22"/>
              </w:rPr>
            </w:pPr>
            <w:r>
              <w:rPr>
                <w:sz w:val="22"/>
              </w:rPr>
              <w:t>Online Dienst</w:t>
            </w:r>
          </w:p>
        </w:tc>
        <w:tc>
          <w:tcPr>
            <w:tcW w:w="288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E889B79" w14:textId="77777777" w:rsidR="00DB17C0" w:rsidRPr="001F15CE" w:rsidRDefault="00DB17C0" w:rsidP="006E7A8B">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Office 365 Government</w:t>
            </w:r>
            <w:r>
              <w:rPr>
                <w:rFonts w:asciiTheme="majorHAnsi" w:hAnsiTheme="majorHAnsi"/>
                <w:color w:val="FFFFFF" w:themeColor="background1"/>
                <w:sz w:val="15"/>
                <w:szCs w:val="15"/>
                <w:vertAlign w:val="superscript"/>
              </w:rPr>
              <w:t>1,3</w:t>
            </w:r>
          </w:p>
        </w:tc>
        <w:tc>
          <w:tcPr>
            <w:tcW w:w="1800" w:type="dxa"/>
            <w:gridSpan w:val="3"/>
            <w:tcBorders>
              <w:top w:val="single" w:sz="12" w:space="0" w:color="FFFFFF" w:themeColor="background1"/>
              <w:left w:val="nil"/>
              <w:right w:val="single" w:sz="12" w:space="0" w:color="FFFFFF" w:themeColor="background1"/>
            </w:tcBorders>
            <w:shd w:val="clear" w:color="auto" w:fill="0072C6"/>
            <w:vAlign w:val="bottom"/>
          </w:tcPr>
          <w:p w14:paraId="19C159C9" w14:textId="77777777" w:rsidR="00DB17C0" w:rsidRPr="001F15CE" w:rsidRDefault="00DB17C0" w:rsidP="006E7A8B">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Office 365 Education</w:t>
            </w:r>
            <w:r>
              <w:rPr>
                <w:rFonts w:asciiTheme="majorHAnsi" w:hAnsiTheme="majorHAnsi"/>
                <w:color w:val="FFFFFF" w:themeColor="background1"/>
                <w:sz w:val="15"/>
                <w:szCs w:val="15"/>
                <w:vertAlign w:val="superscript"/>
              </w:rPr>
              <w:t>3</w:t>
            </w:r>
          </w:p>
        </w:tc>
        <w:tc>
          <w:tcPr>
            <w:tcW w:w="2790" w:type="dxa"/>
            <w:gridSpan w:val="4"/>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299E2BEB" w14:textId="77777777" w:rsidR="00DB17C0" w:rsidRPr="001F15CE" w:rsidRDefault="00DB17C0" w:rsidP="006E7A8B">
            <w:pPr>
              <w:pStyle w:val="ProductList-Body"/>
              <w:tabs>
                <w:tab w:val="left" w:pos="720"/>
              </w:tabs>
              <w:spacing w:line="257" w:lineRule="auto"/>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Education</w:t>
            </w:r>
            <w:r>
              <w:rPr>
                <w:rFonts w:asciiTheme="majorHAnsi" w:hAnsiTheme="majorHAnsi"/>
                <w:color w:val="FFFFFF" w:themeColor="background1"/>
                <w:sz w:val="15"/>
                <w:szCs w:val="15"/>
                <w:vertAlign w:val="superscript"/>
              </w:rPr>
              <w:t>2</w:t>
            </w:r>
          </w:p>
        </w:tc>
      </w:tr>
      <w:tr w:rsidR="00BE5ECF" w14:paraId="007D2D1B" w14:textId="77777777" w:rsidTr="00BE5ECF">
        <w:trPr>
          <w:trHeight w:val="299"/>
          <w:tblHeader/>
        </w:trPr>
        <w:tc>
          <w:tcPr>
            <w:tcW w:w="3510" w:type="dxa"/>
            <w:vMerge/>
            <w:tcBorders>
              <w:top w:val="nil"/>
              <w:left w:val="nil"/>
              <w:bottom w:val="dashSmallGap" w:sz="4" w:space="0" w:color="808080" w:themeColor="background1" w:themeShade="80"/>
            </w:tcBorders>
            <w:vAlign w:val="center"/>
            <w:hideMark/>
          </w:tcPr>
          <w:p w14:paraId="2325BA24" w14:textId="77777777" w:rsidR="00BE5ECF" w:rsidRDefault="00BE5ECF" w:rsidP="006E7A8B">
            <w:pPr>
              <w:spacing w:after="0"/>
            </w:pPr>
          </w:p>
        </w:tc>
        <w:tc>
          <w:tcPr>
            <w:tcW w:w="576" w:type="dxa"/>
            <w:tcBorders>
              <w:bottom w:val="single" w:sz="12" w:space="0" w:color="FFFFFF" w:themeColor="background1"/>
              <w:right w:val="single" w:sz="12" w:space="0" w:color="FFFFFF" w:themeColor="background1"/>
            </w:tcBorders>
            <w:shd w:val="clear" w:color="auto" w:fill="0072C6"/>
            <w:vAlign w:val="center"/>
            <w:hideMark/>
          </w:tcPr>
          <w:p w14:paraId="7962B50A" w14:textId="0E1427AA" w:rsidR="00BE5ECF" w:rsidRPr="001F15CE" w:rsidRDefault="00BE5ECF"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F3</w:t>
            </w:r>
          </w:p>
        </w:tc>
        <w:tc>
          <w:tcPr>
            <w:tcW w:w="576"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AC84927" w14:textId="77777777" w:rsidR="00BE5ECF" w:rsidRPr="001F15CE" w:rsidRDefault="00BE5ECF"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E1</w:t>
            </w:r>
          </w:p>
        </w:tc>
        <w:tc>
          <w:tcPr>
            <w:tcW w:w="576"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0AB3535" w14:textId="77777777" w:rsidR="00BE5ECF" w:rsidRPr="001F15CE" w:rsidRDefault="00BE5ECF"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E3</w:t>
            </w:r>
          </w:p>
        </w:tc>
        <w:tc>
          <w:tcPr>
            <w:tcW w:w="576"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3251C80" w14:textId="77777777" w:rsidR="00BE5ECF" w:rsidRPr="001F15CE" w:rsidRDefault="00BE5ECF"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E4</w:t>
            </w:r>
          </w:p>
        </w:tc>
        <w:tc>
          <w:tcPr>
            <w:tcW w:w="576"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1C34A11" w14:textId="77777777" w:rsidR="00BE5ECF" w:rsidRPr="001F15CE" w:rsidRDefault="00BE5ECF"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FD59C6" w14:textId="77777777" w:rsidR="00BE5ECF" w:rsidRPr="001F15CE" w:rsidRDefault="00BE5ECF"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169D479" w14:textId="77777777" w:rsidR="00BE5ECF" w:rsidRPr="001F15CE" w:rsidRDefault="00BE5ECF"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A3</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409141A" w14:textId="77777777" w:rsidR="00BE5ECF" w:rsidRPr="001F15CE" w:rsidRDefault="00BE5ECF"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5503BC" w14:textId="77777777" w:rsidR="00BE5ECF" w:rsidRPr="001F15CE" w:rsidRDefault="00BE5ECF"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A1</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77D186B" w14:textId="77777777" w:rsidR="00BE5ECF" w:rsidRPr="006F1174" w:rsidRDefault="00BE5ECF"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A3</w:t>
            </w:r>
            <w:r>
              <w:rPr>
                <w:rFonts w:asciiTheme="majorHAnsi" w:hAnsiTheme="majorHAnsi"/>
                <w:color w:val="FFFFFF" w:themeColor="background1"/>
                <w:sz w:val="15"/>
                <w:szCs w:val="15"/>
                <w:vertAlign w:val="superscript"/>
              </w:rPr>
              <w:t>5</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51E8189" w14:textId="77777777" w:rsidR="00BE5ECF" w:rsidRPr="001F15CE" w:rsidRDefault="00BE5ECF"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w:t>
            </w:r>
          </w:p>
        </w:tc>
        <w:tc>
          <w:tcPr>
            <w:tcW w:w="90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2736882" w14:textId="77777777" w:rsidR="00BE5ECF" w:rsidRPr="001F15CE" w:rsidRDefault="00BE5ECF" w:rsidP="006E7A8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Pr>
                <w:rFonts w:asciiTheme="majorHAnsi" w:hAnsiTheme="majorHAnsi"/>
                <w:color w:val="FFFFFF" w:themeColor="background1"/>
                <w:sz w:val="15"/>
                <w:szCs w:val="15"/>
                <w:vertAlign w:val="superscript"/>
              </w:rPr>
              <w:t>6</w:t>
            </w:r>
          </w:p>
        </w:tc>
      </w:tr>
      <w:tr w:rsidR="00BE5ECF" w14:paraId="305D580C" w14:textId="77777777" w:rsidTr="00BE5ECF">
        <w:trPr>
          <w:trHeight w:val="210"/>
        </w:trPr>
        <w:tc>
          <w:tcPr>
            <w:tcW w:w="3510" w:type="dxa"/>
            <w:tcBorders>
              <w:top w:val="nil"/>
              <w:left w:val="nil"/>
              <w:bottom w:val="dashSmallGap" w:sz="4" w:space="0" w:color="BFBFBF" w:themeColor="background1" w:themeShade="BF"/>
              <w:right w:val="nil"/>
            </w:tcBorders>
            <w:noWrap/>
            <w:vAlign w:val="center"/>
            <w:hideMark/>
          </w:tcPr>
          <w:p w14:paraId="5D380B2C"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Exchange Online K1</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A1170D3"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222BC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F6B5C2"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A790FE"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723EFB"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E713C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EF798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16638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F3DA19"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02DE8E"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20AF8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61A75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68670875"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8079AFB"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Exchange Online Plan 1</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D141C3"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D4A09E"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22B1E1"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0ECE78"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13A13E"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D1DA49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3FD8E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70B13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4A8322"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95A391"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B0C0F2"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4987903"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74AF6FFF"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BC5C53"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Exchange Online Plan 2</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2EC49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3929B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102A01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CC330F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73A8BE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C16401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A6638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45783B"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2233D9"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2BB916"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968761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4F279D"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307CBFBB"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689229"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SharePoint Online K1</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BBE093"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A32B4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07F1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85A98"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18266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860532"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824FD1"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CDA0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85BF06"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FE19A7"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2AF8A8"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5BA95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0B53260C"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CD44133"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SharePoint Online Plan 1</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D61A51"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BC78A1"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6CA53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AD1AB"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1A912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3F146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FDA23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44A458"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619CAF"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C4C1D0"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4C130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C77CF2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1A0F82CE"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FE75F26"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SharePoint Online Plan 2</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39DE8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1B34A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BF4F9F"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D5E4AA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628B83"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8EE5D3"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13A332"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68A35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4DE824"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CF69C6"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D19895B"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8CFE1A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5E6F6A5A"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019DDD8"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Skype voor Business Online Plan 2</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08C7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F9D21B"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7FE089D"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79D285B"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22032D"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E0A033"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66EAFF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F61CF9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53EBB"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2436DD"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59BF9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8FBC98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5EE4C947"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4FDBFA4" w14:textId="0D6ECA0A" w:rsidR="00BE5ECF" w:rsidRDefault="00BE5ECF" w:rsidP="00BE5EC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ADB5AC"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1F38B6"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CF84EA"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2B0D4D"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AA2C65"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60E55"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10C571"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7375E9"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7F6122" w14:textId="77777777" w:rsidR="00BE5ECF"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BE27FF" w14:textId="77777777" w:rsidR="00BE5ECF"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1148E3"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7875C18"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r>
      <w:tr w:rsidR="00BE5ECF" w14:paraId="49DE3EAC"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D120CFF" w14:textId="6E49A836" w:rsidR="00BE5ECF" w:rsidRDefault="00BE5ECF" w:rsidP="00BE5EC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Plan2</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895673"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C63C04"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F92ECF"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4858E5E"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B39DD1"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BA2374"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2EF12C1"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8AF2206"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B90497" w14:textId="77777777" w:rsidR="00BE5ECF"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1F1FF7B" w14:textId="77777777" w:rsidR="00BE5ECF"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BE2D75F"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DE2280"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r>
      <w:tr w:rsidR="00BE5ECF" w14:paraId="7D6FDE3B" w14:textId="77777777" w:rsidTr="00BE5ECF">
        <w:trPr>
          <w:trHeight w:val="78"/>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4FF9E0"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1F7E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FC6D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7CC861"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1FFEA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78A56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6E59B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75115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26BEED"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7743DE"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737737"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2B1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61A63B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2A7D5CFD" w14:textId="77777777" w:rsidTr="00BE5ECF">
        <w:trPr>
          <w:trHeight w:val="13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AD8893"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Audio Conferencing </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5D551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95CCC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DD2F4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6B99DB"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FA0F9F"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60EEB"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9E7242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62399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483EC2"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9C5757"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CF8DA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3FCF62F"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25BBE747" w14:textId="77777777" w:rsidTr="00BE5ECF">
        <w:trPr>
          <w:trHeight w:val="13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E7FE0FC" w14:textId="57389094" w:rsidR="00BE5ECF" w:rsidRPr="009B68F5" w:rsidRDefault="00C25431" w:rsidP="006E7A8B">
            <w:pPr>
              <w:pStyle w:val="ProductList-Body"/>
              <w:tabs>
                <w:tab w:val="clear" w:pos="158"/>
                <w:tab w:val="left" w:pos="720"/>
              </w:tabs>
              <w:spacing w:line="256" w:lineRule="auto"/>
              <w:ind w:left="-108"/>
              <w:rPr>
                <w:rFonts w:asciiTheme="majorHAnsi" w:hAnsiTheme="majorHAnsi"/>
                <w:sz w:val="15"/>
                <w:szCs w:val="15"/>
              </w:rPr>
            </w:pPr>
            <w:r w:rsidRPr="00C25431">
              <w:rPr>
                <w:rFonts w:asciiTheme="majorHAnsi" w:hAnsiTheme="majorHAnsi"/>
                <w:sz w:val="15"/>
                <w:szCs w:val="15"/>
                <w:lang w:val="en-US"/>
              </w:rPr>
              <w:t>Microsoft 365 Apps for enterprise</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E6E20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A5FD8"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BB9C9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730C6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7AF59B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12291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BEF5C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E7A38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79D3A6"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DB98482"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1D5D2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F2A52EB"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48013579" w14:textId="77777777" w:rsidTr="00BE5ECF">
        <w:trPr>
          <w:trHeight w:val="22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BF0D1D4"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E7EBF"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4118D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963A7F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F2F3B6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065FE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99A861F"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1845AE"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35E5C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CBCB44C"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5D9981"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D6D828"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53055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2A7FB315"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16D2C76" w14:textId="30C999BA" w:rsidR="00BE5ECF" w:rsidRPr="009B68F5" w:rsidRDefault="00A027B5" w:rsidP="006E7A8B">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BE5ECF">
              <w:rPr>
                <w:rFonts w:asciiTheme="majorHAnsi" w:hAnsiTheme="majorHAnsi"/>
                <w:sz w:val="15"/>
                <w:szCs w:val="15"/>
              </w:rPr>
              <w:t>P</w:t>
            </w:r>
            <w:r>
              <w:rPr>
                <w:rFonts w:asciiTheme="majorHAnsi" w:hAnsiTheme="majorHAnsi"/>
                <w:sz w:val="15"/>
                <w:szCs w:val="15"/>
              </w:rPr>
              <w:t xml:space="preserve">lan </w:t>
            </w:r>
            <w:r w:rsidR="00BE5ECF">
              <w:rPr>
                <w:rFonts w:asciiTheme="majorHAnsi" w:hAnsiTheme="majorHAnsi"/>
                <w:sz w:val="15"/>
                <w:szCs w:val="15"/>
              </w:rPr>
              <w:t>2</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F8BF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9B8E1"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F67F62"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819EF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BBD401"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C0EA4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E87D5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41C1F8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F28A76"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B6937B"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49B8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E1DA48"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299E2308"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005E594"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 BI Pro</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45140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EA31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3A0DD"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1F33A1"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50C45D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FEBDF"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8BA2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B9DD6F"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70A372"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3B2820"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7F3A0E"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B4177CF"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10C7B2DA"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2B2B3C9" w14:textId="3CC024B7" w:rsidR="00BE5ECF" w:rsidRPr="009B68F5" w:rsidRDefault="00A027B5" w:rsidP="006E7A8B">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BE5ECF">
              <w:rPr>
                <w:rFonts w:asciiTheme="majorHAnsi" w:hAnsiTheme="majorHAnsi"/>
                <w:sz w:val="15"/>
                <w:szCs w:val="15"/>
              </w:rPr>
              <w:t>P</w:t>
            </w:r>
            <w:r>
              <w:rPr>
                <w:rFonts w:asciiTheme="majorHAnsi" w:hAnsiTheme="majorHAnsi"/>
                <w:sz w:val="15"/>
                <w:szCs w:val="15"/>
              </w:rPr>
              <w:t xml:space="preserve">lan </w:t>
            </w:r>
            <w:r w:rsidR="00BE5ECF">
              <w:rPr>
                <w:rFonts w:asciiTheme="majorHAnsi" w:hAnsiTheme="majorHAnsi"/>
                <w:sz w:val="15"/>
                <w:szCs w:val="15"/>
              </w:rPr>
              <w:t>1</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A8039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9F2621"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868B2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4C50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57C5C1"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4A74FF"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774C7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BCD49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352FAC"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72D2DD"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C10726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6F597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12ADDB77"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8250479"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Intune</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29876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3C2E0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BF3B9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5E7A7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8CA98D"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51784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7F8DB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6C642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E46A"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DCC603D"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950B08"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BEB732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70A2B704"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9298A"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Info Protection Premium Plan 1</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4B6DA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BA3CF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C1AA6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2B64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08074D"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0D0DAE"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D2BE0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D0E91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8AC2F7"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664CA1"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96A098"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6743D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554154F4"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310D4A0"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Active Directory Premium Plan 1</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B9F3E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202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11C20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4D470E"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ABCCFD"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E3C4C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00C8F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2B11FD"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5DD15B"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355D9D"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55036F"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A29BD8"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0E49A09A"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6650A47"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Active Directory Premium Plan 2</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82661"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F50FE2"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6F373B"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A69C03"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C072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BBB8F"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074CF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208EC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22342"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DF9961"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0C089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D01887"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6EDA6E83"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9A2F835" w14:textId="3980A736" w:rsidR="00BE5ECF" w:rsidRPr="009B68F5" w:rsidRDefault="00A027B5" w:rsidP="006E7A8B">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Identity</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18CEF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C7A42E"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F24E2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AC248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020F1B"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0A6443"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B53614"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E89200"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360A33"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323EA3"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99D392"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59DF5B"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0D940EB6"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CCE8A3B" w14:textId="77777777" w:rsidR="00BE5ECF" w:rsidRPr="009B68F5"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Cloud App Security</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99CFF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CC7BCA"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B5E9A5"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D1430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05F09C"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EC74ED"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4E8349"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0F6388"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06A3458"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66E8F0"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8031848"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363B76" w14:textId="77777777" w:rsidR="00BE5ECF" w:rsidRPr="009B68F5" w:rsidRDefault="00BE5ECF" w:rsidP="006E7A8B">
            <w:pPr>
              <w:pStyle w:val="ProductList-Body"/>
              <w:tabs>
                <w:tab w:val="clear" w:pos="158"/>
                <w:tab w:val="left" w:pos="720"/>
              </w:tabs>
              <w:spacing w:line="256" w:lineRule="auto"/>
              <w:jc w:val="center"/>
              <w:rPr>
                <w:rFonts w:asciiTheme="majorHAnsi" w:hAnsiTheme="majorHAnsi"/>
                <w:sz w:val="15"/>
                <w:szCs w:val="15"/>
              </w:rPr>
            </w:pPr>
          </w:p>
        </w:tc>
      </w:tr>
      <w:tr w:rsidR="00BE5ECF" w14:paraId="76651BA5"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40524E0" w14:textId="160C5B2D" w:rsidR="00BE5ECF" w:rsidRPr="006F1174" w:rsidRDefault="00BE5ECF" w:rsidP="00BE5EC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646729" w14:textId="275058B9"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D67C2B" w14:textId="77777777" w:rsidR="00BE5ECF" w:rsidRPr="009B68F5"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1664329" w14:textId="77777777" w:rsidR="00BE5ECF" w:rsidRPr="006F1174"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B2B1E96" w14:textId="77777777" w:rsidR="00BE5ECF" w:rsidRPr="006F1174"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413E27" w14:textId="77777777" w:rsidR="00BE5ECF" w:rsidRPr="006F1174"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FA456B" w14:textId="506873BE" w:rsidR="00BE5ECF" w:rsidRPr="006F1174" w:rsidRDefault="00BE5ECF" w:rsidP="00BE5EC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945FF40" w14:textId="77777777" w:rsidR="00BE5ECF" w:rsidRPr="006F1174"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D5E0AF2" w14:textId="77777777" w:rsidR="00BE5ECF" w:rsidRPr="006F1174"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D6D7CF" w14:textId="522D2540" w:rsidR="00BE5ECF" w:rsidRPr="006F1174" w:rsidRDefault="00BE5ECF" w:rsidP="00BE5EC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21D746" w14:textId="77777777" w:rsidR="00BE5ECF" w:rsidRPr="006F1174"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94C5F50" w14:textId="77777777" w:rsidR="00BE5ECF" w:rsidRPr="006F1174" w:rsidRDefault="00BE5ECF" w:rsidP="00BE5EC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1B8FB7" w14:textId="77777777" w:rsidR="00BE5ECF" w:rsidRPr="006F1174" w:rsidRDefault="00BE5ECF" w:rsidP="00BE5ECF">
            <w:pPr>
              <w:pStyle w:val="ProductList-Body"/>
              <w:tabs>
                <w:tab w:val="clear" w:pos="158"/>
                <w:tab w:val="left" w:pos="720"/>
              </w:tabs>
              <w:spacing w:line="256" w:lineRule="auto"/>
              <w:jc w:val="center"/>
              <w:rPr>
                <w:rFonts w:asciiTheme="majorHAnsi" w:hAnsiTheme="majorHAnsi"/>
                <w:sz w:val="15"/>
                <w:szCs w:val="15"/>
              </w:rPr>
            </w:pPr>
          </w:p>
        </w:tc>
      </w:tr>
      <w:tr w:rsidR="00BE5ECF" w14:paraId="32AA94E1" w14:textId="77777777" w:rsidTr="00BE5ECF">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FE283AE" w14:textId="77777777" w:rsidR="00BE5ECF" w:rsidRDefault="00BE5ECF" w:rsidP="006E7A8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Onderwijseditie</w:t>
            </w: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262A2"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EEB213"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258D8"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873D6C"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4C21E4"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BCF083"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638C68"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0E622D"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D91D81"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4DD0CD"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503ABE"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6F660C" w14:textId="77777777" w:rsidR="00BE5ECF" w:rsidRDefault="00BE5ECF" w:rsidP="006E7A8B">
            <w:pPr>
              <w:pStyle w:val="ProductList-Body"/>
              <w:tabs>
                <w:tab w:val="clear" w:pos="158"/>
                <w:tab w:val="left" w:pos="720"/>
              </w:tabs>
              <w:spacing w:line="256" w:lineRule="auto"/>
              <w:jc w:val="center"/>
              <w:rPr>
                <w:rFonts w:asciiTheme="majorHAnsi" w:hAnsiTheme="majorHAnsi"/>
                <w:sz w:val="15"/>
                <w:szCs w:val="15"/>
              </w:rPr>
            </w:pPr>
          </w:p>
        </w:tc>
      </w:tr>
    </w:tbl>
    <w:p w14:paraId="2512B4F6" w14:textId="63B1624E" w:rsidR="004620AE" w:rsidRPr="00450B1A" w:rsidRDefault="004620AE" w:rsidP="004620AE">
      <w:pPr>
        <w:pStyle w:val="ProductList-Body"/>
        <w:spacing w:before="60"/>
        <w:rPr>
          <w:i/>
          <w:sz w:val="16"/>
          <w:szCs w:val="16"/>
        </w:rPr>
      </w:pPr>
      <w:r>
        <w:rPr>
          <w:i/>
          <w:sz w:val="16"/>
          <w:szCs w:val="16"/>
          <w:vertAlign w:val="superscript"/>
        </w:rPr>
        <w:t>1</w:t>
      </w:r>
      <w:r>
        <w:rPr>
          <w:i/>
          <w:sz w:val="16"/>
          <w:szCs w:val="16"/>
        </w:rPr>
        <w:t xml:space="preserve"> </w:t>
      </w:r>
      <w:r w:rsidR="00B42C08">
        <w:rPr>
          <w:i/>
          <w:sz w:val="16"/>
          <w:szCs w:val="16"/>
        </w:rPr>
        <w:t>In SLʹs voor Add-on Suites waarbij “zonder ProPlus” of “zonder Apps voor ondernemingen” in de titel is opgenomen, zijn geen rechten voor Microsoft 365-apps voor ondernemingen inbegrepen</w:t>
      </w:r>
      <w:r>
        <w:rPr>
          <w:i/>
          <w:sz w:val="16"/>
          <w:szCs w:val="16"/>
        </w:rPr>
        <w:t>.</w:t>
      </w:r>
    </w:p>
    <w:p w14:paraId="59B513A3" w14:textId="77777777" w:rsidR="004620AE" w:rsidRPr="00EB4F97" w:rsidRDefault="004620AE" w:rsidP="004620AE">
      <w:pPr>
        <w:pStyle w:val="ProductList-Body"/>
        <w:rPr>
          <w:rStyle w:val="Hyperlink"/>
          <w:i/>
          <w:color w:val="000000" w:themeColor="text1"/>
          <w:sz w:val="16"/>
          <w:szCs w:val="16"/>
        </w:rPr>
      </w:pPr>
      <w:r>
        <w:rPr>
          <w:i/>
          <w:sz w:val="16"/>
          <w:szCs w:val="16"/>
          <w:vertAlign w:val="superscript"/>
        </w:rPr>
        <w:t>2</w:t>
      </w:r>
      <w:r>
        <w:rPr>
          <w:i/>
          <w:sz w:val="16"/>
          <w:szCs w:val="16"/>
        </w:rPr>
        <w:t xml:space="preserve"> Naast de hierboven genoemde Online Diensten voldoet ook Microsoft 365 Education aan de SL-vereisten voor Windows SA per Gebruiker, zoals beschreven in de Productvoorwaarden.</w:t>
      </w:r>
    </w:p>
    <w:bookmarkEnd w:id="253"/>
    <w:p w14:paraId="43B55EFD" w14:textId="77777777" w:rsidR="00CA5024" w:rsidRPr="00C040A0" w:rsidRDefault="00CA5024" w:rsidP="00CA5024">
      <w:pPr>
        <w:pStyle w:val="ProductList-Body"/>
        <w:rPr>
          <w:i/>
          <w:sz w:val="16"/>
          <w:szCs w:val="16"/>
        </w:rPr>
      </w:pPr>
      <w:r>
        <w:rPr>
          <w:i/>
          <w:sz w:val="16"/>
          <w:szCs w:val="16"/>
          <w:vertAlign w:val="superscript"/>
        </w:rPr>
        <w:t>3</w:t>
      </w:r>
      <w:r>
        <w:rPr>
          <w:i/>
          <w:sz w:val="16"/>
          <w:szCs w:val="16"/>
        </w:rPr>
        <w:t xml:space="preserve"> De toevoeging van Skype voor Bedrijven Online Audio Conferencing aan Office 365 E5/A5 is afhankelijk van regionale beschikbaarheid.</w:t>
      </w:r>
    </w:p>
    <w:p w14:paraId="2009F597" w14:textId="67564C63" w:rsidR="00CA5024" w:rsidRDefault="00CA5024" w:rsidP="00CA5024">
      <w:pPr>
        <w:pStyle w:val="ProductList-Body"/>
      </w:pPr>
      <w:r>
        <w:rPr>
          <w:i/>
          <w:sz w:val="16"/>
          <w:szCs w:val="16"/>
          <w:vertAlign w:val="superscript"/>
        </w:rPr>
        <w:t xml:space="preserve">4 </w:t>
      </w:r>
      <w:r>
        <w:rPr>
          <w:i/>
          <w:sz w:val="16"/>
          <w:szCs w:val="16"/>
        </w:rPr>
        <w:t>Inclusief Microsoft 365 A3 met Core CAL.</w:t>
      </w:r>
    </w:p>
    <w:p w14:paraId="6DEAF295" w14:textId="35D93978" w:rsidR="007C4150" w:rsidRDefault="007C4150" w:rsidP="007C4150">
      <w:pPr>
        <w:pStyle w:val="ProductList-Body"/>
        <w:rPr>
          <w:i/>
          <w:sz w:val="16"/>
          <w:szCs w:val="16"/>
        </w:rPr>
      </w:pPr>
      <w:r>
        <w:rPr>
          <w:i/>
          <w:sz w:val="16"/>
          <w:szCs w:val="16"/>
          <w:vertAlign w:val="superscript"/>
        </w:rPr>
        <w:t>5</w:t>
      </w:r>
      <w:r>
        <w:rPr>
          <w:i/>
          <w:sz w:val="16"/>
          <w:szCs w:val="16"/>
        </w:rPr>
        <w:t xml:space="preserve"> </w:t>
      </w:r>
      <w:r w:rsidR="00B42C08">
        <w:rPr>
          <w:i/>
          <w:sz w:val="16"/>
          <w:szCs w:val="16"/>
        </w:rPr>
        <w:t>Microsoft 365-klanten met 500 plaatsen of minder zullen worden geïntroduceerd tot Microsoft Teams en hebben geen toegang tot Skype voor Bedrijven Online</w:t>
      </w:r>
      <w:r>
        <w:rPr>
          <w:i/>
          <w:sz w:val="16"/>
          <w:szCs w:val="16"/>
        </w:rPr>
        <w:t>.</w:t>
      </w:r>
    </w:p>
    <w:p w14:paraId="1B8550AA" w14:textId="580B808D" w:rsidR="00DB17C0" w:rsidRDefault="00DB17C0" w:rsidP="00DB17C0">
      <w:pPr>
        <w:pStyle w:val="ProductList-Body"/>
        <w:rPr>
          <w:i/>
          <w:sz w:val="16"/>
          <w:szCs w:val="16"/>
        </w:rPr>
      </w:pPr>
      <w:r>
        <w:rPr>
          <w:i/>
          <w:sz w:val="16"/>
          <w:szCs w:val="16"/>
          <w:vertAlign w:val="superscript"/>
        </w:rPr>
        <w:t>6</w:t>
      </w:r>
      <w:r>
        <w:rPr>
          <w:i/>
          <w:sz w:val="16"/>
          <w:szCs w:val="16"/>
        </w:rPr>
        <w:t xml:space="preserve"> </w:t>
      </w:r>
      <w:r w:rsidR="00D41609">
        <w:rPr>
          <w:i/>
          <w:sz w:val="16"/>
          <w:szCs w:val="16"/>
        </w:rPr>
        <w:t xml:space="preserve">Microsoft 365 A5 Security omvat Microsoft Defender </w:t>
      </w:r>
      <w:r w:rsidR="00A027B5">
        <w:rPr>
          <w:rFonts w:cstheme="minorHAnsi"/>
          <w:i/>
          <w:sz w:val="16"/>
          <w:szCs w:val="16"/>
        </w:rPr>
        <w:t>for Endpoint</w:t>
      </w:r>
      <w:r>
        <w:rPr>
          <w:i/>
          <w:sz w:val="16"/>
          <w:szCs w:val="16"/>
        </w:rPr>
        <w:t>.</w:t>
      </w:r>
    </w:p>
    <w:p w14:paraId="21E63F78" w14:textId="77777777" w:rsidR="00E514A6" w:rsidRPr="009445D6" w:rsidRDefault="00E514A6" w:rsidP="00E514A6">
      <w:pPr>
        <w:pStyle w:val="ProductList-Body"/>
      </w:pPr>
      <w:r>
        <w:rPr>
          <w:i/>
          <w:sz w:val="16"/>
          <w:szCs w:val="16"/>
          <w:vertAlign w:val="superscript"/>
        </w:rPr>
        <w:t>7</w:t>
      </w:r>
      <w:r>
        <w:rPr>
          <w:i/>
          <w:sz w:val="16"/>
          <w:szCs w:val="16"/>
        </w:rPr>
        <w:t>Kan video's niet uploaden of wijzigen.</w:t>
      </w:r>
    </w:p>
    <w:p w14:paraId="25A0B902" w14:textId="1940EBB5" w:rsidR="00E514A6" w:rsidRPr="00931AE7" w:rsidRDefault="00E514A6" w:rsidP="00DB17C0">
      <w:pPr>
        <w:pStyle w:val="ProductList-Body"/>
      </w:pPr>
      <w:r>
        <w:rPr>
          <w:i/>
          <w:sz w:val="16"/>
          <w:szCs w:val="16"/>
          <w:vertAlign w:val="superscript"/>
        </w:rPr>
        <w:t>8</w:t>
      </w:r>
      <w:r>
        <w:rPr>
          <w:i/>
          <w:sz w:val="16"/>
          <w:szCs w:val="16"/>
        </w:rPr>
        <w:t>Kan geen live-evenementen maken.</w:t>
      </w:r>
    </w:p>
    <w:p w14:paraId="7B9D2D15" w14:textId="6A37E5EF" w:rsidR="004D27A6" w:rsidRPr="00D16F70" w:rsidRDefault="005626F6" w:rsidP="005339AF">
      <w:pPr>
        <w:pStyle w:val="ProductList-Body"/>
        <w:shd w:val="clear" w:color="auto" w:fill="A6A6A6" w:themeFill="background1" w:themeFillShade="A6"/>
        <w:spacing w:before="120" w:after="240"/>
        <w:jc w:val="right"/>
      </w:pPr>
      <w:hyperlink w:anchor="TableofContents" w:tooltip="Inhoudsopgave" w:history="1">
        <w:r w:rsidR="00213422">
          <w:rPr>
            <w:rStyle w:val="Hyperlink"/>
            <w:sz w:val="16"/>
            <w:szCs w:val="16"/>
          </w:rPr>
          <w:t>Inhoudsopgave</w:t>
        </w:r>
      </w:hyperlink>
      <w:r w:rsidR="00213422">
        <w:rPr>
          <w:sz w:val="16"/>
          <w:szCs w:val="16"/>
        </w:rPr>
        <w:t xml:space="preserve"> / </w:t>
      </w:r>
      <w:hyperlink w:anchor="GeneralTerms" w:tooltip="Algemene voorwaarden" w:history="1">
        <w:r w:rsidR="00213422">
          <w:rPr>
            <w:rStyle w:val="Hyperlink"/>
            <w:sz w:val="16"/>
            <w:szCs w:val="16"/>
          </w:rPr>
          <w:t>Algemene voorwaarden</w:t>
        </w:r>
      </w:hyperlink>
    </w:p>
    <w:sectPr w:rsidR="004D27A6" w:rsidRPr="00D16F70"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B94F4" w14:textId="77777777" w:rsidR="005626F6" w:rsidRDefault="005626F6" w:rsidP="009A573F">
      <w:pPr>
        <w:spacing w:after="0" w:line="240" w:lineRule="auto"/>
      </w:pPr>
      <w:r>
        <w:separator/>
      </w:r>
    </w:p>
  </w:endnote>
  <w:endnote w:type="continuationSeparator" w:id="0">
    <w:p w14:paraId="07727B04" w14:textId="77777777" w:rsidR="005626F6" w:rsidRDefault="005626F6" w:rsidP="009A573F">
      <w:pPr>
        <w:spacing w:after="0" w:line="240" w:lineRule="auto"/>
      </w:pPr>
      <w:r>
        <w:continuationSeparator/>
      </w:r>
    </w:p>
  </w:endnote>
  <w:endnote w:type="continuationNotice" w:id="1">
    <w:p w14:paraId="0A29F4B5" w14:textId="77777777" w:rsidR="005626F6" w:rsidRDefault="00562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8B1640" w:rsidRDefault="008B1640" w:rsidP="004D27A6">
    <w:pPr>
      <w:pStyle w:val="ProductList-Body"/>
    </w:pPr>
    <w:r>
      <w:rPr>
        <w:noProof/>
        <w:lang w:val="en-US" w:eastAsia="en-US" w:bidi="ar-SA"/>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B1640" w:rsidRPr="00C76DF3" w14:paraId="4131E805" w14:textId="77777777" w:rsidTr="00B132A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6F9DF" w14:textId="77777777" w:rsidR="008B1640" w:rsidRPr="00C76DF3" w:rsidRDefault="005626F6" w:rsidP="00B132A1">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CC84B9" w14:textId="77777777" w:rsidR="008B1640" w:rsidRPr="00C76DF3" w:rsidRDefault="008B1640" w:rsidP="00B132A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0CAD8F" w14:textId="77777777" w:rsidR="008B1640" w:rsidRPr="00C76DF3" w:rsidRDefault="005626F6" w:rsidP="00B132A1">
          <w:pPr>
            <w:pStyle w:val="ProductList-OfferingBody"/>
            <w:ind w:left="-72" w:right="-74"/>
            <w:jc w:val="center"/>
            <w:rPr>
              <w:color w:val="808080" w:themeColor="background1" w:themeShade="80"/>
              <w:sz w:val="14"/>
              <w:szCs w:val="14"/>
            </w:rPr>
          </w:pPr>
          <w:hyperlink w:anchor="Inleiding"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6B26A2" w14:textId="77777777" w:rsidR="008B1640" w:rsidRPr="00C76DF3" w:rsidRDefault="008B1640" w:rsidP="00B132A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B5ECF8" w14:textId="77777777" w:rsidR="008B1640" w:rsidRPr="00C76DF3" w:rsidRDefault="005626F6" w:rsidP="00B132A1">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0B0F3" w14:textId="77777777" w:rsidR="008B1640" w:rsidRPr="00C76DF3" w:rsidRDefault="008B1640" w:rsidP="00B132A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A11F5D" w14:textId="77777777" w:rsidR="008B1640" w:rsidRPr="00C76DF3" w:rsidRDefault="005626F6" w:rsidP="00B132A1">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C3CF866" w14:textId="77777777" w:rsidR="008B1640" w:rsidRPr="00C76DF3" w:rsidRDefault="008B1640" w:rsidP="00B132A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20AB8" w14:textId="77777777" w:rsidR="008B1640" w:rsidRPr="00C76DF3" w:rsidRDefault="005626F6" w:rsidP="00B132A1">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2DF78684" w14:textId="77777777" w:rsidR="008B1640" w:rsidRPr="00591643" w:rsidRDefault="008B1640"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B1640" w:rsidRPr="00C76DF3" w14:paraId="23692ACC" w14:textId="77777777" w:rsidTr="00B132A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E42867" w14:textId="77777777" w:rsidR="008B1640" w:rsidRPr="00C76DF3" w:rsidRDefault="005626F6" w:rsidP="00591643">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EEB77B" w14:textId="77777777" w:rsidR="008B1640" w:rsidRPr="00C76DF3" w:rsidRDefault="008B16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01CF22" w14:textId="77777777" w:rsidR="008B1640" w:rsidRPr="00C76DF3" w:rsidRDefault="005626F6" w:rsidP="00591643">
          <w:pPr>
            <w:pStyle w:val="ProductList-OfferingBody"/>
            <w:ind w:left="-72" w:right="-74"/>
            <w:jc w:val="center"/>
            <w:rPr>
              <w:color w:val="808080" w:themeColor="background1" w:themeShade="80"/>
              <w:sz w:val="14"/>
              <w:szCs w:val="14"/>
            </w:rPr>
          </w:pPr>
          <w:hyperlink w:anchor="Inleiding"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174494F" w14:textId="77777777" w:rsidR="008B1640" w:rsidRPr="00C76DF3" w:rsidRDefault="008B16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2D1C23" w14:textId="77777777" w:rsidR="008B1640" w:rsidRPr="00C76DF3" w:rsidRDefault="005626F6" w:rsidP="003812F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92E28E"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0A5845" w14:textId="77777777" w:rsidR="008B1640" w:rsidRPr="00C76DF3" w:rsidRDefault="005626F6" w:rsidP="003812F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9E9447A"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F4EE5C" w14:textId="77777777" w:rsidR="008B1640" w:rsidRPr="00C76DF3" w:rsidRDefault="005626F6" w:rsidP="003812F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149B92C1" w14:textId="77777777" w:rsidR="008B1640" w:rsidRPr="00591643" w:rsidRDefault="008B1640">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B1640" w:rsidRPr="00C76DF3" w14:paraId="2A7E648F" w14:textId="77777777" w:rsidTr="00B069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9626E0" w14:textId="77777777" w:rsidR="008B1640" w:rsidRPr="00C76DF3" w:rsidRDefault="005626F6" w:rsidP="00B756FF">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25E3B3D" w14:textId="77777777" w:rsidR="008B1640" w:rsidRPr="00C76DF3" w:rsidRDefault="008B1640" w:rsidP="00B756F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13612A" w14:textId="77777777" w:rsidR="008B1640" w:rsidRPr="00C76DF3" w:rsidRDefault="005626F6" w:rsidP="00B756FF">
          <w:pPr>
            <w:pStyle w:val="ProductList-OfferingBody"/>
            <w:ind w:left="-72" w:right="-74"/>
            <w:jc w:val="center"/>
            <w:rPr>
              <w:color w:val="808080" w:themeColor="background1" w:themeShade="80"/>
              <w:sz w:val="14"/>
              <w:szCs w:val="14"/>
            </w:rPr>
          </w:pPr>
          <w:hyperlink w:anchor="Inleiding"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6833F1B" w14:textId="77777777" w:rsidR="008B1640" w:rsidRPr="00C76DF3" w:rsidRDefault="008B1640" w:rsidP="00B756F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18C726" w14:textId="77777777" w:rsidR="008B1640" w:rsidRPr="00C76DF3" w:rsidRDefault="005626F6" w:rsidP="00B756FF">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59CDC90" w14:textId="77777777" w:rsidR="008B1640" w:rsidRPr="00C76DF3" w:rsidRDefault="008B1640" w:rsidP="00B7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C65F65" w14:textId="77777777" w:rsidR="008B1640" w:rsidRPr="00C76DF3" w:rsidRDefault="005626F6" w:rsidP="00B756FF">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4692CA" w14:textId="77777777" w:rsidR="008B1640" w:rsidRPr="00C76DF3" w:rsidRDefault="008B1640" w:rsidP="00B7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7A14D8" w14:textId="77777777" w:rsidR="008B1640" w:rsidRPr="00C76DF3" w:rsidRDefault="005626F6" w:rsidP="00B756FF">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28E45EB5" w14:textId="77777777" w:rsidR="008B1640" w:rsidRPr="00591643" w:rsidRDefault="008B1640"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8B1640" w:rsidRPr="00C76DF3" w14:paraId="3E7D3669" w14:textId="77777777" w:rsidTr="00806C20">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699D94" w14:textId="77777777" w:rsidR="008B1640" w:rsidRPr="00C76DF3" w:rsidRDefault="005626F6" w:rsidP="00806C20">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EFC3A" w14:textId="77777777" w:rsidR="008B1640" w:rsidRPr="00C76DF3" w:rsidRDefault="008B1640" w:rsidP="00806C2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AEFF29" w14:textId="77777777" w:rsidR="008B1640" w:rsidRPr="00C76DF3" w:rsidRDefault="005626F6" w:rsidP="00806C20">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7F834F" w14:textId="77777777" w:rsidR="008B1640" w:rsidRPr="00C76DF3" w:rsidRDefault="008B1640" w:rsidP="00806C2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DD6F79" w14:textId="77777777" w:rsidR="008B1640" w:rsidRPr="00C76DF3" w:rsidRDefault="005626F6" w:rsidP="00806C20">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0A65DF" w14:textId="77777777" w:rsidR="008B1640" w:rsidRPr="00C76DF3" w:rsidRDefault="008B1640" w:rsidP="00806C2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F31206" w14:textId="77777777" w:rsidR="008B1640" w:rsidRPr="00C76DF3" w:rsidRDefault="005626F6" w:rsidP="00806C20">
          <w:pPr>
            <w:pStyle w:val="ProductList-OfferingBody"/>
            <w:ind w:left="-72" w:right="-77"/>
            <w:jc w:val="center"/>
            <w:rPr>
              <w:color w:val="808080" w:themeColor="background1" w:themeShade="80"/>
              <w:sz w:val="14"/>
              <w:szCs w:val="14"/>
            </w:rPr>
          </w:pPr>
          <w:hyperlink w:anchor="PrivacyandSecurityTerms" w:history="1">
            <w:r w:rsidR="008B1640">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074D3D" w14:textId="77777777" w:rsidR="008B1640" w:rsidRPr="00C76DF3" w:rsidRDefault="008B1640" w:rsidP="00806C2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A2B0DED" w14:textId="77777777" w:rsidR="008B1640" w:rsidRPr="00C76DF3" w:rsidRDefault="005626F6" w:rsidP="00806C20">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0C2252C" w14:textId="77777777" w:rsidR="008B1640" w:rsidRPr="00C76DF3" w:rsidRDefault="008B1640" w:rsidP="00806C2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18EE5E" w14:textId="77777777" w:rsidR="008B1640" w:rsidRPr="00C76DF3" w:rsidRDefault="005626F6" w:rsidP="00806C20">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0BD39401" w14:textId="77777777" w:rsidR="008B1640" w:rsidRPr="00591643" w:rsidRDefault="008B1640">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1C8E2" w14:textId="77777777" w:rsidR="008B1640" w:rsidRPr="00591643" w:rsidRDefault="008B1640">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B1640" w:rsidRPr="00C76DF3" w14:paraId="17D60D5F" w14:textId="77777777" w:rsidTr="00B069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E47D5E" w14:textId="77777777" w:rsidR="008B1640" w:rsidRPr="00C76DF3" w:rsidRDefault="005626F6" w:rsidP="00B756FF">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1AA5A8F" w14:textId="77777777" w:rsidR="008B1640" w:rsidRPr="00C76DF3" w:rsidRDefault="008B1640" w:rsidP="00B756F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6110DF" w14:textId="77777777" w:rsidR="008B1640" w:rsidRPr="00C76DF3" w:rsidRDefault="005626F6" w:rsidP="00B756FF">
          <w:pPr>
            <w:pStyle w:val="ProductList-OfferingBody"/>
            <w:ind w:left="-72" w:right="-74"/>
            <w:jc w:val="center"/>
            <w:rPr>
              <w:color w:val="808080" w:themeColor="background1" w:themeShade="80"/>
              <w:sz w:val="14"/>
              <w:szCs w:val="14"/>
            </w:rPr>
          </w:pPr>
          <w:hyperlink w:anchor="Inleiding"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9D0E43A" w14:textId="77777777" w:rsidR="008B1640" w:rsidRPr="00C76DF3" w:rsidRDefault="008B1640" w:rsidP="00B756F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D034CC" w14:textId="77777777" w:rsidR="008B1640" w:rsidRPr="00C76DF3" w:rsidRDefault="005626F6" w:rsidP="00B756FF">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866B00" w14:textId="77777777" w:rsidR="008B1640" w:rsidRPr="00C76DF3" w:rsidRDefault="008B1640" w:rsidP="00B7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AC3A043" w14:textId="77777777" w:rsidR="008B1640" w:rsidRPr="00C76DF3" w:rsidRDefault="005626F6" w:rsidP="00B756FF">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80C31" w14:textId="77777777" w:rsidR="008B1640" w:rsidRPr="00C76DF3" w:rsidRDefault="008B1640" w:rsidP="00B7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28BC8B" w14:textId="77777777" w:rsidR="008B1640" w:rsidRPr="00C76DF3" w:rsidRDefault="005626F6" w:rsidP="00B756FF">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5A10A9A8" w14:textId="77777777" w:rsidR="008B1640" w:rsidRPr="00591643" w:rsidRDefault="008B1640"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A3492" w14:textId="77777777" w:rsidR="008B1640" w:rsidRPr="00A42CE8" w:rsidRDefault="008B1640" w:rsidP="00817D1E">
    <w:pPr>
      <w:tabs>
        <w:tab w:val="center" w:pos="4680"/>
        <w:tab w:val="right" w:pos="9360"/>
      </w:tabs>
      <w:spacing w:after="0" w:line="240" w:lineRule="auto"/>
      <w:rPr>
        <w:rFonts w:ascii="Calibri" w:eastAsia="Calibri" w:hAnsi="Calibri" w:cs="Times New Roman"/>
        <w:sz w:val="14"/>
        <w:szCs w:val="14"/>
        <w:lang w:val="en-US" w:eastAsia="en-US" w:bidi="ar-S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8B1640" w:rsidRPr="00C76DF3" w14:paraId="5B80043F" w14:textId="77777777" w:rsidTr="00C70E91">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3983AA6" w14:textId="77777777" w:rsidR="008B1640" w:rsidRPr="00C76DF3" w:rsidRDefault="005626F6" w:rsidP="006E32AE">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0E9E36" w14:textId="77777777" w:rsidR="008B1640" w:rsidRPr="00C76DF3" w:rsidRDefault="008B1640" w:rsidP="006E32A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D86865" w14:textId="77777777" w:rsidR="008B1640" w:rsidRPr="00C76DF3" w:rsidRDefault="005626F6" w:rsidP="006E32AE">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2997F3" w14:textId="77777777" w:rsidR="008B1640" w:rsidRPr="00C76DF3" w:rsidRDefault="008B1640" w:rsidP="006E32A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B71408" w14:textId="77777777" w:rsidR="008B1640" w:rsidRPr="00C76DF3" w:rsidRDefault="005626F6" w:rsidP="006E32A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28826B6" w14:textId="77777777" w:rsidR="008B1640" w:rsidRPr="00C76DF3" w:rsidRDefault="008B1640" w:rsidP="006E32A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C41E99B" w14:textId="77777777" w:rsidR="008B1640" w:rsidRPr="00C76DF3" w:rsidRDefault="005626F6" w:rsidP="006E32AE">
          <w:pPr>
            <w:pStyle w:val="ProductList-OfferingBody"/>
            <w:ind w:left="-72" w:right="-77"/>
            <w:jc w:val="center"/>
            <w:rPr>
              <w:color w:val="808080" w:themeColor="background1" w:themeShade="80"/>
              <w:sz w:val="14"/>
              <w:szCs w:val="14"/>
            </w:rPr>
          </w:pPr>
          <w:hyperlink w:anchor="PrivacyandSecurityTerms" w:history="1">
            <w:r w:rsidR="008B1640">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ABE92E" w14:textId="77777777" w:rsidR="008B1640" w:rsidRPr="00C76DF3" w:rsidRDefault="008B1640" w:rsidP="006E3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91D4594" w14:textId="77777777" w:rsidR="008B1640" w:rsidRPr="00C76DF3" w:rsidRDefault="005626F6" w:rsidP="006E32A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031DA0" w14:textId="77777777" w:rsidR="008B1640" w:rsidRPr="00C76DF3" w:rsidRDefault="008B1640" w:rsidP="006E3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945B51" w14:textId="77777777" w:rsidR="008B1640" w:rsidRPr="00C76DF3" w:rsidRDefault="005626F6" w:rsidP="006E32A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592FCC36" w14:textId="77777777" w:rsidR="008B1640" w:rsidRPr="00591643" w:rsidRDefault="008B1640" w:rsidP="002A7348">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B1640" w:rsidRPr="00C76DF3" w14:paraId="4208E9AC" w14:textId="77777777" w:rsidTr="00B069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CBA612" w14:textId="77777777" w:rsidR="008B1640" w:rsidRPr="00C76DF3" w:rsidRDefault="005626F6" w:rsidP="00B756FF">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AEA8A0" w14:textId="77777777" w:rsidR="008B1640" w:rsidRPr="00C76DF3" w:rsidRDefault="008B1640" w:rsidP="00B756F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87E2C9" w14:textId="77777777" w:rsidR="008B1640" w:rsidRPr="00C76DF3" w:rsidRDefault="005626F6" w:rsidP="00B756FF">
          <w:pPr>
            <w:pStyle w:val="ProductList-OfferingBody"/>
            <w:ind w:left="-72" w:right="-74"/>
            <w:jc w:val="center"/>
            <w:rPr>
              <w:color w:val="808080" w:themeColor="background1" w:themeShade="80"/>
              <w:sz w:val="14"/>
              <w:szCs w:val="14"/>
            </w:rPr>
          </w:pPr>
          <w:hyperlink w:anchor="Inleiding"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713F8A2" w14:textId="77777777" w:rsidR="008B1640" w:rsidRPr="00C76DF3" w:rsidRDefault="008B1640" w:rsidP="00B756F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3640DB" w14:textId="77777777" w:rsidR="008B1640" w:rsidRPr="00C76DF3" w:rsidRDefault="005626F6" w:rsidP="00B756FF">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6301E1" w14:textId="77777777" w:rsidR="008B1640" w:rsidRPr="00C76DF3" w:rsidRDefault="008B1640" w:rsidP="00B7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4BD2EE" w14:textId="77777777" w:rsidR="008B1640" w:rsidRPr="00C76DF3" w:rsidRDefault="005626F6" w:rsidP="00B756FF">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E7C529" w14:textId="77777777" w:rsidR="008B1640" w:rsidRPr="00C76DF3" w:rsidRDefault="008B1640" w:rsidP="00B7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3816D" w14:textId="77777777" w:rsidR="008B1640" w:rsidRPr="00C76DF3" w:rsidRDefault="005626F6" w:rsidP="00B756FF">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143F9578" w14:textId="77777777" w:rsidR="008B1640" w:rsidRPr="00591643" w:rsidRDefault="008B1640" w:rsidP="00DB17C0">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B1640" w:rsidRPr="00C76DF3" w14:paraId="100FF7CE"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5DEA1" w14:textId="77777777" w:rsidR="008B1640" w:rsidRPr="00C76DF3" w:rsidRDefault="005626F6" w:rsidP="00591643">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6ABA7A" w14:textId="77777777" w:rsidR="008B1640" w:rsidRPr="00C76DF3" w:rsidRDefault="008B16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80BB0D" w14:textId="77777777" w:rsidR="008B1640" w:rsidRPr="00C76DF3" w:rsidRDefault="005626F6" w:rsidP="00591643">
          <w:pPr>
            <w:pStyle w:val="ProductList-OfferingBody"/>
            <w:ind w:left="-72" w:right="-74"/>
            <w:jc w:val="center"/>
            <w:rPr>
              <w:color w:val="808080" w:themeColor="background1" w:themeShade="80"/>
              <w:sz w:val="14"/>
              <w:szCs w:val="14"/>
            </w:rPr>
          </w:pPr>
          <w:hyperlink w:anchor="Inleiding"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694CEAC" w14:textId="77777777" w:rsidR="008B1640" w:rsidRPr="00C76DF3" w:rsidRDefault="008B16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C95401" w14:textId="77777777" w:rsidR="008B1640" w:rsidRPr="00C76DF3" w:rsidRDefault="005626F6" w:rsidP="003812F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7A89B0D" w14:textId="77777777" w:rsidR="008B1640" w:rsidRPr="00C76DF3" w:rsidRDefault="008B164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51491F" w14:textId="77777777" w:rsidR="008B1640" w:rsidRPr="00C76DF3" w:rsidRDefault="005626F6" w:rsidP="00591643">
          <w:pPr>
            <w:pStyle w:val="ProductList-OfferingBody"/>
            <w:ind w:left="-72" w:right="-77"/>
            <w:jc w:val="center"/>
            <w:rPr>
              <w:color w:val="808080" w:themeColor="background1" w:themeShade="80"/>
              <w:sz w:val="14"/>
              <w:szCs w:val="14"/>
            </w:rPr>
          </w:pPr>
          <w:hyperlink w:anchor="PrivacyandSecurityTerms" w:history="1">
            <w:r w:rsidR="008B1640">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6EE66E"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88ADE55" w14:textId="77777777" w:rsidR="008B1640" w:rsidRPr="00C76DF3" w:rsidRDefault="005626F6" w:rsidP="003812F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2802A95"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EE8FD0" w14:textId="77777777" w:rsidR="008B1640" w:rsidRPr="00C76DF3" w:rsidRDefault="005626F6" w:rsidP="003812F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4FA25A20" w14:textId="77777777" w:rsidR="008B1640" w:rsidRPr="00591643" w:rsidRDefault="008B1640">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1E91" w14:textId="18BC419E" w:rsidR="008B1640" w:rsidRPr="00591643" w:rsidRDefault="008B1640">
    <w:pPr>
      <w:pStyle w:val="Footer"/>
      <w:rPr>
        <w:sz w:val="14"/>
        <w:szCs w:val="14"/>
      </w:rPr>
    </w:pPr>
    <w:r>
      <w:rPr>
        <w:noProof/>
        <w:lang w:val="en-US" w:eastAsia="en-US" w:bidi="ar-SA"/>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8B1640" w:rsidRPr="00C76DF3" w14:paraId="15FAEE52" w14:textId="77777777" w:rsidTr="006E7A8B">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BDCF4D" w14:textId="77777777" w:rsidR="008B1640" w:rsidRPr="00C76DF3" w:rsidRDefault="005626F6" w:rsidP="000B3AF2">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C677DD" w14:textId="77777777" w:rsidR="008B1640" w:rsidRPr="00C76DF3" w:rsidRDefault="008B1640" w:rsidP="000B3AF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F150A6" w14:textId="77777777" w:rsidR="008B1640" w:rsidRPr="00C76DF3" w:rsidRDefault="005626F6" w:rsidP="000B3AF2">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6AFB157" w14:textId="77777777" w:rsidR="008B1640" w:rsidRPr="00C76DF3" w:rsidRDefault="008B1640" w:rsidP="000B3AF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349EB" w14:textId="77777777" w:rsidR="008B1640" w:rsidRPr="00C76DF3" w:rsidRDefault="005626F6" w:rsidP="000B3AF2">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3A7AB1E" w14:textId="77777777" w:rsidR="008B1640" w:rsidRPr="00C76DF3" w:rsidRDefault="008B1640" w:rsidP="000B3AF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5C635B" w14:textId="77777777" w:rsidR="008B1640" w:rsidRPr="00C76DF3" w:rsidRDefault="005626F6" w:rsidP="000B3AF2">
          <w:pPr>
            <w:pStyle w:val="ProductList-OfferingBody"/>
            <w:ind w:left="-72" w:right="-77"/>
            <w:jc w:val="center"/>
            <w:rPr>
              <w:color w:val="808080" w:themeColor="background1" w:themeShade="80"/>
              <w:sz w:val="14"/>
              <w:szCs w:val="14"/>
            </w:rPr>
          </w:pPr>
          <w:hyperlink w:anchor="PrivacyandSecurityTerms" w:history="1">
            <w:r w:rsidR="008B1640">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D5C8282" w14:textId="77777777" w:rsidR="008B1640" w:rsidRPr="00C76DF3" w:rsidRDefault="008B1640" w:rsidP="000B3AF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079703" w14:textId="77777777" w:rsidR="008B1640" w:rsidRPr="00C76DF3" w:rsidRDefault="005626F6" w:rsidP="000B3AF2">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390336" w14:textId="77777777" w:rsidR="008B1640" w:rsidRPr="00C76DF3" w:rsidRDefault="008B1640" w:rsidP="000B3AF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3D2682" w14:textId="77777777" w:rsidR="008B1640" w:rsidRPr="00C76DF3" w:rsidRDefault="005626F6" w:rsidP="000B3AF2">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59A44972" w14:textId="77777777" w:rsidR="008B1640" w:rsidRPr="00591643" w:rsidRDefault="008B1640" w:rsidP="003812FE">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B1640" w:rsidRPr="00C76DF3" w14:paraId="1D7E52B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DF6171" w14:textId="77777777" w:rsidR="008B1640" w:rsidRPr="00C76DF3" w:rsidRDefault="005626F6" w:rsidP="00591643">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6A9E5D2" w14:textId="77777777" w:rsidR="008B1640" w:rsidRPr="00C76DF3" w:rsidRDefault="008B16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E284DA" w14:textId="77777777" w:rsidR="008B1640" w:rsidRPr="00C76DF3" w:rsidRDefault="005626F6" w:rsidP="00591643">
          <w:pPr>
            <w:pStyle w:val="ProductList-OfferingBody"/>
            <w:ind w:left="-72" w:right="-74"/>
            <w:jc w:val="center"/>
            <w:rPr>
              <w:color w:val="808080" w:themeColor="background1" w:themeShade="80"/>
              <w:sz w:val="14"/>
              <w:szCs w:val="14"/>
            </w:rPr>
          </w:pPr>
          <w:hyperlink w:anchor="Inleiding"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0F77B0" w14:textId="77777777" w:rsidR="008B1640" w:rsidRPr="00C76DF3" w:rsidRDefault="008B16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F6245" w14:textId="77777777" w:rsidR="008B1640" w:rsidRPr="00C76DF3" w:rsidRDefault="005626F6" w:rsidP="003812F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319C7E9" w14:textId="77777777" w:rsidR="008B1640" w:rsidRPr="00C76DF3" w:rsidRDefault="008B164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16FD21" w14:textId="77777777" w:rsidR="008B1640" w:rsidRPr="00C76DF3" w:rsidRDefault="005626F6" w:rsidP="00591643">
          <w:pPr>
            <w:pStyle w:val="ProductList-OfferingBody"/>
            <w:ind w:left="-72" w:right="-77"/>
            <w:jc w:val="center"/>
            <w:rPr>
              <w:color w:val="808080" w:themeColor="background1" w:themeShade="80"/>
              <w:sz w:val="14"/>
              <w:szCs w:val="14"/>
            </w:rPr>
          </w:pPr>
          <w:hyperlink w:anchor="PrivacyandSecurityTerms" w:history="1">
            <w:r w:rsidR="008B1640">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FF99968"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57EEA05" w14:textId="77777777" w:rsidR="008B1640" w:rsidRPr="00C76DF3" w:rsidRDefault="005626F6" w:rsidP="003812F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E4A758"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F4B987" w14:textId="77777777" w:rsidR="008B1640" w:rsidRPr="00C76DF3" w:rsidRDefault="005626F6" w:rsidP="003812F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12386584" w14:textId="77777777" w:rsidR="008B1640" w:rsidRPr="00591643" w:rsidRDefault="008B164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B1640" w:rsidRPr="00C76DF3" w14:paraId="357AB1D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89ACB0" w14:textId="77777777" w:rsidR="008B1640" w:rsidRPr="00C76DF3" w:rsidRDefault="005626F6" w:rsidP="00591643">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5B2DFA9" w14:textId="77777777" w:rsidR="008B1640" w:rsidRPr="00C76DF3" w:rsidRDefault="008B16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3B3CD2" w14:textId="77777777" w:rsidR="008B1640" w:rsidRPr="00C76DF3" w:rsidRDefault="005626F6" w:rsidP="00591643">
          <w:pPr>
            <w:pStyle w:val="ProductList-OfferingBody"/>
            <w:ind w:left="-72" w:right="-74"/>
            <w:jc w:val="center"/>
            <w:rPr>
              <w:color w:val="808080" w:themeColor="background1" w:themeShade="80"/>
              <w:sz w:val="14"/>
              <w:szCs w:val="14"/>
            </w:rPr>
          </w:pPr>
          <w:hyperlink w:anchor="Inleiding"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9929BE" w14:textId="77777777" w:rsidR="008B1640" w:rsidRPr="00C76DF3" w:rsidRDefault="008B16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E3359D" w14:textId="77777777" w:rsidR="008B1640" w:rsidRPr="00C76DF3" w:rsidRDefault="005626F6" w:rsidP="003812F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28CAED6" w14:textId="77777777" w:rsidR="008B1640" w:rsidRPr="00C76DF3" w:rsidRDefault="008B164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1C29AD" w14:textId="77777777" w:rsidR="008B1640" w:rsidRPr="00C76DF3" w:rsidRDefault="005626F6" w:rsidP="00591643">
          <w:pPr>
            <w:pStyle w:val="ProductList-OfferingBody"/>
            <w:ind w:left="-72" w:right="-77"/>
            <w:jc w:val="center"/>
            <w:rPr>
              <w:color w:val="808080" w:themeColor="background1" w:themeShade="80"/>
              <w:sz w:val="14"/>
              <w:szCs w:val="14"/>
            </w:rPr>
          </w:pPr>
          <w:hyperlink w:anchor="PrivacyandSecurityTerms" w:history="1">
            <w:r w:rsidR="008B1640">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57794D6"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795980E" w14:textId="77777777" w:rsidR="008B1640" w:rsidRPr="00C76DF3" w:rsidRDefault="005626F6" w:rsidP="003812F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F72169"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C98832" w14:textId="77777777" w:rsidR="008B1640" w:rsidRPr="00C76DF3" w:rsidRDefault="005626F6" w:rsidP="003812F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3F05707A" w14:textId="77777777" w:rsidR="008B1640" w:rsidRPr="00591643" w:rsidRDefault="008B1640">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8B1640" w:rsidRPr="00C76DF3" w14:paraId="60B0BCAE" w14:textId="77777777" w:rsidTr="00307B70">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F5BE16" w14:textId="77777777" w:rsidR="008B1640" w:rsidRPr="00C76DF3" w:rsidRDefault="005626F6" w:rsidP="00307B70">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8A4323" w14:textId="77777777" w:rsidR="008B1640" w:rsidRPr="00C76DF3" w:rsidRDefault="008B1640" w:rsidP="00307B7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3E53D5" w14:textId="77777777" w:rsidR="008B1640" w:rsidRPr="00C76DF3" w:rsidRDefault="005626F6" w:rsidP="00307B70">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22DC1C" w14:textId="77777777" w:rsidR="008B1640" w:rsidRPr="00C76DF3" w:rsidRDefault="008B1640" w:rsidP="00307B7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62EDD3" w14:textId="77777777" w:rsidR="008B1640" w:rsidRPr="00C76DF3" w:rsidRDefault="005626F6" w:rsidP="00307B70">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C4A6E59" w14:textId="77777777" w:rsidR="008B1640" w:rsidRPr="00C76DF3" w:rsidRDefault="008B1640" w:rsidP="00307B7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783D18" w14:textId="77777777" w:rsidR="008B1640" w:rsidRPr="00C76DF3" w:rsidRDefault="005626F6" w:rsidP="00307B70">
          <w:pPr>
            <w:pStyle w:val="ProductList-OfferingBody"/>
            <w:ind w:left="-72" w:right="-77"/>
            <w:jc w:val="center"/>
            <w:rPr>
              <w:color w:val="808080" w:themeColor="background1" w:themeShade="80"/>
              <w:sz w:val="14"/>
              <w:szCs w:val="14"/>
            </w:rPr>
          </w:pPr>
          <w:hyperlink w:anchor="PrivacyandSecurityTerms" w:history="1">
            <w:r w:rsidR="008B1640">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CCD028" w14:textId="77777777" w:rsidR="008B1640" w:rsidRPr="00C76DF3" w:rsidRDefault="008B1640" w:rsidP="00307B7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5A73E8" w14:textId="77777777" w:rsidR="008B1640" w:rsidRPr="00C76DF3" w:rsidRDefault="005626F6" w:rsidP="00307B70">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1D8245" w14:textId="77777777" w:rsidR="008B1640" w:rsidRPr="00C76DF3" w:rsidRDefault="008B1640" w:rsidP="00307B7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1B55A1" w14:textId="77777777" w:rsidR="008B1640" w:rsidRPr="00C76DF3" w:rsidRDefault="005626F6" w:rsidP="00307B70">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11DA2B2D" w14:textId="77777777" w:rsidR="008B1640" w:rsidRPr="00591643" w:rsidRDefault="008B1640"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B1640" w:rsidRPr="00C76DF3" w14:paraId="19427D2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CACC48" w14:textId="77777777" w:rsidR="008B1640" w:rsidRPr="00C76DF3" w:rsidRDefault="005626F6" w:rsidP="00591643">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F0BA6AA" w14:textId="77777777" w:rsidR="008B1640" w:rsidRPr="00C76DF3" w:rsidRDefault="008B16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05D705" w14:textId="77777777" w:rsidR="008B1640" w:rsidRPr="00C76DF3" w:rsidRDefault="005626F6" w:rsidP="00591643">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6CB95" w14:textId="77777777" w:rsidR="008B1640" w:rsidRPr="00C76DF3" w:rsidRDefault="008B16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8CFB34" w14:textId="77777777" w:rsidR="008B1640" w:rsidRPr="00C76DF3" w:rsidRDefault="005626F6" w:rsidP="003812F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08DDF32" w14:textId="77777777" w:rsidR="008B1640" w:rsidRPr="00C76DF3" w:rsidRDefault="008B164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B84AD2" w14:textId="77777777" w:rsidR="008B1640" w:rsidRPr="00C76DF3" w:rsidRDefault="005626F6" w:rsidP="00591643">
          <w:pPr>
            <w:pStyle w:val="ProductList-OfferingBody"/>
            <w:ind w:left="-72" w:right="-77"/>
            <w:jc w:val="center"/>
            <w:rPr>
              <w:color w:val="808080" w:themeColor="background1" w:themeShade="80"/>
              <w:sz w:val="14"/>
              <w:szCs w:val="14"/>
            </w:rPr>
          </w:pPr>
          <w:hyperlink w:anchor="PrivacyandSecurityTerms" w:history="1">
            <w:r w:rsidR="008B1640">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1B22F9"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196547" w14:textId="77777777" w:rsidR="008B1640" w:rsidRPr="00C76DF3" w:rsidRDefault="005626F6" w:rsidP="003812F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4F1ED3"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5E49D1" w14:textId="77777777" w:rsidR="008B1640" w:rsidRPr="00C76DF3" w:rsidRDefault="005626F6" w:rsidP="003812F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26C799FC" w14:textId="77777777" w:rsidR="008B1640" w:rsidRPr="00591643" w:rsidRDefault="008B1640">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B1640" w:rsidRPr="00C76DF3" w14:paraId="34BACF01" w14:textId="77777777" w:rsidTr="00B069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F9325D" w14:textId="77777777" w:rsidR="008B1640" w:rsidRPr="00C76DF3" w:rsidRDefault="005626F6" w:rsidP="00B756FF">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50E138A" w14:textId="77777777" w:rsidR="008B1640" w:rsidRPr="00C76DF3" w:rsidRDefault="008B1640" w:rsidP="00B756F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109BC8" w14:textId="77777777" w:rsidR="008B1640" w:rsidRPr="00C76DF3" w:rsidRDefault="005626F6" w:rsidP="00B756FF">
          <w:pPr>
            <w:pStyle w:val="ProductList-OfferingBody"/>
            <w:ind w:left="-72" w:right="-74"/>
            <w:jc w:val="center"/>
            <w:rPr>
              <w:color w:val="808080" w:themeColor="background1" w:themeShade="80"/>
              <w:sz w:val="14"/>
              <w:szCs w:val="14"/>
            </w:rPr>
          </w:pPr>
          <w:hyperlink w:anchor="Inleiding"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0350ADD" w14:textId="77777777" w:rsidR="008B1640" w:rsidRPr="00C76DF3" w:rsidRDefault="008B1640" w:rsidP="00B756F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EEBDDE" w14:textId="77777777" w:rsidR="008B1640" w:rsidRPr="00C76DF3" w:rsidRDefault="005626F6" w:rsidP="00B756FF">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F6B19D" w14:textId="77777777" w:rsidR="008B1640" w:rsidRPr="00C76DF3" w:rsidRDefault="008B1640" w:rsidP="00B7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5087DD9" w14:textId="77777777" w:rsidR="008B1640" w:rsidRPr="00C76DF3" w:rsidRDefault="005626F6" w:rsidP="00B756FF">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D0AEF2" w14:textId="77777777" w:rsidR="008B1640" w:rsidRPr="00C76DF3" w:rsidRDefault="008B1640" w:rsidP="00B7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44DD5" w14:textId="77777777" w:rsidR="008B1640" w:rsidRPr="00C76DF3" w:rsidRDefault="005626F6" w:rsidP="00B756FF">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08CD5A54" w14:textId="77777777" w:rsidR="008B1640" w:rsidRPr="00591643" w:rsidRDefault="008B1640"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B1640" w:rsidRPr="00C76DF3" w14:paraId="532E98A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08D44" w14:textId="77777777" w:rsidR="008B1640" w:rsidRPr="00C76DF3" w:rsidRDefault="005626F6" w:rsidP="00591643">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E8573F" w14:textId="77777777" w:rsidR="008B1640" w:rsidRPr="00C76DF3" w:rsidRDefault="008B16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67FB28" w14:textId="77777777" w:rsidR="008B1640" w:rsidRPr="00C76DF3" w:rsidRDefault="005626F6" w:rsidP="00591643">
          <w:pPr>
            <w:pStyle w:val="ProductList-OfferingBody"/>
            <w:ind w:left="-72" w:right="-74"/>
            <w:jc w:val="center"/>
            <w:rPr>
              <w:color w:val="808080" w:themeColor="background1" w:themeShade="80"/>
              <w:sz w:val="14"/>
              <w:szCs w:val="14"/>
            </w:rPr>
          </w:pPr>
          <w:hyperlink w:anchor="Inleiding"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01AFD41" w14:textId="77777777" w:rsidR="008B1640" w:rsidRPr="00C76DF3" w:rsidRDefault="008B16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728AA4" w14:textId="77777777" w:rsidR="008B1640" w:rsidRPr="00C76DF3" w:rsidRDefault="005626F6" w:rsidP="003812F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33DA24E" w14:textId="77777777" w:rsidR="008B1640" w:rsidRPr="00C76DF3" w:rsidRDefault="008B164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882CF3" w14:textId="77777777" w:rsidR="008B1640" w:rsidRPr="00C76DF3" w:rsidRDefault="005626F6" w:rsidP="00591643">
          <w:pPr>
            <w:pStyle w:val="ProductList-OfferingBody"/>
            <w:ind w:left="-72" w:right="-77"/>
            <w:jc w:val="center"/>
            <w:rPr>
              <w:color w:val="808080" w:themeColor="background1" w:themeShade="80"/>
              <w:sz w:val="14"/>
              <w:szCs w:val="14"/>
            </w:rPr>
          </w:pPr>
          <w:hyperlink w:anchor="PrivacyandSecurityTerms" w:history="1">
            <w:r w:rsidR="008B1640">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16355"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BCAAC9" w14:textId="77777777" w:rsidR="008B1640" w:rsidRPr="00C76DF3" w:rsidRDefault="005626F6" w:rsidP="003812F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EF0EB6A"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8407DE" w14:textId="77777777" w:rsidR="008B1640" w:rsidRPr="00C76DF3" w:rsidRDefault="005626F6" w:rsidP="003812F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3DA22F2E" w14:textId="77777777" w:rsidR="008B1640" w:rsidRPr="00591643" w:rsidRDefault="008B1640">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B1640" w:rsidRPr="00C76DF3" w14:paraId="5108061A" w14:textId="77777777" w:rsidTr="00B069D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A41F0B" w14:textId="77777777" w:rsidR="008B1640" w:rsidRPr="00C76DF3" w:rsidRDefault="005626F6" w:rsidP="00B756FF">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C47E65B" w14:textId="77777777" w:rsidR="008B1640" w:rsidRPr="00C76DF3" w:rsidRDefault="008B1640" w:rsidP="00B756F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5CE031" w14:textId="77777777" w:rsidR="008B1640" w:rsidRPr="00C76DF3" w:rsidRDefault="005626F6" w:rsidP="00B756FF">
          <w:pPr>
            <w:pStyle w:val="ProductList-OfferingBody"/>
            <w:ind w:left="-72" w:right="-74"/>
            <w:jc w:val="center"/>
            <w:rPr>
              <w:color w:val="808080" w:themeColor="background1" w:themeShade="80"/>
              <w:sz w:val="14"/>
              <w:szCs w:val="14"/>
            </w:rPr>
          </w:pPr>
          <w:hyperlink w:anchor="Inleiding"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F1174F1" w14:textId="77777777" w:rsidR="008B1640" w:rsidRPr="00C76DF3" w:rsidRDefault="008B1640" w:rsidP="00B756F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023C9" w14:textId="77777777" w:rsidR="008B1640" w:rsidRPr="00C76DF3" w:rsidRDefault="005626F6" w:rsidP="00B756FF">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5298E84" w14:textId="77777777" w:rsidR="008B1640" w:rsidRPr="00C76DF3" w:rsidRDefault="008B1640" w:rsidP="00B7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64D3626" w14:textId="77777777" w:rsidR="008B1640" w:rsidRPr="00C76DF3" w:rsidRDefault="005626F6" w:rsidP="00B756FF">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B22FB44" w14:textId="77777777" w:rsidR="008B1640" w:rsidRPr="00C76DF3" w:rsidRDefault="008B1640" w:rsidP="00B7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0E20AA" w14:textId="77777777" w:rsidR="008B1640" w:rsidRPr="00C76DF3" w:rsidRDefault="005626F6" w:rsidP="00B756FF">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4524104B" w14:textId="77777777" w:rsidR="008B1640" w:rsidRPr="00591643" w:rsidRDefault="008B1640"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B1640" w:rsidRPr="00C76DF3" w14:paraId="252E310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9A314F" w14:textId="77777777" w:rsidR="008B1640" w:rsidRPr="00C76DF3" w:rsidRDefault="005626F6" w:rsidP="00591643">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29D50" w14:textId="77777777" w:rsidR="008B1640" w:rsidRPr="00C76DF3" w:rsidRDefault="008B16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39B1F8" w14:textId="77777777" w:rsidR="008B1640" w:rsidRPr="00C76DF3" w:rsidRDefault="005626F6" w:rsidP="00591643">
          <w:pPr>
            <w:pStyle w:val="ProductList-OfferingBody"/>
            <w:ind w:left="-72" w:right="-74"/>
            <w:jc w:val="center"/>
            <w:rPr>
              <w:color w:val="808080" w:themeColor="background1" w:themeShade="80"/>
              <w:sz w:val="14"/>
              <w:szCs w:val="14"/>
            </w:rPr>
          </w:pPr>
          <w:hyperlink w:anchor="Inleiding"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6D61DE" w14:textId="77777777" w:rsidR="008B1640" w:rsidRPr="00C76DF3" w:rsidRDefault="008B16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05545" w14:textId="77777777" w:rsidR="008B1640" w:rsidRPr="00C76DF3" w:rsidRDefault="005626F6" w:rsidP="003812F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E406D0" w14:textId="77777777" w:rsidR="008B1640" w:rsidRPr="00C76DF3" w:rsidRDefault="008B164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E65618" w14:textId="77777777" w:rsidR="008B1640" w:rsidRPr="00C76DF3" w:rsidRDefault="005626F6" w:rsidP="00591643">
          <w:pPr>
            <w:pStyle w:val="ProductList-OfferingBody"/>
            <w:ind w:left="-72" w:right="-77"/>
            <w:jc w:val="center"/>
            <w:rPr>
              <w:color w:val="808080" w:themeColor="background1" w:themeShade="80"/>
              <w:sz w:val="14"/>
              <w:szCs w:val="14"/>
            </w:rPr>
          </w:pPr>
          <w:hyperlink w:anchor="PrivacyandSecurityTerms" w:history="1">
            <w:r w:rsidR="008B1640">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81AC36"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5B8771F" w14:textId="77777777" w:rsidR="008B1640" w:rsidRPr="00C76DF3" w:rsidRDefault="005626F6" w:rsidP="003812F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BEC27E"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383AA2" w14:textId="77777777" w:rsidR="008B1640" w:rsidRPr="00C76DF3" w:rsidRDefault="005626F6" w:rsidP="003812F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781C44D1" w14:textId="77777777" w:rsidR="008B1640" w:rsidRPr="00591643" w:rsidRDefault="008B1640">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B1640" w:rsidRPr="00C76DF3" w14:paraId="615FDCD9"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5EB8A" w14:textId="77777777" w:rsidR="008B1640" w:rsidRPr="00C76DF3" w:rsidRDefault="005626F6" w:rsidP="00591643">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9A1462" w14:textId="77777777" w:rsidR="008B1640" w:rsidRPr="00C76DF3" w:rsidRDefault="008B16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0CA1D5" w14:textId="77777777" w:rsidR="008B1640" w:rsidRPr="00C76DF3" w:rsidRDefault="005626F6" w:rsidP="00591643">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A944FF" w14:textId="77777777" w:rsidR="008B1640" w:rsidRPr="00C76DF3" w:rsidRDefault="008B16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C88B3B" w14:textId="77777777" w:rsidR="008B1640" w:rsidRPr="00C76DF3" w:rsidRDefault="005626F6" w:rsidP="003812F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9230CD" w14:textId="77777777" w:rsidR="008B1640" w:rsidRPr="00C76DF3" w:rsidRDefault="008B164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66E9A9" w14:textId="77777777" w:rsidR="008B1640" w:rsidRPr="00C76DF3" w:rsidRDefault="005626F6" w:rsidP="00591643">
          <w:pPr>
            <w:pStyle w:val="ProductList-OfferingBody"/>
            <w:ind w:left="-72" w:right="-77"/>
            <w:jc w:val="center"/>
            <w:rPr>
              <w:color w:val="808080" w:themeColor="background1" w:themeShade="80"/>
              <w:sz w:val="14"/>
              <w:szCs w:val="14"/>
            </w:rPr>
          </w:pPr>
          <w:hyperlink w:anchor="PrivacyandSecurityTerms" w:history="1">
            <w:r w:rsidR="008B1640">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F1ED349"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C9C57A8" w14:textId="77777777" w:rsidR="008B1640" w:rsidRPr="00C76DF3" w:rsidRDefault="005626F6" w:rsidP="003812F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4DBB474"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A6999D" w14:textId="77777777" w:rsidR="008B1640" w:rsidRPr="00C76DF3" w:rsidRDefault="005626F6" w:rsidP="003812F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35A84F3E" w14:textId="77777777" w:rsidR="008B1640" w:rsidRPr="00591643" w:rsidRDefault="008B1640">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979"/>
      <w:gridCol w:w="219"/>
      <w:gridCol w:w="1962"/>
      <w:gridCol w:w="221"/>
      <w:gridCol w:w="1961"/>
      <w:gridCol w:w="224"/>
      <w:gridCol w:w="2285"/>
      <w:gridCol w:w="224"/>
      <w:gridCol w:w="1725"/>
    </w:tblGrid>
    <w:tr w:rsidR="008B1640" w:rsidRPr="00C76DF3" w14:paraId="084696A3" w14:textId="77777777" w:rsidTr="00B132A1">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21AAA0" w14:textId="77777777" w:rsidR="008B1640" w:rsidRPr="00C76DF3" w:rsidRDefault="005626F6" w:rsidP="00B132A1">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69BABB2" w14:textId="77777777" w:rsidR="008B1640" w:rsidRPr="00C76DF3" w:rsidRDefault="008B1640" w:rsidP="00B132A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1690E6" w14:textId="77777777" w:rsidR="008B1640" w:rsidRPr="00C76DF3" w:rsidRDefault="005626F6" w:rsidP="00B132A1">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5C19B1B" w14:textId="77777777" w:rsidR="008B1640" w:rsidRPr="00C76DF3" w:rsidRDefault="008B1640" w:rsidP="00B132A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67FC39" w14:textId="77777777" w:rsidR="008B1640" w:rsidRPr="00C76DF3" w:rsidRDefault="005626F6" w:rsidP="00B132A1">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344175D" w14:textId="77777777" w:rsidR="008B1640" w:rsidRPr="00C76DF3" w:rsidRDefault="008B1640" w:rsidP="00B132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0F99D" w14:textId="77777777" w:rsidR="008B1640" w:rsidRPr="00C76DF3" w:rsidRDefault="005626F6" w:rsidP="00B132A1">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B4EA08" w14:textId="77777777" w:rsidR="008B1640" w:rsidRPr="00C76DF3" w:rsidRDefault="008B1640" w:rsidP="00B132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831842" w14:textId="77777777" w:rsidR="008B1640" w:rsidRPr="00C76DF3" w:rsidRDefault="005626F6" w:rsidP="00B132A1">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7E537610" w14:textId="77777777" w:rsidR="008B1640" w:rsidRPr="00591643" w:rsidRDefault="008B1640"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B1640" w:rsidRPr="00C76DF3" w14:paraId="68C7A7B7"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A97A59" w14:textId="77777777" w:rsidR="008B1640" w:rsidRPr="00C76DF3" w:rsidRDefault="005626F6" w:rsidP="00591643">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EC79A99" w14:textId="77777777" w:rsidR="008B1640" w:rsidRPr="00C76DF3" w:rsidRDefault="008B16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82B993" w14:textId="77777777" w:rsidR="008B1640" w:rsidRPr="00C76DF3" w:rsidRDefault="005626F6" w:rsidP="00591643">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15F5A5" w14:textId="77777777" w:rsidR="008B1640" w:rsidRPr="00C76DF3" w:rsidRDefault="008B16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7DB275" w14:textId="77777777" w:rsidR="008B1640" w:rsidRPr="00C76DF3" w:rsidRDefault="005626F6" w:rsidP="003812F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33DB31" w14:textId="77777777" w:rsidR="008B1640" w:rsidRPr="00C76DF3" w:rsidRDefault="008B164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6CB27A" w14:textId="77777777" w:rsidR="008B1640" w:rsidRPr="00C76DF3" w:rsidRDefault="005626F6" w:rsidP="00591643">
          <w:pPr>
            <w:pStyle w:val="ProductList-OfferingBody"/>
            <w:ind w:left="-72" w:right="-77"/>
            <w:jc w:val="center"/>
            <w:rPr>
              <w:color w:val="808080" w:themeColor="background1" w:themeShade="80"/>
              <w:sz w:val="14"/>
              <w:szCs w:val="14"/>
            </w:rPr>
          </w:pPr>
          <w:hyperlink w:anchor="PrivacyandSecurityTerms" w:history="1">
            <w:r w:rsidR="008B1640">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B07DDB2"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D0B460" w14:textId="77777777" w:rsidR="008B1640" w:rsidRPr="00C76DF3" w:rsidRDefault="005626F6" w:rsidP="003812F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A4C85A" w14:textId="77777777" w:rsidR="008B1640" w:rsidRPr="00C76DF3" w:rsidRDefault="008B16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A6F9BD" w14:textId="77777777" w:rsidR="008B1640" w:rsidRPr="00C76DF3" w:rsidRDefault="005626F6" w:rsidP="003812F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Bijlagen</w:t>
            </w:r>
          </w:hyperlink>
        </w:p>
      </w:tc>
    </w:tr>
  </w:tbl>
  <w:p w14:paraId="4E7A1270" w14:textId="77777777" w:rsidR="008B1640" w:rsidRPr="00591643" w:rsidRDefault="008B1640">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979"/>
      <w:gridCol w:w="219"/>
      <w:gridCol w:w="1962"/>
      <w:gridCol w:w="221"/>
      <w:gridCol w:w="1961"/>
      <w:gridCol w:w="224"/>
      <w:gridCol w:w="2285"/>
      <w:gridCol w:w="224"/>
      <w:gridCol w:w="1725"/>
    </w:tblGrid>
    <w:tr w:rsidR="008B1640" w:rsidRPr="00C76DF3" w14:paraId="5AC07FED" w14:textId="77777777" w:rsidTr="00B069DA">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B14D75" w14:textId="77777777" w:rsidR="008B1640" w:rsidRPr="00C76DF3" w:rsidRDefault="005626F6" w:rsidP="00B756FF">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F54AB5" w14:textId="77777777" w:rsidR="008B1640" w:rsidRPr="00C76DF3" w:rsidRDefault="008B1640" w:rsidP="00B756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3FED5B" w14:textId="77777777" w:rsidR="008B1640" w:rsidRPr="00C76DF3" w:rsidRDefault="005626F6" w:rsidP="00B756FF">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181693E" w14:textId="77777777" w:rsidR="008B1640" w:rsidRPr="00C76DF3" w:rsidRDefault="008B1640" w:rsidP="00B756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AF374D" w14:textId="77777777" w:rsidR="008B1640" w:rsidRPr="00C76DF3" w:rsidRDefault="005626F6" w:rsidP="00B756FF">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8E9859F" w14:textId="77777777" w:rsidR="008B1640" w:rsidRPr="00C76DF3" w:rsidRDefault="008B1640" w:rsidP="00B756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B82051" w14:textId="77777777" w:rsidR="008B1640" w:rsidRPr="00C76DF3" w:rsidRDefault="005626F6" w:rsidP="00B756FF">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BCB16B" w14:textId="77777777" w:rsidR="008B1640" w:rsidRPr="00C76DF3" w:rsidRDefault="008B1640" w:rsidP="00B756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EF4896" w14:textId="77777777" w:rsidR="008B1640" w:rsidRPr="00C76DF3" w:rsidRDefault="005626F6" w:rsidP="00B756FF">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5E2742DB" w14:textId="77777777" w:rsidR="008B1640" w:rsidRPr="00591643" w:rsidRDefault="008B1640" w:rsidP="0012088C">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979"/>
      <w:gridCol w:w="219"/>
      <w:gridCol w:w="1962"/>
      <w:gridCol w:w="221"/>
      <w:gridCol w:w="1961"/>
      <w:gridCol w:w="224"/>
      <w:gridCol w:w="2285"/>
      <w:gridCol w:w="224"/>
      <w:gridCol w:w="1725"/>
    </w:tblGrid>
    <w:tr w:rsidR="008B1640" w:rsidRPr="00C76DF3" w14:paraId="019708D1" w14:textId="77777777" w:rsidTr="00B756FF">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24A29F" w14:textId="77777777" w:rsidR="008B1640" w:rsidRPr="00C76DF3" w:rsidRDefault="005626F6" w:rsidP="00737C5F">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7F9E4E" w14:textId="77777777" w:rsidR="008B1640" w:rsidRPr="00C76DF3" w:rsidRDefault="008B1640" w:rsidP="00737C5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E8E996" w14:textId="77777777" w:rsidR="008B1640" w:rsidRPr="00C76DF3" w:rsidRDefault="005626F6" w:rsidP="00737C5F">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55CB67" w14:textId="77777777" w:rsidR="008B1640" w:rsidRPr="00C76DF3" w:rsidRDefault="008B1640" w:rsidP="00737C5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68F2D3" w14:textId="77777777" w:rsidR="008B1640" w:rsidRPr="00C76DF3" w:rsidRDefault="005626F6" w:rsidP="00737C5F">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BD25AE7" w14:textId="77777777" w:rsidR="008B1640" w:rsidRPr="00C76DF3" w:rsidRDefault="008B1640" w:rsidP="00737C5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F5FF0C" w14:textId="77777777" w:rsidR="008B1640" w:rsidRPr="00C76DF3" w:rsidRDefault="005626F6" w:rsidP="00737C5F">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4652DD" w14:textId="77777777" w:rsidR="008B1640" w:rsidRPr="00C76DF3" w:rsidRDefault="008B1640" w:rsidP="00737C5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E5CA84" w14:textId="77777777" w:rsidR="008B1640" w:rsidRPr="00C76DF3" w:rsidRDefault="005626F6" w:rsidP="00737C5F">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1C66FB80" w14:textId="77777777" w:rsidR="008B1640" w:rsidRPr="00591643" w:rsidRDefault="008B1640" w:rsidP="00836734">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979"/>
      <w:gridCol w:w="219"/>
      <w:gridCol w:w="1962"/>
      <w:gridCol w:w="221"/>
      <w:gridCol w:w="1961"/>
      <w:gridCol w:w="224"/>
      <w:gridCol w:w="2285"/>
      <w:gridCol w:w="224"/>
      <w:gridCol w:w="1725"/>
    </w:tblGrid>
    <w:tr w:rsidR="008B1640" w:rsidRPr="00C76DF3" w14:paraId="15CA635B" w14:textId="77777777" w:rsidTr="00B132A1">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BD7D8A" w14:textId="0FAF38ED" w:rsidR="008B1640" w:rsidRPr="00C76DF3" w:rsidRDefault="005626F6" w:rsidP="006E32AE">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685F5B1" w14:textId="77777777" w:rsidR="008B1640" w:rsidRPr="00C76DF3" w:rsidRDefault="008B1640" w:rsidP="006E32A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2F69FB" w14:textId="12459A04" w:rsidR="008B1640" w:rsidRPr="00C76DF3" w:rsidRDefault="005626F6" w:rsidP="006E32AE">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201A47D" w14:textId="77777777" w:rsidR="008B1640" w:rsidRPr="00C76DF3" w:rsidRDefault="008B1640" w:rsidP="006E32A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10353D" w14:textId="0F3A75BC" w:rsidR="008B1640" w:rsidRPr="00C76DF3" w:rsidRDefault="005626F6" w:rsidP="006E32A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2A2A4B" w14:textId="77777777" w:rsidR="008B1640" w:rsidRPr="00C76DF3" w:rsidRDefault="008B1640" w:rsidP="006E3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A556FC" w14:textId="1E1621B4" w:rsidR="008B1640" w:rsidRPr="00C76DF3" w:rsidRDefault="005626F6" w:rsidP="006E32A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6F649" w14:textId="77777777" w:rsidR="008B1640" w:rsidRPr="00C76DF3" w:rsidRDefault="008B1640" w:rsidP="006E3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232836" w14:textId="4BE42291" w:rsidR="008B1640" w:rsidRPr="00C76DF3" w:rsidRDefault="005626F6" w:rsidP="006E32A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10525555" w14:textId="77777777" w:rsidR="008B1640" w:rsidRPr="00591643" w:rsidRDefault="008B1640" w:rsidP="00737C5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979"/>
      <w:gridCol w:w="219"/>
      <w:gridCol w:w="1962"/>
      <w:gridCol w:w="221"/>
      <w:gridCol w:w="1961"/>
      <w:gridCol w:w="224"/>
      <w:gridCol w:w="2285"/>
      <w:gridCol w:w="224"/>
      <w:gridCol w:w="1725"/>
    </w:tblGrid>
    <w:tr w:rsidR="008B1640" w:rsidRPr="00C76DF3" w14:paraId="43A71B66" w14:textId="77777777" w:rsidTr="00B132A1">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D009A7" w14:textId="77777777" w:rsidR="008B1640" w:rsidRPr="00C76DF3" w:rsidRDefault="005626F6" w:rsidP="006E32AE">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20F279B" w14:textId="77777777" w:rsidR="008B1640" w:rsidRPr="00C76DF3" w:rsidRDefault="008B1640" w:rsidP="006E32A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6F3A47" w14:textId="77777777" w:rsidR="008B1640" w:rsidRPr="00C76DF3" w:rsidRDefault="005626F6" w:rsidP="006E32AE">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81B8EE1" w14:textId="77777777" w:rsidR="008B1640" w:rsidRPr="00C76DF3" w:rsidRDefault="008B1640" w:rsidP="006E32A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454CD1" w14:textId="77777777" w:rsidR="008B1640" w:rsidRPr="00C76DF3" w:rsidRDefault="005626F6" w:rsidP="006E32A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965644" w14:textId="77777777" w:rsidR="008B1640" w:rsidRPr="00C76DF3" w:rsidRDefault="008B1640" w:rsidP="006E3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8546B" w14:textId="77777777" w:rsidR="008B1640" w:rsidRPr="00C76DF3" w:rsidRDefault="005626F6" w:rsidP="006E32A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54B69B5" w14:textId="77777777" w:rsidR="008B1640" w:rsidRPr="00C76DF3" w:rsidRDefault="008B1640" w:rsidP="006E3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23209E" w14:textId="77777777" w:rsidR="008B1640" w:rsidRPr="00C76DF3" w:rsidRDefault="005626F6" w:rsidP="006E32A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7CD2F543" w14:textId="77777777" w:rsidR="008B1640" w:rsidRPr="00591643" w:rsidRDefault="008B1640" w:rsidP="00737C5F">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979"/>
      <w:gridCol w:w="219"/>
      <w:gridCol w:w="1962"/>
      <w:gridCol w:w="221"/>
      <w:gridCol w:w="1961"/>
      <w:gridCol w:w="224"/>
      <w:gridCol w:w="2285"/>
      <w:gridCol w:w="224"/>
      <w:gridCol w:w="1725"/>
    </w:tblGrid>
    <w:tr w:rsidR="008B1640" w:rsidRPr="00C76DF3" w14:paraId="653E7CC0" w14:textId="77777777" w:rsidTr="00B132A1">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E88B77" w14:textId="77777777" w:rsidR="008B1640" w:rsidRPr="00C76DF3" w:rsidRDefault="005626F6" w:rsidP="00B132A1">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3B1783" w14:textId="77777777" w:rsidR="008B1640" w:rsidRPr="00C76DF3" w:rsidRDefault="008B1640" w:rsidP="00B132A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020124" w14:textId="77777777" w:rsidR="008B1640" w:rsidRPr="00C76DF3" w:rsidRDefault="005626F6" w:rsidP="00B132A1">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8F281FE" w14:textId="77777777" w:rsidR="008B1640" w:rsidRPr="00C76DF3" w:rsidRDefault="008B1640" w:rsidP="00B132A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71C4CA" w14:textId="77777777" w:rsidR="008B1640" w:rsidRPr="00C76DF3" w:rsidRDefault="005626F6" w:rsidP="00B132A1">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975938" w14:textId="77777777" w:rsidR="008B1640" w:rsidRPr="00C76DF3" w:rsidRDefault="008B1640" w:rsidP="00B132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467909" w14:textId="77777777" w:rsidR="008B1640" w:rsidRPr="00C76DF3" w:rsidRDefault="005626F6" w:rsidP="00B132A1">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09E10E1" w14:textId="77777777" w:rsidR="008B1640" w:rsidRPr="00C76DF3" w:rsidRDefault="008B1640" w:rsidP="00B132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FA73F0" w14:textId="77777777" w:rsidR="008B1640" w:rsidRPr="00C76DF3" w:rsidRDefault="005626F6" w:rsidP="00B132A1">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41A3AD72" w14:textId="77777777" w:rsidR="008B1640" w:rsidRPr="00591643" w:rsidRDefault="008B1640"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979"/>
      <w:gridCol w:w="219"/>
      <w:gridCol w:w="1962"/>
      <w:gridCol w:w="221"/>
      <w:gridCol w:w="1961"/>
      <w:gridCol w:w="224"/>
      <w:gridCol w:w="2285"/>
      <w:gridCol w:w="224"/>
      <w:gridCol w:w="1725"/>
    </w:tblGrid>
    <w:tr w:rsidR="008B1640" w:rsidRPr="00C76DF3" w14:paraId="43080D13" w14:textId="77777777" w:rsidTr="00B132A1">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27D801" w14:textId="77777777" w:rsidR="008B1640" w:rsidRPr="00C76DF3" w:rsidRDefault="005626F6" w:rsidP="006E32AE">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1964E05" w14:textId="77777777" w:rsidR="008B1640" w:rsidRPr="00C76DF3" w:rsidRDefault="008B1640" w:rsidP="006E32A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3BDD5F" w14:textId="77777777" w:rsidR="008B1640" w:rsidRPr="00C76DF3" w:rsidRDefault="005626F6" w:rsidP="006E32AE">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9A87142" w14:textId="77777777" w:rsidR="008B1640" w:rsidRPr="00C76DF3" w:rsidRDefault="008B1640" w:rsidP="006E32A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E0DD274" w14:textId="77777777" w:rsidR="008B1640" w:rsidRPr="00C76DF3" w:rsidRDefault="005626F6" w:rsidP="006E32AE">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9906E70" w14:textId="77777777" w:rsidR="008B1640" w:rsidRPr="00C76DF3" w:rsidRDefault="008B1640" w:rsidP="006E3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E9A9D7" w14:textId="77777777" w:rsidR="008B1640" w:rsidRPr="00C76DF3" w:rsidRDefault="005626F6" w:rsidP="006E32AE">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2546D7" w14:textId="77777777" w:rsidR="008B1640" w:rsidRPr="00C76DF3" w:rsidRDefault="008B1640" w:rsidP="006E3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1B869D" w14:textId="77777777" w:rsidR="008B1640" w:rsidRPr="00C76DF3" w:rsidRDefault="005626F6" w:rsidP="006E32AE">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26EA7C27" w14:textId="77777777" w:rsidR="008B1640" w:rsidRPr="00591643" w:rsidRDefault="008B1640" w:rsidP="00737C5F">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979"/>
      <w:gridCol w:w="219"/>
      <w:gridCol w:w="1962"/>
      <w:gridCol w:w="221"/>
      <w:gridCol w:w="1961"/>
      <w:gridCol w:w="224"/>
      <w:gridCol w:w="2285"/>
      <w:gridCol w:w="224"/>
      <w:gridCol w:w="1725"/>
    </w:tblGrid>
    <w:tr w:rsidR="008B1640" w:rsidRPr="00C76DF3" w14:paraId="4C14CA7A" w14:textId="77777777" w:rsidTr="00B132A1">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28019E" w14:textId="77777777" w:rsidR="008B1640" w:rsidRPr="00C76DF3" w:rsidRDefault="005626F6" w:rsidP="00B132A1">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6D2ECC8" w14:textId="77777777" w:rsidR="008B1640" w:rsidRPr="00C76DF3" w:rsidRDefault="008B1640" w:rsidP="00B132A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D27B16" w14:textId="77777777" w:rsidR="008B1640" w:rsidRPr="00C76DF3" w:rsidRDefault="005626F6" w:rsidP="00B132A1">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9C8F14D" w14:textId="77777777" w:rsidR="008B1640" w:rsidRPr="00C76DF3" w:rsidRDefault="008B1640" w:rsidP="00B132A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DE0FE9" w14:textId="77777777" w:rsidR="008B1640" w:rsidRPr="00C76DF3" w:rsidRDefault="005626F6" w:rsidP="00B132A1">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1517B6" w14:textId="77777777" w:rsidR="008B1640" w:rsidRPr="00C76DF3" w:rsidRDefault="008B1640" w:rsidP="00B132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3B988D" w14:textId="77777777" w:rsidR="008B1640" w:rsidRPr="00C76DF3" w:rsidRDefault="005626F6" w:rsidP="00B132A1">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B584798" w14:textId="77777777" w:rsidR="008B1640" w:rsidRPr="00C76DF3" w:rsidRDefault="008B1640" w:rsidP="00B132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BF5B0C" w14:textId="77777777" w:rsidR="008B1640" w:rsidRPr="00C76DF3" w:rsidRDefault="005626F6" w:rsidP="00B132A1">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4F87F973" w14:textId="77777777" w:rsidR="008B1640" w:rsidRPr="00591643" w:rsidRDefault="008B1640"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979"/>
      <w:gridCol w:w="219"/>
      <w:gridCol w:w="1962"/>
      <w:gridCol w:w="221"/>
      <w:gridCol w:w="1961"/>
      <w:gridCol w:w="224"/>
      <w:gridCol w:w="2285"/>
      <w:gridCol w:w="224"/>
      <w:gridCol w:w="1725"/>
    </w:tblGrid>
    <w:tr w:rsidR="008B1640" w:rsidRPr="00C76DF3" w14:paraId="55C3BC9F" w14:textId="77777777" w:rsidTr="00B132A1">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44C54B" w14:textId="77777777" w:rsidR="008B1640" w:rsidRPr="00C76DF3" w:rsidRDefault="005626F6" w:rsidP="00B132A1">
          <w:pPr>
            <w:pStyle w:val="ProductList-OfferingBody"/>
            <w:ind w:left="-77" w:right="-73"/>
            <w:jc w:val="center"/>
            <w:rPr>
              <w:color w:val="808080" w:themeColor="background1" w:themeShade="80"/>
              <w:sz w:val="14"/>
              <w:szCs w:val="14"/>
            </w:rPr>
          </w:pPr>
          <w:hyperlink w:anchor="TableofContents" w:history="1">
            <w:r w:rsidR="008B1640">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1852B" w14:textId="77777777" w:rsidR="008B1640" w:rsidRPr="00C76DF3" w:rsidRDefault="008B1640" w:rsidP="00B132A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6EA1EF" w14:textId="77777777" w:rsidR="008B1640" w:rsidRPr="00C76DF3" w:rsidRDefault="005626F6" w:rsidP="00B132A1">
          <w:pPr>
            <w:pStyle w:val="ProductList-OfferingBody"/>
            <w:ind w:left="-72" w:right="-74"/>
            <w:jc w:val="center"/>
            <w:rPr>
              <w:color w:val="808080" w:themeColor="background1" w:themeShade="80"/>
              <w:sz w:val="14"/>
              <w:szCs w:val="14"/>
            </w:rPr>
          </w:pPr>
          <w:hyperlink w:anchor="Introduction" w:history="1">
            <w:r w:rsidR="008B1640">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7470319" w14:textId="77777777" w:rsidR="008B1640" w:rsidRPr="00C76DF3" w:rsidRDefault="008B1640" w:rsidP="00B132A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A4EB58B" w14:textId="77777777" w:rsidR="008B1640" w:rsidRPr="00C76DF3" w:rsidRDefault="005626F6" w:rsidP="00B132A1">
          <w:pPr>
            <w:pStyle w:val="ProductList-OfferingBody"/>
            <w:ind w:left="-72" w:right="-75"/>
            <w:jc w:val="center"/>
            <w:rPr>
              <w:color w:val="808080" w:themeColor="background1" w:themeShade="80"/>
              <w:sz w:val="14"/>
              <w:szCs w:val="14"/>
            </w:rPr>
          </w:pPr>
          <w:hyperlink w:anchor="GeneralTerms" w:history="1">
            <w:r w:rsidR="008B1640">
              <w:rPr>
                <w:rStyle w:val="Hyperlink"/>
                <w:sz w:val="14"/>
                <w:szCs w:val="14"/>
              </w:rPr>
              <w:t>Algemene voorwaarden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9758B4" w14:textId="77777777" w:rsidR="008B1640" w:rsidRPr="00C76DF3" w:rsidRDefault="008B1640" w:rsidP="00B132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32EEF8" w14:textId="77777777" w:rsidR="008B1640" w:rsidRPr="00C76DF3" w:rsidRDefault="005626F6" w:rsidP="00B132A1">
          <w:pPr>
            <w:pStyle w:val="ProductList-OfferingBody"/>
            <w:ind w:left="-72" w:right="-77"/>
            <w:jc w:val="center"/>
            <w:rPr>
              <w:color w:val="808080" w:themeColor="background1" w:themeShade="80"/>
              <w:sz w:val="14"/>
              <w:szCs w:val="14"/>
            </w:rPr>
          </w:pPr>
          <w:hyperlink w:anchor="OnlineServiceSpecificTerms" w:history="1">
            <w:r w:rsidR="008B1640">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068A6A" w14:textId="77777777" w:rsidR="008B1640" w:rsidRPr="00C76DF3" w:rsidRDefault="008B1640" w:rsidP="00B132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F8FB0B" w14:textId="77777777" w:rsidR="008B1640" w:rsidRPr="00C76DF3" w:rsidRDefault="005626F6" w:rsidP="00B132A1">
          <w:pPr>
            <w:pStyle w:val="ProductList-OfferingBody"/>
            <w:ind w:left="-72" w:right="-76"/>
            <w:jc w:val="center"/>
            <w:rPr>
              <w:color w:val="808080" w:themeColor="background1" w:themeShade="80"/>
              <w:sz w:val="14"/>
              <w:szCs w:val="14"/>
            </w:rPr>
          </w:pPr>
          <w:hyperlink w:anchor="Attachment1" w:history="1">
            <w:r w:rsidR="008B1640">
              <w:rPr>
                <w:rStyle w:val="Hyperlink"/>
                <w:sz w:val="14"/>
                <w:szCs w:val="14"/>
              </w:rPr>
              <w:t>Bijlage</w:t>
            </w:r>
          </w:hyperlink>
        </w:p>
      </w:tc>
    </w:tr>
  </w:tbl>
  <w:p w14:paraId="60AA5B65" w14:textId="77777777" w:rsidR="008B1640" w:rsidRPr="00591643" w:rsidRDefault="008B1640" w:rsidP="00737C5F">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3C9A5" w14:textId="77777777" w:rsidR="005626F6" w:rsidRDefault="005626F6" w:rsidP="009A573F">
      <w:pPr>
        <w:spacing w:after="0" w:line="240" w:lineRule="auto"/>
      </w:pPr>
      <w:r>
        <w:separator/>
      </w:r>
    </w:p>
  </w:footnote>
  <w:footnote w:type="continuationSeparator" w:id="0">
    <w:p w14:paraId="3A0D7A92" w14:textId="77777777" w:rsidR="005626F6" w:rsidRDefault="005626F6" w:rsidP="009A573F">
      <w:pPr>
        <w:spacing w:after="0" w:line="240" w:lineRule="auto"/>
      </w:pPr>
      <w:r>
        <w:continuationSeparator/>
      </w:r>
    </w:p>
  </w:footnote>
  <w:footnote w:type="continuationNotice" w:id="1">
    <w:p w14:paraId="2974036A" w14:textId="77777777" w:rsidR="005626F6" w:rsidRDefault="00562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8B1640" w:rsidRPr="00585230" w:rsidRDefault="008B1640" w:rsidP="004D27A6">
    <w:pPr>
      <w:pStyle w:val="ProductList-Body"/>
      <w:tabs>
        <w:tab w:val="right" w:pos="10800"/>
      </w:tabs>
      <w:rPr>
        <w:color w:val="404040" w:themeColor="text1" w:themeTint="BF"/>
        <w:sz w:val="16"/>
        <w:szCs w:val="16"/>
        <w:lang w:val="en-US" w:eastAsia="en-US"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036346"/>
      <w:docPartObj>
        <w:docPartGallery w:val="Page Numbers (Top of Page)"/>
        <w:docPartUnique/>
      </w:docPartObj>
    </w:sdtPr>
    <w:sdtEndPr>
      <w:rPr>
        <w:noProof/>
        <w:sz w:val="16"/>
        <w:szCs w:val="16"/>
      </w:rPr>
    </w:sdtEndPr>
    <w:sdtContent>
      <w:p w14:paraId="35675599" w14:textId="445E35BB" w:rsidR="008B1640" w:rsidRPr="00CA5024" w:rsidRDefault="008B1640" w:rsidP="00CA5024">
        <w:pPr>
          <w:pStyle w:val="ProductList-Body"/>
          <w:tabs>
            <w:tab w:val="right" w:pos="10800"/>
          </w:tabs>
          <w:spacing w:before="20" w:after="20"/>
          <w:rPr>
            <w:sz w:val="16"/>
            <w:szCs w:val="16"/>
          </w:rPr>
        </w:pPr>
        <w:r w:rsidRPr="00CA5024">
          <w:rPr>
            <w:sz w:val="16"/>
          </w:rPr>
          <w:t xml:space="preserve">Microsoft Volume Licensing - Voorwaarden voor Online Diensten (Nederlands (Nederland), </w:t>
        </w:r>
        <w:r w:rsidRPr="008B1640">
          <w:rPr>
            <w:sz w:val="16"/>
            <w:szCs w:val="16"/>
          </w:rPr>
          <w:t>Januari 2021</w:t>
        </w:r>
        <w:r w:rsidRPr="00CA5024">
          <w:rPr>
            <w:sz w:val="16"/>
          </w:rPr>
          <w:t>)</w:t>
        </w:r>
        <w:r w:rsidRPr="00CA5024">
          <w:rPr>
            <w:sz w:val="16"/>
            <w:szCs w:val="16"/>
          </w:rPr>
          <w:tab/>
        </w:r>
        <w:r w:rsidRPr="00CA5024">
          <w:rPr>
            <w:sz w:val="16"/>
            <w:szCs w:val="16"/>
          </w:rPr>
          <w:fldChar w:fldCharType="begin"/>
        </w:r>
        <w:r w:rsidRPr="00CA5024">
          <w:rPr>
            <w:sz w:val="16"/>
            <w:szCs w:val="16"/>
          </w:rPr>
          <w:instrText xml:space="preserve"> PAGE   \* MERGEFORMAT </w:instrText>
        </w:r>
        <w:r w:rsidRPr="00CA5024">
          <w:rPr>
            <w:sz w:val="16"/>
            <w:szCs w:val="16"/>
          </w:rPr>
          <w:fldChar w:fldCharType="separate"/>
        </w:r>
        <w:r>
          <w:rPr>
            <w:sz w:val="16"/>
            <w:szCs w:val="16"/>
          </w:rPr>
          <w:t>2</w:t>
        </w:r>
        <w:r w:rsidRPr="00CA5024">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9409914"/>
      <w:docPartObj>
        <w:docPartGallery w:val="Page Numbers (Top of Page)"/>
        <w:docPartUnique/>
      </w:docPartObj>
    </w:sdtPr>
    <w:sdtEndPr>
      <w:rPr>
        <w:noProof/>
        <w:sz w:val="16"/>
        <w:szCs w:val="16"/>
      </w:rPr>
    </w:sdtEndPr>
    <w:sdtContent>
      <w:p w14:paraId="54DB6321" w14:textId="22994478" w:rsidR="008B1640" w:rsidRPr="00CA5024" w:rsidRDefault="008B1640" w:rsidP="000C3BC7">
        <w:pPr>
          <w:pStyle w:val="ProductList-Body"/>
          <w:tabs>
            <w:tab w:val="right" w:pos="10800"/>
          </w:tabs>
          <w:spacing w:before="20" w:after="20"/>
          <w:rPr>
            <w:sz w:val="16"/>
            <w:szCs w:val="16"/>
          </w:rPr>
        </w:pPr>
        <w:r w:rsidRPr="00CA5024">
          <w:rPr>
            <w:sz w:val="16"/>
          </w:rPr>
          <w:t xml:space="preserve">Microsoft Volume Licensing - Voorwaarden voor Online Diensten (Nederlands (Nederland), </w:t>
        </w:r>
        <w:r w:rsidRPr="008B1640">
          <w:rPr>
            <w:sz w:val="16"/>
            <w:szCs w:val="16"/>
          </w:rPr>
          <w:t>Januari 2021</w:t>
        </w:r>
        <w:r w:rsidRPr="00CA5024">
          <w:rPr>
            <w:sz w:val="16"/>
          </w:rPr>
          <w:t>)</w:t>
        </w:r>
        <w:r w:rsidRPr="00CA5024">
          <w:rPr>
            <w:sz w:val="16"/>
            <w:szCs w:val="16"/>
          </w:rPr>
          <w:tab/>
        </w:r>
        <w:r w:rsidRPr="00CA5024">
          <w:rPr>
            <w:sz w:val="16"/>
            <w:szCs w:val="16"/>
          </w:rPr>
          <w:fldChar w:fldCharType="begin"/>
        </w:r>
        <w:r w:rsidRPr="00CA5024">
          <w:rPr>
            <w:sz w:val="16"/>
            <w:szCs w:val="16"/>
          </w:rPr>
          <w:instrText xml:space="preserve"> PAGE   \* MERGEFORMAT </w:instrText>
        </w:r>
        <w:r w:rsidRPr="00CA5024">
          <w:rPr>
            <w:sz w:val="16"/>
            <w:szCs w:val="16"/>
          </w:rPr>
          <w:fldChar w:fldCharType="separate"/>
        </w:r>
        <w:r w:rsidRPr="00CA5024">
          <w:rPr>
            <w:noProof/>
            <w:sz w:val="16"/>
            <w:szCs w:val="16"/>
          </w:rPr>
          <w:t>2</w:t>
        </w:r>
        <w:r w:rsidRPr="00CA5024">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1771"/>
    <w:multiLevelType w:val="hybridMultilevel"/>
    <w:tmpl w:val="5882FCF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3598F"/>
    <w:multiLevelType w:val="hybridMultilevel"/>
    <w:tmpl w:val="5CBC2D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E7F0B"/>
    <w:multiLevelType w:val="hybridMultilevel"/>
    <w:tmpl w:val="8B4C4C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15:restartNumberingAfterBreak="0">
    <w:nsid w:val="500172BC"/>
    <w:multiLevelType w:val="hybridMultilevel"/>
    <w:tmpl w:val="D540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5525F"/>
    <w:multiLevelType w:val="hybridMultilevel"/>
    <w:tmpl w:val="A83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BB4578"/>
    <w:multiLevelType w:val="hybridMultilevel"/>
    <w:tmpl w:val="BC1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2"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16"/>
  </w:num>
  <w:num w:numId="6">
    <w:abstractNumId w:val="18"/>
  </w:num>
  <w:num w:numId="7">
    <w:abstractNumId w:val="13"/>
  </w:num>
  <w:num w:numId="8">
    <w:abstractNumId w:val="9"/>
  </w:num>
  <w:num w:numId="9">
    <w:abstractNumId w:val="3"/>
  </w:num>
  <w:num w:numId="10">
    <w:abstractNumId w:val="20"/>
  </w:num>
  <w:num w:numId="11">
    <w:abstractNumId w:val="5"/>
  </w:num>
  <w:num w:numId="12">
    <w:abstractNumId w:val="1"/>
  </w:num>
  <w:num w:numId="13">
    <w:abstractNumId w:val="21"/>
  </w:num>
  <w:num w:numId="14">
    <w:abstractNumId w:val="10"/>
  </w:num>
  <w:num w:numId="15">
    <w:abstractNumId w:val="12"/>
  </w:num>
  <w:num w:numId="16">
    <w:abstractNumId w:val="0"/>
  </w:num>
  <w:num w:numId="17">
    <w:abstractNumId w:val="17"/>
  </w:num>
  <w:num w:numId="18">
    <w:abstractNumId w:val="22"/>
  </w:num>
  <w:num w:numId="19">
    <w:abstractNumId w:val="7"/>
  </w:num>
  <w:num w:numId="20">
    <w:abstractNumId w:val="11"/>
  </w:num>
  <w:num w:numId="21">
    <w:abstractNumId w:val="14"/>
  </w:num>
  <w:num w:numId="22">
    <w:abstractNumId w:val="19"/>
  </w:num>
  <w:num w:numId="2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d7zhVaUK7XGIeMfh9Dhgt5zLKNBq8a8Zva0hZOsBXU8aanQVhmoC8mUmJjRqXehKVZIwr45XxspJn7wVtpUIpA==" w:salt="V6SpcFOguEDeirXYvhyKE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BC"/>
    <w:rsid w:val="00000AE0"/>
    <w:rsid w:val="00004A93"/>
    <w:rsid w:val="00004BE2"/>
    <w:rsid w:val="000056F6"/>
    <w:rsid w:val="0000793E"/>
    <w:rsid w:val="00007D8A"/>
    <w:rsid w:val="000106A8"/>
    <w:rsid w:val="00012831"/>
    <w:rsid w:val="00017369"/>
    <w:rsid w:val="00017A5A"/>
    <w:rsid w:val="00017A87"/>
    <w:rsid w:val="0002448E"/>
    <w:rsid w:val="00024B72"/>
    <w:rsid w:val="0002605D"/>
    <w:rsid w:val="00026DDE"/>
    <w:rsid w:val="0002719C"/>
    <w:rsid w:val="0002777A"/>
    <w:rsid w:val="00027CCB"/>
    <w:rsid w:val="00027CFF"/>
    <w:rsid w:val="00031223"/>
    <w:rsid w:val="000314CF"/>
    <w:rsid w:val="00033C9C"/>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57CD9"/>
    <w:rsid w:val="00061F6E"/>
    <w:rsid w:val="000625F0"/>
    <w:rsid w:val="00064207"/>
    <w:rsid w:val="00065F4E"/>
    <w:rsid w:val="00065FF8"/>
    <w:rsid w:val="00067B4B"/>
    <w:rsid w:val="00071A79"/>
    <w:rsid w:val="00071C2C"/>
    <w:rsid w:val="0007363B"/>
    <w:rsid w:val="0007491F"/>
    <w:rsid w:val="0007551D"/>
    <w:rsid w:val="000756A2"/>
    <w:rsid w:val="000759BB"/>
    <w:rsid w:val="00077A6B"/>
    <w:rsid w:val="00077B83"/>
    <w:rsid w:val="00081149"/>
    <w:rsid w:val="00081380"/>
    <w:rsid w:val="0008179A"/>
    <w:rsid w:val="00081CA7"/>
    <w:rsid w:val="0008307A"/>
    <w:rsid w:val="00083FE8"/>
    <w:rsid w:val="00085D21"/>
    <w:rsid w:val="00086F17"/>
    <w:rsid w:val="000872EB"/>
    <w:rsid w:val="00087BC2"/>
    <w:rsid w:val="0009164C"/>
    <w:rsid w:val="000953A4"/>
    <w:rsid w:val="0009588E"/>
    <w:rsid w:val="000A03D2"/>
    <w:rsid w:val="000A0CD9"/>
    <w:rsid w:val="000A1035"/>
    <w:rsid w:val="000A2074"/>
    <w:rsid w:val="000A2E8E"/>
    <w:rsid w:val="000A5DC6"/>
    <w:rsid w:val="000A5E8A"/>
    <w:rsid w:val="000A5FA1"/>
    <w:rsid w:val="000A6BE5"/>
    <w:rsid w:val="000B02C9"/>
    <w:rsid w:val="000B0565"/>
    <w:rsid w:val="000B0627"/>
    <w:rsid w:val="000B07BF"/>
    <w:rsid w:val="000B1561"/>
    <w:rsid w:val="000B1891"/>
    <w:rsid w:val="000B2305"/>
    <w:rsid w:val="000B3AF2"/>
    <w:rsid w:val="000C0ACA"/>
    <w:rsid w:val="000C2DAF"/>
    <w:rsid w:val="000C2E6F"/>
    <w:rsid w:val="000C3BC7"/>
    <w:rsid w:val="000C457F"/>
    <w:rsid w:val="000C4BD0"/>
    <w:rsid w:val="000C5490"/>
    <w:rsid w:val="000C6732"/>
    <w:rsid w:val="000D5752"/>
    <w:rsid w:val="000D6060"/>
    <w:rsid w:val="000E045B"/>
    <w:rsid w:val="000E08C0"/>
    <w:rsid w:val="000E16D8"/>
    <w:rsid w:val="000E1DEC"/>
    <w:rsid w:val="000E3993"/>
    <w:rsid w:val="000E4FEA"/>
    <w:rsid w:val="000E6ED8"/>
    <w:rsid w:val="000F0057"/>
    <w:rsid w:val="000F032B"/>
    <w:rsid w:val="000F30AA"/>
    <w:rsid w:val="000F30F7"/>
    <w:rsid w:val="000F56C8"/>
    <w:rsid w:val="001013C9"/>
    <w:rsid w:val="0010172F"/>
    <w:rsid w:val="00102B23"/>
    <w:rsid w:val="00102BB1"/>
    <w:rsid w:val="00103924"/>
    <w:rsid w:val="00104DBC"/>
    <w:rsid w:val="0010587C"/>
    <w:rsid w:val="00105B4C"/>
    <w:rsid w:val="001077B7"/>
    <w:rsid w:val="00107F31"/>
    <w:rsid w:val="00111B6A"/>
    <w:rsid w:val="001158F3"/>
    <w:rsid w:val="0011713F"/>
    <w:rsid w:val="00117EB2"/>
    <w:rsid w:val="0012088C"/>
    <w:rsid w:val="00122096"/>
    <w:rsid w:val="00123E7D"/>
    <w:rsid w:val="001242BA"/>
    <w:rsid w:val="001250A8"/>
    <w:rsid w:val="00125581"/>
    <w:rsid w:val="00125CBE"/>
    <w:rsid w:val="00127C5F"/>
    <w:rsid w:val="00131CC5"/>
    <w:rsid w:val="001320C2"/>
    <w:rsid w:val="00132A99"/>
    <w:rsid w:val="00132D95"/>
    <w:rsid w:val="00133996"/>
    <w:rsid w:val="00134DA1"/>
    <w:rsid w:val="00134EF8"/>
    <w:rsid w:val="00135786"/>
    <w:rsid w:val="00135A96"/>
    <w:rsid w:val="00136452"/>
    <w:rsid w:val="00137E59"/>
    <w:rsid w:val="00140900"/>
    <w:rsid w:val="0014192B"/>
    <w:rsid w:val="00141936"/>
    <w:rsid w:val="00144059"/>
    <w:rsid w:val="001472FC"/>
    <w:rsid w:val="00150F54"/>
    <w:rsid w:val="001517E0"/>
    <w:rsid w:val="001529AD"/>
    <w:rsid w:val="00152AA3"/>
    <w:rsid w:val="00154ACE"/>
    <w:rsid w:val="00156C1C"/>
    <w:rsid w:val="001602AC"/>
    <w:rsid w:val="001602F8"/>
    <w:rsid w:val="00160CB8"/>
    <w:rsid w:val="001622BB"/>
    <w:rsid w:val="00162CD0"/>
    <w:rsid w:val="0016355A"/>
    <w:rsid w:val="00165F81"/>
    <w:rsid w:val="00166039"/>
    <w:rsid w:val="00167128"/>
    <w:rsid w:val="00167443"/>
    <w:rsid w:val="00171B2E"/>
    <w:rsid w:val="00174C82"/>
    <w:rsid w:val="00175B93"/>
    <w:rsid w:val="0017786C"/>
    <w:rsid w:val="00180EBB"/>
    <w:rsid w:val="00183408"/>
    <w:rsid w:val="001838D6"/>
    <w:rsid w:val="00185A8B"/>
    <w:rsid w:val="00186BF6"/>
    <w:rsid w:val="00187809"/>
    <w:rsid w:val="00191210"/>
    <w:rsid w:val="001914D7"/>
    <w:rsid w:val="00192660"/>
    <w:rsid w:val="001A0977"/>
    <w:rsid w:val="001A0CFD"/>
    <w:rsid w:val="001A19E0"/>
    <w:rsid w:val="001B02CF"/>
    <w:rsid w:val="001B07B6"/>
    <w:rsid w:val="001B25E0"/>
    <w:rsid w:val="001B351E"/>
    <w:rsid w:val="001B44F9"/>
    <w:rsid w:val="001B497B"/>
    <w:rsid w:val="001B4F20"/>
    <w:rsid w:val="001B537D"/>
    <w:rsid w:val="001B5E8A"/>
    <w:rsid w:val="001B7DD8"/>
    <w:rsid w:val="001C09BD"/>
    <w:rsid w:val="001C1E5D"/>
    <w:rsid w:val="001C33C4"/>
    <w:rsid w:val="001C3EDC"/>
    <w:rsid w:val="001C3F2C"/>
    <w:rsid w:val="001D0765"/>
    <w:rsid w:val="001D0B44"/>
    <w:rsid w:val="001D1AA6"/>
    <w:rsid w:val="001D2A76"/>
    <w:rsid w:val="001D494D"/>
    <w:rsid w:val="001D4F66"/>
    <w:rsid w:val="001D7C37"/>
    <w:rsid w:val="001E32A0"/>
    <w:rsid w:val="001E33A8"/>
    <w:rsid w:val="001E3855"/>
    <w:rsid w:val="001E5012"/>
    <w:rsid w:val="001E6605"/>
    <w:rsid w:val="001E78D7"/>
    <w:rsid w:val="001F243D"/>
    <w:rsid w:val="001F2DDF"/>
    <w:rsid w:val="001F3F1F"/>
    <w:rsid w:val="001F4069"/>
    <w:rsid w:val="001F474F"/>
    <w:rsid w:val="001F47DC"/>
    <w:rsid w:val="001F4A2A"/>
    <w:rsid w:val="0020199B"/>
    <w:rsid w:val="00201A54"/>
    <w:rsid w:val="0020319C"/>
    <w:rsid w:val="00205A59"/>
    <w:rsid w:val="00206C82"/>
    <w:rsid w:val="00207B92"/>
    <w:rsid w:val="00210530"/>
    <w:rsid w:val="00212A48"/>
    <w:rsid w:val="002130D2"/>
    <w:rsid w:val="00213422"/>
    <w:rsid w:val="00214D42"/>
    <w:rsid w:val="00215536"/>
    <w:rsid w:val="002160E0"/>
    <w:rsid w:val="00216B4F"/>
    <w:rsid w:val="00217724"/>
    <w:rsid w:val="002203AF"/>
    <w:rsid w:val="00221CBE"/>
    <w:rsid w:val="00224DEB"/>
    <w:rsid w:val="00227212"/>
    <w:rsid w:val="00232755"/>
    <w:rsid w:val="00233C87"/>
    <w:rsid w:val="00234095"/>
    <w:rsid w:val="002346B6"/>
    <w:rsid w:val="00235556"/>
    <w:rsid w:val="00235FDB"/>
    <w:rsid w:val="00236AEC"/>
    <w:rsid w:val="00237725"/>
    <w:rsid w:val="00241D62"/>
    <w:rsid w:val="00241F8F"/>
    <w:rsid w:val="00241FA0"/>
    <w:rsid w:val="00242A7E"/>
    <w:rsid w:val="0024393D"/>
    <w:rsid w:val="002449E9"/>
    <w:rsid w:val="00245C71"/>
    <w:rsid w:val="002502BF"/>
    <w:rsid w:val="00250450"/>
    <w:rsid w:val="0025267B"/>
    <w:rsid w:val="00254CA5"/>
    <w:rsid w:val="00255964"/>
    <w:rsid w:val="00256427"/>
    <w:rsid w:val="00256F64"/>
    <w:rsid w:val="00257A3E"/>
    <w:rsid w:val="0026085E"/>
    <w:rsid w:val="002634DC"/>
    <w:rsid w:val="0026410B"/>
    <w:rsid w:val="002647B9"/>
    <w:rsid w:val="00265879"/>
    <w:rsid w:val="00266EE8"/>
    <w:rsid w:val="00267734"/>
    <w:rsid w:val="0026799F"/>
    <w:rsid w:val="00270CD4"/>
    <w:rsid w:val="00271353"/>
    <w:rsid w:val="00272578"/>
    <w:rsid w:val="002731FA"/>
    <w:rsid w:val="00273364"/>
    <w:rsid w:val="00273FD8"/>
    <w:rsid w:val="002743C4"/>
    <w:rsid w:val="00274A9F"/>
    <w:rsid w:val="002763E1"/>
    <w:rsid w:val="0027730E"/>
    <w:rsid w:val="00280709"/>
    <w:rsid w:val="0028263A"/>
    <w:rsid w:val="00282CEB"/>
    <w:rsid w:val="00284277"/>
    <w:rsid w:val="00285240"/>
    <w:rsid w:val="00287117"/>
    <w:rsid w:val="002879FE"/>
    <w:rsid w:val="00291105"/>
    <w:rsid w:val="002931C3"/>
    <w:rsid w:val="002949FD"/>
    <w:rsid w:val="00294E54"/>
    <w:rsid w:val="002967A3"/>
    <w:rsid w:val="002967C1"/>
    <w:rsid w:val="00297098"/>
    <w:rsid w:val="0029712D"/>
    <w:rsid w:val="002A2092"/>
    <w:rsid w:val="002A23FB"/>
    <w:rsid w:val="002A35C6"/>
    <w:rsid w:val="002A3B84"/>
    <w:rsid w:val="002A6167"/>
    <w:rsid w:val="002A7348"/>
    <w:rsid w:val="002A7E51"/>
    <w:rsid w:val="002B123C"/>
    <w:rsid w:val="002B3930"/>
    <w:rsid w:val="002B4102"/>
    <w:rsid w:val="002B4B19"/>
    <w:rsid w:val="002B686B"/>
    <w:rsid w:val="002B789A"/>
    <w:rsid w:val="002C0221"/>
    <w:rsid w:val="002C0AB4"/>
    <w:rsid w:val="002C2D16"/>
    <w:rsid w:val="002C3399"/>
    <w:rsid w:val="002D3658"/>
    <w:rsid w:val="002D4B3A"/>
    <w:rsid w:val="002D77A2"/>
    <w:rsid w:val="002D7FDC"/>
    <w:rsid w:val="002E028F"/>
    <w:rsid w:val="002E06FF"/>
    <w:rsid w:val="002E1F83"/>
    <w:rsid w:val="002E202B"/>
    <w:rsid w:val="002E402E"/>
    <w:rsid w:val="002E52AF"/>
    <w:rsid w:val="002E56AD"/>
    <w:rsid w:val="002E6233"/>
    <w:rsid w:val="002E6A88"/>
    <w:rsid w:val="002E6E58"/>
    <w:rsid w:val="002E7154"/>
    <w:rsid w:val="002E7CC6"/>
    <w:rsid w:val="002F06B0"/>
    <w:rsid w:val="002F0E74"/>
    <w:rsid w:val="002F275E"/>
    <w:rsid w:val="002F3019"/>
    <w:rsid w:val="002F3FF6"/>
    <w:rsid w:val="002F61FA"/>
    <w:rsid w:val="002F6407"/>
    <w:rsid w:val="002F7BB8"/>
    <w:rsid w:val="00300591"/>
    <w:rsid w:val="00301068"/>
    <w:rsid w:val="00302963"/>
    <w:rsid w:val="003035AD"/>
    <w:rsid w:val="00303A6C"/>
    <w:rsid w:val="00305488"/>
    <w:rsid w:val="00306B0E"/>
    <w:rsid w:val="00307451"/>
    <w:rsid w:val="00307930"/>
    <w:rsid w:val="00307B70"/>
    <w:rsid w:val="00307E17"/>
    <w:rsid w:val="003118A7"/>
    <w:rsid w:val="003120CF"/>
    <w:rsid w:val="00312DB2"/>
    <w:rsid w:val="00312F3B"/>
    <w:rsid w:val="003134A1"/>
    <w:rsid w:val="0031516B"/>
    <w:rsid w:val="00316CEB"/>
    <w:rsid w:val="00320D8C"/>
    <w:rsid w:val="00321BDB"/>
    <w:rsid w:val="00321FEE"/>
    <w:rsid w:val="00324B92"/>
    <w:rsid w:val="00332075"/>
    <w:rsid w:val="00332DA2"/>
    <w:rsid w:val="0033717A"/>
    <w:rsid w:val="00337870"/>
    <w:rsid w:val="0034069F"/>
    <w:rsid w:val="00340AF6"/>
    <w:rsid w:val="00343417"/>
    <w:rsid w:val="00345802"/>
    <w:rsid w:val="00351B78"/>
    <w:rsid w:val="00353CDF"/>
    <w:rsid w:val="00353E4C"/>
    <w:rsid w:val="00354D09"/>
    <w:rsid w:val="00355E55"/>
    <w:rsid w:val="00356011"/>
    <w:rsid w:val="0035764E"/>
    <w:rsid w:val="0036216D"/>
    <w:rsid w:val="00362758"/>
    <w:rsid w:val="003632D9"/>
    <w:rsid w:val="00366C8E"/>
    <w:rsid w:val="0036780D"/>
    <w:rsid w:val="003702A6"/>
    <w:rsid w:val="00371CE9"/>
    <w:rsid w:val="0037484F"/>
    <w:rsid w:val="003812FE"/>
    <w:rsid w:val="0038146C"/>
    <w:rsid w:val="00381DAF"/>
    <w:rsid w:val="003839B6"/>
    <w:rsid w:val="00387392"/>
    <w:rsid w:val="0038794D"/>
    <w:rsid w:val="00390430"/>
    <w:rsid w:val="003904F0"/>
    <w:rsid w:val="00392282"/>
    <w:rsid w:val="003945F4"/>
    <w:rsid w:val="00395CB2"/>
    <w:rsid w:val="00395D5F"/>
    <w:rsid w:val="00396907"/>
    <w:rsid w:val="00397438"/>
    <w:rsid w:val="0039784E"/>
    <w:rsid w:val="00397EB0"/>
    <w:rsid w:val="003A0DB6"/>
    <w:rsid w:val="003A27AB"/>
    <w:rsid w:val="003A322F"/>
    <w:rsid w:val="003A336A"/>
    <w:rsid w:val="003A35A1"/>
    <w:rsid w:val="003A53F8"/>
    <w:rsid w:val="003B0439"/>
    <w:rsid w:val="003B1FA3"/>
    <w:rsid w:val="003B2756"/>
    <w:rsid w:val="003B3EBC"/>
    <w:rsid w:val="003B4047"/>
    <w:rsid w:val="003B7142"/>
    <w:rsid w:val="003B7A21"/>
    <w:rsid w:val="003C35CD"/>
    <w:rsid w:val="003C399B"/>
    <w:rsid w:val="003C3B94"/>
    <w:rsid w:val="003C6496"/>
    <w:rsid w:val="003C6EF6"/>
    <w:rsid w:val="003C7543"/>
    <w:rsid w:val="003C75FF"/>
    <w:rsid w:val="003D0497"/>
    <w:rsid w:val="003D0FFA"/>
    <w:rsid w:val="003D1789"/>
    <w:rsid w:val="003D1E51"/>
    <w:rsid w:val="003D22CB"/>
    <w:rsid w:val="003D396A"/>
    <w:rsid w:val="003D66C9"/>
    <w:rsid w:val="003D7A21"/>
    <w:rsid w:val="003E13EF"/>
    <w:rsid w:val="003E1568"/>
    <w:rsid w:val="003E3526"/>
    <w:rsid w:val="003F2F03"/>
    <w:rsid w:val="003F3078"/>
    <w:rsid w:val="003F6A8B"/>
    <w:rsid w:val="003F6BD4"/>
    <w:rsid w:val="003F6CEE"/>
    <w:rsid w:val="003F72E7"/>
    <w:rsid w:val="00400361"/>
    <w:rsid w:val="0040275F"/>
    <w:rsid w:val="0040276A"/>
    <w:rsid w:val="00403D7F"/>
    <w:rsid w:val="004041D5"/>
    <w:rsid w:val="00405189"/>
    <w:rsid w:val="00407104"/>
    <w:rsid w:val="0040715C"/>
    <w:rsid w:val="00407597"/>
    <w:rsid w:val="00407E60"/>
    <w:rsid w:val="00410E33"/>
    <w:rsid w:val="004126E0"/>
    <w:rsid w:val="00412C48"/>
    <w:rsid w:val="00413DD7"/>
    <w:rsid w:val="00414009"/>
    <w:rsid w:val="004143B8"/>
    <w:rsid w:val="00422587"/>
    <w:rsid w:val="004234B9"/>
    <w:rsid w:val="00430C94"/>
    <w:rsid w:val="00432379"/>
    <w:rsid w:val="00434703"/>
    <w:rsid w:val="004347EB"/>
    <w:rsid w:val="00434F04"/>
    <w:rsid w:val="0043598B"/>
    <w:rsid w:val="0043674F"/>
    <w:rsid w:val="00437D8B"/>
    <w:rsid w:val="00440CC7"/>
    <w:rsid w:val="00442B9A"/>
    <w:rsid w:val="00445461"/>
    <w:rsid w:val="004456F3"/>
    <w:rsid w:val="00445F89"/>
    <w:rsid w:val="00447F7F"/>
    <w:rsid w:val="004502AC"/>
    <w:rsid w:val="0045030D"/>
    <w:rsid w:val="00450B39"/>
    <w:rsid w:val="00450BEA"/>
    <w:rsid w:val="00450EF0"/>
    <w:rsid w:val="004524EC"/>
    <w:rsid w:val="00452717"/>
    <w:rsid w:val="00455765"/>
    <w:rsid w:val="0045629F"/>
    <w:rsid w:val="00456898"/>
    <w:rsid w:val="004605BC"/>
    <w:rsid w:val="00460BEB"/>
    <w:rsid w:val="00461F02"/>
    <w:rsid w:val="004620AE"/>
    <w:rsid w:val="00462987"/>
    <w:rsid w:val="00462C59"/>
    <w:rsid w:val="00463CC3"/>
    <w:rsid w:val="00464139"/>
    <w:rsid w:val="0046457A"/>
    <w:rsid w:val="00466857"/>
    <w:rsid w:val="00467C95"/>
    <w:rsid w:val="00472FC6"/>
    <w:rsid w:val="00476830"/>
    <w:rsid w:val="00477621"/>
    <w:rsid w:val="00481542"/>
    <w:rsid w:val="00484B40"/>
    <w:rsid w:val="0048506D"/>
    <w:rsid w:val="00485BAA"/>
    <w:rsid w:val="00491BB3"/>
    <w:rsid w:val="004925A1"/>
    <w:rsid w:val="00493002"/>
    <w:rsid w:val="0049363D"/>
    <w:rsid w:val="004947AF"/>
    <w:rsid w:val="004947FD"/>
    <w:rsid w:val="004949B3"/>
    <w:rsid w:val="00495DD9"/>
    <w:rsid w:val="004976F4"/>
    <w:rsid w:val="00497E15"/>
    <w:rsid w:val="004A1BE6"/>
    <w:rsid w:val="004A2A95"/>
    <w:rsid w:val="004A3908"/>
    <w:rsid w:val="004A3FA6"/>
    <w:rsid w:val="004A5441"/>
    <w:rsid w:val="004A6CAA"/>
    <w:rsid w:val="004B01C0"/>
    <w:rsid w:val="004B0A9C"/>
    <w:rsid w:val="004B21D7"/>
    <w:rsid w:val="004B3528"/>
    <w:rsid w:val="004B6DAB"/>
    <w:rsid w:val="004B79A4"/>
    <w:rsid w:val="004C1D7D"/>
    <w:rsid w:val="004C3350"/>
    <w:rsid w:val="004C42E8"/>
    <w:rsid w:val="004C49FB"/>
    <w:rsid w:val="004C4ED8"/>
    <w:rsid w:val="004C523B"/>
    <w:rsid w:val="004C55B5"/>
    <w:rsid w:val="004D0ACF"/>
    <w:rsid w:val="004D1C1A"/>
    <w:rsid w:val="004D27A6"/>
    <w:rsid w:val="004D2B1C"/>
    <w:rsid w:val="004D4312"/>
    <w:rsid w:val="004D4DBB"/>
    <w:rsid w:val="004D772F"/>
    <w:rsid w:val="004E31B4"/>
    <w:rsid w:val="004E52BA"/>
    <w:rsid w:val="004E53FA"/>
    <w:rsid w:val="004F2172"/>
    <w:rsid w:val="004F36CE"/>
    <w:rsid w:val="004F3C6D"/>
    <w:rsid w:val="004F4F80"/>
    <w:rsid w:val="004F6344"/>
    <w:rsid w:val="004F681E"/>
    <w:rsid w:val="004F774C"/>
    <w:rsid w:val="004F788C"/>
    <w:rsid w:val="0050010F"/>
    <w:rsid w:val="00501CBA"/>
    <w:rsid w:val="00502221"/>
    <w:rsid w:val="00502BC6"/>
    <w:rsid w:val="00502E27"/>
    <w:rsid w:val="00503C9D"/>
    <w:rsid w:val="00504547"/>
    <w:rsid w:val="00507D7B"/>
    <w:rsid w:val="00510119"/>
    <w:rsid w:val="0051055C"/>
    <w:rsid w:val="00511BD4"/>
    <w:rsid w:val="0051235E"/>
    <w:rsid w:val="00514238"/>
    <w:rsid w:val="00514990"/>
    <w:rsid w:val="00514A8B"/>
    <w:rsid w:val="00516278"/>
    <w:rsid w:val="00516445"/>
    <w:rsid w:val="005164D8"/>
    <w:rsid w:val="00521B08"/>
    <w:rsid w:val="0052741D"/>
    <w:rsid w:val="005278DD"/>
    <w:rsid w:val="00527DC0"/>
    <w:rsid w:val="00530493"/>
    <w:rsid w:val="0053069E"/>
    <w:rsid w:val="0053216D"/>
    <w:rsid w:val="005328B4"/>
    <w:rsid w:val="005330FB"/>
    <w:rsid w:val="005339AF"/>
    <w:rsid w:val="00533AFE"/>
    <w:rsid w:val="00533DD5"/>
    <w:rsid w:val="0053420D"/>
    <w:rsid w:val="0053555F"/>
    <w:rsid w:val="005357DF"/>
    <w:rsid w:val="00536EE4"/>
    <w:rsid w:val="0053726B"/>
    <w:rsid w:val="005403A3"/>
    <w:rsid w:val="00541963"/>
    <w:rsid w:val="00541C3A"/>
    <w:rsid w:val="00541E2E"/>
    <w:rsid w:val="0054282A"/>
    <w:rsid w:val="00543682"/>
    <w:rsid w:val="00544156"/>
    <w:rsid w:val="00544A38"/>
    <w:rsid w:val="00545638"/>
    <w:rsid w:val="005470A9"/>
    <w:rsid w:val="00547EE5"/>
    <w:rsid w:val="00550011"/>
    <w:rsid w:val="00550829"/>
    <w:rsid w:val="00550C30"/>
    <w:rsid w:val="005513D3"/>
    <w:rsid w:val="00553404"/>
    <w:rsid w:val="005535A4"/>
    <w:rsid w:val="00553757"/>
    <w:rsid w:val="00554F9B"/>
    <w:rsid w:val="00557A36"/>
    <w:rsid w:val="00561361"/>
    <w:rsid w:val="005616CC"/>
    <w:rsid w:val="00561759"/>
    <w:rsid w:val="005626F6"/>
    <w:rsid w:val="0056432C"/>
    <w:rsid w:val="00565BCA"/>
    <w:rsid w:val="00567AAC"/>
    <w:rsid w:val="005741AA"/>
    <w:rsid w:val="0057427E"/>
    <w:rsid w:val="005758C8"/>
    <w:rsid w:val="00577174"/>
    <w:rsid w:val="00577B91"/>
    <w:rsid w:val="00581CDB"/>
    <w:rsid w:val="00583DDA"/>
    <w:rsid w:val="005851C1"/>
    <w:rsid w:val="00585230"/>
    <w:rsid w:val="00585A48"/>
    <w:rsid w:val="00586E9A"/>
    <w:rsid w:val="005876FF"/>
    <w:rsid w:val="00591643"/>
    <w:rsid w:val="00593AB3"/>
    <w:rsid w:val="00594255"/>
    <w:rsid w:val="00594501"/>
    <w:rsid w:val="0059704A"/>
    <w:rsid w:val="005972A6"/>
    <w:rsid w:val="005A0966"/>
    <w:rsid w:val="005A27D3"/>
    <w:rsid w:val="005A483A"/>
    <w:rsid w:val="005B2831"/>
    <w:rsid w:val="005B3EB3"/>
    <w:rsid w:val="005B6899"/>
    <w:rsid w:val="005B6FDF"/>
    <w:rsid w:val="005B7124"/>
    <w:rsid w:val="005B77E5"/>
    <w:rsid w:val="005C299D"/>
    <w:rsid w:val="005C40C4"/>
    <w:rsid w:val="005C51AC"/>
    <w:rsid w:val="005C7157"/>
    <w:rsid w:val="005C7ADC"/>
    <w:rsid w:val="005D0AC4"/>
    <w:rsid w:val="005D0E3E"/>
    <w:rsid w:val="005D1CA5"/>
    <w:rsid w:val="005D22F8"/>
    <w:rsid w:val="005D29D4"/>
    <w:rsid w:val="005D2B41"/>
    <w:rsid w:val="005D2D15"/>
    <w:rsid w:val="005D5E14"/>
    <w:rsid w:val="005D6244"/>
    <w:rsid w:val="005D74CC"/>
    <w:rsid w:val="005E2606"/>
    <w:rsid w:val="005E3CA2"/>
    <w:rsid w:val="005E69C9"/>
    <w:rsid w:val="005E7F3E"/>
    <w:rsid w:val="005F013C"/>
    <w:rsid w:val="005F068D"/>
    <w:rsid w:val="005F0BFB"/>
    <w:rsid w:val="005F10B7"/>
    <w:rsid w:val="005F17AF"/>
    <w:rsid w:val="005F1ED1"/>
    <w:rsid w:val="005F5B38"/>
    <w:rsid w:val="005F7C66"/>
    <w:rsid w:val="00600926"/>
    <w:rsid w:val="00601776"/>
    <w:rsid w:val="00602955"/>
    <w:rsid w:val="006046A3"/>
    <w:rsid w:val="00605D7F"/>
    <w:rsid w:val="00605E40"/>
    <w:rsid w:val="0060653E"/>
    <w:rsid w:val="006065E6"/>
    <w:rsid w:val="00606601"/>
    <w:rsid w:val="00610C71"/>
    <w:rsid w:val="00611682"/>
    <w:rsid w:val="00611E56"/>
    <w:rsid w:val="006146A3"/>
    <w:rsid w:val="0061507D"/>
    <w:rsid w:val="0062068A"/>
    <w:rsid w:val="00621F72"/>
    <w:rsid w:val="00624D19"/>
    <w:rsid w:val="00625D43"/>
    <w:rsid w:val="00626814"/>
    <w:rsid w:val="00627C72"/>
    <w:rsid w:val="006308F9"/>
    <w:rsid w:val="00633463"/>
    <w:rsid w:val="0063373E"/>
    <w:rsid w:val="0063398B"/>
    <w:rsid w:val="00633CC2"/>
    <w:rsid w:val="00635C61"/>
    <w:rsid w:val="0063792F"/>
    <w:rsid w:val="006379B5"/>
    <w:rsid w:val="00640FC1"/>
    <w:rsid w:val="0064152F"/>
    <w:rsid w:val="00641547"/>
    <w:rsid w:val="00642513"/>
    <w:rsid w:val="006434A0"/>
    <w:rsid w:val="00644644"/>
    <w:rsid w:val="006504B4"/>
    <w:rsid w:val="006519F7"/>
    <w:rsid w:val="00651B74"/>
    <w:rsid w:val="006523C8"/>
    <w:rsid w:val="006524A3"/>
    <w:rsid w:val="00653E71"/>
    <w:rsid w:val="00655A3E"/>
    <w:rsid w:val="006563C3"/>
    <w:rsid w:val="00660952"/>
    <w:rsid w:val="00661180"/>
    <w:rsid w:val="00662221"/>
    <w:rsid w:val="0066231B"/>
    <w:rsid w:val="00663604"/>
    <w:rsid w:val="00664357"/>
    <w:rsid w:val="00664406"/>
    <w:rsid w:val="00666E7B"/>
    <w:rsid w:val="0067141C"/>
    <w:rsid w:val="006715C9"/>
    <w:rsid w:val="00671B8F"/>
    <w:rsid w:val="0067246B"/>
    <w:rsid w:val="00673475"/>
    <w:rsid w:val="00673D8E"/>
    <w:rsid w:val="00674E65"/>
    <w:rsid w:val="00677274"/>
    <w:rsid w:val="00677C94"/>
    <w:rsid w:val="00677DB4"/>
    <w:rsid w:val="0068035B"/>
    <w:rsid w:val="00680B23"/>
    <w:rsid w:val="00680B4D"/>
    <w:rsid w:val="00684714"/>
    <w:rsid w:val="00684A60"/>
    <w:rsid w:val="00685ABF"/>
    <w:rsid w:val="00686EF8"/>
    <w:rsid w:val="0069081D"/>
    <w:rsid w:val="00690C65"/>
    <w:rsid w:val="00691C26"/>
    <w:rsid w:val="006925AE"/>
    <w:rsid w:val="00693493"/>
    <w:rsid w:val="0069373A"/>
    <w:rsid w:val="00696CFC"/>
    <w:rsid w:val="006A07C3"/>
    <w:rsid w:val="006A16BA"/>
    <w:rsid w:val="006A2AA6"/>
    <w:rsid w:val="006A3042"/>
    <w:rsid w:val="006A4EAE"/>
    <w:rsid w:val="006B0495"/>
    <w:rsid w:val="006B151D"/>
    <w:rsid w:val="006B1AEA"/>
    <w:rsid w:val="006B2591"/>
    <w:rsid w:val="006B527D"/>
    <w:rsid w:val="006B53C8"/>
    <w:rsid w:val="006B5B83"/>
    <w:rsid w:val="006B662A"/>
    <w:rsid w:val="006C054D"/>
    <w:rsid w:val="006C0B5E"/>
    <w:rsid w:val="006C2505"/>
    <w:rsid w:val="006C620E"/>
    <w:rsid w:val="006C6E4A"/>
    <w:rsid w:val="006D010B"/>
    <w:rsid w:val="006D0A95"/>
    <w:rsid w:val="006D1141"/>
    <w:rsid w:val="006D38B9"/>
    <w:rsid w:val="006D49E1"/>
    <w:rsid w:val="006D4A41"/>
    <w:rsid w:val="006E0225"/>
    <w:rsid w:val="006E3035"/>
    <w:rsid w:val="006E32AE"/>
    <w:rsid w:val="006E3B3F"/>
    <w:rsid w:val="006E43D0"/>
    <w:rsid w:val="006E454E"/>
    <w:rsid w:val="006E5B74"/>
    <w:rsid w:val="006E6A2F"/>
    <w:rsid w:val="006E73AE"/>
    <w:rsid w:val="006E7A8B"/>
    <w:rsid w:val="006F1126"/>
    <w:rsid w:val="006F12EF"/>
    <w:rsid w:val="006F2563"/>
    <w:rsid w:val="006F2EF2"/>
    <w:rsid w:val="006F666A"/>
    <w:rsid w:val="006F6997"/>
    <w:rsid w:val="0070170D"/>
    <w:rsid w:val="00704D9C"/>
    <w:rsid w:val="00704E5D"/>
    <w:rsid w:val="00705779"/>
    <w:rsid w:val="00706672"/>
    <w:rsid w:val="00711815"/>
    <w:rsid w:val="007142B3"/>
    <w:rsid w:val="007155B2"/>
    <w:rsid w:val="007223E3"/>
    <w:rsid w:val="00722EB1"/>
    <w:rsid w:val="007246D4"/>
    <w:rsid w:val="007257F9"/>
    <w:rsid w:val="007262BD"/>
    <w:rsid w:val="0072631D"/>
    <w:rsid w:val="007303AE"/>
    <w:rsid w:val="007304A1"/>
    <w:rsid w:val="00730B3A"/>
    <w:rsid w:val="00733083"/>
    <w:rsid w:val="0073317D"/>
    <w:rsid w:val="007337E7"/>
    <w:rsid w:val="007347E5"/>
    <w:rsid w:val="0073538E"/>
    <w:rsid w:val="00735398"/>
    <w:rsid w:val="00737C5F"/>
    <w:rsid w:val="0074447C"/>
    <w:rsid w:val="007476EE"/>
    <w:rsid w:val="00751D62"/>
    <w:rsid w:val="00752424"/>
    <w:rsid w:val="00753527"/>
    <w:rsid w:val="00754782"/>
    <w:rsid w:val="0075635C"/>
    <w:rsid w:val="007568EE"/>
    <w:rsid w:val="00760BB2"/>
    <w:rsid w:val="00761047"/>
    <w:rsid w:val="007619B6"/>
    <w:rsid w:val="007625AC"/>
    <w:rsid w:val="0076350B"/>
    <w:rsid w:val="00764C0C"/>
    <w:rsid w:val="007656C0"/>
    <w:rsid w:val="00765CD2"/>
    <w:rsid w:val="00765EA8"/>
    <w:rsid w:val="00767845"/>
    <w:rsid w:val="007745D5"/>
    <w:rsid w:val="00775C57"/>
    <w:rsid w:val="00775FA0"/>
    <w:rsid w:val="007776CE"/>
    <w:rsid w:val="00777FB4"/>
    <w:rsid w:val="007804C9"/>
    <w:rsid w:val="00780D45"/>
    <w:rsid w:val="00781084"/>
    <w:rsid w:val="00782926"/>
    <w:rsid w:val="00782C7B"/>
    <w:rsid w:val="00782C94"/>
    <w:rsid w:val="00783294"/>
    <w:rsid w:val="007835FC"/>
    <w:rsid w:val="00783931"/>
    <w:rsid w:val="00784263"/>
    <w:rsid w:val="00787350"/>
    <w:rsid w:val="00787D50"/>
    <w:rsid w:val="0079685A"/>
    <w:rsid w:val="007A046B"/>
    <w:rsid w:val="007A08BF"/>
    <w:rsid w:val="007A1689"/>
    <w:rsid w:val="007A1B71"/>
    <w:rsid w:val="007A2D28"/>
    <w:rsid w:val="007A34A4"/>
    <w:rsid w:val="007A4DE6"/>
    <w:rsid w:val="007A5CCA"/>
    <w:rsid w:val="007A5D4D"/>
    <w:rsid w:val="007A7647"/>
    <w:rsid w:val="007A78D1"/>
    <w:rsid w:val="007B34ED"/>
    <w:rsid w:val="007B5CDE"/>
    <w:rsid w:val="007B68D7"/>
    <w:rsid w:val="007B77A7"/>
    <w:rsid w:val="007B7A4E"/>
    <w:rsid w:val="007B7C7E"/>
    <w:rsid w:val="007C0ADA"/>
    <w:rsid w:val="007C1CD5"/>
    <w:rsid w:val="007C24A4"/>
    <w:rsid w:val="007C4150"/>
    <w:rsid w:val="007C49F3"/>
    <w:rsid w:val="007D052B"/>
    <w:rsid w:val="007D0838"/>
    <w:rsid w:val="007D19F1"/>
    <w:rsid w:val="007D22FF"/>
    <w:rsid w:val="007D29D8"/>
    <w:rsid w:val="007D4221"/>
    <w:rsid w:val="007D521E"/>
    <w:rsid w:val="007D6FFF"/>
    <w:rsid w:val="007E0105"/>
    <w:rsid w:val="007E3F14"/>
    <w:rsid w:val="007E7DB0"/>
    <w:rsid w:val="007F1885"/>
    <w:rsid w:val="007F33D2"/>
    <w:rsid w:val="007F3FE6"/>
    <w:rsid w:val="007F41A2"/>
    <w:rsid w:val="007F49B0"/>
    <w:rsid w:val="007F4EE2"/>
    <w:rsid w:val="008006D3"/>
    <w:rsid w:val="0080135B"/>
    <w:rsid w:val="0080181B"/>
    <w:rsid w:val="008041CD"/>
    <w:rsid w:val="008041F1"/>
    <w:rsid w:val="00804913"/>
    <w:rsid w:val="00806C20"/>
    <w:rsid w:val="008070AF"/>
    <w:rsid w:val="00807286"/>
    <w:rsid w:val="00812CF5"/>
    <w:rsid w:val="00813FC9"/>
    <w:rsid w:val="0081715A"/>
    <w:rsid w:val="00817D1E"/>
    <w:rsid w:val="00822F15"/>
    <w:rsid w:val="0082411D"/>
    <w:rsid w:val="00826803"/>
    <w:rsid w:val="0082741B"/>
    <w:rsid w:val="00827B1F"/>
    <w:rsid w:val="00830432"/>
    <w:rsid w:val="00830CA5"/>
    <w:rsid w:val="00833D50"/>
    <w:rsid w:val="0083500E"/>
    <w:rsid w:val="0083545F"/>
    <w:rsid w:val="0083582D"/>
    <w:rsid w:val="00836734"/>
    <w:rsid w:val="00837CEC"/>
    <w:rsid w:val="00840373"/>
    <w:rsid w:val="00840F96"/>
    <w:rsid w:val="0084136D"/>
    <w:rsid w:val="008414C4"/>
    <w:rsid w:val="00845311"/>
    <w:rsid w:val="00846616"/>
    <w:rsid w:val="008507CF"/>
    <w:rsid w:val="0085169E"/>
    <w:rsid w:val="00852623"/>
    <w:rsid w:val="008526EC"/>
    <w:rsid w:val="008543E1"/>
    <w:rsid w:val="0085720F"/>
    <w:rsid w:val="008573BE"/>
    <w:rsid w:val="00861FEC"/>
    <w:rsid w:val="00862C50"/>
    <w:rsid w:val="008635CB"/>
    <w:rsid w:val="008646F7"/>
    <w:rsid w:val="00864C0F"/>
    <w:rsid w:val="00864F51"/>
    <w:rsid w:val="00865765"/>
    <w:rsid w:val="00866323"/>
    <w:rsid w:val="00867B7D"/>
    <w:rsid w:val="00867D3C"/>
    <w:rsid w:val="008729B5"/>
    <w:rsid w:val="00874919"/>
    <w:rsid w:val="00874A71"/>
    <w:rsid w:val="00874FA9"/>
    <w:rsid w:val="00875A20"/>
    <w:rsid w:val="008761C7"/>
    <w:rsid w:val="008774E5"/>
    <w:rsid w:val="00881607"/>
    <w:rsid w:val="0088164F"/>
    <w:rsid w:val="00881A11"/>
    <w:rsid w:val="008855D8"/>
    <w:rsid w:val="00887E02"/>
    <w:rsid w:val="00891785"/>
    <w:rsid w:val="00893C09"/>
    <w:rsid w:val="008940CA"/>
    <w:rsid w:val="0089435D"/>
    <w:rsid w:val="00894422"/>
    <w:rsid w:val="0089477A"/>
    <w:rsid w:val="00894AB1"/>
    <w:rsid w:val="00897417"/>
    <w:rsid w:val="00897D19"/>
    <w:rsid w:val="008A0064"/>
    <w:rsid w:val="008A18C5"/>
    <w:rsid w:val="008A2E96"/>
    <w:rsid w:val="008A3216"/>
    <w:rsid w:val="008A4B59"/>
    <w:rsid w:val="008A7313"/>
    <w:rsid w:val="008A7E14"/>
    <w:rsid w:val="008B02EF"/>
    <w:rsid w:val="008B08EC"/>
    <w:rsid w:val="008B1640"/>
    <w:rsid w:val="008B2E04"/>
    <w:rsid w:val="008B6ABD"/>
    <w:rsid w:val="008C0120"/>
    <w:rsid w:val="008C0FB9"/>
    <w:rsid w:val="008C1B76"/>
    <w:rsid w:val="008C3E2C"/>
    <w:rsid w:val="008C434C"/>
    <w:rsid w:val="008C6215"/>
    <w:rsid w:val="008C733D"/>
    <w:rsid w:val="008D1FF3"/>
    <w:rsid w:val="008D23E8"/>
    <w:rsid w:val="008D38E9"/>
    <w:rsid w:val="008D48C6"/>
    <w:rsid w:val="008D644B"/>
    <w:rsid w:val="008D6DBF"/>
    <w:rsid w:val="008D6F21"/>
    <w:rsid w:val="008D74AC"/>
    <w:rsid w:val="008D7AE7"/>
    <w:rsid w:val="008E15EC"/>
    <w:rsid w:val="008E1EAF"/>
    <w:rsid w:val="008E2BE3"/>
    <w:rsid w:val="008E36C0"/>
    <w:rsid w:val="008E36F2"/>
    <w:rsid w:val="008E450B"/>
    <w:rsid w:val="008E4C23"/>
    <w:rsid w:val="008E667F"/>
    <w:rsid w:val="008E676F"/>
    <w:rsid w:val="008E7251"/>
    <w:rsid w:val="008E76EF"/>
    <w:rsid w:val="008E7D7C"/>
    <w:rsid w:val="008F0097"/>
    <w:rsid w:val="008F0187"/>
    <w:rsid w:val="008F2449"/>
    <w:rsid w:val="008F4ABC"/>
    <w:rsid w:val="009007FB"/>
    <w:rsid w:val="00903003"/>
    <w:rsid w:val="009030C3"/>
    <w:rsid w:val="00903D35"/>
    <w:rsid w:val="009041B8"/>
    <w:rsid w:val="009048D8"/>
    <w:rsid w:val="0090692C"/>
    <w:rsid w:val="00906A75"/>
    <w:rsid w:val="0091186E"/>
    <w:rsid w:val="009123E5"/>
    <w:rsid w:val="009130AF"/>
    <w:rsid w:val="00914144"/>
    <w:rsid w:val="009141A9"/>
    <w:rsid w:val="009158F4"/>
    <w:rsid w:val="00917344"/>
    <w:rsid w:val="00924B0F"/>
    <w:rsid w:val="00924F9F"/>
    <w:rsid w:val="00925750"/>
    <w:rsid w:val="009267F8"/>
    <w:rsid w:val="00926B17"/>
    <w:rsid w:val="00927552"/>
    <w:rsid w:val="00927DFB"/>
    <w:rsid w:val="00930A79"/>
    <w:rsid w:val="00930D5E"/>
    <w:rsid w:val="00930E5F"/>
    <w:rsid w:val="00931D68"/>
    <w:rsid w:val="009329E7"/>
    <w:rsid w:val="00934B9C"/>
    <w:rsid w:val="009377C8"/>
    <w:rsid w:val="009427A1"/>
    <w:rsid w:val="00943761"/>
    <w:rsid w:val="009446CB"/>
    <w:rsid w:val="00944F89"/>
    <w:rsid w:val="00956AFC"/>
    <w:rsid w:val="00957364"/>
    <w:rsid w:val="00960B50"/>
    <w:rsid w:val="009616E2"/>
    <w:rsid w:val="00965777"/>
    <w:rsid w:val="009708AE"/>
    <w:rsid w:val="00971DC1"/>
    <w:rsid w:val="00974D6F"/>
    <w:rsid w:val="00974EAE"/>
    <w:rsid w:val="00976475"/>
    <w:rsid w:val="009767F4"/>
    <w:rsid w:val="00976EB6"/>
    <w:rsid w:val="00981B7C"/>
    <w:rsid w:val="00990DE4"/>
    <w:rsid w:val="009912E6"/>
    <w:rsid w:val="009919D2"/>
    <w:rsid w:val="00992355"/>
    <w:rsid w:val="0099256C"/>
    <w:rsid w:val="00993957"/>
    <w:rsid w:val="00993D80"/>
    <w:rsid w:val="009946E6"/>
    <w:rsid w:val="0099471C"/>
    <w:rsid w:val="009A0311"/>
    <w:rsid w:val="009A0C93"/>
    <w:rsid w:val="009A167F"/>
    <w:rsid w:val="009A3304"/>
    <w:rsid w:val="009A38BC"/>
    <w:rsid w:val="009A4433"/>
    <w:rsid w:val="009A48E0"/>
    <w:rsid w:val="009A573F"/>
    <w:rsid w:val="009A5DDB"/>
    <w:rsid w:val="009A6ABA"/>
    <w:rsid w:val="009B0ECA"/>
    <w:rsid w:val="009B0F82"/>
    <w:rsid w:val="009B1BF6"/>
    <w:rsid w:val="009B280A"/>
    <w:rsid w:val="009B2DBE"/>
    <w:rsid w:val="009B3712"/>
    <w:rsid w:val="009B373A"/>
    <w:rsid w:val="009B3FD1"/>
    <w:rsid w:val="009B462A"/>
    <w:rsid w:val="009B56B6"/>
    <w:rsid w:val="009B7110"/>
    <w:rsid w:val="009C1170"/>
    <w:rsid w:val="009C2439"/>
    <w:rsid w:val="009C3946"/>
    <w:rsid w:val="009C45A3"/>
    <w:rsid w:val="009C5898"/>
    <w:rsid w:val="009C6951"/>
    <w:rsid w:val="009C6E3D"/>
    <w:rsid w:val="009D1EDE"/>
    <w:rsid w:val="009D375D"/>
    <w:rsid w:val="009D47AA"/>
    <w:rsid w:val="009D48DC"/>
    <w:rsid w:val="009D55C7"/>
    <w:rsid w:val="009D7029"/>
    <w:rsid w:val="009D75E4"/>
    <w:rsid w:val="009D79A6"/>
    <w:rsid w:val="009D7B57"/>
    <w:rsid w:val="009E1894"/>
    <w:rsid w:val="009E405D"/>
    <w:rsid w:val="009E68C3"/>
    <w:rsid w:val="009E720B"/>
    <w:rsid w:val="009E770E"/>
    <w:rsid w:val="009E7F8C"/>
    <w:rsid w:val="009F07F0"/>
    <w:rsid w:val="009F2065"/>
    <w:rsid w:val="009F282C"/>
    <w:rsid w:val="009F7D89"/>
    <w:rsid w:val="00A00443"/>
    <w:rsid w:val="00A0071A"/>
    <w:rsid w:val="00A01F41"/>
    <w:rsid w:val="00A027B5"/>
    <w:rsid w:val="00A02E3C"/>
    <w:rsid w:val="00A0485E"/>
    <w:rsid w:val="00A049E4"/>
    <w:rsid w:val="00A05175"/>
    <w:rsid w:val="00A11413"/>
    <w:rsid w:val="00A115C5"/>
    <w:rsid w:val="00A12C31"/>
    <w:rsid w:val="00A13C12"/>
    <w:rsid w:val="00A1418D"/>
    <w:rsid w:val="00A151B9"/>
    <w:rsid w:val="00A157E7"/>
    <w:rsid w:val="00A172BE"/>
    <w:rsid w:val="00A21BE4"/>
    <w:rsid w:val="00A21F1C"/>
    <w:rsid w:val="00A22422"/>
    <w:rsid w:val="00A22AFB"/>
    <w:rsid w:val="00A23FD9"/>
    <w:rsid w:val="00A243BC"/>
    <w:rsid w:val="00A25F80"/>
    <w:rsid w:val="00A27D70"/>
    <w:rsid w:val="00A30B11"/>
    <w:rsid w:val="00A31815"/>
    <w:rsid w:val="00A319AE"/>
    <w:rsid w:val="00A35873"/>
    <w:rsid w:val="00A40375"/>
    <w:rsid w:val="00A405CB"/>
    <w:rsid w:val="00A41808"/>
    <w:rsid w:val="00A430D3"/>
    <w:rsid w:val="00A43EDA"/>
    <w:rsid w:val="00A448CD"/>
    <w:rsid w:val="00A44A41"/>
    <w:rsid w:val="00A44F6D"/>
    <w:rsid w:val="00A47BC2"/>
    <w:rsid w:val="00A47E25"/>
    <w:rsid w:val="00A50201"/>
    <w:rsid w:val="00A50B0B"/>
    <w:rsid w:val="00A559E1"/>
    <w:rsid w:val="00A568DD"/>
    <w:rsid w:val="00A61912"/>
    <w:rsid w:val="00A61B2A"/>
    <w:rsid w:val="00A62183"/>
    <w:rsid w:val="00A62919"/>
    <w:rsid w:val="00A62D6C"/>
    <w:rsid w:val="00A646CD"/>
    <w:rsid w:val="00A72314"/>
    <w:rsid w:val="00A723F7"/>
    <w:rsid w:val="00A72B12"/>
    <w:rsid w:val="00A75EFF"/>
    <w:rsid w:val="00A765FA"/>
    <w:rsid w:val="00A769CE"/>
    <w:rsid w:val="00A80AAC"/>
    <w:rsid w:val="00A81D37"/>
    <w:rsid w:val="00A8327A"/>
    <w:rsid w:val="00A83621"/>
    <w:rsid w:val="00A84C7C"/>
    <w:rsid w:val="00A84F89"/>
    <w:rsid w:val="00A905BA"/>
    <w:rsid w:val="00A914BF"/>
    <w:rsid w:val="00A92414"/>
    <w:rsid w:val="00A938E0"/>
    <w:rsid w:val="00A93B06"/>
    <w:rsid w:val="00A9432E"/>
    <w:rsid w:val="00A94738"/>
    <w:rsid w:val="00A94C02"/>
    <w:rsid w:val="00A94FDF"/>
    <w:rsid w:val="00A9556A"/>
    <w:rsid w:val="00A963F2"/>
    <w:rsid w:val="00A97CA1"/>
    <w:rsid w:val="00AA0B21"/>
    <w:rsid w:val="00AA0F4D"/>
    <w:rsid w:val="00AA2A25"/>
    <w:rsid w:val="00AA483D"/>
    <w:rsid w:val="00AA4F1C"/>
    <w:rsid w:val="00AA56FC"/>
    <w:rsid w:val="00AA63BE"/>
    <w:rsid w:val="00AA6837"/>
    <w:rsid w:val="00AA69BE"/>
    <w:rsid w:val="00AA74FB"/>
    <w:rsid w:val="00AB1667"/>
    <w:rsid w:val="00AB223B"/>
    <w:rsid w:val="00AB48DD"/>
    <w:rsid w:val="00AB5CE8"/>
    <w:rsid w:val="00AB64F8"/>
    <w:rsid w:val="00AB689D"/>
    <w:rsid w:val="00AC1338"/>
    <w:rsid w:val="00AC2980"/>
    <w:rsid w:val="00AC3BA6"/>
    <w:rsid w:val="00AC5741"/>
    <w:rsid w:val="00AC61DE"/>
    <w:rsid w:val="00AC73FD"/>
    <w:rsid w:val="00AC7E59"/>
    <w:rsid w:val="00AD1A32"/>
    <w:rsid w:val="00AD224C"/>
    <w:rsid w:val="00AD324B"/>
    <w:rsid w:val="00AD3B6B"/>
    <w:rsid w:val="00AD3CEC"/>
    <w:rsid w:val="00AD5F09"/>
    <w:rsid w:val="00AD6DB4"/>
    <w:rsid w:val="00AD7853"/>
    <w:rsid w:val="00AD7CBF"/>
    <w:rsid w:val="00AE12F3"/>
    <w:rsid w:val="00AE1CE5"/>
    <w:rsid w:val="00AE3D1A"/>
    <w:rsid w:val="00AE433F"/>
    <w:rsid w:val="00AE45FC"/>
    <w:rsid w:val="00AE55C3"/>
    <w:rsid w:val="00AE64A9"/>
    <w:rsid w:val="00AE69BA"/>
    <w:rsid w:val="00AE709D"/>
    <w:rsid w:val="00AF6523"/>
    <w:rsid w:val="00AF6659"/>
    <w:rsid w:val="00AF67A7"/>
    <w:rsid w:val="00AF6B91"/>
    <w:rsid w:val="00B0042D"/>
    <w:rsid w:val="00B01933"/>
    <w:rsid w:val="00B03310"/>
    <w:rsid w:val="00B0377F"/>
    <w:rsid w:val="00B03C1D"/>
    <w:rsid w:val="00B04C3D"/>
    <w:rsid w:val="00B04DB4"/>
    <w:rsid w:val="00B069DA"/>
    <w:rsid w:val="00B074D2"/>
    <w:rsid w:val="00B0782A"/>
    <w:rsid w:val="00B12C95"/>
    <w:rsid w:val="00B132A1"/>
    <w:rsid w:val="00B156C2"/>
    <w:rsid w:val="00B17611"/>
    <w:rsid w:val="00B17F10"/>
    <w:rsid w:val="00B20876"/>
    <w:rsid w:val="00B21C66"/>
    <w:rsid w:val="00B21DA3"/>
    <w:rsid w:val="00B2308B"/>
    <w:rsid w:val="00B26020"/>
    <w:rsid w:val="00B26BEF"/>
    <w:rsid w:val="00B30DAD"/>
    <w:rsid w:val="00B3196C"/>
    <w:rsid w:val="00B334DF"/>
    <w:rsid w:val="00B35314"/>
    <w:rsid w:val="00B3772C"/>
    <w:rsid w:val="00B42C08"/>
    <w:rsid w:val="00B44A54"/>
    <w:rsid w:val="00B45BE8"/>
    <w:rsid w:val="00B4729C"/>
    <w:rsid w:val="00B47BC3"/>
    <w:rsid w:val="00B504F8"/>
    <w:rsid w:val="00B5449A"/>
    <w:rsid w:val="00B54C29"/>
    <w:rsid w:val="00B55284"/>
    <w:rsid w:val="00B608EC"/>
    <w:rsid w:val="00B60ECF"/>
    <w:rsid w:val="00B627EE"/>
    <w:rsid w:val="00B63E1A"/>
    <w:rsid w:val="00B642B8"/>
    <w:rsid w:val="00B64912"/>
    <w:rsid w:val="00B64EAD"/>
    <w:rsid w:val="00B674C3"/>
    <w:rsid w:val="00B70E21"/>
    <w:rsid w:val="00B710C4"/>
    <w:rsid w:val="00B756FF"/>
    <w:rsid w:val="00B75CB7"/>
    <w:rsid w:val="00B7638F"/>
    <w:rsid w:val="00B76D83"/>
    <w:rsid w:val="00B77C71"/>
    <w:rsid w:val="00B80DB3"/>
    <w:rsid w:val="00B8103D"/>
    <w:rsid w:val="00B81E6C"/>
    <w:rsid w:val="00B86B61"/>
    <w:rsid w:val="00B90608"/>
    <w:rsid w:val="00B91457"/>
    <w:rsid w:val="00B92357"/>
    <w:rsid w:val="00B92496"/>
    <w:rsid w:val="00B9378B"/>
    <w:rsid w:val="00B93B26"/>
    <w:rsid w:val="00B942D8"/>
    <w:rsid w:val="00B94358"/>
    <w:rsid w:val="00B9631C"/>
    <w:rsid w:val="00B96540"/>
    <w:rsid w:val="00B96A05"/>
    <w:rsid w:val="00B96E63"/>
    <w:rsid w:val="00BA09A6"/>
    <w:rsid w:val="00BA3910"/>
    <w:rsid w:val="00BA49EA"/>
    <w:rsid w:val="00BA49F6"/>
    <w:rsid w:val="00BA575D"/>
    <w:rsid w:val="00BA7277"/>
    <w:rsid w:val="00BA7CE6"/>
    <w:rsid w:val="00BB13A7"/>
    <w:rsid w:val="00BB1F35"/>
    <w:rsid w:val="00BB6663"/>
    <w:rsid w:val="00BC0BD3"/>
    <w:rsid w:val="00BC0BEF"/>
    <w:rsid w:val="00BC0C31"/>
    <w:rsid w:val="00BC0DCD"/>
    <w:rsid w:val="00BC106B"/>
    <w:rsid w:val="00BC1A6D"/>
    <w:rsid w:val="00BC26DF"/>
    <w:rsid w:val="00BC286D"/>
    <w:rsid w:val="00BC37C3"/>
    <w:rsid w:val="00BC45D7"/>
    <w:rsid w:val="00BC4E64"/>
    <w:rsid w:val="00BC626C"/>
    <w:rsid w:val="00BC690C"/>
    <w:rsid w:val="00BC7AF7"/>
    <w:rsid w:val="00BC7C53"/>
    <w:rsid w:val="00BD019E"/>
    <w:rsid w:val="00BD1863"/>
    <w:rsid w:val="00BD18D5"/>
    <w:rsid w:val="00BD3341"/>
    <w:rsid w:val="00BD3395"/>
    <w:rsid w:val="00BD3C4D"/>
    <w:rsid w:val="00BD4EF0"/>
    <w:rsid w:val="00BD50E5"/>
    <w:rsid w:val="00BD621E"/>
    <w:rsid w:val="00BD7052"/>
    <w:rsid w:val="00BE27AD"/>
    <w:rsid w:val="00BE2BEC"/>
    <w:rsid w:val="00BE34E2"/>
    <w:rsid w:val="00BE396A"/>
    <w:rsid w:val="00BE560B"/>
    <w:rsid w:val="00BE5ECF"/>
    <w:rsid w:val="00BE646A"/>
    <w:rsid w:val="00BE6786"/>
    <w:rsid w:val="00BE719D"/>
    <w:rsid w:val="00BE72AB"/>
    <w:rsid w:val="00BF07E0"/>
    <w:rsid w:val="00BF3186"/>
    <w:rsid w:val="00BF408D"/>
    <w:rsid w:val="00BF6A60"/>
    <w:rsid w:val="00BF706E"/>
    <w:rsid w:val="00C00B8A"/>
    <w:rsid w:val="00C02019"/>
    <w:rsid w:val="00C0319E"/>
    <w:rsid w:val="00C03E36"/>
    <w:rsid w:val="00C04B1E"/>
    <w:rsid w:val="00C05A53"/>
    <w:rsid w:val="00C12361"/>
    <w:rsid w:val="00C13D94"/>
    <w:rsid w:val="00C13DF8"/>
    <w:rsid w:val="00C13EC6"/>
    <w:rsid w:val="00C15E68"/>
    <w:rsid w:val="00C16B6C"/>
    <w:rsid w:val="00C16CDA"/>
    <w:rsid w:val="00C20D82"/>
    <w:rsid w:val="00C21288"/>
    <w:rsid w:val="00C21E41"/>
    <w:rsid w:val="00C2295E"/>
    <w:rsid w:val="00C22F1E"/>
    <w:rsid w:val="00C2472D"/>
    <w:rsid w:val="00C25431"/>
    <w:rsid w:val="00C26E6F"/>
    <w:rsid w:val="00C3122A"/>
    <w:rsid w:val="00C347FF"/>
    <w:rsid w:val="00C351CD"/>
    <w:rsid w:val="00C35601"/>
    <w:rsid w:val="00C36DBB"/>
    <w:rsid w:val="00C372C9"/>
    <w:rsid w:val="00C37C7A"/>
    <w:rsid w:val="00C422FE"/>
    <w:rsid w:val="00C438E8"/>
    <w:rsid w:val="00C442BC"/>
    <w:rsid w:val="00C457FA"/>
    <w:rsid w:val="00C45A4E"/>
    <w:rsid w:val="00C4636F"/>
    <w:rsid w:val="00C46F8B"/>
    <w:rsid w:val="00C47698"/>
    <w:rsid w:val="00C47B65"/>
    <w:rsid w:val="00C50578"/>
    <w:rsid w:val="00C507D4"/>
    <w:rsid w:val="00C52410"/>
    <w:rsid w:val="00C524DB"/>
    <w:rsid w:val="00C53BE3"/>
    <w:rsid w:val="00C53CE1"/>
    <w:rsid w:val="00C5719D"/>
    <w:rsid w:val="00C614E7"/>
    <w:rsid w:val="00C614F3"/>
    <w:rsid w:val="00C62FB6"/>
    <w:rsid w:val="00C6453B"/>
    <w:rsid w:val="00C6490D"/>
    <w:rsid w:val="00C64C21"/>
    <w:rsid w:val="00C66C0B"/>
    <w:rsid w:val="00C70E91"/>
    <w:rsid w:val="00C744BD"/>
    <w:rsid w:val="00C745A4"/>
    <w:rsid w:val="00C76DF3"/>
    <w:rsid w:val="00C774F2"/>
    <w:rsid w:val="00C81E30"/>
    <w:rsid w:val="00C83E40"/>
    <w:rsid w:val="00C92DC7"/>
    <w:rsid w:val="00C9307D"/>
    <w:rsid w:val="00C93CC2"/>
    <w:rsid w:val="00C9518F"/>
    <w:rsid w:val="00C95C8C"/>
    <w:rsid w:val="00C9711E"/>
    <w:rsid w:val="00CA40F6"/>
    <w:rsid w:val="00CA5024"/>
    <w:rsid w:val="00CA509E"/>
    <w:rsid w:val="00CA6F39"/>
    <w:rsid w:val="00CA7BE1"/>
    <w:rsid w:val="00CA7E98"/>
    <w:rsid w:val="00CB138C"/>
    <w:rsid w:val="00CB1C65"/>
    <w:rsid w:val="00CB2A13"/>
    <w:rsid w:val="00CB3D69"/>
    <w:rsid w:val="00CB3D6C"/>
    <w:rsid w:val="00CB3ED1"/>
    <w:rsid w:val="00CB4443"/>
    <w:rsid w:val="00CB6005"/>
    <w:rsid w:val="00CB6487"/>
    <w:rsid w:val="00CB78BE"/>
    <w:rsid w:val="00CC06D3"/>
    <w:rsid w:val="00CC0B22"/>
    <w:rsid w:val="00CC258E"/>
    <w:rsid w:val="00CC2D6F"/>
    <w:rsid w:val="00CC338A"/>
    <w:rsid w:val="00CC34E7"/>
    <w:rsid w:val="00CC397C"/>
    <w:rsid w:val="00CC52D0"/>
    <w:rsid w:val="00CC54F7"/>
    <w:rsid w:val="00CC5FD6"/>
    <w:rsid w:val="00CC615D"/>
    <w:rsid w:val="00CC6BFE"/>
    <w:rsid w:val="00CC7292"/>
    <w:rsid w:val="00CC7DCB"/>
    <w:rsid w:val="00CD12B3"/>
    <w:rsid w:val="00CD21FD"/>
    <w:rsid w:val="00CD3F90"/>
    <w:rsid w:val="00CD409C"/>
    <w:rsid w:val="00CD4E09"/>
    <w:rsid w:val="00CD5187"/>
    <w:rsid w:val="00CD538A"/>
    <w:rsid w:val="00CD601A"/>
    <w:rsid w:val="00CD7001"/>
    <w:rsid w:val="00CD7782"/>
    <w:rsid w:val="00CD7F8D"/>
    <w:rsid w:val="00CE051D"/>
    <w:rsid w:val="00CE0BA6"/>
    <w:rsid w:val="00CE0C39"/>
    <w:rsid w:val="00CE0C80"/>
    <w:rsid w:val="00CE1320"/>
    <w:rsid w:val="00CE1FBF"/>
    <w:rsid w:val="00CE2C91"/>
    <w:rsid w:val="00CE4450"/>
    <w:rsid w:val="00CE45F9"/>
    <w:rsid w:val="00CE5527"/>
    <w:rsid w:val="00CE5EEC"/>
    <w:rsid w:val="00CF012D"/>
    <w:rsid w:val="00CF18DD"/>
    <w:rsid w:val="00CF1C31"/>
    <w:rsid w:val="00CF2D69"/>
    <w:rsid w:val="00CF33E5"/>
    <w:rsid w:val="00CF4D41"/>
    <w:rsid w:val="00CF560D"/>
    <w:rsid w:val="00CF73AF"/>
    <w:rsid w:val="00D012C3"/>
    <w:rsid w:val="00D0302B"/>
    <w:rsid w:val="00D1024F"/>
    <w:rsid w:val="00D103AF"/>
    <w:rsid w:val="00D11F4A"/>
    <w:rsid w:val="00D12FE5"/>
    <w:rsid w:val="00D14649"/>
    <w:rsid w:val="00D147CD"/>
    <w:rsid w:val="00D14E32"/>
    <w:rsid w:val="00D15B9F"/>
    <w:rsid w:val="00D16F70"/>
    <w:rsid w:val="00D17D13"/>
    <w:rsid w:val="00D20FC9"/>
    <w:rsid w:val="00D230CD"/>
    <w:rsid w:val="00D24C4E"/>
    <w:rsid w:val="00D26825"/>
    <w:rsid w:val="00D27ABE"/>
    <w:rsid w:val="00D3001A"/>
    <w:rsid w:val="00D30B2D"/>
    <w:rsid w:val="00D33962"/>
    <w:rsid w:val="00D33C4C"/>
    <w:rsid w:val="00D3417F"/>
    <w:rsid w:val="00D3525A"/>
    <w:rsid w:val="00D37784"/>
    <w:rsid w:val="00D37F31"/>
    <w:rsid w:val="00D41609"/>
    <w:rsid w:val="00D41AF5"/>
    <w:rsid w:val="00D4228D"/>
    <w:rsid w:val="00D43C83"/>
    <w:rsid w:val="00D44190"/>
    <w:rsid w:val="00D450D0"/>
    <w:rsid w:val="00D46E2F"/>
    <w:rsid w:val="00D510DA"/>
    <w:rsid w:val="00D51A52"/>
    <w:rsid w:val="00D52720"/>
    <w:rsid w:val="00D5365D"/>
    <w:rsid w:val="00D5434B"/>
    <w:rsid w:val="00D544E2"/>
    <w:rsid w:val="00D5519A"/>
    <w:rsid w:val="00D55C79"/>
    <w:rsid w:val="00D57D6E"/>
    <w:rsid w:val="00D608A0"/>
    <w:rsid w:val="00D61048"/>
    <w:rsid w:val="00D6318B"/>
    <w:rsid w:val="00D63A71"/>
    <w:rsid w:val="00D65DA3"/>
    <w:rsid w:val="00D67331"/>
    <w:rsid w:val="00D67524"/>
    <w:rsid w:val="00D67904"/>
    <w:rsid w:val="00D67A4B"/>
    <w:rsid w:val="00D70B5E"/>
    <w:rsid w:val="00D73EC5"/>
    <w:rsid w:val="00D7478E"/>
    <w:rsid w:val="00D7714B"/>
    <w:rsid w:val="00D77D3C"/>
    <w:rsid w:val="00D80A12"/>
    <w:rsid w:val="00D8160E"/>
    <w:rsid w:val="00D8182E"/>
    <w:rsid w:val="00D8251F"/>
    <w:rsid w:val="00D84B2A"/>
    <w:rsid w:val="00D8533F"/>
    <w:rsid w:val="00D86163"/>
    <w:rsid w:val="00D8708E"/>
    <w:rsid w:val="00D87575"/>
    <w:rsid w:val="00D8788C"/>
    <w:rsid w:val="00D87AF4"/>
    <w:rsid w:val="00D909A5"/>
    <w:rsid w:val="00D92296"/>
    <w:rsid w:val="00D94945"/>
    <w:rsid w:val="00D952FB"/>
    <w:rsid w:val="00DA224E"/>
    <w:rsid w:val="00DA2953"/>
    <w:rsid w:val="00DA5EB4"/>
    <w:rsid w:val="00DB0FA5"/>
    <w:rsid w:val="00DB17C0"/>
    <w:rsid w:val="00DB431D"/>
    <w:rsid w:val="00DB4C09"/>
    <w:rsid w:val="00DB5001"/>
    <w:rsid w:val="00DB5F71"/>
    <w:rsid w:val="00DB62C7"/>
    <w:rsid w:val="00DB6414"/>
    <w:rsid w:val="00DC0385"/>
    <w:rsid w:val="00DC04F9"/>
    <w:rsid w:val="00DC0793"/>
    <w:rsid w:val="00DC097C"/>
    <w:rsid w:val="00DC0A1F"/>
    <w:rsid w:val="00DC0AD8"/>
    <w:rsid w:val="00DC3621"/>
    <w:rsid w:val="00DC38ED"/>
    <w:rsid w:val="00DC66F8"/>
    <w:rsid w:val="00DC71BE"/>
    <w:rsid w:val="00DC7CDF"/>
    <w:rsid w:val="00DC7D20"/>
    <w:rsid w:val="00DD0137"/>
    <w:rsid w:val="00DD1A45"/>
    <w:rsid w:val="00DD25FC"/>
    <w:rsid w:val="00DD2927"/>
    <w:rsid w:val="00DD43D3"/>
    <w:rsid w:val="00DD496E"/>
    <w:rsid w:val="00DD49F5"/>
    <w:rsid w:val="00DD5C60"/>
    <w:rsid w:val="00DE1B8D"/>
    <w:rsid w:val="00DE1E7C"/>
    <w:rsid w:val="00DE2198"/>
    <w:rsid w:val="00DE31C1"/>
    <w:rsid w:val="00DE3848"/>
    <w:rsid w:val="00DE44BF"/>
    <w:rsid w:val="00DE5F5E"/>
    <w:rsid w:val="00DE7535"/>
    <w:rsid w:val="00DF1449"/>
    <w:rsid w:val="00DF229E"/>
    <w:rsid w:val="00DF2A90"/>
    <w:rsid w:val="00DF3BB8"/>
    <w:rsid w:val="00DF45EB"/>
    <w:rsid w:val="00DF470E"/>
    <w:rsid w:val="00DF52E3"/>
    <w:rsid w:val="00DF6B37"/>
    <w:rsid w:val="00DF7B82"/>
    <w:rsid w:val="00E0305F"/>
    <w:rsid w:val="00E034E5"/>
    <w:rsid w:val="00E04037"/>
    <w:rsid w:val="00E04DCE"/>
    <w:rsid w:val="00E05F95"/>
    <w:rsid w:val="00E11027"/>
    <w:rsid w:val="00E11DA2"/>
    <w:rsid w:val="00E15840"/>
    <w:rsid w:val="00E15D39"/>
    <w:rsid w:val="00E22ED9"/>
    <w:rsid w:val="00E23C48"/>
    <w:rsid w:val="00E24565"/>
    <w:rsid w:val="00E24C84"/>
    <w:rsid w:val="00E24CFD"/>
    <w:rsid w:val="00E275D6"/>
    <w:rsid w:val="00E31CE3"/>
    <w:rsid w:val="00E33719"/>
    <w:rsid w:val="00E33A1F"/>
    <w:rsid w:val="00E33C92"/>
    <w:rsid w:val="00E34A83"/>
    <w:rsid w:val="00E35B74"/>
    <w:rsid w:val="00E36443"/>
    <w:rsid w:val="00E366FD"/>
    <w:rsid w:val="00E3770D"/>
    <w:rsid w:val="00E4075B"/>
    <w:rsid w:val="00E40A34"/>
    <w:rsid w:val="00E415C5"/>
    <w:rsid w:val="00E4293A"/>
    <w:rsid w:val="00E44A07"/>
    <w:rsid w:val="00E455ED"/>
    <w:rsid w:val="00E46232"/>
    <w:rsid w:val="00E46617"/>
    <w:rsid w:val="00E47D53"/>
    <w:rsid w:val="00E50931"/>
    <w:rsid w:val="00E50DA2"/>
    <w:rsid w:val="00E51153"/>
    <w:rsid w:val="00E51306"/>
    <w:rsid w:val="00E514A6"/>
    <w:rsid w:val="00E526D8"/>
    <w:rsid w:val="00E53C1F"/>
    <w:rsid w:val="00E53F8E"/>
    <w:rsid w:val="00E553C4"/>
    <w:rsid w:val="00E57A29"/>
    <w:rsid w:val="00E6194F"/>
    <w:rsid w:val="00E61DFC"/>
    <w:rsid w:val="00E64272"/>
    <w:rsid w:val="00E652A8"/>
    <w:rsid w:val="00E66E5C"/>
    <w:rsid w:val="00E66EC8"/>
    <w:rsid w:val="00E67F37"/>
    <w:rsid w:val="00E74A85"/>
    <w:rsid w:val="00E74CED"/>
    <w:rsid w:val="00E75532"/>
    <w:rsid w:val="00E76C11"/>
    <w:rsid w:val="00E776C5"/>
    <w:rsid w:val="00E8152B"/>
    <w:rsid w:val="00E83157"/>
    <w:rsid w:val="00E83159"/>
    <w:rsid w:val="00E833C7"/>
    <w:rsid w:val="00E849A5"/>
    <w:rsid w:val="00E84A23"/>
    <w:rsid w:val="00E85897"/>
    <w:rsid w:val="00E87EC1"/>
    <w:rsid w:val="00E915FD"/>
    <w:rsid w:val="00E93FD0"/>
    <w:rsid w:val="00E957F0"/>
    <w:rsid w:val="00E96D66"/>
    <w:rsid w:val="00EA044F"/>
    <w:rsid w:val="00EA0550"/>
    <w:rsid w:val="00EA116D"/>
    <w:rsid w:val="00EA240D"/>
    <w:rsid w:val="00EA36DF"/>
    <w:rsid w:val="00EA4BEE"/>
    <w:rsid w:val="00EA5FCC"/>
    <w:rsid w:val="00EA7404"/>
    <w:rsid w:val="00EB3D7B"/>
    <w:rsid w:val="00EB42C1"/>
    <w:rsid w:val="00EB4400"/>
    <w:rsid w:val="00EC0156"/>
    <w:rsid w:val="00EC1E28"/>
    <w:rsid w:val="00EC3D50"/>
    <w:rsid w:val="00EC3F08"/>
    <w:rsid w:val="00EC4F2C"/>
    <w:rsid w:val="00EC552C"/>
    <w:rsid w:val="00EC6FDE"/>
    <w:rsid w:val="00ED080D"/>
    <w:rsid w:val="00ED0B1B"/>
    <w:rsid w:val="00ED3508"/>
    <w:rsid w:val="00ED3A2C"/>
    <w:rsid w:val="00ED4056"/>
    <w:rsid w:val="00ED4B31"/>
    <w:rsid w:val="00ED50E6"/>
    <w:rsid w:val="00ED691B"/>
    <w:rsid w:val="00EE04BA"/>
    <w:rsid w:val="00EE0836"/>
    <w:rsid w:val="00EE0874"/>
    <w:rsid w:val="00EE0D0E"/>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9F4"/>
    <w:rsid w:val="00EF6AA8"/>
    <w:rsid w:val="00EF78B8"/>
    <w:rsid w:val="00F05EBC"/>
    <w:rsid w:val="00F06505"/>
    <w:rsid w:val="00F07542"/>
    <w:rsid w:val="00F07AF7"/>
    <w:rsid w:val="00F10723"/>
    <w:rsid w:val="00F11336"/>
    <w:rsid w:val="00F11719"/>
    <w:rsid w:val="00F131AB"/>
    <w:rsid w:val="00F17144"/>
    <w:rsid w:val="00F17C77"/>
    <w:rsid w:val="00F20AFE"/>
    <w:rsid w:val="00F2322F"/>
    <w:rsid w:val="00F24A5A"/>
    <w:rsid w:val="00F26054"/>
    <w:rsid w:val="00F2636E"/>
    <w:rsid w:val="00F26938"/>
    <w:rsid w:val="00F26BF1"/>
    <w:rsid w:val="00F30E8F"/>
    <w:rsid w:val="00F32697"/>
    <w:rsid w:val="00F32AEC"/>
    <w:rsid w:val="00F332BB"/>
    <w:rsid w:val="00F334B1"/>
    <w:rsid w:val="00F33745"/>
    <w:rsid w:val="00F33DD2"/>
    <w:rsid w:val="00F359A7"/>
    <w:rsid w:val="00F3669D"/>
    <w:rsid w:val="00F37CAF"/>
    <w:rsid w:val="00F37D2E"/>
    <w:rsid w:val="00F40AB9"/>
    <w:rsid w:val="00F45E67"/>
    <w:rsid w:val="00F47DB1"/>
    <w:rsid w:val="00F52615"/>
    <w:rsid w:val="00F5268E"/>
    <w:rsid w:val="00F52FA3"/>
    <w:rsid w:val="00F56E2C"/>
    <w:rsid w:val="00F578AB"/>
    <w:rsid w:val="00F579D4"/>
    <w:rsid w:val="00F6031E"/>
    <w:rsid w:val="00F617BB"/>
    <w:rsid w:val="00F64628"/>
    <w:rsid w:val="00F65AC1"/>
    <w:rsid w:val="00F66A13"/>
    <w:rsid w:val="00F67265"/>
    <w:rsid w:val="00F702FE"/>
    <w:rsid w:val="00F72194"/>
    <w:rsid w:val="00F734A8"/>
    <w:rsid w:val="00F73609"/>
    <w:rsid w:val="00F750CE"/>
    <w:rsid w:val="00F750FB"/>
    <w:rsid w:val="00F76E42"/>
    <w:rsid w:val="00F77036"/>
    <w:rsid w:val="00F77903"/>
    <w:rsid w:val="00F8070D"/>
    <w:rsid w:val="00F80A49"/>
    <w:rsid w:val="00F81332"/>
    <w:rsid w:val="00F824AC"/>
    <w:rsid w:val="00F8261A"/>
    <w:rsid w:val="00F8294E"/>
    <w:rsid w:val="00F84975"/>
    <w:rsid w:val="00F8533B"/>
    <w:rsid w:val="00F86874"/>
    <w:rsid w:val="00F868C9"/>
    <w:rsid w:val="00F9064F"/>
    <w:rsid w:val="00F910AC"/>
    <w:rsid w:val="00F922EB"/>
    <w:rsid w:val="00F944EC"/>
    <w:rsid w:val="00F94EE1"/>
    <w:rsid w:val="00F97607"/>
    <w:rsid w:val="00FA00BF"/>
    <w:rsid w:val="00FA18B4"/>
    <w:rsid w:val="00FA2596"/>
    <w:rsid w:val="00FA3084"/>
    <w:rsid w:val="00FA30FA"/>
    <w:rsid w:val="00FA691A"/>
    <w:rsid w:val="00FA6E9B"/>
    <w:rsid w:val="00FA7049"/>
    <w:rsid w:val="00FA74B2"/>
    <w:rsid w:val="00FB01D1"/>
    <w:rsid w:val="00FB01F9"/>
    <w:rsid w:val="00FB1558"/>
    <w:rsid w:val="00FB1ECC"/>
    <w:rsid w:val="00FB5E33"/>
    <w:rsid w:val="00FB6373"/>
    <w:rsid w:val="00FB6BA6"/>
    <w:rsid w:val="00FB719E"/>
    <w:rsid w:val="00FB7B75"/>
    <w:rsid w:val="00FC298D"/>
    <w:rsid w:val="00FC2B19"/>
    <w:rsid w:val="00FC34A4"/>
    <w:rsid w:val="00FC3A1A"/>
    <w:rsid w:val="00FC3DF4"/>
    <w:rsid w:val="00FC3FF1"/>
    <w:rsid w:val="00FC409E"/>
    <w:rsid w:val="00FC45B6"/>
    <w:rsid w:val="00FC5405"/>
    <w:rsid w:val="00FC5782"/>
    <w:rsid w:val="00FC7E60"/>
    <w:rsid w:val="00FD17DB"/>
    <w:rsid w:val="00FD3474"/>
    <w:rsid w:val="00FD384F"/>
    <w:rsid w:val="00FD41A4"/>
    <w:rsid w:val="00FD463A"/>
    <w:rsid w:val="00FD4F22"/>
    <w:rsid w:val="00FD51F6"/>
    <w:rsid w:val="00FD63CA"/>
    <w:rsid w:val="00FD67D5"/>
    <w:rsid w:val="00FE07DA"/>
    <w:rsid w:val="00FE07DD"/>
    <w:rsid w:val="00FE161B"/>
    <w:rsid w:val="00FE2401"/>
    <w:rsid w:val="00FE2524"/>
    <w:rsid w:val="00FE509C"/>
    <w:rsid w:val="00FE6D61"/>
    <w:rsid w:val="00FF08DB"/>
    <w:rsid w:val="00FF2556"/>
    <w:rsid w:val="00FF4139"/>
    <w:rsid w:val="00FF4210"/>
    <w:rsid w:val="00FF455E"/>
    <w:rsid w:val="00FF6BE6"/>
    <w:rsid w:val="00FF75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CC06D3"/>
    <w:pPr>
      <w:pBdr>
        <w:bottom w:val="single" w:sz="24" w:space="1" w:color="BFBFBF" w:themeColor="background1" w:themeShade="BF"/>
      </w:pBdr>
      <w:spacing w:after="240"/>
    </w:pPr>
    <w:rPr>
      <w:rFonts w:asciiTheme="majorHAnsi" w:hAnsiTheme="majorHAnsi"/>
      <w:b/>
      <w:color w:val="00188F"/>
      <w:sz w:val="28"/>
      <w:lang w:val="en-US" w:eastAsia="en-US" w:bidi="ar-SA"/>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CC06D3"/>
    <w:rPr>
      <w:rFonts w:asciiTheme="majorHAnsi" w:hAnsiTheme="majorHAnsi"/>
      <w:b/>
      <w:color w:val="00188F"/>
      <w:sz w:val="28"/>
      <w:lang w:val="en-US" w:eastAsia="en-US" w:bidi="ar-SA"/>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C06D3"/>
    <w:pPr>
      <w:pBdr>
        <w:bottom w:val="single" w:sz="4" w:space="1" w:color="BFBFBF" w:themeColor="background1" w:themeShade="BF"/>
      </w:pBdr>
      <w:tabs>
        <w:tab w:val="left" w:pos="187"/>
      </w:tabs>
      <w:spacing w:before="60" w:after="60"/>
      <w:outlineLvl w:val="1"/>
    </w:pPr>
    <w:rPr>
      <w:rFonts w:asciiTheme="majorHAnsi" w:hAnsiTheme="majorHAnsi"/>
      <w:b/>
      <w:color w:val="00188F"/>
      <w:sz w:val="28"/>
      <w:lang w:val="en-US" w:eastAsia="en-US" w:bidi="ar-SA"/>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C06D3"/>
    <w:rPr>
      <w:rFonts w:asciiTheme="majorHAnsi" w:hAnsiTheme="majorHAnsi"/>
      <w:b/>
      <w:color w:val="00188F"/>
      <w:sz w:val="28"/>
      <w:lang w:val="en-US" w:eastAsia="en-US" w:bidi="ar-SA"/>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CC06D3"/>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CC06D3"/>
    <w:rPr>
      <w:rFonts w:asciiTheme="majorHAnsi" w:hAnsiTheme="majorHAnsi"/>
      <w:b/>
      <w:color w:val="0072C6"/>
      <w:sz w:val="28"/>
      <w:lang w:val="en-US" w:eastAsia="en-US" w:bidi="ar-SA"/>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E51306"/>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character" w:customStyle="1" w:styleId="LogoportMarkup">
    <w:name w:val="LogoportMarkup"/>
    <w:basedOn w:val="DefaultParagraphFont"/>
    <w:rsid w:val="00690C65"/>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690C65"/>
    <w:rPr>
      <w:rFonts w:ascii="Courier New" w:hAnsi="Courier New" w:cs="Courier New"/>
      <w:b w:val="0"/>
      <w:i w:val="0"/>
      <w:color w:val="808080"/>
      <w:sz w:val="18"/>
      <w:szCs w:val="6"/>
    </w:rPr>
  </w:style>
  <w:style w:type="paragraph" w:customStyle="1" w:styleId="productlist-body0">
    <w:name w:val="productlist-body"/>
    <w:basedOn w:val="Normal"/>
    <w:rsid w:val="00AB689D"/>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9D79A6"/>
    <w:pPr>
      <w:keepNext/>
      <w:tabs>
        <w:tab w:val="clear" w:pos="158"/>
        <w:tab w:val="left" w:pos="360"/>
        <w:tab w:val="left" w:pos="720"/>
        <w:tab w:val="left" w:pos="1080"/>
      </w:tabs>
    </w:pPr>
    <w:rPr>
      <w:b/>
      <w:color w:val="00188F"/>
      <w:szCs w:val="20"/>
    </w:rPr>
  </w:style>
  <w:style w:type="character" w:styleId="UnresolvedMention">
    <w:name w:val="Unresolved Mention"/>
    <w:basedOn w:val="DefaultParagraphFont"/>
    <w:uiPriority w:val="99"/>
    <w:semiHidden/>
    <w:unhideWhenUsed/>
    <w:rsid w:val="00381DAF"/>
    <w:rPr>
      <w:color w:val="808080"/>
      <w:shd w:val="clear" w:color="auto" w:fill="E6E6E6"/>
    </w:rPr>
  </w:style>
  <w:style w:type="paragraph" w:customStyle="1" w:styleId="ProductList-Bullet">
    <w:name w:val="Product List - Bullet"/>
    <w:link w:val="ProductList-BulletChar"/>
    <w:uiPriority w:val="3"/>
    <w:qFormat/>
    <w:rsid w:val="00DD496E"/>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DD496E"/>
    <w:rPr>
      <w:sz w:val="18"/>
      <w:szCs w:val="20"/>
    </w:rPr>
  </w:style>
  <w:style w:type="paragraph" w:customStyle="1" w:styleId="ProductList-TableBody">
    <w:name w:val="Product List - Table Body"/>
    <w:basedOn w:val="Normal"/>
    <w:qFormat/>
    <w:rsid w:val="00B069DA"/>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B069DA"/>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normaltextrun">
    <w:name w:val="normaltextrun"/>
    <w:basedOn w:val="DefaultParagraphFont"/>
    <w:rsid w:val="00B42C08"/>
  </w:style>
  <w:style w:type="character" w:customStyle="1" w:styleId="eop">
    <w:name w:val="eop"/>
    <w:basedOn w:val="DefaultParagraphFont"/>
    <w:rsid w:val="00B4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34135">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306132120">
      <w:bodyDiv w:val="1"/>
      <w:marLeft w:val="0"/>
      <w:marRight w:val="0"/>
      <w:marTop w:val="0"/>
      <w:marBottom w:val="0"/>
      <w:divBdr>
        <w:top w:val="none" w:sz="0" w:space="0" w:color="auto"/>
        <w:left w:val="none" w:sz="0" w:space="0" w:color="auto"/>
        <w:bottom w:val="none" w:sz="0" w:space="0" w:color="auto"/>
        <w:right w:val="none" w:sz="0" w:space="0" w:color="auto"/>
      </w:divBdr>
    </w:div>
    <w:div w:id="604267884">
      <w:bodyDiv w:val="1"/>
      <w:marLeft w:val="0"/>
      <w:marRight w:val="0"/>
      <w:marTop w:val="0"/>
      <w:marBottom w:val="0"/>
      <w:divBdr>
        <w:top w:val="none" w:sz="0" w:space="0" w:color="auto"/>
        <w:left w:val="none" w:sz="0" w:space="0" w:color="auto"/>
        <w:bottom w:val="none" w:sz="0" w:space="0" w:color="auto"/>
        <w:right w:val="none" w:sz="0" w:space="0" w:color="auto"/>
      </w:divBdr>
    </w:div>
    <w:div w:id="643198012">
      <w:bodyDiv w:val="1"/>
      <w:marLeft w:val="0"/>
      <w:marRight w:val="0"/>
      <w:marTop w:val="0"/>
      <w:marBottom w:val="0"/>
      <w:divBdr>
        <w:top w:val="none" w:sz="0" w:space="0" w:color="auto"/>
        <w:left w:val="none" w:sz="0" w:space="0" w:color="auto"/>
        <w:bottom w:val="none" w:sz="0" w:space="0" w:color="auto"/>
        <w:right w:val="none" w:sz="0" w:space="0" w:color="auto"/>
      </w:divBdr>
    </w:div>
    <w:div w:id="718093604">
      <w:bodyDiv w:val="1"/>
      <w:marLeft w:val="0"/>
      <w:marRight w:val="0"/>
      <w:marTop w:val="0"/>
      <w:marBottom w:val="0"/>
      <w:divBdr>
        <w:top w:val="none" w:sz="0" w:space="0" w:color="auto"/>
        <w:left w:val="none" w:sz="0" w:space="0" w:color="auto"/>
        <w:bottom w:val="none" w:sz="0" w:space="0" w:color="auto"/>
        <w:right w:val="none" w:sz="0" w:space="0" w:color="auto"/>
      </w:divBdr>
    </w:div>
    <w:div w:id="747657088">
      <w:bodyDiv w:val="1"/>
      <w:marLeft w:val="0"/>
      <w:marRight w:val="0"/>
      <w:marTop w:val="0"/>
      <w:marBottom w:val="0"/>
      <w:divBdr>
        <w:top w:val="none" w:sz="0" w:space="0" w:color="auto"/>
        <w:left w:val="none" w:sz="0" w:space="0" w:color="auto"/>
        <w:bottom w:val="none" w:sz="0" w:space="0" w:color="auto"/>
        <w:right w:val="none" w:sz="0" w:space="0" w:color="auto"/>
      </w:divBdr>
    </w:div>
    <w:div w:id="862672299">
      <w:bodyDiv w:val="1"/>
      <w:marLeft w:val="0"/>
      <w:marRight w:val="0"/>
      <w:marTop w:val="0"/>
      <w:marBottom w:val="0"/>
      <w:divBdr>
        <w:top w:val="none" w:sz="0" w:space="0" w:color="auto"/>
        <w:left w:val="none" w:sz="0" w:space="0" w:color="auto"/>
        <w:bottom w:val="none" w:sz="0" w:space="0" w:color="auto"/>
        <w:right w:val="none" w:sz="0" w:space="0" w:color="auto"/>
      </w:divBdr>
    </w:div>
    <w:div w:id="1198280340">
      <w:bodyDiv w:val="1"/>
      <w:marLeft w:val="0"/>
      <w:marRight w:val="0"/>
      <w:marTop w:val="0"/>
      <w:marBottom w:val="0"/>
      <w:divBdr>
        <w:top w:val="none" w:sz="0" w:space="0" w:color="auto"/>
        <w:left w:val="none" w:sz="0" w:space="0" w:color="auto"/>
        <w:bottom w:val="none" w:sz="0" w:space="0" w:color="auto"/>
        <w:right w:val="none" w:sz="0" w:space="0" w:color="auto"/>
      </w:divBdr>
    </w:div>
    <w:div w:id="120776361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9592900">
      <w:bodyDiv w:val="1"/>
      <w:marLeft w:val="0"/>
      <w:marRight w:val="0"/>
      <w:marTop w:val="0"/>
      <w:marBottom w:val="0"/>
      <w:divBdr>
        <w:top w:val="none" w:sz="0" w:space="0" w:color="auto"/>
        <w:left w:val="none" w:sz="0" w:space="0" w:color="auto"/>
        <w:bottom w:val="none" w:sz="0" w:space="0" w:color="auto"/>
        <w:right w:val="none" w:sz="0" w:space="0" w:color="auto"/>
      </w:divBdr>
    </w:div>
    <w:div w:id="1429697576">
      <w:bodyDiv w:val="1"/>
      <w:marLeft w:val="0"/>
      <w:marRight w:val="0"/>
      <w:marTop w:val="0"/>
      <w:marBottom w:val="0"/>
      <w:divBdr>
        <w:top w:val="none" w:sz="0" w:space="0" w:color="auto"/>
        <w:left w:val="none" w:sz="0" w:space="0" w:color="auto"/>
        <w:bottom w:val="none" w:sz="0" w:space="0" w:color="auto"/>
        <w:right w:val="none" w:sz="0" w:space="0" w:color="auto"/>
      </w:divBdr>
    </w:div>
    <w:div w:id="1701006804">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linkid=9839206" TargetMode="External"/><Relationship Id="rId117" Type="http://schemas.openxmlformats.org/officeDocument/2006/relationships/hyperlink" Target="https://go.microsoft.com/fwlink/?LinkId=521839" TargetMode="External"/><Relationship Id="rId21" Type="http://schemas.openxmlformats.org/officeDocument/2006/relationships/hyperlink" Target="file:///C:\Users\marmau\Downloads\2496796_VL_buildback_OST_DPA_Jan21_33langs\2496796_VL_buildback_OST_DPA_Jan21_33langs\DUT\OST%20and%20DPA%20Buildback%20for%20Lionbridge%20Jan%202021.docx" TargetMode="External"/><Relationship Id="rId42" Type="http://schemas.openxmlformats.org/officeDocument/2006/relationships/hyperlink" Target="http://azure.microsoft.com/en-us/regions" TargetMode="External"/><Relationship Id="rId47" Type="http://schemas.openxmlformats.org/officeDocument/2006/relationships/hyperlink" Target="file:///C:\Users\marmau\Downloads\2496796_VL_buildback_OST_DPA_Jan21_33langs\2496796_VL_buildback_OST_DPA_Jan21_33langs\DUT\OST%20and%20DPA%20Buildback%20for%20Lionbridge%20Jan%202021.docx" TargetMode="External"/><Relationship Id="rId63" Type="http://schemas.openxmlformats.org/officeDocument/2006/relationships/hyperlink" Target="https://legal.linkedin.com/dpa" TargetMode="External"/><Relationship Id="rId68" Type="http://schemas.openxmlformats.org/officeDocument/2006/relationships/hyperlink" Target="http://go.microsoft.com/fwlink/?LinkId=690247" TargetMode="External"/><Relationship Id="rId84" Type="http://schemas.openxmlformats.org/officeDocument/2006/relationships/hyperlink" Target="http://aka.ms/BAA" TargetMode="External"/><Relationship Id="rId89" Type="http://schemas.openxmlformats.org/officeDocument/2006/relationships/footer" Target="footer19.xml"/><Relationship Id="rId112" Type="http://schemas.openxmlformats.org/officeDocument/2006/relationships/hyperlink" Target="https://docs.microsoft.com/microsoft-365/compliance/offering-hipaa-hitech?view=o365-worldwide" TargetMode="External"/><Relationship Id="rId16" Type="http://schemas.openxmlformats.org/officeDocument/2006/relationships/header" Target="header3.xml"/><Relationship Id="rId107" Type="http://schemas.openxmlformats.org/officeDocument/2006/relationships/hyperlink" Target="https://aka.ms/github_dpa" TargetMode="External"/><Relationship Id="rId11"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9.xml"/><Relationship Id="rId53" Type="http://schemas.openxmlformats.org/officeDocument/2006/relationships/hyperlink" Target="http://go.microsoft.com/?linkid=9839207" TargetMode="External"/><Relationship Id="rId58" Type="http://schemas.openxmlformats.org/officeDocument/2006/relationships/hyperlink" Target="https://aka.ms/actestprivacypolicy" TargetMode="External"/><Relationship Id="rId74" Type="http://schemas.openxmlformats.org/officeDocument/2006/relationships/hyperlink" Target="http://www.office.com/sca" TargetMode="External"/><Relationship Id="rId79" Type="http://schemas.openxmlformats.org/officeDocument/2006/relationships/footer" Target="footer16.xml"/><Relationship Id="rId102" Type="http://schemas.openxmlformats.org/officeDocument/2006/relationships/footer" Target="footer26.xml"/><Relationship Id="rId123" Type="http://schemas.openxmlformats.org/officeDocument/2006/relationships/footer" Target="footer31.xml"/><Relationship Id="rId5" Type="http://schemas.openxmlformats.org/officeDocument/2006/relationships/numbering" Target="numbering.xml"/><Relationship Id="rId61" Type="http://schemas.openxmlformats.org/officeDocument/2006/relationships/hyperlink" Target="https://www.linkedin.com/legal/preview/user-agreement" TargetMode="External"/><Relationship Id="rId82" Type="http://schemas.openxmlformats.org/officeDocument/2006/relationships/hyperlink" Target="http://www.office.com/sca" TargetMode="External"/><Relationship Id="rId90" Type="http://schemas.openxmlformats.org/officeDocument/2006/relationships/footer" Target="footer20.xml"/><Relationship Id="rId95" Type="http://schemas.openxmlformats.org/officeDocument/2006/relationships/footer" Target="footer22.xml"/><Relationship Id="rId19" Type="http://schemas.openxmlformats.org/officeDocument/2006/relationships/hyperlink" Target="http://go.microsoft.com/?linkid=9840733" TargetMode="External"/><Relationship Id="rId14" Type="http://schemas.openxmlformats.org/officeDocument/2006/relationships/header" Target="header2.xml"/><Relationship Id="rId22" Type="http://schemas.openxmlformats.org/officeDocument/2006/relationships/hyperlink" Target="file:///C:\Users\marmau\Downloads\2496796_VL_buildback_OST_DPA_Jan21_33langs\2496796_VL_buildback_OST_DPA_Jan21_33langs\DUT\OST%20and%20DPA%20Buildback%20for%20Lionbridge%20Jan%202021.docx" TargetMode="External"/><Relationship Id="rId27" Type="http://schemas.openxmlformats.org/officeDocument/2006/relationships/hyperlink" Target="http://go.microsoft.com/?linkid=9839207" TargetMode="External"/><Relationship Id="rId30" Type="http://schemas.openxmlformats.org/officeDocument/2006/relationships/hyperlink" Target="http://go.microsoft.com/?linkid=9839207" TargetMode="External"/><Relationship Id="rId35" Type="http://schemas.openxmlformats.org/officeDocument/2006/relationships/hyperlink" Target="https://aka.ms/MCAGermanSupplement" TargetMode="External"/><Relationship Id="rId43" Type="http://schemas.openxmlformats.org/officeDocument/2006/relationships/hyperlink" Target="http://azure.microsoft.com/en-us/support/legal/store-terms" TargetMode="External"/><Relationship Id="rId48" Type="http://schemas.openxmlformats.org/officeDocument/2006/relationships/hyperlink" Target="https://go.microsoft.com/fwlink/?linkId=874330" TargetMode="External"/><Relationship Id="rId56" Type="http://schemas.openxmlformats.org/officeDocument/2006/relationships/hyperlink" Target="https://go.microsoft.com/fwlink/?LinkId=521839" TargetMode="External"/><Relationship Id="rId64" Type="http://schemas.openxmlformats.org/officeDocument/2006/relationships/hyperlink" Target="https://go.microsoft.com/fwlink/?LinkId=866544&amp;clcid=0x409" TargetMode="External"/><Relationship Id="rId69" Type="http://schemas.openxmlformats.org/officeDocument/2006/relationships/footer" Target="footer14.xml"/><Relationship Id="rId77" Type="http://schemas.openxmlformats.org/officeDocument/2006/relationships/hyperlink" Target="http://go.microsoft.com/?linkid=9839206" TargetMode="External"/><Relationship Id="rId100" Type="http://schemas.openxmlformats.org/officeDocument/2006/relationships/hyperlink" Target="http://go.microsoft.com/?linkid=9839207" TargetMode="External"/><Relationship Id="rId105" Type="http://schemas.openxmlformats.org/officeDocument/2006/relationships/hyperlink" Target="https://aka.ms/github_terms" TargetMode="External"/><Relationship Id="rId113" Type="http://schemas.openxmlformats.org/officeDocument/2006/relationships/hyperlink" Target="https://www.microsoft.com/trust-center" TargetMode="External"/><Relationship Id="rId118" Type="http://schemas.openxmlformats.org/officeDocument/2006/relationships/footer" Target="footer30.xm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go.microsoft.com/?linkid=9839207" TargetMode="External"/><Relationship Id="rId72" Type="http://schemas.openxmlformats.org/officeDocument/2006/relationships/hyperlink" Target="http://go.microsoft.com/?linkid=9839206" TargetMode="External"/><Relationship Id="rId80" Type="http://schemas.openxmlformats.org/officeDocument/2006/relationships/hyperlink" Target="http://go.microsoft.com/?linkid=9839206" TargetMode="External"/><Relationship Id="rId85" Type="http://schemas.openxmlformats.org/officeDocument/2006/relationships/hyperlink" Target="https://aka.ms/bingmapsplatformapistou" TargetMode="External"/><Relationship Id="rId93" Type="http://schemas.openxmlformats.org/officeDocument/2006/relationships/hyperlink" Target="https://aka.ms/bingmapsplatformsdks/" TargetMode="External"/><Relationship Id="rId98" Type="http://schemas.openxmlformats.org/officeDocument/2006/relationships/hyperlink" Target="https://go.microsoft.com/fwlink/?linkId=868812" TargetMode="External"/><Relationship Id="rId121" Type="http://schemas.openxmlformats.org/officeDocument/2006/relationships/hyperlink" Target="http://go.microsoft.com/fwlink/?linkid=248532"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www.microsoft.com/licensing/contracts" TargetMode="External"/><Relationship Id="rId33" Type="http://schemas.openxmlformats.org/officeDocument/2006/relationships/hyperlink" Target="https://go.microsoft.com/fwlink/?linkId=870295" TargetMode="External"/><Relationship Id="rId38" Type="http://schemas.openxmlformats.org/officeDocument/2006/relationships/hyperlink" Target="http://azure.microsoft.com/support/legal/sla/" TargetMode="External"/><Relationship Id="rId46" Type="http://schemas.openxmlformats.org/officeDocument/2006/relationships/hyperlink" Target="file:///C:\Users\marmau\Downloads\2496796_VL_buildback_OST_DPA_Jan21_33langs\2496796_VL_buildback_OST_DPA_Jan21_33langs\DUT\OST%20and%20DPA%20Buildback%20for%20Lionbridge%20Jan%202021.docx" TargetMode="External"/><Relationship Id="rId59" Type="http://schemas.openxmlformats.org/officeDocument/2006/relationships/footer" Target="footer10.xml"/><Relationship Id="rId67" Type="http://schemas.openxmlformats.org/officeDocument/2006/relationships/footer" Target="footer13.xml"/><Relationship Id="rId103" Type="http://schemas.openxmlformats.org/officeDocument/2006/relationships/footer" Target="footer27.xml"/><Relationship Id="rId108" Type="http://schemas.openxmlformats.org/officeDocument/2006/relationships/hyperlink" Target="https://aka.ms/githubsupport" TargetMode="External"/><Relationship Id="rId116" Type="http://schemas.openxmlformats.org/officeDocument/2006/relationships/hyperlink" Target="http://www.microsoft.com/itacademy" TargetMode="External"/><Relationship Id="rId124" Type="http://schemas.openxmlformats.org/officeDocument/2006/relationships/footer" Target="footer32.xml"/><Relationship Id="rId20" Type="http://schemas.openxmlformats.org/officeDocument/2006/relationships/hyperlink" Target="https://www.microsoft.com/en-us/licensing/product-licensing/products" TargetMode="External"/><Relationship Id="rId41" Type="http://schemas.openxmlformats.org/officeDocument/2006/relationships/hyperlink" Target="http://azure.microsoft.com/services/" TargetMode="External"/><Relationship Id="rId54" Type="http://schemas.openxmlformats.org/officeDocument/2006/relationships/hyperlink" Target="https://go.microsoft.com/fwlink/?LinkId=521839" TargetMode="External"/><Relationship Id="rId62" Type="http://schemas.openxmlformats.org/officeDocument/2006/relationships/hyperlink" Target="https://www.linkedin.com/legal/privacy-policy" TargetMode="External"/><Relationship Id="rId70" Type="http://schemas.openxmlformats.org/officeDocument/2006/relationships/hyperlink" Target="http://go.microsoft.com/?linkid=9839206" TargetMode="External"/><Relationship Id="rId75" Type="http://schemas.openxmlformats.org/officeDocument/2006/relationships/hyperlink" Target="http://go.microsoft.com/?linkid=9839206" TargetMode="External"/><Relationship Id="rId83" Type="http://schemas.openxmlformats.org/officeDocument/2006/relationships/footer" Target="footer17.xml"/><Relationship Id="rId88" Type="http://schemas.openxmlformats.org/officeDocument/2006/relationships/footer" Target="footer18.xml"/><Relationship Id="rId91" Type="http://schemas.openxmlformats.org/officeDocument/2006/relationships/footer" Target="footer21.xml"/><Relationship Id="rId96" Type="http://schemas.openxmlformats.org/officeDocument/2006/relationships/footer" Target="footer23.xml"/><Relationship Id="rId111" Type="http://schemas.openxmlformats.org/officeDocument/2006/relationships/hyperlink" Target="https://aka.ms/GitHubAESuppor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go.microsoft.com/?linkid=9839206" TargetMode="External"/><Relationship Id="rId36" Type="http://schemas.openxmlformats.org/officeDocument/2006/relationships/footer" Target="footer8.xml"/><Relationship Id="rId49" Type="http://schemas.openxmlformats.org/officeDocument/2006/relationships/hyperlink" Target="https://www.tomtom.com/en_GB/thirdpartyproductterms/" TargetMode="External"/><Relationship Id="rId57" Type="http://schemas.openxmlformats.org/officeDocument/2006/relationships/hyperlink" Target="https://software.broadinstitute.org/gatk/eula/index?p=Azure" TargetMode="External"/><Relationship Id="rId106" Type="http://schemas.openxmlformats.org/officeDocument/2006/relationships/hyperlink" Target="https://aka.ms/github_privacy" TargetMode="External"/><Relationship Id="rId114" Type="http://schemas.openxmlformats.org/officeDocument/2006/relationships/footer" Target="footer29.xml"/><Relationship Id="rId119" Type="http://schemas.openxmlformats.org/officeDocument/2006/relationships/hyperlink" Target="http://go.microsoft.com/?linkid=9710837" TargetMode="External"/><Relationship Id="rId10" Type="http://schemas.openxmlformats.org/officeDocument/2006/relationships/endnotes" Target="endnotes.xml"/><Relationship Id="rId31" Type="http://schemas.openxmlformats.org/officeDocument/2006/relationships/footer" Target="footer6.xml"/><Relationship Id="rId44" Type="http://schemas.openxmlformats.org/officeDocument/2006/relationships/hyperlink" Target="http://azure.microsoft.com/en-us/support/legal/microsoft-azure-store-terms/" TargetMode="External"/><Relationship Id="rId52" Type="http://schemas.openxmlformats.org/officeDocument/2006/relationships/hyperlink" Target="https://go.microsoft.com/fwlink/?LinkId=521839" TargetMode="External"/><Relationship Id="rId60" Type="http://schemas.openxmlformats.org/officeDocument/2006/relationships/footer" Target="footer11.xml"/><Relationship Id="rId65" Type="http://schemas.openxmlformats.org/officeDocument/2006/relationships/hyperlink" Target="file:///C:\Users\marmau\Downloads\2496796_VL_buildback_OST_DPA_Jan21_33langs\2496796_VL_buildback_OST_DPA_Jan21_33langs\DUT\OST%20and%20DPA%20Buildback%20for%20Lionbridge%20Jan%202021.docx" TargetMode="External"/><Relationship Id="rId73" Type="http://schemas.openxmlformats.org/officeDocument/2006/relationships/hyperlink" Target="http://go.microsoft.com/?linkid=9839207" TargetMode="External"/><Relationship Id="rId78" Type="http://schemas.openxmlformats.org/officeDocument/2006/relationships/footer" Target="footer15.xml"/><Relationship Id="rId81" Type="http://schemas.openxmlformats.org/officeDocument/2006/relationships/hyperlink" Target="http://go.microsoft.com/?linkid=9839207" TargetMode="External"/><Relationship Id="rId86" Type="http://schemas.openxmlformats.org/officeDocument/2006/relationships/hyperlink" Target="https://aka.ms/bingmapsplatformsdks/" TargetMode="External"/><Relationship Id="rId94" Type="http://schemas.openxmlformats.org/officeDocument/2006/relationships/hyperlink" Target="https://go.microsoft.com/fwlink/?LinkId=521839" TargetMode="External"/><Relationship Id="rId99" Type="http://schemas.openxmlformats.org/officeDocument/2006/relationships/hyperlink" Target="https://go.microsoft.com/fwlink/?linkid=868812" TargetMode="External"/><Relationship Id="rId101" Type="http://schemas.openxmlformats.org/officeDocument/2006/relationships/footer" Target="footer25.xml"/><Relationship Id="rId122"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microsoft.com/licensing/contracts" TargetMode="External"/><Relationship Id="rId39" Type="http://schemas.openxmlformats.org/officeDocument/2006/relationships/hyperlink" Target="http://azure.microsoft.com/en-us/regions/" TargetMode="External"/><Relationship Id="rId109" Type="http://schemas.openxmlformats.org/officeDocument/2006/relationships/hyperlink" Target="https://aka.ms/GHEM" TargetMode="External"/><Relationship Id="rId34" Type="http://schemas.openxmlformats.org/officeDocument/2006/relationships/hyperlink" Target="https://docs.microsoft.com/en-us/azure/active-directory/fundamentals/active-directory-whatis" TargetMode="External"/><Relationship Id="rId50" Type="http://schemas.openxmlformats.org/officeDocument/2006/relationships/hyperlink" Target="http://go.microsoft.com/?linkid=9839206" TargetMode="External"/><Relationship Id="rId55" Type="http://schemas.openxmlformats.org/officeDocument/2006/relationships/hyperlink" Target="http://go.microsoft.com/?linkid=9839207" TargetMode="External"/><Relationship Id="rId76" Type="http://schemas.openxmlformats.org/officeDocument/2006/relationships/hyperlink" Target="http://go.microsoft.com/?linkid=9839207" TargetMode="External"/><Relationship Id="rId97" Type="http://schemas.openxmlformats.org/officeDocument/2006/relationships/footer" Target="footer24.xml"/><Relationship Id="rId104" Type="http://schemas.openxmlformats.org/officeDocument/2006/relationships/footer" Target="footer28.xml"/><Relationship Id="rId120" Type="http://schemas.openxmlformats.org/officeDocument/2006/relationships/hyperlink" Target="http://go.microsoft.com/fwlink/?LinkID=248686"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C:\Users\becky\AppData\Local\Temp\Temp1_DUT.zip\Buildback%20for%20OST%20%2034%20lang%20%202-12-20.docx" TargetMode="External"/><Relationship Id="rId92" Type="http://schemas.openxmlformats.org/officeDocument/2006/relationships/hyperlink" Target="https://aka.ms/bingmapsplatformapistou" TargetMode="External"/><Relationship Id="rId2" Type="http://schemas.openxmlformats.org/officeDocument/2006/relationships/customXml" Target="../customXml/item2.xml"/><Relationship Id="rId29" Type="http://schemas.openxmlformats.org/officeDocument/2006/relationships/hyperlink" Target="http://go.microsoft.com/?linkid=9839207" TargetMode="External"/><Relationship Id="rId24" Type="http://schemas.openxmlformats.org/officeDocument/2006/relationships/hyperlink" Target="https://aka.ms/DPA" TargetMode="External"/><Relationship Id="rId40" Type="http://schemas.openxmlformats.org/officeDocument/2006/relationships/hyperlink" Target="https://aka.ms/r1j7jq" TargetMode="External"/><Relationship Id="rId45" Type="http://schemas.openxmlformats.org/officeDocument/2006/relationships/hyperlink" Target="https://haadminstoragedev.blob.core.windows.net/docs/HBS%20Preview%20Disclaimer%20and%20Acknowledgment%20(181113).pdf" TargetMode="External"/><Relationship Id="rId66" Type="http://schemas.openxmlformats.org/officeDocument/2006/relationships/footer" Target="footer12.xml"/><Relationship Id="rId87" Type="http://schemas.openxmlformats.org/officeDocument/2006/relationships/hyperlink" Target="https://go.microsoft.com/fwlink/?LinkId=521839" TargetMode="External"/><Relationship Id="rId110" Type="http://schemas.openxmlformats.org/officeDocument/2006/relationships/hyperlink" Target="https://aka.ms/GHEM_DPA" TargetMode="External"/><Relationship Id="rId115" Type="http://schemas.openxmlformats.org/officeDocument/2006/relationships/hyperlink" Target="http://go.microsoft.com/?linkid=98392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f3407ebe-17e3-4267-9216-df4ae892fe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009EFE895C84CB72E7891AE1424A7" ma:contentTypeVersion="8" ma:contentTypeDescription="Create a new document." ma:contentTypeScope="" ma:versionID="cd74c6d1ab4681e9858f5641f77459f0">
  <xsd:schema xmlns:xsd="http://www.w3.org/2001/XMLSchema" xmlns:xs="http://www.w3.org/2001/XMLSchema" xmlns:p="http://schemas.microsoft.com/office/2006/metadata/properties" xmlns:ns2="60e82742-ab92-42f2-84b4-fe88466b6233" xmlns:ns3="f3407ebe-17e3-4267-9216-df4ae892fe43" targetNamespace="http://schemas.microsoft.com/office/2006/metadata/properties" ma:root="true" ma:fieldsID="421b3589e128bbad61323392c33b64cf" ns2:_="" ns3:_="">
    <xsd:import namespace="60e82742-ab92-42f2-84b4-fe88466b6233"/>
    <xsd:import namespace="f3407ebe-17e3-4267-9216-df4ae892fe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82742-ab92-42f2-84b4-fe88466b62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07ebe-17e3-4267-9216-df4ae892fe4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2F861-FB54-4D69-95AA-09775121B54E}">
  <ds:schemaRefs>
    <ds:schemaRef ds:uri="http://schemas.openxmlformats.org/officeDocument/2006/bibliography"/>
  </ds:schemaRefs>
</ds:datastoreItem>
</file>

<file path=customXml/itemProps2.xml><?xml version="1.0" encoding="utf-8"?>
<ds:datastoreItem xmlns:ds="http://schemas.openxmlformats.org/officeDocument/2006/customXml" ds:itemID="{D471AACD-CC1B-47A2-99BB-F321D9719134}">
  <ds:schemaRefs>
    <ds:schemaRef ds:uri="http://schemas.microsoft.com/office/2006/metadata/properties"/>
    <ds:schemaRef ds:uri="http://schemas.microsoft.com/office/infopath/2007/PartnerControls"/>
    <ds:schemaRef ds:uri="f3407ebe-17e3-4267-9216-df4ae892fe43"/>
  </ds:schemaRefs>
</ds:datastoreItem>
</file>

<file path=customXml/itemProps3.xml><?xml version="1.0" encoding="utf-8"?>
<ds:datastoreItem xmlns:ds="http://schemas.openxmlformats.org/officeDocument/2006/customXml" ds:itemID="{417E541C-967D-42BE-B3F1-7E5F0DFB1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82742-ab92-42f2-84b4-fe88466b6233"/>
    <ds:schemaRef ds:uri="f3407ebe-17e3-4267-9216-df4ae892f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4CF15-32C0-4E25-8C52-705B7EB4B933}">
  <ds:schemaRefs>
    <ds:schemaRef ds:uri="http://schemas.microsoft.com/sharepoint/v3/contenttype/forms"/>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25309</Words>
  <Characters>144266</Characters>
  <Application>Microsoft Office Word</Application>
  <DocSecurity>8</DocSecurity>
  <Lines>1202</Lines>
  <Paragraphs>338</Paragraphs>
  <ScaleCrop>false</ScaleCrop>
  <LinksUpToDate>false</LinksUpToDate>
  <CharactersWithSpaces>169237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2020-12-22T20:24:00Z</dcterms:created>
  <dcterms:modified xsi:type="dcterms:W3CDTF">2020-12-23T23:08:00Z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0x010100769009EFE895C84CB72E7891AE1424A7</vt:lpwstr>
  </property>
</Properties>
</file>