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3A77D" w14:textId="77777777" w:rsidR="00993D40" w:rsidRDefault="00993D40" w:rsidP="00492BEC">
      <w:bookmarkStart w:id="0" w:name="CoverPage"/>
    </w:p>
    <w:p w14:paraId="2A53A77E" w14:textId="77777777" w:rsidR="00993D40" w:rsidRPr="00B64EAD" w:rsidRDefault="00D53FBD"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2A53A77F" w14:textId="77777777" w:rsidR="00993D40" w:rsidRPr="00B64EAD" w:rsidRDefault="00D53FBD" w:rsidP="00993D40">
      <w:pPr>
        <w:pStyle w:val="ProductList-Body"/>
        <w:shd w:val="clear" w:color="auto" w:fill="00188F"/>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t>Volume</w:t>
      </w:r>
    </w:p>
    <w:bookmarkEnd w:id="0"/>
    <w:p w14:paraId="2A53A780" w14:textId="11639E1F" w:rsidR="00993D40" w:rsidRPr="00B64EAD" w:rsidRDefault="00D53FBD" w:rsidP="00993D40">
      <w:pPr>
        <w:pStyle w:val="ProductList-Body"/>
        <w:shd w:val="clear" w:color="auto" w:fill="00188F"/>
        <w:spacing w:after="900"/>
        <w:ind w:right="8640"/>
        <w:rPr>
          <w:rFonts w:asciiTheme="majorHAnsi" w:hAnsiTheme="majorHAnsi"/>
          <w:color w:val="FFFFFF" w:themeColor="background1"/>
          <w:sz w:val="32"/>
          <w:szCs w:val="32"/>
        </w:rPr>
      </w:pPr>
      <w:r>
        <w:rPr>
          <w:rFonts w:asciiTheme="majorHAnsi" w:hAnsiTheme="majorHAnsi"/>
          <w:color w:val="FFFFFF" w:themeColor="background1"/>
          <w:sz w:val="32"/>
          <w:szCs w:val="32"/>
        </w:rPr>
        <w:tab/>
      </w:r>
      <w:r w:rsidR="00C90C21" w:rsidRPr="00B64EAD">
        <w:rPr>
          <w:rFonts w:asciiTheme="majorHAnsi" w:hAnsiTheme="majorHAnsi"/>
          <w:color w:val="FFFFFF" w:themeColor="background1"/>
          <w:sz w:val="32"/>
          <w:szCs w:val="32"/>
        </w:rPr>
        <w:t>Licensing</w:t>
      </w:r>
    </w:p>
    <w:p w14:paraId="2A53A781" w14:textId="77777777" w:rsidR="00993D40" w:rsidRPr="00DC097C" w:rsidRDefault="00993D40" w:rsidP="00993D40">
      <w:pPr>
        <w:pStyle w:val="ProductList-Body"/>
        <w:shd w:val="clear" w:color="auto" w:fill="00188F"/>
        <w:ind w:right="8640"/>
        <w:rPr>
          <w:color w:val="FFFFFF" w:themeColor="background1"/>
        </w:rPr>
      </w:pPr>
    </w:p>
    <w:p w14:paraId="2A53A782" w14:textId="797B6B6F" w:rsidR="00993D40" w:rsidRPr="00B64EAD" w:rsidRDefault="00993D40" w:rsidP="00993D40">
      <w:pPr>
        <w:pStyle w:val="ProductList-Body"/>
        <w:shd w:val="clear" w:color="auto" w:fill="0072C6"/>
        <w:ind w:right="1800"/>
        <w:rPr>
          <w:rFonts w:asciiTheme="majorHAnsi" w:hAnsiTheme="majorHAnsi"/>
          <w:color w:val="FFFFFF" w:themeColor="background1"/>
          <w:sz w:val="72"/>
          <w:szCs w:val="72"/>
        </w:rPr>
      </w:pPr>
    </w:p>
    <w:p w14:paraId="2A53A783" w14:textId="77777777" w:rsidR="00993D40" w:rsidRPr="00B64EAD"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2A53A784" w14:textId="77777777" w:rsidR="00993D40" w:rsidRDefault="00D53FBD"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Adendum Perlindungan Data Produk dan Layanan Microsoft</w:t>
      </w:r>
    </w:p>
    <w:p w14:paraId="2A53A785" w14:textId="77777777" w:rsidR="00993D40" w:rsidRPr="00C35BD5" w:rsidRDefault="00D53FBD" w:rsidP="00993D40">
      <w:pPr>
        <w:pStyle w:val="ProductList-Body"/>
        <w:shd w:val="clear" w:color="auto" w:fill="0072C6"/>
        <w:tabs>
          <w:tab w:val="clear" w:pos="158"/>
          <w:tab w:val="left" w:pos="360"/>
        </w:tabs>
        <w:ind w:right="1800"/>
        <w:rPr>
          <w:rStyle w:val="normaltextrun"/>
          <w:rFonts w:ascii="Calibri Light" w:hAnsi="Calibri Light" w:cs="Calibri Light"/>
          <w:sz w:val="16"/>
          <w:szCs w:val="20"/>
          <w:u w:val="single"/>
        </w:rPr>
      </w:pPr>
      <w:r>
        <w:rPr>
          <w:rFonts w:asciiTheme="majorHAnsi" w:hAnsiTheme="majorHAnsi"/>
          <w:color w:val="FFFFFF" w:themeColor="background1"/>
          <w:sz w:val="48"/>
          <w:szCs w:val="48"/>
        </w:rPr>
        <w:t xml:space="preserve">Terakhir diperbarui pada tanggal </w:t>
      </w:r>
      <w:r>
        <w:rPr>
          <w:rFonts w:ascii="Calibri Light" w:eastAsia="Calibri" w:hAnsi="Calibri Light" w:cs="Arial"/>
          <w:color w:val="FFFFFF"/>
          <w:sz w:val="48"/>
          <w:szCs w:val="48"/>
        </w:rPr>
        <w:t>2 Januari</w:t>
      </w:r>
      <w:r>
        <w:rPr>
          <w:rFonts w:asciiTheme="majorHAnsi" w:hAnsiTheme="majorHAnsi"/>
          <w:color w:val="FFFFFF" w:themeColor="background1"/>
          <w:sz w:val="48"/>
          <w:szCs w:val="48"/>
        </w:rPr>
        <w:t xml:space="preserve"> 2024</w:t>
      </w:r>
    </w:p>
    <w:p w14:paraId="2A53A786" w14:textId="77777777" w:rsidR="0027140C"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2A53A787" w14:textId="77777777" w:rsidR="00993D40" w:rsidRDefault="00D53FBD"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sz w:val="22"/>
          <w:szCs w:val="28"/>
          <w:u w:val="single"/>
        </w:rPr>
      </w:pPr>
      <w:r>
        <w:rPr>
          <w:rStyle w:val="normaltextrun"/>
          <w:rFonts w:ascii="Calibri Light" w:hAnsi="Calibri Light" w:cs="Calibri Light"/>
          <w:color w:val="FFFFFF" w:themeColor="background1"/>
          <w:sz w:val="22"/>
          <w:szCs w:val="28"/>
          <w:u w:val="single"/>
        </w:rPr>
        <w:t>Dipublikasikan dalam bahasa Inggris pada tanggal 2 Januari 2024. Terjemahan akan dipublikasikan oleh Microsoft saat tersedia. Komitmen ini mengikat Microsoft sejak tanggal 2 Januari 2024</w:t>
      </w:r>
      <w:r w:rsidRPr="00A67A68">
        <w:rPr>
          <w:rStyle w:val="normaltextrun"/>
          <w:rFonts w:ascii="Calibri Light" w:hAnsi="Calibri Light" w:cs="Calibri Light"/>
          <w:color w:val="FFFFFF" w:themeColor="background1"/>
          <w:sz w:val="22"/>
          <w:szCs w:val="28"/>
        </w:rPr>
        <w:t>.</w:t>
      </w:r>
    </w:p>
    <w:p w14:paraId="2A53A788" w14:textId="77777777" w:rsidR="00F710E5" w:rsidRPr="00F80A49"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A53A789" w14:textId="77777777" w:rsidR="00993D40" w:rsidRDefault="00993D40" w:rsidP="00993D40">
      <w:pPr>
        <w:pStyle w:val="ProductList-Body"/>
      </w:pPr>
    </w:p>
    <w:p w14:paraId="2A53A78A" w14:textId="77777777" w:rsidR="00993D40" w:rsidRDefault="00993D40" w:rsidP="00993D40">
      <w:pPr>
        <w:pStyle w:val="ProductList-Body"/>
        <w:sectPr w:rsidR="00993D40" w:rsidSect="008D2C29">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2A53A78B" w14:textId="77777777" w:rsidR="004D27A6" w:rsidRDefault="00D53FBD" w:rsidP="007829B6">
      <w:pPr>
        <w:pStyle w:val="ProductList-Body"/>
        <w:spacing w:after="120"/>
        <w:outlineLvl w:val="0"/>
        <w:rPr>
          <w:rFonts w:asciiTheme="majorHAnsi" w:hAnsiTheme="majorHAnsi"/>
          <w:b/>
          <w:sz w:val="40"/>
          <w:szCs w:val="40"/>
        </w:rPr>
        <w:sectPr w:rsidR="004D27A6" w:rsidSect="008D2C29">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Daftar Isi</w:t>
      </w:r>
    </w:p>
    <w:bookmarkEnd w:id="1"/>
    <w:p w14:paraId="299481B9" w14:textId="4146892C" w:rsidR="00C84615" w:rsidRDefault="00D53FBD">
      <w:pPr>
        <w:pStyle w:val="TOC1"/>
        <w:rPr>
          <w:rFonts w:eastAsiaTheme="minorEastAsia"/>
          <w:b w:val="0"/>
          <w:caps w:val="0"/>
          <w:noProof/>
          <w:kern w:val="2"/>
          <w:sz w:val="22"/>
          <w:lang w:val="en-US" w:eastAsia="en-US" w:bidi="ar-SA"/>
          <w14:ligatures w14:val="standardContextual"/>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73257317" w:history="1">
        <w:r w:rsidR="00C84615" w:rsidRPr="00701217">
          <w:rPr>
            <w:rStyle w:val="Hyperlink"/>
            <w:noProof/>
          </w:rPr>
          <w:t>Pendahuluan</w:t>
        </w:r>
        <w:r w:rsidR="00C84615">
          <w:rPr>
            <w:noProof/>
            <w:webHidden/>
          </w:rPr>
          <w:tab/>
        </w:r>
        <w:r w:rsidR="00C84615">
          <w:rPr>
            <w:noProof/>
            <w:webHidden/>
          </w:rPr>
          <w:fldChar w:fldCharType="begin"/>
        </w:r>
        <w:r w:rsidR="00C84615">
          <w:rPr>
            <w:noProof/>
            <w:webHidden/>
          </w:rPr>
          <w:instrText xml:space="preserve"> PAGEREF _Toc173257317 \h </w:instrText>
        </w:r>
        <w:r w:rsidR="00C84615">
          <w:rPr>
            <w:noProof/>
            <w:webHidden/>
          </w:rPr>
        </w:r>
        <w:r w:rsidR="00C84615">
          <w:rPr>
            <w:noProof/>
            <w:webHidden/>
          </w:rPr>
          <w:fldChar w:fldCharType="separate"/>
        </w:r>
        <w:r w:rsidR="00FB6948">
          <w:rPr>
            <w:noProof/>
            <w:webHidden/>
          </w:rPr>
          <w:t>3</w:t>
        </w:r>
        <w:r w:rsidR="00C84615">
          <w:rPr>
            <w:noProof/>
            <w:webHidden/>
          </w:rPr>
          <w:fldChar w:fldCharType="end"/>
        </w:r>
      </w:hyperlink>
    </w:p>
    <w:p w14:paraId="41416D93" w14:textId="123A3D44" w:rsidR="00C84615" w:rsidRDefault="00000000">
      <w:pPr>
        <w:pStyle w:val="TOC5"/>
        <w:rPr>
          <w:rFonts w:eastAsiaTheme="minorEastAsia"/>
          <w:noProof/>
          <w:kern w:val="2"/>
          <w:sz w:val="22"/>
          <w:lang w:val="en-US" w:eastAsia="en-US" w:bidi="ar-SA"/>
          <w14:ligatures w14:val="standardContextual"/>
        </w:rPr>
      </w:pPr>
      <w:hyperlink w:anchor="_Toc173257318" w:history="1">
        <w:r w:rsidR="00C84615" w:rsidRPr="00701217">
          <w:rPr>
            <w:rStyle w:val="Hyperlink"/>
            <w:noProof/>
          </w:rPr>
          <w:t>Ketentuan DPA dan Pembaruan yang Berlaku</w:t>
        </w:r>
        <w:r w:rsidR="00C84615">
          <w:rPr>
            <w:noProof/>
            <w:webHidden/>
          </w:rPr>
          <w:tab/>
        </w:r>
        <w:r w:rsidR="00C84615">
          <w:rPr>
            <w:noProof/>
            <w:webHidden/>
          </w:rPr>
          <w:fldChar w:fldCharType="begin"/>
        </w:r>
        <w:r w:rsidR="00C84615">
          <w:rPr>
            <w:noProof/>
            <w:webHidden/>
          </w:rPr>
          <w:instrText xml:space="preserve"> PAGEREF _Toc173257318 \h </w:instrText>
        </w:r>
        <w:r w:rsidR="00C84615">
          <w:rPr>
            <w:noProof/>
            <w:webHidden/>
          </w:rPr>
        </w:r>
        <w:r w:rsidR="00C84615">
          <w:rPr>
            <w:noProof/>
            <w:webHidden/>
          </w:rPr>
          <w:fldChar w:fldCharType="separate"/>
        </w:r>
        <w:r w:rsidR="00FB6948">
          <w:rPr>
            <w:noProof/>
            <w:webHidden/>
          </w:rPr>
          <w:t>3</w:t>
        </w:r>
        <w:r w:rsidR="00C84615">
          <w:rPr>
            <w:noProof/>
            <w:webHidden/>
          </w:rPr>
          <w:fldChar w:fldCharType="end"/>
        </w:r>
      </w:hyperlink>
    </w:p>
    <w:p w14:paraId="0615724E" w14:textId="2875A11A" w:rsidR="00C84615" w:rsidRDefault="00000000">
      <w:pPr>
        <w:pStyle w:val="TOC5"/>
        <w:rPr>
          <w:rFonts w:eastAsiaTheme="minorEastAsia"/>
          <w:noProof/>
          <w:kern w:val="2"/>
          <w:sz w:val="22"/>
          <w:lang w:val="en-US" w:eastAsia="en-US" w:bidi="ar-SA"/>
          <w14:ligatures w14:val="standardContextual"/>
        </w:rPr>
      </w:pPr>
      <w:hyperlink w:anchor="_Toc173257319" w:history="1">
        <w:r w:rsidR="00C84615" w:rsidRPr="00701217">
          <w:rPr>
            <w:rStyle w:val="Hyperlink"/>
            <w:noProof/>
          </w:rPr>
          <w:t>Pemberitahuan Elektronik</w:t>
        </w:r>
        <w:r w:rsidR="00C84615">
          <w:rPr>
            <w:noProof/>
            <w:webHidden/>
          </w:rPr>
          <w:tab/>
        </w:r>
        <w:r w:rsidR="00C84615">
          <w:rPr>
            <w:noProof/>
            <w:webHidden/>
          </w:rPr>
          <w:fldChar w:fldCharType="begin"/>
        </w:r>
        <w:r w:rsidR="00C84615">
          <w:rPr>
            <w:noProof/>
            <w:webHidden/>
          </w:rPr>
          <w:instrText xml:space="preserve"> PAGEREF _Toc173257319 \h </w:instrText>
        </w:r>
        <w:r w:rsidR="00C84615">
          <w:rPr>
            <w:noProof/>
            <w:webHidden/>
          </w:rPr>
        </w:r>
        <w:r w:rsidR="00C84615">
          <w:rPr>
            <w:noProof/>
            <w:webHidden/>
          </w:rPr>
          <w:fldChar w:fldCharType="separate"/>
        </w:r>
        <w:r w:rsidR="00FB6948">
          <w:rPr>
            <w:noProof/>
            <w:webHidden/>
          </w:rPr>
          <w:t>3</w:t>
        </w:r>
        <w:r w:rsidR="00C84615">
          <w:rPr>
            <w:noProof/>
            <w:webHidden/>
          </w:rPr>
          <w:fldChar w:fldCharType="end"/>
        </w:r>
      </w:hyperlink>
    </w:p>
    <w:p w14:paraId="7FCEBBE6" w14:textId="260D81B9" w:rsidR="00C84615" w:rsidRDefault="00000000">
      <w:pPr>
        <w:pStyle w:val="TOC5"/>
        <w:rPr>
          <w:rFonts w:eastAsiaTheme="minorEastAsia"/>
          <w:noProof/>
          <w:kern w:val="2"/>
          <w:sz w:val="22"/>
          <w:lang w:val="en-US" w:eastAsia="en-US" w:bidi="ar-SA"/>
          <w14:ligatures w14:val="standardContextual"/>
        </w:rPr>
      </w:pPr>
      <w:hyperlink w:anchor="_Toc173257320" w:history="1">
        <w:r w:rsidR="00C84615" w:rsidRPr="00701217">
          <w:rPr>
            <w:rStyle w:val="Hyperlink"/>
            <w:noProof/>
          </w:rPr>
          <w:t>Versi Sebelumnya</w:t>
        </w:r>
        <w:r w:rsidR="00C84615">
          <w:rPr>
            <w:noProof/>
            <w:webHidden/>
          </w:rPr>
          <w:tab/>
        </w:r>
        <w:r w:rsidR="00C84615">
          <w:rPr>
            <w:noProof/>
            <w:webHidden/>
          </w:rPr>
          <w:fldChar w:fldCharType="begin"/>
        </w:r>
        <w:r w:rsidR="00C84615">
          <w:rPr>
            <w:noProof/>
            <w:webHidden/>
          </w:rPr>
          <w:instrText xml:space="preserve"> PAGEREF _Toc173257320 \h </w:instrText>
        </w:r>
        <w:r w:rsidR="00C84615">
          <w:rPr>
            <w:noProof/>
            <w:webHidden/>
          </w:rPr>
        </w:r>
        <w:r w:rsidR="00C84615">
          <w:rPr>
            <w:noProof/>
            <w:webHidden/>
          </w:rPr>
          <w:fldChar w:fldCharType="separate"/>
        </w:r>
        <w:r w:rsidR="00FB6948">
          <w:rPr>
            <w:noProof/>
            <w:webHidden/>
          </w:rPr>
          <w:t>3</w:t>
        </w:r>
        <w:r w:rsidR="00C84615">
          <w:rPr>
            <w:noProof/>
            <w:webHidden/>
          </w:rPr>
          <w:fldChar w:fldCharType="end"/>
        </w:r>
      </w:hyperlink>
    </w:p>
    <w:p w14:paraId="390B7525" w14:textId="11E92269" w:rsidR="00C84615" w:rsidRDefault="00000000">
      <w:pPr>
        <w:pStyle w:val="TOC1"/>
        <w:rPr>
          <w:rFonts w:eastAsiaTheme="minorEastAsia"/>
          <w:b w:val="0"/>
          <w:caps w:val="0"/>
          <w:noProof/>
          <w:kern w:val="2"/>
          <w:sz w:val="22"/>
          <w:lang w:val="en-US" w:eastAsia="en-US" w:bidi="ar-SA"/>
          <w14:ligatures w14:val="standardContextual"/>
        </w:rPr>
      </w:pPr>
      <w:hyperlink w:anchor="_Toc173257321" w:history="1">
        <w:r w:rsidR="00C84615" w:rsidRPr="00701217">
          <w:rPr>
            <w:rStyle w:val="Hyperlink"/>
            <w:noProof/>
          </w:rPr>
          <w:t>Definisi</w:t>
        </w:r>
        <w:r w:rsidR="00C84615">
          <w:rPr>
            <w:noProof/>
            <w:webHidden/>
          </w:rPr>
          <w:tab/>
        </w:r>
        <w:r w:rsidR="00C84615">
          <w:rPr>
            <w:noProof/>
            <w:webHidden/>
          </w:rPr>
          <w:fldChar w:fldCharType="begin"/>
        </w:r>
        <w:r w:rsidR="00C84615">
          <w:rPr>
            <w:noProof/>
            <w:webHidden/>
          </w:rPr>
          <w:instrText xml:space="preserve"> PAGEREF _Toc173257321 \h </w:instrText>
        </w:r>
        <w:r w:rsidR="00C84615">
          <w:rPr>
            <w:noProof/>
            <w:webHidden/>
          </w:rPr>
        </w:r>
        <w:r w:rsidR="00C84615">
          <w:rPr>
            <w:noProof/>
            <w:webHidden/>
          </w:rPr>
          <w:fldChar w:fldCharType="separate"/>
        </w:r>
        <w:r w:rsidR="00FB6948">
          <w:rPr>
            <w:noProof/>
            <w:webHidden/>
          </w:rPr>
          <w:t>4</w:t>
        </w:r>
        <w:r w:rsidR="00C84615">
          <w:rPr>
            <w:noProof/>
            <w:webHidden/>
          </w:rPr>
          <w:fldChar w:fldCharType="end"/>
        </w:r>
      </w:hyperlink>
    </w:p>
    <w:p w14:paraId="0799D966" w14:textId="3BF2C996" w:rsidR="00C84615" w:rsidRDefault="00000000">
      <w:pPr>
        <w:pStyle w:val="TOC1"/>
        <w:rPr>
          <w:rFonts w:eastAsiaTheme="minorEastAsia"/>
          <w:b w:val="0"/>
          <w:caps w:val="0"/>
          <w:noProof/>
          <w:kern w:val="2"/>
          <w:sz w:val="22"/>
          <w:lang w:val="en-US" w:eastAsia="en-US" w:bidi="ar-SA"/>
          <w14:ligatures w14:val="standardContextual"/>
        </w:rPr>
      </w:pPr>
      <w:hyperlink w:anchor="_Toc173257322" w:history="1">
        <w:r w:rsidR="00C84615" w:rsidRPr="00701217">
          <w:rPr>
            <w:rStyle w:val="Hyperlink"/>
            <w:noProof/>
          </w:rPr>
          <w:t>Ketentuan Umum</w:t>
        </w:r>
        <w:r w:rsidR="00C84615">
          <w:rPr>
            <w:noProof/>
            <w:webHidden/>
          </w:rPr>
          <w:tab/>
        </w:r>
        <w:r w:rsidR="00C84615">
          <w:rPr>
            <w:noProof/>
            <w:webHidden/>
          </w:rPr>
          <w:fldChar w:fldCharType="begin"/>
        </w:r>
        <w:r w:rsidR="00C84615">
          <w:rPr>
            <w:noProof/>
            <w:webHidden/>
          </w:rPr>
          <w:instrText xml:space="preserve"> PAGEREF _Toc173257322 \h </w:instrText>
        </w:r>
        <w:r w:rsidR="00C84615">
          <w:rPr>
            <w:noProof/>
            <w:webHidden/>
          </w:rPr>
        </w:r>
        <w:r w:rsidR="00C84615">
          <w:rPr>
            <w:noProof/>
            <w:webHidden/>
          </w:rPr>
          <w:fldChar w:fldCharType="separate"/>
        </w:r>
        <w:r w:rsidR="00FB6948">
          <w:rPr>
            <w:noProof/>
            <w:webHidden/>
          </w:rPr>
          <w:t>5</w:t>
        </w:r>
        <w:r w:rsidR="00C84615">
          <w:rPr>
            <w:noProof/>
            <w:webHidden/>
          </w:rPr>
          <w:fldChar w:fldCharType="end"/>
        </w:r>
      </w:hyperlink>
    </w:p>
    <w:p w14:paraId="3435C013" w14:textId="7AB6F734" w:rsidR="00C84615" w:rsidRDefault="00000000">
      <w:pPr>
        <w:pStyle w:val="TOC5"/>
        <w:rPr>
          <w:rFonts w:eastAsiaTheme="minorEastAsia"/>
          <w:noProof/>
          <w:kern w:val="2"/>
          <w:sz w:val="22"/>
          <w:lang w:val="en-US" w:eastAsia="en-US" w:bidi="ar-SA"/>
          <w14:ligatures w14:val="standardContextual"/>
        </w:rPr>
      </w:pPr>
      <w:hyperlink w:anchor="_Toc173257323" w:history="1">
        <w:r w:rsidR="00C84615" w:rsidRPr="00701217">
          <w:rPr>
            <w:rStyle w:val="Hyperlink"/>
            <w:noProof/>
          </w:rPr>
          <w:t>Kepatuhan Terhadap Hukum</w:t>
        </w:r>
        <w:r w:rsidR="00C84615">
          <w:rPr>
            <w:noProof/>
            <w:webHidden/>
          </w:rPr>
          <w:tab/>
        </w:r>
        <w:r w:rsidR="00C84615">
          <w:rPr>
            <w:noProof/>
            <w:webHidden/>
          </w:rPr>
          <w:fldChar w:fldCharType="begin"/>
        </w:r>
        <w:r w:rsidR="00C84615">
          <w:rPr>
            <w:noProof/>
            <w:webHidden/>
          </w:rPr>
          <w:instrText xml:space="preserve"> PAGEREF _Toc173257323 \h </w:instrText>
        </w:r>
        <w:r w:rsidR="00C84615">
          <w:rPr>
            <w:noProof/>
            <w:webHidden/>
          </w:rPr>
        </w:r>
        <w:r w:rsidR="00C84615">
          <w:rPr>
            <w:noProof/>
            <w:webHidden/>
          </w:rPr>
          <w:fldChar w:fldCharType="separate"/>
        </w:r>
        <w:r w:rsidR="00FB6948">
          <w:rPr>
            <w:noProof/>
            <w:webHidden/>
          </w:rPr>
          <w:t>5</w:t>
        </w:r>
        <w:r w:rsidR="00C84615">
          <w:rPr>
            <w:noProof/>
            <w:webHidden/>
          </w:rPr>
          <w:fldChar w:fldCharType="end"/>
        </w:r>
      </w:hyperlink>
    </w:p>
    <w:p w14:paraId="0D165E37" w14:textId="409A8342" w:rsidR="00C84615" w:rsidRDefault="00000000">
      <w:pPr>
        <w:pStyle w:val="TOC1"/>
        <w:rPr>
          <w:rFonts w:eastAsiaTheme="minorEastAsia"/>
          <w:b w:val="0"/>
          <w:caps w:val="0"/>
          <w:noProof/>
          <w:kern w:val="2"/>
          <w:sz w:val="22"/>
          <w:lang w:val="en-US" w:eastAsia="en-US" w:bidi="ar-SA"/>
          <w14:ligatures w14:val="standardContextual"/>
        </w:rPr>
      </w:pPr>
      <w:hyperlink w:anchor="_Toc173257324" w:history="1">
        <w:r w:rsidR="00C84615" w:rsidRPr="00701217">
          <w:rPr>
            <w:rStyle w:val="Hyperlink"/>
            <w:noProof/>
          </w:rPr>
          <w:t>Ketentuan Perlindungan Data</w:t>
        </w:r>
        <w:r w:rsidR="00C84615">
          <w:rPr>
            <w:noProof/>
            <w:webHidden/>
          </w:rPr>
          <w:tab/>
        </w:r>
        <w:r w:rsidR="00C84615">
          <w:rPr>
            <w:noProof/>
            <w:webHidden/>
          </w:rPr>
          <w:fldChar w:fldCharType="begin"/>
        </w:r>
        <w:r w:rsidR="00C84615">
          <w:rPr>
            <w:noProof/>
            <w:webHidden/>
          </w:rPr>
          <w:instrText xml:space="preserve"> PAGEREF _Toc173257324 \h </w:instrText>
        </w:r>
        <w:r w:rsidR="00C84615">
          <w:rPr>
            <w:noProof/>
            <w:webHidden/>
          </w:rPr>
        </w:r>
        <w:r w:rsidR="00C84615">
          <w:rPr>
            <w:noProof/>
            <w:webHidden/>
          </w:rPr>
          <w:fldChar w:fldCharType="separate"/>
        </w:r>
        <w:r w:rsidR="00FB6948">
          <w:rPr>
            <w:noProof/>
            <w:webHidden/>
          </w:rPr>
          <w:t>5</w:t>
        </w:r>
        <w:r w:rsidR="00C84615">
          <w:rPr>
            <w:noProof/>
            <w:webHidden/>
          </w:rPr>
          <w:fldChar w:fldCharType="end"/>
        </w:r>
      </w:hyperlink>
    </w:p>
    <w:p w14:paraId="2E291822" w14:textId="58F26536" w:rsidR="00C84615" w:rsidRDefault="00000000">
      <w:pPr>
        <w:pStyle w:val="TOC5"/>
        <w:rPr>
          <w:rFonts w:eastAsiaTheme="minorEastAsia"/>
          <w:noProof/>
          <w:kern w:val="2"/>
          <w:sz w:val="22"/>
          <w:lang w:val="en-US" w:eastAsia="en-US" w:bidi="ar-SA"/>
          <w14:ligatures w14:val="standardContextual"/>
        </w:rPr>
      </w:pPr>
      <w:hyperlink w:anchor="_Toc173257325" w:history="1">
        <w:r w:rsidR="00C84615" w:rsidRPr="00701217">
          <w:rPr>
            <w:rStyle w:val="Hyperlink"/>
            <w:noProof/>
          </w:rPr>
          <w:t>Cakupan</w:t>
        </w:r>
        <w:r w:rsidR="00C84615">
          <w:rPr>
            <w:noProof/>
            <w:webHidden/>
          </w:rPr>
          <w:tab/>
        </w:r>
        <w:r w:rsidR="00C84615">
          <w:rPr>
            <w:noProof/>
            <w:webHidden/>
          </w:rPr>
          <w:fldChar w:fldCharType="begin"/>
        </w:r>
        <w:r w:rsidR="00C84615">
          <w:rPr>
            <w:noProof/>
            <w:webHidden/>
          </w:rPr>
          <w:instrText xml:space="preserve"> PAGEREF _Toc173257325 \h </w:instrText>
        </w:r>
        <w:r w:rsidR="00C84615">
          <w:rPr>
            <w:noProof/>
            <w:webHidden/>
          </w:rPr>
        </w:r>
        <w:r w:rsidR="00C84615">
          <w:rPr>
            <w:noProof/>
            <w:webHidden/>
          </w:rPr>
          <w:fldChar w:fldCharType="separate"/>
        </w:r>
        <w:r w:rsidR="00FB6948">
          <w:rPr>
            <w:noProof/>
            <w:webHidden/>
          </w:rPr>
          <w:t>5</w:t>
        </w:r>
        <w:r w:rsidR="00C84615">
          <w:rPr>
            <w:noProof/>
            <w:webHidden/>
          </w:rPr>
          <w:fldChar w:fldCharType="end"/>
        </w:r>
      </w:hyperlink>
    </w:p>
    <w:p w14:paraId="798F9402" w14:textId="36C38441" w:rsidR="00C84615" w:rsidRDefault="00000000">
      <w:pPr>
        <w:pStyle w:val="TOC5"/>
        <w:rPr>
          <w:rFonts w:eastAsiaTheme="minorEastAsia"/>
          <w:noProof/>
          <w:kern w:val="2"/>
          <w:sz w:val="22"/>
          <w:lang w:val="en-US" w:eastAsia="en-US" w:bidi="ar-SA"/>
          <w14:ligatures w14:val="standardContextual"/>
        </w:rPr>
      </w:pPr>
      <w:hyperlink w:anchor="_Toc173257326" w:history="1">
        <w:r w:rsidR="00C84615" w:rsidRPr="00701217">
          <w:rPr>
            <w:rStyle w:val="Hyperlink"/>
            <w:noProof/>
          </w:rPr>
          <w:t>Sifat Pemrosesan Data; Kepemilikan</w:t>
        </w:r>
        <w:r w:rsidR="00C84615">
          <w:rPr>
            <w:noProof/>
            <w:webHidden/>
          </w:rPr>
          <w:tab/>
        </w:r>
        <w:r w:rsidR="00C84615">
          <w:rPr>
            <w:noProof/>
            <w:webHidden/>
          </w:rPr>
          <w:fldChar w:fldCharType="begin"/>
        </w:r>
        <w:r w:rsidR="00C84615">
          <w:rPr>
            <w:noProof/>
            <w:webHidden/>
          </w:rPr>
          <w:instrText xml:space="preserve"> PAGEREF _Toc173257326 \h </w:instrText>
        </w:r>
        <w:r w:rsidR="00C84615">
          <w:rPr>
            <w:noProof/>
            <w:webHidden/>
          </w:rPr>
        </w:r>
        <w:r w:rsidR="00C84615">
          <w:rPr>
            <w:noProof/>
            <w:webHidden/>
          </w:rPr>
          <w:fldChar w:fldCharType="separate"/>
        </w:r>
        <w:r w:rsidR="00FB6948">
          <w:rPr>
            <w:noProof/>
            <w:webHidden/>
          </w:rPr>
          <w:t>5</w:t>
        </w:r>
        <w:r w:rsidR="00C84615">
          <w:rPr>
            <w:noProof/>
            <w:webHidden/>
          </w:rPr>
          <w:fldChar w:fldCharType="end"/>
        </w:r>
      </w:hyperlink>
    </w:p>
    <w:p w14:paraId="142E11C2" w14:textId="1D5B195B" w:rsidR="00C84615" w:rsidRDefault="00000000">
      <w:pPr>
        <w:pStyle w:val="TOC5"/>
        <w:rPr>
          <w:rFonts w:eastAsiaTheme="minorEastAsia"/>
          <w:noProof/>
          <w:kern w:val="2"/>
          <w:sz w:val="22"/>
          <w:lang w:val="en-US" w:eastAsia="en-US" w:bidi="ar-SA"/>
          <w14:ligatures w14:val="standardContextual"/>
        </w:rPr>
      </w:pPr>
      <w:hyperlink w:anchor="_Toc173257327" w:history="1">
        <w:r w:rsidR="00C84615" w:rsidRPr="00701217">
          <w:rPr>
            <w:rStyle w:val="Hyperlink"/>
            <w:noProof/>
          </w:rPr>
          <w:t>Pengungkapan Data yang Diproses</w:t>
        </w:r>
        <w:r w:rsidR="00C84615">
          <w:rPr>
            <w:noProof/>
            <w:webHidden/>
          </w:rPr>
          <w:tab/>
        </w:r>
        <w:r w:rsidR="00C84615">
          <w:rPr>
            <w:noProof/>
            <w:webHidden/>
          </w:rPr>
          <w:fldChar w:fldCharType="begin"/>
        </w:r>
        <w:r w:rsidR="00C84615">
          <w:rPr>
            <w:noProof/>
            <w:webHidden/>
          </w:rPr>
          <w:instrText xml:space="preserve"> PAGEREF _Toc173257327 \h </w:instrText>
        </w:r>
        <w:r w:rsidR="00C84615">
          <w:rPr>
            <w:noProof/>
            <w:webHidden/>
          </w:rPr>
        </w:r>
        <w:r w:rsidR="00C84615">
          <w:rPr>
            <w:noProof/>
            <w:webHidden/>
          </w:rPr>
          <w:fldChar w:fldCharType="separate"/>
        </w:r>
        <w:r w:rsidR="00FB6948">
          <w:rPr>
            <w:noProof/>
            <w:webHidden/>
          </w:rPr>
          <w:t>6</w:t>
        </w:r>
        <w:r w:rsidR="00C84615">
          <w:rPr>
            <w:noProof/>
            <w:webHidden/>
          </w:rPr>
          <w:fldChar w:fldCharType="end"/>
        </w:r>
      </w:hyperlink>
    </w:p>
    <w:p w14:paraId="466BEADC" w14:textId="51723871" w:rsidR="00C84615" w:rsidRDefault="00000000">
      <w:pPr>
        <w:pStyle w:val="TOC5"/>
        <w:rPr>
          <w:rFonts w:eastAsiaTheme="minorEastAsia"/>
          <w:noProof/>
          <w:kern w:val="2"/>
          <w:sz w:val="22"/>
          <w:lang w:val="en-US" w:eastAsia="en-US" w:bidi="ar-SA"/>
          <w14:ligatures w14:val="standardContextual"/>
        </w:rPr>
      </w:pPr>
      <w:hyperlink w:anchor="_Toc173257328" w:history="1">
        <w:r w:rsidR="00C84615" w:rsidRPr="00701217">
          <w:rPr>
            <w:rStyle w:val="Hyperlink"/>
            <w:noProof/>
          </w:rPr>
          <w:t>Pemrosesan Data Pribadi; GDPR</w:t>
        </w:r>
        <w:r w:rsidR="00C84615">
          <w:rPr>
            <w:noProof/>
            <w:webHidden/>
          </w:rPr>
          <w:tab/>
        </w:r>
        <w:r w:rsidR="00C84615">
          <w:rPr>
            <w:noProof/>
            <w:webHidden/>
          </w:rPr>
          <w:fldChar w:fldCharType="begin"/>
        </w:r>
        <w:r w:rsidR="00C84615">
          <w:rPr>
            <w:noProof/>
            <w:webHidden/>
          </w:rPr>
          <w:instrText xml:space="preserve"> PAGEREF _Toc173257328 \h </w:instrText>
        </w:r>
        <w:r w:rsidR="00C84615">
          <w:rPr>
            <w:noProof/>
            <w:webHidden/>
          </w:rPr>
        </w:r>
        <w:r w:rsidR="00C84615">
          <w:rPr>
            <w:noProof/>
            <w:webHidden/>
          </w:rPr>
          <w:fldChar w:fldCharType="separate"/>
        </w:r>
        <w:r w:rsidR="00FB6948">
          <w:rPr>
            <w:noProof/>
            <w:webHidden/>
          </w:rPr>
          <w:t>7</w:t>
        </w:r>
        <w:r w:rsidR="00C84615">
          <w:rPr>
            <w:noProof/>
            <w:webHidden/>
          </w:rPr>
          <w:fldChar w:fldCharType="end"/>
        </w:r>
      </w:hyperlink>
    </w:p>
    <w:p w14:paraId="351DDA48" w14:textId="6EA55D46" w:rsidR="00C84615" w:rsidRDefault="00000000">
      <w:pPr>
        <w:pStyle w:val="TOC5"/>
        <w:rPr>
          <w:rFonts w:eastAsiaTheme="minorEastAsia"/>
          <w:noProof/>
          <w:kern w:val="2"/>
          <w:sz w:val="22"/>
          <w:lang w:val="en-US" w:eastAsia="en-US" w:bidi="ar-SA"/>
          <w14:ligatures w14:val="standardContextual"/>
        </w:rPr>
      </w:pPr>
      <w:hyperlink w:anchor="_Toc173257329" w:history="1">
        <w:r w:rsidR="00C84615" w:rsidRPr="00701217">
          <w:rPr>
            <w:rStyle w:val="Hyperlink"/>
            <w:noProof/>
          </w:rPr>
          <w:t>Keamanan Data</w:t>
        </w:r>
        <w:r w:rsidR="00C84615">
          <w:rPr>
            <w:noProof/>
            <w:webHidden/>
          </w:rPr>
          <w:tab/>
        </w:r>
        <w:r w:rsidR="00C84615">
          <w:rPr>
            <w:noProof/>
            <w:webHidden/>
          </w:rPr>
          <w:fldChar w:fldCharType="begin"/>
        </w:r>
        <w:r w:rsidR="00C84615">
          <w:rPr>
            <w:noProof/>
            <w:webHidden/>
          </w:rPr>
          <w:instrText xml:space="preserve"> PAGEREF _Toc173257329 \h </w:instrText>
        </w:r>
        <w:r w:rsidR="00C84615">
          <w:rPr>
            <w:noProof/>
            <w:webHidden/>
          </w:rPr>
        </w:r>
        <w:r w:rsidR="00C84615">
          <w:rPr>
            <w:noProof/>
            <w:webHidden/>
          </w:rPr>
          <w:fldChar w:fldCharType="separate"/>
        </w:r>
        <w:r w:rsidR="00FB6948">
          <w:rPr>
            <w:noProof/>
            <w:webHidden/>
          </w:rPr>
          <w:t>8</w:t>
        </w:r>
        <w:r w:rsidR="00C84615">
          <w:rPr>
            <w:noProof/>
            <w:webHidden/>
          </w:rPr>
          <w:fldChar w:fldCharType="end"/>
        </w:r>
      </w:hyperlink>
    </w:p>
    <w:p w14:paraId="554BC642" w14:textId="459E1EE9" w:rsidR="00C84615" w:rsidRDefault="00000000">
      <w:pPr>
        <w:pStyle w:val="TOC5"/>
        <w:rPr>
          <w:rFonts w:eastAsiaTheme="minorEastAsia"/>
          <w:noProof/>
          <w:kern w:val="2"/>
          <w:sz w:val="22"/>
          <w:lang w:val="en-US" w:eastAsia="en-US" w:bidi="ar-SA"/>
          <w14:ligatures w14:val="standardContextual"/>
        </w:rPr>
      </w:pPr>
      <w:hyperlink w:anchor="_Toc173257330" w:history="1">
        <w:r w:rsidR="00C84615" w:rsidRPr="00701217">
          <w:rPr>
            <w:rStyle w:val="Hyperlink"/>
            <w:noProof/>
          </w:rPr>
          <w:t>Pemberitahuan Insiden Keamanan</w:t>
        </w:r>
        <w:r w:rsidR="00C84615">
          <w:rPr>
            <w:noProof/>
            <w:webHidden/>
          </w:rPr>
          <w:tab/>
        </w:r>
        <w:r w:rsidR="00C84615">
          <w:rPr>
            <w:noProof/>
            <w:webHidden/>
          </w:rPr>
          <w:fldChar w:fldCharType="begin"/>
        </w:r>
        <w:r w:rsidR="00C84615">
          <w:rPr>
            <w:noProof/>
            <w:webHidden/>
          </w:rPr>
          <w:instrText xml:space="preserve"> PAGEREF _Toc173257330 \h </w:instrText>
        </w:r>
        <w:r w:rsidR="00C84615">
          <w:rPr>
            <w:noProof/>
            <w:webHidden/>
          </w:rPr>
        </w:r>
        <w:r w:rsidR="00C84615">
          <w:rPr>
            <w:noProof/>
            <w:webHidden/>
          </w:rPr>
          <w:fldChar w:fldCharType="separate"/>
        </w:r>
        <w:r w:rsidR="00FB6948">
          <w:rPr>
            <w:noProof/>
            <w:webHidden/>
          </w:rPr>
          <w:t>9</w:t>
        </w:r>
        <w:r w:rsidR="00C84615">
          <w:rPr>
            <w:noProof/>
            <w:webHidden/>
          </w:rPr>
          <w:fldChar w:fldCharType="end"/>
        </w:r>
      </w:hyperlink>
    </w:p>
    <w:p w14:paraId="5701C477" w14:textId="5BF6B089" w:rsidR="00C84615" w:rsidRDefault="00000000">
      <w:pPr>
        <w:pStyle w:val="TOC5"/>
        <w:rPr>
          <w:rFonts w:eastAsiaTheme="minorEastAsia"/>
          <w:noProof/>
          <w:kern w:val="2"/>
          <w:sz w:val="22"/>
          <w:lang w:val="en-US" w:eastAsia="en-US" w:bidi="ar-SA"/>
          <w14:ligatures w14:val="standardContextual"/>
        </w:rPr>
      </w:pPr>
      <w:hyperlink w:anchor="_Toc173257331" w:history="1">
        <w:r w:rsidR="00C84615" w:rsidRPr="00701217">
          <w:rPr>
            <w:rStyle w:val="Hyperlink"/>
            <w:noProof/>
          </w:rPr>
          <w:t>Transfer Data dan Lokasi</w:t>
        </w:r>
        <w:r w:rsidR="00C84615">
          <w:rPr>
            <w:noProof/>
            <w:webHidden/>
          </w:rPr>
          <w:tab/>
        </w:r>
        <w:r w:rsidR="00C84615">
          <w:rPr>
            <w:noProof/>
            <w:webHidden/>
          </w:rPr>
          <w:fldChar w:fldCharType="begin"/>
        </w:r>
        <w:r w:rsidR="00C84615">
          <w:rPr>
            <w:noProof/>
            <w:webHidden/>
          </w:rPr>
          <w:instrText xml:space="preserve"> PAGEREF _Toc173257331 \h </w:instrText>
        </w:r>
        <w:r w:rsidR="00C84615">
          <w:rPr>
            <w:noProof/>
            <w:webHidden/>
          </w:rPr>
        </w:r>
        <w:r w:rsidR="00C84615">
          <w:rPr>
            <w:noProof/>
            <w:webHidden/>
          </w:rPr>
          <w:fldChar w:fldCharType="separate"/>
        </w:r>
        <w:r w:rsidR="00FB6948">
          <w:rPr>
            <w:noProof/>
            <w:webHidden/>
          </w:rPr>
          <w:t>10</w:t>
        </w:r>
        <w:r w:rsidR="00C84615">
          <w:rPr>
            <w:noProof/>
            <w:webHidden/>
          </w:rPr>
          <w:fldChar w:fldCharType="end"/>
        </w:r>
      </w:hyperlink>
    </w:p>
    <w:p w14:paraId="79DAF80C" w14:textId="0EB805F1" w:rsidR="00C84615" w:rsidRDefault="00000000">
      <w:pPr>
        <w:pStyle w:val="TOC5"/>
        <w:rPr>
          <w:rFonts w:eastAsiaTheme="minorEastAsia"/>
          <w:noProof/>
          <w:kern w:val="2"/>
          <w:sz w:val="22"/>
          <w:lang w:val="en-US" w:eastAsia="en-US" w:bidi="ar-SA"/>
          <w14:ligatures w14:val="standardContextual"/>
        </w:rPr>
      </w:pPr>
      <w:hyperlink w:anchor="_Toc173257332" w:history="1">
        <w:r w:rsidR="00C84615" w:rsidRPr="00701217">
          <w:rPr>
            <w:rStyle w:val="Hyperlink"/>
            <w:noProof/>
          </w:rPr>
          <w:t>Retensi dan Penghapusan Data</w:t>
        </w:r>
        <w:r w:rsidR="00C84615">
          <w:rPr>
            <w:noProof/>
            <w:webHidden/>
          </w:rPr>
          <w:tab/>
        </w:r>
        <w:r w:rsidR="00C84615">
          <w:rPr>
            <w:noProof/>
            <w:webHidden/>
          </w:rPr>
          <w:fldChar w:fldCharType="begin"/>
        </w:r>
        <w:r w:rsidR="00C84615">
          <w:rPr>
            <w:noProof/>
            <w:webHidden/>
          </w:rPr>
          <w:instrText xml:space="preserve"> PAGEREF _Toc173257332 \h </w:instrText>
        </w:r>
        <w:r w:rsidR="00C84615">
          <w:rPr>
            <w:noProof/>
            <w:webHidden/>
          </w:rPr>
        </w:r>
        <w:r w:rsidR="00C84615">
          <w:rPr>
            <w:noProof/>
            <w:webHidden/>
          </w:rPr>
          <w:fldChar w:fldCharType="separate"/>
        </w:r>
        <w:r w:rsidR="00FB6948">
          <w:rPr>
            <w:noProof/>
            <w:webHidden/>
          </w:rPr>
          <w:t>10</w:t>
        </w:r>
        <w:r w:rsidR="00C84615">
          <w:rPr>
            <w:noProof/>
            <w:webHidden/>
          </w:rPr>
          <w:fldChar w:fldCharType="end"/>
        </w:r>
      </w:hyperlink>
    </w:p>
    <w:p w14:paraId="606AD6FF" w14:textId="62ABB94E" w:rsidR="00C84615" w:rsidRDefault="00000000">
      <w:pPr>
        <w:pStyle w:val="TOC5"/>
        <w:rPr>
          <w:rFonts w:eastAsiaTheme="minorEastAsia"/>
          <w:noProof/>
          <w:kern w:val="2"/>
          <w:sz w:val="22"/>
          <w:lang w:val="en-US" w:eastAsia="en-US" w:bidi="ar-SA"/>
          <w14:ligatures w14:val="standardContextual"/>
        </w:rPr>
      </w:pPr>
      <w:hyperlink w:anchor="_Toc173257333" w:history="1">
        <w:r w:rsidR="00C84615" w:rsidRPr="00701217">
          <w:rPr>
            <w:rStyle w:val="Hyperlink"/>
            <w:noProof/>
          </w:rPr>
          <w:t>Komitmen Kerahasiaan Pemroses</w:t>
        </w:r>
        <w:r w:rsidR="00C84615">
          <w:rPr>
            <w:noProof/>
            <w:webHidden/>
          </w:rPr>
          <w:tab/>
        </w:r>
        <w:r w:rsidR="00C84615">
          <w:rPr>
            <w:noProof/>
            <w:webHidden/>
          </w:rPr>
          <w:fldChar w:fldCharType="begin"/>
        </w:r>
        <w:r w:rsidR="00C84615">
          <w:rPr>
            <w:noProof/>
            <w:webHidden/>
          </w:rPr>
          <w:instrText xml:space="preserve"> PAGEREF _Toc173257333 \h </w:instrText>
        </w:r>
        <w:r w:rsidR="00C84615">
          <w:rPr>
            <w:noProof/>
            <w:webHidden/>
          </w:rPr>
        </w:r>
        <w:r w:rsidR="00C84615">
          <w:rPr>
            <w:noProof/>
            <w:webHidden/>
          </w:rPr>
          <w:fldChar w:fldCharType="separate"/>
        </w:r>
        <w:r w:rsidR="00FB6948">
          <w:rPr>
            <w:noProof/>
            <w:webHidden/>
          </w:rPr>
          <w:t>11</w:t>
        </w:r>
        <w:r w:rsidR="00C84615">
          <w:rPr>
            <w:noProof/>
            <w:webHidden/>
          </w:rPr>
          <w:fldChar w:fldCharType="end"/>
        </w:r>
      </w:hyperlink>
    </w:p>
    <w:p w14:paraId="7DC6F18A" w14:textId="60B1BE32" w:rsidR="00C84615" w:rsidRDefault="00000000">
      <w:pPr>
        <w:pStyle w:val="TOC5"/>
        <w:rPr>
          <w:rFonts w:eastAsiaTheme="minorEastAsia"/>
          <w:noProof/>
          <w:kern w:val="2"/>
          <w:sz w:val="22"/>
          <w:lang w:val="en-US" w:eastAsia="en-US" w:bidi="ar-SA"/>
          <w14:ligatures w14:val="standardContextual"/>
        </w:rPr>
      </w:pPr>
      <w:hyperlink w:anchor="_Toc173257334" w:history="1">
        <w:r w:rsidR="00C84615" w:rsidRPr="00701217">
          <w:rPr>
            <w:rStyle w:val="Hyperlink"/>
            <w:noProof/>
          </w:rPr>
          <w:t>Pemberitahuan dan Kontrol untuk penggunaan Subpemroses</w:t>
        </w:r>
        <w:r w:rsidR="00C84615">
          <w:rPr>
            <w:noProof/>
            <w:webHidden/>
          </w:rPr>
          <w:tab/>
        </w:r>
        <w:r w:rsidR="00C84615">
          <w:rPr>
            <w:noProof/>
            <w:webHidden/>
          </w:rPr>
          <w:fldChar w:fldCharType="begin"/>
        </w:r>
        <w:r w:rsidR="00C84615">
          <w:rPr>
            <w:noProof/>
            <w:webHidden/>
          </w:rPr>
          <w:instrText xml:space="preserve"> PAGEREF _Toc173257334 \h </w:instrText>
        </w:r>
        <w:r w:rsidR="00C84615">
          <w:rPr>
            <w:noProof/>
            <w:webHidden/>
          </w:rPr>
        </w:r>
        <w:r w:rsidR="00C84615">
          <w:rPr>
            <w:noProof/>
            <w:webHidden/>
          </w:rPr>
          <w:fldChar w:fldCharType="separate"/>
        </w:r>
        <w:r w:rsidR="00FB6948">
          <w:rPr>
            <w:noProof/>
            <w:webHidden/>
          </w:rPr>
          <w:t>11</w:t>
        </w:r>
        <w:r w:rsidR="00C84615">
          <w:rPr>
            <w:noProof/>
            <w:webHidden/>
          </w:rPr>
          <w:fldChar w:fldCharType="end"/>
        </w:r>
      </w:hyperlink>
    </w:p>
    <w:p w14:paraId="542D3377" w14:textId="61546FFE" w:rsidR="00C84615" w:rsidRDefault="00000000">
      <w:pPr>
        <w:pStyle w:val="TOC5"/>
        <w:rPr>
          <w:rFonts w:eastAsiaTheme="minorEastAsia"/>
          <w:noProof/>
          <w:kern w:val="2"/>
          <w:sz w:val="22"/>
          <w:lang w:val="en-US" w:eastAsia="en-US" w:bidi="ar-SA"/>
          <w14:ligatures w14:val="standardContextual"/>
        </w:rPr>
      </w:pPr>
      <w:hyperlink w:anchor="_Toc173257335" w:history="1">
        <w:r w:rsidR="00C84615" w:rsidRPr="00701217">
          <w:rPr>
            <w:rStyle w:val="Hyperlink"/>
            <w:noProof/>
          </w:rPr>
          <w:t>Lembaga Pendidikan</w:t>
        </w:r>
        <w:r w:rsidR="00C84615">
          <w:rPr>
            <w:noProof/>
            <w:webHidden/>
          </w:rPr>
          <w:tab/>
        </w:r>
        <w:r w:rsidR="00C84615">
          <w:rPr>
            <w:noProof/>
            <w:webHidden/>
          </w:rPr>
          <w:fldChar w:fldCharType="begin"/>
        </w:r>
        <w:r w:rsidR="00C84615">
          <w:rPr>
            <w:noProof/>
            <w:webHidden/>
          </w:rPr>
          <w:instrText xml:space="preserve"> PAGEREF _Toc173257335 \h </w:instrText>
        </w:r>
        <w:r w:rsidR="00C84615">
          <w:rPr>
            <w:noProof/>
            <w:webHidden/>
          </w:rPr>
        </w:r>
        <w:r w:rsidR="00C84615">
          <w:rPr>
            <w:noProof/>
            <w:webHidden/>
          </w:rPr>
          <w:fldChar w:fldCharType="separate"/>
        </w:r>
        <w:r w:rsidR="00FB6948">
          <w:rPr>
            <w:noProof/>
            <w:webHidden/>
          </w:rPr>
          <w:t>11</w:t>
        </w:r>
        <w:r w:rsidR="00C84615">
          <w:rPr>
            <w:noProof/>
            <w:webHidden/>
          </w:rPr>
          <w:fldChar w:fldCharType="end"/>
        </w:r>
      </w:hyperlink>
    </w:p>
    <w:p w14:paraId="651C51A4" w14:textId="21D461CF" w:rsidR="00C84615" w:rsidRDefault="00000000">
      <w:pPr>
        <w:pStyle w:val="TOC5"/>
        <w:rPr>
          <w:rFonts w:eastAsiaTheme="minorEastAsia"/>
          <w:noProof/>
          <w:kern w:val="2"/>
          <w:sz w:val="22"/>
          <w:lang w:val="en-US" w:eastAsia="en-US" w:bidi="ar-SA"/>
          <w14:ligatures w14:val="standardContextual"/>
        </w:rPr>
      </w:pPr>
      <w:hyperlink w:anchor="_Toc173257336" w:history="1">
        <w:r w:rsidR="00C84615" w:rsidRPr="00701217">
          <w:rPr>
            <w:rStyle w:val="Hyperlink"/>
            <w:noProof/>
          </w:rPr>
          <w:t>Perjanjian Pelanggan CJIS</w:t>
        </w:r>
        <w:r w:rsidR="00C84615">
          <w:rPr>
            <w:noProof/>
            <w:webHidden/>
          </w:rPr>
          <w:tab/>
        </w:r>
        <w:r w:rsidR="00C84615">
          <w:rPr>
            <w:noProof/>
            <w:webHidden/>
          </w:rPr>
          <w:fldChar w:fldCharType="begin"/>
        </w:r>
        <w:r w:rsidR="00C84615">
          <w:rPr>
            <w:noProof/>
            <w:webHidden/>
          </w:rPr>
          <w:instrText xml:space="preserve"> PAGEREF _Toc173257336 \h </w:instrText>
        </w:r>
        <w:r w:rsidR="00C84615">
          <w:rPr>
            <w:noProof/>
            <w:webHidden/>
          </w:rPr>
        </w:r>
        <w:r w:rsidR="00C84615">
          <w:rPr>
            <w:noProof/>
            <w:webHidden/>
          </w:rPr>
          <w:fldChar w:fldCharType="separate"/>
        </w:r>
        <w:r w:rsidR="00FB6948">
          <w:rPr>
            <w:noProof/>
            <w:webHidden/>
          </w:rPr>
          <w:t>11</w:t>
        </w:r>
        <w:r w:rsidR="00C84615">
          <w:rPr>
            <w:noProof/>
            <w:webHidden/>
          </w:rPr>
          <w:fldChar w:fldCharType="end"/>
        </w:r>
      </w:hyperlink>
    </w:p>
    <w:p w14:paraId="0A74F29F" w14:textId="3170C2A0" w:rsidR="00C84615" w:rsidRDefault="00000000">
      <w:pPr>
        <w:pStyle w:val="TOC5"/>
        <w:rPr>
          <w:rFonts w:eastAsiaTheme="minorEastAsia"/>
          <w:noProof/>
          <w:kern w:val="2"/>
          <w:sz w:val="22"/>
          <w:lang w:val="en-US" w:eastAsia="en-US" w:bidi="ar-SA"/>
          <w14:ligatures w14:val="standardContextual"/>
        </w:rPr>
      </w:pPr>
      <w:hyperlink w:anchor="_Toc173257337" w:history="1">
        <w:r w:rsidR="00C84615" w:rsidRPr="00701217">
          <w:rPr>
            <w:rStyle w:val="Hyperlink"/>
            <w:noProof/>
          </w:rPr>
          <w:t>Asosiasi Bisnis HIPAA</w:t>
        </w:r>
        <w:r w:rsidR="00C84615">
          <w:rPr>
            <w:noProof/>
            <w:webHidden/>
          </w:rPr>
          <w:tab/>
        </w:r>
        <w:r w:rsidR="00C84615">
          <w:rPr>
            <w:noProof/>
            <w:webHidden/>
          </w:rPr>
          <w:fldChar w:fldCharType="begin"/>
        </w:r>
        <w:r w:rsidR="00C84615">
          <w:rPr>
            <w:noProof/>
            <w:webHidden/>
          </w:rPr>
          <w:instrText xml:space="preserve"> PAGEREF _Toc173257337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438C82C5" w14:textId="3B2E6ADB" w:rsidR="00C84615" w:rsidRDefault="00000000">
      <w:pPr>
        <w:pStyle w:val="TOC5"/>
        <w:rPr>
          <w:rFonts w:eastAsiaTheme="minorEastAsia"/>
          <w:noProof/>
          <w:kern w:val="2"/>
          <w:sz w:val="22"/>
          <w:lang w:val="en-US" w:eastAsia="en-US" w:bidi="ar-SA"/>
          <w14:ligatures w14:val="standardContextual"/>
        </w:rPr>
      </w:pPr>
      <w:hyperlink w:anchor="_Toc173257338" w:history="1">
        <w:r w:rsidR="00C84615" w:rsidRPr="00701217">
          <w:rPr>
            <w:rStyle w:val="Hyperlink"/>
            <w:noProof/>
          </w:rPr>
          <w:t>Data Telekomunikasi</w:t>
        </w:r>
        <w:r w:rsidR="00C84615">
          <w:rPr>
            <w:noProof/>
            <w:webHidden/>
          </w:rPr>
          <w:tab/>
        </w:r>
        <w:r w:rsidR="00C84615">
          <w:rPr>
            <w:noProof/>
            <w:webHidden/>
          </w:rPr>
          <w:fldChar w:fldCharType="begin"/>
        </w:r>
        <w:r w:rsidR="00C84615">
          <w:rPr>
            <w:noProof/>
            <w:webHidden/>
          </w:rPr>
          <w:instrText xml:space="preserve"> PAGEREF _Toc173257338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0081A493" w14:textId="119ACCD2" w:rsidR="00C84615" w:rsidRDefault="00000000">
      <w:pPr>
        <w:pStyle w:val="TOC5"/>
        <w:rPr>
          <w:rFonts w:eastAsiaTheme="minorEastAsia"/>
          <w:noProof/>
          <w:kern w:val="2"/>
          <w:sz w:val="22"/>
          <w:lang w:val="en-US" w:eastAsia="en-US" w:bidi="ar-SA"/>
          <w14:ligatures w14:val="standardContextual"/>
        </w:rPr>
      </w:pPr>
      <w:hyperlink w:anchor="_Toc173257339" w:history="1">
        <w:r w:rsidR="00C84615" w:rsidRPr="00701217">
          <w:rPr>
            <w:rStyle w:val="Hyperlink"/>
            <w:noProof/>
          </w:rPr>
          <w:t>Undang-Undang Privasi Konsumen California (CCPA)</w:t>
        </w:r>
        <w:r w:rsidR="00C84615">
          <w:rPr>
            <w:noProof/>
            <w:webHidden/>
          </w:rPr>
          <w:tab/>
        </w:r>
        <w:r w:rsidR="00C84615">
          <w:rPr>
            <w:noProof/>
            <w:webHidden/>
          </w:rPr>
          <w:fldChar w:fldCharType="begin"/>
        </w:r>
        <w:r w:rsidR="00C84615">
          <w:rPr>
            <w:noProof/>
            <w:webHidden/>
          </w:rPr>
          <w:instrText xml:space="preserve"> PAGEREF _Toc173257339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08934930" w14:textId="56C10741" w:rsidR="00C84615" w:rsidRDefault="00000000">
      <w:pPr>
        <w:pStyle w:val="TOC5"/>
        <w:rPr>
          <w:rFonts w:eastAsiaTheme="minorEastAsia"/>
          <w:noProof/>
          <w:kern w:val="2"/>
          <w:sz w:val="22"/>
          <w:lang w:val="en-US" w:eastAsia="en-US" w:bidi="ar-SA"/>
          <w14:ligatures w14:val="standardContextual"/>
        </w:rPr>
      </w:pPr>
      <w:hyperlink w:anchor="_Toc173257340" w:history="1">
        <w:r w:rsidR="00C84615" w:rsidRPr="00701217">
          <w:rPr>
            <w:rStyle w:val="Hyperlink"/>
            <w:noProof/>
          </w:rPr>
          <w:t>Data Biometrik</w:t>
        </w:r>
        <w:r w:rsidR="00C84615">
          <w:rPr>
            <w:noProof/>
            <w:webHidden/>
          </w:rPr>
          <w:tab/>
        </w:r>
        <w:r w:rsidR="00C84615">
          <w:rPr>
            <w:noProof/>
            <w:webHidden/>
          </w:rPr>
          <w:fldChar w:fldCharType="begin"/>
        </w:r>
        <w:r w:rsidR="00C84615">
          <w:rPr>
            <w:noProof/>
            <w:webHidden/>
          </w:rPr>
          <w:instrText xml:space="preserve"> PAGEREF _Toc173257340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156B693E" w14:textId="2805F054" w:rsidR="00C84615" w:rsidRDefault="00000000">
      <w:pPr>
        <w:pStyle w:val="TOC5"/>
        <w:rPr>
          <w:rFonts w:eastAsiaTheme="minorEastAsia"/>
          <w:noProof/>
          <w:kern w:val="2"/>
          <w:sz w:val="22"/>
          <w:lang w:val="en-US" w:eastAsia="en-US" w:bidi="ar-SA"/>
          <w14:ligatures w14:val="standardContextual"/>
        </w:rPr>
      </w:pPr>
      <w:hyperlink w:anchor="_Toc173257341" w:history="1">
        <w:r w:rsidR="00C84615" w:rsidRPr="00701217">
          <w:rPr>
            <w:rStyle w:val="Hyperlink"/>
            <w:noProof/>
          </w:rPr>
          <w:t>Layanan Profesional Tambahan</w:t>
        </w:r>
        <w:r w:rsidR="00C84615">
          <w:rPr>
            <w:noProof/>
            <w:webHidden/>
          </w:rPr>
          <w:tab/>
        </w:r>
        <w:r w:rsidR="00C84615">
          <w:rPr>
            <w:noProof/>
            <w:webHidden/>
          </w:rPr>
          <w:fldChar w:fldCharType="begin"/>
        </w:r>
        <w:r w:rsidR="00C84615">
          <w:rPr>
            <w:noProof/>
            <w:webHidden/>
          </w:rPr>
          <w:instrText xml:space="preserve"> PAGEREF _Toc173257341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54B13458" w14:textId="15EBF619" w:rsidR="00C84615" w:rsidRDefault="00000000">
      <w:pPr>
        <w:pStyle w:val="TOC5"/>
        <w:rPr>
          <w:rFonts w:eastAsiaTheme="minorEastAsia"/>
          <w:noProof/>
          <w:kern w:val="2"/>
          <w:sz w:val="22"/>
          <w:lang w:val="en-US" w:eastAsia="en-US" w:bidi="ar-SA"/>
          <w14:ligatures w14:val="standardContextual"/>
        </w:rPr>
      </w:pPr>
      <w:hyperlink w:anchor="_Toc173257342" w:history="1">
        <w:r w:rsidR="00C84615" w:rsidRPr="00701217">
          <w:rPr>
            <w:rStyle w:val="Hyperlink"/>
            <w:noProof/>
          </w:rPr>
          <w:t>Cara Menghubungi Microsoft</w:t>
        </w:r>
        <w:r w:rsidR="00C84615">
          <w:rPr>
            <w:noProof/>
            <w:webHidden/>
          </w:rPr>
          <w:tab/>
        </w:r>
        <w:r w:rsidR="00C84615">
          <w:rPr>
            <w:noProof/>
            <w:webHidden/>
          </w:rPr>
          <w:fldChar w:fldCharType="begin"/>
        </w:r>
        <w:r w:rsidR="00C84615">
          <w:rPr>
            <w:noProof/>
            <w:webHidden/>
          </w:rPr>
          <w:instrText xml:space="preserve"> PAGEREF _Toc173257342 \h </w:instrText>
        </w:r>
        <w:r w:rsidR="00C84615">
          <w:rPr>
            <w:noProof/>
            <w:webHidden/>
          </w:rPr>
        </w:r>
        <w:r w:rsidR="00C84615">
          <w:rPr>
            <w:noProof/>
            <w:webHidden/>
          </w:rPr>
          <w:fldChar w:fldCharType="separate"/>
        </w:r>
        <w:r w:rsidR="00FB6948">
          <w:rPr>
            <w:noProof/>
            <w:webHidden/>
          </w:rPr>
          <w:t>12</w:t>
        </w:r>
        <w:r w:rsidR="00C84615">
          <w:rPr>
            <w:noProof/>
            <w:webHidden/>
          </w:rPr>
          <w:fldChar w:fldCharType="end"/>
        </w:r>
      </w:hyperlink>
    </w:p>
    <w:p w14:paraId="2D31FABC" w14:textId="59F4A110" w:rsidR="00C84615" w:rsidRDefault="00000000">
      <w:pPr>
        <w:pStyle w:val="TOC1"/>
        <w:rPr>
          <w:rFonts w:eastAsiaTheme="minorEastAsia"/>
          <w:b w:val="0"/>
          <w:caps w:val="0"/>
          <w:noProof/>
          <w:kern w:val="2"/>
          <w:sz w:val="22"/>
          <w:lang w:val="en-US" w:eastAsia="en-US" w:bidi="ar-SA"/>
          <w14:ligatures w14:val="standardContextual"/>
        </w:rPr>
      </w:pPr>
      <w:hyperlink w:anchor="_Toc173257343" w:history="1">
        <w:r w:rsidR="00C84615" w:rsidRPr="00701217">
          <w:rPr>
            <w:rStyle w:val="Hyperlink"/>
            <w:noProof/>
          </w:rPr>
          <w:t>Apendiks A – Prosedur Keamanan</w:t>
        </w:r>
        <w:r w:rsidR="00C84615">
          <w:rPr>
            <w:noProof/>
            <w:webHidden/>
          </w:rPr>
          <w:tab/>
        </w:r>
        <w:r w:rsidR="00C84615">
          <w:rPr>
            <w:noProof/>
            <w:webHidden/>
          </w:rPr>
          <w:fldChar w:fldCharType="begin"/>
        </w:r>
        <w:r w:rsidR="00C84615">
          <w:rPr>
            <w:noProof/>
            <w:webHidden/>
          </w:rPr>
          <w:instrText xml:space="preserve"> PAGEREF _Toc173257343 \h </w:instrText>
        </w:r>
        <w:r w:rsidR="00C84615">
          <w:rPr>
            <w:noProof/>
            <w:webHidden/>
          </w:rPr>
        </w:r>
        <w:r w:rsidR="00C84615">
          <w:rPr>
            <w:noProof/>
            <w:webHidden/>
          </w:rPr>
          <w:fldChar w:fldCharType="separate"/>
        </w:r>
        <w:r w:rsidR="00FB6948">
          <w:rPr>
            <w:noProof/>
            <w:webHidden/>
          </w:rPr>
          <w:t>14</w:t>
        </w:r>
        <w:r w:rsidR="00C84615">
          <w:rPr>
            <w:noProof/>
            <w:webHidden/>
          </w:rPr>
          <w:fldChar w:fldCharType="end"/>
        </w:r>
      </w:hyperlink>
    </w:p>
    <w:p w14:paraId="716CC986" w14:textId="0FCACF64" w:rsidR="00C84615" w:rsidRDefault="00000000">
      <w:pPr>
        <w:pStyle w:val="TOC1"/>
        <w:rPr>
          <w:rFonts w:eastAsiaTheme="minorEastAsia"/>
          <w:b w:val="0"/>
          <w:caps w:val="0"/>
          <w:noProof/>
          <w:kern w:val="2"/>
          <w:sz w:val="22"/>
          <w:lang w:val="en-US" w:eastAsia="en-US" w:bidi="ar-SA"/>
          <w14:ligatures w14:val="standardContextual"/>
        </w:rPr>
      </w:pPr>
      <w:hyperlink w:anchor="_Toc173257344" w:history="1">
        <w:r w:rsidR="00C84615" w:rsidRPr="00701217">
          <w:rPr>
            <w:rStyle w:val="Hyperlink"/>
            <w:noProof/>
          </w:rPr>
          <w:t>Apendiks B – Subjek Data dan Kategori Data Pribadi</w:t>
        </w:r>
        <w:r w:rsidR="00C84615">
          <w:rPr>
            <w:noProof/>
            <w:webHidden/>
          </w:rPr>
          <w:tab/>
        </w:r>
        <w:r w:rsidR="00C84615">
          <w:rPr>
            <w:noProof/>
            <w:webHidden/>
          </w:rPr>
          <w:fldChar w:fldCharType="begin"/>
        </w:r>
        <w:r w:rsidR="00C84615">
          <w:rPr>
            <w:noProof/>
            <w:webHidden/>
          </w:rPr>
          <w:instrText xml:space="preserve"> PAGEREF _Toc173257344 \h </w:instrText>
        </w:r>
        <w:r w:rsidR="00C84615">
          <w:rPr>
            <w:noProof/>
            <w:webHidden/>
          </w:rPr>
        </w:r>
        <w:r w:rsidR="00C84615">
          <w:rPr>
            <w:noProof/>
            <w:webHidden/>
          </w:rPr>
          <w:fldChar w:fldCharType="separate"/>
        </w:r>
        <w:r w:rsidR="00FB6948">
          <w:rPr>
            <w:noProof/>
            <w:webHidden/>
          </w:rPr>
          <w:t>17</w:t>
        </w:r>
        <w:r w:rsidR="00C84615">
          <w:rPr>
            <w:noProof/>
            <w:webHidden/>
          </w:rPr>
          <w:fldChar w:fldCharType="end"/>
        </w:r>
      </w:hyperlink>
    </w:p>
    <w:p w14:paraId="757C019A" w14:textId="25A223B6" w:rsidR="00C84615" w:rsidRDefault="00000000">
      <w:pPr>
        <w:pStyle w:val="TOC1"/>
        <w:rPr>
          <w:rFonts w:eastAsiaTheme="minorEastAsia"/>
          <w:b w:val="0"/>
          <w:caps w:val="0"/>
          <w:noProof/>
          <w:kern w:val="2"/>
          <w:sz w:val="22"/>
          <w:lang w:val="en-US" w:eastAsia="en-US" w:bidi="ar-SA"/>
          <w14:ligatures w14:val="standardContextual"/>
        </w:rPr>
      </w:pPr>
      <w:hyperlink w:anchor="_Toc173257345" w:history="1">
        <w:r w:rsidR="00C84615" w:rsidRPr="00701217">
          <w:rPr>
            <w:rStyle w:val="Hyperlink"/>
            <w:noProof/>
          </w:rPr>
          <w:t>Apendiks C - Adendum Perlindungan Tambahan</w:t>
        </w:r>
        <w:r w:rsidR="00C84615">
          <w:rPr>
            <w:noProof/>
            <w:webHidden/>
          </w:rPr>
          <w:tab/>
        </w:r>
        <w:r w:rsidR="00C84615">
          <w:rPr>
            <w:noProof/>
            <w:webHidden/>
          </w:rPr>
          <w:fldChar w:fldCharType="begin"/>
        </w:r>
        <w:r w:rsidR="00C84615">
          <w:rPr>
            <w:noProof/>
            <w:webHidden/>
          </w:rPr>
          <w:instrText xml:space="preserve"> PAGEREF _Toc173257345 \h </w:instrText>
        </w:r>
        <w:r w:rsidR="00C84615">
          <w:rPr>
            <w:noProof/>
            <w:webHidden/>
          </w:rPr>
        </w:r>
        <w:r w:rsidR="00C84615">
          <w:rPr>
            <w:noProof/>
            <w:webHidden/>
          </w:rPr>
          <w:fldChar w:fldCharType="separate"/>
        </w:r>
        <w:r w:rsidR="00FB6948">
          <w:rPr>
            <w:noProof/>
            <w:webHidden/>
          </w:rPr>
          <w:t>19</w:t>
        </w:r>
        <w:r w:rsidR="00C84615">
          <w:rPr>
            <w:noProof/>
            <w:webHidden/>
          </w:rPr>
          <w:fldChar w:fldCharType="end"/>
        </w:r>
      </w:hyperlink>
    </w:p>
    <w:p w14:paraId="31566EC0" w14:textId="492A5632" w:rsidR="00C84615" w:rsidRDefault="00000000">
      <w:pPr>
        <w:pStyle w:val="TOC1"/>
        <w:rPr>
          <w:rFonts w:eastAsiaTheme="minorEastAsia"/>
          <w:b w:val="0"/>
          <w:caps w:val="0"/>
          <w:noProof/>
          <w:kern w:val="2"/>
          <w:sz w:val="22"/>
          <w:lang w:val="en-US" w:eastAsia="en-US" w:bidi="ar-SA"/>
          <w14:ligatures w14:val="standardContextual"/>
        </w:rPr>
      </w:pPr>
      <w:hyperlink w:anchor="_Toc173257346" w:history="1">
        <w:r w:rsidR="00C84615" w:rsidRPr="00701217">
          <w:rPr>
            <w:rStyle w:val="Hyperlink"/>
            <w:noProof/>
          </w:rPr>
          <w:t>Lampiran 1 – Ketentuan Peraturan Perlindungan Data</w:t>
        </w:r>
        <w:r w:rsidR="00C677AB">
          <w:rPr>
            <w:rStyle w:val="Hyperlink"/>
            <w:noProof/>
          </w:rPr>
          <w:t> </w:t>
        </w:r>
        <w:r w:rsidR="00C84615" w:rsidRPr="00701217">
          <w:rPr>
            <w:rStyle w:val="Hyperlink"/>
            <w:noProof/>
          </w:rPr>
          <w:t>Umum (General Data Protection Regulation/GDPR)</w:t>
        </w:r>
        <w:r w:rsidR="00C677AB">
          <w:rPr>
            <w:rStyle w:val="Hyperlink"/>
            <w:noProof/>
          </w:rPr>
          <w:t> </w:t>
        </w:r>
        <w:r w:rsidR="00C84615" w:rsidRPr="00701217">
          <w:rPr>
            <w:rStyle w:val="Hyperlink"/>
            <w:noProof/>
          </w:rPr>
          <w:t>Uni Eropa</w:t>
        </w:r>
        <w:r w:rsidR="00C84615">
          <w:rPr>
            <w:noProof/>
            <w:webHidden/>
          </w:rPr>
          <w:tab/>
        </w:r>
        <w:r w:rsidR="00C84615">
          <w:rPr>
            <w:noProof/>
            <w:webHidden/>
          </w:rPr>
          <w:fldChar w:fldCharType="begin"/>
        </w:r>
        <w:r w:rsidR="00C84615">
          <w:rPr>
            <w:noProof/>
            <w:webHidden/>
          </w:rPr>
          <w:instrText xml:space="preserve"> PAGEREF _Toc173257346 \h </w:instrText>
        </w:r>
        <w:r w:rsidR="00C84615">
          <w:rPr>
            <w:noProof/>
            <w:webHidden/>
          </w:rPr>
        </w:r>
        <w:r w:rsidR="00C84615">
          <w:rPr>
            <w:noProof/>
            <w:webHidden/>
          </w:rPr>
          <w:fldChar w:fldCharType="separate"/>
        </w:r>
        <w:r w:rsidR="00FB6948">
          <w:rPr>
            <w:noProof/>
            <w:webHidden/>
          </w:rPr>
          <w:t>20</w:t>
        </w:r>
        <w:r w:rsidR="00C84615">
          <w:rPr>
            <w:noProof/>
            <w:webHidden/>
          </w:rPr>
          <w:fldChar w:fldCharType="end"/>
        </w:r>
      </w:hyperlink>
    </w:p>
    <w:p w14:paraId="2A53A7AA" w14:textId="5BE394B0" w:rsidR="00D70DF3" w:rsidRDefault="00D53FBD" w:rsidP="00596231">
      <w:pPr>
        <w:pStyle w:val="TOC1"/>
        <w:sectPr w:rsidR="00D70DF3" w:rsidSect="008D2C29">
          <w:type w:val="continuous"/>
          <w:pgSz w:w="12240" w:h="15840"/>
          <w:pgMar w:top="1440" w:right="720" w:bottom="1440" w:left="720" w:header="720" w:footer="720" w:gutter="0"/>
          <w:cols w:num="2" w:space="720"/>
          <w:docGrid w:linePitch="360"/>
        </w:sectPr>
      </w:pPr>
      <w:r>
        <w:fldChar w:fldCharType="end"/>
      </w:r>
    </w:p>
    <w:p w14:paraId="2A53A7AB" w14:textId="77777777" w:rsidR="009776B9" w:rsidRDefault="00D53FBD" w:rsidP="00AC57C6">
      <w:pPr>
        <w:pStyle w:val="ProductList-SectionHeading"/>
        <w:pageBreakBefore/>
        <w:spacing w:after="120"/>
        <w:outlineLvl w:val="0"/>
      </w:pPr>
      <w:bookmarkStart w:id="2" w:name="_Toc507768531"/>
      <w:bookmarkStart w:id="3" w:name="_Toc6563780"/>
      <w:bookmarkStart w:id="4" w:name="_Toc26883653"/>
      <w:bookmarkStart w:id="5" w:name="_Toc173257317"/>
      <w:bookmarkStart w:id="6" w:name="Introduction"/>
      <w:r>
        <w:lastRenderedPageBreak/>
        <w:t>Pendahuluan</w:t>
      </w:r>
      <w:bookmarkEnd w:id="2"/>
      <w:bookmarkEnd w:id="3"/>
      <w:bookmarkEnd w:id="4"/>
      <w:bookmarkEnd w:id="5"/>
    </w:p>
    <w:p w14:paraId="2A53A7AC" w14:textId="77777777" w:rsidR="00E4190C" w:rsidRDefault="00D53FBD"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Para pihak menyetujui bahwa Adendum Perlindungan Data Produk dan Layanan Microsoft (“DPA”) ini menguraikan kewajiban mereka sehubungan dengan pemrosesan dan keamanan Data Pelanggan, Data Layanan Profesional, dan Data Pribadi yang terkait dengan Produk dan Layanan. DPA ini disertakan sebagai referensi dalam Ketentuan Produk dan perjanjian Microsoft lain. Para pihak juga menyetujui bahwa, kecuali jika terdapat perjanjian Layanan Profesional terpisah, DPA ini mengatur pemrosesan dan keamanan Data Layanan Profesional. Ketentuan terpisah, termasuk ketentuan privasi dan keamanan yang berbeda, mengatur penggunaan Produk Non-Microsoft oleh Pelanggan. </w:t>
      </w:r>
    </w:p>
    <w:p w14:paraId="1C2DF52F" w14:textId="235B792B" w:rsidR="008A168A" w:rsidRDefault="008A168A" w:rsidP="008A168A">
      <w:pPr>
        <w:pStyle w:val="ProductList-Body"/>
        <w:spacing w:after="120"/>
      </w:pPr>
      <w:r>
        <w:t>Jika terjadi konflik atau ketidaksesuaian antara Ketentuan DPA dan ketentuan lain dalam perjanjian volume licensing oleh Pelanggan atau perjanjian lain yang berlaku terkait dengan Produk dan Layanan ("perjanjian Pelanggan"), Ketentuan DPA akan berlaku. Provisi Ketentuan DPA ini menggantikan provisi yang bertentangan dalam Pernyataan Privasi Microsoft yang mungkin berlaku untuk pemrosesan Data Pelanggan, Data Layanan Profesional, atau Data Pribadi sebagaimana dijelaskan di sini.</w:t>
      </w:r>
    </w:p>
    <w:p w14:paraId="2A53A7AE" w14:textId="77777777" w:rsidR="00DD6D76" w:rsidRDefault="00D53FBD" w:rsidP="00E4190C">
      <w:pPr>
        <w:pStyle w:val="ProductList-Body"/>
        <w:spacing w:after="120"/>
      </w:pPr>
      <w:r>
        <w:t>Microsoft berkomitmen atas DPA ini terhadap semua Pelanggan dengan perjanjian Pelanggan yang ada. Komitmen ini mengikat Microsoft dalam kaitannya dengan Pelanggan tanpa memperhatikan (1) Ketentuan Produk yang berlaku untuk langganan Produk atau lisensi mana pun yang diberikan atau (2) perjanjian lainnya yang mereferensikan Ketentuan Produk ini.</w:t>
      </w:r>
    </w:p>
    <w:p w14:paraId="2A53A7AF" w14:textId="77777777" w:rsidR="00DD6D76" w:rsidRDefault="00D53FBD" w:rsidP="00DD6D76">
      <w:pPr>
        <w:pStyle w:val="ProductList-SubSubSectionHeading"/>
        <w:spacing w:after="120"/>
        <w:outlineLvl w:val="1"/>
      </w:pPr>
      <w:bookmarkStart w:id="13" w:name="_Toc42764827"/>
      <w:bookmarkStart w:id="14" w:name="_Toc173257318"/>
      <w:bookmarkEnd w:id="7"/>
      <w:bookmarkEnd w:id="8"/>
      <w:bookmarkEnd w:id="9"/>
      <w:r>
        <w:t>Ketentuan DPA dan Pembaruan yang Berlaku</w:t>
      </w:r>
      <w:bookmarkEnd w:id="13"/>
      <w:bookmarkEnd w:id="14"/>
    </w:p>
    <w:p w14:paraId="2A53A7B0" w14:textId="77777777" w:rsidR="00DD6D76" w:rsidRPr="0066689D" w:rsidRDefault="00D53FBD" w:rsidP="00DD6D76">
      <w:pPr>
        <w:pStyle w:val="ProductList-Body"/>
        <w:spacing w:after="120"/>
        <w:ind w:left="187"/>
        <w:outlineLvl w:val="2"/>
        <w:rPr>
          <w:b/>
          <w:color w:val="0072C6"/>
        </w:rPr>
      </w:pPr>
      <w:r>
        <w:rPr>
          <w:b/>
          <w:color w:val="0072C6"/>
        </w:rPr>
        <w:t>Batasan tentang Pembaruan</w:t>
      </w:r>
    </w:p>
    <w:p w14:paraId="2A53A7B1" w14:textId="77777777" w:rsidR="00DD6D76" w:rsidRDefault="00D53FBD" w:rsidP="00DD6D76">
      <w:pPr>
        <w:pStyle w:val="ProductList-Body"/>
        <w:spacing w:after="120"/>
        <w:ind w:left="158"/>
      </w:pPr>
      <w:r>
        <w:t xml:space="preserve">Bila Pelanggan memperbarui atau membeli langganan baru untuk Produk atau menyepakati perintah kerja untuk Layanan Profesional, Ketentuan DPA saat itu akan berlaku dan tidak akan berubah selama langganan Pelanggan untuk Produk atau ketentuan Layanan Profesional tersebut. Bila Pelanggan memperoleh lisensi Perangkat Lunak yang berlaku selamanya, Ketentuan DPA saat itu akan berlaku (mengikuti ketentuan yang sama untuk menentukan Ketentuan Produk yang berlaku saat ini untuk Perangkat Lunak dalam perjanjian Pelanggan) dan tidak akan berubah selama lisensi Pelanggan untuk Perangkat Lunak tersebut. </w:t>
      </w:r>
    </w:p>
    <w:p w14:paraId="2A53A7B2" w14:textId="77777777" w:rsidR="00DD6D76" w:rsidRPr="00EC4F44" w:rsidRDefault="00D53FBD" w:rsidP="00DD6D76">
      <w:pPr>
        <w:pStyle w:val="ProductList-Body"/>
        <w:spacing w:after="120"/>
        <w:ind w:left="187"/>
        <w:outlineLvl w:val="2"/>
        <w:rPr>
          <w:b/>
          <w:color w:val="0072C6"/>
        </w:rPr>
      </w:pPr>
      <w:bookmarkStart w:id="15" w:name="_Hlk40343587"/>
      <w:r>
        <w:rPr>
          <w:b/>
          <w:color w:val="0072C6"/>
        </w:rPr>
        <w:t>Fitur Baru, Suplemen, atau Perangkat Lunak yang Terkait</w:t>
      </w:r>
      <w:bookmarkEnd w:id="15"/>
    </w:p>
    <w:p w14:paraId="2A53A7B3" w14:textId="77777777" w:rsidR="00DD6D76" w:rsidRDefault="00D53FBD" w:rsidP="00DD6D76">
      <w:pPr>
        <w:pStyle w:val="ProductList-Body"/>
        <w:spacing w:after="120"/>
        <w:ind w:left="158"/>
      </w:pPr>
      <w:r>
        <w:t>Tanpa mengabaikan batasan yang telah disebutkan tentang pembaruan, bila Microsoft memperkenalkan fitur baru, penawaran, tambahan, atau pun perangkat lunak terkait (misalnya yang tidak disertakan dengan Produk atau Layanan sebelumnya), Microsoft akan menyediakan ketentuan atau membuat pembaruan untuk DPA yang berlaku dalam penggunaan fitur baru, penawaran, suplemen, atau perangkat lunak terkait oleh Pelanggan. Jika ketentuan tersebut mencakup perubahan materi yang merugikan Ketentuan DPA, Microsoft akan memberikan pilihan kepada Pelanggan untuk menggunakan fitur baru, penawaran, suplemen, atau perangkat lunak terkait, tanpa kehilangan fungsi yang ada dari Produk atau Layanan Profesional yang tersedia secara umum. Jika Pelanggan tidak menginstal atau menggunakan fitur baru, penawaran, tambahan, atau perangkat lunak terkait, ketentuan baru yang terkait tidak akan berlaku.</w:t>
      </w:r>
    </w:p>
    <w:p w14:paraId="2A53A7B4" w14:textId="77777777" w:rsidR="00DD6D76" w:rsidRPr="00417241" w:rsidRDefault="00D53FBD" w:rsidP="00DD6D76">
      <w:pPr>
        <w:pStyle w:val="ProductList-Body"/>
        <w:spacing w:after="120"/>
        <w:ind w:left="187"/>
        <w:outlineLvl w:val="2"/>
        <w:rPr>
          <w:b/>
          <w:color w:val="0072C6"/>
        </w:rPr>
      </w:pPr>
      <w:r>
        <w:rPr>
          <w:b/>
          <w:color w:val="0072C6"/>
        </w:rPr>
        <w:t>Persyaratan dan Peraturan Pemerintah</w:t>
      </w:r>
    </w:p>
    <w:p w14:paraId="2A53A7B5" w14:textId="77777777" w:rsidR="00DD6D76" w:rsidRPr="00E47CD3" w:rsidRDefault="00D53FBD" w:rsidP="00DD6D76">
      <w:pPr>
        <w:pStyle w:val="ProductList-Body"/>
        <w:spacing w:after="120"/>
        <w:ind w:left="158"/>
      </w:pPr>
      <w:r>
        <w:t>Tanpa mengabaikan batasan yang telah disebutkan tentang pembaruan, Microsoft dapat memodifikasi atau menghentikan Produk atau Layanan Profesional di negara atau wilayah hukum mana pun, jika ada peraturan pemerintah atau kewajiban yang berlaku saat ini atau di masa mendatang, yang (1) membuat Microsoft tunduk pada peraturan atau ketentuan yang tidak berlaku secara umum untuk bisnis yang beroperasi di sana, (2) menyulitkan bagi Microsoft untuk melanjutkan pengoperasian Produk atau penawaran Layanan Profesional tanpa modifikasi, dan/atau (3) membuat Microsoft menganggap bahwa Ketentuan DPA atau Produk atau Layanan Profesional dapat bertentangan dengan ketentuan atau kewajiban tersebut.</w:t>
      </w:r>
    </w:p>
    <w:p w14:paraId="2A53A7B6" w14:textId="77777777" w:rsidR="009776B9" w:rsidRDefault="00D53FBD" w:rsidP="007829B6">
      <w:pPr>
        <w:pStyle w:val="ProductList-SubSubSectionHeading"/>
        <w:spacing w:after="120"/>
        <w:outlineLvl w:val="1"/>
      </w:pPr>
      <w:bookmarkStart w:id="16" w:name="_Toc173257319"/>
      <w:r>
        <w:t>Pemberitahuan Elektronik</w:t>
      </w:r>
      <w:bookmarkEnd w:id="10"/>
      <w:bookmarkEnd w:id="11"/>
      <w:bookmarkEnd w:id="12"/>
      <w:bookmarkEnd w:id="16"/>
    </w:p>
    <w:p w14:paraId="2A53A7B7" w14:textId="77777777" w:rsidR="009776B9" w:rsidRDefault="00D53FBD" w:rsidP="007829B6">
      <w:pPr>
        <w:pStyle w:val="ProductList-Body"/>
        <w:spacing w:after="120"/>
      </w:pPr>
      <w:r>
        <w:t xml:space="preserve">Microsoft dapat menyampaikan informasi dan pemberitahuan kepada Pelanggan tentang Produk dan Layanan secara elektronik, termasuk melalui email, portal untuk Layanan Online, atau situs web yang ditentukan Microsoft. Pemberitahuan diberikan sejak tanggal disediakannya oleh Microsoft. </w:t>
      </w:r>
    </w:p>
    <w:p w14:paraId="2A53A7B8" w14:textId="77777777" w:rsidR="009776B9" w:rsidRDefault="00D53FBD" w:rsidP="007829B6">
      <w:pPr>
        <w:pStyle w:val="ProductList-SubSubSectionHeading"/>
        <w:spacing w:after="120"/>
        <w:outlineLvl w:val="1"/>
      </w:pPr>
      <w:bookmarkStart w:id="17" w:name="_Toc507768535"/>
      <w:bookmarkStart w:id="18" w:name="_Toc6563784"/>
      <w:bookmarkStart w:id="19" w:name="_Toc26883657"/>
      <w:bookmarkStart w:id="20" w:name="_Toc173257320"/>
      <w:r>
        <w:t>Versi Sebelumnya</w:t>
      </w:r>
      <w:bookmarkEnd w:id="17"/>
      <w:bookmarkEnd w:id="18"/>
      <w:bookmarkEnd w:id="19"/>
      <w:bookmarkEnd w:id="20"/>
    </w:p>
    <w:p w14:paraId="2A53A7B9" w14:textId="77777777" w:rsidR="009776B9" w:rsidRDefault="00D53FBD" w:rsidP="007829B6">
      <w:pPr>
        <w:pStyle w:val="ProductList-Body"/>
        <w:spacing w:after="120"/>
      </w:pPr>
      <w:r>
        <w:t xml:space="preserve">Ketentuan DPA ini menyebutkan ketentuan untuk Produk dan Layanan yang tersedia saat ini. Untuk Ketentuan DPA versi sebelumnya, Pelanggan dapat merujuk pada </w:t>
      </w:r>
      <w:bookmarkStart w:id="21" w:name="_Hlk27046654"/>
      <w:r>
        <w:fldChar w:fldCharType="begin"/>
      </w:r>
      <w:r>
        <w:instrText>HYPERLINK "https://protect.checkpoint.com/v2/___https://aka.ms/licensingdocs___.YzJ1Omxpb25icmlkZ2U6YzpvOmUxNDgxN2FiNmVmYzk2YmIxOWQ1YmFlYzkxYmUwYjI0OjY6OWQwMDoxNjk2NzJjZTA0YjM3ZDZkMDlhODliYjhhOTM1ZTdiZmU4NDZiNTQ2YjI4MDUxNmQ1NmVkODFhZjY3ZGI2N2QwOnA6RjpO"</w:instrText>
      </w:r>
      <w:r>
        <w:fldChar w:fldCharType="separate"/>
      </w:r>
      <w:r>
        <w:rPr>
          <w:rStyle w:val="Hyperlink"/>
        </w:rPr>
        <w:t>https://aka.ms/licensingdocs</w:t>
      </w:r>
      <w:r>
        <w:fldChar w:fldCharType="end"/>
      </w:r>
      <w:bookmarkEnd w:id="21"/>
      <w:r>
        <w:t xml:space="preserve"> atau menghubungi penjual atau Manajer Akun Microsoft.</w:t>
      </w:r>
    </w:p>
    <w:bookmarkStart w:id="22" w:name="_Hlk494736247"/>
    <w:bookmarkStart w:id="23" w:name="_Hlk494736381"/>
    <w:p w14:paraId="2A53A7BA" w14:textId="77777777" w:rsidR="0074788A" w:rsidRPr="00585A48" w:rsidRDefault="00D53FBD" w:rsidP="0074788A">
      <w:pPr>
        <w:pStyle w:val="ProductList-Body"/>
        <w:shd w:val="clear" w:color="auto" w:fill="A6A6A6" w:themeFill="background1" w:themeFillShade="A6"/>
        <w:spacing w:after="120"/>
        <w:jc w:val="right"/>
        <w:rPr>
          <w:sz w:val="16"/>
          <w:szCs w:val="16"/>
        </w:rPr>
      </w:pPr>
      <w:r>
        <w:fldChar w:fldCharType="begin"/>
      </w:r>
      <w:r>
        <w:instrText>HYPERLINK \l "TableofContents"</w:instrText>
      </w:r>
      <w:r>
        <w:fldChar w:fldCharType="separate"/>
      </w:r>
      <w:r>
        <w:rPr>
          <w:rStyle w:val="Hyperlink"/>
          <w:sz w:val="16"/>
          <w:szCs w:val="16"/>
        </w:rPr>
        <w:t>Daftar Isi</w:t>
      </w:r>
      <w:r>
        <w:fldChar w:fldCharType="end"/>
      </w:r>
      <w:r>
        <w:rPr>
          <w:sz w:val="16"/>
          <w:szCs w:val="16"/>
        </w:rPr>
        <w:t xml:space="preserve"> / </w:t>
      </w:r>
      <w:hyperlink w:anchor="GeneralTerms" w:tooltip="Ketentuan Umum" w:history="1">
        <w:r>
          <w:rPr>
            <w:rStyle w:val="Hyperlink"/>
            <w:sz w:val="16"/>
            <w:szCs w:val="16"/>
          </w:rPr>
          <w:t>Ketentuan Umum</w:t>
        </w:r>
      </w:hyperlink>
    </w:p>
    <w:p w14:paraId="2A53A7BB" w14:textId="77777777" w:rsidR="0074788A" w:rsidRDefault="0074788A" w:rsidP="007829B6">
      <w:pPr>
        <w:pStyle w:val="ProductList-Body"/>
        <w:spacing w:after="120"/>
      </w:pPr>
    </w:p>
    <w:p w14:paraId="2A53A7BC" w14:textId="77777777" w:rsidR="00D11AA3" w:rsidRDefault="00D11AA3" w:rsidP="007829B6">
      <w:pPr>
        <w:pStyle w:val="ProductList-Body"/>
        <w:spacing w:after="120"/>
        <w:sectPr w:rsidR="00D11AA3" w:rsidSect="008D2C29">
          <w:footerReference w:type="default" r:id="rId15"/>
          <w:footerReference w:type="first" r:id="rId16"/>
          <w:type w:val="continuous"/>
          <w:pgSz w:w="12240" w:h="15840"/>
          <w:pgMar w:top="1440" w:right="720" w:bottom="1440" w:left="720" w:header="720" w:footer="720" w:gutter="0"/>
          <w:cols w:space="720"/>
          <w:titlePg/>
          <w:docGrid w:linePitch="360"/>
        </w:sectPr>
      </w:pPr>
    </w:p>
    <w:p w14:paraId="2A53A7BD" w14:textId="77777777" w:rsidR="009776B9" w:rsidRPr="00103924" w:rsidRDefault="00D53FBD" w:rsidP="007829B6">
      <w:pPr>
        <w:pStyle w:val="ProductList-SectionHeading"/>
        <w:spacing w:after="120"/>
        <w:outlineLvl w:val="0"/>
      </w:pPr>
      <w:bookmarkStart w:id="24" w:name="_Toc507768537"/>
      <w:bookmarkStart w:id="25" w:name="_Toc6563786"/>
      <w:bookmarkStart w:id="26" w:name="_Toc26883659"/>
      <w:bookmarkStart w:id="27" w:name="_Toc173257321"/>
      <w:bookmarkStart w:id="28" w:name="Definitions"/>
      <w:bookmarkEnd w:id="22"/>
      <w:bookmarkEnd w:id="23"/>
      <w:r>
        <w:lastRenderedPageBreak/>
        <w:t>Definisi</w:t>
      </w:r>
      <w:bookmarkEnd w:id="24"/>
      <w:bookmarkEnd w:id="25"/>
      <w:bookmarkEnd w:id="26"/>
      <w:bookmarkEnd w:id="27"/>
    </w:p>
    <w:bookmarkEnd w:id="28"/>
    <w:p w14:paraId="2A53A7BE" w14:textId="77777777" w:rsidR="00B0233F" w:rsidRDefault="00D53FBD" w:rsidP="00B0233F">
      <w:pPr>
        <w:pStyle w:val="ProductList-Body"/>
        <w:spacing w:after="120"/>
      </w:pPr>
      <w:r>
        <w:t>Istilah dalam huruf besar yang digunakan, namun belum didefinisikan dalam DPA ini, akan memiliki arti seperti yang disebutkan dalam perjanjian Pelanggan. Ketentuan yang ditetapkan berikut digunakan dalam DPA ini:</w:t>
      </w:r>
    </w:p>
    <w:p w14:paraId="2A53A7BF" w14:textId="01D3D038" w:rsidR="00B0233F" w:rsidRDefault="00CB5E54" w:rsidP="00B0233F">
      <w:pPr>
        <w:pStyle w:val="ProductList-Body"/>
        <w:spacing w:after="120"/>
      </w:pPr>
      <w:r>
        <w:t>“</w:t>
      </w:r>
      <w:r w:rsidR="00D53FBD">
        <w:t>Data Pelanggan</w:t>
      </w:r>
      <w:r>
        <w:t>”</w:t>
      </w:r>
      <w:r w:rsidR="00D53FBD">
        <w:t xml:space="preserve"> berarti semua data, termasuk semua file teks, suara, video, atau gambar, dan perangkat lunak yang disediakan untuk Microsoft oleh, atau atas nama, Pelanggan melalui Layanan Online. Data Pelanggan tidak mencakup Data Layanan Profesional.</w:t>
      </w:r>
    </w:p>
    <w:p w14:paraId="2A53A7C0" w14:textId="3AAFA680" w:rsidR="00B0233F" w:rsidRDefault="00CB5E54" w:rsidP="00B0233F">
      <w:pPr>
        <w:pStyle w:val="ProductList-Body"/>
        <w:spacing w:after="120"/>
      </w:pPr>
      <w:r>
        <w:t>“</w:t>
      </w:r>
      <w:r w:rsidR="00D53FBD">
        <w:t>Persyaratan Perlindungan Data</w:t>
      </w:r>
      <w:r>
        <w:t>”</w:t>
      </w:r>
      <w:r w:rsidR="00D53FBD">
        <w:t xml:space="preserve"> adalah GDPR, Undang-Undang Perlindungan Data EU/EEA Lokal, dan undang-undang, peraturan, maupun persyaratan hukum lain mana pun yang berlaku terkait dengan (a) keamanan privasi dan data; dan (b) penggunaan, pengumpulan, retensi, penyimpanan, keamanan, pengungkapan informasi, pengalihan, pemusnahan, dan pemrosesan Data Pribadi lainnya.</w:t>
      </w:r>
    </w:p>
    <w:p w14:paraId="2A53A7C1" w14:textId="5CA975B2" w:rsidR="00B0233F" w:rsidRDefault="00CB5E54" w:rsidP="00B0233F">
      <w:pPr>
        <w:pStyle w:val="ProductList-Body"/>
        <w:spacing w:after="120"/>
      </w:pPr>
      <w:r>
        <w:t>“</w:t>
      </w:r>
      <w:r w:rsidR="00D53FBD">
        <w:t>Ketentuan DPA</w:t>
      </w:r>
      <w:r>
        <w:t>”</w:t>
      </w:r>
      <w:r w:rsidR="00D53FBD">
        <w:t xml:space="preserve"> adalah ketentuan dalam DPA dan ketentuan Produk khusus mana pun dalam Ketentuan Produk yang secara khusus melengkapi atau memodifikasi ketentuan privasi dan keamanan DPA untuk Produk khusus (atau fitur Produk). Jika terjadi konflik atau ketidaksesuaian antara DPA dan ketentuan Produk khusus terkait, ketentuan Produk khusus akan diprioritaskan untuk Produk (atau fitur Produk) yang berlaku. </w:t>
      </w:r>
    </w:p>
    <w:p w14:paraId="2A53A7C2" w14:textId="6D99C65A" w:rsidR="00BD28D7" w:rsidRDefault="00CB5E54" w:rsidP="00B0233F">
      <w:pPr>
        <w:pStyle w:val="ProductList-Body"/>
        <w:spacing w:after="120"/>
      </w:pPr>
      <w:r>
        <w:t>“</w:t>
      </w:r>
      <w:r w:rsidR="00D53FBD">
        <w:t>GDPR</w:t>
      </w:r>
      <w:r>
        <w:t>”</w:t>
      </w:r>
      <w:r w:rsidR="00D53FBD">
        <w:t xml:space="preserve"> adalah Peraturan (UE) 2016/679 dari Dewan dan Parlemen Eropa tertanggal 27 April 2016 tentang perlindungan individu terkait dengan pemrosesan data pribadi dan pergerakan bebas data tersebut dan pembatalan Petunjuk 95/46/EC (Peraturan Perlindungan Data Umum).</w:t>
      </w:r>
    </w:p>
    <w:p w14:paraId="2A53A7C3" w14:textId="66CCD036" w:rsidR="00B0233F" w:rsidRDefault="00CB5E54" w:rsidP="00B0233F">
      <w:pPr>
        <w:pStyle w:val="ProductList-Body"/>
        <w:spacing w:after="120"/>
      </w:pPr>
      <w:r>
        <w:t>“</w:t>
      </w:r>
      <w:r w:rsidR="00D53FBD">
        <w:t>Undang-Undang Perlindungan Data UE/EEA Lokal</w:t>
      </w:r>
      <w:r>
        <w:t>”</w:t>
      </w:r>
      <w:r w:rsidR="00D53FBD">
        <w:t xml:space="preserve"> adalah perundang-undangan dan peraturan turunan apa pun yang menerapkan GDPR. </w:t>
      </w:r>
    </w:p>
    <w:p w14:paraId="2A53A7C4" w14:textId="3A5E00B0" w:rsidR="00B0233F" w:rsidRDefault="00CB5E54" w:rsidP="00B0233F">
      <w:pPr>
        <w:pStyle w:val="ProductList-Body"/>
        <w:spacing w:after="120"/>
      </w:pPr>
      <w:r>
        <w:t>“</w:t>
      </w:r>
      <w:r w:rsidR="00D53FBD">
        <w:t>Ketentuan GDPR</w:t>
      </w:r>
      <w:r>
        <w:t>”</w:t>
      </w:r>
      <w:r w:rsidR="00D53FBD">
        <w:t xml:space="preserve"> adalah ketentuan dalam </w:t>
      </w:r>
      <w:hyperlink w:anchor="Attachment1" w:history="1">
        <w:r w:rsidR="00D53FBD">
          <w:rPr>
            <w:rStyle w:val="Hyperlink"/>
          </w:rPr>
          <w:t>Lampiran 1</w:t>
        </w:r>
      </w:hyperlink>
      <w:r w:rsidR="00D53FBD">
        <w:t>, yang mendasari komitmen mengikat Microsoft tentang pemrosesan Data Pribadi sebagaimana diwajibkan dalam Pasal 28 GDPR.</w:t>
      </w:r>
    </w:p>
    <w:p w14:paraId="2A53A7C5" w14:textId="351F9ED3" w:rsidR="00B0233F" w:rsidRDefault="00CB5E54" w:rsidP="00B0233F">
      <w:pPr>
        <w:pStyle w:val="ProductList-Body"/>
        <w:spacing w:after="120"/>
      </w:pPr>
      <w:r>
        <w:t>“</w:t>
      </w:r>
      <w:r w:rsidR="00D53FBD">
        <w:t xml:space="preserve">Data Pribadi” adalah informasi apa pun yang berkaitan dengan orang pribadi yang teridentifikasi atau dapat diidentifikasi. Orang alami yang dapat diidentifikasi adalah seseorang yang dapat diidentifikasi, baik secara langsung maupun tidak langsung, terutama dengan mengacu pada tanda pengenal seperti nama, nomor tanda pengenal, data lokasi, identitas online atau salah satu atau beberapa faktor khusus untuk identitas fisik, psikologis, genetik, mental, ekonomi, budaya atau sosial pada individu tersebut. </w:t>
      </w:r>
    </w:p>
    <w:p w14:paraId="2A53A7C6" w14:textId="0CA5FB17" w:rsidR="00B0233F" w:rsidRDefault="00D53FBD" w:rsidP="00B0233F">
      <w:pPr>
        <w:pStyle w:val="ProductList-Body"/>
        <w:spacing w:after="120"/>
      </w:pPr>
      <w:r>
        <w:t xml:space="preserve">“Produk” memiliki arti sebagaimana disediakan dalam perjanjian lisensi volume. Untuk kemudahan referensi, </w:t>
      </w:r>
      <w:r w:rsidR="00CB5E54">
        <w:t>“</w:t>
      </w:r>
      <w:r>
        <w:t>Produk</w:t>
      </w:r>
      <w:r w:rsidR="00CB5E54">
        <w:t>”</w:t>
      </w:r>
      <w:r>
        <w:t xml:space="preserve"> mencakup Layanan Online dan Perangkat Lunak, yang masing-masing didefinisikan dalam perjanjian lisensi volume. </w:t>
      </w:r>
    </w:p>
    <w:p w14:paraId="2A53A7C7" w14:textId="53FEA748" w:rsidR="00B0233F" w:rsidRDefault="00CB5E54" w:rsidP="00B0233F">
      <w:pPr>
        <w:pStyle w:val="ProductList-Body"/>
        <w:spacing w:after="120"/>
      </w:pPr>
      <w:r>
        <w:t>“</w:t>
      </w:r>
      <w:r w:rsidR="00D53FBD">
        <w:t>Produk dan Layanan</w:t>
      </w:r>
      <w:r>
        <w:t>”</w:t>
      </w:r>
      <w:r w:rsidR="00D53FBD">
        <w:t xml:space="preserve"> berarti Produk dan Layanan Profesional. Ketersediaan Produk dan Layanan Profesional dapat berbeda menurut wilayah dan penerapan DPA untuk Produk dan Layanan Profesional khusus ini tunduk pada batasan di bagian Cakupan di DPA ini.</w:t>
      </w:r>
    </w:p>
    <w:p w14:paraId="2A53A7C8" w14:textId="3B6E8485" w:rsidR="00B0233F" w:rsidRDefault="00CB5E54" w:rsidP="00B0233F">
      <w:pPr>
        <w:pStyle w:val="ProductList-Body"/>
        <w:spacing w:after="120"/>
      </w:pPr>
      <w:r>
        <w:t>“</w:t>
      </w:r>
      <w:r w:rsidR="00D53FBD">
        <w:t>Layanan Profesional</w:t>
      </w:r>
      <w:r>
        <w:t>”</w:t>
      </w:r>
      <w:r w:rsidR="00D53FBD">
        <w:t xml:space="preserve"> adalah layanan berikut: (a) layanan konsultasi Microsoft, yang terdiri dari perencanaan, saran, panduan, migrasi data, pengerahan dan layanan pengembangan solusi/perangkat lunak yang diberikan berdasarkan Perintah Kerja Microsoft Enterprise Services atau saat disetujui sesuai dengan Deskripsi Proyek, berdasarkan Perjanjian Akselerasi Beban Kerja Cloud yang menggabungkan DPA ini sebagai referensi; dan (b) layanan dukungan teknis yang disediakan oleh Microsoft yang membantu pelanggan mengidentifikasi dan menyelesaikan masalah yang memengaruhi Produk, termasuk dukungan teknis yang diberikan sebagaimana bagian dari Dukungan Terpadu atau Layanan Dukungan Premier Microsoft, dan layanan dukungan teknis komersial apapun lainnya. Layanan Profesional tidak termasuk Produk atau, hanya untuk tujuan DPA, Layanan Profesional Tambahan.</w:t>
      </w:r>
    </w:p>
    <w:p w14:paraId="2A53A7C9" w14:textId="77777777" w:rsidR="00B0233F" w:rsidRDefault="00D53FBD" w:rsidP="00B0233F">
      <w:pPr>
        <w:pStyle w:val="ProductList-Body"/>
        <w:spacing w:after="120"/>
      </w:pPr>
      <w:r>
        <w:t xml:space="preserve">“Data Layanan Profesional” berarti semua data, termasuk semua file teks, suara, video, gambar, atau perangkat lunak, yang disediakan untuk Microsoft oleh, atau atas nama, Pelanggan (atau Pelanggan memberikan wewenang kepada Microsoft untuk memperolehnya dari Produk) atau yang diperoleh atau diproses oleh atau atas nama Microsoft melalui perjanjian dengan Microsoft untuk mendapatkan Layanan Profesional. </w:t>
      </w:r>
    </w:p>
    <w:p w14:paraId="2A53A7CA" w14:textId="5931BF83" w:rsidR="00B0233F" w:rsidRDefault="00CB5E54" w:rsidP="00B0233F">
      <w:pPr>
        <w:pStyle w:val="ProductList-Body"/>
        <w:spacing w:after="120"/>
      </w:pPr>
      <w:r>
        <w:t>“</w:t>
      </w:r>
      <w:r w:rsidR="00D53FBD">
        <w:t>Klausul Kontrak Standar 2021</w:t>
      </w:r>
      <w:r>
        <w:t>”</w:t>
      </w:r>
      <w:r w:rsidR="00D53FBD">
        <w:t xml:space="preserve"> adalah klausul perlindungan data standar (modul pemroses-ke-pemroses) antara Microsoft Ireland Operations Limited dan Microsoft Corporation untuk transfer data pribadi dari pemroses di EEA ke pemroses yang didirikan di negara pihak ketiga yang tidak menjamin tingkat perlindungan data yang memadai, sebagaimana dijelaskan dalam Pasal 46 GDPR dan disetujui oleh Komisi Eropa dalam keputusan 2021/914/EC tertanggal 4 Juni 2021.</w:t>
      </w:r>
    </w:p>
    <w:p w14:paraId="2A53A7CB" w14:textId="32EAD8DB" w:rsidR="00B0233F" w:rsidRDefault="00CB5E54" w:rsidP="00B0233F">
      <w:pPr>
        <w:pStyle w:val="ProductList-Body"/>
        <w:spacing w:after="120"/>
      </w:pPr>
      <w:r>
        <w:t>“</w:t>
      </w:r>
      <w:r w:rsidR="00D53FBD">
        <w:t>Subpemroses</w:t>
      </w:r>
      <w:r>
        <w:t>”</w:t>
      </w:r>
      <w:r w:rsidR="00D53FBD">
        <w:t xml:space="preserve"> adalah pemroses lain yang digunakan oleh Microsoft untuk memproses Data Pelanggan, Data Layanan Pelanggan, dan Data Pribadi, sebagaimana dijelaskan dalam Pasal 28 GDPR. </w:t>
      </w:r>
    </w:p>
    <w:p w14:paraId="2A53A7CC" w14:textId="0F59DB3B" w:rsidR="00B0233F" w:rsidRDefault="00CB5E54" w:rsidP="00B0233F">
      <w:pPr>
        <w:pStyle w:val="ProductList-Body"/>
        <w:spacing w:after="120"/>
      </w:pPr>
      <w:r>
        <w:t>“</w:t>
      </w:r>
      <w:r w:rsidR="00D53FBD">
        <w:t>Layanan Profesional Tambahan</w:t>
      </w:r>
      <w:r>
        <w:t>”</w:t>
      </w:r>
      <w:r w:rsidR="00D53FBD">
        <w:t xml:space="preserve"> adalah permintaan dukungan yang diteruskan dari dukungan ke tim teknisi Produk untuk mendapatkan resolusi dan konsultasi lainnya serta dukungan dari Microsoft yang diberikan sehubungan dengan Produk atau perjanjian lisensi volume yang tidak tercakup dalam definisi Layanan Profesional. </w:t>
      </w:r>
    </w:p>
    <w:p w14:paraId="2A53A7CD" w14:textId="48C13B06" w:rsidR="00DD6D76" w:rsidRDefault="00D53FBD" w:rsidP="00B0233F">
      <w:pPr>
        <w:pStyle w:val="ProductList-Body"/>
        <w:spacing w:after="120"/>
      </w:pPr>
      <w:r>
        <w:t xml:space="preserve">Istilah dalam huruf kecil yang digunakan namun belum didefinisikan dalam DPA ini, seperti </w:t>
      </w:r>
      <w:r w:rsidR="00CB5E54">
        <w:t>“</w:t>
      </w:r>
      <w:r>
        <w:t>kebocoran data pribadi</w:t>
      </w:r>
      <w:r w:rsidR="00CB5E54">
        <w:t>”</w:t>
      </w:r>
      <w:r>
        <w:t xml:space="preserve">, </w:t>
      </w:r>
      <w:r w:rsidR="00CB5E54">
        <w:t>“</w:t>
      </w:r>
      <w:r>
        <w:t>pemrosesan</w:t>
      </w:r>
      <w:r w:rsidR="00CB5E54">
        <w:t>”</w:t>
      </w:r>
      <w:r>
        <w:t xml:space="preserve">, </w:t>
      </w:r>
      <w:r w:rsidR="00CB5E54">
        <w:t>“</w:t>
      </w:r>
      <w:r>
        <w:t>pengontrol</w:t>
      </w:r>
      <w:r w:rsidR="00CB5E54">
        <w:t>”</w:t>
      </w:r>
      <w:r>
        <w:t xml:space="preserve">, </w:t>
      </w:r>
      <w:r w:rsidR="00CB5E54">
        <w:t>“</w:t>
      </w:r>
      <w:r>
        <w:t>pemroses</w:t>
      </w:r>
      <w:r w:rsidR="00CB5E54">
        <w:t>”</w:t>
      </w:r>
      <w:r>
        <w:t xml:space="preserve">, </w:t>
      </w:r>
      <w:r w:rsidR="00CB5E54">
        <w:t>“</w:t>
      </w:r>
      <w:r>
        <w:t>pembuatan profil</w:t>
      </w:r>
      <w:r w:rsidR="00CB5E54">
        <w:t>”</w:t>
      </w:r>
      <w:r>
        <w:t xml:space="preserve">, </w:t>
      </w:r>
      <w:r w:rsidR="00CB5E54">
        <w:t>“</w:t>
      </w:r>
      <w:r>
        <w:t>data pribadi</w:t>
      </w:r>
      <w:r w:rsidR="00CB5E54">
        <w:t>”</w:t>
      </w:r>
      <w:r>
        <w:t xml:space="preserve">, dan </w:t>
      </w:r>
      <w:r w:rsidR="00CB5E54">
        <w:t>“</w:t>
      </w:r>
      <w:r>
        <w:t>subjek data</w:t>
      </w:r>
      <w:r w:rsidR="00CB5E54">
        <w:t>”</w:t>
      </w:r>
      <w:r>
        <w:t xml:space="preserve"> akan memiliki arti yang sama sebagaimana ditetapkan dalam Pasal 4 GDPR, terlepas dari apakah GDPR berlaku. </w:t>
      </w:r>
    </w:p>
    <w:p w14:paraId="2A53A7CE" w14:textId="2DBBB553" w:rsidR="00253BA3" w:rsidRDefault="00000000" w:rsidP="00C35BD5">
      <w:pPr>
        <w:pStyle w:val="ProductList-Body"/>
        <w:shd w:val="clear" w:color="auto" w:fill="A6A6A6" w:themeFill="background1" w:themeFillShade="A6"/>
        <w:spacing w:after="120"/>
        <w:jc w:val="right"/>
      </w:pPr>
      <w:hyperlink w:anchor="TableofContents" w:tooltip="Daftar Isi" w:history="1">
        <w:r>
          <w:rPr>
            <w:rStyle w:val="Hyperlink"/>
            <w:sz w:val="16"/>
            <w:szCs w:val="16"/>
          </w:rPr>
          <w:t>Daftar Isi</w:t>
        </w:r>
      </w:hyperlink>
      <w:r w:rsidR="00D25B64">
        <w:rPr>
          <w:rStyle w:val="Hyperlink"/>
          <w:sz w:val="16"/>
          <w:szCs w:val="16"/>
        </w:rPr>
        <w:t xml:space="preserve"> </w:t>
      </w:r>
      <w:r>
        <w:rPr>
          <w:sz w:val="16"/>
          <w:szCs w:val="16"/>
        </w:rPr>
        <w:t>/</w:t>
      </w:r>
      <w:r w:rsidR="00D25B64">
        <w:rPr>
          <w:sz w:val="16"/>
          <w:szCs w:val="16"/>
        </w:rPr>
        <w:t xml:space="preserve"> </w:t>
      </w:r>
      <w:hyperlink w:anchor="GeneralTerms" w:tooltip="Ketentuan Umum" w:history="1">
        <w:r>
          <w:rPr>
            <w:rStyle w:val="Hyperlink"/>
            <w:sz w:val="16"/>
            <w:szCs w:val="16"/>
          </w:rPr>
          <w:t>Ketentuan Umum</w:t>
        </w:r>
      </w:hyperlink>
    </w:p>
    <w:p w14:paraId="3AEA9B29" w14:textId="77777777" w:rsidR="005E20B1" w:rsidRPr="005E20B1" w:rsidRDefault="005E20B1" w:rsidP="005E20B1"/>
    <w:p w14:paraId="5D1E45B6" w14:textId="6D6539F2" w:rsidR="005E20B1" w:rsidRPr="005E20B1" w:rsidRDefault="005E20B1" w:rsidP="005E20B1">
      <w:pPr>
        <w:tabs>
          <w:tab w:val="left" w:pos="2597"/>
        </w:tabs>
      </w:pPr>
      <w:r>
        <w:tab/>
      </w:r>
    </w:p>
    <w:p w14:paraId="2A53A7CF" w14:textId="77777777" w:rsidR="009776B9" w:rsidRDefault="00D53FBD" w:rsidP="0041679B">
      <w:pPr>
        <w:pStyle w:val="ProductList-SectionHeading"/>
        <w:keepNext/>
        <w:spacing w:after="120"/>
        <w:outlineLvl w:val="0"/>
      </w:pPr>
      <w:bookmarkStart w:id="29" w:name="_Toc507768538"/>
      <w:bookmarkStart w:id="30" w:name="_Toc6563787"/>
      <w:bookmarkStart w:id="31" w:name="_Toc26883660"/>
      <w:bookmarkStart w:id="32" w:name="_Toc173257322"/>
      <w:bookmarkStart w:id="33" w:name="GeneralTerms"/>
      <w:r>
        <w:lastRenderedPageBreak/>
        <w:t>Ketentuan Umum</w:t>
      </w:r>
      <w:bookmarkEnd w:id="29"/>
      <w:bookmarkEnd w:id="30"/>
      <w:bookmarkEnd w:id="31"/>
      <w:bookmarkEnd w:id="32"/>
    </w:p>
    <w:p w14:paraId="2A53A7D0" w14:textId="77777777" w:rsidR="009776B9" w:rsidRDefault="00D53FBD" w:rsidP="0041679B">
      <w:pPr>
        <w:pStyle w:val="ProductList-SubSubSectionHeading"/>
        <w:keepNext/>
        <w:spacing w:after="120"/>
        <w:outlineLvl w:val="1"/>
      </w:pPr>
      <w:bookmarkStart w:id="34" w:name="_Toc173257323"/>
      <w:bookmarkEnd w:id="33"/>
      <w:r>
        <w:t>Kepatuhan Terhadap Hukum</w:t>
      </w:r>
      <w:bookmarkEnd w:id="34"/>
    </w:p>
    <w:p w14:paraId="2A53A7D1" w14:textId="77777777" w:rsidR="00BA0FD4" w:rsidRPr="00BA0FD4" w:rsidRDefault="00D53FBD" w:rsidP="0041679B">
      <w:pPr>
        <w:pStyle w:val="ProductList-Body"/>
        <w:keepNext/>
        <w:spacing w:after="120"/>
      </w:pPr>
      <w:r>
        <w:t>Microsoft akan mematuhi semua undang-undang dan peraturan yang berlaku untuk penyediaan Produk dan Layanannya, termasuk hukum pemberitahuan pelanggaran keamanan dan Persyaratan Perlindungan Data. Namun, Microsoft tidak bertanggung jawab atas kepatuhan terhadap undang-undang atau peraturan apapun yang berlaku untuk Pelanggan atau industri Pelanggan yang tidak berlaku secara umum untuk penyedia layanan teknologi informasi. Microsoft tidak menentukan apakah data Pelanggan mencakup informasi yang akan tunduk pada undang-undang atau peraturan spesifik. Semua Insiden Keamanan tunduk pada ketentuan Pemberitahuan Insiden Keamanan berikut.</w:t>
      </w:r>
    </w:p>
    <w:p w14:paraId="2A53A7D2" w14:textId="77777777" w:rsidR="00BA0FD4" w:rsidRPr="006A7CB1" w:rsidRDefault="00D53FBD" w:rsidP="007829B6">
      <w:pPr>
        <w:pStyle w:val="ProductList-Body"/>
        <w:spacing w:after="120"/>
      </w:pPr>
      <w:r>
        <w:t>Pelanggan harus mematuhi semua undang-undang dan peraturan yang berlaku untuk penggunaan Produk dan Layanannya, termasuk undang-undang yang terkait dengan data biometrik, kerahasiaan komunikasi, dan Persyaratan Perlindungan Data. Pelanggan bertanggung jawab untuk menentukan apakah Produk dan Layanan sesuai dengan penyimpanan dan pemrosesan informasi yang tunduk pada undang-undang atau peraturan spesifik dan untuk menggunakan Produk dan Layanan tersebut dengan cara yang konsisten dengan kewajiban hukum dan peraturan Pelanggan. Pelanggan bertanggung jawab untuk merespons permintaan dari pihak ketiga mengenai penggunaan Produk dan Layanan oleh Pelanggan, misalnya permintaan untuk menghapus konten berdasarkan Undang-Undang Hak Cipta Digital Milenium A.S. atau undang-undang lain yang berlaku.</w:t>
      </w:r>
    </w:p>
    <w:p w14:paraId="2A53A7D3" w14:textId="77777777" w:rsidR="00DD6D76" w:rsidRDefault="00D53FBD"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73257324"/>
      <w:bookmarkStart w:id="40" w:name="DatProtectionTerms"/>
      <w:r>
        <w:t>Ketentuan Perlindungan Data</w:t>
      </w:r>
      <w:bookmarkEnd w:id="35"/>
      <w:bookmarkEnd w:id="36"/>
      <w:bookmarkEnd w:id="37"/>
      <w:bookmarkEnd w:id="38"/>
      <w:bookmarkEnd w:id="39"/>
    </w:p>
    <w:bookmarkEnd w:id="40"/>
    <w:p w14:paraId="2A53A7D4" w14:textId="77777777" w:rsidR="00DD6D76" w:rsidRPr="001C2724" w:rsidRDefault="00D53FBD" w:rsidP="00DD6D76">
      <w:pPr>
        <w:pStyle w:val="ProductList-Body"/>
        <w:spacing w:after="120"/>
      </w:pPr>
      <w:r>
        <w:t>Bagian DPA ini mencakup subbagian berikut:</w:t>
      </w:r>
    </w:p>
    <w:p w14:paraId="2A53A7D5" w14:textId="77777777" w:rsidR="00DD6D76" w:rsidRPr="001C2724" w:rsidRDefault="00DD6D76" w:rsidP="00DD6D76">
      <w:pPr>
        <w:pStyle w:val="ProductList-Body"/>
        <w:numPr>
          <w:ilvl w:val="0"/>
          <w:numId w:val="5"/>
        </w:numPr>
        <w:spacing w:after="120"/>
        <w:sectPr w:rsidR="00DD6D76" w:rsidRPr="001C2724" w:rsidSect="008D2C29">
          <w:footerReference w:type="default" r:id="rId17"/>
          <w:footerReference w:type="first" r:id="rId18"/>
          <w:pgSz w:w="12240" w:h="15840"/>
          <w:pgMar w:top="720" w:right="720" w:bottom="720" w:left="720" w:header="720" w:footer="720" w:gutter="0"/>
          <w:cols w:space="720"/>
          <w:titlePg/>
          <w:docGrid w:linePitch="360"/>
        </w:sectPr>
      </w:pPr>
    </w:p>
    <w:p w14:paraId="2A53A7D6" w14:textId="77777777" w:rsidR="00DD6D76" w:rsidRPr="001C2724" w:rsidRDefault="00D53FBD" w:rsidP="00DD6D76">
      <w:pPr>
        <w:pStyle w:val="ProductList-Body"/>
        <w:numPr>
          <w:ilvl w:val="0"/>
          <w:numId w:val="5"/>
        </w:numPr>
      </w:pPr>
      <w:r>
        <w:t>Cakupan</w:t>
      </w:r>
    </w:p>
    <w:p w14:paraId="2A53A7D7" w14:textId="77777777" w:rsidR="00DD6D76" w:rsidRPr="001C2724" w:rsidRDefault="00D53FBD" w:rsidP="00DD6D76">
      <w:pPr>
        <w:pStyle w:val="ProductList-Body"/>
        <w:numPr>
          <w:ilvl w:val="0"/>
          <w:numId w:val="5"/>
        </w:numPr>
      </w:pPr>
      <w:r>
        <w:t>Sifat Pemrosesan Data; Kepemilikan</w:t>
      </w:r>
    </w:p>
    <w:p w14:paraId="2A53A7D8" w14:textId="77777777" w:rsidR="00DD6D76" w:rsidRPr="001C2724" w:rsidRDefault="00D53FBD" w:rsidP="00DD6D76">
      <w:pPr>
        <w:pStyle w:val="ProductList-Body"/>
        <w:numPr>
          <w:ilvl w:val="0"/>
          <w:numId w:val="5"/>
        </w:numPr>
      </w:pPr>
      <w:r>
        <w:t>Pengungkapan Data yang Diproses</w:t>
      </w:r>
    </w:p>
    <w:p w14:paraId="2A53A7D9" w14:textId="77777777" w:rsidR="00DD6D76" w:rsidRPr="001C2724" w:rsidRDefault="00D53FBD" w:rsidP="00DD6D76">
      <w:pPr>
        <w:pStyle w:val="ProductList-Body"/>
        <w:numPr>
          <w:ilvl w:val="0"/>
          <w:numId w:val="5"/>
        </w:numPr>
      </w:pPr>
      <w:r>
        <w:t>Pemrosesan Data Pribadi; GDPR</w:t>
      </w:r>
    </w:p>
    <w:p w14:paraId="2A53A7DA" w14:textId="77777777" w:rsidR="00DD6D76" w:rsidRPr="001C2724" w:rsidRDefault="00D53FBD" w:rsidP="00DD6D76">
      <w:pPr>
        <w:pStyle w:val="ProductList-Body"/>
        <w:numPr>
          <w:ilvl w:val="0"/>
          <w:numId w:val="5"/>
        </w:numPr>
      </w:pPr>
      <w:r>
        <w:t>Keamanan Data</w:t>
      </w:r>
    </w:p>
    <w:p w14:paraId="2A53A7DB" w14:textId="77777777" w:rsidR="00DD6D76" w:rsidRPr="001C2724" w:rsidRDefault="00D53FBD" w:rsidP="00DD6D76">
      <w:pPr>
        <w:pStyle w:val="ProductList-Body"/>
        <w:numPr>
          <w:ilvl w:val="0"/>
          <w:numId w:val="5"/>
        </w:numPr>
      </w:pPr>
      <w:r>
        <w:t>Pemberitahuan Insiden Keamanan</w:t>
      </w:r>
    </w:p>
    <w:p w14:paraId="2A53A7DC" w14:textId="77777777" w:rsidR="00DD6D76" w:rsidRPr="001C2724" w:rsidRDefault="00D53FBD" w:rsidP="00DD6D76">
      <w:pPr>
        <w:pStyle w:val="ProductList-Body"/>
        <w:numPr>
          <w:ilvl w:val="0"/>
          <w:numId w:val="5"/>
        </w:numPr>
      </w:pPr>
      <w:r>
        <w:t>Transfer Data dan Lokasi</w:t>
      </w:r>
    </w:p>
    <w:p w14:paraId="2A53A7DD" w14:textId="77777777" w:rsidR="00DD6D76" w:rsidRPr="001C2724" w:rsidRDefault="00D53FBD" w:rsidP="00DD6D76">
      <w:pPr>
        <w:pStyle w:val="ProductList-Body"/>
        <w:numPr>
          <w:ilvl w:val="0"/>
          <w:numId w:val="5"/>
        </w:numPr>
      </w:pPr>
      <w:r>
        <w:t>Retensi dan Penghapusan Data</w:t>
      </w:r>
    </w:p>
    <w:p w14:paraId="2A53A7DE" w14:textId="77777777" w:rsidR="00DD6D76" w:rsidRPr="001C2724" w:rsidRDefault="00D53FBD" w:rsidP="00DD6D76">
      <w:pPr>
        <w:pStyle w:val="ProductList-Body"/>
        <w:numPr>
          <w:ilvl w:val="0"/>
          <w:numId w:val="5"/>
        </w:numPr>
      </w:pPr>
      <w:r>
        <w:t>Komitmen Kerahasiaan Pemroses</w:t>
      </w:r>
    </w:p>
    <w:p w14:paraId="2A53A7DF" w14:textId="77777777" w:rsidR="00DD6D76" w:rsidRDefault="00D53FBD" w:rsidP="00DD6D76">
      <w:pPr>
        <w:pStyle w:val="ProductList-Body"/>
        <w:numPr>
          <w:ilvl w:val="0"/>
          <w:numId w:val="5"/>
        </w:numPr>
      </w:pPr>
      <w:r>
        <w:t>Pemberitahuan dan Kontrol untuk penggunaan Subpemroses</w:t>
      </w:r>
    </w:p>
    <w:p w14:paraId="2A53A7E0" w14:textId="77777777" w:rsidR="00DD6D76" w:rsidRPr="001C2724" w:rsidRDefault="00D53FBD" w:rsidP="00DD6D76">
      <w:pPr>
        <w:pStyle w:val="ProductList-Body"/>
        <w:numPr>
          <w:ilvl w:val="0"/>
          <w:numId w:val="5"/>
        </w:numPr>
      </w:pPr>
      <w:r>
        <w:t>Lembaga Pendidikan</w:t>
      </w:r>
    </w:p>
    <w:p w14:paraId="2A53A7E1" w14:textId="77777777" w:rsidR="00DD6D76" w:rsidRPr="001C2724" w:rsidRDefault="00D53FBD" w:rsidP="00DD6D76">
      <w:pPr>
        <w:pStyle w:val="ProductList-Body"/>
        <w:numPr>
          <w:ilvl w:val="0"/>
          <w:numId w:val="5"/>
        </w:numPr>
      </w:pPr>
      <w:r>
        <w:t>Perjanjian Pelanggan CJIS</w:t>
      </w:r>
    </w:p>
    <w:p w14:paraId="2A53A7E2" w14:textId="77777777" w:rsidR="00DD6D76" w:rsidRDefault="00D53FBD" w:rsidP="00DD6D76">
      <w:pPr>
        <w:pStyle w:val="ProductList-Body"/>
        <w:numPr>
          <w:ilvl w:val="0"/>
          <w:numId w:val="5"/>
        </w:numPr>
      </w:pPr>
      <w:r>
        <w:t>Asosiasi Bisnis HIPAA</w:t>
      </w:r>
    </w:p>
    <w:p w14:paraId="2A53A7E3" w14:textId="77777777" w:rsidR="002405E7" w:rsidRDefault="00D53FBD" w:rsidP="00DD6D76">
      <w:pPr>
        <w:pStyle w:val="ProductList-Body"/>
        <w:numPr>
          <w:ilvl w:val="0"/>
          <w:numId w:val="5"/>
        </w:numPr>
      </w:pPr>
      <w:r>
        <w:t>Data Telekomunikasi</w:t>
      </w:r>
    </w:p>
    <w:p w14:paraId="2A53A7E4" w14:textId="77777777" w:rsidR="00DD6D76" w:rsidRDefault="00D53FBD" w:rsidP="00DD6D76">
      <w:pPr>
        <w:pStyle w:val="ProductList-Body"/>
        <w:numPr>
          <w:ilvl w:val="0"/>
          <w:numId w:val="5"/>
        </w:numPr>
      </w:pPr>
      <w:r>
        <w:t xml:space="preserve">Undang-Undang Privasi Konsumen California (CCPA) </w:t>
      </w:r>
    </w:p>
    <w:p w14:paraId="2A53A7E5" w14:textId="77777777" w:rsidR="00DD6D76" w:rsidRDefault="00D53FBD" w:rsidP="00DD6D76">
      <w:pPr>
        <w:pStyle w:val="ProductList-Body"/>
        <w:numPr>
          <w:ilvl w:val="0"/>
          <w:numId w:val="5"/>
        </w:numPr>
      </w:pPr>
      <w:r>
        <w:t>Data Biometrik</w:t>
      </w:r>
    </w:p>
    <w:p w14:paraId="2A53A7E6" w14:textId="77777777" w:rsidR="002E2EC1" w:rsidRPr="001C2724" w:rsidRDefault="00D53FBD" w:rsidP="00DD6D76">
      <w:pPr>
        <w:pStyle w:val="ProductList-Body"/>
        <w:numPr>
          <w:ilvl w:val="0"/>
          <w:numId w:val="5"/>
        </w:numPr>
      </w:pPr>
      <w:r>
        <w:t>Layanan Profesional Tambahan</w:t>
      </w:r>
    </w:p>
    <w:p w14:paraId="2A53A7E7" w14:textId="77777777" w:rsidR="00DD6D76" w:rsidRPr="001C2724" w:rsidRDefault="00D53FBD" w:rsidP="00DD6D76">
      <w:pPr>
        <w:pStyle w:val="ProductList-Body"/>
        <w:numPr>
          <w:ilvl w:val="0"/>
          <w:numId w:val="5"/>
        </w:numPr>
      </w:pPr>
      <w:r>
        <w:t>Cara Menghubungi Microsoft</w:t>
      </w:r>
    </w:p>
    <w:p w14:paraId="2A53A7E8" w14:textId="77777777" w:rsidR="00DD6D76" w:rsidRDefault="00D53FBD" w:rsidP="00DD6D76">
      <w:pPr>
        <w:pStyle w:val="ProductList-Body"/>
        <w:numPr>
          <w:ilvl w:val="0"/>
          <w:numId w:val="5"/>
        </w:numPr>
      </w:pPr>
      <w:r>
        <w:t>Apendiks A – Prosedur Keamanan</w:t>
      </w:r>
    </w:p>
    <w:p w14:paraId="2A53A7E9" w14:textId="77777777" w:rsidR="00E3608A" w:rsidRDefault="00D53FBD" w:rsidP="00E3608A">
      <w:pPr>
        <w:pStyle w:val="ProductList-Body"/>
        <w:numPr>
          <w:ilvl w:val="0"/>
          <w:numId w:val="5"/>
        </w:numPr>
      </w:pPr>
      <w:r>
        <w:t>Apendiks B – Subjek Data dan Kategori Data Pribadi</w:t>
      </w:r>
    </w:p>
    <w:p w14:paraId="2A53A7EA" w14:textId="77777777" w:rsidR="007B2B15" w:rsidRPr="00614983" w:rsidRDefault="00D53FBD">
      <w:pPr>
        <w:pStyle w:val="ProductList-Body"/>
        <w:numPr>
          <w:ilvl w:val="0"/>
          <w:numId w:val="5"/>
        </w:numPr>
      </w:pPr>
      <w:r>
        <w:t>Apendiks C – Adendum Perlindungan Tambahan.</w:t>
      </w:r>
    </w:p>
    <w:p w14:paraId="2A53A7EB" w14:textId="77777777" w:rsidR="004C2B10" w:rsidRPr="001C2724" w:rsidRDefault="004C2B10" w:rsidP="00C35BD5">
      <w:pPr>
        <w:pStyle w:val="ProductList-Body"/>
        <w:ind w:left="720"/>
        <w:sectPr w:rsidR="004C2B10" w:rsidRPr="001C2724" w:rsidSect="008D2C2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2A53A7EC" w14:textId="77777777" w:rsidR="00DD6D76" w:rsidRPr="001C2724" w:rsidRDefault="00DD6D76" w:rsidP="00DD6D76">
      <w:pPr>
        <w:pStyle w:val="ProductList-Body"/>
        <w:ind w:left="720"/>
      </w:pPr>
    </w:p>
    <w:p w14:paraId="2A53A7ED" w14:textId="77777777" w:rsidR="00DD6D76" w:rsidRPr="006366A8" w:rsidRDefault="00D53FBD"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73257325"/>
      <w:r>
        <w:t>Cakupan</w:t>
      </w:r>
      <w:bookmarkEnd w:id="41"/>
      <w:bookmarkEnd w:id="42"/>
      <w:bookmarkEnd w:id="43"/>
      <w:bookmarkEnd w:id="44"/>
      <w:bookmarkEnd w:id="45"/>
      <w:bookmarkEnd w:id="46"/>
      <w:bookmarkEnd w:id="47"/>
    </w:p>
    <w:p w14:paraId="2A53A7EE" w14:textId="0BD748A7" w:rsidR="00E122BB" w:rsidRPr="002F33F1" w:rsidRDefault="00D53FBD" w:rsidP="007829B6">
      <w:pPr>
        <w:pStyle w:val="ProductList-Body"/>
        <w:spacing w:after="120"/>
      </w:pPr>
      <w:r>
        <w:t>Ketentuan DPA berlaku untuk semua Produk dan Layanan kecuali sebagaimana dijelaskan di bagian ini.</w:t>
      </w:r>
      <w:r w:rsidR="00DE601C">
        <w:t xml:space="preserve"> </w:t>
      </w:r>
    </w:p>
    <w:p w14:paraId="2A53A7EF" w14:textId="77777777" w:rsidR="006931FB" w:rsidRPr="002F33F1" w:rsidRDefault="00D53FBD" w:rsidP="007829B6">
      <w:pPr>
        <w:pStyle w:val="ProductList-Body"/>
        <w:spacing w:after="120"/>
      </w:pPr>
      <w:r>
        <w:t xml:space="preserve">Ketentuan DPA tidak berlaku untuk semua Produk atau Layanan Profesional yang diidentifikasi secara khusus sebagaimana dikecualikan, atau hingga sejauh yang diidentifikasi sebagaimana dikecualikan, dalam Ketentuan Produk atau perintah kerja yang berlaku, yang diatur berdasarkan ketentuan privasi dan keamanan pada Produk khusus yang berlaku atau ketentuan khusus perintah kerja. </w:t>
      </w:r>
    </w:p>
    <w:p w14:paraId="2A53A7F0" w14:textId="77777777" w:rsidR="00CC3CFE" w:rsidRDefault="00D53FBD" w:rsidP="00CC3CFE">
      <w:pPr>
        <w:pStyle w:val="ProductList-Body"/>
        <w:spacing w:after="120"/>
      </w:pPr>
      <w:r>
        <w:t>Agar lebih jelasnya, Ketentuan DPA hanya berlaku untuk pemrosesan data di lingkungan yang dikontrol oleh Microsoft dan subpemroses Microsoft. Ini mencakup data yang dikirim ke Microsoft berdasarkan Produk dan Layanan namun tidak termasuk data yang tetap berada di tempat Pelanggan atau dalam lingkungan pengoperasian pihak ketiga yang dipilih oleh Pelanggan.</w:t>
      </w:r>
    </w:p>
    <w:p w14:paraId="2A53A7F1" w14:textId="77777777" w:rsidR="00024B65" w:rsidRPr="00655B2A" w:rsidRDefault="00D53FBD" w:rsidP="00024B65">
      <w:pPr>
        <w:pStyle w:val="ProductList-Body"/>
        <w:spacing w:after="120"/>
      </w:pPr>
      <w:r>
        <w:t xml:space="preserve">Untuk Layanan Profesional Tambahan, Microsoft hanya berkomitmen dalam bagian Layanan Profesional Tambahan di bawah ini. </w:t>
      </w:r>
    </w:p>
    <w:p w14:paraId="2A53A7F2" w14:textId="77777777" w:rsidR="00E122BB" w:rsidRPr="00B753C4" w:rsidRDefault="00D53FBD" w:rsidP="007829B6">
      <w:pPr>
        <w:pStyle w:val="ProductList-Body"/>
        <w:spacing w:after="120"/>
      </w:pPr>
      <w:r>
        <w:t>Pratinjau mungkin menerapkan prosedur privasi dan keamanan yang lebih longgar atau berbeda dibandingkan yang umumnya digunakan dalam Produk dan Layanan. Kecuali jika disebutkan lain, Pelanggan tidak boleh menggunakan Pratinjau untuk memproses Data Pribadi atau data lainnya yang tunduk pada persyaratan hukum atau peraturan kepatuhan tertentu. Untuk Produk, ketentuan berikut dalam DPA ini tidak berlaku untuk Pratinjau: Pemrosesan Data Pribadi; GDPR, Keamanan Data, dan Mitra Bisnis HIPAA. Untuk Layanan Profesional, penawaran yang ditetapkan sebagai Pratinjau atau Rilis Terbatas hanya memenuhi ketentuan Layanan Profesional Tambahan.</w:t>
      </w:r>
    </w:p>
    <w:p w14:paraId="2A53A7F3" w14:textId="77777777" w:rsidR="00C85435" w:rsidRPr="00B753C4" w:rsidRDefault="00D53FBD" w:rsidP="00C35BD5">
      <w:pPr>
        <w:pStyle w:val="ProductList-SubSubSectionHeading"/>
        <w:keepNext/>
        <w:spacing w:after="120"/>
        <w:outlineLvl w:val="1"/>
      </w:pPr>
      <w:bookmarkStart w:id="48" w:name="_Toc26972837"/>
      <w:bookmarkStart w:id="49" w:name="_Toc173257326"/>
      <w:bookmarkStart w:id="50" w:name="_Toc507768552"/>
      <w:bookmarkStart w:id="51" w:name="_Toc8395012"/>
      <w:r>
        <w:t xml:space="preserve">Sifat Pemrosesan </w:t>
      </w:r>
      <w:bookmarkStart w:id="52" w:name="_Toc6563799"/>
      <w:bookmarkStart w:id="53" w:name="_Toc21617017"/>
      <w:r>
        <w:t>Data; Kepemilikan</w:t>
      </w:r>
      <w:bookmarkEnd w:id="48"/>
      <w:bookmarkEnd w:id="49"/>
      <w:bookmarkEnd w:id="52"/>
      <w:bookmarkEnd w:id="53"/>
    </w:p>
    <w:p w14:paraId="2A53A7F4" w14:textId="77777777" w:rsidR="00C85435" w:rsidRDefault="00D53FBD" w:rsidP="007829B6">
      <w:pPr>
        <w:pStyle w:val="ProductList-Body"/>
        <w:spacing w:after="120"/>
      </w:pPr>
      <w:r>
        <w:t>Microsoft akan menggunakan atau memproses Data Pelanggan, Data Layanan Profesional, dan Data Pribadi hanya sebagaimana diuraikan dan tunduk pada batasan yang diberikan di bawah (a) untuk menyediakan Produk dan Layanan kepada Pelanggan sesuai dengan petunjuk yang didokumentasikan Pelanggan dan (b) untuk insiden operasi bisnis menyediakan Produk dan Layanan kepada Pelanggan. Di antara para pihak, Pelanggan memiliki semua hak, kuasa, dan kepentingan dalam dan terhadap Data Pelanggan serta Layanan Profesional. Microsoft tidak memiliki hak atas Data Pelanggan atau Data Layanan Profesional, selain dari hak yang diberikan Pelanggan kepada Microsoft di bagian ini. Paragraf ini tidak memengaruhi hak Microsoft atas perangkat lunak atau layanan yang dilisensikan Microsoft kepada Pelanggan.</w:t>
      </w:r>
    </w:p>
    <w:p w14:paraId="2A53A7F5" w14:textId="77777777" w:rsidR="00590619" w:rsidRPr="00590619" w:rsidRDefault="00590619" w:rsidP="00590619"/>
    <w:p w14:paraId="2A53A7F6" w14:textId="77777777" w:rsidR="00590619" w:rsidRPr="00590619" w:rsidRDefault="00D53FBD" w:rsidP="00590619">
      <w:pPr>
        <w:tabs>
          <w:tab w:val="left" w:pos="9849"/>
        </w:tabs>
      </w:pPr>
      <w:r>
        <w:lastRenderedPageBreak/>
        <w:tab/>
      </w:r>
    </w:p>
    <w:p w14:paraId="2A53A7F7" w14:textId="77777777" w:rsidR="00C85435" w:rsidRPr="006366A8" w:rsidRDefault="00D53FBD" w:rsidP="00AF62C2">
      <w:pPr>
        <w:pStyle w:val="ProductList-Body"/>
        <w:keepNext/>
        <w:spacing w:after="120"/>
        <w:ind w:left="187"/>
        <w:outlineLvl w:val="2"/>
      </w:pPr>
      <w:bookmarkStart w:id="54" w:name="_Toc6563800"/>
      <w:bookmarkStart w:id="55" w:name="_Toc26972838"/>
      <w:bookmarkStart w:id="56" w:name="_Toc13858350"/>
      <w:bookmarkStart w:id="57" w:name="_Toc21617018"/>
      <w:r>
        <w:rPr>
          <w:b/>
          <w:color w:val="0072C6"/>
        </w:rPr>
        <w:t xml:space="preserve">Memproses untuk Menyediakan </w:t>
      </w:r>
      <w:bookmarkEnd w:id="54"/>
      <w:bookmarkEnd w:id="55"/>
      <w:r>
        <w:rPr>
          <w:b/>
          <w:color w:val="0072C6"/>
        </w:rPr>
        <w:t>Produk dan Layanan</w:t>
      </w:r>
      <w:r>
        <w:t xml:space="preserve"> kepada Pelanggan</w:t>
      </w:r>
    </w:p>
    <w:p w14:paraId="2A53A7F8" w14:textId="070DE60C" w:rsidR="00C85435" w:rsidRPr="006366A8" w:rsidRDefault="00D53FBD" w:rsidP="00C35BD5">
      <w:pPr>
        <w:pStyle w:val="ProductList-Body"/>
        <w:keepNext/>
        <w:ind w:left="158"/>
        <w:rPr>
          <w:rFonts w:ascii="Calibri" w:eastAsia="Calibri" w:hAnsi="Calibri" w:cs="Arial"/>
        </w:rPr>
      </w:pPr>
      <w:r>
        <w:rPr>
          <w:rFonts w:ascii="Calibri" w:eastAsia="Calibri" w:hAnsi="Calibri" w:cs="Arial"/>
        </w:rPr>
        <w:t>Untuk tujuan DPA ini, “menyediakan” Produk yang terdiri dari:</w:t>
      </w:r>
      <w:r w:rsidR="00DE601C">
        <w:rPr>
          <w:rFonts w:ascii="Calibri" w:eastAsia="Calibri" w:hAnsi="Calibri" w:cs="Arial"/>
        </w:rPr>
        <w:t xml:space="preserve"> </w:t>
      </w:r>
    </w:p>
    <w:p w14:paraId="2A53A7F9" w14:textId="77777777" w:rsidR="00C85435" w:rsidRPr="006366A8" w:rsidRDefault="00D53FBD" w:rsidP="00F1097D">
      <w:pPr>
        <w:pStyle w:val="ProductList-Body"/>
        <w:numPr>
          <w:ilvl w:val="0"/>
          <w:numId w:val="7"/>
        </w:numPr>
      </w:pPr>
      <w:r>
        <w:rPr>
          <w:rFonts w:ascii="Calibri" w:eastAsia="Calibri" w:hAnsi="Calibri" w:cs="Arial"/>
        </w:rPr>
        <w:t>Memberikan kemampuan fungsional sebagaimana dilisensikan, dikonfigurasikan,</w:t>
      </w:r>
      <w:r>
        <w:rPr>
          <w:rFonts w:ascii="Calibri" w:hAnsi="Calibri"/>
        </w:rPr>
        <w:t xml:space="preserve"> dan </w:t>
      </w:r>
      <w:bookmarkEnd w:id="56"/>
      <w:bookmarkEnd w:id="57"/>
      <w:r>
        <w:rPr>
          <w:rFonts w:ascii="Calibri" w:eastAsia="Calibri" w:hAnsi="Calibri" w:cs="Arial"/>
        </w:rPr>
        <w:t xml:space="preserve">digunakan oleh Pelanggan dan penggunanya, termasuk menyediakan pengalaman pengguna yang dipersonalisasi; </w:t>
      </w:r>
    </w:p>
    <w:p w14:paraId="2A53A7FA" w14:textId="77777777" w:rsidR="00C85435" w:rsidRPr="006366A8" w:rsidRDefault="00D53FBD" w:rsidP="00F1097D">
      <w:pPr>
        <w:pStyle w:val="ProductList-Body"/>
        <w:numPr>
          <w:ilvl w:val="0"/>
          <w:numId w:val="7"/>
        </w:numPr>
      </w:pPr>
      <w:r>
        <w:rPr>
          <w:rFonts w:ascii="Calibri" w:eastAsia="Calibri" w:hAnsi="Calibri" w:cs="Arial"/>
        </w:rPr>
        <w:t xml:space="preserve">Pemecahan masalah (mencegah, mendeteksi, dan memperbaiki masalah); dan </w:t>
      </w:r>
    </w:p>
    <w:p w14:paraId="2A53A7FB" w14:textId="77777777" w:rsidR="00C85435" w:rsidRPr="005D40C8" w:rsidRDefault="00D53FBD" w:rsidP="00F1097D">
      <w:pPr>
        <w:pStyle w:val="ProductList-Body"/>
        <w:numPr>
          <w:ilvl w:val="0"/>
          <w:numId w:val="7"/>
        </w:numPr>
        <w:spacing w:after="120"/>
      </w:pPr>
      <w:r>
        <w:rPr>
          <w:rFonts w:ascii="Calibri" w:eastAsia="Calibri" w:hAnsi="Calibri" w:cs="Arial"/>
        </w:rPr>
        <w:t xml:space="preserve">Menjaga Produk tetap terkini dan berkinerja baik, serta meningkatkan </w:t>
      </w:r>
      <w:r>
        <w:t>produktivitas, keandalan,</w:t>
      </w:r>
      <w:r>
        <w:rPr>
          <w:rFonts w:ascii="Calibri" w:eastAsia="Calibri" w:hAnsi="Calibri" w:cs="Arial"/>
        </w:rPr>
        <w:t xml:space="preserve"> efikasi, kualitas, dan keamanan pengguna.</w:t>
      </w:r>
    </w:p>
    <w:p w14:paraId="2A53A7FC" w14:textId="7BE8E916" w:rsidR="004D3218" w:rsidRPr="005D40C8" w:rsidRDefault="00D53FBD" w:rsidP="004D3218">
      <w:pPr>
        <w:pStyle w:val="ProductList-Body"/>
        <w:ind w:left="158"/>
        <w:rPr>
          <w:rFonts w:ascii="Calibri" w:eastAsia="Calibri" w:hAnsi="Calibri" w:cs="Arial"/>
        </w:rPr>
      </w:pPr>
      <w:r>
        <w:rPr>
          <w:rFonts w:ascii="Calibri" w:eastAsia="Calibri" w:hAnsi="Calibri" w:cs="Arial"/>
        </w:rPr>
        <w:t>Untuk tujuan DPA ini, “menyediakan” Layanan Profesional yang terdiri dari:</w:t>
      </w:r>
      <w:r w:rsidR="00DE601C">
        <w:rPr>
          <w:rFonts w:ascii="Calibri" w:eastAsia="Calibri" w:hAnsi="Calibri" w:cs="Arial"/>
        </w:rPr>
        <w:t xml:space="preserve"> </w:t>
      </w:r>
    </w:p>
    <w:p w14:paraId="2A53A7FD" w14:textId="77777777" w:rsidR="004D3218" w:rsidRPr="00C35BD5" w:rsidRDefault="00D53FBD" w:rsidP="004D3218">
      <w:pPr>
        <w:pStyle w:val="ProductList-Body"/>
        <w:numPr>
          <w:ilvl w:val="0"/>
          <w:numId w:val="7"/>
        </w:numPr>
        <w:tabs>
          <w:tab w:val="clear" w:pos="158"/>
        </w:tabs>
        <w:ind w:left="922"/>
      </w:pPr>
      <w:r>
        <w:t xml:space="preserve">Memberikan Layanan Profesional, termasuk menyediakan dukungan teknis, perencanaan profesional, saran, panduan, migrasi data, peluncuran, dan layanan solusi/pengembangan perangkat lunak. </w:t>
      </w:r>
    </w:p>
    <w:p w14:paraId="2A53A7FE" w14:textId="77777777" w:rsidR="004D3218" w:rsidRPr="005D40C8" w:rsidRDefault="00D53FBD" w:rsidP="004D3218">
      <w:pPr>
        <w:pStyle w:val="ProductList-Body"/>
        <w:numPr>
          <w:ilvl w:val="0"/>
          <w:numId w:val="7"/>
        </w:numPr>
        <w:tabs>
          <w:tab w:val="clear" w:pos="158"/>
        </w:tabs>
        <w:ind w:left="922"/>
      </w:pPr>
      <w:r>
        <w:t>Pemecahan masalah (mencegah, mendeteksi, menginvestigasi, memitigasi, dan memperbaiki masalah, termasuk Insiden Keamanan dan masalah yang teridentifikasi di Layanan Profesional atau Produk terkait selama pemberian Layanan Profesional); dan</w:t>
      </w:r>
    </w:p>
    <w:p w14:paraId="2A53A7FF" w14:textId="77777777" w:rsidR="004D3218" w:rsidRPr="005D40C8" w:rsidRDefault="00D53FBD" w:rsidP="002369FF">
      <w:pPr>
        <w:pStyle w:val="ProductList-Body"/>
        <w:numPr>
          <w:ilvl w:val="0"/>
          <w:numId w:val="7"/>
        </w:numPr>
        <w:tabs>
          <w:tab w:val="clear" w:pos="158"/>
        </w:tabs>
        <w:spacing w:after="120"/>
        <w:ind w:left="922"/>
      </w:pPr>
      <w:r>
        <w:t>Meningkatkan pemberian, efikasi, kualitas, dan keamanan Layanan Profesional dan Produk yang mendasarinya berdasarkan masalah yang teridentifikasi sekaligus memberikan Layanan Profesional, termasuk memperbaiki kecacatan perangkat lunak atau menjaga Produk dan Layanan tetap terkini dan berkinerja baik.</w:t>
      </w:r>
      <w:r>
        <w:rPr>
          <w:rStyle w:val="eop"/>
          <w:rFonts w:ascii="Calibri" w:eastAsia="Calibri" w:hAnsi="Calibri" w:cs="Calibri"/>
          <w:color w:val="0078D4"/>
          <w:u w:val="single"/>
        </w:rPr>
        <w:t xml:space="preserve"> </w:t>
      </w:r>
    </w:p>
    <w:p w14:paraId="2A53A800" w14:textId="77777777" w:rsidR="00725F8D" w:rsidRPr="00725F8D" w:rsidRDefault="00D53FBD" w:rsidP="002369FF">
      <w:pPr>
        <w:pStyle w:val="ProductList-Body"/>
        <w:spacing w:after="120"/>
        <w:ind w:left="158"/>
        <w:rPr>
          <w:rFonts w:ascii="Calibri" w:eastAsia="Calibri" w:hAnsi="Calibri" w:cs="Arial"/>
        </w:rPr>
      </w:pPr>
      <w:r>
        <w:rPr>
          <w:rFonts w:ascii="Calibri" w:eastAsia="Calibri" w:hAnsi="Calibri" w:cs="Arial"/>
        </w:rPr>
        <w:t>Dalam setiap kasus, menyediakan Produk dan Layanan dilakukan dengan mempertimbangkan kewajiban keamanan berdasarkan Persyaratan Perlindungan Data.</w:t>
      </w:r>
    </w:p>
    <w:p w14:paraId="2A53A801" w14:textId="77777777" w:rsidR="00C85435" w:rsidRPr="006366A8" w:rsidRDefault="00D53FBD" w:rsidP="007829B6">
      <w:pPr>
        <w:pStyle w:val="ProductList-Body"/>
        <w:spacing w:after="120"/>
        <w:ind w:left="158"/>
      </w:pPr>
      <w:r>
        <w:t>Saat menyediakan Produk dan Layanan, Microsoft tidak akan menggunakan atau memproses Data Pelanggan, Data Layanan Profesional, atau Data Pribadi untuk: (a) pembuatan profil pengguna, (b) iklan atau tujuan komersial serupa, atau (c) riset pasar yang bertujuan membuat fungsionalitas, layanan, atau produk baru, atau tujuan apa pun lainnya, kecuali jika penggunaan atau pemrosesan tersebut sesuai dengan petunjuk yang didokumentasikan Pelanggan.</w:t>
      </w:r>
    </w:p>
    <w:p w14:paraId="2A53A802" w14:textId="77777777" w:rsidR="00C85435" w:rsidRPr="006366A8" w:rsidRDefault="00D53FBD" w:rsidP="00C35BD5">
      <w:pPr>
        <w:pStyle w:val="ProductList-Body"/>
        <w:keepNext/>
        <w:spacing w:after="120"/>
        <w:ind w:left="187" w:hanging="7"/>
        <w:outlineLvl w:val="2"/>
      </w:pPr>
      <w:r>
        <w:rPr>
          <w:b/>
          <w:color w:val="0072C6"/>
        </w:rPr>
        <w:t>Pemrosesan Insiden Operasi Bisnis untuk Menyediakan Produk dan Layanan kepada Pelanggan</w:t>
      </w:r>
    </w:p>
    <w:p w14:paraId="2A53A803" w14:textId="77777777" w:rsidR="001B2BF8" w:rsidRDefault="00D53FBD" w:rsidP="001B2BF8">
      <w:pPr>
        <w:pStyle w:val="ProductList-Body"/>
        <w:spacing w:after="120"/>
        <w:ind w:left="158"/>
      </w:pPr>
      <w:r>
        <w:t>Untuk tujuan DPA ini, “operasi bisnis” berarti operasi pemrosesan yang diotorisasi oleh pelanggan di bagian ini.</w:t>
      </w:r>
    </w:p>
    <w:p w14:paraId="2A53A804" w14:textId="77777777" w:rsidR="001B2BF8" w:rsidRDefault="00D53FBD" w:rsidP="00B66EEB">
      <w:pPr>
        <w:pStyle w:val="ProductList-Body"/>
        <w:spacing w:line="216" w:lineRule="auto"/>
        <w:ind w:left="158"/>
      </w:pPr>
      <w:r>
        <w:t>Pelanggan mengotorisasi Microsoft:</w:t>
      </w:r>
    </w:p>
    <w:p w14:paraId="2A53A805" w14:textId="77777777" w:rsidR="001B2BF8" w:rsidRDefault="00D53FBD" w:rsidP="00A607E8">
      <w:pPr>
        <w:pStyle w:val="ProductList-Body"/>
        <w:numPr>
          <w:ilvl w:val="0"/>
          <w:numId w:val="18"/>
        </w:numPr>
        <w:ind w:left="900" w:hanging="180"/>
      </w:pPr>
      <w:r>
        <w:t>membuat statistik agregat data non-pribadi, dari data yang berisi identitas nama samaran (seperti log penggunaan yang berisi identitas nama samaran yang unik); dan</w:t>
      </w:r>
    </w:p>
    <w:p w14:paraId="2A53A806" w14:textId="77777777" w:rsidR="001B2BF8" w:rsidRDefault="00D53FBD" w:rsidP="00A607E8">
      <w:pPr>
        <w:pStyle w:val="ProductList-Body"/>
        <w:numPr>
          <w:ilvl w:val="0"/>
          <w:numId w:val="18"/>
        </w:numPr>
        <w:spacing w:after="120"/>
        <w:ind w:left="907" w:hanging="187"/>
      </w:pPr>
      <w:r>
        <w:t>menghitung statistik terkait Data Pelanggan atau Data Layanan Profesional</w:t>
      </w:r>
    </w:p>
    <w:p w14:paraId="2A53A807" w14:textId="77777777" w:rsidR="001B2BF8" w:rsidRDefault="00D53FBD" w:rsidP="00A607E8">
      <w:pPr>
        <w:pStyle w:val="ProductList-Body"/>
        <w:spacing w:after="120"/>
        <w:ind w:left="158"/>
      </w:pPr>
      <w:r>
        <w:t>di setiap kasus, tanpa mengakses atau menganalisis isi Data Pelanggan atau Data Layanan Profesional dan terbatas pada mencapai tujuan di bawah ini, setiap insiden untuk memberikan Produk dan Layanan kepada Pelanggan.</w:t>
      </w:r>
    </w:p>
    <w:p w14:paraId="2A53A808" w14:textId="77777777" w:rsidR="001B2BF8" w:rsidRDefault="00D53FBD" w:rsidP="00A607E8">
      <w:pPr>
        <w:pStyle w:val="ProductList-Body"/>
        <w:ind w:left="158"/>
      </w:pPr>
      <w:r>
        <w:t>Tujuan tersebut adalah:</w:t>
      </w:r>
    </w:p>
    <w:p w14:paraId="2A53A809" w14:textId="77777777" w:rsidR="001B2BF8" w:rsidRDefault="00D53FBD" w:rsidP="003A6BB6">
      <w:pPr>
        <w:pStyle w:val="ProductList-Body"/>
        <w:numPr>
          <w:ilvl w:val="0"/>
          <w:numId w:val="7"/>
        </w:numPr>
        <w:tabs>
          <w:tab w:val="clear" w:pos="158"/>
        </w:tabs>
        <w:ind w:left="922"/>
      </w:pPr>
      <w:r>
        <w:t xml:space="preserve">penagihan dan manajemen akun; </w:t>
      </w:r>
    </w:p>
    <w:p w14:paraId="2A53A80A" w14:textId="77777777" w:rsidR="001B2BF8" w:rsidRDefault="00D53FBD" w:rsidP="003A6BB6">
      <w:pPr>
        <w:pStyle w:val="ProductList-Body"/>
        <w:numPr>
          <w:ilvl w:val="0"/>
          <w:numId w:val="7"/>
        </w:numPr>
        <w:tabs>
          <w:tab w:val="clear" w:pos="158"/>
        </w:tabs>
        <w:ind w:left="922"/>
      </w:pPr>
      <w:r>
        <w:t xml:space="preserve">kompensasi seperti menghitung komisi karyawan dan insentif mitra; </w:t>
      </w:r>
    </w:p>
    <w:p w14:paraId="2A53A80B" w14:textId="77777777" w:rsidR="001B2BF8" w:rsidRDefault="00D53FBD" w:rsidP="003A6BB6">
      <w:pPr>
        <w:pStyle w:val="ProductList-Body"/>
        <w:numPr>
          <w:ilvl w:val="0"/>
          <w:numId w:val="7"/>
        </w:numPr>
        <w:tabs>
          <w:tab w:val="clear" w:pos="158"/>
        </w:tabs>
        <w:ind w:left="922"/>
      </w:pPr>
      <w:r>
        <w:t xml:space="preserve">pelaporan internal dan model bisnis, seperti perkiraan, pendapatan, perencanaan kapasitas, dan strategi produk; dan </w:t>
      </w:r>
    </w:p>
    <w:p w14:paraId="2A53A80C" w14:textId="77777777" w:rsidR="00DD6D76" w:rsidRPr="00C35BD5" w:rsidRDefault="00D53FBD" w:rsidP="00A607E8">
      <w:pPr>
        <w:pStyle w:val="ProductList-Body"/>
        <w:numPr>
          <w:ilvl w:val="0"/>
          <w:numId w:val="7"/>
        </w:numPr>
        <w:tabs>
          <w:tab w:val="clear" w:pos="158"/>
        </w:tabs>
        <w:spacing w:after="120"/>
        <w:ind w:left="922"/>
      </w:pPr>
      <w:r>
        <w:t>pelaporan keuangan.</w:t>
      </w:r>
    </w:p>
    <w:p w14:paraId="2A53A80D" w14:textId="77777777" w:rsidR="00DD6D76" w:rsidRPr="006366A8" w:rsidRDefault="00D53FBD" w:rsidP="00A607E8">
      <w:pPr>
        <w:pStyle w:val="ProductList-Body"/>
        <w:spacing w:after="120"/>
        <w:ind w:left="158"/>
      </w:pPr>
      <w:bookmarkStart w:id="58" w:name="_Hlk24466161"/>
      <w:r>
        <w:t xml:space="preserve">Saat memproses untuk operasi bisnis ini, Microsoft akan menerapkan prinsip minimalisasi data dan tidak akan menggunakan atau memproses Data Pelanggan, Data Layanan Profesional, atau Data Pribadi, untuk: (a) pembuatan profil pengguna, (b) iklan atau tujuan komersial serupa, atau (c) tujuan apa pun lainnya, selain untuk tujuan yang diatur dalam bagian ini. Selain itu, sebagaimana dengan semua pemrosesan berdasarkan DPA ini, pemrosesan untuk operasi bisnis tetap tunduk pada kewajiban kerahasiaan dan komitmen Microsoft berdasarkan Pengungkapan Data yang Diproses. </w:t>
      </w:r>
      <w:bookmarkEnd w:id="58"/>
    </w:p>
    <w:p w14:paraId="2A53A80E" w14:textId="77777777" w:rsidR="00DD6D76" w:rsidRPr="006366A8" w:rsidRDefault="00D53FBD"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73257327"/>
      <w:r>
        <w:t>Pengungkapan Data yang Diproses</w:t>
      </w:r>
      <w:bookmarkEnd w:id="59"/>
      <w:bookmarkEnd w:id="60"/>
      <w:bookmarkEnd w:id="61"/>
      <w:bookmarkEnd w:id="62"/>
      <w:bookmarkEnd w:id="63"/>
    </w:p>
    <w:p w14:paraId="2A53A80F" w14:textId="77777777" w:rsidR="00DD6D76" w:rsidRPr="006366A8" w:rsidRDefault="00D53FBD" w:rsidP="00741E10">
      <w:pPr>
        <w:pStyle w:val="ProductList-Body"/>
        <w:spacing w:after="120"/>
      </w:pPr>
      <w:r>
        <w:t xml:space="preserve">Microsoft tidak akan mengungkapkan atau memberikan akses ke Data yang Diproses kecuali: (1) sebagaimana diminta Pelanggan; (2) sebagaimana dijelaskan dalam DPA ini; atau (3) sebagaimana diwajibkan oleh undang-undang. Untuk tujuan dari bagian ini, “Data yang Diproses” berarti: (a) Data Pelanggan; (b) Data Layanan Profesional; (c) Data Pribadi; dan (d) Data apa pun lainnya yang diproses oleh Microsoft sehubungan dengan Produk dan Layanan yang merupakan informasi rahasia Pelanggan berdasarkan perjanjian Pelanggan. Semua pemrosesan Data yang Diproses tunduk pada kewajiban kerahasiaan Microsoft berdasarkan perjanjian Pelanggan. </w:t>
      </w:r>
    </w:p>
    <w:p w14:paraId="2A53A810" w14:textId="77777777" w:rsidR="00C85435" w:rsidRPr="006366A8" w:rsidRDefault="00D53FBD" w:rsidP="00741E10">
      <w:pPr>
        <w:pStyle w:val="ProductList-Body"/>
        <w:spacing w:after="120"/>
      </w:pPr>
      <w:r>
        <w:rPr>
          <w:szCs w:val="18"/>
        </w:rPr>
        <w:t xml:space="preserve">Microsoft tidak akan mengungkapkan atau menyediakan akses ke Data yang Diproses kepada penegak hukum kecuali jika diwajibkan menurut undang-undang. Jika penegak hukum menghubungi Microsoft untuk meminta Data yang Diproses, Microsoft akan berupaya mengarahkan penegak hukum untuk meminta data tersebut secara langsung dari Pelanggan. Jika terpaksa mengungkapkan atau menyediakan akses ke Data yang </w:t>
      </w:r>
      <w:r>
        <w:rPr>
          <w:szCs w:val="18"/>
        </w:rPr>
        <w:lastRenderedPageBreak/>
        <w:t>Diproses kepada penegak hukum, Microsoft akan segera memberi tahu Pelanggan dan memberikan salinan permintaan tersebut, kecuali jika dilarang secara hukum untuk melakukannya.</w:t>
      </w:r>
    </w:p>
    <w:p w14:paraId="2A53A811" w14:textId="77777777" w:rsidR="00C85435" w:rsidRDefault="00D53FBD" w:rsidP="00741E10">
      <w:pPr>
        <w:pStyle w:val="ProductList-Body"/>
        <w:spacing w:after="120"/>
      </w:pPr>
      <w:r>
        <w:t>Jika menerima permintaan Data yang Diproses dari pihak ketiga lainnya, Microsoft akan segera memberi tahu Pelanggan, kecuali jika dilarang menurut undang-undang. Microsoft akan menolak permintaan tersebut, kecuali jika diwajibkan untuk mematuhinya menurut undang-undang. Jika permintaan tersebut sah, Microsoft akan berupaya mengarahkan pihak ketiga untuk meminta data tersebut secara langsung dari Pelanggan.</w:t>
      </w:r>
    </w:p>
    <w:p w14:paraId="2A53A812" w14:textId="77777777" w:rsidR="00027FB8" w:rsidRPr="006366A8" w:rsidRDefault="00D53FBD" w:rsidP="00741E10">
      <w:pPr>
        <w:pStyle w:val="ProductList-Body"/>
        <w:spacing w:after="120"/>
      </w:pPr>
      <w:r>
        <w:t>Microsoft hanya akan mengungkapkan atau menyediakan akses ke Data yang Diproses sebagaimana diwajibkan oleh undang-undang, dengan ketentuan bahwa undang-undang dan praktik tersebut menghormati esensi hak-hak dasar dan kebebasan serta tidak melebihi apa yang diperlukan dan sebanding dalam masyarakat demokrasi dan, sebagaimana berlaku, untuk melindungi satu dari tujuan yang tercantum dalam Pasal 23(1) GDPR.</w:t>
      </w:r>
    </w:p>
    <w:p w14:paraId="2A53A813" w14:textId="77777777" w:rsidR="00C85435" w:rsidRPr="006366A8" w:rsidRDefault="00D53FBD" w:rsidP="00741E10">
      <w:pPr>
        <w:pStyle w:val="ProductList-Body"/>
        <w:spacing w:after="120"/>
      </w:pPr>
      <w:r>
        <w:t xml:space="preserve">Microsoft tidak akan memberikan kepada pihak ketiga: (a) akses langsung, tidak langsung, tertutup, atau tak terbatas ke Data yang Diproses; (b) kunci enkripsi platform yang digunakan untuk melindungi Data yang Diproses atau kemampuan untuk memecahkan enkripsi tersebut; atau (c) akses ke Data yang Diproses jika Microsoft mengetahui bahwa data akan digunakan untuk tujuan selain yang disebutkan dalam permintaan pihak ketiga tersebut. </w:t>
      </w:r>
    </w:p>
    <w:p w14:paraId="2A53A814" w14:textId="77777777" w:rsidR="00C85435" w:rsidRPr="006366A8" w:rsidRDefault="00D53FBD" w:rsidP="00741E10">
      <w:pPr>
        <w:pStyle w:val="ProductList-Body"/>
        <w:spacing w:after="120"/>
      </w:pPr>
      <w:r>
        <w:t xml:space="preserve">Untuk mendukung hal-hal di atas, Microsoft dapat memberikan informasi kontak umum Pelanggan kepada pihak ketiga. </w:t>
      </w:r>
    </w:p>
    <w:p w14:paraId="2A53A815" w14:textId="77777777" w:rsidR="00C85435" w:rsidRPr="006366A8" w:rsidRDefault="00D53FBD" w:rsidP="00C35BD5">
      <w:pPr>
        <w:pStyle w:val="ProductList-SubSubSectionHeading"/>
        <w:keepNext/>
        <w:spacing w:after="120"/>
        <w:outlineLvl w:val="1"/>
      </w:pPr>
      <w:bookmarkStart w:id="64" w:name="_Toc6563801"/>
      <w:bookmarkStart w:id="65" w:name="_Toc21617019"/>
      <w:bookmarkStart w:id="66" w:name="_Toc26972841"/>
      <w:bookmarkStart w:id="67" w:name="_Toc173257328"/>
      <w:r>
        <w:t>Pemrosesan Data Pribadi; GDPR</w:t>
      </w:r>
      <w:bookmarkEnd w:id="50"/>
      <w:bookmarkEnd w:id="51"/>
      <w:bookmarkEnd w:id="64"/>
      <w:bookmarkEnd w:id="65"/>
      <w:bookmarkEnd w:id="66"/>
      <w:bookmarkEnd w:id="67"/>
    </w:p>
    <w:p w14:paraId="2A53A816" w14:textId="77777777" w:rsidR="00C85435" w:rsidRPr="00546CD5" w:rsidRDefault="00D53FBD" w:rsidP="00741E10">
      <w:pPr>
        <w:pStyle w:val="ProductList-Body"/>
        <w:spacing w:after="120"/>
      </w:pPr>
      <w:bookmarkStart w:id="68" w:name="_Toc489605577"/>
      <w:r>
        <w:t xml:space="preserve">Semua Data Pribadi yang diproses oleh Microsoft sehubungan dengan penyediaan Produk dan Layanan diperoleh sebagai bagian dari (a) Data Pelanggan, (b) Data Layanan Profesional, atau (c) data yang dibuat, berasal dari, atau dikumpulkan oleh Microsoft, termasuk data yang dikirim ke Microsoft sebagai hasil dari penggunaan kemampuan berbasis layanan oleh Pelanggan atau diperoleh oleh Microsoft dari perangkat lunak yang diinstal secara lokal. Data Pribadi yang diberikan kepada Microsoft oleh, atau atas nama, Pelanggan melalui penggunaan Layanan Online juga merupakan Data Pelanggan. Data Pribadi yang diberikan kepada Microsoft oleh, atau atas nama, Pelanggan melalui penggunaan Layanan Profesional juga merupakan Data Layanan Profesional. Identitas nama samaran dapat disertakan dalam data yang diproses oleh Microsoft sehubungan dengan penyediaan Produk dan begitu juga Data Pribadi. Setiap Data Pribadi samaran, atau tidak teridentifikasi tetapi tidak dianonimkan, atau Data Pribadi yang berasal dari Data Pribadi juga merupakan Data Pribadi. </w:t>
      </w:r>
    </w:p>
    <w:p w14:paraId="2A53A817" w14:textId="0E0C44ED" w:rsidR="00C85435" w:rsidRPr="00546CD5" w:rsidRDefault="00D53FBD" w:rsidP="00741E10">
      <w:pPr>
        <w:pStyle w:val="ProductList-Body"/>
        <w:spacing w:after="120"/>
      </w:pPr>
      <w:r>
        <w:t xml:space="preserve">Sejauh Microsoft adalah pemroses atau subpemroses Data Pribadi yang tunduk pada GDPR, Ketentuan GDPR dalam </w:t>
      </w:r>
      <w:hyperlink w:anchor="Attachment1" w:history="1">
        <w:r>
          <w:rPr>
            <w:rStyle w:val="Hyperlink"/>
          </w:rPr>
          <w:t>Lampiran 1</w:t>
        </w:r>
      </w:hyperlink>
      <w:r>
        <w:t xml:space="preserve"> mengatur, dan bahasa dalam subbagian (“Pemrosesan Data Pribadi; GDPR”) akan dianggap sebagai tambahan:</w:t>
      </w:r>
    </w:p>
    <w:p w14:paraId="2A53A818" w14:textId="77777777" w:rsidR="00C85435" w:rsidRPr="006366A8" w:rsidRDefault="00D53FBD" w:rsidP="002A4A50">
      <w:pPr>
        <w:pStyle w:val="ProductList-Body"/>
        <w:keepNext/>
        <w:spacing w:after="120"/>
        <w:ind w:left="187"/>
        <w:outlineLvl w:val="2"/>
        <w:rPr>
          <w:b/>
          <w:color w:val="0072C6"/>
        </w:rPr>
      </w:pPr>
      <w:bookmarkStart w:id="69" w:name="_Toc26972842"/>
      <w:r>
        <w:rPr>
          <w:b/>
          <w:bCs/>
          <w:color w:val="0072C6"/>
        </w:rPr>
        <w:t>Peran dan Tanggung Jawab Pemroses dan Pengontrol</w:t>
      </w:r>
      <w:bookmarkEnd w:id="69"/>
    </w:p>
    <w:p w14:paraId="2A53A819" w14:textId="77777777" w:rsidR="00DD6D76" w:rsidRPr="006366A8" w:rsidRDefault="00D53FBD" w:rsidP="00741E10">
      <w:pPr>
        <w:pStyle w:val="ProductList-Body"/>
        <w:spacing w:after="120"/>
        <w:ind w:left="158"/>
      </w:pPr>
      <w:bookmarkStart w:id="70" w:name="_Toc26972843"/>
      <w:bookmarkStart w:id="71" w:name="_Toc26972844"/>
      <w:r>
        <w:t xml:space="preserve">Pelanggan dan Microsoft setuju bahwa Pelanggan adalah pengontrol Data Pribadi dan Microsoft adalah pemroses data tersebut, kecuali jika (a) saat Pelanggan berperan sebagai pemroses Data Pribadi, sedangkan Microsoft adalah subpemroses; atau (b) sebagaimana dinyatakan lain dalam ketentuan khusus Produk atau DPA ini. Apabila Microsoft bertindak sebagai pemroses atau subpemroses Data Pribadi, Microsoft akan memproses Data Pribadi hanya berdasarkan petunjuk yang didokumentasikan dari Pelanggan. Pelanggan setuju bahwa perjanjian Pelanggan (termasuk ketentuan DPA dan pembaruan apa pun yang berlaku), berikut dokumentasi produk serta penggunaan oleh Pelanggan dan konfigurasi fitur dalam Produk, merupakan dokumentasi petunjuk lengkap Pelanggan kepada Microsoft untuk pemrosesan Data Pribadi, atau dokumentasi Layanan Profesional dan penggunaan Layanan Profesional oleh Pelanggan. Informasi mengenai penggunaan dan konfigurasi Produk dapat ditemukan di </w:t>
      </w:r>
      <w:bookmarkStart w:id="72" w:name="_Hlk24482203"/>
      <w:r>
        <w:fldChar w:fldCharType="begin"/>
      </w:r>
      <w:r>
        <w:instrText>HYPERLINK "https://protect.checkpoint.com/v2/___https://docs.microsoft.com___.YzJ1Omxpb25icmlkZ2U6YzpvOmUxNDgxN2FiNmVmYzk2YmIxOWQ1YmFlYzkxYmUwYjI0OjY6MGVhNTo3ZGU0ZGUyY2FkMjllZDAzZGIzNzAwZDhiZWQwZWFkMDgxNmZlOTQxM2VlOTY5ODlmMjVjMDYzYjdlYjc3MGU2OnA6RjpO"</w:instrText>
      </w:r>
      <w:r>
        <w:fldChar w:fldCharType="separate"/>
      </w:r>
      <w:r>
        <w:rPr>
          <w:rStyle w:val="Hyperlink"/>
        </w:rPr>
        <w:t>https://docs.microsoft.com</w:t>
      </w:r>
      <w:r>
        <w:fldChar w:fldCharType="end"/>
      </w:r>
      <w:r>
        <w:t xml:space="preserve"> </w:t>
      </w:r>
      <w:bookmarkEnd w:id="72"/>
      <w:r>
        <w:t>(atau lokasi pengganti) atau perjanjian lain yang menyertakan DPA ini. Petunjuk lain atau tambahan harus disetujui sesuai dengan proses untuk mengubah perjanjian Pelanggan. Dalam situasi apa pun jika GDPR berlaku dan Pelanggan adalah pemroses, Pelanggan memberikan jaminan kepada Microsoft bahwa petunjuk Pelanggan, termasuk penunjukan Microsoft sebagai pemroses atau subpemroses, telah disahkan oleh pengontrol yang relevan.</w:t>
      </w:r>
      <w:bookmarkEnd w:id="70"/>
      <w:r>
        <w:t xml:space="preserve"> </w:t>
      </w:r>
    </w:p>
    <w:p w14:paraId="2A53A81A" w14:textId="77777777" w:rsidR="00C85435" w:rsidRPr="006366A8" w:rsidRDefault="00D53FBD" w:rsidP="002A4A50">
      <w:pPr>
        <w:pStyle w:val="ProductList-Body"/>
        <w:spacing w:after="120"/>
        <w:ind w:left="158"/>
      </w:pPr>
      <w:r>
        <w:t>Sejauh Microsoft menggunakan atau memproses Data Pribadi tunduk pada GDPR untuk insiden operasi bisnis untuk menyediakan Produk dan Layanan kepada Pelanggan, Microsoft akan mematuhi kewajiban pengontrol data independen berdasarkan GDPR untuk penggunaan tersebut. Microsoft menerima tanggung jawab tambahan sebagai “pengontrol” data berdasarkan GDPR untuk pemrosesan tersebut untuk: (a) bertindak sesuai dengan persyaratan peraturan, sejauh yang diwajibkan berdasarkan GDPR; dan (b) memberikan transparansi yang lebih baik kepada Pelanggan dan mengonfirmasi akuntabilitas Microsoft atas pemrosesan tersebut. Microsoft menerapkan perlindungan untuk melindungi Data Pelanggan, Data Layanan Profesional, dan Data Pribadi dalam pemrosesan tersebut, termasuk perlindungan yang diidentifikasi dalam DPA ini dan yang terdapat dalam Pasal 6(4) GDPR. Mengenai pemrosesan Data Pribadi berdasarkan paragraf ini, Microsoft membuat komitmen yang diatur dalam bagian Perlindungan Tambahan; untuk tujuan tersebut, (i) Data Pribadi apa pun yang diungkapkan Microsoft, sebagaimana dijelaskan dalam bagian Perlindungan Tambahan, yang telah dialihkan sehubungan dengan operasi bisnis dianggap “Pengungkapan yang Relevan” dan (ii) komitmen dalam bagian Perlindungan Tambahan berlaku pada Data Pribadi tersebut.</w:t>
      </w:r>
      <w:bookmarkEnd w:id="71"/>
    </w:p>
    <w:p w14:paraId="2A53A81B" w14:textId="77777777" w:rsidR="00C85435" w:rsidRPr="006366A8" w:rsidRDefault="00D53FBD" w:rsidP="00741E10">
      <w:pPr>
        <w:pStyle w:val="ProductList-Body"/>
        <w:keepNext/>
        <w:spacing w:after="120"/>
        <w:ind w:left="187"/>
        <w:outlineLvl w:val="2"/>
        <w:rPr>
          <w:b/>
          <w:color w:val="0072C6"/>
        </w:rPr>
      </w:pPr>
      <w:bookmarkStart w:id="73" w:name="_Toc26972845"/>
      <w:r>
        <w:rPr>
          <w:b/>
          <w:color w:val="0072C6"/>
        </w:rPr>
        <w:t>Perincian Pemrosesan</w:t>
      </w:r>
      <w:bookmarkEnd w:id="73"/>
    </w:p>
    <w:p w14:paraId="2A53A81C" w14:textId="77777777" w:rsidR="00C85435" w:rsidRPr="006366A8" w:rsidRDefault="00D53FBD" w:rsidP="002A4A50">
      <w:pPr>
        <w:pStyle w:val="ProductList-Body"/>
        <w:spacing w:after="120"/>
        <w:ind w:left="158"/>
      </w:pPr>
      <w:bookmarkStart w:id="74" w:name="_Toc26972846"/>
      <w:bookmarkStart w:id="75" w:name="_Hlk22881260"/>
      <w:r>
        <w:t>Para pihak memahami dan menyetujui bahwa:</w:t>
      </w:r>
      <w:bookmarkEnd w:id="74"/>
    </w:p>
    <w:p w14:paraId="2A53A81D" w14:textId="77777777" w:rsidR="00C85435" w:rsidRPr="006366A8" w:rsidRDefault="00D53FBD" w:rsidP="00741E10">
      <w:pPr>
        <w:pStyle w:val="ProductList-Body"/>
        <w:numPr>
          <w:ilvl w:val="0"/>
          <w:numId w:val="7"/>
        </w:numPr>
        <w:ind w:left="540"/>
        <w:rPr>
          <w:rFonts w:ascii="Calibri" w:hAnsi="Calibri"/>
        </w:rPr>
      </w:pPr>
      <w:r>
        <w:rPr>
          <w:rFonts w:ascii="Calibri" w:eastAsia="Calibri" w:hAnsi="Calibri" w:cs="Arial"/>
          <w:b/>
          <w:bCs/>
        </w:rPr>
        <w:t>Materi Pokok.</w:t>
      </w:r>
      <w:r>
        <w:rPr>
          <w:rFonts w:ascii="Calibri" w:eastAsia="Calibri" w:hAnsi="Calibri" w:cs="Arial"/>
        </w:rPr>
        <w:t xml:space="preserve"> </w:t>
      </w:r>
      <w:r>
        <w:rPr>
          <w:rFonts w:ascii="Calibri" w:hAnsi="Calibri"/>
        </w:rPr>
        <w:t xml:space="preserve">Materi pokok dari pemrosesan terbatas pada Data Pribadi dalam cakupan </w:t>
      </w:r>
      <w:r>
        <w:rPr>
          <w:rFonts w:ascii="Calibri" w:eastAsia="Calibri" w:hAnsi="Calibri" w:cs="Arial"/>
        </w:rPr>
        <w:t xml:space="preserve">bagian DPA ini berjudul “Sifat Pemrosesan Data; Kepemilikan” di atas dan </w:t>
      </w:r>
      <w:r>
        <w:rPr>
          <w:rFonts w:ascii="Calibri" w:hAnsi="Calibri"/>
        </w:rPr>
        <w:t>GDPR</w:t>
      </w:r>
      <w:r>
        <w:rPr>
          <w:rFonts w:ascii="Calibri" w:eastAsia="Calibri" w:hAnsi="Calibri" w:cs="Arial"/>
        </w:rPr>
        <w:t>.</w:t>
      </w:r>
    </w:p>
    <w:p w14:paraId="2A53A81E" w14:textId="77777777" w:rsidR="00C85435" w:rsidRPr="006366A8" w:rsidRDefault="00D53FBD" w:rsidP="00741E10">
      <w:pPr>
        <w:pStyle w:val="ProductList-Body"/>
        <w:numPr>
          <w:ilvl w:val="0"/>
          <w:numId w:val="7"/>
        </w:numPr>
        <w:ind w:left="540"/>
        <w:rPr>
          <w:rFonts w:ascii="Calibri" w:hAnsi="Calibri"/>
        </w:rPr>
      </w:pPr>
      <w:r>
        <w:rPr>
          <w:rFonts w:ascii="Calibri" w:eastAsia="Calibri" w:hAnsi="Calibri" w:cs="Arial"/>
          <w:b/>
          <w:bCs/>
        </w:rPr>
        <w:lastRenderedPageBreak/>
        <w:t>Durasi Pemrosesan.</w:t>
      </w:r>
      <w:r>
        <w:rPr>
          <w:rFonts w:ascii="Calibri" w:eastAsia="Calibri" w:hAnsi="Calibri" w:cs="Arial"/>
        </w:rPr>
        <w:t xml:space="preserve"> </w:t>
      </w:r>
      <w:r>
        <w:rPr>
          <w:rFonts w:ascii="Calibri" w:hAnsi="Calibri"/>
        </w:rPr>
        <w:t>Durasi pemrosesan sesuai dengan petunjuk Pelanggan dan ketentuan DPA</w:t>
      </w:r>
      <w:r>
        <w:rPr>
          <w:rFonts w:ascii="Calibri" w:eastAsia="Calibri" w:hAnsi="Calibri" w:cs="Arial"/>
        </w:rPr>
        <w:t>.</w:t>
      </w:r>
    </w:p>
    <w:p w14:paraId="2A53A81F" w14:textId="77777777" w:rsidR="00DD6D76" w:rsidRPr="009E689E" w:rsidRDefault="00D53FBD" w:rsidP="00741E10">
      <w:pPr>
        <w:pStyle w:val="ProductList-Body"/>
        <w:numPr>
          <w:ilvl w:val="0"/>
          <w:numId w:val="7"/>
        </w:numPr>
        <w:ind w:left="540"/>
        <w:rPr>
          <w:rFonts w:ascii="Calibri" w:hAnsi="Calibri"/>
        </w:rPr>
      </w:pPr>
      <w:r>
        <w:rPr>
          <w:rFonts w:ascii="Calibri" w:eastAsia="Calibri" w:hAnsi="Calibri" w:cs="Arial"/>
          <w:b/>
        </w:rPr>
        <w:t>Sifat dan Tujuan Pemrosesan.</w:t>
      </w:r>
      <w:r>
        <w:rPr>
          <w:rFonts w:ascii="Calibri" w:eastAsia="Calibri" w:hAnsi="Calibri" w:cs="Arial"/>
        </w:rPr>
        <w:t xml:space="preserve"> </w:t>
      </w:r>
      <w:r>
        <w:rPr>
          <w:rFonts w:ascii="Calibri" w:hAnsi="Calibri"/>
        </w:rPr>
        <w:t>Sifat dan tujuan pemrosesan yakni menyediakan Produk dan Layanan menurut perjanjian Pelanggan</w:t>
      </w:r>
      <w:r>
        <w:rPr>
          <w:rFonts w:ascii="Calibri" w:eastAsia="Calibri" w:hAnsi="Calibri" w:cs="Arial"/>
        </w:rPr>
        <w:t xml:space="preserve"> dan bagi insiden operasi bisnis untuk menyediakan Produk dan Layanan kepada pelanggan (lebih jauh dijelaskan dalam bagian dari DPA ini yang berjudul “Sifat Pemrosesan Data; kepemilikan” di atas).</w:t>
      </w:r>
    </w:p>
    <w:p w14:paraId="2A53A820" w14:textId="77777777" w:rsidR="00C85435" w:rsidRPr="00313CBF" w:rsidRDefault="00D53FBD" w:rsidP="00741E10">
      <w:pPr>
        <w:pStyle w:val="ProductList-Body"/>
        <w:numPr>
          <w:ilvl w:val="0"/>
          <w:numId w:val="7"/>
        </w:numPr>
        <w:ind w:left="540"/>
        <w:rPr>
          <w:rFonts w:ascii="Calibri" w:hAnsi="Calibri"/>
        </w:rPr>
      </w:pPr>
      <w:r>
        <w:rPr>
          <w:rFonts w:ascii="Calibri" w:eastAsia="Calibri" w:hAnsi="Calibri" w:cs="Arial"/>
          <w:b/>
          <w:bCs/>
        </w:rPr>
        <w:t>Kategori Data.</w:t>
      </w:r>
      <w:r>
        <w:rPr>
          <w:rFonts w:ascii="Calibri" w:eastAsia="Calibri" w:hAnsi="Calibri" w:cs="Arial"/>
        </w:rPr>
        <w:t xml:space="preserve"> </w:t>
      </w:r>
      <w:r>
        <w:rPr>
          <w:rFonts w:ascii="Calibri" w:hAnsi="Calibri"/>
        </w:rPr>
        <w:t>Jenis Data Pribadi yang diproses oleh Microsoft saat menyediakan Produk dan Layanan termasuk</w:t>
      </w:r>
      <w:r>
        <w:rPr>
          <w:rFonts w:ascii="Calibri" w:eastAsia="Calibri" w:hAnsi="Calibri" w:cs="Arial"/>
        </w:rPr>
        <w:t>: (i) Data Pribadi yang Pelanggan pilih untuk disertakan dalam Data Pelanggan dan Data Layanan Profesional; dan (ii)</w:t>
      </w:r>
      <w:r>
        <w:rPr>
          <w:rFonts w:ascii="Calibri" w:hAnsi="Calibri"/>
        </w:rPr>
        <w:t xml:space="preserve"> Data yang secara jelas diidentifikasikan dalam Pasal 4 GDPR</w:t>
      </w:r>
      <w:r>
        <w:rPr>
          <w:rFonts w:ascii="Calibri" w:eastAsia="Calibri" w:hAnsi="Calibri" w:cs="Arial"/>
        </w:rPr>
        <w:t xml:space="preserve"> yang mungkin dibuat, berasal dari, atau dikumpulkan oleh Microsoft, termasuk data yang dikirim ke Microsoft sebagai hasil dari penggunaan kemampuan berbasis layanan oleh Pelanggan atau diperoleh oleh Microsoft dari perangkat lunak yang diinstal secara lokal. Jenis Data Pribadi yang Pelanggan pilih untuk disertakan dalam Data Pelanggan dan Data Layanan Profesional dapat berupa kategori Data Pribadi apa pun yang diidentifikasikan dalam catatan yang dikelola oleh Pelanggan yang bertindak sebagai pengontrol menurut Pasal 30 GDPR, termasuk kategori Data Pribadi yang diatur dalam </w:t>
      </w:r>
      <w:r>
        <w:t>Apendiks B</w:t>
      </w:r>
      <w:r>
        <w:rPr>
          <w:rFonts w:ascii="Calibri" w:eastAsia="Calibri" w:hAnsi="Calibri" w:cs="Arial"/>
        </w:rPr>
        <w:t xml:space="preserve">. </w:t>
      </w:r>
    </w:p>
    <w:p w14:paraId="2A53A821" w14:textId="77777777" w:rsidR="00C85435" w:rsidRPr="00313CBF" w:rsidRDefault="00D53FBD" w:rsidP="00741E10">
      <w:pPr>
        <w:pStyle w:val="ProductList-Body"/>
        <w:numPr>
          <w:ilvl w:val="0"/>
          <w:numId w:val="7"/>
        </w:numPr>
        <w:spacing w:after="120"/>
        <w:ind w:left="540"/>
        <w:rPr>
          <w:rFonts w:ascii="Calibri" w:hAnsi="Calibri"/>
        </w:rPr>
      </w:pPr>
      <w:r>
        <w:rPr>
          <w:rFonts w:ascii="Calibri" w:eastAsia="Calibri" w:hAnsi="Calibri" w:cs="Arial"/>
          <w:b/>
          <w:bCs/>
        </w:rPr>
        <w:t>Subjek Data.</w:t>
      </w:r>
      <w:r>
        <w:rPr>
          <w:rFonts w:ascii="Calibri" w:eastAsia="Calibri" w:hAnsi="Calibri" w:cs="Arial"/>
        </w:rPr>
        <w:t xml:space="preserve"> </w:t>
      </w:r>
      <w:r>
        <w:rPr>
          <w:rFonts w:ascii="Calibri" w:hAnsi="Calibri"/>
        </w:rPr>
        <w:t>Kategori subjek data adalah perwakilan Jenis Pelanggan dan pengguna akhir, seperti karyawan, kontraktor, kolaborator, dan pelanggan</w:t>
      </w:r>
      <w:r>
        <w:rPr>
          <w:rFonts w:ascii="Calibri" w:eastAsia="Calibri" w:hAnsi="Calibri" w:cs="Arial"/>
        </w:rPr>
        <w:t xml:space="preserve">, dan dapat mencakup kategori subjek data apa pun lainnya sebagaimana diidentifikasikan dalam catatan yang dikelola oleh Pelanggan yang bertindak sebagai pengontrol menurut Pasal 30 GDPR, termasuk kategori subjek data yang diatur dalam </w:t>
      </w:r>
      <w:r>
        <w:t>Apendiks B</w:t>
      </w:r>
      <w:r>
        <w:rPr>
          <w:rFonts w:ascii="Calibri" w:eastAsia="Calibri" w:hAnsi="Calibri" w:cs="Arial"/>
        </w:rPr>
        <w:t>.</w:t>
      </w:r>
    </w:p>
    <w:p w14:paraId="2A53A822" w14:textId="77777777" w:rsidR="00C85435" w:rsidRPr="006366A8" w:rsidRDefault="00D53FBD" w:rsidP="002A4A50">
      <w:pPr>
        <w:pStyle w:val="ProductList-Body"/>
        <w:keepNext/>
        <w:spacing w:after="120"/>
        <w:ind w:left="187"/>
        <w:outlineLvl w:val="2"/>
      </w:pPr>
      <w:bookmarkStart w:id="76" w:name="_Toc26972847"/>
      <w:bookmarkEnd w:id="75"/>
      <w:r>
        <w:rPr>
          <w:b/>
          <w:color w:val="0072C6"/>
        </w:rPr>
        <w:t>Hak Subjek Data; Bantuan atas Permintaan</w:t>
      </w:r>
      <w:bookmarkEnd w:id="76"/>
    </w:p>
    <w:p w14:paraId="2A53A823" w14:textId="77777777" w:rsidR="00C85435" w:rsidRPr="006366A8" w:rsidRDefault="00D53FBD" w:rsidP="00741E10">
      <w:pPr>
        <w:pStyle w:val="ProductList-Body"/>
        <w:spacing w:after="120"/>
        <w:ind w:left="180"/>
      </w:pPr>
      <w:r>
        <w:t>Dengan cara yang sesuai dengan fungsi Produk dan Layanan dan peran Microsoft sebagai pemroses, Microsoft akan menyediakan Data Pribadi dari subjek data bagi Pelanggan dan kemampuan untuk memenuhi permintaan subjek data untuk melaksanakan hak berdasarkan GDPR. Jika Microsoft menerima permintaan dari subjek data Pelanggan untuk melaksanakan satu atau beberapa haknya berdasarkan GDPR sehubungan dengan Produk dan Layanan, dengan Microsoft menjadi pemroses atau subpemroses data, Microsoft akan mengalihkan subjek data untuk melakukan permintaan secara langsung kepada Pelanggan. Pelanggan akan bertanggung jawab untuk merespons permintaan tersebut, termasuk bila diperlukan, dengan menggunakan fungsi Produk dan Layanan. Microsoft akan memenuhi permintaan wajar dari Pelanggan untuk membantu Pelanggan dalam merespons permintaan subjek data tersebut.</w:t>
      </w:r>
    </w:p>
    <w:p w14:paraId="2A53A824" w14:textId="77777777" w:rsidR="00C85435" w:rsidRPr="006366A8" w:rsidRDefault="00D53FBD" w:rsidP="00C35BD5">
      <w:pPr>
        <w:pStyle w:val="ProductList-Body"/>
        <w:keepNext/>
        <w:spacing w:after="120"/>
        <w:ind w:left="187"/>
        <w:outlineLvl w:val="2"/>
      </w:pPr>
      <w:bookmarkStart w:id="77" w:name="_Toc26972848"/>
      <w:r>
        <w:rPr>
          <w:b/>
          <w:color w:val="0072C6"/>
        </w:rPr>
        <w:t>Catatan Aktivitas Pemrosesan</w:t>
      </w:r>
      <w:bookmarkEnd w:id="77"/>
    </w:p>
    <w:p w14:paraId="2A53A825" w14:textId="77777777" w:rsidR="00C85435" w:rsidRPr="006366A8" w:rsidRDefault="00D53FBD" w:rsidP="00741E10">
      <w:pPr>
        <w:pStyle w:val="ProductList-Body"/>
        <w:spacing w:after="120"/>
        <w:ind w:left="158"/>
      </w:pPr>
      <w:r>
        <w:t>Sejauh GDPR mengharuskan Microsoft mengumpulkan dan mengelola catatan informasi tertentu terkait Pelanggan, apabila diminta Pelanggan akan, memberikan informasi kepada Microsoft dan menjaganya tetap akurat dan terkini. Microsoft dapat menyediakan informasi tersebut kepada otoritas pengawas jika diminta oleh GDPR.</w:t>
      </w:r>
    </w:p>
    <w:p w14:paraId="2A53A826" w14:textId="77777777" w:rsidR="00C85435" w:rsidRPr="006366A8" w:rsidRDefault="00D53FBD"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73257329"/>
      <w:bookmarkEnd w:id="68"/>
      <w:r>
        <w:t>Keamanan Data</w:t>
      </w:r>
      <w:bookmarkEnd w:id="78"/>
      <w:bookmarkEnd w:id="79"/>
      <w:bookmarkEnd w:id="80"/>
      <w:bookmarkEnd w:id="81"/>
      <w:bookmarkEnd w:id="82"/>
      <w:bookmarkEnd w:id="83"/>
    </w:p>
    <w:p w14:paraId="2A53A827" w14:textId="77777777" w:rsidR="00C85435" w:rsidRPr="006366A8" w:rsidRDefault="00D53FBD" w:rsidP="002A4A50">
      <w:pPr>
        <w:pStyle w:val="ProductList-Body"/>
        <w:keepNext/>
        <w:spacing w:after="120"/>
        <w:ind w:left="187"/>
        <w:outlineLvl w:val="2"/>
      </w:pPr>
      <w:bookmarkStart w:id="84" w:name="_Toc26972850"/>
      <w:r>
        <w:rPr>
          <w:b/>
          <w:color w:val="0072C6"/>
        </w:rPr>
        <w:t>Praktik dan Kebijakan Keamanan</w:t>
      </w:r>
      <w:bookmarkEnd w:id="84"/>
    </w:p>
    <w:p w14:paraId="2A53A828" w14:textId="77777777" w:rsidR="00C85435" w:rsidRPr="006366A8" w:rsidRDefault="00D53FBD" w:rsidP="00741E10">
      <w:pPr>
        <w:pStyle w:val="ProductList-Body"/>
        <w:spacing w:after="120"/>
        <w:ind w:left="158"/>
      </w:pPr>
      <w:bookmarkStart w:id="85" w:name="_Hlk504328104"/>
      <w:r>
        <w:t xml:space="preserve">Microsoft akan menerapkan dan mempertahankan prosedur teknis dan organisasional yang sesuai untuk melindungi Data Pelanggan, Data Layanan Profesional, dan Data Pribadi terhadap pemusnahan yang tidak disengaja dan melanggar hukum, kehilangan, perubahan, pengungkapan tidak sah, atau akses ke, data pribadi yang dikirim, disimpan, atau diproses. Prosedur tersebut akan dijelaskan dalam Kebijakan Keamanan Microsoft. Microsoft akan membuat kebijakan tersebut tersedia bagi Pelanggan, beserta informasi lain yang diminta secara wajar oleh Pelanggan mengenai praktik dan kebijakan keamanan Microsoft. </w:t>
      </w:r>
    </w:p>
    <w:p w14:paraId="2A53A829" w14:textId="77777777" w:rsidR="009D4FDB" w:rsidRDefault="00D53FBD" w:rsidP="00741E10">
      <w:pPr>
        <w:pStyle w:val="ProductList-Body"/>
        <w:spacing w:after="120"/>
        <w:ind w:left="158"/>
      </w:pPr>
      <w:bookmarkStart w:id="86" w:name="_Toc26972852"/>
      <w:bookmarkEnd w:id="85"/>
      <w:r>
        <w:t>Selain itu, prosedur tersebut harus sejalan dengan persyaratan yang ditetapkan dalam ISO 27001, ISO 27002, dan ISO 27018. Keterangan tentang kontrol keamanan untuk persyaratan tersebut tersedia bagi Pelanggan.</w:t>
      </w:r>
    </w:p>
    <w:p w14:paraId="2A53A82A" w14:textId="77777777" w:rsidR="00DD6D76" w:rsidRDefault="00D53FBD" w:rsidP="00741E10">
      <w:pPr>
        <w:pStyle w:val="ProductList-Body"/>
        <w:spacing w:after="120"/>
        <w:ind w:left="158"/>
      </w:pPr>
      <w:r>
        <w:t>Masing-masing Layanan Online Inti juga mematuhi standar kontrol dan kerangka kerja yang ditampilkan pada tabel dalam Ketentuan Produk. Masing-masing Layanan Online Inti dan Layanan Profesional menerapkan dan mengelola prosedur keamanan yang disebutkan dalam Apendiks A tentang perlindungan Data Pelanggan dan Data Layanan Profesional.</w:t>
      </w:r>
    </w:p>
    <w:p w14:paraId="2A53A82B" w14:textId="77777777" w:rsidR="003778DF" w:rsidRPr="006366A8" w:rsidRDefault="00D53FBD" w:rsidP="00741E10">
      <w:pPr>
        <w:pStyle w:val="ProductList-Body"/>
        <w:spacing w:after="120"/>
        <w:ind w:left="158"/>
      </w:pPr>
      <w:r>
        <w:t>Microsoft menerapkan dan mengelola prosedur keamanan yang disebutkan dalam Lampiran II Klausul Kontrak Standar 2021 tentang perlindungan Data Pribadi dalam cakupan GDPR.</w:t>
      </w:r>
    </w:p>
    <w:p w14:paraId="2A53A82C" w14:textId="77777777" w:rsidR="00DD6D76" w:rsidRDefault="00D53FBD" w:rsidP="00741E10">
      <w:pPr>
        <w:pStyle w:val="ProductList-Body"/>
        <w:spacing w:after="120"/>
        <w:ind w:left="158"/>
      </w:pPr>
      <w:bookmarkStart w:id="87" w:name="_Toc26972851"/>
      <w:r>
        <w:t>Microsoft dapat menambahkan standar industri atau pemerintah kapan saja. Microsoft tidak akan menghapus ISO 27001, ISO 27002, ISO 27018, atau standar maupun kerangka kerja pada tabel Layanan Online Inti dalam Ketentuan Produk, kecuali jika sudah tidak digunakan lagi di dunia industri dan digantikan oleh penerusnya (jika ada).</w:t>
      </w:r>
      <w:bookmarkEnd w:id="87"/>
    </w:p>
    <w:p w14:paraId="2A53A82D" w14:textId="77777777" w:rsidR="00DD6D76" w:rsidRPr="00D47C72" w:rsidRDefault="00D53FBD" w:rsidP="002A4A50">
      <w:pPr>
        <w:pStyle w:val="ProductList-Body"/>
        <w:keepNext/>
        <w:spacing w:after="120"/>
        <w:ind w:left="187"/>
        <w:outlineLvl w:val="2"/>
        <w:rPr>
          <w:b/>
          <w:color w:val="0072C6"/>
        </w:rPr>
      </w:pPr>
      <w:bookmarkStart w:id="88" w:name="_Hlk40371496"/>
      <w:r>
        <w:rPr>
          <w:b/>
          <w:color w:val="0072C6"/>
        </w:rPr>
        <w:t xml:space="preserve">Enkripsi Data </w:t>
      </w:r>
    </w:p>
    <w:p w14:paraId="2A53A82E" w14:textId="77777777" w:rsidR="00DD6D76" w:rsidRDefault="00D53FBD" w:rsidP="00741E10">
      <w:pPr>
        <w:pStyle w:val="ProductList-Body"/>
        <w:spacing w:after="120"/>
        <w:ind w:left="158"/>
      </w:pPr>
      <w:r>
        <w:t xml:space="preserve">Data Pelanggan dan Data Layanan Profesional (masing-masing termasuk Data Personal apa pun yang ada di dalamnya) dalam pemindahannya melalui jaringan publik antara Pelanggan dan Microsoft atau antara pusat data Microsoft dienkripsi secara default. </w:t>
      </w:r>
    </w:p>
    <w:p w14:paraId="2A53A82F" w14:textId="77777777" w:rsidR="00DD6D76" w:rsidRDefault="00D53FBD" w:rsidP="00741E10">
      <w:pPr>
        <w:pStyle w:val="ProductList-Body"/>
        <w:spacing w:after="120"/>
        <w:ind w:left="158"/>
      </w:pPr>
      <w:r>
        <w:t>Microsoft juga mengenkripsi Data Pelanggan yang disimpan dalam Layanan Online saat tidak digunakan dan Data Layanan Profesional yang disimpan saat tidak digunakan. Jika terdapat Layanan Online yang digunakan Pelanggan atau pihak ketiga bertindak atas nama Pelanggan dapat membuat aplikasi (misalnya Layanan Azure tertentu), enkripsi data yang disimpan dalam aplikasi tersebut dapat diterapkan sesuai kebijakan Pelanggan, menggunakan kemampuan yang disediakan oleh Microsoft atau didapatkan oleh Pelanggan dari pihak ketiga.</w:t>
      </w:r>
    </w:p>
    <w:p w14:paraId="2A53A830" w14:textId="77777777" w:rsidR="00DD6D76" w:rsidRPr="00D47C72" w:rsidRDefault="00D53FBD" w:rsidP="000A6DC7">
      <w:pPr>
        <w:pStyle w:val="ProductList-Body"/>
        <w:keepNext/>
        <w:spacing w:after="120"/>
        <w:ind w:left="187"/>
        <w:outlineLvl w:val="2"/>
        <w:rPr>
          <w:b/>
          <w:color w:val="0072C6"/>
        </w:rPr>
      </w:pPr>
      <w:r>
        <w:rPr>
          <w:b/>
          <w:color w:val="0072C6"/>
        </w:rPr>
        <w:lastRenderedPageBreak/>
        <w:t xml:space="preserve">Akses Data </w:t>
      </w:r>
    </w:p>
    <w:p w14:paraId="2A53A831" w14:textId="27EC1EEC" w:rsidR="006824EE" w:rsidRDefault="00D53FBD" w:rsidP="006824EE">
      <w:pPr>
        <w:pStyle w:val="ProductList-Body"/>
        <w:spacing w:after="120"/>
        <w:ind w:left="158"/>
      </w:pPr>
      <w:r>
        <w:t xml:space="preserve">Microsoft menggunakan mekanisme akses hak minimal untuk mengontrol akses ke Data Pelanggan dan Data Layanan Profesional (termasuk Data Pribadi apa pun yang ada di dalamnya). Kontrol akses berbasis peran digunakan untuk memastikan bahwa akses ke Data Pelanggan dan Data Layanan Profesional yang diperlukan untuk operasional layanan digunakan untuk tujuan yang tepat dan disetujui berdasarkan pengawasan manajemen. Untuk Layanan Online Inti dan Layanan Profesional, Microsoft menggunakan mekanisme Kontrol Akses yang dijelaskan pada tabel berjudul </w:t>
      </w:r>
      <w:r w:rsidR="00CB5E54">
        <w:t>“</w:t>
      </w:r>
      <w:r>
        <w:t>Prosedur Keamanan</w:t>
      </w:r>
      <w:r w:rsidR="00CB5E54">
        <w:t>”</w:t>
      </w:r>
      <w:r>
        <w:t xml:space="preserve"> dalam Apendiks A; dan tidak ada akses yang digunakan sendiri oleh karyawan Microsoft ke Data Pelanggan, dan akses apa pun yang diperlukan untuk waktu terbatas.</w:t>
      </w:r>
    </w:p>
    <w:bookmarkEnd w:id="88"/>
    <w:p w14:paraId="2A53A832" w14:textId="77777777" w:rsidR="00C85435" w:rsidRPr="006366A8" w:rsidRDefault="00D53FBD" w:rsidP="002A4A50">
      <w:pPr>
        <w:pStyle w:val="ProductList-Body"/>
        <w:keepNext/>
        <w:spacing w:after="120"/>
        <w:ind w:left="187"/>
        <w:outlineLvl w:val="2"/>
      </w:pPr>
      <w:r>
        <w:rPr>
          <w:b/>
          <w:color w:val="0072C6"/>
        </w:rPr>
        <w:t>Tanggung Jawab Pelanggan</w:t>
      </w:r>
      <w:bookmarkEnd w:id="86"/>
    </w:p>
    <w:p w14:paraId="2A53A833" w14:textId="77777777" w:rsidR="00C85435" w:rsidRPr="006366A8" w:rsidRDefault="00D53FBD" w:rsidP="007829B6">
      <w:pPr>
        <w:pStyle w:val="ProductList-Body"/>
        <w:spacing w:after="120"/>
        <w:ind w:left="158"/>
      </w:pPr>
      <w:r>
        <w:t>Pelanggan sepenuhnya bertanggung jawab untuk menentukan secara independen mengenai apakah prosedur teknis dan organisasi untuk Produk dan Layanan memenuhi persyaratan Pelanggan, termasuk kewajiban keamanan apa pun berdasarkan Persyaratan Perlindungan Data yang berlaku. Pelanggan memahami dan menyetujui bahwa (dengan mempertimbangkan kecanggihan, biaya penerapan, serta sifat, cakupan, konteks, dan tujuan pemrosesan Data Pribadi dan risiko bagi individu) praktik dan kebijakan keamanan yang diterapkan dan dikelola oleh Microsoft memberikan tingkat keamanan yang memadai terhadap risiko dalam kaitannya dengan Data Pribadi. Pelanggan bertanggung jawab untuk menerapkan dan mengelola prosedur perlindungan privasi dan keamanan untuk komponen yang disediakan atau dikontrol oleh Pelanggan (seperti perangkat yang didaftarkan ke Microsoft Intune atau dalam aplikasi maupun mesin virtual pelanggan Microsoft Azure).</w:t>
      </w:r>
    </w:p>
    <w:p w14:paraId="2A53A834" w14:textId="77777777" w:rsidR="00C85435" w:rsidRPr="006366A8" w:rsidRDefault="00D53FBD" w:rsidP="002A4A50">
      <w:pPr>
        <w:pStyle w:val="ProductList-Body"/>
        <w:keepNext/>
        <w:spacing w:after="120"/>
        <w:ind w:left="187"/>
        <w:outlineLvl w:val="2"/>
      </w:pPr>
      <w:bookmarkStart w:id="89" w:name="_Toc26972853"/>
      <w:r>
        <w:rPr>
          <w:b/>
          <w:color w:val="0072C6"/>
        </w:rPr>
        <w:t>Kepatuhan Audit</w:t>
      </w:r>
      <w:bookmarkEnd w:id="89"/>
    </w:p>
    <w:p w14:paraId="2A53A835" w14:textId="77777777" w:rsidR="00C85435" w:rsidRPr="006366A8" w:rsidRDefault="00D53FBD" w:rsidP="00741E10">
      <w:pPr>
        <w:pStyle w:val="ProductList-Body"/>
        <w:spacing w:after="120"/>
        <w:ind w:left="158"/>
      </w:pPr>
      <w:r>
        <w:t>Microsoft akan melakukan audit keamanan komputer, lingkungan komputasi, dan pusat data fisik yang digunakan dalam memproses Data Pelanggan, Data Layanan Profesional, dan Data Pribadi, sebagai berikut:</w:t>
      </w:r>
    </w:p>
    <w:p w14:paraId="2A53A836" w14:textId="77777777" w:rsidR="00C85435" w:rsidRPr="006366A8" w:rsidRDefault="00D53FBD" w:rsidP="00741E10">
      <w:pPr>
        <w:pStyle w:val="ProductList-Body"/>
        <w:numPr>
          <w:ilvl w:val="0"/>
          <w:numId w:val="2"/>
        </w:numPr>
        <w:ind w:left="605" w:hanging="274"/>
      </w:pPr>
      <w:r>
        <w:t>Jika standar atau kerangka kerja menyediakan audit, berarti audit standar kontrol atas kerangka kerja tersebut akan dijalankan minimal setiap tahun.</w:t>
      </w:r>
    </w:p>
    <w:p w14:paraId="2A53A837" w14:textId="77777777" w:rsidR="00C85435" w:rsidRPr="006366A8" w:rsidRDefault="00D53FBD" w:rsidP="00741E10">
      <w:pPr>
        <w:pStyle w:val="ProductList-Body"/>
        <w:numPr>
          <w:ilvl w:val="0"/>
          <w:numId w:val="2"/>
        </w:numPr>
        <w:ind w:left="605" w:hanging="274"/>
      </w:pPr>
      <w:r>
        <w:t>Setiap audit akan dijalankan sesuai standar dan aturan badan pengawas atau akreditasi untuk setiap standar kontrol atau kerangka kerja yang berlaku.</w:t>
      </w:r>
    </w:p>
    <w:p w14:paraId="2A53A838" w14:textId="77777777" w:rsidR="00C85435" w:rsidRPr="006366A8" w:rsidRDefault="00D53FBD" w:rsidP="00741E10">
      <w:pPr>
        <w:pStyle w:val="ProductList-Body"/>
        <w:numPr>
          <w:ilvl w:val="0"/>
          <w:numId w:val="2"/>
        </w:numPr>
        <w:spacing w:after="120"/>
        <w:ind w:left="608" w:hanging="270"/>
      </w:pPr>
      <w:r>
        <w:t>Setiap audit akan dijalankan oleh auditor keamanan independen pihak ketiga yang memenuhi syarat atas seleksi dan biaya Microsoft.</w:t>
      </w:r>
    </w:p>
    <w:p w14:paraId="2A53A839" w14:textId="60129C20" w:rsidR="00C85435" w:rsidRPr="006366A8" w:rsidRDefault="00D53FBD" w:rsidP="00741E10">
      <w:pPr>
        <w:pStyle w:val="ProductList-Body"/>
        <w:spacing w:after="120"/>
        <w:ind w:left="180"/>
      </w:pPr>
      <w:r>
        <w:t>Setiap audit akan menghasilkan pembuatan laporan audit (</w:t>
      </w:r>
      <w:r w:rsidR="00936139">
        <w:t>“</w:t>
      </w:r>
      <w:r>
        <w:t>Laporan Audit Microsoft</w:t>
      </w:r>
      <w:r w:rsidR="00936139">
        <w:t>”</w:t>
      </w:r>
      <w:r>
        <w:t xml:space="preserve">), yang akan disediakan Microsoft di </w:t>
      </w:r>
      <w:hyperlink r:id="rId21" w:history="1">
        <w:r>
          <w:rPr>
            <w:rStyle w:val="Hyperlink"/>
            <w:color w:val="0070C0"/>
          </w:rPr>
          <w:t>https://servicetrust.microsoft.com/</w:t>
        </w:r>
      </w:hyperlink>
      <w:r>
        <w:t xml:space="preserve"> atau lokasi lain yang disebutkan oleh Microsoft. Laporan Audit Microsoft akan menjadi Informasi Rahasia Microsoft serta akan mengungkapkan dengan jelas temuan material apa pun oleh auditor. Microsoft akan segera memperbaiki masalah yang timbul berdasarkan Laporan Audit Microsoft sesuai standar auditor. jika Pelanggan meminta, Microsoft akan memberikan kepada Pelanggan setiap Laporan Audit Microsoft. Laporan Audit Microsoft dikenakan aturan kerahasiaan dan pembatasan distribusi dari Microsoft dan auditor.</w:t>
      </w:r>
    </w:p>
    <w:p w14:paraId="2A53A83A" w14:textId="77777777" w:rsidR="00C85435" w:rsidRPr="006366A8" w:rsidRDefault="00D53FBD" w:rsidP="00741E10">
      <w:pPr>
        <w:pStyle w:val="ProductList-Body"/>
        <w:spacing w:after="120"/>
        <w:ind w:left="158"/>
      </w:pPr>
      <w:r>
        <w:t>Sejauh persyaratan audit Pelanggan berdasarkan Persyaratan Perlindungan Data tidak dapat dipenuhi secara wajar melalui laporan audit, dokumentasi, atau informasi kepatuhan yang disediakan Microsoft untuk pelanggannya secara umum, Microsoft akan segera merespons instruksi audit tambahan kepada Pelanggan. Sebelum memulai audit, Pelanggan dan Microsoft akan bersama-sama menyetujui persyaratan cakupan, waktu, durasi, kontrol, dan bukti, serta biaya audit, asalkan persetujuan persyaratan ini tidak memungkinkan Microsoft untuk menunda performa audit secara tidak wajar. Sejauh diperlukan untuk menjalankan audit, Microsoft akan menyediakan sistem pemrosesan, fasilitas, dan dokumen dukungan terkait dengan pemrosesan Data Pelanggan, Data Layanan Profesional, dan Data Pribadi oleh Microsoft, Afiliasi, serta Subpemrosesnya. Audit tersebut akan dijalankan oleh perusahaan audit pihak ketiga yang independen dan terakreditasi, selama jam kerja reguler, dengan pemberitahuan yang wajar sebelumnya kepada Microsoft dan sesuai dengan prosedur kerahasiaan yang wajar. Pelanggan dan auditor tidak memiliki akses ke data apa pun dari pelanggan lain Microsoft atau ke sistem maupun fasilitas Microsoft yang tidak tercakup dalam ketersediaan Produk dan Layanan yang berlaku. Pelanggan bertanggung jawab atas semua biaya dan tarif yang terkait dengan audit, termasuk semua biaya dan tarif yang wajar atas seluruh waktu yang dikeluarkan oleh Microsoft untuk audit tersebut, serta tarif layanan yang dilakukan oleh Microsoft. Jika laporan audit yang dibuat sebagai hasil audit Pelanggan termasuk penemuan apa pun dari ketidakpatuhan materi, Pelanggan harus memberikan laporan audit ke Microsoft dan Microsoft akan segera memperbaiki ketidakpatuhan materi tersebut.</w:t>
      </w:r>
    </w:p>
    <w:p w14:paraId="2A53A83B" w14:textId="77777777" w:rsidR="00C85435" w:rsidRPr="006366A8" w:rsidRDefault="00D53FBD" w:rsidP="00741E10">
      <w:pPr>
        <w:pStyle w:val="ProductList-Body"/>
        <w:spacing w:after="120"/>
        <w:ind w:left="158"/>
      </w:pPr>
      <w:r>
        <w:t>Tidak satu pun isi bagian DPA ini yang mengganti atau mengubah Ketentuan GDPR atau memengaruhi hak otoritas badan pengawas atau subjek data apa pun berdasarkan Persyaratan Perlindungan Data. Microsoft Corporation adalah penerima pihak ketiga yang dimaksud dalam bagian ini.</w:t>
      </w:r>
    </w:p>
    <w:p w14:paraId="2A53A83C" w14:textId="77777777" w:rsidR="00C85435" w:rsidRPr="006366A8" w:rsidRDefault="00D53FBD"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73257330"/>
      <w:r>
        <w:t>Pemberitahuan Insiden Keamanan</w:t>
      </w:r>
      <w:bookmarkEnd w:id="90"/>
      <w:bookmarkEnd w:id="91"/>
      <w:bookmarkEnd w:id="92"/>
      <w:bookmarkEnd w:id="93"/>
      <w:bookmarkEnd w:id="94"/>
      <w:bookmarkEnd w:id="95"/>
    </w:p>
    <w:p w14:paraId="2A53A83D" w14:textId="77777777" w:rsidR="00C85435" w:rsidRPr="006366A8" w:rsidRDefault="00D53FBD" w:rsidP="00741E10">
      <w:pPr>
        <w:pStyle w:val="ProductList-Body"/>
        <w:spacing w:after="120"/>
      </w:pPr>
      <w:bookmarkStart w:id="96" w:name="_Hlk504328309"/>
      <w:r>
        <w:t>Jika Microsoft mengetahui adanya pelanggaran keamanan yang dapat menyebabkan kerusakan, kehilangan, perubahan, pengungkapan tidak sah, atau akses ke Data Pelanggan, Data Layanan Profesional, atau Data Pribadi secara tidak disengaja atau melanggar hukum ketika diproses oleh Microsoft (masing-masing disebut “Insiden Keamanan”)</w:t>
      </w:r>
      <w:bookmarkEnd w:id="96"/>
      <w:r>
        <w:t>, Microsoft akan segera dan tanpa penundaan yang tidak semestinya (1) memberi tahu Pelanggan tentang Insiden Keamanan tersebut; (2) menyelidiki Insiden Keamanan dan memberikan informasi terperinci kepada Pelanggan tentang Insiden Keamanan; (3) melakukan langkah-langkah yang wajar untuk mengurangi efek dan meminimalkan kerugian yang timbul akibat Insiden Keamanan.</w:t>
      </w:r>
    </w:p>
    <w:p w14:paraId="2A53A83E" w14:textId="77777777" w:rsidR="00C85435" w:rsidRPr="006366A8" w:rsidRDefault="00D53FBD" w:rsidP="00741E10">
      <w:pPr>
        <w:pStyle w:val="ProductList-Body"/>
        <w:spacing w:after="120"/>
      </w:pPr>
      <w:r>
        <w:t xml:space="preserve">Pemberitahuan Insiden Keamanan akan disampaikan kepada Pelanggan dengan cara apa pun yang dipilih Microsoft, termasuk melalui email. Pelanggan bertanggung jawab penuh untuk memastikan Pelanggan menyimpan informasi kontak yang akurat dengan Microsoft untuk setiap </w:t>
      </w:r>
      <w:r>
        <w:lastRenderedPageBreak/>
        <w:t>Produk dan Layanan Profesional. Pelanggan bertanggung jawab penuh untuk mematuhi kewajibannya berdasarkan undang-undang pemberitahuan insiden yang berlaku bagi Pelanggan serta memenuhi kewajiban pemberitahuan pihak ketiga yang terkait dengan Insiden Keamanan.</w:t>
      </w:r>
    </w:p>
    <w:p w14:paraId="2A53A83F" w14:textId="77777777" w:rsidR="00C85435" w:rsidRPr="006366A8" w:rsidRDefault="00D53FBD" w:rsidP="00741E10">
      <w:pPr>
        <w:pStyle w:val="ProductList-Body"/>
        <w:spacing w:after="120"/>
      </w:pPr>
      <w:r>
        <w:t>Microsoft akan melakukan upaya yang wajar untuk membantu Pelanggan memenuhi kewajiban Pelanggan berdasarkan GDPR Pasal 33 atau undang-undang maupun peraturan lainnya yang berlaku untuk memberi tahu otoritas badan pengawas yang sesuai dan subjek data tentang adanya Insiden Keamanan.</w:t>
      </w:r>
    </w:p>
    <w:p w14:paraId="2A53A840" w14:textId="77777777" w:rsidR="00C85435" w:rsidRPr="006366A8" w:rsidRDefault="00D53FBD" w:rsidP="00741E10">
      <w:pPr>
        <w:pStyle w:val="ProductList-Body"/>
        <w:spacing w:after="120"/>
      </w:pPr>
      <w:r>
        <w:t>Pemberitahuan Microsoft atau tanggapan terhadap Insiden Keamanan berdasarkan bagian ini tidak akan ditafsirkan sebagai pengakuan oleh Microsoft atas kesalahan atau kewajiban apa pun yang terkait dengan Insiden Keamanan.</w:t>
      </w:r>
    </w:p>
    <w:p w14:paraId="2A53A841" w14:textId="77777777" w:rsidR="00C85435" w:rsidRPr="006366A8" w:rsidRDefault="00D53FBD" w:rsidP="00741E10">
      <w:pPr>
        <w:pStyle w:val="ProductList-Body"/>
        <w:spacing w:after="120"/>
      </w:pPr>
      <w:r>
        <w:t>Pelanggan harus segera memberi tahu Microsoft tentang kemungkinan penyalahgunaan akun atau kredensial autentikasi atau insiden keamanan yang terkait dengan Produk dan Layanan.</w:t>
      </w:r>
    </w:p>
    <w:p w14:paraId="2A53A842" w14:textId="77777777" w:rsidR="00C85435" w:rsidRPr="006366A8" w:rsidRDefault="00D53FBD"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73257331"/>
      <w:bookmarkStart w:id="103" w:name="DataTransfersandLocation"/>
      <w:r>
        <w:t xml:space="preserve">Transfer Data dan </w:t>
      </w:r>
      <w:bookmarkStart w:id="104" w:name="LocationofDataProcessing"/>
      <w:bookmarkStart w:id="105" w:name="_Toc489605583"/>
      <w:r>
        <w:t>Lokasi</w:t>
      </w:r>
      <w:bookmarkEnd w:id="97"/>
      <w:bookmarkEnd w:id="98"/>
      <w:bookmarkEnd w:id="99"/>
      <w:bookmarkEnd w:id="100"/>
      <w:bookmarkEnd w:id="101"/>
      <w:bookmarkEnd w:id="102"/>
      <w:bookmarkEnd w:id="104"/>
      <w:bookmarkEnd w:id="105"/>
    </w:p>
    <w:p w14:paraId="2A53A843" w14:textId="77777777" w:rsidR="00C85435" w:rsidRPr="006366A8" w:rsidRDefault="00D53FBD" w:rsidP="00C35BD5">
      <w:pPr>
        <w:pStyle w:val="ProductList-Body"/>
        <w:keepNext/>
        <w:spacing w:after="120"/>
        <w:ind w:left="187"/>
        <w:outlineLvl w:val="2"/>
      </w:pPr>
      <w:bookmarkStart w:id="106" w:name="_Toc26972856"/>
      <w:bookmarkEnd w:id="103"/>
      <w:r>
        <w:rPr>
          <w:b/>
          <w:bCs/>
          <w:color w:val="0072C6"/>
        </w:rPr>
        <w:t>Transfer Data</w:t>
      </w:r>
      <w:bookmarkEnd w:id="106"/>
    </w:p>
    <w:p w14:paraId="2A53A844" w14:textId="77777777" w:rsidR="00DD6D76" w:rsidRPr="006366A8" w:rsidRDefault="00D53FBD" w:rsidP="00741E10">
      <w:pPr>
        <w:pStyle w:val="ProductList-Body"/>
        <w:spacing w:after="120"/>
        <w:ind w:left="158"/>
      </w:pPr>
      <w:r>
        <w:t xml:space="preserve">Data Pelanggan, Data Layanan Profesional, dan Data Pribadi yang diproses Microsoft atas nama Pelanggan mungkin tidak dapat ditransfer ke, atau disimpan serta diproses di lokasi geografis kecuali sesuai dengan Ketentuan DPA dan perlindungan yang disediakan pada bagian di bawah ini. Dengan mempertimbangkan perlindungan tersebut, Pelanggan menunjuk Microsoft untuk mentransfer Data Pelanggan, Data Layanan Profesional, dan Data Pribadi ke Amerika Serikat atau negara lain tempat Microsoft maupun Subpemrosesnya beroperasi dan untuk menyimpan serta memproses Data Pelanggan dan Data Pribadi untuk menyediakan Produk, kecuali sebagaimana dijelaskan di bagian lain dalam Ketentuan DPA. </w:t>
      </w:r>
    </w:p>
    <w:p w14:paraId="2A53A845" w14:textId="031CD23F" w:rsidR="00C85435" w:rsidRPr="00F01DB9" w:rsidRDefault="00D53FBD" w:rsidP="00741E10">
      <w:pPr>
        <w:pStyle w:val="ProductList-Body"/>
        <w:spacing w:after="120"/>
        <w:ind w:left="158"/>
      </w:pPr>
      <w:r>
        <w:t xml:space="preserve">Seluruh transfer Data Pelanggan, Data Layanan Profesional, dan Data Pribadi ke luar Uni Eropa, Kawasan Ekonomi Eropa, Inggris, dan Swiss untuk menyediakan Produk dan Layanan tunduk pada ketentuan Klausul Kontrak Standar 2021 yang diterapkan oleh Microsoft. Selain itu, transfer dari Inggris tunduk pada ketentuan IDTA yang diterapkan oleh Microsoft. Untuk tujuan DPA ini, </w:t>
      </w:r>
      <w:r w:rsidR="00936139">
        <w:t>“</w:t>
      </w:r>
      <w:r>
        <w:t>IDTA</w:t>
      </w:r>
      <w:r w:rsidR="00936139">
        <w:t>”</w:t>
      </w:r>
      <w:r>
        <w:t xml:space="preserve"> adalah adendum transfer data Internasional untuk klausul kontrak standar Komisi Eropa untuk transfer data internasional yang dikeluarkan oleh Kantor Komisaris Informasi Inggris Raya berdasarkan S119A(1) pada Undang-Undang Perlindungan Data Inggris Raya 2018. Microsoft akan mematuhi persyaratan Wilayah Ekonomi Eropa, Inggris, dan undang-undang perlindungan data Swiss terkait pengumpulan, penggunaan, transfer, penyimpanan, dan pengolahan Data Pribadi lainnya dari Wilayah Ekonomi Eropa, Inggris, dan Swiss. Seluruh transfer Data Pribadi ke negara ketiga atau organisasi internasional akan mendapatkan perlindungan yang memadai sebagaimana dijelaskan dalam Pasal 46 GDPR dan transfer serta perlindungan tersebut akan didokumentasikan sesuai Pasal 30(2) GDPR.</w:t>
      </w:r>
    </w:p>
    <w:p w14:paraId="2A53A846" w14:textId="77777777" w:rsidR="00C85435" w:rsidRPr="006366A8" w:rsidRDefault="00D53FBD" w:rsidP="00741E10">
      <w:pPr>
        <w:pStyle w:val="ProductList-Body"/>
        <w:spacing w:after="120"/>
        <w:ind w:left="158"/>
      </w:pPr>
      <w:r>
        <w:t>Selain itu, Microsoft memiliki sertifikasi Privacy Shield Framework UE-AS dan Swiss-AS Kerangka Kerja Privasi Data, Perpanjangan Inggris ke UE-AS. Kerangka Kerja Privasi Data dan komitmen yang menjadi kewajibannya. Microsoft setuju untuk memberi tahu Pelanggan jika Microsoft memutuskan tidak dapat lagi memenuhi kewajibannya untuk menyediakan tingkat perlindungan yang sama seperti yang diwajibkan oleh prinsip Kerangka Kerja Privasi Data.</w:t>
      </w:r>
    </w:p>
    <w:p w14:paraId="2A53A847" w14:textId="77777777" w:rsidR="00C85435" w:rsidRPr="006366A8" w:rsidRDefault="00D53FBD" w:rsidP="002A4A50">
      <w:pPr>
        <w:pStyle w:val="ProductList-Body"/>
        <w:keepNext/>
        <w:spacing w:after="120"/>
        <w:ind w:left="187"/>
        <w:outlineLvl w:val="2"/>
      </w:pPr>
      <w:bookmarkStart w:id="107" w:name="_Toc26972857"/>
      <w:bookmarkStart w:id="108" w:name="LocationofCustomerDataatRest"/>
      <w:r>
        <w:rPr>
          <w:b/>
          <w:color w:val="0072C6"/>
        </w:rPr>
        <w:t>Lokasi Data Pelanggan</w:t>
      </w:r>
      <w:bookmarkEnd w:id="107"/>
    </w:p>
    <w:bookmarkEnd w:id="108"/>
    <w:p w14:paraId="2A53A848" w14:textId="77777777" w:rsidR="00C85435" w:rsidRDefault="00D53FBD" w:rsidP="00741E10">
      <w:pPr>
        <w:pStyle w:val="ProductList-Body"/>
        <w:tabs>
          <w:tab w:val="clear" w:pos="158"/>
          <w:tab w:val="left" w:pos="360"/>
        </w:tabs>
        <w:spacing w:after="120"/>
        <w:ind w:left="180"/>
      </w:pPr>
      <w:r>
        <w:t>Untuk Layanan Online Inti, Microsoft akan menyimpan Data Pelanggan di wilayah geografi utama tertentu (masing-masing disebut Geo) sebagaimana dijelaskan dalam Ketentuan Produk.</w:t>
      </w:r>
    </w:p>
    <w:p w14:paraId="2A53A849" w14:textId="77777777" w:rsidR="0057042D" w:rsidRPr="006366A8" w:rsidRDefault="00D53FBD" w:rsidP="00741E10">
      <w:pPr>
        <w:pStyle w:val="ProductList-Body"/>
        <w:tabs>
          <w:tab w:val="clear" w:pos="158"/>
          <w:tab w:val="left" w:pos="360"/>
        </w:tabs>
        <w:spacing w:after="120"/>
        <w:ind w:left="180"/>
      </w:pPr>
      <w:r>
        <w:t>Untuk Layanan Online Batas Data UE, Microsoft akan menyimpan dan memproses Data Pelanggan dan Data Pribadi di uni Eropa sebagaimana dijelaskan dalam Ketentuan Produk.</w:t>
      </w:r>
    </w:p>
    <w:p w14:paraId="2A53A84A" w14:textId="77777777" w:rsidR="00C85435" w:rsidRPr="006366A8" w:rsidRDefault="00D53FBD" w:rsidP="00741E10">
      <w:pPr>
        <w:pStyle w:val="ProductList-Body"/>
        <w:tabs>
          <w:tab w:val="clear" w:pos="158"/>
          <w:tab w:val="left" w:pos="360"/>
        </w:tabs>
        <w:spacing w:after="120"/>
        <w:ind w:left="180"/>
      </w:pPr>
      <w:r>
        <w:t>Microsoft tidak mengontrol atau membatasi wilayah tempat Pelanggan atau pengguna akhir Pelanggan dapat mengakses atau memindahkan Data Pelanggan.</w:t>
      </w:r>
    </w:p>
    <w:p w14:paraId="2A53A84B" w14:textId="77777777" w:rsidR="00C85435" w:rsidRPr="006366A8" w:rsidRDefault="00D53FBD"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73257332"/>
      <w:r>
        <w:t>Retensi dan Penghapusan Data</w:t>
      </w:r>
      <w:bookmarkEnd w:id="109"/>
      <w:bookmarkEnd w:id="110"/>
      <w:bookmarkEnd w:id="111"/>
      <w:bookmarkEnd w:id="112"/>
      <w:bookmarkEnd w:id="113"/>
      <w:bookmarkEnd w:id="114"/>
    </w:p>
    <w:p w14:paraId="2A53A84C" w14:textId="77777777" w:rsidR="00C85435" w:rsidRPr="006366A8" w:rsidRDefault="00D53FBD" w:rsidP="00741E10">
      <w:pPr>
        <w:pStyle w:val="ProductList-Body"/>
        <w:spacing w:after="120"/>
      </w:pPr>
      <w:r>
        <w:t>Selama masa langganan Pelanggan atau kerja sama Layanan Profesional yang berlaku, Pelanggan akan selalu memiliki kemampuan untuk mengakses, mengekstrak, dan menghapus Data Pelanggan yang disimpan di masing-masing Layanan Online dan Data Layanan Profesional.</w:t>
      </w:r>
    </w:p>
    <w:p w14:paraId="2A53A84D" w14:textId="77777777" w:rsidR="00C85435" w:rsidRPr="006366A8" w:rsidRDefault="00D53FBD" w:rsidP="00741E10">
      <w:pPr>
        <w:pStyle w:val="ProductList-Body"/>
        <w:spacing w:after="120"/>
      </w:pPr>
      <w:r>
        <w:t>Kecuali untuk uji coba gratis dan layanan LinkedIn, Microsoft akan menyimpan Data Pelanggan yang masih ada di Layanan Online dalam akun fungsi terbatas selama 90 hari setelah langganan Pelanggan berakhir atau dihentikan sehingga Pelanggan dapat mengekstrak data. Setelah periode retensi 90 hari berakhir, Microsoft akan menonaktifkan akun Pelanggan serta menghapus Data Pelanggan dan Data Pribadi yang tersimpan di Layanan Online dalam waktu 90 hari berikutnya, kecuali jika diberi kewenangan berdasarkan DPA ini untuk menyimpan data tersebut.</w:t>
      </w:r>
    </w:p>
    <w:p w14:paraId="2A53A84E" w14:textId="77777777" w:rsidR="00FC65D5" w:rsidRDefault="00D53FBD" w:rsidP="00741E10">
      <w:pPr>
        <w:pStyle w:val="ProductList-Body"/>
        <w:spacing w:after="120"/>
      </w:pPr>
      <w:r>
        <w:t>Untuk Data Pribadi terkait dengan Perangkat Lunak dan Data Layanan Profesional, Microsoft akan menghapus semua salinan setelah tujuan bisnis yang digunakan untuk mengumpulkan dan mentransfer data telah terpenuhi atau berdasarkan permintaan Pelanggan sebelumnya, kecuali jika diberi kewenangan sesuai dengan DPA ini untuk menyimpan data tersebut.</w:t>
      </w:r>
    </w:p>
    <w:p w14:paraId="2A53A84F" w14:textId="77777777" w:rsidR="00C85435" w:rsidRDefault="00D53FBD" w:rsidP="00741E10">
      <w:pPr>
        <w:pStyle w:val="ProductList-Body"/>
        <w:spacing w:after="120"/>
      </w:pPr>
      <w:r>
        <w:t>Layanan Online mungkin tidak mendukung retensi atau ekstraksi perangkat lunak yang disediakan oleh Pelanggan. Microsoft tidak berkewajiban untuk menghapus Data Pelanggan, Data Layanan Profesional, atau Data Pribadi sebagaimana dijelaskan dalam bagian ini.</w:t>
      </w:r>
    </w:p>
    <w:p w14:paraId="2A53A850" w14:textId="77777777" w:rsidR="00C85435" w:rsidRPr="006366A8" w:rsidRDefault="00D53FBD"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73257333"/>
      <w:r>
        <w:lastRenderedPageBreak/>
        <w:t>Komitmen Kerahasiaan Pemroses</w:t>
      </w:r>
      <w:bookmarkEnd w:id="115"/>
      <w:bookmarkEnd w:id="116"/>
      <w:bookmarkEnd w:id="117"/>
      <w:bookmarkEnd w:id="118"/>
      <w:bookmarkEnd w:id="119"/>
      <w:bookmarkEnd w:id="120"/>
    </w:p>
    <w:p w14:paraId="2A53A851" w14:textId="77777777" w:rsidR="00C85435" w:rsidRPr="006366A8" w:rsidRDefault="00D53FBD" w:rsidP="00DD6D76">
      <w:pPr>
        <w:pStyle w:val="ProductList-Body"/>
        <w:spacing w:after="120"/>
      </w:pPr>
      <w:r>
        <w:t>Microsoft akan memastikan bahwa stafnya yang terlibat dalam pemrosesan Data Pelanggan, Data Layanan Profesional, dan Data Pribadi (i) akan memproses data tersebut hanya berdasarkan petunjuk dari Pelanggan atau sebagaimana dijelaskan dalam DPA ini, dan (ii) akan berkewajiban untuk menjaga kerahasiaan dan keamanan data tersebut meskipun keterlibatannya telah berakhir.</w:t>
      </w:r>
      <w:r>
        <w:rPr>
          <w:rFonts w:cstheme="minorHAnsi"/>
        </w:rPr>
        <w:t xml:space="preserve"> Microsoft </w:t>
      </w:r>
      <w:r>
        <w:rPr>
          <w:rFonts w:cstheme="minorHAnsi"/>
          <w:color w:val="000000"/>
        </w:rPr>
        <w:t xml:space="preserve">harus memberikan privasi data dan pelatihan keamanan serta pengetahuan secara berkala dan wajib untuk karyawannya yang memiliki akses ke Data Pelanggan, Data Layanan Profesional, dan Data Pribadi </w:t>
      </w:r>
      <w:r>
        <w:rPr>
          <w:rFonts w:cstheme="minorHAnsi"/>
        </w:rPr>
        <w:t>sesuai dengan Persyaratan Perlindungan Data dan standar industri.</w:t>
      </w:r>
    </w:p>
    <w:p w14:paraId="2A53A852" w14:textId="77777777" w:rsidR="00C85435" w:rsidRPr="006366A8" w:rsidRDefault="00D53FBD"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73257334"/>
      <w:r>
        <w:t>Pemberitahuan dan Kontrol untuk penggunaan Subpemroses</w:t>
      </w:r>
      <w:bookmarkEnd w:id="121"/>
      <w:bookmarkEnd w:id="122"/>
      <w:bookmarkEnd w:id="123"/>
      <w:bookmarkEnd w:id="124"/>
      <w:bookmarkEnd w:id="125"/>
      <w:bookmarkEnd w:id="126"/>
    </w:p>
    <w:p w14:paraId="2A53A853" w14:textId="77777777" w:rsidR="00DD6D76" w:rsidRPr="006366A8" w:rsidRDefault="00D53FBD" w:rsidP="00DD6D76">
      <w:pPr>
        <w:pStyle w:val="ProductList-Body"/>
        <w:spacing w:after="120"/>
      </w:pPr>
      <w:r>
        <w:t xml:space="preserve">Microsoft dapat merekrut Subpemroses untuk memberikan layanan terbatas atau tambahan tertentu atas nama Microsoft. Pelanggan mengizinkan keterlibatan ini dan Afiliasi Microsoft sebagai Subpemroses. Persetujuan di atas akan dianggap sebagai izin tertulis dari Pelanggan terhadap subkontrak yang dilakukan Microsoft untuk pemrosesan Data Pelanggan, Data Layanan Profesional, dan Data Pribadi jika izin tersebut diwajibkan berdasarkan Klausul Kontrak Standar atau Ketentuan GDPR. </w:t>
      </w:r>
    </w:p>
    <w:p w14:paraId="2A53A854" w14:textId="77777777" w:rsidR="00DD6D76" w:rsidRPr="006366A8" w:rsidRDefault="00D53FBD" w:rsidP="00DD6D76">
      <w:pPr>
        <w:pStyle w:val="ProductList-Body"/>
        <w:spacing w:after="120"/>
      </w:pPr>
      <w:r>
        <w:t>Microsoft bertanggung jawab atas kepatuhan Subpemrosesnya terhadap kewajiban Microsoft dalam DPA ini. Microsoft menyediakan informasi tentang Subpemroses di situs web Microsoft. Bila melibatkan Subpemroses, Microsoft akan memastikan melalui kontrak tertulis bahwa Subpemroses akan mengakses dan menggunakan Data Pelanggan, Data Layanan Profesional, maupun Data Pribadi hanya untuk menyediakan layanan yang diminta Microsoft untuk diberikan dan dilarang menggunakan Data Pelanggan, Data Layanan Profesional, maupun Data Pribadi untuk tujuan lainnya. Microsoft akan memastikan bahwa Subpemroses terikat oleh perjanjian tertulis yang mewajibkan mereka untuk menyediakan setidaknya tingkat perlindungan data yang diwajibkan oleh Microsoft berdasarkan DPA ini, termasuk batasan pengungkapan informasi Data yang Diproses. Microsoft setuju untuk mengawasi Subpemroses untuk memastikan bahwa kewajiban kontrak tersebut terpenuhi.</w:t>
      </w:r>
    </w:p>
    <w:p w14:paraId="2A53A855" w14:textId="77777777" w:rsidR="00444FB7" w:rsidRDefault="00D53FBD" w:rsidP="00DD6D76">
      <w:pPr>
        <w:pStyle w:val="ProductList-Body"/>
        <w:spacing w:after="120"/>
      </w:pPr>
      <w:r>
        <w:t>Dari waktu ke waktu, Microsoft dapat melibatkan Subpemroses baru. Microsoft akan memberi tahu Pelanggan dan, sebagaimana berlaku, pembaruan situs web dan menyediakan mekanisme bagi Pelanggan untuk menerima pemberitahuan pembaruan tersebut tentang Subpemroses baru dalam waktu minimal 6 bulan sebelum memberikan akses ke Data Pelanggan kepada Subpemroses tersebut. Selain itu, Microsoft akan memberi tahu Pelanggan dan, sebagaimana berlaku, pembaruan situs web dan menyediakan mekanisme bagi Pelanggan untuk menerima pemberitahuan pembaruan tersebut tentang Subpemroses baru dalam waktu minimal 30 hari sebelum memberikan akses ke Data Layanan Profesional atau Data Pribadi kepada Subpemroses tersebut selain yang tercakup dalam Data Pelanggan. Jika Microsoft melibatkan Subpemroses baru untuk Produk atau Layanan Profesional baru yang akan memproses Data Pelanggan, Data Layanan Profesional, maupun Data Pribadi, Microsoft akan memberikan Pelanggan pemberitahuan sebelumnya tentang ketersediaan Produk dan Layanan Profesional tersebut.</w:t>
      </w:r>
    </w:p>
    <w:p w14:paraId="2A53A856" w14:textId="77777777" w:rsidR="00C97102" w:rsidRDefault="00D53FBD" w:rsidP="007829B6">
      <w:pPr>
        <w:pStyle w:val="ProductList-Body"/>
        <w:spacing w:after="120"/>
      </w:pPr>
      <w:r>
        <w:t xml:space="preserve">Jika Pelanggan tidak menyetujui Subpemroses baru untuk Layanan Online atau Layanan Profesional, Pelanggan dapat menghentikan langganan untuk Layanan Online terkait atau Pernyataan Layanan yang sesuai untuk Layanan Profesional yang berlaku, masing-masing tanpa denda atau biaya penghentian dengan menyampaikan pemberitahuan penghentian secara tertulis, sebelum akhir periode pemberitahuan yang relevan. Jika Pelanggan tidak menyetujui Subpemroses baru untuk Perangkat Lunak, dan Pelanggan tidak dapat menghindari penggunaan secara wajar oleh Subpemroses terhadap pembatasan Microsoft dari pemrosesan data sebagaimana dijelaskan dalam dokumen atau DPA ini, Pelanggan dapat menghentikan lisensi produk perangkat lunak terkait tanpa denda dengan menyampaikan pemberitahuan penghentian secara tertulis, sebelum akhir periode pemberitahuan yang relevan. Pelanggan juga dapat menyertakan penjelasan tentang alasan ketidaksetujuan beserta pemberitahuan penghentian, agar mendapatkan izin Microsoft untuk mengevaluasi kembali Subpemroses tersebut berdasarkan permasalahan yang ada. Jika Produk yang terkait merupakan bagian dari paket layanan (atau satu pembelian layanan serupa), penghentian akan berlaku untuk seluruh paket. Setelah dihentikan, Microsoft akan menghapus kewajiban pembayaran untuk langganan atau langganan lain yang belum dibayar untuk Produk atau Layanan yang dihentikan mulai dari faktur selanjutnya kepada Pelanggan maupun penjualnya. </w:t>
      </w:r>
    </w:p>
    <w:p w14:paraId="2A53A857" w14:textId="77777777" w:rsidR="00C85435" w:rsidRPr="006366A8" w:rsidRDefault="00D53FBD"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73257335"/>
      <w:bookmarkStart w:id="133" w:name="_Toc489605586"/>
      <w:r>
        <w:t>Lembaga Pendidikan</w:t>
      </w:r>
      <w:bookmarkEnd w:id="127"/>
      <w:bookmarkEnd w:id="128"/>
      <w:bookmarkEnd w:id="129"/>
      <w:bookmarkEnd w:id="130"/>
      <w:bookmarkEnd w:id="131"/>
      <w:bookmarkEnd w:id="132"/>
    </w:p>
    <w:p w14:paraId="2A53A858" w14:textId="690FAFD9" w:rsidR="00C85435" w:rsidRPr="005A1768" w:rsidRDefault="00D53FBD" w:rsidP="007829B6">
      <w:pPr>
        <w:pStyle w:val="ProductList-Body"/>
        <w:spacing w:after="120"/>
      </w:pPr>
      <w:r>
        <w:t xml:space="preserve">Jika Pelanggan adalah lembaga atau institusi pendidikan yang dikenakan peraturan Undang-Undang Hak dan Privasi Pendidikan Keluarga, 20 U.S.C. § 1232g (FERPA), Microsoft mengakui bahwa untuk tujuan DPA ini, Microsoft adalah </w:t>
      </w:r>
      <w:r w:rsidR="00936139">
        <w:t>“</w:t>
      </w:r>
      <w:r>
        <w:t>petugas sekolah</w:t>
      </w:r>
      <w:r w:rsidR="00936139">
        <w:t>”</w:t>
      </w:r>
      <w:r>
        <w:t xml:space="preserve"> dengan “kepentingan pendidikan yang sah” terhadap Data Pelanggan dan Data Layanan Profesional, sebagaimana istilah tersebut ditetapkan dalam FERPA dan peraturan penerapannya, dan Microsoft setuju untuk mematuhi batasan dan persyaratan berdasarkan 34 CFR 99.33(a) tentang petugas sekolah.</w:t>
      </w:r>
    </w:p>
    <w:p w14:paraId="2A53A859" w14:textId="77777777" w:rsidR="00C85435" w:rsidRPr="005A1768" w:rsidRDefault="00D53FBD" w:rsidP="007829B6">
      <w:pPr>
        <w:pStyle w:val="ProductList-Body"/>
        <w:spacing w:after="120"/>
      </w:pPr>
      <w:r>
        <w:t>Pelanggan memahami bahwa Microsoft mungkin memiliki informasi kontak terbatas atau tidak sama sekali terkait siswa dan orang tua siswa Pelanggan. Oleh karena itu, Pelanggan akan bertanggung jawab untuk mendapatkan izin orang tua atas penggunaan Produk dan Layanan oleh pengguna akhir yang mungkin diwajibkan menurut undang-undang yang berlaku dan untuk menyampaikan pemberitahuan atas nama Microsoft kepada siswa (atau, untuk siswa yang berusia di bawah 18 tahun dan tidak mengikuti lembaga pendidikan menengah, kepada orang tua siswa) tentang perintah pengadilan atau panggilan pengadilan berwenang yang meminta pengungkapan Data Pelanggan dan Data Layanan Profesional yang dimiliki Microsoft sebagaimana diwajibkan menurut undang-undang yang berlaku.</w:t>
      </w:r>
    </w:p>
    <w:p w14:paraId="2A53A85A" w14:textId="77777777" w:rsidR="00C85435" w:rsidRPr="006366A8" w:rsidRDefault="00D53FBD" w:rsidP="002A4A50">
      <w:pPr>
        <w:pStyle w:val="ProductList-SubSubSectionHeading"/>
        <w:keepNext/>
        <w:spacing w:after="120"/>
        <w:outlineLvl w:val="1"/>
      </w:pPr>
      <w:bookmarkStart w:id="134" w:name="_Toc16510372"/>
      <w:bookmarkStart w:id="135" w:name="_Toc21617027"/>
      <w:bookmarkStart w:id="136" w:name="_Toc173257336"/>
      <w:bookmarkStart w:id="137" w:name="CJISCustomerAgreement"/>
      <w:r>
        <w:t>Perjanjian Pelanggan CJIS</w:t>
      </w:r>
      <w:bookmarkEnd w:id="134"/>
      <w:bookmarkEnd w:id="135"/>
      <w:bookmarkEnd w:id="136"/>
    </w:p>
    <w:bookmarkEnd w:id="137"/>
    <w:p w14:paraId="2A53A85B" w14:textId="199FAC15" w:rsidR="00C85435" w:rsidRPr="006366A8" w:rsidRDefault="00D53FBD" w:rsidP="00DD6D76">
      <w:pPr>
        <w:pStyle w:val="ProductList-Body"/>
        <w:spacing w:after="120"/>
      </w:pPr>
      <w:r>
        <w:t>Microsoft menyediakan layanan cloud pemerintah tertentu (</w:t>
      </w:r>
      <w:r w:rsidR="00936139">
        <w:t>“</w:t>
      </w:r>
      <w:r>
        <w:t>Layanan Tercakup</w:t>
      </w:r>
      <w:r w:rsidR="00936139">
        <w:t>”</w:t>
      </w:r>
      <w:r>
        <w:t>) berdasarkan Kebijakan Keamanan (</w:t>
      </w:r>
      <w:r w:rsidR="00936139">
        <w:t>“</w:t>
      </w:r>
      <w:r>
        <w:t>Kebijakan CJIS</w:t>
      </w:r>
      <w:r w:rsidR="00936139">
        <w:t>”</w:t>
      </w:r>
      <w:r>
        <w:t>) Layanan Informasi Peradilan Pidana (</w:t>
      </w:r>
      <w:r w:rsidR="00EF6F03">
        <w:t>“</w:t>
      </w:r>
      <w:r>
        <w:t>CJIS</w:t>
      </w:r>
      <w:r w:rsidR="00EF6F03">
        <w:t>”</w:t>
      </w:r>
      <w:r>
        <w:t>) FBI. Kebijakan CJIS mengatur penggunaan dan transmisi informasi peradilan pidana. Semua Layanan Tercakup CJIS Microsoft akan diatur sesuai dengan syarat dan ketentuan dalam Perjanjian Manajemen CJIS.</w:t>
      </w:r>
    </w:p>
    <w:p w14:paraId="2A53A85C" w14:textId="77777777" w:rsidR="00C85435" w:rsidRPr="006366A8" w:rsidRDefault="00D53FBD"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73257337"/>
      <w:bookmarkStart w:id="143" w:name="HIPPA"/>
      <w:r>
        <w:lastRenderedPageBreak/>
        <w:t>Asosiasi Bisnis HIPAA</w:t>
      </w:r>
      <w:bookmarkEnd w:id="138"/>
      <w:bookmarkEnd w:id="139"/>
      <w:bookmarkEnd w:id="140"/>
      <w:bookmarkEnd w:id="141"/>
      <w:bookmarkEnd w:id="142"/>
    </w:p>
    <w:bookmarkEnd w:id="143"/>
    <w:p w14:paraId="2A53A85D" w14:textId="3B996905" w:rsidR="00C85435" w:rsidRPr="006366A8" w:rsidRDefault="00D53FBD" w:rsidP="00DD6D76">
      <w:pPr>
        <w:pStyle w:val="ProductList-Body"/>
        <w:spacing w:after="120"/>
      </w:pPr>
      <w:r>
        <w:t xml:space="preserve">Jika Pelanggan adalah </w:t>
      </w:r>
      <w:r w:rsidR="00FC050C">
        <w:t>“</w:t>
      </w:r>
      <w:r>
        <w:t>entitas yang tercakup</w:t>
      </w:r>
      <w:r w:rsidR="00FC050C">
        <w:t>”</w:t>
      </w:r>
      <w:r>
        <w:t xml:space="preserve"> atau </w:t>
      </w:r>
      <w:r w:rsidR="00FC050C">
        <w:t>“</w:t>
      </w:r>
      <w:r>
        <w:t>asosiasi bisnis</w:t>
      </w:r>
      <w:r w:rsidR="00FC050C">
        <w:t>”</w:t>
      </w:r>
      <w:r>
        <w:t xml:space="preserve"> dan menyertakan </w:t>
      </w:r>
      <w:r w:rsidR="00FC050C">
        <w:t>“</w:t>
      </w:r>
      <w:r>
        <w:t>informasi kesehatan terlindungi</w:t>
      </w:r>
      <w:r w:rsidR="00FC050C">
        <w:t>”</w:t>
      </w:r>
      <w:r>
        <w:t xml:space="preserve"> dalam Data Pelanggan atau Data Layanan Profesional, sebagaimana dijelaskan dalam Undang-Undang Portabilitas dan Akuntabilitas Asuransi Kesehatan tahun 1996, sebagaimana yang diubah, dan peraturan yang diundangkan di dalamnya (secara keseluruhan disebut </w:t>
      </w:r>
      <w:r w:rsidR="00FC050C">
        <w:t>“</w:t>
      </w:r>
      <w:r>
        <w:t>HIPAA</w:t>
      </w:r>
      <w:r w:rsidR="00FC050C">
        <w:t>”</w:t>
      </w:r>
      <w:r>
        <w:t>), pelaksanaan perjanjian Pelanggan mencakup pelaksanaan Perjanjian Asosiasi Bisnis (</w:t>
      </w:r>
      <w:r w:rsidR="00FC050C">
        <w:t>“</w:t>
      </w:r>
      <w:r>
        <w:t>BAA</w:t>
      </w:r>
      <w:r w:rsidR="00FC050C">
        <w:t>”</w:t>
      </w:r>
      <w:r>
        <w:t xml:space="preserve">) HIPAA. Teks lengkapnya menyebutkan Layanan Online atau Layanan Profesional yang menerapkannya dan tersedia di </w:t>
      </w:r>
      <w:hyperlink r:id="rId22" w:history="1">
        <w:r>
          <w:rPr>
            <w:rStyle w:val="Hyperlink"/>
          </w:rPr>
          <w:t>http://aka.ms/BAA</w:t>
        </w:r>
      </w:hyperlink>
      <w:r>
        <w:t>. Pelanggan dapat memilih keluar dari BAA dengan mengirimkan informasi berikut kepada Microsoft dalam pemberitahuan tertulis (berdasarkan ketentuan dalam perjanjian Pelanggan):</w:t>
      </w:r>
    </w:p>
    <w:p w14:paraId="2A53A85E" w14:textId="77777777" w:rsidR="00C85435" w:rsidRPr="006366A8" w:rsidRDefault="00D53FBD" w:rsidP="00145D29">
      <w:pPr>
        <w:pStyle w:val="ProductList-Body"/>
        <w:numPr>
          <w:ilvl w:val="0"/>
          <w:numId w:val="4"/>
        </w:numPr>
        <w:ind w:left="720"/>
      </w:pPr>
      <w:r>
        <w:t>nama lengkap resmi dari Pelanggan dan Afiliasi yang memilih keluar; dan</w:t>
      </w:r>
    </w:p>
    <w:bookmarkEnd w:id="133"/>
    <w:p w14:paraId="2A53A85F" w14:textId="77777777" w:rsidR="00C85435" w:rsidRDefault="00D53FBD" w:rsidP="00145D29">
      <w:pPr>
        <w:pStyle w:val="ProductList-Body"/>
        <w:numPr>
          <w:ilvl w:val="0"/>
          <w:numId w:val="4"/>
        </w:numPr>
        <w:spacing w:after="120"/>
        <w:ind w:left="720"/>
      </w:pPr>
      <w:r>
        <w:t>jika Pelanggan memiliki beberapa perjanjian, perjanjian Pelanggan untuk memilih keluar akan berlaku.</w:t>
      </w:r>
    </w:p>
    <w:p w14:paraId="2A53A860" w14:textId="77777777" w:rsidR="00BB44ED" w:rsidRDefault="00D53FBD" w:rsidP="00BB44ED">
      <w:pPr>
        <w:pStyle w:val="ProductList-SubSubSectionHeading"/>
        <w:keepNext/>
        <w:spacing w:after="120"/>
        <w:outlineLvl w:val="1"/>
      </w:pPr>
      <w:bookmarkStart w:id="144" w:name="_Toc173257338"/>
      <w:r>
        <w:t>Data Telekomunikasi</w:t>
      </w:r>
      <w:bookmarkEnd w:id="144"/>
    </w:p>
    <w:p w14:paraId="2A53A861" w14:textId="77777777" w:rsidR="009D494A" w:rsidRPr="009A3383" w:rsidRDefault="00D53FBD" w:rsidP="009A3383">
      <w:pPr>
        <w:pStyle w:val="ProductList-Body"/>
        <w:spacing w:after="120"/>
      </w:pPr>
      <w:r>
        <w:t>Selama Microsoft memproses lalu lintas, konten, dan Data Pribadi dalam ketentuan Produk dan Layanan yang berhak atas layanan telekomunikasi berdasarkan undang-undang yang berlaku, kewajiban hukum tertentu mungkin berlaku. Microsoft akan mematuhi semua undang-undang dan peraturan telekomunikasi tertentu yang berlaku untuk penyediaan Produk dan Layanannya, termasuk hukum pemberitahuan pelanggaran keamanan, Persyaratan Perlindungan Data, dan kerahasiaan telekomunikasi.</w:t>
      </w:r>
      <w:bookmarkStart w:id="145" w:name="_Toc26972863"/>
      <w:bookmarkStart w:id="146" w:name="_Hlk24722007"/>
      <w:bookmarkStart w:id="147" w:name="_Toc8395021"/>
      <w:bookmarkStart w:id="148" w:name="_Toc6563810"/>
      <w:bookmarkStart w:id="149" w:name="_Toc21617029"/>
    </w:p>
    <w:p w14:paraId="2A53A862" w14:textId="77777777" w:rsidR="00C85435" w:rsidRPr="006366A8" w:rsidRDefault="00D53FBD" w:rsidP="002A4A50">
      <w:pPr>
        <w:pStyle w:val="ProductList-SubSubSectionHeading"/>
        <w:keepNext/>
        <w:spacing w:after="120"/>
        <w:outlineLvl w:val="1"/>
      </w:pPr>
      <w:bookmarkStart w:id="150" w:name="_Toc173257339"/>
      <w:r>
        <w:t>Undang-Undang Privasi Konsumen California (CCPA)</w:t>
      </w:r>
      <w:bookmarkEnd w:id="145"/>
      <w:bookmarkEnd w:id="150"/>
    </w:p>
    <w:p w14:paraId="2A53A863" w14:textId="4FAD31A3" w:rsidR="00DD6D76" w:rsidRDefault="00D53FBD" w:rsidP="00DD6D76">
      <w:pPr>
        <w:pStyle w:val="ProductList-Body"/>
        <w:spacing w:after="120"/>
      </w:pPr>
      <w:bookmarkStart w:id="151" w:name="_Toc26972864"/>
      <w:bookmarkEnd w:id="146"/>
      <w:r>
        <w:t xml:space="preserve">Jika Microsoft memproses Data Pribadi dalam cakupan CCPA, Microsoft membuat komitmen tambahan berikut kepada Pelanggan. Microsoft akan memproses Data Pelanggan, Data Layanan Profesional, dan Data Pribadi atas nama Pelanggan dan tidak menyimpan, menggunakan, atau mengungkapkan data untuk tujuan lain apa pun selain untuk tujuan yang ditetapkan dalam Ketentuan DPA dan sebagaimana diizinkan sesuai dengan CCPA, termasuk berdasarkan pembebasan </w:t>
      </w:r>
      <w:r w:rsidR="00FC050C">
        <w:t>“</w:t>
      </w:r>
      <w:r>
        <w:t>penjualan</w:t>
      </w:r>
      <w:r w:rsidR="00FC050C">
        <w:t>”</w:t>
      </w:r>
      <w:r>
        <w:t>. Dalam kondisi apa pun, Microsoft tidak akan menjual data tersebut. Ketentuan CCPA ini tidak membatasi atau mengurangi komitmen perlindungan data yang dibuat Microsoft kepada Pelanggan dalam Ketentuan DPA, Ketentuan Produk, atau perjanjian lainnya di antara Microsoft dan Pelanggan.</w:t>
      </w:r>
    </w:p>
    <w:p w14:paraId="2A53A864" w14:textId="77777777" w:rsidR="00DD6D76" w:rsidRDefault="00D53FBD" w:rsidP="002A4A50">
      <w:pPr>
        <w:pStyle w:val="ProductList-SubSubSectionHeading"/>
        <w:keepNext/>
        <w:spacing w:after="120"/>
        <w:outlineLvl w:val="1"/>
      </w:pPr>
      <w:bookmarkStart w:id="152" w:name="_Toc42764849"/>
      <w:bookmarkStart w:id="153" w:name="_Toc173257340"/>
      <w:bookmarkStart w:id="154" w:name="_Hlk44323010"/>
      <w:r>
        <w:t>Data Biometrik</w:t>
      </w:r>
      <w:bookmarkEnd w:id="152"/>
      <w:bookmarkEnd w:id="153"/>
    </w:p>
    <w:p w14:paraId="2A53A865" w14:textId="66001BEC" w:rsidR="00DD6D76" w:rsidRDefault="00D53FBD" w:rsidP="00DD6D76">
      <w:pPr>
        <w:spacing w:after="120" w:line="240" w:lineRule="auto"/>
        <w:rPr>
          <w:sz w:val="18"/>
        </w:rPr>
      </w:pPr>
      <w:r>
        <w:rPr>
          <w:sz w:val="18"/>
        </w:rPr>
        <w:t xml:space="preserve">Jika Pelanggan menggunakan Produk dan Layanan untuk memproses Data Biometrik, Pelanggan bertanggung jawab atas: (i) memberikan pemberitahuan tentang subjek data, termasuk yang terkait dengan periode penyimpanan dan pemusnahan; (ii) mendapatkan persetujuan dari subjek data; dan (iii) menghapus Data Biometrik, semua sebagaimana yang sesuai dan diperlukan berdasarkan Persyaratan Perlindungan Data. Microsoft akan memproses Data Biometrik tersebut mengikuti petunjuk yang didokumentasikan Pelanggan (sebagaimana dijelaskan dalam bagian </w:t>
      </w:r>
      <w:r w:rsidR="00FC050C">
        <w:rPr>
          <w:sz w:val="18"/>
        </w:rPr>
        <w:t>“</w:t>
      </w:r>
      <w:r>
        <w:rPr>
          <w:sz w:val="18"/>
        </w:rPr>
        <w:t>Peran dan Tanggung Jawab Pemroses dan Pengontrol</w:t>
      </w:r>
      <w:r w:rsidR="00FC050C">
        <w:rPr>
          <w:sz w:val="18"/>
        </w:rPr>
        <w:t>”</w:t>
      </w:r>
      <w:r>
        <w:rPr>
          <w:sz w:val="18"/>
        </w:rPr>
        <w:t xml:space="preserve"> di atas) dan melindungi Data Biometrik sesuai dengan ketentuan keamanan dan perlindungan data dalam DPA ini. Untuk keperluan bagian ini, </w:t>
      </w:r>
      <w:r w:rsidR="00FC050C">
        <w:rPr>
          <w:sz w:val="18"/>
        </w:rPr>
        <w:t>“</w:t>
      </w:r>
      <w:r>
        <w:rPr>
          <w:sz w:val="18"/>
        </w:rPr>
        <w:t>Data Biometrik</w:t>
      </w:r>
      <w:r w:rsidR="00FC050C">
        <w:rPr>
          <w:sz w:val="18"/>
        </w:rPr>
        <w:t>”</w:t>
      </w:r>
      <w:r>
        <w:rPr>
          <w:sz w:val="18"/>
        </w:rPr>
        <w:t xml:space="preserve"> akan mempunyai arti sebagaimana tercantum dalam Pasal 4 GDPR dan, jika berlaku, persyaratan yang setara dalam Persyaratan Perlindungan Data. </w:t>
      </w:r>
    </w:p>
    <w:p w14:paraId="2A53A866" w14:textId="77777777" w:rsidR="00052E8A" w:rsidRDefault="00D53FBD" w:rsidP="002A4A50">
      <w:pPr>
        <w:pStyle w:val="ProductList-SubSubSectionHeading"/>
        <w:keepNext/>
        <w:spacing w:after="120"/>
        <w:outlineLvl w:val="1"/>
      </w:pPr>
      <w:bookmarkStart w:id="155" w:name="_Toc173257341"/>
      <w:r>
        <w:t>Layanan Profesional Tambahan</w:t>
      </w:r>
      <w:bookmarkEnd w:id="155"/>
    </w:p>
    <w:p w14:paraId="2A53A867" w14:textId="5412AC63" w:rsidR="00460220" w:rsidRPr="002A4A50" w:rsidRDefault="00D53FBD" w:rsidP="002A4A50">
      <w:pPr>
        <w:pStyle w:val="ProductList-Body"/>
        <w:spacing w:after="120"/>
      </w:pPr>
      <w:r>
        <w:t xml:space="preserve">Ketika digunakan di dalam bagian yang tercantum di bawah ini, istilah </w:t>
      </w:r>
      <w:r w:rsidR="00FC050C">
        <w:t>“</w:t>
      </w:r>
      <w:r>
        <w:t>Layanan Profesional</w:t>
      </w:r>
      <w:r w:rsidR="00FC050C">
        <w:t>”</w:t>
      </w:r>
      <w:r>
        <w:t xml:space="preserve"> yang didefinisikan mencakup Layanan Profesional Tambahan, dan istilah </w:t>
      </w:r>
      <w:r w:rsidR="00FC050C">
        <w:t>“</w:t>
      </w:r>
      <w:r>
        <w:t>Data Layanan Profesional</w:t>
      </w:r>
      <w:r w:rsidR="00FC050C">
        <w:t>”</w:t>
      </w:r>
      <w:r>
        <w:t xml:space="preserve"> yang didefinisikan mencakup data yang diperoleh untuk Layanan Profesional Tambahan.</w:t>
      </w:r>
    </w:p>
    <w:p w14:paraId="2A53A868" w14:textId="77777777" w:rsidR="000A39B0" w:rsidRPr="002A4A50" w:rsidRDefault="00D53FBD" w:rsidP="002A4A50">
      <w:pPr>
        <w:pStyle w:val="ProductList-Body"/>
        <w:spacing w:after="120"/>
      </w:pPr>
      <w:r>
        <w:t xml:space="preserve">Untuk Layanan Profesional Tambahan, bagian DPA berikut berlaku dengan cara yang sama sebagaimana yang berlaku untuk Layanan Profesional: “Pendahuluan”, “Kepatuhan Terhadap Hukum”, “Sifat Pemrosesan; Kepemilikan”, “Pengungkapan Data yang Diproses”, “Pemrosesan Data Pribadi; GDPR”, paragraf pertama “Praktik dan Kebijakan Keamanan”, “Tanggung Jawab Pelanggan”, “Pemberitahuan Insiden Keamanan”, “Transfer Data” (termasuk istilah terkait dengan Klausul Kontrak Standar 2021), paragraf ke ketiga “Retensi dan Penghapusan Data”, “Komitmen Kerahasiaan Pemroses”, “Pemberitahuan dan Kontrol untuk penggunaan Subpemroses”, “Asosiasi Bisnis HIPAA” (sejauh yang berlaku dalam BAA), “Undang-Undang Privasi Konsumen California (CCPA)”, “Data Biometrik”, “Cara Menghubungi Microsoft”, “Apendiks B – Subjek Data dan Kategori Data Pribadi”, dan “Apendiks C – Adendum Perlindungan Tambahan”. </w:t>
      </w:r>
    </w:p>
    <w:p w14:paraId="2A53A869" w14:textId="77777777" w:rsidR="00C85435" w:rsidRPr="002A4A50" w:rsidRDefault="00D53FBD" w:rsidP="002A4A50">
      <w:pPr>
        <w:pStyle w:val="ProductList-SubSubSectionHeading"/>
        <w:keepNext/>
        <w:spacing w:after="120"/>
        <w:outlineLvl w:val="1"/>
      </w:pPr>
      <w:bookmarkStart w:id="156" w:name="_Toc173257342"/>
      <w:bookmarkEnd w:id="154"/>
      <w:r>
        <w:t>Cara Menghubungi Microsoft</w:t>
      </w:r>
      <w:bookmarkEnd w:id="147"/>
      <w:bookmarkEnd w:id="148"/>
      <w:bookmarkEnd w:id="149"/>
      <w:bookmarkEnd w:id="151"/>
      <w:bookmarkEnd w:id="156"/>
    </w:p>
    <w:p w14:paraId="2A53A86A" w14:textId="77777777" w:rsidR="00C85435" w:rsidRPr="006366A8" w:rsidRDefault="00D53FBD" w:rsidP="007829B6">
      <w:pPr>
        <w:pStyle w:val="ProductList-Body"/>
        <w:spacing w:after="120"/>
      </w:pPr>
      <w:r>
        <w:t xml:space="preserve">Jika Pelanggan meyakini bahwa Microsoft tidak mematuhi komitmen privasi atau keamanan, Pelanggan dapat menghubungi dukungan pelanggan atau menggunakan formulir web Privasi Microsoft, yang ada di </w:t>
      </w:r>
      <w:hyperlink r:id="rId23" w:history="1">
        <w:r>
          <w:rPr>
            <w:rStyle w:val="Hyperlink"/>
          </w:rPr>
          <w:t>http://go.microsoft.com/?linkid=9846224</w:t>
        </w:r>
      </w:hyperlink>
      <w:r>
        <w:t xml:space="preserve">. Alamat surat Microsoft: </w:t>
      </w:r>
    </w:p>
    <w:p w14:paraId="2A53A86B" w14:textId="77777777" w:rsidR="00C85435" w:rsidRPr="006366A8" w:rsidRDefault="00D53FBD" w:rsidP="00741E10">
      <w:pPr>
        <w:pStyle w:val="ProductList-Body"/>
        <w:keepNext/>
        <w:ind w:left="187"/>
        <w:rPr>
          <w:b/>
        </w:rPr>
      </w:pPr>
      <w:r>
        <w:rPr>
          <w:b/>
        </w:rPr>
        <w:t>Privasi Microsoft Enterprise Service</w:t>
      </w:r>
    </w:p>
    <w:p w14:paraId="2A53A86C" w14:textId="77777777" w:rsidR="00C85435" w:rsidRPr="006366A8" w:rsidRDefault="00D53FBD" w:rsidP="002D3CCD">
      <w:pPr>
        <w:pStyle w:val="ProductList-Body"/>
        <w:ind w:left="180"/>
      </w:pPr>
      <w:r>
        <w:t>Microsoft Corporation</w:t>
      </w:r>
    </w:p>
    <w:p w14:paraId="2A53A86D" w14:textId="77777777" w:rsidR="00C85435" w:rsidRPr="006366A8" w:rsidRDefault="00D53FBD" w:rsidP="002D3CCD">
      <w:pPr>
        <w:pStyle w:val="ProductList-Body"/>
        <w:ind w:left="180"/>
      </w:pPr>
      <w:r>
        <w:t>One Microsoft Way</w:t>
      </w:r>
    </w:p>
    <w:p w14:paraId="2A53A86E" w14:textId="77777777" w:rsidR="00C85435" w:rsidRPr="006366A8" w:rsidRDefault="00D53FBD" w:rsidP="002D3CCD">
      <w:pPr>
        <w:pStyle w:val="ProductList-Body"/>
        <w:spacing w:after="120"/>
        <w:ind w:left="180"/>
      </w:pPr>
      <w:r>
        <w:t>Redmond, Washington 98052 USA</w:t>
      </w:r>
    </w:p>
    <w:p w14:paraId="2A53A86F" w14:textId="77777777" w:rsidR="00C85435" w:rsidRPr="006366A8" w:rsidRDefault="00D53FBD" w:rsidP="002D3CCD">
      <w:pPr>
        <w:pStyle w:val="ProductList-Body"/>
        <w:spacing w:after="120"/>
      </w:pPr>
      <w:r>
        <w:t>Microsoft Ireland Operations Limited adalah perwakilan perlindungan data Microsoft untuk Kawasan Ekonomi Eropa dan Swiss. Perwakilan privasi dari Microsoft Ireland Operations Limited dapat dihubungi di alamat berikut:</w:t>
      </w:r>
    </w:p>
    <w:p w14:paraId="2A53A870" w14:textId="77777777" w:rsidR="00C85435" w:rsidRPr="006366A8" w:rsidRDefault="00D53FBD" w:rsidP="00EA4B32">
      <w:pPr>
        <w:pStyle w:val="ProductList-Body"/>
        <w:keepNext/>
        <w:ind w:left="187"/>
        <w:rPr>
          <w:b/>
        </w:rPr>
      </w:pPr>
      <w:r>
        <w:rPr>
          <w:b/>
        </w:rPr>
        <w:lastRenderedPageBreak/>
        <w:t>Microsoft Ireland Operations, Ltd.</w:t>
      </w:r>
    </w:p>
    <w:p w14:paraId="2A53A871" w14:textId="77777777" w:rsidR="00C85435" w:rsidRPr="006366A8" w:rsidRDefault="00D53FBD" w:rsidP="00EA4B32">
      <w:pPr>
        <w:pStyle w:val="ProductList-Body"/>
        <w:keepNext/>
        <w:ind w:left="180"/>
      </w:pPr>
      <w:r>
        <w:t>Attn: Data Protection</w:t>
      </w:r>
    </w:p>
    <w:p w14:paraId="2A53A872" w14:textId="77777777" w:rsidR="00C85435" w:rsidRPr="006366A8" w:rsidRDefault="00D53FBD" w:rsidP="002D3CCD">
      <w:pPr>
        <w:pStyle w:val="ProductList-Body"/>
        <w:ind w:left="180"/>
      </w:pPr>
      <w:r>
        <w:t>One Microsoft Place</w:t>
      </w:r>
    </w:p>
    <w:p w14:paraId="2A53A873" w14:textId="77777777" w:rsidR="00C85435" w:rsidRPr="006366A8" w:rsidRDefault="00D53FBD" w:rsidP="002D3CCD">
      <w:pPr>
        <w:pStyle w:val="ProductList-Body"/>
        <w:ind w:left="180"/>
      </w:pPr>
      <w:r>
        <w:t>South County Business Park</w:t>
      </w:r>
    </w:p>
    <w:p w14:paraId="2A53A874" w14:textId="77777777" w:rsidR="00C85435" w:rsidRPr="006366A8" w:rsidRDefault="00D53FBD" w:rsidP="002D3CCD">
      <w:pPr>
        <w:pStyle w:val="ProductList-Body"/>
        <w:ind w:left="180"/>
      </w:pPr>
      <w:r>
        <w:t>Leopardstown</w:t>
      </w:r>
    </w:p>
    <w:p w14:paraId="2A53A875" w14:textId="77777777" w:rsidR="00C85435" w:rsidRPr="006366A8" w:rsidRDefault="00D53FBD" w:rsidP="002D3CCD">
      <w:pPr>
        <w:pStyle w:val="ProductList-Body"/>
        <w:spacing w:after="120"/>
        <w:ind w:left="180"/>
      </w:pPr>
      <w:r>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2A53A876" w14:textId="77777777" w:rsidR="0074788A" w:rsidRPr="00585A48" w:rsidRDefault="00D53FBD" w:rsidP="0074788A">
      <w:pPr>
        <w:pStyle w:val="ProductList-Body"/>
        <w:shd w:val="clear" w:color="auto" w:fill="A6A6A6" w:themeFill="background1" w:themeFillShade="A6"/>
        <w:spacing w:after="120"/>
        <w:jc w:val="right"/>
        <w:rPr>
          <w:sz w:val="16"/>
          <w:szCs w:val="16"/>
        </w:rPr>
      </w:pPr>
      <w:r>
        <w:fldChar w:fldCharType="begin"/>
      </w:r>
      <w:r>
        <w:instrText>HYPERLINK \l "TableofContents"</w:instrText>
      </w:r>
      <w:r>
        <w:fldChar w:fldCharType="separate"/>
      </w:r>
      <w:r>
        <w:rPr>
          <w:rStyle w:val="Hyperlink"/>
          <w:sz w:val="16"/>
          <w:szCs w:val="16"/>
        </w:rPr>
        <w:t>Daftar Isi</w:t>
      </w:r>
      <w:r>
        <w:fldChar w:fldCharType="end"/>
      </w:r>
      <w:r>
        <w:rPr>
          <w:sz w:val="16"/>
          <w:szCs w:val="16"/>
        </w:rPr>
        <w:t xml:space="preserve"> / </w:t>
      </w:r>
      <w:hyperlink w:anchor="GeneralTerms" w:tooltip="Ketentuan Umum" w:history="1">
        <w:r>
          <w:rPr>
            <w:rStyle w:val="Hyperlink"/>
            <w:sz w:val="16"/>
            <w:szCs w:val="16"/>
          </w:rPr>
          <w:t>Ketentuan Umum</w:t>
        </w:r>
      </w:hyperlink>
    </w:p>
    <w:p w14:paraId="2A53A877" w14:textId="77777777" w:rsidR="001867D2" w:rsidRDefault="001867D2" w:rsidP="007829B6">
      <w:pPr>
        <w:pStyle w:val="ProductList-Body"/>
        <w:spacing w:after="120"/>
      </w:pPr>
    </w:p>
    <w:p w14:paraId="2A53A878" w14:textId="77777777" w:rsidR="001867D2" w:rsidRDefault="001867D2" w:rsidP="007829B6">
      <w:pPr>
        <w:pStyle w:val="ProductList-Body"/>
        <w:spacing w:after="120"/>
        <w:sectPr w:rsidR="001867D2" w:rsidSect="008D2C29">
          <w:footerReference w:type="default" r:id="rId24"/>
          <w:footerReference w:type="first" r:id="rId25"/>
          <w:type w:val="continuous"/>
          <w:pgSz w:w="12240" w:h="15840"/>
          <w:pgMar w:top="1440" w:right="720" w:bottom="1440" w:left="720" w:header="720" w:footer="720" w:gutter="0"/>
          <w:cols w:space="720"/>
          <w:titlePg/>
          <w:docGrid w:linePitch="360"/>
        </w:sectPr>
      </w:pPr>
    </w:p>
    <w:p w14:paraId="2A53A879" w14:textId="77777777" w:rsidR="000E6ED8" w:rsidRDefault="00D53FBD" w:rsidP="007829B6">
      <w:pPr>
        <w:pStyle w:val="ProductList-SectionHeading"/>
        <w:spacing w:after="120"/>
        <w:outlineLvl w:val="0"/>
      </w:pPr>
      <w:bookmarkStart w:id="161" w:name="_Toc173257343"/>
      <w:r>
        <w:lastRenderedPageBreak/>
        <w:t>Apendiks A – Prosedur Keamanan</w:t>
      </w:r>
      <w:bookmarkEnd w:id="161"/>
    </w:p>
    <w:p w14:paraId="2A53A87A" w14:textId="77777777" w:rsidR="006A13BF" w:rsidRDefault="00D53FBD" w:rsidP="006A13BF">
      <w:pPr>
        <w:pStyle w:val="ProductList-Body"/>
        <w:spacing w:after="120"/>
      </w:pPr>
      <w:r>
        <w:t>Microsoft telah menerapkan dan akan mengelola prosedur keamanan berikut untuk Data Pelanggan di Layanan Online Inti dan Data Layanan Profesional, yang bersama-sama dengan komitmen keamanan dalam DPA ini (termasuk Ketentuan GDPR), merupakan satu-satunya tanggung jawab Microsoft terkait dengan keamanan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502C7A" w14:paraId="2A53A87D" w14:textId="77777777" w:rsidTr="003452D9">
        <w:trPr>
          <w:tblHeader/>
        </w:trPr>
        <w:tc>
          <w:tcPr>
            <w:tcW w:w="2610" w:type="dxa"/>
            <w:shd w:val="clear" w:color="auto" w:fill="0072C6"/>
          </w:tcPr>
          <w:p w14:paraId="2A53A87B" w14:textId="77777777" w:rsidR="006A13BF" w:rsidRPr="00231971" w:rsidRDefault="00D53FBD" w:rsidP="003452D9">
            <w:pPr>
              <w:pStyle w:val="ProductList-Body"/>
              <w:spacing w:after="120"/>
              <w:rPr>
                <w:color w:val="FFFFFF" w:themeColor="background1"/>
                <w:sz w:val="16"/>
                <w:szCs w:val="16"/>
              </w:rPr>
            </w:pPr>
            <w:r>
              <w:rPr>
                <w:color w:val="FFFFFF" w:themeColor="background1"/>
                <w:sz w:val="16"/>
                <w:szCs w:val="16"/>
              </w:rPr>
              <w:t>Domain</w:t>
            </w:r>
          </w:p>
        </w:tc>
        <w:tc>
          <w:tcPr>
            <w:tcW w:w="8190" w:type="dxa"/>
            <w:shd w:val="clear" w:color="auto" w:fill="0072C6"/>
          </w:tcPr>
          <w:p w14:paraId="2A53A87C" w14:textId="77777777" w:rsidR="006A13BF" w:rsidRPr="00231971" w:rsidRDefault="00D53FBD" w:rsidP="003452D9">
            <w:pPr>
              <w:pStyle w:val="ProductList-Body"/>
              <w:spacing w:after="120"/>
              <w:rPr>
                <w:color w:val="FFFFFF" w:themeColor="background1"/>
                <w:sz w:val="16"/>
                <w:szCs w:val="16"/>
              </w:rPr>
            </w:pPr>
            <w:r>
              <w:rPr>
                <w:color w:val="FFFFFF" w:themeColor="background1"/>
                <w:sz w:val="16"/>
                <w:szCs w:val="16"/>
              </w:rPr>
              <w:t>Praktik</w:t>
            </w:r>
          </w:p>
        </w:tc>
      </w:tr>
      <w:tr w:rsidR="00502C7A" w14:paraId="2A53A883" w14:textId="77777777" w:rsidTr="003452D9">
        <w:tc>
          <w:tcPr>
            <w:tcW w:w="2610" w:type="dxa"/>
            <w:vAlign w:val="center"/>
          </w:tcPr>
          <w:p w14:paraId="2A53A87E" w14:textId="77777777" w:rsidR="006A13BF" w:rsidRPr="00231971" w:rsidRDefault="00D53FBD" w:rsidP="003452D9">
            <w:pPr>
              <w:pStyle w:val="ProductList-Body"/>
              <w:spacing w:after="120"/>
              <w:rPr>
                <w:sz w:val="16"/>
                <w:szCs w:val="16"/>
              </w:rPr>
            </w:pPr>
            <w:r>
              <w:rPr>
                <w:sz w:val="16"/>
                <w:szCs w:val="16"/>
              </w:rPr>
              <w:t>Organisasi Keamanan Informasi</w:t>
            </w:r>
          </w:p>
        </w:tc>
        <w:tc>
          <w:tcPr>
            <w:tcW w:w="8190" w:type="dxa"/>
          </w:tcPr>
          <w:p w14:paraId="2A53A87F" w14:textId="77777777" w:rsidR="006A13BF" w:rsidRPr="000720BF" w:rsidRDefault="00D53FBD" w:rsidP="003452D9">
            <w:pPr>
              <w:pStyle w:val="ProductList-Body"/>
              <w:spacing w:after="120"/>
              <w:rPr>
                <w:sz w:val="16"/>
              </w:rPr>
            </w:pPr>
            <w:r>
              <w:rPr>
                <w:b/>
                <w:sz w:val="16"/>
                <w:szCs w:val="16"/>
              </w:rPr>
              <w:t>Kepemilikan Keamanan</w:t>
            </w:r>
            <w:r w:rsidRPr="004108A9">
              <w:rPr>
                <w:b/>
                <w:bCs/>
                <w:sz w:val="16"/>
              </w:rPr>
              <w:t>.</w:t>
            </w:r>
            <w:r>
              <w:rPr>
                <w:sz w:val="16"/>
              </w:rPr>
              <w:t xml:space="preserve"> </w:t>
            </w:r>
            <w:r>
              <w:rPr>
                <w:sz w:val="16"/>
                <w:szCs w:val="16"/>
              </w:rPr>
              <w:t>Microsoft telah menunjuk satu atau beberapa petugas keamanan yang bertanggung jawab untuk mengoordinasikan dan memantau aturan dan prosedur keamanan.</w:t>
            </w:r>
          </w:p>
          <w:p w14:paraId="2A53A880" w14:textId="77777777" w:rsidR="006A13BF" w:rsidRPr="000720BF" w:rsidRDefault="00D53FBD" w:rsidP="003452D9">
            <w:pPr>
              <w:pStyle w:val="ProductList-Body"/>
              <w:spacing w:after="120"/>
              <w:rPr>
                <w:sz w:val="16"/>
              </w:rPr>
            </w:pPr>
            <w:r>
              <w:rPr>
                <w:b/>
                <w:sz w:val="16"/>
                <w:szCs w:val="16"/>
              </w:rPr>
              <w:t>Peran dan Tanggung Jawab Keamanan</w:t>
            </w:r>
            <w:r w:rsidRPr="004108A9">
              <w:rPr>
                <w:b/>
                <w:bCs/>
                <w:sz w:val="16"/>
              </w:rPr>
              <w:t>.</w:t>
            </w:r>
            <w:r>
              <w:rPr>
                <w:sz w:val="16"/>
              </w:rPr>
              <w:t xml:space="preserve"> </w:t>
            </w:r>
            <w:r>
              <w:rPr>
                <w:sz w:val="16"/>
                <w:szCs w:val="16"/>
              </w:rPr>
              <w:t>Karyawan Microsoft yang memiliki akses ke Data Pelanggan atau Data Layanan Profesional tunduk pada kewajiban kerahasiaan.</w:t>
            </w:r>
          </w:p>
          <w:p w14:paraId="2A53A881" w14:textId="77777777" w:rsidR="006A13BF" w:rsidRPr="000720BF" w:rsidRDefault="00D53FBD" w:rsidP="003452D9">
            <w:pPr>
              <w:pStyle w:val="ProductList-Body"/>
              <w:spacing w:after="120"/>
              <w:rPr>
                <w:sz w:val="16"/>
              </w:rPr>
            </w:pPr>
            <w:r>
              <w:rPr>
                <w:b/>
                <w:sz w:val="16"/>
                <w:szCs w:val="16"/>
              </w:rPr>
              <w:t>Program Pengelolaan Risiko</w:t>
            </w:r>
            <w:r w:rsidRPr="004108A9">
              <w:rPr>
                <w:b/>
                <w:bCs/>
                <w:sz w:val="16"/>
              </w:rPr>
              <w:t>.</w:t>
            </w:r>
            <w:r>
              <w:rPr>
                <w:sz w:val="16"/>
              </w:rPr>
              <w:t xml:space="preserve"> </w:t>
            </w:r>
            <w:r>
              <w:rPr>
                <w:sz w:val="16"/>
                <w:szCs w:val="16"/>
              </w:rPr>
              <w:t>Microsoft melakukan penilaian risiko sebelum memproses Data Pelanggan atau meluncurkan Layanan Online dan sebelum memproses Data Layanan Profesional atau meluncurkan Layanan Profesional.</w:t>
            </w:r>
          </w:p>
          <w:p w14:paraId="2A53A882" w14:textId="77777777" w:rsidR="006A13BF" w:rsidRPr="000720BF" w:rsidRDefault="00D53FBD" w:rsidP="003452D9">
            <w:pPr>
              <w:pStyle w:val="ProductList-Body"/>
              <w:spacing w:after="120"/>
              <w:rPr>
                <w:sz w:val="16"/>
                <w:szCs w:val="16"/>
              </w:rPr>
            </w:pPr>
            <w:r>
              <w:rPr>
                <w:sz w:val="16"/>
                <w:szCs w:val="16"/>
              </w:rPr>
              <w:t>Microsoft menyimpan dokumen keamanan sesuai dengan persyaratan retensi setelah dokumen tidak berlaku lagi.</w:t>
            </w:r>
          </w:p>
        </w:tc>
      </w:tr>
      <w:tr w:rsidR="00502C7A" w14:paraId="2A53A88A" w14:textId="77777777" w:rsidTr="003452D9">
        <w:tc>
          <w:tcPr>
            <w:tcW w:w="2610" w:type="dxa"/>
            <w:vAlign w:val="center"/>
          </w:tcPr>
          <w:p w14:paraId="2A53A884" w14:textId="77777777" w:rsidR="006A13BF" w:rsidRPr="00231971" w:rsidRDefault="00D53FBD" w:rsidP="003452D9">
            <w:pPr>
              <w:pStyle w:val="ProductList-Body"/>
              <w:spacing w:after="120"/>
              <w:rPr>
                <w:sz w:val="16"/>
                <w:szCs w:val="16"/>
              </w:rPr>
            </w:pPr>
            <w:r>
              <w:rPr>
                <w:sz w:val="16"/>
                <w:szCs w:val="16"/>
              </w:rPr>
              <w:t>Manajemen Aset</w:t>
            </w:r>
          </w:p>
        </w:tc>
        <w:tc>
          <w:tcPr>
            <w:tcW w:w="8190" w:type="dxa"/>
          </w:tcPr>
          <w:p w14:paraId="2A53A885" w14:textId="77777777" w:rsidR="006A13BF" w:rsidRPr="000720BF" w:rsidRDefault="00D53FBD" w:rsidP="003452D9">
            <w:pPr>
              <w:pStyle w:val="ProductList-Body"/>
              <w:spacing w:after="120"/>
              <w:rPr>
                <w:sz w:val="16"/>
              </w:rPr>
            </w:pPr>
            <w:r>
              <w:rPr>
                <w:b/>
                <w:sz w:val="16"/>
                <w:szCs w:val="16"/>
              </w:rPr>
              <w:t>Inventaris Aset</w:t>
            </w:r>
            <w:r w:rsidRPr="00EE3DD9">
              <w:rPr>
                <w:b/>
                <w:bCs/>
                <w:sz w:val="16"/>
              </w:rPr>
              <w:t>.</w:t>
            </w:r>
            <w:r>
              <w:rPr>
                <w:sz w:val="16"/>
              </w:rPr>
              <w:t xml:space="preserve"> </w:t>
            </w:r>
            <w:r>
              <w:rPr>
                <w:sz w:val="16"/>
                <w:szCs w:val="16"/>
              </w:rPr>
              <w:t>Microsoft menyimpan inventaris semua media yang menyimpan Data Pelanggan atau Data Layanan Profesional. Akses ke inventaris media tersebut dibatasi untuk karyawan Microsoft yang berwenang secara tertulis untuk memperoleh akses tersebut.</w:t>
            </w:r>
          </w:p>
          <w:p w14:paraId="2A53A886" w14:textId="77777777" w:rsidR="006A13BF" w:rsidRPr="000720BF" w:rsidRDefault="00D53FBD" w:rsidP="003452D9">
            <w:pPr>
              <w:pStyle w:val="ProductList-Body"/>
              <w:keepNext/>
              <w:spacing w:after="120"/>
              <w:rPr>
                <w:b/>
                <w:sz w:val="16"/>
                <w:szCs w:val="16"/>
              </w:rPr>
            </w:pPr>
            <w:r>
              <w:rPr>
                <w:b/>
                <w:sz w:val="16"/>
                <w:szCs w:val="16"/>
              </w:rPr>
              <w:t>Penanganan Aset</w:t>
            </w:r>
          </w:p>
          <w:p w14:paraId="2A53A887"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mengelompokkan Data Pelanggan dan Data Layanan Profesional untuk membantu mengidentifikasinya dan memberikan akses secara memadai ke data tersebut.</w:t>
            </w:r>
          </w:p>
          <w:p w14:paraId="2A53A888"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memberlakukan pembatasan untuk Data Pelanggan dan Data Layanan Profesional cetak serta memiliki prosedur untuk memusnahkan materi cetak yang berisi data tersebut.</w:t>
            </w:r>
          </w:p>
          <w:p w14:paraId="2A53A889" w14:textId="77777777" w:rsidR="006A13BF" w:rsidRPr="000720BF" w:rsidRDefault="00D53FBD" w:rsidP="00F1097D">
            <w:pPr>
              <w:pStyle w:val="ProductList-Body"/>
              <w:numPr>
                <w:ilvl w:val="0"/>
                <w:numId w:val="3"/>
              </w:numPr>
              <w:spacing w:after="120"/>
              <w:ind w:left="162" w:hanging="180"/>
              <w:rPr>
                <w:sz w:val="16"/>
                <w:szCs w:val="16"/>
              </w:rPr>
            </w:pPr>
            <w:r>
              <w:rPr>
                <w:sz w:val="16"/>
                <w:szCs w:val="16"/>
              </w:rPr>
              <w:t>Karyawan Microsoft harus memiliki kewenangan dari Microsoft sebelum menyimpan Data Pelanggan atau Data Layanan Profesional di perangkat portabel, mengakses data tersebut dari jarak jauh, atau memproses data tersebut di luar fasilitas Microsoft.</w:t>
            </w:r>
          </w:p>
        </w:tc>
      </w:tr>
      <w:tr w:rsidR="00502C7A" w14:paraId="2A53A88D" w14:textId="77777777" w:rsidTr="003452D9">
        <w:tc>
          <w:tcPr>
            <w:tcW w:w="2610" w:type="dxa"/>
            <w:vAlign w:val="center"/>
          </w:tcPr>
          <w:p w14:paraId="2A53A88B" w14:textId="77777777" w:rsidR="006A13BF" w:rsidRPr="00231971" w:rsidRDefault="00D53FBD" w:rsidP="003452D9">
            <w:pPr>
              <w:pStyle w:val="ProductList-Body"/>
              <w:spacing w:after="120"/>
              <w:rPr>
                <w:sz w:val="16"/>
                <w:szCs w:val="16"/>
              </w:rPr>
            </w:pPr>
            <w:r>
              <w:rPr>
                <w:sz w:val="16"/>
                <w:szCs w:val="16"/>
              </w:rPr>
              <w:t>Keamanan Sumber Daya Manusia</w:t>
            </w:r>
          </w:p>
        </w:tc>
        <w:tc>
          <w:tcPr>
            <w:tcW w:w="8190" w:type="dxa"/>
          </w:tcPr>
          <w:p w14:paraId="2A53A88C" w14:textId="77777777" w:rsidR="006A13BF" w:rsidRPr="000720BF" w:rsidRDefault="00D53FBD" w:rsidP="003452D9">
            <w:pPr>
              <w:pStyle w:val="ProductList-Body"/>
              <w:spacing w:after="120"/>
              <w:rPr>
                <w:sz w:val="16"/>
                <w:szCs w:val="16"/>
              </w:rPr>
            </w:pPr>
            <w:r>
              <w:rPr>
                <w:b/>
                <w:sz w:val="16"/>
                <w:szCs w:val="16"/>
              </w:rPr>
              <w:t>Pelatihan Keamanan</w:t>
            </w:r>
            <w:r w:rsidRPr="007B4FDC">
              <w:rPr>
                <w:b/>
                <w:bCs/>
                <w:sz w:val="16"/>
                <w:szCs w:val="16"/>
              </w:rPr>
              <w:t>.</w:t>
            </w:r>
            <w:r>
              <w:rPr>
                <w:sz w:val="16"/>
                <w:szCs w:val="16"/>
              </w:rPr>
              <w:t xml:space="preserve"> Microsoft menginformasikan kepada karyawan tentang prosedur keamanan yang relevan dan perannya masing-masing. Microsoft juga menginformasikan kepada karyawan tentang kemungkinan konsekuensi atas pelanggaran aturan dan prosedur keamanan. Microsoft hanya akan menggunakan data anonim dalam pelatihan.</w:t>
            </w:r>
          </w:p>
        </w:tc>
      </w:tr>
      <w:tr w:rsidR="00502C7A" w14:paraId="2A53A893" w14:textId="77777777" w:rsidTr="003452D9">
        <w:tc>
          <w:tcPr>
            <w:tcW w:w="2610" w:type="dxa"/>
            <w:vAlign w:val="center"/>
          </w:tcPr>
          <w:p w14:paraId="2A53A88E" w14:textId="77777777" w:rsidR="006A13BF" w:rsidRPr="00231971" w:rsidRDefault="00D53FBD" w:rsidP="003452D9">
            <w:pPr>
              <w:pStyle w:val="ProductList-Body"/>
              <w:spacing w:after="120"/>
              <w:rPr>
                <w:sz w:val="16"/>
                <w:szCs w:val="16"/>
              </w:rPr>
            </w:pPr>
            <w:r>
              <w:rPr>
                <w:sz w:val="16"/>
                <w:szCs w:val="16"/>
              </w:rPr>
              <w:t>Keamanan Fisik dan Lingkungan</w:t>
            </w:r>
          </w:p>
        </w:tc>
        <w:tc>
          <w:tcPr>
            <w:tcW w:w="8190" w:type="dxa"/>
          </w:tcPr>
          <w:p w14:paraId="2A53A88F" w14:textId="77777777" w:rsidR="006A13BF" w:rsidRPr="000720BF" w:rsidRDefault="00D53FBD" w:rsidP="003452D9">
            <w:pPr>
              <w:pStyle w:val="ProductList-Body"/>
              <w:spacing w:after="120"/>
              <w:rPr>
                <w:sz w:val="16"/>
              </w:rPr>
            </w:pPr>
            <w:r>
              <w:rPr>
                <w:b/>
                <w:sz w:val="16"/>
                <w:szCs w:val="16"/>
              </w:rPr>
              <w:t>Akses Fisik ke Fasilitas</w:t>
            </w:r>
            <w:r w:rsidRPr="002057F2">
              <w:rPr>
                <w:b/>
                <w:bCs/>
                <w:sz w:val="16"/>
              </w:rPr>
              <w:t>.</w:t>
            </w:r>
            <w:r>
              <w:rPr>
                <w:sz w:val="16"/>
              </w:rPr>
              <w:t xml:space="preserve"> </w:t>
            </w:r>
            <w:r>
              <w:rPr>
                <w:sz w:val="16"/>
                <w:szCs w:val="16"/>
              </w:rPr>
              <w:t>Microsoft membatasi akses ke fasilitas tempat sistem informasi yang memproses Data Pelanggan atau Data Layanan Profesional berada hanya kepada individu tertentu yang berwenang.</w:t>
            </w:r>
          </w:p>
          <w:p w14:paraId="2A53A890" w14:textId="77777777" w:rsidR="006A13BF" w:rsidRPr="000720BF" w:rsidRDefault="00D53FBD" w:rsidP="003452D9">
            <w:pPr>
              <w:pStyle w:val="ProductList-Body"/>
              <w:spacing w:after="120"/>
              <w:rPr>
                <w:sz w:val="16"/>
                <w:szCs w:val="16"/>
              </w:rPr>
            </w:pPr>
            <w:r>
              <w:rPr>
                <w:b/>
                <w:sz w:val="16"/>
                <w:szCs w:val="16"/>
              </w:rPr>
              <w:t>Akses Fisik ke Komponen</w:t>
            </w:r>
            <w:r w:rsidRPr="002057F2">
              <w:rPr>
                <w:b/>
                <w:bCs/>
                <w:sz w:val="16"/>
              </w:rPr>
              <w:t>.</w:t>
            </w:r>
            <w:r>
              <w:rPr>
                <w:sz w:val="16"/>
              </w:rPr>
              <w:t xml:space="preserve"> </w:t>
            </w:r>
            <w:r>
              <w:rPr>
                <w:sz w:val="16"/>
                <w:szCs w:val="16"/>
              </w:rPr>
              <w:t>Microsoft menyimpan catatan media masuk dan keluar yang berisi Data Pelanggan atau Data Layanan Profesional, termasuk jenis media, pengirim/penerima yang berwenang, tanggal dan waktu, jumlah media, serta jenis data tersebut yang tersimpan di dalamnya.</w:t>
            </w:r>
          </w:p>
          <w:p w14:paraId="2A53A891" w14:textId="77777777" w:rsidR="006A13BF" w:rsidRPr="000720BF" w:rsidRDefault="00D53FBD" w:rsidP="003452D9">
            <w:pPr>
              <w:pStyle w:val="ProductList-Body"/>
              <w:spacing w:after="120"/>
              <w:rPr>
                <w:sz w:val="16"/>
              </w:rPr>
            </w:pPr>
            <w:r>
              <w:rPr>
                <w:b/>
                <w:sz w:val="16"/>
                <w:szCs w:val="16"/>
              </w:rPr>
              <w:t>Perlindungan dari Gangguan</w:t>
            </w:r>
            <w:r w:rsidRPr="002057F2">
              <w:rPr>
                <w:b/>
                <w:bCs/>
                <w:sz w:val="16"/>
              </w:rPr>
              <w:t>.</w:t>
            </w:r>
            <w:r>
              <w:rPr>
                <w:sz w:val="16"/>
              </w:rPr>
              <w:t xml:space="preserve"> </w:t>
            </w:r>
            <w:r>
              <w:rPr>
                <w:sz w:val="16"/>
                <w:szCs w:val="16"/>
              </w:rPr>
              <w:t>Microsoft menggunakan berbagai sistem standar industri untuk memberikan perlindungan terhadap kehilangan data akibat terputusnya pasokan daya atau gangguan saluran.</w:t>
            </w:r>
          </w:p>
          <w:p w14:paraId="2A53A892" w14:textId="77777777" w:rsidR="006A13BF" w:rsidRPr="000720BF" w:rsidRDefault="00D53FBD" w:rsidP="003452D9">
            <w:pPr>
              <w:pStyle w:val="ProductList-Body"/>
              <w:spacing w:after="120"/>
              <w:rPr>
                <w:sz w:val="16"/>
                <w:szCs w:val="16"/>
              </w:rPr>
            </w:pPr>
            <w:r>
              <w:rPr>
                <w:b/>
                <w:sz w:val="16"/>
                <w:szCs w:val="16"/>
              </w:rPr>
              <w:t>Pemusnahan Komponen</w:t>
            </w:r>
            <w:r w:rsidRPr="002057F2">
              <w:rPr>
                <w:b/>
                <w:bCs/>
                <w:sz w:val="16"/>
              </w:rPr>
              <w:t>.</w:t>
            </w:r>
            <w:r>
              <w:rPr>
                <w:sz w:val="16"/>
              </w:rPr>
              <w:t xml:space="preserve"> </w:t>
            </w:r>
            <w:r>
              <w:rPr>
                <w:sz w:val="16"/>
                <w:szCs w:val="16"/>
              </w:rPr>
              <w:t>Microsoft menggunakan proses standar industri untuk menghapus Data Pelanggan atau Data Layanan Profesional bila sudah tidak diperlukan lagi.</w:t>
            </w:r>
          </w:p>
        </w:tc>
      </w:tr>
      <w:tr w:rsidR="00502C7A" w14:paraId="2A53A8A1" w14:textId="77777777" w:rsidTr="003452D9">
        <w:tc>
          <w:tcPr>
            <w:tcW w:w="2610" w:type="dxa"/>
            <w:tcBorders>
              <w:bottom w:val="single" w:sz="4" w:space="0" w:color="auto"/>
            </w:tcBorders>
            <w:vAlign w:val="center"/>
          </w:tcPr>
          <w:p w14:paraId="2A53A894" w14:textId="77777777" w:rsidR="006A13BF" w:rsidRPr="00231971" w:rsidRDefault="00D53FBD" w:rsidP="003452D9">
            <w:pPr>
              <w:pStyle w:val="ProductList-Body"/>
              <w:spacing w:after="120"/>
              <w:rPr>
                <w:sz w:val="16"/>
                <w:szCs w:val="16"/>
              </w:rPr>
            </w:pPr>
            <w:r>
              <w:rPr>
                <w:sz w:val="16"/>
                <w:szCs w:val="16"/>
              </w:rPr>
              <w:t>Manajemen Komunikasi dan Operasi</w:t>
            </w:r>
          </w:p>
        </w:tc>
        <w:tc>
          <w:tcPr>
            <w:tcW w:w="8190" w:type="dxa"/>
            <w:tcBorders>
              <w:bottom w:val="single" w:sz="4" w:space="0" w:color="auto"/>
            </w:tcBorders>
          </w:tcPr>
          <w:p w14:paraId="2A53A895" w14:textId="77777777" w:rsidR="006A13BF" w:rsidRPr="000720BF" w:rsidRDefault="00D53FBD" w:rsidP="003452D9">
            <w:pPr>
              <w:pStyle w:val="ProductList-Body"/>
              <w:spacing w:after="120"/>
              <w:rPr>
                <w:sz w:val="16"/>
                <w:szCs w:val="16"/>
              </w:rPr>
            </w:pPr>
            <w:r>
              <w:rPr>
                <w:b/>
                <w:sz w:val="16"/>
                <w:szCs w:val="16"/>
              </w:rPr>
              <w:t>Kebijakan Operasional</w:t>
            </w:r>
            <w:r w:rsidRPr="00F81759">
              <w:rPr>
                <w:b/>
                <w:bCs/>
                <w:sz w:val="16"/>
                <w:szCs w:val="16"/>
              </w:rPr>
              <w:t>.</w:t>
            </w:r>
            <w:r>
              <w:rPr>
                <w:sz w:val="16"/>
                <w:szCs w:val="16"/>
              </w:rPr>
              <w:t xml:space="preserve"> Microsoft menyimpan dokumen keamanan yang menjelaskan tentang langkah-langkah perlindungan serta prosedur dan tanggung jawab yang relevan dari karyawan yang mengakses Data Pelanggan atau Data Layanan Profesional.</w:t>
            </w:r>
          </w:p>
          <w:p w14:paraId="2A53A896" w14:textId="77777777" w:rsidR="006A13BF" w:rsidRPr="000720BF" w:rsidRDefault="00D53FBD" w:rsidP="003452D9">
            <w:pPr>
              <w:pStyle w:val="ProductList-Body"/>
              <w:spacing w:after="120"/>
              <w:rPr>
                <w:b/>
                <w:sz w:val="16"/>
                <w:szCs w:val="16"/>
              </w:rPr>
            </w:pPr>
            <w:r>
              <w:rPr>
                <w:b/>
                <w:sz w:val="16"/>
                <w:szCs w:val="16"/>
              </w:rPr>
              <w:t>Prosedur Pemulihan Data</w:t>
            </w:r>
          </w:p>
          <w:p w14:paraId="2A53A897"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Secara berkala, namun tidak kurang dari seminggu sekali (kecuali jika tidak ada pembaruan yang dilakukan selama periode tersebut), Microsoft menyimpan beberapa salinan Data Pelanggan dan Data Layanan Profesional dari data tersebut yang dapat digunakan untuk pemulihan.</w:t>
            </w:r>
          </w:p>
          <w:p w14:paraId="2A53A898"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menyimpan salinan Data Pelanggan dan Data Layanan Profesional dan prosedur pemulihan data di lokasi yang berbeda dengan tempat peralatan komputer utama yang memproses Data Pelanggan dan Data Layanan Profesional berada.</w:t>
            </w:r>
          </w:p>
          <w:p w14:paraId="2A53A899"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memiliki prosedur spesifik yang mengatur akses ke salinan Data Pelanggan dan Data Layanan Profesional.</w:t>
            </w:r>
          </w:p>
          <w:p w14:paraId="2A53A89A"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meninjau prosedur pemulihan data minimal setiap enam bulan, kecuali untuk prosedur pemulihan data Layanan Profesional dan Azure Government Services, yang ditinjau setiap dua belas bulan.</w:t>
            </w:r>
          </w:p>
          <w:p w14:paraId="2A53A89B" w14:textId="77777777" w:rsidR="006A13BF" w:rsidRPr="000720BF" w:rsidRDefault="00D53FBD" w:rsidP="003452D9">
            <w:pPr>
              <w:pStyle w:val="ProductList-Body"/>
              <w:spacing w:after="120"/>
              <w:ind w:left="162" w:hanging="162"/>
              <w:rPr>
                <w:sz w:val="16"/>
                <w:szCs w:val="16"/>
              </w:rPr>
            </w:pPr>
            <w:r>
              <w:rPr>
                <w:sz w:val="16"/>
                <w:szCs w:val="16"/>
              </w:rPr>
              <w:lastRenderedPageBreak/>
              <w:t>-</w:t>
            </w:r>
            <w:r>
              <w:rPr>
                <w:sz w:val="16"/>
                <w:szCs w:val="16"/>
              </w:rPr>
              <w:tab/>
              <w:t>Microsoft mencatat upaya pemulihan data, termasuk orang yang bertanggung jawab, keterangan data yang dipulihkan, dan bila diperlukan, orang yang bertanggung jawab dan data mana (jika ada) yang harus dimasukkan secara manual dalam proses pemulihan data.</w:t>
            </w:r>
          </w:p>
          <w:p w14:paraId="2A53A89C" w14:textId="77777777" w:rsidR="006A13BF" w:rsidRPr="000720BF" w:rsidRDefault="00D53FBD" w:rsidP="003452D9">
            <w:pPr>
              <w:pStyle w:val="ProductList-Body"/>
              <w:spacing w:after="120"/>
              <w:rPr>
                <w:sz w:val="16"/>
                <w:szCs w:val="16"/>
              </w:rPr>
            </w:pPr>
            <w:r>
              <w:rPr>
                <w:b/>
                <w:sz w:val="16"/>
                <w:szCs w:val="16"/>
              </w:rPr>
              <w:t>Perangkat Lunak Berbahaya</w:t>
            </w:r>
            <w:r w:rsidRPr="001C5E9E">
              <w:rPr>
                <w:b/>
                <w:bCs/>
                <w:sz w:val="16"/>
                <w:szCs w:val="16"/>
              </w:rPr>
              <w:t>.</w:t>
            </w:r>
            <w:r>
              <w:rPr>
                <w:sz w:val="16"/>
                <w:szCs w:val="16"/>
              </w:rPr>
              <w:t xml:space="preserve"> Microsoft memiliki kontrol anti-malware untuk membantu mencegah perangkat lunak berbahaya memperoleh akses tidak sah ke Data Pelanggan dan Data Layanan Profesional, termasuk perangkat lunak berbahaya yang berasal dari jaringan publik.</w:t>
            </w:r>
          </w:p>
          <w:p w14:paraId="2A53A89D" w14:textId="77777777" w:rsidR="006A13BF" w:rsidRPr="000720BF" w:rsidRDefault="00D53FBD" w:rsidP="003452D9">
            <w:pPr>
              <w:pStyle w:val="ProductList-Body"/>
              <w:spacing w:after="120"/>
              <w:rPr>
                <w:b/>
                <w:sz w:val="16"/>
                <w:szCs w:val="16"/>
              </w:rPr>
            </w:pPr>
            <w:r>
              <w:rPr>
                <w:b/>
                <w:sz w:val="16"/>
                <w:szCs w:val="16"/>
              </w:rPr>
              <w:t>Data di Luar Batas</w:t>
            </w:r>
          </w:p>
          <w:p w14:paraId="2A53A89E"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mengenkripsi, atau memungkinkan Pelanggan untuk mengenkripsi, Data Pelanggan dan Data Layanan Profesional yang dikirim melalui jaringan publik.</w:t>
            </w:r>
          </w:p>
          <w:p w14:paraId="2A53A89F"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membatasi akses ke Data Pelanggan dan Data Layanan Profesional di media yang keluar dari fasilitasnya.</w:t>
            </w:r>
          </w:p>
          <w:p w14:paraId="2A53A8A0" w14:textId="77777777" w:rsidR="006A13BF" w:rsidRPr="000720BF" w:rsidRDefault="00D53FBD" w:rsidP="003452D9">
            <w:pPr>
              <w:pStyle w:val="ProductList-Body"/>
              <w:spacing w:after="120"/>
              <w:rPr>
                <w:sz w:val="16"/>
                <w:szCs w:val="16"/>
              </w:rPr>
            </w:pPr>
            <w:r>
              <w:rPr>
                <w:b/>
                <w:sz w:val="16"/>
                <w:szCs w:val="16"/>
              </w:rPr>
              <w:t>Pencatatan Aktivitas</w:t>
            </w:r>
            <w:r w:rsidRPr="001C5E9E">
              <w:rPr>
                <w:b/>
                <w:bCs/>
                <w:sz w:val="16"/>
                <w:szCs w:val="16"/>
              </w:rPr>
              <w:t>.</w:t>
            </w:r>
            <w:r>
              <w:rPr>
                <w:sz w:val="16"/>
                <w:szCs w:val="16"/>
              </w:rPr>
              <w:t xml:space="preserve"> Microsoft mencatat, atau memungkinkan Pelanggan untuk mencatat, mengakses, dan menggunakan sistem informasi yang berisi Data Pelanggan atau Data Layanan Profesional, mencatat ID akses, waktu, otorisasi yang diberikan atau ditolak, dan aktivitas relevan.</w:t>
            </w:r>
          </w:p>
        </w:tc>
      </w:tr>
      <w:tr w:rsidR="00502C7A" w14:paraId="2A53A8B8"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2A53A8A2" w14:textId="77777777" w:rsidR="006A13BF" w:rsidRPr="00231971" w:rsidRDefault="00D53FBD" w:rsidP="003452D9">
            <w:pPr>
              <w:pStyle w:val="ProductList-Body"/>
              <w:spacing w:after="120"/>
              <w:rPr>
                <w:sz w:val="16"/>
                <w:szCs w:val="16"/>
              </w:rPr>
            </w:pPr>
            <w:r>
              <w:rPr>
                <w:sz w:val="16"/>
                <w:szCs w:val="16"/>
              </w:rPr>
              <w:lastRenderedPageBreak/>
              <w:t>Kontrol Akses</w:t>
            </w:r>
          </w:p>
        </w:tc>
        <w:tc>
          <w:tcPr>
            <w:tcW w:w="8190" w:type="dxa"/>
            <w:tcBorders>
              <w:top w:val="single" w:sz="4" w:space="0" w:color="auto"/>
              <w:left w:val="single" w:sz="4" w:space="0" w:color="auto"/>
              <w:bottom w:val="single" w:sz="4" w:space="0" w:color="auto"/>
              <w:right w:val="single" w:sz="4" w:space="0" w:color="auto"/>
            </w:tcBorders>
          </w:tcPr>
          <w:p w14:paraId="2A53A8A3" w14:textId="77777777" w:rsidR="006A13BF" w:rsidRPr="000720BF" w:rsidRDefault="00D53FBD" w:rsidP="003452D9">
            <w:pPr>
              <w:pStyle w:val="ProductList-Body"/>
              <w:spacing w:after="120"/>
              <w:rPr>
                <w:sz w:val="16"/>
                <w:szCs w:val="16"/>
              </w:rPr>
            </w:pPr>
            <w:r>
              <w:rPr>
                <w:b/>
                <w:sz w:val="16"/>
                <w:szCs w:val="16"/>
              </w:rPr>
              <w:t>Kebijakan Akses</w:t>
            </w:r>
            <w:r w:rsidRPr="00656091">
              <w:rPr>
                <w:b/>
                <w:bCs/>
                <w:sz w:val="16"/>
                <w:szCs w:val="16"/>
              </w:rPr>
              <w:t>.</w:t>
            </w:r>
            <w:r>
              <w:rPr>
                <w:sz w:val="16"/>
                <w:szCs w:val="16"/>
              </w:rPr>
              <w:t xml:space="preserve"> Microsoft menyimpan catatan hak keamanan individu yang memiliki akses ke Data Pelanggan atau Data Layanan Profesional.</w:t>
            </w:r>
          </w:p>
          <w:p w14:paraId="2A53A8A4" w14:textId="77777777" w:rsidR="006A13BF" w:rsidRPr="000720BF" w:rsidRDefault="00D53FBD" w:rsidP="003452D9">
            <w:pPr>
              <w:pStyle w:val="ProductList-Body"/>
              <w:spacing w:after="120"/>
              <w:rPr>
                <w:b/>
                <w:sz w:val="16"/>
                <w:szCs w:val="16"/>
              </w:rPr>
            </w:pPr>
            <w:r>
              <w:rPr>
                <w:b/>
                <w:sz w:val="16"/>
                <w:szCs w:val="16"/>
              </w:rPr>
              <w:t>Otorisasi Akses</w:t>
            </w:r>
          </w:p>
          <w:p w14:paraId="2A53A8A5"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menyimpan dan memperbarui catatan tentang karyawan yang berwenang untuk mengakses sistem Microsoft yang berisi Data Pelanggan atau Data Layanan Profesional.</w:t>
            </w:r>
          </w:p>
          <w:p w14:paraId="2A53A8A6"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menonaktifkan kredensial autentikasi yang tidak digunakan selama jangka waktu tidak lebih dari enam bulan.</w:t>
            </w:r>
          </w:p>
          <w:p w14:paraId="2A53A8A7"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 xml:space="preserve">Microsoft mengidentifikasi karyawan yang dapat memberikan, mengubah, atau membatalkan akses resmi ke data atau sumber daya. </w:t>
            </w:r>
          </w:p>
          <w:p w14:paraId="2A53A8A8"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memastikan bahwa bila ada lebih dari satu individu yang memiliki akses ke sistem yang berisi Data Pelanggan atau Data Layanan Profesional, mereka memiliki identitas/login terpisah.</w:t>
            </w:r>
          </w:p>
          <w:p w14:paraId="2A53A8A9" w14:textId="77777777" w:rsidR="006A13BF" w:rsidRPr="000720BF" w:rsidRDefault="00D53FBD" w:rsidP="003452D9">
            <w:pPr>
              <w:pStyle w:val="ProductList-Body"/>
              <w:spacing w:after="120"/>
              <w:rPr>
                <w:b/>
                <w:sz w:val="16"/>
                <w:szCs w:val="16"/>
              </w:rPr>
            </w:pPr>
            <w:r>
              <w:rPr>
                <w:b/>
                <w:sz w:val="16"/>
                <w:szCs w:val="16"/>
              </w:rPr>
              <w:t>Hak Minimal</w:t>
            </w:r>
          </w:p>
          <w:p w14:paraId="2A53A8AA"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 xml:space="preserve">Karyawan dukungan teknis hanya diizinkan untuk memiliki akses ke Data Pelanggan dan Data Layanan Profesional bila diperlukan. </w:t>
            </w:r>
          </w:p>
          <w:p w14:paraId="2A53A8AB" w14:textId="77777777" w:rsidR="006A13BF" w:rsidRPr="000720BF" w:rsidRDefault="00D53FBD" w:rsidP="003452D9">
            <w:pPr>
              <w:pStyle w:val="ProductList-Body"/>
              <w:spacing w:after="120"/>
              <w:ind w:left="162" w:hanging="162"/>
              <w:rPr>
                <w:sz w:val="16"/>
              </w:rPr>
            </w:pPr>
            <w:r>
              <w:rPr>
                <w:sz w:val="16"/>
                <w:szCs w:val="16"/>
              </w:rPr>
              <w:t>-</w:t>
            </w:r>
            <w:r>
              <w:rPr>
                <w:sz w:val="16"/>
                <w:szCs w:val="16"/>
              </w:rPr>
              <w:tab/>
              <w:t>Microsoft membatasi akses ke Data Pelanggan dan Data Layanan Profesional hanya bagi individu yang memerlukan akses tersebut untuk menjalankan fungsi pekerjaannya.</w:t>
            </w:r>
          </w:p>
          <w:p w14:paraId="2A53A8AC" w14:textId="77777777" w:rsidR="006A13BF" w:rsidRPr="000720BF" w:rsidRDefault="00D53FBD" w:rsidP="003452D9">
            <w:pPr>
              <w:pStyle w:val="ProductList-Body"/>
              <w:spacing w:after="120"/>
              <w:rPr>
                <w:b/>
                <w:sz w:val="16"/>
                <w:szCs w:val="16"/>
              </w:rPr>
            </w:pPr>
            <w:r>
              <w:rPr>
                <w:b/>
                <w:sz w:val="16"/>
                <w:szCs w:val="16"/>
              </w:rPr>
              <w:t>Integritas dan Kerahasiaan</w:t>
            </w:r>
          </w:p>
          <w:p w14:paraId="2A53A8AD"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menginstruksikan kepada karyawan Microsoft untuk menonaktifkan sesi administratif saat meninggalkan fasilitas yang dikontrol Microsoft atau saat komputer ditinggalkan tanpa pengawasan.</w:t>
            </w:r>
          </w:p>
          <w:p w14:paraId="2A53A8AE"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menyimpan sandi dengan cara yang membuatnya tidak dapat dipahami ketika sedang digunakan.</w:t>
            </w:r>
          </w:p>
          <w:p w14:paraId="2A53A8AF" w14:textId="77777777" w:rsidR="006A13BF" w:rsidRPr="000720BF" w:rsidRDefault="00D53FBD" w:rsidP="003452D9">
            <w:pPr>
              <w:pStyle w:val="ProductList-Body"/>
              <w:spacing w:after="120"/>
              <w:rPr>
                <w:b/>
                <w:sz w:val="16"/>
                <w:szCs w:val="16"/>
              </w:rPr>
            </w:pPr>
            <w:r>
              <w:rPr>
                <w:b/>
                <w:sz w:val="16"/>
                <w:szCs w:val="16"/>
              </w:rPr>
              <w:t>Autentikasi</w:t>
            </w:r>
          </w:p>
          <w:p w14:paraId="2A53A8B0"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menggunakan praktik standar industri untuk mengidentifikasi dan mengautentikasi pengguna yang berupaya mengakses sistem informasi.</w:t>
            </w:r>
          </w:p>
          <w:p w14:paraId="2A53A8B1"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Karena mekanisme autentikasi menggunakan sandi, Microsoft mewajibkan agar sandi diperbarui secara berkala.</w:t>
            </w:r>
          </w:p>
          <w:p w14:paraId="2A53A8B2"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Karena mekanisme autentikasi menggunakan sandi, Microsoft mewajibkan agar sandi terdiri atas minimal delapan karakter.</w:t>
            </w:r>
          </w:p>
          <w:p w14:paraId="2A53A8B3"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memastikan bahwa identitas yang telah dinonaktifkan atau kedaluwarsa tidak diberikan kepada orang lain.</w:t>
            </w:r>
          </w:p>
          <w:p w14:paraId="2A53A8B4"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memantau, atau memungkinkan Pelanggan untuk memantau, upaya berulang kali untuk memperoleh akses ke sistem informasi menggunakan sandi yang salah.</w:t>
            </w:r>
          </w:p>
          <w:p w14:paraId="2A53A8B5"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menerapkan prosedur standar industri untuk menonaktifkan sandi yang rusak atau bocor tanpa disengaja.</w:t>
            </w:r>
          </w:p>
          <w:p w14:paraId="2A53A8B6"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menggunakan praktik perlindungan sandi standar industri, termasuk praktik yang dirancang untuk menjaga kerahasiaan dan integritas sandi saat diberikan dan didistribusikan, serta pada saat disimpan.</w:t>
            </w:r>
          </w:p>
          <w:p w14:paraId="2A53A8B7" w14:textId="77777777" w:rsidR="006A13BF" w:rsidRPr="000720BF" w:rsidRDefault="00D53FBD" w:rsidP="003452D9">
            <w:pPr>
              <w:pStyle w:val="ProductList-Body"/>
              <w:spacing w:after="120"/>
              <w:rPr>
                <w:sz w:val="16"/>
                <w:szCs w:val="16"/>
              </w:rPr>
            </w:pPr>
            <w:r>
              <w:rPr>
                <w:b/>
                <w:sz w:val="16"/>
                <w:szCs w:val="16"/>
              </w:rPr>
              <w:t>Desain Jaringan</w:t>
            </w:r>
            <w:r w:rsidRPr="001514C3">
              <w:rPr>
                <w:b/>
                <w:bCs/>
                <w:sz w:val="16"/>
                <w:szCs w:val="16"/>
              </w:rPr>
              <w:t>.</w:t>
            </w:r>
            <w:r>
              <w:rPr>
                <w:sz w:val="16"/>
                <w:szCs w:val="16"/>
              </w:rPr>
              <w:t xml:space="preserve"> Microsoft memiliki kontrol untuk mencegah individu yang mengaku memiliki hak akses yang tidak diberikan untuk memperoleh akses ke Data Pelanggan atau Data Layanan Profesional yang tidak berwenang untuk diakses.</w:t>
            </w:r>
          </w:p>
        </w:tc>
      </w:tr>
      <w:tr w:rsidR="00502C7A" w14:paraId="2A53A8BF" w14:textId="77777777" w:rsidTr="003452D9">
        <w:tc>
          <w:tcPr>
            <w:tcW w:w="2610" w:type="dxa"/>
            <w:tcBorders>
              <w:top w:val="single" w:sz="4" w:space="0" w:color="auto"/>
            </w:tcBorders>
            <w:vAlign w:val="center"/>
          </w:tcPr>
          <w:p w14:paraId="2A53A8B9" w14:textId="77777777" w:rsidR="006A13BF" w:rsidRPr="00231971" w:rsidRDefault="00D53FBD" w:rsidP="003452D9">
            <w:pPr>
              <w:pStyle w:val="ProductList-Body"/>
              <w:spacing w:after="120"/>
              <w:rPr>
                <w:sz w:val="16"/>
                <w:szCs w:val="16"/>
              </w:rPr>
            </w:pPr>
            <w:r>
              <w:rPr>
                <w:sz w:val="16"/>
                <w:szCs w:val="16"/>
              </w:rPr>
              <w:lastRenderedPageBreak/>
              <w:t>Manajemen Insiden Keamanan Informasi</w:t>
            </w:r>
          </w:p>
        </w:tc>
        <w:tc>
          <w:tcPr>
            <w:tcW w:w="8190" w:type="dxa"/>
            <w:tcBorders>
              <w:top w:val="single" w:sz="4" w:space="0" w:color="auto"/>
            </w:tcBorders>
          </w:tcPr>
          <w:p w14:paraId="2A53A8BA" w14:textId="77777777" w:rsidR="006A13BF" w:rsidRPr="000720BF" w:rsidRDefault="00D53FBD" w:rsidP="00C35BD5">
            <w:pPr>
              <w:pStyle w:val="ProductList-Body"/>
              <w:keepNext/>
              <w:spacing w:after="120"/>
              <w:rPr>
                <w:b/>
                <w:sz w:val="16"/>
                <w:szCs w:val="16"/>
              </w:rPr>
            </w:pPr>
            <w:r>
              <w:rPr>
                <w:b/>
                <w:sz w:val="16"/>
                <w:szCs w:val="16"/>
              </w:rPr>
              <w:t>Proses Respons Insiden</w:t>
            </w:r>
          </w:p>
          <w:p w14:paraId="2A53A8BB" w14:textId="77777777" w:rsidR="006A13BF" w:rsidRPr="000720BF" w:rsidRDefault="00D53FBD" w:rsidP="003452D9">
            <w:pPr>
              <w:pStyle w:val="ProductList-Body"/>
              <w:spacing w:after="120"/>
              <w:ind w:left="162" w:hanging="162"/>
              <w:rPr>
                <w:color w:val="000000" w:themeColor="text1"/>
                <w:sz w:val="16"/>
              </w:rPr>
            </w:pPr>
            <w:r>
              <w:rPr>
                <w:sz w:val="16"/>
                <w:szCs w:val="16"/>
              </w:rPr>
              <w:t>-</w:t>
            </w:r>
            <w:r>
              <w:rPr>
                <w:sz w:val="16"/>
                <w:szCs w:val="16"/>
              </w:rPr>
              <w:tab/>
              <w:t xml:space="preserve">Microsoft menyimpan catatan tentang pelanggaran keamanan dengan menyertakan keterangan pelanggaran, periode waktu, konsekuensi pelanggaran, nama pelapor, dan penerima laporan pelanggaran, serta </w:t>
            </w:r>
            <w:r>
              <w:rPr>
                <w:color w:val="000000" w:themeColor="text1"/>
                <w:sz w:val="16"/>
              </w:rPr>
              <w:t>prosedur pemulihan data.</w:t>
            </w:r>
          </w:p>
          <w:p w14:paraId="2A53A8BC" w14:textId="77777777" w:rsidR="006A13BF" w:rsidRPr="000720BF" w:rsidRDefault="00D53FBD" w:rsidP="003452D9">
            <w:pPr>
              <w:pStyle w:val="ProductList-Body"/>
              <w:spacing w:after="120"/>
              <w:ind w:left="162" w:hanging="162"/>
              <w:rPr>
                <w:color w:val="000000" w:themeColor="text1"/>
                <w:sz w:val="16"/>
                <w:szCs w:val="16"/>
              </w:rPr>
            </w:pPr>
            <w:r>
              <w:rPr>
                <w:color w:val="000000" w:themeColor="text1"/>
                <w:sz w:val="16"/>
                <w:szCs w:val="16"/>
              </w:rPr>
              <w:t>-</w:t>
            </w:r>
            <w:r>
              <w:rPr>
                <w:color w:val="000000" w:themeColor="text1"/>
                <w:sz w:val="16"/>
                <w:szCs w:val="16"/>
              </w:rPr>
              <w:tab/>
              <w:t>Untuk setiap pelanggaran keamanan yang merupakan Insiden Keamanan, Microsoft akan menyampaikan pemberitahuan (sebagaimana dijelaskan dalam bagian “Pemberitahuan Insiden Keamanan” di atas) tanpa penundaan yang tidak semestinya dan, untuk kondisi apa pun, dalam waktu 72 jam</w:t>
            </w:r>
            <w:r>
              <w:rPr>
                <w:iCs/>
                <w:color w:val="000000" w:themeColor="text1"/>
                <w:sz w:val="16"/>
                <w:szCs w:val="16"/>
              </w:rPr>
              <w:t>.</w:t>
            </w:r>
          </w:p>
          <w:p w14:paraId="2A53A8BD" w14:textId="77777777" w:rsidR="006A13BF" w:rsidRPr="000720BF" w:rsidRDefault="00D53FBD" w:rsidP="003452D9">
            <w:pPr>
              <w:pStyle w:val="ProductList-Body"/>
              <w:spacing w:after="120"/>
              <w:ind w:left="162" w:hanging="162"/>
              <w:rPr>
                <w:sz w:val="16"/>
                <w:szCs w:val="16"/>
              </w:rPr>
            </w:pPr>
            <w:r>
              <w:rPr>
                <w:color w:val="000000" w:themeColor="text1"/>
                <w:sz w:val="16"/>
              </w:rPr>
              <w:t>-</w:t>
            </w:r>
            <w:r>
              <w:rPr>
                <w:color w:val="000000" w:themeColor="text1"/>
                <w:sz w:val="16"/>
              </w:rPr>
              <w:tab/>
              <w:t>Microsoft melacak</w:t>
            </w:r>
            <w:r>
              <w:rPr>
                <w:color w:val="000000" w:themeColor="text1"/>
                <w:sz w:val="16"/>
                <w:szCs w:val="16"/>
              </w:rPr>
              <w:t xml:space="preserve">, atau memungkinkan </w:t>
            </w:r>
            <w:r>
              <w:rPr>
                <w:sz w:val="16"/>
                <w:szCs w:val="16"/>
              </w:rPr>
              <w:t>Pelanggan untuk melacak, pengungkapan Data Pelanggan dan Data Layanan Profesional, termasuk jenis data yang diungkapkan, kepada siapa, dan pada pukul berapa.</w:t>
            </w:r>
          </w:p>
          <w:p w14:paraId="2A53A8BE" w14:textId="77777777" w:rsidR="006A13BF" w:rsidRPr="000720BF" w:rsidRDefault="00D53FBD" w:rsidP="003452D9">
            <w:pPr>
              <w:pStyle w:val="ProductList-Body"/>
              <w:spacing w:after="120"/>
              <w:rPr>
                <w:sz w:val="16"/>
                <w:szCs w:val="16"/>
              </w:rPr>
            </w:pPr>
            <w:r>
              <w:rPr>
                <w:b/>
                <w:sz w:val="16"/>
                <w:szCs w:val="16"/>
              </w:rPr>
              <w:t>Pemantauan Layanan</w:t>
            </w:r>
            <w:r w:rsidRPr="00FF6135">
              <w:rPr>
                <w:b/>
                <w:bCs/>
                <w:sz w:val="16"/>
                <w:szCs w:val="16"/>
              </w:rPr>
              <w:t>.</w:t>
            </w:r>
            <w:r>
              <w:rPr>
                <w:sz w:val="16"/>
                <w:szCs w:val="16"/>
              </w:rPr>
              <w:t xml:space="preserve"> Karyawan keamanan Microsoft memverifikasi catatan minimal setiap enam bulan untuk mengusulkan upaya perbaikan jika diperlukan.</w:t>
            </w:r>
          </w:p>
        </w:tc>
      </w:tr>
      <w:tr w:rsidR="00502C7A" w14:paraId="2A53A8C3" w14:textId="77777777" w:rsidTr="003452D9">
        <w:tc>
          <w:tcPr>
            <w:tcW w:w="2610" w:type="dxa"/>
            <w:vAlign w:val="center"/>
          </w:tcPr>
          <w:p w14:paraId="2A53A8C0" w14:textId="77777777" w:rsidR="006A13BF" w:rsidRPr="00231971" w:rsidRDefault="00D53FBD" w:rsidP="003452D9">
            <w:pPr>
              <w:pStyle w:val="ProductList-Body"/>
              <w:spacing w:after="120"/>
              <w:rPr>
                <w:sz w:val="16"/>
                <w:szCs w:val="16"/>
              </w:rPr>
            </w:pPr>
            <w:r>
              <w:rPr>
                <w:sz w:val="16"/>
                <w:szCs w:val="16"/>
              </w:rPr>
              <w:t>Manajemen Kontinuitas Bisnis</w:t>
            </w:r>
          </w:p>
        </w:tc>
        <w:tc>
          <w:tcPr>
            <w:tcW w:w="8190" w:type="dxa"/>
          </w:tcPr>
          <w:p w14:paraId="2A53A8C1"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Microsoft menerapkan rencana darurat dan kontingensi untuk fasilitas tempat sistem informasi Microsoft yang memproses Data Pelanggan atau Data Layanan Profesional berada.</w:t>
            </w:r>
          </w:p>
          <w:p w14:paraId="2A53A8C2" w14:textId="77777777" w:rsidR="006A13BF" w:rsidRPr="000720BF" w:rsidRDefault="00D53FBD" w:rsidP="003452D9">
            <w:pPr>
              <w:pStyle w:val="ProductList-Body"/>
              <w:spacing w:after="120"/>
              <w:ind w:left="162" w:hanging="162"/>
              <w:rPr>
                <w:sz w:val="16"/>
                <w:szCs w:val="16"/>
              </w:rPr>
            </w:pPr>
            <w:r>
              <w:rPr>
                <w:sz w:val="16"/>
                <w:szCs w:val="16"/>
              </w:rPr>
              <w:t>-</w:t>
            </w:r>
            <w:r>
              <w:rPr>
                <w:sz w:val="16"/>
                <w:szCs w:val="16"/>
              </w:rPr>
              <w:tab/>
              <w:t>Penyimpanan Microsoft yang berkapasitas besar dan prosedur untuk memulihkan data dirancang untuk berupaya merekonstruksi Data Pelanggan dan Data Layanan Profesional dalam kondisi asli atau yang terakhir kali direplikasi sejak sebelum data tersebut hilang atau rusak.</w:t>
            </w:r>
          </w:p>
        </w:tc>
      </w:tr>
    </w:tbl>
    <w:p w14:paraId="2A53A8C4" w14:textId="77777777" w:rsidR="006A13BF" w:rsidRDefault="006A13BF" w:rsidP="006A13BF">
      <w:pPr>
        <w:pStyle w:val="ProductList-Body"/>
        <w:spacing w:after="120"/>
      </w:pPr>
    </w:p>
    <w:p w14:paraId="2A53A8C5" w14:textId="77777777" w:rsidR="006A13BF" w:rsidRPr="00585A48" w:rsidRDefault="00000000" w:rsidP="006A13BF">
      <w:pPr>
        <w:pStyle w:val="ProductList-Body"/>
        <w:shd w:val="clear" w:color="auto" w:fill="A6A6A6" w:themeFill="background1" w:themeFillShade="A6"/>
        <w:spacing w:after="120"/>
        <w:jc w:val="right"/>
        <w:rPr>
          <w:sz w:val="16"/>
          <w:szCs w:val="16"/>
        </w:rPr>
      </w:pPr>
      <w:hyperlink w:anchor="TableofContents" w:tooltip="Daftar Isi" w:history="1">
        <w:r>
          <w:rPr>
            <w:rStyle w:val="Hyperlink"/>
            <w:sz w:val="16"/>
            <w:szCs w:val="16"/>
          </w:rPr>
          <w:t>Daftar Isi</w:t>
        </w:r>
      </w:hyperlink>
      <w:r>
        <w:rPr>
          <w:sz w:val="16"/>
          <w:szCs w:val="16"/>
        </w:rPr>
        <w:t xml:space="preserve"> / </w:t>
      </w:r>
      <w:hyperlink w:anchor="GeneralTerms" w:tooltip="Ketentuan Umum" w:history="1">
        <w:r>
          <w:rPr>
            <w:rStyle w:val="Hyperlink"/>
            <w:sz w:val="16"/>
            <w:szCs w:val="16"/>
          </w:rPr>
          <w:t>Ketentuan Umum</w:t>
        </w:r>
      </w:hyperlink>
    </w:p>
    <w:p w14:paraId="2A53A8C6" w14:textId="77777777" w:rsidR="006A13BF" w:rsidRDefault="006A13BF" w:rsidP="006A13BF">
      <w:pPr>
        <w:pStyle w:val="ProductList-Body"/>
        <w:spacing w:after="120"/>
      </w:pPr>
    </w:p>
    <w:p w14:paraId="2A53A8C7" w14:textId="77777777" w:rsidR="006A13BF" w:rsidRDefault="006A13BF" w:rsidP="006A13BF">
      <w:pPr>
        <w:pStyle w:val="ProductList-Body"/>
        <w:spacing w:after="120"/>
        <w:sectPr w:rsidR="006A13BF" w:rsidSect="008D2C29">
          <w:footerReference w:type="first" r:id="rId26"/>
          <w:pgSz w:w="12240" w:h="15840"/>
          <w:pgMar w:top="1440" w:right="720" w:bottom="1440" w:left="720" w:header="720" w:footer="720" w:gutter="0"/>
          <w:cols w:space="720"/>
          <w:docGrid w:linePitch="360"/>
        </w:sectPr>
      </w:pPr>
    </w:p>
    <w:p w14:paraId="2A53A8C8" w14:textId="77777777" w:rsidR="006A13BF" w:rsidRDefault="006A13BF" w:rsidP="006A13BF">
      <w:pPr>
        <w:pStyle w:val="ProductList-Body"/>
        <w:spacing w:after="120"/>
        <w:sectPr w:rsidR="006A13BF" w:rsidSect="008D2C29">
          <w:footerReference w:type="default" r:id="rId27"/>
          <w:footerReference w:type="first" r:id="rId28"/>
          <w:type w:val="continuous"/>
          <w:pgSz w:w="12240" w:h="15840"/>
          <w:pgMar w:top="1440" w:right="720" w:bottom="1440" w:left="720" w:header="720" w:footer="720" w:gutter="0"/>
          <w:cols w:space="720"/>
          <w:titlePg/>
          <w:docGrid w:linePitch="360"/>
        </w:sectPr>
      </w:pPr>
    </w:p>
    <w:p w14:paraId="2A53A8C9" w14:textId="77777777" w:rsidR="00AA349D" w:rsidRDefault="00D53FBD" w:rsidP="00AA349D">
      <w:pPr>
        <w:pStyle w:val="ProductList-SectionHeading"/>
        <w:spacing w:after="120"/>
        <w:outlineLvl w:val="0"/>
      </w:pPr>
      <w:bookmarkStart w:id="162" w:name="_Toc173257344"/>
      <w:bookmarkStart w:id="163" w:name="_Toc8395062"/>
      <w:bookmarkStart w:id="164" w:name="_Toc6563850"/>
      <w:bookmarkStart w:id="165" w:name="_Toc21617071"/>
      <w:bookmarkStart w:id="166" w:name="_Toc26972866"/>
      <w:r>
        <w:lastRenderedPageBreak/>
        <w:t>Apendiks B – Subjek Data dan Kategori Data Pribadi</w:t>
      </w:r>
      <w:bookmarkEnd w:id="162"/>
    </w:p>
    <w:bookmarkEnd w:id="163"/>
    <w:bookmarkEnd w:id="164"/>
    <w:bookmarkEnd w:id="165"/>
    <w:bookmarkEnd w:id="166"/>
    <w:p w14:paraId="2A53A8CA" w14:textId="77777777" w:rsidR="00AA349D" w:rsidRDefault="00AA349D" w:rsidP="00AA349D">
      <w:pPr>
        <w:pStyle w:val="ProductList-Body"/>
      </w:pPr>
    </w:p>
    <w:p w14:paraId="2A53A8CB" w14:textId="77777777" w:rsidR="00AA349D" w:rsidRPr="00237427" w:rsidRDefault="00D53FBD" w:rsidP="00AA349D">
      <w:pPr>
        <w:pStyle w:val="ProductList-Body"/>
        <w:spacing w:after="120"/>
      </w:pPr>
      <w:r>
        <w:rPr>
          <w:b/>
        </w:rPr>
        <w:t>Subjek data</w:t>
      </w:r>
      <w:r w:rsidRPr="000A016F">
        <w:rPr>
          <w:b/>
          <w:bCs/>
        </w:rPr>
        <w:t>:</w:t>
      </w:r>
      <w:r>
        <w:t xml:space="preserve"> Subjek data mencakup perwakilan Pelanggan dan pengguna akhir, termasuk karyawan, kontraktor, kolaborator, dan pelanggan dari Pelanggan. Subjek data juga dapat mencakup individu yang mencoba berkomunikasi atau mentransfer informasi pribadi ke pengguna layanan yang disediakan oleh Microsoft. </w:t>
      </w:r>
      <w:r>
        <w:rPr>
          <w:rFonts w:cstheme="minorHAnsi"/>
          <w:szCs w:val="18"/>
        </w:rPr>
        <w:t>Microsoft mengakui bahwa, tergantung pada penggunaan Produk dan Layanan oleh Pelanggan, Pelanggan dapat memilih untuk menyertakan data pribadi dari salah satu jenis subjek data berikut ke data pribadi:</w:t>
      </w:r>
    </w:p>
    <w:p w14:paraId="2A53A8CC"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Karyawan, kontraktor, dan pekerja sementara (saat ini, sebelumnya, calon) dari Pelanggan;</w:t>
      </w:r>
    </w:p>
    <w:p w14:paraId="2A53A8CD"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Tanggungan dari yang disebutkan di atas;</w:t>
      </w:r>
    </w:p>
    <w:p w14:paraId="2A53A8CE"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Kolaborator/narahubung Pelanggan (orang pribadi) atau karyawan, kontraktor, atau pekerja sementara dari kolaborator entitas hukum/narahubung (saat ini, calon, sebelumnya);</w:t>
      </w:r>
    </w:p>
    <w:p w14:paraId="2A53A8CF"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Pengguna (misalnya, pelanggan, klien, pasien, pengunjung, dll.) dan subjek data lainnya yang merupakan pengguna layanan Pelanggan;</w:t>
      </w:r>
    </w:p>
    <w:p w14:paraId="2A53A8D0"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Mitra, pihak yang berkepentingan, atau individu yang secara aktif berkolaborasi, berkomunikasi, atau berinteraksi dengan karyawan Pelanggan dan/atau menggunakan alat komunikasi seperti aplikasi dan situs web yang disediakan oleh Pelanggan;</w:t>
      </w:r>
    </w:p>
    <w:p w14:paraId="2A53A8D1"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Pihak yang berkepentingan atau individu yang secara pasif berinteraksi dengan Pelanggan (misalnya, karena mereka menjadi subjek penyelidikan, penelitian, atau disebutkan dalam dokumen atau korespondensi dari atau kepada Pelanggan);</w:t>
      </w:r>
    </w:p>
    <w:p w14:paraId="2A53A8D2"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Anak Di Bawah Umur; atau</w:t>
      </w:r>
    </w:p>
    <w:p w14:paraId="2A53A8D3" w14:textId="77777777" w:rsidR="00AD025B" w:rsidRPr="00AD025B" w:rsidRDefault="00D53FBD" w:rsidP="00AD025B">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Profesional dengan hak istimewa profesional (misalnya, dokter, pengacara, notaris, pekerja agama, dll.)</w:t>
      </w:r>
    </w:p>
    <w:p w14:paraId="2A53A8D4" w14:textId="6D62FCFB" w:rsidR="00AA349D" w:rsidRPr="00237427" w:rsidRDefault="00D53FBD" w:rsidP="00AA349D">
      <w:pPr>
        <w:pStyle w:val="ProductList-Body"/>
        <w:spacing w:after="120"/>
        <w:rPr>
          <w:color w:val="212121"/>
        </w:rPr>
      </w:pPr>
      <w:r>
        <w:rPr>
          <w:b/>
        </w:rPr>
        <w:t>Kategori data</w:t>
      </w:r>
      <w:r w:rsidRPr="00D33DC7">
        <w:rPr>
          <w:b/>
          <w:bCs/>
        </w:rPr>
        <w:t>:</w:t>
      </w:r>
      <w:r>
        <w:t xml:space="preserve"> Data pribadi yang tercakup dalam e-mail, dokumen, dan data lainnya yang berformat elektronik dalam konteks Produk dan Layanan.</w:t>
      </w:r>
      <w:r w:rsidR="00DE601C">
        <w:t xml:space="preserve"> </w:t>
      </w:r>
      <w:r>
        <w:rPr>
          <w:rFonts w:eastAsia="Times New Roman" w:cstheme="minorHAnsi"/>
          <w:color w:val="212121"/>
          <w:szCs w:val="18"/>
        </w:rPr>
        <w:t>Microsoft mengakui bahwa, tergantung pada penggunaan Produk dan Layanan oleh Pelanggan, Pelanggan dapat memilih untuk menyertakan data pribadi dari salah satu jenis kategori berikut ke data pribadi:</w:t>
      </w:r>
    </w:p>
    <w:p w14:paraId="2A53A8D5"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Data pribadi dasar (misalnya tempat lahir, nama jalan dan nomor rumah (alamat), kode pos, kota tempat tinggal, negara tempat tinggal, nomor ponsel, nama depan, nama belakang, inisial, alamat email, jenis kelamin, tanggal lahir), termasuk data pribadi dasar tentang anggota keluarga dan anak;</w:t>
      </w:r>
    </w:p>
    <w:p w14:paraId="2A53A8D6"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Data autentikasi (misalnya nama pengguna, kata sandi atau kode PIN, pertanyaan keamanan, jejak audit);</w:t>
      </w:r>
    </w:p>
    <w:p w14:paraId="2A53A8D7"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Informasi kontak (misalnya alamat, email, nomor telepon, identitas media sosial, detail kontak darurat);</w:t>
      </w:r>
    </w:p>
    <w:p w14:paraId="2A53A8D8"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Nomor identifikasi unik dan tanda tangan (misalnya nomor Jaminan Sosial, nomor rekening bank, nomor paspor dan kartu identitas, nomor surat izin mengemudi dan data registrasi kendaraan, alamat IP, nomor karyawan, nomor siswa, nomor pasien, tanda tangan, identitas unik dalam cookie pelacakan atau teknologi serupa);</w:t>
      </w:r>
    </w:p>
    <w:p w14:paraId="2A53A8D9"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 xml:space="preserve">Identitas nama samaran; </w:t>
      </w:r>
    </w:p>
    <w:p w14:paraId="2A53A8DA"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Informasi keuangan dan asuransi (misalnya nomor asuransi, nama dan nomor rekening bank, nama dan nomor kartu kredit, nomor faktur, pendapatan, jenis asuransi, perilaku pembayaran, kelayakan kredit);</w:t>
      </w:r>
    </w:p>
    <w:p w14:paraId="2A53A8DB"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Informasi Komersial (misalnya riwayat pembelian, penawaran khusus, informasi langganan, riwayat pembayaran);</w:t>
      </w:r>
    </w:p>
    <w:p w14:paraId="2A53A8DC"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 xml:space="preserve">Informasi Biometrik (misalnya DNA, sidik jari, dan pindaian iris mata); </w:t>
      </w:r>
    </w:p>
    <w:p w14:paraId="2A53A8DD"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Data lokasi (misalnya, ID Seluler, data jaringan geolokasi, lokasi menurut awal panggilan/akhir panggilan. Data lokasi yang berasal dari penggunaan titik akses wifi);</w:t>
      </w:r>
    </w:p>
    <w:p w14:paraId="2A53A8DE"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Foto, video, dan audio;</w:t>
      </w:r>
    </w:p>
    <w:p w14:paraId="2A53A8DF"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Aktivitas internet (misalnya riwayat penelusuran, riwayat pencarian, aktivitas membaca, menonton televisi, dan mendengarkan musik);</w:t>
      </w:r>
    </w:p>
    <w:p w14:paraId="2A53A8E0"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Identifikasi perangkat (misalnya nomor IMEI, nomor kartu SIM, alamat MAC);</w:t>
      </w:r>
    </w:p>
    <w:p w14:paraId="2A53A8E1"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Pembuatan profil (misalnya berdasarkan pada perilaku kriminal atau antisosial yang diamati atau profil nama samaran berdasarkan URL yang dikunjungi, aliran klik, catatan penelusuran, alamat IP, domain, aplikasi yang diinstal, atau profil berdasarkan preferensi pemasaran);</w:t>
      </w:r>
    </w:p>
    <w:p w14:paraId="2A53A8E2"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Data SDM dan rekrutmen (misalnya pernyataan status kepegawaian, informasi rekrutmen (misalnya daftar riwayat hidup, riwayat pekerjaan, detail riwayat pendidikan, data pekerjaan dan posisi, termasuk jam kerja, penilaian dan gaji, detail izin kerja, ketersediaan, ketentuan kerja, detail pajak, detail pembayaran, detail asuransi, serta lokasi dan organisasi);</w:t>
      </w:r>
    </w:p>
    <w:p w14:paraId="2A53A8E3"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lastRenderedPageBreak/>
        <w:t>Data pendidikan (misalnya riwayat pendidikan, pendidikan terakhir, nilai dan hasil, gelar tertinggi yang dicapai, ketidakmampuan belajar);</w:t>
      </w:r>
    </w:p>
    <w:p w14:paraId="2A53A8E4"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 xml:space="preserve">Informasi kewarganegaraan dan tempat tinggal (misalnya kewarganegaraan, status naturalisasi, status pernikahan, kebangsaan, status imigrasi, data paspor, detail tempat tinggal, atau izin kerja); </w:t>
      </w:r>
    </w:p>
    <w:p w14:paraId="2A53A8E5"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 xml:space="preserve">Informasi diproses untuk pelaksanaan tugas yang dilakukan dalam hal kepentingan publik atau dalam pelaksanaan kewenangan resmi; </w:t>
      </w:r>
    </w:p>
    <w:p w14:paraId="2A53A8E6"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Kategori data khusus (misalnya asal ras atau etnis, opini politik, kepercayaan agama atau filosofis, keanggotaan serikat pekerja, data genetis, data biometrik untuk tujuan pengidentifikasian unik seseorang, data yang berhubungan dengan kesehatan, data yang berhubungan dengan kehidupan seks atau orientasi seks seseorang, atau data yang berhubungan dengan hukuman atau pelanggaran pidana); atau</w:t>
      </w:r>
    </w:p>
    <w:p w14:paraId="2A53A8E7" w14:textId="77777777" w:rsidR="00AA349D" w:rsidRPr="00237427" w:rsidRDefault="00D53FBD" w:rsidP="00AA349D">
      <w:pPr>
        <w:pStyle w:val="ListParagraph"/>
        <w:numPr>
          <w:ilvl w:val="0"/>
          <w:numId w:val="9"/>
        </w:numPr>
        <w:spacing w:after="120" w:line="240" w:lineRule="auto"/>
        <w:contextualSpacing w:val="0"/>
        <w:rPr>
          <w:rFonts w:eastAsia="Times New Roman" w:cstheme="minorHAnsi"/>
          <w:color w:val="212121"/>
          <w:sz w:val="18"/>
          <w:szCs w:val="18"/>
        </w:rPr>
      </w:pPr>
      <w:r>
        <w:rPr>
          <w:rFonts w:eastAsia="Times New Roman" w:cstheme="minorHAnsi"/>
          <w:color w:val="212121"/>
          <w:sz w:val="18"/>
          <w:szCs w:val="18"/>
        </w:rPr>
        <w:t>Data pribadi lainnya yang diidentifikasi dalam Pasal 4 GDPR.</w:t>
      </w:r>
    </w:p>
    <w:p w14:paraId="2A53A8E8" w14:textId="77777777" w:rsidR="004D5D88" w:rsidRDefault="00D53FBD">
      <w:pPr>
        <w:rPr>
          <w:rFonts w:asciiTheme="majorHAnsi" w:hAnsiTheme="majorHAnsi"/>
          <w:b/>
          <w:sz w:val="40"/>
        </w:rPr>
      </w:pPr>
      <w:r>
        <w:br w:type="page"/>
      </w:r>
    </w:p>
    <w:p w14:paraId="2A53A8E9" w14:textId="77777777" w:rsidR="004D5D88" w:rsidRDefault="00D53FBD" w:rsidP="004D5D88">
      <w:pPr>
        <w:pStyle w:val="ProductList-SectionHeading"/>
        <w:spacing w:after="120"/>
        <w:outlineLvl w:val="0"/>
      </w:pPr>
      <w:bookmarkStart w:id="167" w:name="_Toc173257345"/>
      <w:r>
        <w:lastRenderedPageBreak/>
        <w:t>Apendiks C - Adendum Perlindungan Tambahan</w:t>
      </w:r>
      <w:bookmarkEnd w:id="167"/>
    </w:p>
    <w:p w14:paraId="2A53A8EA" w14:textId="6F3A78D1" w:rsidR="004D5D88" w:rsidRDefault="00D53FBD" w:rsidP="004D5D88">
      <w:pPr>
        <w:pStyle w:val="ProductList-Body"/>
        <w:spacing w:after="120"/>
      </w:pPr>
      <w:r>
        <w:t>Dengan Adendum Perlindungan Tambahan pada DPA ini (</w:t>
      </w:r>
      <w:r w:rsidR="00323247">
        <w:t>“</w:t>
      </w:r>
      <w:r>
        <w:t>Adendum</w:t>
      </w:r>
      <w:r w:rsidR="00323247">
        <w:t>”</w:t>
      </w:r>
      <w:r>
        <w:t xml:space="preserve"> ini), Microsoft memberikan perlindungan tambahan kepada Pelanggan untuk memproses data pribadi, dalam lingkup GDPR, oleh Microsoft atas nama Pelanggan dan kompensasi tambahan kepada subjek data yang terkait dengan data pribadi tersebut. </w:t>
      </w:r>
    </w:p>
    <w:p w14:paraId="2A53A8EB" w14:textId="77777777" w:rsidR="004D5D88" w:rsidRDefault="00D53FBD" w:rsidP="004D5D88">
      <w:pPr>
        <w:pStyle w:val="ProductList-Body"/>
        <w:spacing w:after="120"/>
      </w:pPr>
      <w:r>
        <w:t>Adendum ini melengkapi dan menjadi bagian dari, tetapi bukan merupakan variasi atau modifikasi, DPA.</w:t>
      </w:r>
    </w:p>
    <w:p w14:paraId="2A53A8EC" w14:textId="77777777" w:rsidR="004D5D88" w:rsidRDefault="00D53FBD" w:rsidP="004D5D88">
      <w:pPr>
        <w:pStyle w:val="ProductList-Body"/>
        <w:numPr>
          <w:ilvl w:val="0"/>
          <w:numId w:val="10"/>
        </w:numPr>
        <w:spacing w:after="120"/>
        <w:ind w:left="0" w:firstLine="0"/>
      </w:pPr>
      <w:r>
        <w:rPr>
          <w:b/>
          <w:bCs/>
          <w:u w:val="single"/>
        </w:rPr>
        <w:t>Tantangan terhadap Perintah</w:t>
      </w:r>
      <w:r w:rsidRPr="007B366F">
        <w:rPr>
          <w:b/>
          <w:bCs/>
        </w:rPr>
        <w:t>.</w:t>
      </w:r>
      <w:r>
        <w:t xml:space="preserve"> Jika Microsoft menerima perintah dari pihak ketiga mana pun untuk pengungkapan paksa atas data pribadi yang diproses berdasarkan DPA ini, Microsoft harus:</w:t>
      </w:r>
    </w:p>
    <w:p w14:paraId="2A53A8ED" w14:textId="7979B954" w:rsidR="004D5D88" w:rsidRDefault="00D53FBD" w:rsidP="004D5D88">
      <w:pPr>
        <w:pStyle w:val="ProductList-Body"/>
        <w:numPr>
          <w:ilvl w:val="0"/>
          <w:numId w:val="16"/>
        </w:numPr>
        <w:spacing w:after="120"/>
      </w:pPr>
      <w:r>
        <w:t>menggunakan segala upaya yang wajar untuk mengarahkan pihak ketiga tersebut untuk meminta data secara langsung dari Pelanggan;</w:t>
      </w:r>
      <w:r w:rsidR="00DE601C">
        <w:t xml:space="preserve"> </w:t>
      </w:r>
    </w:p>
    <w:p w14:paraId="2A53A8EE" w14:textId="77777777" w:rsidR="004D5D88" w:rsidRDefault="00D53FBD" w:rsidP="004D5D88">
      <w:pPr>
        <w:pStyle w:val="ProductList-Body"/>
        <w:numPr>
          <w:ilvl w:val="0"/>
          <w:numId w:val="16"/>
        </w:numPr>
        <w:spacing w:after="120"/>
      </w:pPr>
      <w:r>
        <w:t>segera memberi tahu Pelanggan, kecuali jika dilarang berdasarkan undang-undang yang berlaku untuk pihak ketiga yang meminta, dan, jika dilarang memberi tahu Pelanggan, menggunakan semua upaya yang sah untuk mendapatkan hak guna mengesampingkan larangan tersebut agar dapat menyampaikan sebanyak mungkin informasi kepada Pelanggan sesegera mungkin; dan</w:t>
      </w:r>
    </w:p>
    <w:p w14:paraId="2A53A8EF" w14:textId="038ED2CD" w:rsidR="000B341C" w:rsidRDefault="00D53FBD" w:rsidP="004D5D88">
      <w:pPr>
        <w:pStyle w:val="ProductList-Body"/>
        <w:numPr>
          <w:ilvl w:val="0"/>
          <w:numId w:val="16"/>
        </w:numPr>
        <w:spacing w:after="120"/>
      </w:pPr>
      <w:r>
        <w:t>menggunakan semua upaya yang sah untuk menentang perintah pengungkapan atas dasar kekurangan hukum apa pun berdasarkan hukum pihak yang meminta atau konflik apa pun yang relevan dengan hukum yang berlaku di Uni Eropa atau hukum Negara Anggota yang berlaku.</w:t>
      </w:r>
      <w:r w:rsidR="00DE601C">
        <w:t xml:space="preserve"> </w:t>
      </w:r>
    </w:p>
    <w:p w14:paraId="2A53A8F0" w14:textId="77777777" w:rsidR="004D5D88" w:rsidRDefault="00D53FBD" w:rsidP="008C5792">
      <w:pPr>
        <w:pStyle w:val="ProductList-Body"/>
        <w:spacing w:after="120"/>
      </w:pPr>
      <w:r>
        <w:t>Jika, setelah langkah-langkah yang dijelaskan dalam a. hingga c. di atas, Microsoft atau afiliasinya terpaksa untuk mengungkapkan data pribadi, Microsoft hanya akan mengungkapkan jumlah minimum data tersebut yang diperlukan untuk terpaksa memenuhi perintah pengungkapan.</w:t>
      </w:r>
    </w:p>
    <w:p w14:paraId="2A53A8F1" w14:textId="55902240" w:rsidR="004D5D88" w:rsidRDefault="00D53FBD" w:rsidP="004D5D88">
      <w:pPr>
        <w:pStyle w:val="ProductList-Body"/>
        <w:spacing w:after="120"/>
      </w:pPr>
      <w:r>
        <w:t>Untuk tujuan bagian ini, upaya yang sah tidak termasuk tindakan yang dapat mengakibatkan hukuman pidana atau perdata seperti penghinaan terhadap pengadilan berdasarkan hukum yurisdiksi yang relevan.</w:t>
      </w:r>
      <w:r w:rsidR="00DE601C">
        <w:t xml:space="preserve"> </w:t>
      </w:r>
    </w:p>
    <w:p w14:paraId="2A53A8F2" w14:textId="59CA55FF" w:rsidR="004D5D88" w:rsidRDefault="00D53FBD" w:rsidP="004D5D88">
      <w:pPr>
        <w:pStyle w:val="ProductList-Body"/>
        <w:numPr>
          <w:ilvl w:val="0"/>
          <w:numId w:val="10"/>
        </w:numPr>
        <w:spacing w:after="120"/>
        <w:ind w:left="0" w:firstLine="0"/>
      </w:pPr>
      <w:r>
        <w:rPr>
          <w:b/>
          <w:bCs/>
          <w:u w:val="single"/>
        </w:rPr>
        <w:t>Ganti Rugi Subjek Data</w:t>
      </w:r>
      <w:r w:rsidRPr="00DE0A93">
        <w:rPr>
          <w:b/>
          <w:bCs/>
        </w:rPr>
        <w:t>.</w:t>
      </w:r>
      <w:r>
        <w:t xml:space="preserve"> Sesuai Bagian 3 dan 4, Microsoft akan memberikan ganti rugi kepada subjek data untuk setiap kerusakan material atau nonmaterial apa pun pada subjek data yang disebabkan oleh pengungkapan data pribadi subjek data oleh Microsoft yang telah ditransfer sebagai tanggapan atas perintah dari badan pemerintah non-UE/EEA atau badan penegak hukum yang melanggar kewajiban Microsoft menurut Bab V GDPR (</w:t>
      </w:r>
      <w:r w:rsidR="00323247">
        <w:t>“</w:t>
      </w:r>
      <w:r>
        <w:t>Pengungkapan yang Relevan</w:t>
      </w:r>
      <w:r w:rsidR="00323247">
        <w:t>”</w:t>
      </w:r>
      <w:r>
        <w:t>). Meskipun demikian, Microsoft tidak memiliki kewajiban untuk memberikan mengganti rugi kepada subjek data sesuai Bagian 2 ini sejauh subjek data telah menerima kompensasi atas kerusakan yang sama, baik dari Microsoft maupun dari pihak lain.</w:t>
      </w:r>
    </w:p>
    <w:p w14:paraId="2A53A8F3" w14:textId="77777777" w:rsidR="004D5D88" w:rsidRDefault="00D53FBD" w:rsidP="004D5D88">
      <w:pPr>
        <w:pStyle w:val="ProductList-Body"/>
        <w:numPr>
          <w:ilvl w:val="0"/>
          <w:numId w:val="10"/>
        </w:numPr>
        <w:spacing w:after="120"/>
        <w:ind w:left="0" w:firstLine="0"/>
      </w:pPr>
      <w:r>
        <w:rPr>
          <w:b/>
          <w:bCs/>
          <w:u w:val="single"/>
        </w:rPr>
        <w:t>Ketentuan Ganti Rugi</w:t>
      </w:r>
      <w:r w:rsidRPr="00304486">
        <w:rPr>
          <w:b/>
          <w:bCs/>
        </w:rPr>
        <w:t>.</w:t>
      </w:r>
      <w:r>
        <w:t xml:space="preserve"> Ganti Rugi menurut Bagian 2 tergantung pada subjek data yang menetapkan, sesuai dengan kepuasan yang wajar dari Microsoft, yang:</w:t>
      </w:r>
    </w:p>
    <w:p w14:paraId="2A53A8F4" w14:textId="77777777" w:rsidR="004D5D88" w:rsidRDefault="00D53FBD" w:rsidP="004D5D88">
      <w:pPr>
        <w:pStyle w:val="ProductList-Body"/>
        <w:numPr>
          <w:ilvl w:val="0"/>
          <w:numId w:val="17"/>
        </w:numPr>
        <w:spacing w:after="120"/>
      </w:pPr>
      <w:r>
        <w:t xml:space="preserve">Microsoft terlibat dalam Pengungkapan yang Relevan; </w:t>
      </w:r>
    </w:p>
    <w:p w14:paraId="2A53A8F5" w14:textId="77777777" w:rsidR="004D5D88" w:rsidRDefault="00D53FBD" w:rsidP="004D5D88">
      <w:pPr>
        <w:pStyle w:val="ProductList-Body"/>
        <w:numPr>
          <w:ilvl w:val="0"/>
          <w:numId w:val="17"/>
        </w:numPr>
        <w:spacing w:after="120"/>
      </w:pPr>
      <w:r>
        <w:t>Pengungkapan yang Relevan merupakan dasar dari proses resmi oleh badan pemerintah non-UE/EEA atau penegak hukum terhadap subjek data; dan</w:t>
      </w:r>
    </w:p>
    <w:p w14:paraId="2A53A8F6" w14:textId="77777777" w:rsidR="004D5D88" w:rsidRDefault="00D53FBD" w:rsidP="004D5D88">
      <w:pPr>
        <w:pStyle w:val="ProductList-Body"/>
        <w:numPr>
          <w:ilvl w:val="0"/>
          <w:numId w:val="17"/>
        </w:numPr>
        <w:spacing w:after="120"/>
      </w:pPr>
      <w:r>
        <w:t>Pengungkapan yang Relevan secara langsung menyebabkan subjek data mengalami kerusakan material atau nonmaterial.</w:t>
      </w:r>
    </w:p>
    <w:p w14:paraId="2A53A8F7" w14:textId="77777777" w:rsidR="004D5D88" w:rsidRDefault="00D53FBD" w:rsidP="004D5D88">
      <w:pPr>
        <w:pStyle w:val="ProductList-Body"/>
        <w:spacing w:after="120"/>
      </w:pPr>
      <w:r>
        <w:t>Subjek data menanggung beban pembuktian yang berhubungan dengan kondisi a. meskipun c.</w:t>
      </w:r>
    </w:p>
    <w:p w14:paraId="2A53A8F8" w14:textId="77777777" w:rsidR="004D5D88" w:rsidRDefault="00D53FBD" w:rsidP="004D5D88">
      <w:pPr>
        <w:pStyle w:val="ProductList-Body"/>
        <w:spacing w:after="120"/>
      </w:pPr>
      <w:r>
        <w:t xml:space="preserve">Meskipun demikian, Microsoft tidak memiliki kewajiban untuk memberikan ganti rugi kepada subjek data sesuai Bagian 2 jika Microsoft menetapkan bahwa Pengungkapan yang Relevan tidak melanggar kewajibannya berdasarkan Bab V GDPR. </w:t>
      </w:r>
    </w:p>
    <w:p w14:paraId="2A53A8F9" w14:textId="77777777" w:rsidR="004D5D88" w:rsidRDefault="00D53FBD" w:rsidP="004D5D88">
      <w:pPr>
        <w:pStyle w:val="ProductList-Body"/>
        <w:numPr>
          <w:ilvl w:val="0"/>
          <w:numId w:val="10"/>
        </w:numPr>
        <w:spacing w:after="120"/>
        <w:ind w:left="0" w:firstLine="0"/>
      </w:pPr>
      <w:r>
        <w:rPr>
          <w:b/>
          <w:bCs/>
          <w:u w:val="single"/>
        </w:rPr>
        <w:t>Cakupan Kerusakan</w:t>
      </w:r>
      <w:r w:rsidRPr="00255697">
        <w:rPr>
          <w:b/>
          <w:bCs/>
        </w:rPr>
        <w:t>.</w:t>
      </w:r>
      <w:r>
        <w:t xml:space="preserve"> Ganti Rugi berdasarkan Bagian 2 terbatas pada kerusakan material dan nonmaterial sebagaimana ditetapkan dalam GDPR dan tidak termasuk kerusakan konsekuensial dan semua kerusakan lainnya yang tidak diakibatkan oleh pelanggaran Microsoft terhadap GDPR.</w:t>
      </w:r>
    </w:p>
    <w:p w14:paraId="2A53A8FA" w14:textId="77777777" w:rsidR="004D5D88" w:rsidRDefault="00D53FBD" w:rsidP="004D5D88">
      <w:pPr>
        <w:pStyle w:val="ProductList-Body"/>
        <w:numPr>
          <w:ilvl w:val="0"/>
          <w:numId w:val="10"/>
        </w:numPr>
        <w:spacing w:after="120"/>
        <w:ind w:left="0" w:firstLine="0"/>
      </w:pPr>
      <w:r>
        <w:rPr>
          <w:b/>
          <w:bCs/>
          <w:u w:val="single"/>
        </w:rPr>
        <w:t>Pelaksanaan Hak</w:t>
      </w:r>
      <w:r w:rsidRPr="00255697">
        <w:rPr>
          <w:b/>
          <w:bCs/>
        </w:rPr>
        <w:t>.</w:t>
      </w:r>
      <w:r>
        <w:t xml:space="preserve"> Hak yang diberikan kepada subjek data berdasarkan Adendum ini dapat diberlakukan oleh subjek data terhadap Microsoft terlepas dari batasan apa pun dalam Klausul 3 atau 6 dari Klausul Kontrak Standar. Subjek data hanya dapat mengajukan klaim berdasarkan Adendum ini secara individu, dan bukan merupakan bagian dari kelas, kolektif, grup, atau perwakilan. Hak yang diberikan kepada subjek data berdasarkan Adendum ini bersifat pribadi bagi subjek data dan tidak dapat dialihkan.</w:t>
      </w:r>
    </w:p>
    <w:p w14:paraId="2A53A8FB" w14:textId="77777777" w:rsidR="004D5D88" w:rsidRDefault="00D53FBD" w:rsidP="004D5D88">
      <w:pPr>
        <w:pStyle w:val="ProductList-Body"/>
        <w:numPr>
          <w:ilvl w:val="0"/>
          <w:numId w:val="10"/>
        </w:numPr>
        <w:spacing w:after="120"/>
        <w:ind w:left="0" w:firstLine="0"/>
      </w:pPr>
      <w:r>
        <w:rPr>
          <w:b/>
          <w:bCs/>
          <w:u w:val="single"/>
        </w:rPr>
        <w:t>Pemberitahuan Perubahan</w:t>
      </w:r>
      <w:r w:rsidRPr="00255697">
        <w:rPr>
          <w:b/>
          <w:bCs/>
        </w:rPr>
        <w:t>.</w:t>
      </w:r>
      <w:r>
        <w:t xml:space="preserve"> Microsoft setuju dan menjamin bahwa Microsoft tidak memiliki alasan untuk meyakini bahwa undang-undang yang berlaku baginya atau subpemrosesnya, termasuk di negara mana pun di mana data pribadi ditransfer, baik dengan dirinya maupun melalui sub-pemroses, mencegahnya memenuhi perintah yang diterima dari Pelanggan dan kewajibannya berdasarkan Adendum ini atau Klausul Kontrak Standar 2021 dan bahwa jika terjadi perubahan dalam undang-undang ini yang kemungkinan besar akan berdampak buruk secara substansial terhadap jaminan dan kewajiban yang diberikan oleh Adendum ini atau Klausul Kontrak Standar, Microsoft akan segera memberitahukan perubahan tersebut kepada Pelanggan segera setelah mengetahui, dalam hal ini Pelanggan berhak untuk menangguhkan transfer data dan/atau menghentikan kontrak.</w:t>
      </w:r>
    </w:p>
    <w:p w14:paraId="2A53A8FC" w14:textId="77777777" w:rsidR="00590619" w:rsidRDefault="00D53FBD">
      <w:pPr>
        <w:sectPr w:rsidR="00590619" w:rsidSect="008D2C29">
          <w:footerReference w:type="default" r:id="rId29"/>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2A53A8FD" w14:textId="77777777" w:rsidR="00237427" w:rsidRPr="00237427" w:rsidRDefault="00D53FBD"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73257346"/>
      <w:bookmarkEnd w:id="168"/>
      <w:bookmarkEnd w:id="169"/>
      <w:bookmarkEnd w:id="170"/>
      <w:bookmarkEnd w:id="171"/>
      <w:bookmarkEnd w:id="172"/>
      <w:r>
        <w:lastRenderedPageBreak/>
        <w:t>Lampiran 1 – Ketentuan Peraturan Perlindungan Data Umum (General Data Protection Regulation/GDPR) Uni Eropa</w:t>
      </w:r>
      <w:bookmarkEnd w:id="173"/>
      <w:bookmarkEnd w:id="174"/>
      <w:bookmarkEnd w:id="175"/>
      <w:bookmarkEnd w:id="176"/>
      <w:bookmarkEnd w:id="177"/>
      <w:bookmarkEnd w:id="178"/>
      <w:bookmarkEnd w:id="179"/>
    </w:p>
    <w:p w14:paraId="2A53A8FE" w14:textId="77777777" w:rsidR="00237427" w:rsidRPr="00237427" w:rsidRDefault="00D53FBD" w:rsidP="00237427">
      <w:pPr>
        <w:pStyle w:val="ProductList-Body"/>
        <w:spacing w:after="120"/>
      </w:pPr>
      <w:r>
        <w:t>Microsoft berkomitmen dalam Ketentuan GDPR ini, kepada semua pelanggan yang berlaku 25 Mei 2018. Komitmen ini mengikat Microsoft dalam kaitannya dengan Pelanggan tanpa memperhatikan (1) versi Ketentuan Produk dan DPA yang berlaku untuk langganan Produk atau lisensi mana pun yang diberikan atau (2) perjanjian lainnya yang mereferensikan lampiran ini.</w:t>
      </w:r>
    </w:p>
    <w:p w14:paraId="2A53A8FF" w14:textId="77777777" w:rsidR="00237427" w:rsidRPr="00237427" w:rsidRDefault="00D53FBD" w:rsidP="00237427">
      <w:pPr>
        <w:pStyle w:val="ProductList-Body"/>
        <w:spacing w:after="120"/>
      </w:pPr>
      <w:bookmarkStart w:id="180" w:name="_Hlk24455530"/>
      <w:r>
        <w:t>Untuk tujuan Ketentuan GDPR ini, Pelanggan dan Microsoft setuju bahwa Pelanggan adalah pengontrol Data Pribadi dan Microsoft adalah pemroses data tersebut, kecuali jika Pelanggan berperan sebagai pemroses Data Pribadi, sedangkan Microsoft adalah subpemroses. Ketentuan GDPR ini berlaku untuk pemrosesan Data Pribadi, dalam cakupan GDPR, oleh Microsoft atas nama Pelanggan. Ketentuan GDPR ini tidak membatasi atau mengurangi komitmen perlindungan data yang dibuat Microsoft kepada Pelanggan dalam Ketentuan Produk atau perjanjian lainnya di antara Microsoft dan Pelanggan. Ketentuan GDPR ini tidak berlaku jika Microsoft adalah pengontrol Data Pribadi.</w:t>
      </w:r>
      <w:bookmarkEnd w:id="180"/>
    </w:p>
    <w:p w14:paraId="2A53A900" w14:textId="77777777" w:rsidR="00237427" w:rsidRPr="00237427" w:rsidRDefault="00D53FBD" w:rsidP="00237427">
      <w:pPr>
        <w:pStyle w:val="ProductList-Body"/>
        <w:spacing w:after="120"/>
        <w:outlineLvl w:val="1"/>
        <w:rPr>
          <w:b/>
          <w:color w:val="00188F"/>
        </w:rPr>
      </w:pPr>
      <w:bookmarkStart w:id="181" w:name="_Toc26972907"/>
      <w:r>
        <w:rPr>
          <w:b/>
          <w:color w:val="00188F"/>
        </w:rPr>
        <w:t>Kewajiban GDPR yang Relevan: Pasal 5, 28, 32, dan 33</w:t>
      </w:r>
      <w:bookmarkEnd w:id="181"/>
    </w:p>
    <w:p w14:paraId="2A53A901" w14:textId="77777777" w:rsidR="001A0D64" w:rsidRDefault="00D53FBD" w:rsidP="001A0D64">
      <w:pPr>
        <w:pStyle w:val="ProductList-Body"/>
        <w:spacing w:after="120"/>
        <w:ind w:left="158"/>
        <w:rPr>
          <w:b/>
        </w:rPr>
      </w:pPr>
      <w:r>
        <w:rPr>
          <w:b/>
        </w:rPr>
        <w:t xml:space="preserve">1. </w:t>
      </w:r>
      <w:r>
        <w:rPr>
          <w:bCs/>
        </w:rPr>
        <w:t>Microsoft mendukung kewajiban pertanggungjawaban Pelanggan melalui DPA ini dan dokumentasi produk yang diberikan untuk Pelanggan, dan akan terus dilakukan selama masa langganan Pelanggan atau kerja sama Layanan Profesional yang berlaku sesuai dengan subbagian 3(h) di bawah. (Pasal 5(2))</w:t>
      </w:r>
    </w:p>
    <w:p w14:paraId="2A53A902" w14:textId="77777777" w:rsidR="00237427" w:rsidRPr="00237427" w:rsidRDefault="00D53FBD" w:rsidP="00237427">
      <w:pPr>
        <w:pStyle w:val="ProductList-Body"/>
        <w:spacing w:after="120"/>
        <w:ind w:left="158"/>
      </w:pPr>
      <w:r>
        <w:rPr>
          <w:b/>
        </w:rPr>
        <w:t xml:space="preserve">2. </w:t>
      </w:r>
      <w:r>
        <w:t>Microsoft tidak akan melibatkan pemroses lain tanpa otorisasi khusus atau umum dari Pelanggan. Dalam hal otorisasi umum tertulis, Microsoft akan menginformasikan kepada Pelanggan tentang rencana perubahan apa pun mengenai penambahan atau penggantian pemroses lain, sehingga Pelanggan memiliki kesempatan untuk mengajukan keberatan atas perubahan tersebut. (Pasal 28(2))</w:t>
      </w:r>
    </w:p>
    <w:p w14:paraId="2A53A903" w14:textId="77777777" w:rsidR="00237427" w:rsidRPr="00237427" w:rsidRDefault="00D53FBD" w:rsidP="00237427">
      <w:pPr>
        <w:pStyle w:val="ProductList-Body"/>
        <w:spacing w:after="120"/>
        <w:ind w:left="158"/>
      </w:pPr>
      <w:r>
        <w:rPr>
          <w:b/>
        </w:rPr>
        <w:t>3.</w:t>
      </w:r>
      <w:r>
        <w:t xml:space="preserve"> Pemrosesan oleh Microsoft akan diatur oleh Ketentuan GDPR ini berdasarkan undang-undang Uni Eropa (selanjutnya disebut “UE”) atau Negara Anggota dan mengikat Microsoft dalam kaitannya dengan Pelanggan. Subjek dan durasi pemrosesan, sifat dan tujuan pemrosesan, jenis Data Pribadi, kategori subjek data, serta hak dan kewajiban Pelanggan ditetapkan dalam perjanjian lisensi Pelanggan, termasuk Ketentuan GDPR ini. Secara khusus, Microsoft akan: </w:t>
      </w:r>
    </w:p>
    <w:p w14:paraId="2A53A904" w14:textId="77777777" w:rsidR="00237427" w:rsidRPr="00237427" w:rsidRDefault="00D53FBD" w:rsidP="00237427">
      <w:pPr>
        <w:pStyle w:val="ProductList-Body"/>
        <w:spacing w:after="120"/>
        <w:ind w:left="1440" w:hanging="720"/>
      </w:pPr>
      <w:r>
        <w:rPr>
          <w:b/>
        </w:rPr>
        <w:t>(a)</w:t>
      </w:r>
      <w:r>
        <w:tab/>
        <w:t xml:space="preserve">memproses Data Pribadi hanya berdasarkan dokumen petunjuk dari Pelanggan, termasuk dalam kaitannya dengan transfer Data Pribadi ke negara ketiga atau organisasi internasional, kecuali jika diwajibkan untuk melakukannya menurut undang-undang UE atau Negara Anggota yang mengatur Microsoft; dalam hal tersebut, Microsoft akan menginformasikan kepada Pelanggan tentang ketentuan hukum tersebut sebelum melakukan pemrosesan, kecuali jika undang-undang melarang pemberian informasi tersebut dengan alasan penting untuk kepentingan umum. </w:t>
      </w:r>
    </w:p>
    <w:p w14:paraId="2A53A905" w14:textId="77777777" w:rsidR="00237427" w:rsidRPr="00237427" w:rsidRDefault="00D53FBD" w:rsidP="00237427">
      <w:pPr>
        <w:pStyle w:val="ProductList-Body"/>
        <w:spacing w:after="120"/>
        <w:ind w:left="1440" w:hanging="720"/>
      </w:pPr>
      <w:r>
        <w:rPr>
          <w:b/>
        </w:rPr>
        <w:t>(b)</w:t>
      </w:r>
      <w:r>
        <w:tab/>
        <w:t xml:space="preserve">memastikan bahwa orang yang berwenang untuk memproses Data Pribadi memiliki komitmen kerahasiaan atau dikenakan kewajiban hukum kerahasiaan yang memadai; </w:t>
      </w:r>
    </w:p>
    <w:p w14:paraId="2A53A906" w14:textId="77777777" w:rsidR="00237427" w:rsidRPr="00237427" w:rsidRDefault="00D53FBD" w:rsidP="00237427">
      <w:pPr>
        <w:pStyle w:val="ProductList-Body"/>
        <w:spacing w:after="120"/>
        <w:ind w:left="720"/>
      </w:pPr>
      <w:r>
        <w:rPr>
          <w:b/>
        </w:rPr>
        <w:t>(c)</w:t>
      </w:r>
      <w:r>
        <w:tab/>
        <w:t xml:space="preserve">melakukan semua prosedur yang diwajibkan sesuai Pasal 32 GDPR; </w:t>
      </w:r>
    </w:p>
    <w:p w14:paraId="2A53A907" w14:textId="77777777" w:rsidR="00237427" w:rsidRPr="00237427" w:rsidRDefault="00D53FBD" w:rsidP="00237427">
      <w:pPr>
        <w:pStyle w:val="ProductList-Body"/>
        <w:spacing w:after="120"/>
        <w:ind w:left="720"/>
      </w:pPr>
      <w:r>
        <w:rPr>
          <w:b/>
        </w:rPr>
        <w:t>(d)</w:t>
      </w:r>
      <w:r>
        <w:tab/>
        <w:t xml:space="preserve">mematuhi ketentuan yang disebutkan dalam paragraf 1 dan 3 tentang keterlibatan pemroses lain; </w:t>
      </w:r>
    </w:p>
    <w:p w14:paraId="2A53A908" w14:textId="77777777" w:rsidR="00237427" w:rsidRPr="00237427" w:rsidRDefault="00D53FBD" w:rsidP="00237427">
      <w:pPr>
        <w:pStyle w:val="ProductList-Body"/>
        <w:spacing w:after="120"/>
        <w:ind w:left="1440" w:hanging="720"/>
      </w:pPr>
      <w:r>
        <w:rPr>
          <w:b/>
        </w:rPr>
        <w:t>(e)</w:t>
      </w:r>
      <w:r>
        <w:tab/>
        <w:t xml:space="preserve">dengan mempertimbangkan sifat pemrosesan, membantu Pelanggan melalui prosedur teknis dan organisasi yang sesuai, sejauh dimungkinkan, untuk memenuhi kewajiban Pelanggan dalam menanggapi permintaan untuk melaksanakan hak subjek data yang tercantum dalam Bab III GDPR; </w:t>
      </w:r>
    </w:p>
    <w:p w14:paraId="2A53A909" w14:textId="77777777" w:rsidR="00237427" w:rsidRPr="00237427" w:rsidRDefault="00D53FBD" w:rsidP="00237427">
      <w:pPr>
        <w:pStyle w:val="ProductList-Body"/>
        <w:spacing w:after="120"/>
        <w:ind w:left="1440" w:hanging="720"/>
      </w:pPr>
      <w:r>
        <w:rPr>
          <w:b/>
        </w:rPr>
        <w:t>(f)</w:t>
      </w:r>
      <w:r>
        <w:tab/>
        <w:t>membantu Pelanggan dalam memastikan kepatuhan terhadap kewajiban sesuai Pasal 32 hingga 36 GDPR, dengan mempertimbangkan sifat pemrosesan dan informasi yang tersedia bagi Microsoft;</w:t>
      </w:r>
    </w:p>
    <w:p w14:paraId="2A53A90A" w14:textId="77777777" w:rsidR="00237427" w:rsidRPr="00237427" w:rsidRDefault="00D53FBD" w:rsidP="00237427">
      <w:pPr>
        <w:pStyle w:val="ProductList-Body"/>
        <w:spacing w:after="120"/>
        <w:ind w:left="1440" w:hanging="720"/>
      </w:pPr>
      <w:r>
        <w:rPr>
          <w:b/>
        </w:rPr>
        <w:t>(g)</w:t>
      </w:r>
      <w:r>
        <w:tab/>
        <w:t xml:space="preserve">sesuai pilihan Pelanggan, menghapus atau mengembalikan seluruh Data Pribadi kepada Pelanggan setelah penyediaan layanan berakhir terkait dengan pemrosesan, dan menghapus salinan yang ada, kecuali jika undang-undang UE atau Negara Anggota mewajibkan penyimpanan Data Pribadi; </w:t>
      </w:r>
    </w:p>
    <w:p w14:paraId="2A53A90B" w14:textId="77777777" w:rsidR="00237427" w:rsidRPr="00237427" w:rsidRDefault="00D53FBD" w:rsidP="00237427">
      <w:pPr>
        <w:pStyle w:val="ProductList-Body"/>
        <w:spacing w:after="120"/>
        <w:ind w:left="1440" w:hanging="720"/>
      </w:pPr>
      <w:r>
        <w:rPr>
          <w:b/>
        </w:rPr>
        <w:t>(h)</w:t>
      </w:r>
      <w:r>
        <w:tab/>
        <w:t xml:space="preserve">menyediakan bagi Pelanggan seluruh informasi yang diperlukan untuk mematuhi kewajiban yang disebutkan dalam Pasal 28 GDPR serta membantu dan berkontribusi terhadap audit, termasuk inspeksi, yang dilakukan oleh Pelanggan atau auditor lain yang ditunjuk oleh Pelanggan. </w:t>
      </w:r>
    </w:p>
    <w:p w14:paraId="2A53A90C" w14:textId="77777777" w:rsidR="00237427" w:rsidRPr="00237427" w:rsidRDefault="00D53FBD" w:rsidP="00237427">
      <w:pPr>
        <w:pStyle w:val="ProductList-Body"/>
        <w:spacing w:after="120"/>
        <w:ind w:left="158"/>
      </w:pPr>
      <w:r>
        <w:t>Microsoft akan segera menginformasikan kepada Pelanggan jika, menurut pendapatnya, salah satu petunjuk melanggar GDPR maupun ketentuan lainnya tentang perlindungan data UE atau Negara Anggota. (Pasal 28(3))</w:t>
      </w:r>
    </w:p>
    <w:p w14:paraId="2A53A90D" w14:textId="77777777" w:rsidR="00237427" w:rsidRPr="00237427" w:rsidRDefault="00D53FBD" w:rsidP="00237427">
      <w:pPr>
        <w:pStyle w:val="ProductList-Body"/>
        <w:spacing w:after="120"/>
        <w:ind w:left="158"/>
      </w:pPr>
      <w:r>
        <w:rPr>
          <w:b/>
        </w:rPr>
        <w:t>4.</w:t>
      </w:r>
      <w:r>
        <w:t xml:space="preserve"> Jika Microsoft melibatkan pemroses lain untuk menjalankan aktivitas pemrosesan spesifik atas nama Pelanggan, kewajiban perlindungan data yang sama seperti yang disebutkan dalam Ketentuan GDPR ini akan dikenakan kepada pemroses lain tersebut melalui kontrak atau peraturan hukum lainnya berdasarkan undang-undang UE atau Negara Anggota, khususnya memberikan jaminan yang memadai untuk menerapkan prosedur teknis dan organisasi yang tepat sedemikian rupa, sehingga pemrosesan akan memenuhi ketentuan GDPR. Jika pemroses lain tersebut </w:t>
      </w:r>
      <w:r>
        <w:lastRenderedPageBreak/>
        <w:t>gagal memenuhi kewajiban perlindungan data, Microsoft akan tetap bertanggung jawab sepenuhnya kepada Pelanggan atas pelaksanaan kewajiban pemroses lain tersebut. (Pasal 28(4))</w:t>
      </w:r>
    </w:p>
    <w:p w14:paraId="2A53A90E" w14:textId="77777777" w:rsidR="00237427" w:rsidRPr="00237427" w:rsidRDefault="00D53FBD" w:rsidP="00237427">
      <w:pPr>
        <w:pStyle w:val="ProductList-Body"/>
        <w:spacing w:after="120"/>
        <w:ind w:left="158"/>
      </w:pPr>
      <w:r>
        <w:rPr>
          <w:b/>
        </w:rPr>
        <w:t>5.</w:t>
      </w:r>
      <w:r>
        <w:t xml:space="preserve"> Dengan mempertimbangkan kecanggihan, biaya penerapan, serta sifat, cakupan, konteks, dan tujuan pemrosesan, serta risiko berbagai kemungkinan dan intensitas untuk hak dan kebebasan individu, Pelanggan dan Microsoft akan menjalankan prosedur teknis dan organisasi yang tepat untuk memastikan tingkat keamanan yang memadai terhadap risiko, termasuk antara lain yang sesuai: </w:t>
      </w:r>
    </w:p>
    <w:p w14:paraId="2A53A90F" w14:textId="77777777" w:rsidR="00237427" w:rsidRPr="00237427" w:rsidRDefault="00D53FBD" w:rsidP="00237427">
      <w:pPr>
        <w:pStyle w:val="ProductList-Body"/>
        <w:spacing w:after="120"/>
        <w:ind w:left="720"/>
        <w:rPr>
          <w:rFonts w:cstheme="minorHAnsi"/>
          <w:szCs w:val="18"/>
        </w:rPr>
      </w:pPr>
      <w:r>
        <w:rPr>
          <w:rFonts w:cstheme="minorHAnsi"/>
          <w:b/>
          <w:szCs w:val="18"/>
        </w:rPr>
        <w:t>(a)</w:t>
      </w:r>
      <w:r>
        <w:rPr>
          <w:rFonts w:cstheme="minorHAnsi"/>
          <w:szCs w:val="18"/>
        </w:rPr>
        <w:tab/>
        <w:t xml:space="preserve">nama samaran dan enkripsi Data Pribadi; </w:t>
      </w:r>
    </w:p>
    <w:p w14:paraId="2A53A910" w14:textId="77777777" w:rsidR="00237427" w:rsidRPr="00237427" w:rsidRDefault="00D53FBD" w:rsidP="00E86DA8">
      <w:pPr>
        <w:pStyle w:val="ProductList-Body"/>
        <w:spacing w:after="120"/>
        <w:ind w:left="1440" w:hanging="720"/>
        <w:rPr>
          <w:rFonts w:cstheme="minorHAnsi"/>
          <w:szCs w:val="18"/>
        </w:rPr>
      </w:pPr>
      <w:r>
        <w:rPr>
          <w:rFonts w:cstheme="minorHAnsi"/>
          <w:b/>
          <w:szCs w:val="18"/>
        </w:rPr>
        <w:t>(b)</w:t>
      </w:r>
      <w:r>
        <w:rPr>
          <w:rFonts w:cstheme="minorHAnsi"/>
          <w:szCs w:val="18"/>
        </w:rPr>
        <w:tab/>
        <w:t xml:space="preserve">kemampuan untuk memastikan kerahasiaan, integritas, ketersediaan, dan ketahanan sistem dan layanan pemrosesan secara terus-menerus; </w:t>
      </w:r>
    </w:p>
    <w:p w14:paraId="2A53A911" w14:textId="77777777" w:rsidR="00237427" w:rsidRPr="00237427" w:rsidRDefault="00D53FBD" w:rsidP="00237427">
      <w:pPr>
        <w:pStyle w:val="ProductList-Body"/>
        <w:spacing w:after="120"/>
        <w:ind w:left="1440" w:hanging="720"/>
        <w:rPr>
          <w:rFonts w:cstheme="minorHAnsi"/>
          <w:szCs w:val="18"/>
        </w:rPr>
      </w:pPr>
      <w:r>
        <w:rPr>
          <w:rFonts w:cstheme="minorHAnsi"/>
          <w:b/>
          <w:szCs w:val="18"/>
        </w:rPr>
        <w:t>(c)</w:t>
      </w:r>
      <w:r>
        <w:rPr>
          <w:rFonts w:cstheme="minorHAnsi"/>
          <w:szCs w:val="18"/>
        </w:rPr>
        <w:tab/>
        <w:t>kemampuan untuk mengembalikan ketersediaan dan akses ke Data Pribadi secara tepat waktu jika terjadi insiden fisik maupun teknis; dan</w:t>
      </w:r>
    </w:p>
    <w:p w14:paraId="2A53A912" w14:textId="77777777" w:rsidR="00237427" w:rsidRPr="00237427" w:rsidRDefault="00D53FBD" w:rsidP="00237427">
      <w:pPr>
        <w:pStyle w:val="ProductList-Body"/>
        <w:spacing w:after="120"/>
        <w:ind w:left="1440" w:hanging="720"/>
        <w:rPr>
          <w:rFonts w:cstheme="minorHAnsi"/>
          <w:szCs w:val="18"/>
        </w:rPr>
      </w:pPr>
      <w:r>
        <w:rPr>
          <w:rFonts w:cstheme="minorHAnsi"/>
          <w:b/>
          <w:szCs w:val="18"/>
        </w:rPr>
        <w:t>(d)</w:t>
      </w:r>
      <w:r>
        <w:rPr>
          <w:rFonts w:cstheme="minorHAnsi"/>
          <w:szCs w:val="18"/>
        </w:rPr>
        <w:tab/>
        <w:t>proses untuk menguji, menilai, dan mengevaluasi efektivitas prosedur teknis dan organisasi untuk memastikan keamanan pemrosesan. (Pasal 32(1))</w:t>
      </w:r>
    </w:p>
    <w:p w14:paraId="2A53A913" w14:textId="77777777" w:rsidR="00237427" w:rsidRPr="00237427" w:rsidRDefault="00D53FBD" w:rsidP="00237427">
      <w:pPr>
        <w:pStyle w:val="ProductList-Body"/>
        <w:spacing w:after="120"/>
        <w:ind w:left="158"/>
      </w:pPr>
      <w:r>
        <w:rPr>
          <w:b/>
        </w:rPr>
        <w:t>6.</w:t>
      </w:r>
      <w:r>
        <w:t xml:space="preserve"> Dalam menilai tingkat keamanan yang memadai, risiko yang ada dalam pemrosesan harus dipertimbangkan, terutama dari pemusnahan, kehilangan, dan perubahan tak disengaja dan tidak sah, pengungkapan tidak sah, atau akses ke Data Pribadi yang dikirim, disimpan, maupun diproses. (Pasal 32(2))</w:t>
      </w:r>
    </w:p>
    <w:p w14:paraId="2A53A914" w14:textId="77777777" w:rsidR="00237427" w:rsidRPr="00237427" w:rsidRDefault="00D53FBD" w:rsidP="00237427">
      <w:pPr>
        <w:pStyle w:val="ProductList-Body"/>
        <w:spacing w:after="120"/>
        <w:ind w:left="158"/>
      </w:pPr>
      <w:r>
        <w:rPr>
          <w:b/>
        </w:rPr>
        <w:t>7.</w:t>
      </w:r>
      <w:r>
        <w:t xml:space="preserve"> Pelanggan dan Microsoft akan melakukan langkah-langkah untuk memastikan bahwa setiap individu yang bertindak dengan kewenangan Pelanggan atau Microsoft dan memiliki akses ke Data Pribadi hanya akan memproses data sesuai petunjuk dari Pelanggan, kecuali jika diwajibkan lain menurut undang-undang UE atau Negara Anggota. (Pasal 32(4))</w:t>
      </w:r>
    </w:p>
    <w:p w14:paraId="2A53A915" w14:textId="71E82327" w:rsidR="00237427" w:rsidRDefault="00D53FBD" w:rsidP="00237427">
      <w:pPr>
        <w:pStyle w:val="ProductList-Body"/>
        <w:spacing w:after="120"/>
        <w:ind w:left="158"/>
      </w:pPr>
      <w:r>
        <w:rPr>
          <w:b/>
          <w:bCs/>
        </w:rPr>
        <w:t>8.</w:t>
      </w:r>
      <w:r>
        <w:t xml:space="preserve"> Microsoft akan memberi tahu Pelanggan tanpa penundaan yang tidak semestinya setelah mengetahui adanya kebocoran Data Pribadi. (Pasal 33(2)). Pemberitahuan tersebut akan mencakup informasi yang harus disediakan pemroses kepada pengontrol berdasarkan Pasal 33(3) sejauh informasi tersebut tersedia secara wajar bagi Microsoft.</w:t>
      </w:r>
    </w:p>
    <w:p w14:paraId="2A53A916" w14:textId="77777777" w:rsidR="0014507A" w:rsidRPr="00585A48" w:rsidRDefault="00000000" w:rsidP="0014507A">
      <w:pPr>
        <w:pStyle w:val="ProductList-Body"/>
        <w:shd w:val="clear" w:color="auto" w:fill="A6A6A6" w:themeFill="background1" w:themeFillShade="A6"/>
        <w:spacing w:after="120"/>
        <w:jc w:val="right"/>
        <w:rPr>
          <w:sz w:val="16"/>
          <w:szCs w:val="16"/>
        </w:rPr>
      </w:pPr>
      <w:hyperlink w:anchor="TableofContents" w:tooltip="Daftar Isi" w:history="1">
        <w:r>
          <w:rPr>
            <w:rStyle w:val="Hyperlink"/>
            <w:sz w:val="16"/>
            <w:szCs w:val="16"/>
          </w:rPr>
          <w:t>Daftar Isi</w:t>
        </w:r>
      </w:hyperlink>
      <w:r>
        <w:rPr>
          <w:sz w:val="16"/>
          <w:szCs w:val="16"/>
        </w:rPr>
        <w:t xml:space="preserve"> / </w:t>
      </w:r>
      <w:hyperlink w:anchor="GeneralTerms" w:tooltip="Ketentuan Umum" w:history="1">
        <w:r>
          <w:rPr>
            <w:rStyle w:val="Hyperlink"/>
            <w:sz w:val="16"/>
            <w:szCs w:val="16"/>
          </w:rPr>
          <w:t>Ketentuan Umum</w:t>
        </w:r>
      </w:hyperlink>
    </w:p>
    <w:sectPr w:rsidR="0014507A" w:rsidRPr="00585A48" w:rsidSect="008D2C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06971" w14:textId="77777777" w:rsidR="00EA03BD" w:rsidRDefault="00EA03BD">
      <w:pPr>
        <w:spacing w:after="0" w:line="240" w:lineRule="auto"/>
      </w:pPr>
      <w:r>
        <w:separator/>
      </w:r>
    </w:p>
  </w:endnote>
  <w:endnote w:type="continuationSeparator" w:id="0">
    <w:p w14:paraId="42786AC5" w14:textId="77777777" w:rsidR="00EA03BD" w:rsidRDefault="00EA0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917" w14:textId="77777777" w:rsidR="006C78B3" w:rsidRDefault="00D53FBD" w:rsidP="004D27A6">
    <w:pPr>
      <w:pStyle w:val="ProductList-Body"/>
    </w:pPr>
    <w:r>
      <w:rPr>
        <w:noProof/>
      </w:rPr>
      <w:drawing>
        <wp:inline distT="0" distB="0" distL="0" distR="0" wp14:anchorId="2A53A9A0" wp14:editId="2A53A9A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9731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961"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6B"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62"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63" w14:textId="77777777" w:rsidR="006C78B3" w:rsidRPr="00C76DF3" w:rsidRDefault="00D53FBD" w:rsidP="00546CD5">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64" w14:textId="77777777"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65" w14:textId="77777777" w:rsidR="006C78B3" w:rsidRPr="00C76DF3" w:rsidRDefault="00D53FBD" w:rsidP="00546CD5">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66" w14:textId="77777777"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67" w14:textId="77777777" w:rsidR="006C78B3" w:rsidRPr="00C76DF3" w:rsidRDefault="00D53FBD" w:rsidP="00546CD5">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68"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69" w14:textId="77777777" w:rsidR="006C78B3" w:rsidRPr="00C76DF3" w:rsidRDefault="00D53FBD" w:rsidP="00546CD5">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6A" w14:textId="77777777"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6C" w14:textId="77777777"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502C7A" w14:paraId="2A53A96F"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6D"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6E"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02C7A" w14:paraId="2A53A97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0"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71" w14:textId="77777777" w:rsidR="006C78B3" w:rsidRPr="00C76DF3" w:rsidRDefault="00D53FBD" w:rsidP="00591643">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2" w14:textId="77777777" w:rsidR="006C78B3" w:rsidRPr="00C76DF3" w:rsidRDefault="00000000" w:rsidP="00591643">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73" w14:textId="77777777" w:rsidR="006C78B3" w:rsidRPr="00C76DF3" w:rsidRDefault="00D53FBD" w:rsidP="00591643">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4"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75" w14:textId="77777777" w:rsidR="006C78B3" w:rsidRPr="00C76DF3" w:rsidRDefault="00D53FBD" w:rsidP="00591643">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6"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77" w14:textId="77777777" w:rsidR="006C78B3" w:rsidRPr="00C76DF3" w:rsidRDefault="00D53FBD" w:rsidP="00591643">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53A978" w14:textId="77777777"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79" w14:textId="77777777" w:rsidR="006C78B3" w:rsidRPr="00C76DF3" w:rsidRDefault="00D53FBD" w:rsidP="00591643">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A" w14:textId="77777777" w:rsidR="006C78B3" w:rsidRPr="00C76DF3" w:rsidRDefault="00000000" w:rsidP="003812FE">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7C"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02C7A" w14:paraId="2A53A988"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D" w14:textId="77777777" w:rsidR="006C78B3" w:rsidRPr="00C76DF3" w:rsidRDefault="00000000" w:rsidP="00B07097">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7E" w14:textId="77777777" w:rsidR="006C78B3" w:rsidRPr="00C76DF3" w:rsidRDefault="00D53FBD" w:rsidP="00B07097">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7F" w14:textId="77777777" w:rsidR="006C78B3" w:rsidRPr="00C76DF3" w:rsidRDefault="00000000" w:rsidP="00B07097">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80" w14:textId="77777777" w:rsidR="006C78B3" w:rsidRPr="00C76DF3" w:rsidRDefault="00D53FBD" w:rsidP="00B07097">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81" w14:textId="77777777" w:rsidR="006C78B3" w:rsidRPr="00C76DF3" w:rsidRDefault="00000000" w:rsidP="00B07097">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82" w14:textId="77777777" w:rsidR="006C78B3" w:rsidRPr="00C76DF3" w:rsidRDefault="00D53FBD" w:rsidP="00B07097">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83" w14:textId="77777777" w:rsidR="006C78B3" w:rsidRPr="00C76DF3" w:rsidRDefault="00000000" w:rsidP="00B07097">
          <w:pPr>
            <w:pStyle w:val="ProductList-OfferingBody"/>
            <w:ind w:left="-72" w:right="-77"/>
            <w:jc w:val="center"/>
            <w:rPr>
              <w:color w:val="808080" w:themeColor="background1" w:themeShade="80"/>
              <w:sz w:val="14"/>
              <w:szCs w:val="14"/>
            </w:rPr>
          </w:pPr>
          <w:hyperlink w:anchor="PrivacyandSecurityTerms" w:history="1">
            <w:r>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84" w14:textId="77777777" w:rsidR="006C78B3" w:rsidRPr="00C76DF3" w:rsidRDefault="00D53FBD" w:rsidP="00B07097">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53A985" w14:textId="77777777" w:rsidR="006C78B3" w:rsidRPr="00C76DF3" w:rsidRDefault="00000000" w:rsidP="00B07097">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86" w14:textId="77777777" w:rsidR="006C78B3" w:rsidRPr="00C76DF3" w:rsidRDefault="00D53FBD" w:rsidP="00B07097">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87" w14:textId="77777777" w:rsidR="006C78B3" w:rsidRPr="00C76DF3" w:rsidRDefault="00000000" w:rsidP="00B07097">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89"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93"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8A" w14:textId="77777777" w:rsidR="00C66E38" w:rsidRPr="00C76DF3" w:rsidRDefault="00000000" w:rsidP="00C66E38">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8B" w14:textId="77777777" w:rsidR="00C66E38" w:rsidRPr="00C76DF3" w:rsidRDefault="00D53FBD" w:rsidP="00C66E38">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8C" w14:textId="77777777" w:rsidR="00C66E38" w:rsidRPr="00C76DF3" w:rsidRDefault="00000000" w:rsidP="00C66E38">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8D" w14:textId="77777777" w:rsidR="00C66E38" w:rsidRPr="00C76DF3" w:rsidRDefault="00D53FBD" w:rsidP="00C66E38">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8E" w14:textId="77777777" w:rsidR="00C66E38" w:rsidRPr="00C76DF3" w:rsidRDefault="00000000" w:rsidP="00C66E38">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8F" w14:textId="77777777" w:rsidR="00C66E38" w:rsidRPr="00C76DF3" w:rsidRDefault="00D53FBD" w:rsidP="00C66E38">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90" w14:textId="77777777" w:rsidR="00C66E38" w:rsidRPr="00C76DF3" w:rsidRDefault="00000000" w:rsidP="00C66E38">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91" w14:textId="77777777" w:rsidR="00C66E38" w:rsidRPr="00C76DF3" w:rsidRDefault="00D53FBD" w:rsidP="00C66E38">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92" w14:textId="77777777" w:rsidR="00C66E38" w:rsidRPr="00C76DF3" w:rsidRDefault="00000000" w:rsidP="00C66E38">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94"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9E"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95" w14:textId="77777777" w:rsidR="00590619" w:rsidRPr="00C76DF3" w:rsidRDefault="00000000" w:rsidP="00590619">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96" w14:textId="77777777" w:rsidR="00590619" w:rsidRPr="00C76DF3" w:rsidRDefault="00D53FBD" w:rsidP="00590619">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97" w14:textId="77777777" w:rsidR="00590619" w:rsidRPr="00C76DF3" w:rsidRDefault="00000000" w:rsidP="00590619">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98" w14:textId="77777777" w:rsidR="00590619" w:rsidRPr="00C76DF3" w:rsidRDefault="00D53FBD" w:rsidP="00590619">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99" w14:textId="77777777" w:rsidR="00590619" w:rsidRPr="00C76DF3" w:rsidRDefault="00000000" w:rsidP="00590619">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9A" w14:textId="77777777" w:rsidR="00590619" w:rsidRPr="00C76DF3" w:rsidRDefault="00D53FBD" w:rsidP="00590619">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9B" w14:textId="77777777" w:rsidR="00590619" w:rsidRPr="00C76DF3" w:rsidRDefault="00000000" w:rsidP="00590619">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9C" w14:textId="77777777" w:rsidR="00590619" w:rsidRPr="00C76DF3" w:rsidRDefault="00D53FBD" w:rsidP="00590619">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9D" w14:textId="77777777" w:rsidR="00590619" w:rsidRPr="00C76DF3" w:rsidRDefault="00000000" w:rsidP="00590619">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9F"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919" w14:textId="77777777" w:rsidR="006C78B3" w:rsidRPr="00591643" w:rsidRDefault="00D53FBD">
    <w:pPr>
      <w:pStyle w:val="Footer"/>
      <w:rPr>
        <w:sz w:val="14"/>
        <w:szCs w:val="14"/>
      </w:rPr>
    </w:pPr>
    <w:r>
      <w:rPr>
        <w:noProof/>
      </w:rPr>
      <w:drawing>
        <wp:inline distT="0" distB="0" distL="0" distR="0" wp14:anchorId="2A53A9A2" wp14:editId="2A53A9A3">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97699"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C31CB" w14:paraId="47BDF610" w14:textId="77777777" w:rsidTr="00FC6DE8">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3BA04C" w14:textId="77777777" w:rsidR="00FC31CB" w:rsidRPr="00C76DF3" w:rsidRDefault="00000000" w:rsidP="00FC31CB">
          <w:pPr>
            <w:pStyle w:val="ProductList-OfferingBody"/>
            <w:ind w:left="-77" w:right="-73"/>
            <w:jc w:val="center"/>
            <w:rPr>
              <w:color w:val="808080" w:themeColor="background1" w:themeShade="80"/>
              <w:sz w:val="14"/>
              <w:szCs w:val="14"/>
            </w:rPr>
          </w:pPr>
          <w:hyperlink w:anchor="TableofContents" w:history="1">
            <w:r w:rsidR="00FC31CB"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814DA3" w14:textId="77777777" w:rsidR="00FC31CB" w:rsidRPr="00C76DF3" w:rsidRDefault="00FC31CB" w:rsidP="00FC31CB">
          <w:pPr>
            <w:pStyle w:val="ProductList-OfferingBody"/>
            <w:ind w:left="-71"/>
            <w:rPr>
              <w:color w:val="808080" w:themeColor="background1" w:themeShade="80"/>
              <w:sz w:val="14"/>
              <w:szCs w:val="14"/>
            </w:rPr>
          </w:pPr>
          <w:r w:rsidRPr="00C76DF3">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8C51BE" w14:textId="77777777" w:rsidR="00FC31CB" w:rsidRPr="00C76DF3" w:rsidRDefault="00000000" w:rsidP="00FC31CB">
          <w:pPr>
            <w:pStyle w:val="ProductList-OfferingBody"/>
            <w:ind w:left="-72" w:right="-74"/>
            <w:jc w:val="center"/>
            <w:rPr>
              <w:color w:val="808080" w:themeColor="background1" w:themeShade="80"/>
              <w:sz w:val="14"/>
              <w:szCs w:val="14"/>
            </w:rPr>
          </w:pPr>
          <w:hyperlink w:anchor="Introduction" w:history="1">
            <w:r w:rsidR="00FC31CB"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A288C51" w14:textId="77777777" w:rsidR="00FC31CB" w:rsidRPr="00C76DF3" w:rsidRDefault="00FC31CB" w:rsidP="00FC31CB">
          <w:pPr>
            <w:pStyle w:val="ProductList-OfferingBody"/>
            <w:ind w:left="-70"/>
            <w:rPr>
              <w:color w:val="808080" w:themeColor="background1" w:themeShade="80"/>
              <w:sz w:val="14"/>
              <w:szCs w:val="14"/>
            </w:rPr>
          </w:pPr>
          <w:r w:rsidRPr="00C76DF3">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9BABEF" w14:textId="77777777" w:rsidR="00FC31CB" w:rsidRPr="00C76DF3" w:rsidRDefault="00000000" w:rsidP="00FC31CB">
          <w:pPr>
            <w:pStyle w:val="ProductList-OfferingBody"/>
            <w:ind w:left="-72" w:right="-75"/>
            <w:jc w:val="center"/>
            <w:rPr>
              <w:color w:val="808080" w:themeColor="background1" w:themeShade="80"/>
              <w:sz w:val="14"/>
              <w:szCs w:val="14"/>
            </w:rPr>
          </w:pPr>
          <w:hyperlink w:anchor="GeneralTerms" w:history="1">
            <w:r w:rsidR="00FC31CB"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F1FC59D" w14:textId="77777777" w:rsidR="00FC31CB" w:rsidRPr="00C76DF3" w:rsidRDefault="00FC31CB" w:rsidP="00FC31CB">
          <w:pPr>
            <w:pStyle w:val="ProductList-OfferingBody"/>
            <w:ind w:left="-69"/>
            <w:jc w:val="center"/>
            <w:rPr>
              <w:color w:val="808080" w:themeColor="background1" w:themeShade="80"/>
              <w:sz w:val="14"/>
              <w:szCs w:val="14"/>
            </w:rPr>
          </w:pPr>
          <w:r w:rsidRPr="00C76DF3">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ED176B" w14:textId="77777777" w:rsidR="00FC31CB" w:rsidRPr="00C76DF3" w:rsidRDefault="00000000" w:rsidP="00FC31CB">
          <w:pPr>
            <w:pStyle w:val="ProductList-OfferingBody"/>
            <w:ind w:left="-72" w:right="-77"/>
            <w:jc w:val="center"/>
            <w:rPr>
              <w:color w:val="808080" w:themeColor="background1" w:themeShade="80"/>
              <w:sz w:val="14"/>
              <w:szCs w:val="14"/>
            </w:rPr>
          </w:pPr>
          <w:hyperlink w:anchor="DatProtectionTerms" w:history="1">
            <w:r w:rsidR="00FC31CB"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A80F42" w14:textId="77777777" w:rsidR="00FC31CB" w:rsidRPr="00C76DF3" w:rsidRDefault="00FC31CB" w:rsidP="00FC31CB">
          <w:pPr>
            <w:pStyle w:val="ProductList-OfferingBody"/>
            <w:ind w:left="-67"/>
            <w:jc w:val="center"/>
            <w:rPr>
              <w:color w:val="808080" w:themeColor="background1" w:themeShade="80"/>
              <w:sz w:val="14"/>
              <w:szCs w:val="14"/>
            </w:rPr>
          </w:pPr>
          <w:r w:rsidRPr="00C76DF3">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5E10F9" w14:textId="77777777" w:rsidR="00FC31CB" w:rsidRPr="00C76DF3" w:rsidRDefault="00000000" w:rsidP="00FC31CB">
          <w:pPr>
            <w:pStyle w:val="ProductList-OfferingBody"/>
            <w:ind w:left="-72" w:right="-76"/>
            <w:jc w:val="center"/>
            <w:rPr>
              <w:color w:val="808080" w:themeColor="background1" w:themeShade="80"/>
              <w:sz w:val="14"/>
              <w:szCs w:val="14"/>
            </w:rPr>
          </w:pPr>
          <w:hyperlink w:anchor="Attachment1" w:history="1">
            <w:r w:rsidR="00FC31CB">
              <w:rPr>
                <w:rStyle w:val="Hyperlink"/>
                <w:sz w:val="14"/>
                <w:szCs w:val="14"/>
              </w:rPr>
              <w:t>Attachments</w:t>
            </w:r>
          </w:hyperlink>
        </w:p>
      </w:tc>
    </w:tr>
  </w:tbl>
  <w:p w14:paraId="2A53A925" w14:textId="77777777" w:rsidR="006C78B3" w:rsidRPr="00FC31CB" w:rsidRDefault="006C78B3" w:rsidP="00FC31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502C7A" w14:paraId="2A53A932"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53A927" w14:textId="77777777" w:rsidR="006C78B3" w:rsidRPr="00C76DF3" w:rsidRDefault="00000000" w:rsidP="00591643">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28" w14:textId="77777777" w:rsidR="006C78B3" w:rsidRPr="00C76DF3" w:rsidRDefault="00D53FBD" w:rsidP="00591643">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29" w14:textId="77777777" w:rsidR="006C78B3" w:rsidRPr="00C76DF3" w:rsidRDefault="00000000" w:rsidP="00591643">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2A" w14:textId="77777777" w:rsidR="006C78B3" w:rsidRPr="00C76DF3" w:rsidRDefault="00D53FBD" w:rsidP="00591643">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2B" w14:textId="77777777" w:rsidR="006C78B3" w:rsidRPr="00C76DF3" w:rsidRDefault="00000000" w:rsidP="003812FE">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2C" w14:textId="77777777" w:rsidR="006C78B3" w:rsidRPr="00C76DF3" w:rsidRDefault="00D53FBD" w:rsidP="00591643">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2D" w14:textId="77777777" w:rsidR="006C78B3" w:rsidRPr="00C76DF3" w:rsidRDefault="00000000" w:rsidP="00591643">
          <w:pPr>
            <w:pStyle w:val="ProductList-OfferingBody"/>
            <w:ind w:left="-72" w:right="-77"/>
            <w:jc w:val="center"/>
            <w:rPr>
              <w:color w:val="808080" w:themeColor="background1" w:themeShade="80"/>
              <w:sz w:val="14"/>
              <w:szCs w:val="14"/>
            </w:rPr>
          </w:pPr>
          <w:hyperlink w:anchor="PrivacyandSecurityTerms" w:history="1">
            <w:r>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2E" w14:textId="77777777" w:rsidR="006C78B3" w:rsidRPr="00C76DF3" w:rsidRDefault="00D53FBD" w:rsidP="00591643">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2F" w14:textId="77777777" w:rsidR="006C78B3" w:rsidRPr="00C76DF3" w:rsidRDefault="00000000" w:rsidP="003812FE">
          <w:pPr>
            <w:pStyle w:val="ProductList-OfferingBody"/>
            <w:ind w:left="-72" w:right="-77"/>
            <w:jc w:val="center"/>
            <w:rPr>
              <w:color w:val="808080" w:themeColor="background1" w:themeShade="80"/>
              <w:sz w:val="14"/>
              <w:szCs w:val="14"/>
            </w:rPr>
          </w:pPr>
          <w:hyperlink w:anchor="OnlineServiceSpecificTerms" w:history="1">
            <w:r>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30" w14:textId="77777777" w:rsidR="006C78B3" w:rsidRPr="00C76DF3" w:rsidRDefault="00D53FBD" w:rsidP="00591643">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31" w14:textId="77777777" w:rsidR="006C78B3" w:rsidRPr="00C76DF3" w:rsidRDefault="00000000" w:rsidP="003812FE">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33"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3D"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34" w14:textId="77777777" w:rsidR="006C78B3" w:rsidRPr="00C76DF3" w:rsidRDefault="00000000" w:rsidP="00B43A5F">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35" w14:textId="77777777" w:rsidR="006C78B3" w:rsidRPr="00C76DF3" w:rsidRDefault="00D53FBD" w:rsidP="00B43A5F">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36" w14:textId="77777777" w:rsidR="006C78B3" w:rsidRPr="00C76DF3" w:rsidRDefault="00000000" w:rsidP="00B43A5F">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37" w14:textId="77777777" w:rsidR="006C78B3" w:rsidRPr="00C76DF3" w:rsidRDefault="00D53FBD" w:rsidP="00B43A5F">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38" w14:textId="77777777" w:rsidR="006C78B3" w:rsidRPr="00C76DF3" w:rsidRDefault="00000000" w:rsidP="00B43A5F">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39" w14:textId="77777777" w:rsidR="006C78B3" w:rsidRPr="00C76DF3" w:rsidRDefault="00D53FBD" w:rsidP="00B43A5F">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3A" w14:textId="77777777" w:rsidR="006C78B3" w:rsidRPr="00C76DF3" w:rsidRDefault="00000000" w:rsidP="00B43A5F">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3B" w14:textId="77777777" w:rsidR="006C78B3" w:rsidRPr="00C76DF3" w:rsidRDefault="00D53FBD" w:rsidP="00B43A5F">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3C" w14:textId="77777777" w:rsidR="006C78B3" w:rsidRPr="00C76DF3" w:rsidRDefault="00000000" w:rsidP="00B43A5F">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3E"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48"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3F" w14:textId="77777777" w:rsidR="00E355D5" w:rsidRPr="00C76DF3" w:rsidRDefault="00000000" w:rsidP="00E355D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40" w14:textId="77777777" w:rsidR="00E355D5" w:rsidRPr="00C76DF3" w:rsidRDefault="00D53FBD" w:rsidP="00E355D5">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41" w14:textId="77777777" w:rsidR="00E355D5" w:rsidRPr="00C76DF3" w:rsidRDefault="00000000" w:rsidP="00E355D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42" w14:textId="77777777" w:rsidR="00E355D5" w:rsidRPr="00C76DF3" w:rsidRDefault="00D53FBD" w:rsidP="00E355D5">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43" w14:textId="77777777" w:rsidR="00E355D5" w:rsidRPr="00C76DF3" w:rsidRDefault="00000000" w:rsidP="00E355D5">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44" w14:textId="77777777" w:rsidR="00E355D5" w:rsidRPr="00C76DF3" w:rsidRDefault="00D53FBD" w:rsidP="00E355D5">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45" w14:textId="77777777" w:rsidR="00E355D5" w:rsidRPr="00C76DF3" w:rsidRDefault="00000000" w:rsidP="00E355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46" w14:textId="77777777" w:rsidR="00E355D5" w:rsidRPr="00C76DF3" w:rsidRDefault="00D53FBD" w:rsidP="00E355D5">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47" w14:textId="77777777" w:rsidR="00E355D5" w:rsidRPr="00C76DF3" w:rsidRDefault="00000000" w:rsidP="00E355D5">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49" w14:textId="77777777" w:rsidR="006C78B3" w:rsidRPr="005E20B1"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53"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4A"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4B" w14:textId="77777777" w:rsidR="006C78B3" w:rsidRPr="00C76DF3" w:rsidRDefault="00D53FBD" w:rsidP="00546CD5">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4C" w14:textId="77777777"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4D" w14:textId="77777777" w:rsidR="006C78B3" w:rsidRPr="00C76DF3" w:rsidRDefault="00D53FBD" w:rsidP="00546CD5">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4E" w14:textId="77777777"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4F" w14:textId="77777777" w:rsidR="006C78B3" w:rsidRPr="00C76DF3" w:rsidRDefault="00D53FBD" w:rsidP="00546CD5">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50"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51" w14:textId="77777777" w:rsidR="006C78B3" w:rsidRPr="00C76DF3" w:rsidRDefault="00D53FBD" w:rsidP="00546CD5">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52" w14:textId="77777777"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54"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02C7A" w14:paraId="2A53A95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55" w14:textId="77777777" w:rsidR="006C78B3" w:rsidRPr="00C76DF3" w:rsidRDefault="00000000" w:rsidP="00546CD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53A956" w14:textId="77777777" w:rsidR="006C78B3" w:rsidRPr="00C76DF3" w:rsidRDefault="00D53FBD" w:rsidP="00546CD5">
          <w:pPr>
            <w:pStyle w:val="ProductList-OfferingBody"/>
            <w:ind w:left="-71"/>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A53A957" w14:textId="77777777" w:rsidR="006C78B3" w:rsidRPr="00C76DF3" w:rsidRDefault="00000000" w:rsidP="00546CD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A53A958" w14:textId="77777777" w:rsidR="006C78B3" w:rsidRPr="00C76DF3" w:rsidRDefault="00D53FBD" w:rsidP="00546CD5">
          <w:pPr>
            <w:pStyle w:val="ProductList-OfferingBody"/>
            <w:ind w:left="-70"/>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2A53A959" w14:textId="77777777" w:rsidR="006C78B3" w:rsidRPr="00C76DF3" w:rsidRDefault="00000000" w:rsidP="00546CD5">
          <w:pPr>
            <w:pStyle w:val="ProductList-OfferingBody"/>
            <w:ind w:left="-72" w:right="-75"/>
            <w:jc w:val="center"/>
            <w:rPr>
              <w:color w:val="808080" w:themeColor="background1" w:themeShade="80"/>
              <w:sz w:val="14"/>
              <w:szCs w:val="14"/>
            </w:rPr>
          </w:pPr>
          <w:hyperlink w:anchor="GeneralTerms" w:history="1">
            <w:r>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53A95A" w14:textId="77777777" w:rsidR="006C78B3" w:rsidRPr="00C76DF3" w:rsidRDefault="00D53FBD" w:rsidP="00546CD5">
          <w:pPr>
            <w:pStyle w:val="ProductList-OfferingBody"/>
            <w:ind w:left="-69"/>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5B" w14:textId="77777777" w:rsidR="006C78B3" w:rsidRPr="00C76DF3" w:rsidRDefault="00000000" w:rsidP="00546CD5">
          <w:pPr>
            <w:pStyle w:val="ProductList-OfferingBody"/>
            <w:ind w:left="-72" w:right="-77"/>
            <w:jc w:val="center"/>
            <w:rPr>
              <w:color w:val="808080" w:themeColor="background1" w:themeShade="80"/>
              <w:sz w:val="14"/>
              <w:szCs w:val="14"/>
            </w:rPr>
          </w:pPr>
          <w:hyperlink w:anchor="DatProtectionTerms" w:history="1">
            <w:r>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53A95C" w14:textId="77777777" w:rsidR="006C78B3" w:rsidRPr="00C76DF3" w:rsidRDefault="00D53FBD" w:rsidP="00546CD5">
          <w:pPr>
            <w:pStyle w:val="ProductList-OfferingBody"/>
            <w:ind w:left="-67"/>
            <w:jc w:val="center"/>
            <w:rPr>
              <w:color w:val="808080" w:themeColor="background1" w:themeShade="80"/>
              <w:sz w:val="14"/>
              <w:szCs w:val="14"/>
            </w:rPr>
          </w:pPr>
          <w:r>
            <w:rPr>
              <w:rFonts w:ascii="Wingdings" w:eastAsia="Wingdings" w:hAnsi="Wingdings" w:cs="Wingdings"/>
              <w:color w:val="808080" w:themeColor="background1" w:themeShade="80"/>
              <w:sz w:val="14"/>
              <w:szCs w:val="14"/>
            </w:rPr>
            <w:t>à</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3A95D" w14:textId="77777777" w:rsidR="006C78B3" w:rsidRPr="00C76DF3" w:rsidRDefault="00000000" w:rsidP="00546CD5">
          <w:pPr>
            <w:pStyle w:val="ProductList-OfferingBody"/>
            <w:ind w:left="-72" w:right="-76"/>
            <w:jc w:val="center"/>
            <w:rPr>
              <w:color w:val="808080" w:themeColor="background1" w:themeShade="80"/>
              <w:sz w:val="14"/>
              <w:szCs w:val="14"/>
            </w:rPr>
          </w:pPr>
          <w:hyperlink w:anchor="Attachment1" w:history="1">
            <w:r>
              <w:rPr>
                <w:rStyle w:val="Hyperlink"/>
                <w:sz w:val="14"/>
                <w:szCs w:val="14"/>
              </w:rPr>
              <w:t>Attachments</w:t>
            </w:r>
          </w:hyperlink>
        </w:p>
      </w:tc>
    </w:tr>
  </w:tbl>
  <w:p w14:paraId="2A53A95F"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960"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7EDC1" w14:textId="77777777" w:rsidR="00EA03BD" w:rsidRDefault="00EA03BD">
      <w:pPr>
        <w:spacing w:after="0" w:line="240" w:lineRule="auto"/>
      </w:pPr>
      <w:r>
        <w:separator/>
      </w:r>
    </w:p>
  </w:footnote>
  <w:footnote w:type="continuationSeparator" w:id="0">
    <w:p w14:paraId="7E56A3AB" w14:textId="77777777" w:rsidR="00EA03BD" w:rsidRDefault="00EA0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3A91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964641"/>
      <w:docPartObj>
        <w:docPartGallery w:val="Page Numbers (Top of Page)"/>
        <w:docPartUnique/>
      </w:docPartObj>
    </w:sdtPr>
    <w:sdtEndPr>
      <w:rPr>
        <w:noProof/>
        <w:sz w:val="16"/>
        <w:szCs w:val="16"/>
      </w:rPr>
    </w:sdtEndPr>
    <w:sdtContent>
      <w:p w14:paraId="2A53A91A" w14:textId="77777777" w:rsidR="006C78B3" w:rsidRPr="00DD6D76" w:rsidRDefault="00D53FBD" w:rsidP="00DD6D76">
        <w:pPr>
          <w:rPr>
            <w:rFonts w:asciiTheme="majorHAnsi" w:hAnsiTheme="majorHAnsi"/>
            <w:color w:val="FFFFFF" w:themeColor="background1"/>
            <w:sz w:val="20"/>
            <w:szCs w:val="20"/>
          </w:rPr>
        </w:pPr>
        <w:r>
          <w:rPr>
            <w:sz w:val="16"/>
            <w:szCs w:val="16"/>
          </w:rPr>
          <w:t>Microsoft Products and Services Data Protection Addendum (Worldwide English, Last updated January 2, 2024)</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8447741"/>
      <w:docPartObj>
        <w:docPartGallery w:val="Page Numbers (Top of Page)"/>
        <w:docPartUnique/>
      </w:docPartObj>
    </w:sdtPr>
    <w:sdtEndPr>
      <w:rPr>
        <w:noProof/>
        <w:sz w:val="16"/>
        <w:szCs w:val="16"/>
      </w:rPr>
    </w:sdtEndPr>
    <w:sdtContent>
      <w:p w14:paraId="2A53A926" w14:textId="77777777" w:rsidR="006C78B3" w:rsidRPr="00DD6D76" w:rsidRDefault="00D53FBD" w:rsidP="00DD6D76">
        <w:pPr>
          <w:rPr>
            <w:rFonts w:asciiTheme="majorHAnsi" w:hAnsiTheme="majorHAnsi"/>
            <w:color w:val="FFFFFF" w:themeColor="background1"/>
            <w:sz w:val="20"/>
            <w:szCs w:val="20"/>
          </w:rPr>
        </w:pPr>
        <w:r>
          <w:rPr>
            <w:sz w:val="16"/>
            <w:szCs w:val="16"/>
          </w:rPr>
          <w:t>Microsoft Products and Services Data Protection Addendum (Worldwide English, Last updated January 2, 2024)</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099"/>
    <w:multiLevelType w:val="hybridMultilevel"/>
    <w:tmpl w:val="81C85EF2"/>
    <w:lvl w:ilvl="0" w:tplc="97006EAA">
      <w:start w:val="1"/>
      <w:numFmt w:val="lowerLetter"/>
      <w:lvlText w:val="%1."/>
      <w:lvlJc w:val="left"/>
      <w:pPr>
        <w:ind w:left="720" w:hanging="360"/>
      </w:pPr>
      <w:rPr>
        <w:b/>
        <w:bCs/>
      </w:rPr>
    </w:lvl>
    <w:lvl w:ilvl="1" w:tplc="FE3CFE98" w:tentative="1">
      <w:start w:val="1"/>
      <w:numFmt w:val="lowerLetter"/>
      <w:lvlText w:val="%2."/>
      <w:lvlJc w:val="left"/>
      <w:pPr>
        <w:ind w:left="1440" w:hanging="360"/>
      </w:pPr>
    </w:lvl>
    <w:lvl w:ilvl="2" w:tplc="D682ED9E" w:tentative="1">
      <w:start w:val="1"/>
      <w:numFmt w:val="lowerRoman"/>
      <w:lvlText w:val="%3."/>
      <w:lvlJc w:val="right"/>
      <w:pPr>
        <w:ind w:left="2160" w:hanging="180"/>
      </w:pPr>
    </w:lvl>
    <w:lvl w:ilvl="3" w:tplc="7122BD44" w:tentative="1">
      <w:start w:val="1"/>
      <w:numFmt w:val="decimal"/>
      <w:lvlText w:val="%4."/>
      <w:lvlJc w:val="left"/>
      <w:pPr>
        <w:ind w:left="2880" w:hanging="360"/>
      </w:pPr>
    </w:lvl>
    <w:lvl w:ilvl="4" w:tplc="8512ADBE" w:tentative="1">
      <w:start w:val="1"/>
      <w:numFmt w:val="lowerLetter"/>
      <w:lvlText w:val="%5."/>
      <w:lvlJc w:val="left"/>
      <w:pPr>
        <w:ind w:left="3600" w:hanging="360"/>
      </w:pPr>
    </w:lvl>
    <w:lvl w:ilvl="5" w:tplc="F64ED3BA" w:tentative="1">
      <w:start w:val="1"/>
      <w:numFmt w:val="lowerRoman"/>
      <w:lvlText w:val="%6."/>
      <w:lvlJc w:val="right"/>
      <w:pPr>
        <w:ind w:left="4320" w:hanging="180"/>
      </w:pPr>
    </w:lvl>
    <w:lvl w:ilvl="6" w:tplc="0D6A1042" w:tentative="1">
      <w:start w:val="1"/>
      <w:numFmt w:val="decimal"/>
      <w:lvlText w:val="%7."/>
      <w:lvlJc w:val="left"/>
      <w:pPr>
        <w:ind w:left="5040" w:hanging="360"/>
      </w:pPr>
    </w:lvl>
    <w:lvl w:ilvl="7" w:tplc="3A02C93E" w:tentative="1">
      <w:start w:val="1"/>
      <w:numFmt w:val="lowerLetter"/>
      <w:lvlText w:val="%8."/>
      <w:lvlJc w:val="left"/>
      <w:pPr>
        <w:ind w:left="5760" w:hanging="360"/>
      </w:pPr>
    </w:lvl>
    <w:lvl w:ilvl="8" w:tplc="FAA8B3E8"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441C7442">
      <w:start w:val="1"/>
      <w:numFmt w:val="bullet"/>
      <w:lvlText w:val=""/>
      <w:lvlJc w:val="left"/>
      <w:pPr>
        <w:ind w:left="720" w:hanging="360"/>
      </w:pPr>
      <w:rPr>
        <w:rFonts w:ascii="Symbol" w:hAnsi="Symbol" w:hint="default"/>
      </w:rPr>
    </w:lvl>
    <w:lvl w:ilvl="1" w:tplc="964C4548" w:tentative="1">
      <w:start w:val="1"/>
      <w:numFmt w:val="bullet"/>
      <w:lvlText w:val="o"/>
      <w:lvlJc w:val="left"/>
      <w:pPr>
        <w:ind w:left="1440" w:hanging="360"/>
      </w:pPr>
      <w:rPr>
        <w:rFonts w:ascii="Courier New" w:hAnsi="Courier New" w:cs="Courier New" w:hint="default"/>
      </w:rPr>
    </w:lvl>
    <w:lvl w:ilvl="2" w:tplc="5630021A" w:tentative="1">
      <w:start w:val="1"/>
      <w:numFmt w:val="bullet"/>
      <w:lvlText w:val=""/>
      <w:lvlJc w:val="left"/>
      <w:pPr>
        <w:ind w:left="2160" w:hanging="360"/>
      </w:pPr>
      <w:rPr>
        <w:rFonts w:ascii="Wingdings" w:hAnsi="Wingdings" w:hint="default"/>
      </w:rPr>
    </w:lvl>
    <w:lvl w:ilvl="3" w:tplc="DB36512A" w:tentative="1">
      <w:start w:val="1"/>
      <w:numFmt w:val="bullet"/>
      <w:lvlText w:val=""/>
      <w:lvlJc w:val="left"/>
      <w:pPr>
        <w:ind w:left="2880" w:hanging="360"/>
      </w:pPr>
      <w:rPr>
        <w:rFonts w:ascii="Symbol" w:hAnsi="Symbol" w:hint="default"/>
      </w:rPr>
    </w:lvl>
    <w:lvl w:ilvl="4" w:tplc="0CCC41FA" w:tentative="1">
      <w:start w:val="1"/>
      <w:numFmt w:val="bullet"/>
      <w:lvlText w:val="o"/>
      <w:lvlJc w:val="left"/>
      <w:pPr>
        <w:ind w:left="3600" w:hanging="360"/>
      </w:pPr>
      <w:rPr>
        <w:rFonts w:ascii="Courier New" w:hAnsi="Courier New" w:cs="Courier New" w:hint="default"/>
      </w:rPr>
    </w:lvl>
    <w:lvl w:ilvl="5" w:tplc="80CEF1D6" w:tentative="1">
      <w:start w:val="1"/>
      <w:numFmt w:val="bullet"/>
      <w:lvlText w:val=""/>
      <w:lvlJc w:val="left"/>
      <w:pPr>
        <w:ind w:left="4320" w:hanging="360"/>
      </w:pPr>
      <w:rPr>
        <w:rFonts w:ascii="Wingdings" w:hAnsi="Wingdings" w:hint="default"/>
      </w:rPr>
    </w:lvl>
    <w:lvl w:ilvl="6" w:tplc="40B26F94" w:tentative="1">
      <w:start w:val="1"/>
      <w:numFmt w:val="bullet"/>
      <w:lvlText w:val=""/>
      <w:lvlJc w:val="left"/>
      <w:pPr>
        <w:ind w:left="5040" w:hanging="360"/>
      </w:pPr>
      <w:rPr>
        <w:rFonts w:ascii="Symbol" w:hAnsi="Symbol" w:hint="default"/>
      </w:rPr>
    </w:lvl>
    <w:lvl w:ilvl="7" w:tplc="1848ECD6" w:tentative="1">
      <w:start w:val="1"/>
      <w:numFmt w:val="bullet"/>
      <w:lvlText w:val="o"/>
      <w:lvlJc w:val="left"/>
      <w:pPr>
        <w:ind w:left="5760" w:hanging="360"/>
      </w:pPr>
      <w:rPr>
        <w:rFonts w:ascii="Courier New" w:hAnsi="Courier New" w:cs="Courier New" w:hint="default"/>
      </w:rPr>
    </w:lvl>
    <w:lvl w:ilvl="8" w:tplc="9340A2B0"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36442A92">
      <w:start w:val="1"/>
      <w:numFmt w:val="lowerLetter"/>
      <w:lvlText w:val="%1."/>
      <w:lvlJc w:val="left"/>
      <w:pPr>
        <w:ind w:left="720" w:hanging="360"/>
      </w:pPr>
      <w:rPr>
        <w:b/>
        <w:bCs/>
      </w:rPr>
    </w:lvl>
    <w:lvl w:ilvl="1" w:tplc="8ED279A0" w:tentative="1">
      <w:start w:val="1"/>
      <w:numFmt w:val="lowerLetter"/>
      <w:lvlText w:val="%2."/>
      <w:lvlJc w:val="left"/>
      <w:pPr>
        <w:ind w:left="1440" w:hanging="360"/>
      </w:pPr>
    </w:lvl>
    <w:lvl w:ilvl="2" w:tplc="49C8CF40" w:tentative="1">
      <w:start w:val="1"/>
      <w:numFmt w:val="lowerRoman"/>
      <w:lvlText w:val="%3."/>
      <w:lvlJc w:val="right"/>
      <w:pPr>
        <w:ind w:left="2160" w:hanging="180"/>
      </w:pPr>
    </w:lvl>
    <w:lvl w:ilvl="3" w:tplc="5B6E1092" w:tentative="1">
      <w:start w:val="1"/>
      <w:numFmt w:val="decimal"/>
      <w:lvlText w:val="%4."/>
      <w:lvlJc w:val="left"/>
      <w:pPr>
        <w:ind w:left="2880" w:hanging="360"/>
      </w:pPr>
    </w:lvl>
    <w:lvl w:ilvl="4" w:tplc="3760AF18" w:tentative="1">
      <w:start w:val="1"/>
      <w:numFmt w:val="lowerLetter"/>
      <w:lvlText w:val="%5."/>
      <w:lvlJc w:val="left"/>
      <w:pPr>
        <w:ind w:left="3600" w:hanging="360"/>
      </w:pPr>
    </w:lvl>
    <w:lvl w:ilvl="5" w:tplc="E0D86D70" w:tentative="1">
      <w:start w:val="1"/>
      <w:numFmt w:val="lowerRoman"/>
      <w:lvlText w:val="%6."/>
      <w:lvlJc w:val="right"/>
      <w:pPr>
        <w:ind w:left="4320" w:hanging="180"/>
      </w:pPr>
    </w:lvl>
    <w:lvl w:ilvl="6" w:tplc="FC5AD67C" w:tentative="1">
      <w:start w:val="1"/>
      <w:numFmt w:val="decimal"/>
      <w:lvlText w:val="%7."/>
      <w:lvlJc w:val="left"/>
      <w:pPr>
        <w:ind w:left="5040" w:hanging="360"/>
      </w:pPr>
    </w:lvl>
    <w:lvl w:ilvl="7" w:tplc="E4589ADE" w:tentative="1">
      <w:start w:val="1"/>
      <w:numFmt w:val="lowerLetter"/>
      <w:lvlText w:val="%8."/>
      <w:lvlJc w:val="left"/>
      <w:pPr>
        <w:ind w:left="5760" w:hanging="360"/>
      </w:pPr>
    </w:lvl>
    <w:lvl w:ilvl="8" w:tplc="D78EEF42"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E6FC0E82">
      <w:start w:val="1"/>
      <w:numFmt w:val="bullet"/>
      <w:lvlText w:val=""/>
      <w:lvlJc w:val="left"/>
      <w:pPr>
        <w:ind w:left="720" w:hanging="360"/>
      </w:pPr>
      <w:rPr>
        <w:rFonts w:ascii="Symbol" w:hAnsi="Symbol" w:hint="default"/>
      </w:rPr>
    </w:lvl>
    <w:lvl w:ilvl="1" w:tplc="E138D5FC" w:tentative="1">
      <w:start w:val="1"/>
      <w:numFmt w:val="bullet"/>
      <w:lvlText w:val="o"/>
      <w:lvlJc w:val="left"/>
      <w:pPr>
        <w:ind w:left="1440" w:hanging="360"/>
      </w:pPr>
      <w:rPr>
        <w:rFonts w:ascii="Courier New" w:hAnsi="Courier New" w:cs="Courier New" w:hint="default"/>
      </w:rPr>
    </w:lvl>
    <w:lvl w:ilvl="2" w:tplc="AC907C08" w:tentative="1">
      <w:start w:val="1"/>
      <w:numFmt w:val="bullet"/>
      <w:lvlText w:val=""/>
      <w:lvlJc w:val="left"/>
      <w:pPr>
        <w:ind w:left="2160" w:hanging="360"/>
      </w:pPr>
      <w:rPr>
        <w:rFonts w:ascii="Wingdings" w:hAnsi="Wingdings" w:hint="default"/>
      </w:rPr>
    </w:lvl>
    <w:lvl w:ilvl="3" w:tplc="DC44B550" w:tentative="1">
      <w:start w:val="1"/>
      <w:numFmt w:val="bullet"/>
      <w:lvlText w:val=""/>
      <w:lvlJc w:val="left"/>
      <w:pPr>
        <w:ind w:left="2880" w:hanging="360"/>
      </w:pPr>
      <w:rPr>
        <w:rFonts w:ascii="Symbol" w:hAnsi="Symbol" w:hint="default"/>
      </w:rPr>
    </w:lvl>
    <w:lvl w:ilvl="4" w:tplc="4414355A" w:tentative="1">
      <w:start w:val="1"/>
      <w:numFmt w:val="bullet"/>
      <w:lvlText w:val="o"/>
      <w:lvlJc w:val="left"/>
      <w:pPr>
        <w:ind w:left="3600" w:hanging="360"/>
      </w:pPr>
      <w:rPr>
        <w:rFonts w:ascii="Courier New" w:hAnsi="Courier New" w:cs="Courier New" w:hint="default"/>
      </w:rPr>
    </w:lvl>
    <w:lvl w:ilvl="5" w:tplc="16200DEE" w:tentative="1">
      <w:start w:val="1"/>
      <w:numFmt w:val="bullet"/>
      <w:lvlText w:val=""/>
      <w:lvlJc w:val="left"/>
      <w:pPr>
        <w:ind w:left="4320" w:hanging="360"/>
      </w:pPr>
      <w:rPr>
        <w:rFonts w:ascii="Wingdings" w:hAnsi="Wingdings" w:hint="default"/>
      </w:rPr>
    </w:lvl>
    <w:lvl w:ilvl="6" w:tplc="D49E5E66" w:tentative="1">
      <w:start w:val="1"/>
      <w:numFmt w:val="bullet"/>
      <w:lvlText w:val=""/>
      <w:lvlJc w:val="left"/>
      <w:pPr>
        <w:ind w:left="5040" w:hanging="360"/>
      </w:pPr>
      <w:rPr>
        <w:rFonts w:ascii="Symbol" w:hAnsi="Symbol" w:hint="default"/>
      </w:rPr>
    </w:lvl>
    <w:lvl w:ilvl="7" w:tplc="C30AD13A" w:tentative="1">
      <w:start w:val="1"/>
      <w:numFmt w:val="bullet"/>
      <w:lvlText w:val="o"/>
      <w:lvlJc w:val="left"/>
      <w:pPr>
        <w:ind w:left="5760" w:hanging="360"/>
      </w:pPr>
      <w:rPr>
        <w:rFonts w:ascii="Courier New" w:hAnsi="Courier New" w:cs="Courier New" w:hint="default"/>
      </w:rPr>
    </w:lvl>
    <w:lvl w:ilvl="8" w:tplc="2BA0F33E"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B6A8EB34">
      <w:start w:val="1"/>
      <w:numFmt w:val="bullet"/>
      <w:lvlText w:val=""/>
      <w:lvlJc w:val="left"/>
      <w:pPr>
        <w:ind w:left="720" w:hanging="360"/>
      </w:pPr>
      <w:rPr>
        <w:rFonts w:ascii="Symbol" w:hAnsi="Symbol" w:hint="default"/>
      </w:rPr>
    </w:lvl>
    <w:lvl w:ilvl="1" w:tplc="D8863AB0" w:tentative="1">
      <w:start w:val="1"/>
      <w:numFmt w:val="bullet"/>
      <w:lvlText w:val="o"/>
      <w:lvlJc w:val="left"/>
      <w:pPr>
        <w:ind w:left="1440" w:hanging="360"/>
      </w:pPr>
      <w:rPr>
        <w:rFonts w:ascii="Courier New" w:hAnsi="Courier New" w:cs="Courier New" w:hint="default"/>
      </w:rPr>
    </w:lvl>
    <w:lvl w:ilvl="2" w:tplc="C598F794" w:tentative="1">
      <w:start w:val="1"/>
      <w:numFmt w:val="bullet"/>
      <w:lvlText w:val=""/>
      <w:lvlJc w:val="left"/>
      <w:pPr>
        <w:ind w:left="2160" w:hanging="360"/>
      </w:pPr>
      <w:rPr>
        <w:rFonts w:ascii="Wingdings" w:hAnsi="Wingdings" w:hint="default"/>
      </w:rPr>
    </w:lvl>
    <w:lvl w:ilvl="3" w:tplc="82F45912" w:tentative="1">
      <w:start w:val="1"/>
      <w:numFmt w:val="bullet"/>
      <w:lvlText w:val=""/>
      <w:lvlJc w:val="left"/>
      <w:pPr>
        <w:ind w:left="2880" w:hanging="360"/>
      </w:pPr>
      <w:rPr>
        <w:rFonts w:ascii="Symbol" w:hAnsi="Symbol" w:hint="default"/>
      </w:rPr>
    </w:lvl>
    <w:lvl w:ilvl="4" w:tplc="95DEFD90" w:tentative="1">
      <w:start w:val="1"/>
      <w:numFmt w:val="bullet"/>
      <w:lvlText w:val="o"/>
      <w:lvlJc w:val="left"/>
      <w:pPr>
        <w:ind w:left="3600" w:hanging="360"/>
      </w:pPr>
      <w:rPr>
        <w:rFonts w:ascii="Courier New" w:hAnsi="Courier New" w:cs="Courier New" w:hint="default"/>
      </w:rPr>
    </w:lvl>
    <w:lvl w:ilvl="5" w:tplc="098479DE" w:tentative="1">
      <w:start w:val="1"/>
      <w:numFmt w:val="bullet"/>
      <w:lvlText w:val=""/>
      <w:lvlJc w:val="left"/>
      <w:pPr>
        <w:ind w:left="4320" w:hanging="360"/>
      </w:pPr>
      <w:rPr>
        <w:rFonts w:ascii="Wingdings" w:hAnsi="Wingdings" w:hint="default"/>
      </w:rPr>
    </w:lvl>
    <w:lvl w:ilvl="6" w:tplc="D450BEC0" w:tentative="1">
      <w:start w:val="1"/>
      <w:numFmt w:val="bullet"/>
      <w:lvlText w:val=""/>
      <w:lvlJc w:val="left"/>
      <w:pPr>
        <w:ind w:left="5040" w:hanging="360"/>
      </w:pPr>
      <w:rPr>
        <w:rFonts w:ascii="Symbol" w:hAnsi="Symbol" w:hint="default"/>
      </w:rPr>
    </w:lvl>
    <w:lvl w:ilvl="7" w:tplc="5C128928" w:tentative="1">
      <w:start w:val="1"/>
      <w:numFmt w:val="bullet"/>
      <w:lvlText w:val="o"/>
      <w:lvlJc w:val="left"/>
      <w:pPr>
        <w:ind w:left="5760" w:hanging="360"/>
      </w:pPr>
      <w:rPr>
        <w:rFonts w:ascii="Courier New" w:hAnsi="Courier New" w:cs="Courier New" w:hint="default"/>
      </w:rPr>
    </w:lvl>
    <w:lvl w:ilvl="8" w:tplc="474E0F6A"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586A70CC">
      <w:start w:val="1"/>
      <w:numFmt w:val="lowerLetter"/>
      <w:lvlText w:val="%1."/>
      <w:lvlJc w:val="left"/>
      <w:pPr>
        <w:ind w:left="720" w:hanging="360"/>
      </w:pPr>
      <w:rPr>
        <w:rFonts w:hint="default"/>
      </w:rPr>
    </w:lvl>
    <w:lvl w:ilvl="1" w:tplc="B5AC0C4A" w:tentative="1">
      <w:start w:val="1"/>
      <w:numFmt w:val="lowerLetter"/>
      <w:lvlText w:val="%2."/>
      <w:lvlJc w:val="left"/>
      <w:pPr>
        <w:ind w:left="1440" w:hanging="360"/>
      </w:pPr>
    </w:lvl>
    <w:lvl w:ilvl="2" w:tplc="C0EE0BC2" w:tentative="1">
      <w:start w:val="1"/>
      <w:numFmt w:val="lowerRoman"/>
      <w:lvlText w:val="%3."/>
      <w:lvlJc w:val="right"/>
      <w:pPr>
        <w:ind w:left="2160" w:hanging="180"/>
      </w:pPr>
    </w:lvl>
    <w:lvl w:ilvl="3" w:tplc="79809B6C" w:tentative="1">
      <w:start w:val="1"/>
      <w:numFmt w:val="decimal"/>
      <w:lvlText w:val="%4."/>
      <w:lvlJc w:val="left"/>
      <w:pPr>
        <w:ind w:left="2880" w:hanging="360"/>
      </w:pPr>
    </w:lvl>
    <w:lvl w:ilvl="4" w:tplc="1F844FBA" w:tentative="1">
      <w:start w:val="1"/>
      <w:numFmt w:val="lowerLetter"/>
      <w:lvlText w:val="%5."/>
      <w:lvlJc w:val="left"/>
      <w:pPr>
        <w:ind w:left="3600" w:hanging="360"/>
      </w:pPr>
    </w:lvl>
    <w:lvl w:ilvl="5" w:tplc="ED56AE86" w:tentative="1">
      <w:start w:val="1"/>
      <w:numFmt w:val="lowerRoman"/>
      <w:lvlText w:val="%6."/>
      <w:lvlJc w:val="right"/>
      <w:pPr>
        <w:ind w:left="4320" w:hanging="180"/>
      </w:pPr>
    </w:lvl>
    <w:lvl w:ilvl="6" w:tplc="FB64BA5E" w:tentative="1">
      <w:start w:val="1"/>
      <w:numFmt w:val="decimal"/>
      <w:lvlText w:val="%7."/>
      <w:lvlJc w:val="left"/>
      <w:pPr>
        <w:ind w:left="5040" w:hanging="360"/>
      </w:pPr>
    </w:lvl>
    <w:lvl w:ilvl="7" w:tplc="452C1436" w:tentative="1">
      <w:start w:val="1"/>
      <w:numFmt w:val="lowerLetter"/>
      <w:lvlText w:val="%8."/>
      <w:lvlJc w:val="left"/>
      <w:pPr>
        <w:ind w:left="5760" w:hanging="360"/>
      </w:pPr>
    </w:lvl>
    <w:lvl w:ilvl="8" w:tplc="9DA42EDA"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C160008A">
      <w:start w:val="1"/>
      <w:numFmt w:val="bullet"/>
      <w:lvlText w:val=""/>
      <w:lvlJc w:val="left"/>
      <w:pPr>
        <w:ind w:left="720" w:hanging="360"/>
      </w:pPr>
      <w:rPr>
        <w:rFonts w:ascii="Symbol" w:hAnsi="Symbol" w:hint="default"/>
      </w:rPr>
    </w:lvl>
    <w:lvl w:ilvl="1" w:tplc="FB7C856C">
      <w:start w:val="1"/>
      <w:numFmt w:val="bullet"/>
      <w:lvlText w:val="o"/>
      <w:lvlJc w:val="left"/>
      <w:pPr>
        <w:ind w:left="1440" w:hanging="360"/>
      </w:pPr>
      <w:rPr>
        <w:rFonts w:ascii="Courier New" w:hAnsi="Courier New" w:cs="Courier New" w:hint="default"/>
      </w:rPr>
    </w:lvl>
    <w:lvl w:ilvl="2" w:tplc="E98E9B62" w:tentative="1">
      <w:start w:val="1"/>
      <w:numFmt w:val="bullet"/>
      <w:lvlText w:val=""/>
      <w:lvlJc w:val="left"/>
      <w:pPr>
        <w:ind w:left="2160" w:hanging="360"/>
      </w:pPr>
      <w:rPr>
        <w:rFonts w:ascii="Wingdings" w:hAnsi="Wingdings" w:hint="default"/>
      </w:rPr>
    </w:lvl>
    <w:lvl w:ilvl="3" w:tplc="6FF68D1C" w:tentative="1">
      <w:start w:val="1"/>
      <w:numFmt w:val="bullet"/>
      <w:lvlText w:val=""/>
      <w:lvlJc w:val="left"/>
      <w:pPr>
        <w:ind w:left="2880" w:hanging="360"/>
      </w:pPr>
      <w:rPr>
        <w:rFonts w:ascii="Symbol" w:hAnsi="Symbol" w:hint="default"/>
      </w:rPr>
    </w:lvl>
    <w:lvl w:ilvl="4" w:tplc="F348C38C" w:tentative="1">
      <w:start w:val="1"/>
      <w:numFmt w:val="bullet"/>
      <w:lvlText w:val="o"/>
      <w:lvlJc w:val="left"/>
      <w:pPr>
        <w:ind w:left="3600" w:hanging="360"/>
      </w:pPr>
      <w:rPr>
        <w:rFonts w:ascii="Courier New" w:hAnsi="Courier New" w:cs="Courier New" w:hint="default"/>
      </w:rPr>
    </w:lvl>
    <w:lvl w:ilvl="5" w:tplc="44E0B5A0" w:tentative="1">
      <w:start w:val="1"/>
      <w:numFmt w:val="bullet"/>
      <w:lvlText w:val=""/>
      <w:lvlJc w:val="left"/>
      <w:pPr>
        <w:ind w:left="4320" w:hanging="360"/>
      </w:pPr>
      <w:rPr>
        <w:rFonts w:ascii="Wingdings" w:hAnsi="Wingdings" w:hint="default"/>
      </w:rPr>
    </w:lvl>
    <w:lvl w:ilvl="6" w:tplc="4EC2EF2C" w:tentative="1">
      <w:start w:val="1"/>
      <w:numFmt w:val="bullet"/>
      <w:lvlText w:val=""/>
      <w:lvlJc w:val="left"/>
      <w:pPr>
        <w:ind w:left="5040" w:hanging="360"/>
      </w:pPr>
      <w:rPr>
        <w:rFonts w:ascii="Symbol" w:hAnsi="Symbol" w:hint="default"/>
      </w:rPr>
    </w:lvl>
    <w:lvl w:ilvl="7" w:tplc="0F1626A0" w:tentative="1">
      <w:start w:val="1"/>
      <w:numFmt w:val="bullet"/>
      <w:lvlText w:val="o"/>
      <w:lvlJc w:val="left"/>
      <w:pPr>
        <w:ind w:left="5760" w:hanging="360"/>
      </w:pPr>
      <w:rPr>
        <w:rFonts w:ascii="Courier New" w:hAnsi="Courier New" w:cs="Courier New" w:hint="default"/>
      </w:rPr>
    </w:lvl>
    <w:lvl w:ilvl="8" w:tplc="236C4012"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97644D38">
      <w:start w:val="1"/>
      <w:numFmt w:val="decimal"/>
      <w:lvlText w:val="%1."/>
      <w:lvlJc w:val="left"/>
      <w:pPr>
        <w:ind w:left="360" w:hanging="360"/>
      </w:pPr>
      <w:rPr>
        <w:b w:val="0"/>
        <w:bCs w:val="0"/>
        <w:sz w:val="18"/>
        <w:szCs w:val="18"/>
      </w:rPr>
    </w:lvl>
    <w:lvl w:ilvl="1" w:tplc="C22A5FDC" w:tentative="1">
      <w:start w:val="1"/>
      <w:numFmt w:val="lowerLetter"/>
      <w:lvlText w:val="%2."/>
      <w:lvlJc w:val="left"/>
      <w:pPr>
        <w:ind w:left="900" w:hanging="360"/>
      </w:pPr>
    </w:lvl>
    <w:lvl w:ilvl="2" w:tplc="FFA64A6C" w:tentative="1">
      <w:start w:val="1"/>
      <w:numFmt w:val="lowerRoman"/>
      <w:lvlText w:val="%3."/>
      <w:lvlJc w:val="right"/>
      <w:pPr>
        <w:ind w:left="1620" w:hanging="180"/>
      </w:pPr>
    </w:lvl>
    <w:lvl w:ilvl="3" w:tplc="85604D20" w:tentative="1">
      <w:start w:val="1"/>
      <w:numFmt w:val="decimal"/>
      <w:lvlText w:val="%4."/>
      <w:lvlJc w:val="left"/>
      <w:pPr>
        <w:ind w:left="2340" w:hanging="360"/>
      </w:pPr>
    </w:lvl>
    <w:lvl w:ilvl="4" w:tplc="348A07F8" w:tentative="1">
      <w:start w:val="1"/>
      <w:numFmt w:val="lowerLetter"/>
      <w:lvlText w:val="%5."/>
      <w:lvlJc w:val="left"/>
      <w:pPr>
        <w:ind w:left="3060" w:hanging="360"/>
      </w:pPr>
    </w:lvl>
    <w:lvl w:ilvl="5" w:tplc="F014E868" w:tentative="1">
      <w:start w:val="1"/>
      <w:numFmt w:val="lowerRoman"/>
      <w:lvlText w:val="%6."/>
      <w:lvlJc w:val="right"/>
      <w:pPr>
        <w:ind w:left="3780" w:hanging="180"/>
      </w:pPr>
    </w:lvl>
    <w:lvl w:ilvl="6" w:tplc="5A4EC176" w:tentative="1">
      <w:start w:val="1"/>
      <w:numFmt w:val="decimal"/>
      <w:lvlText w:val="%7."/>
      <w:lvlJc w:val="left"/>
      <w:pPr>
        <w:ind w:left="4500" w:hanging="360"/>
      </w:pPr>
    </w:lvl>
    <w:lvl w:ilvl="7" w:tplc="53F07FD2" w:tentative="1">
      <w:start w:val="1"/>
      <w:numFmt w:val="lowerLetter"/>
      <w:lvlText w:val="%8."/>
      <w:lvlJc w:val="left"/>
      <w:pPr>
        <w:ind w:left="5220" w:hanging="360"/>
      </w:pPr>
    </w:lvl>
    <w:lvl w:ilvl="8" w:tplc="26FCD654"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407C456E">
      <w:start w:val="1"/>
      <w:numFmt w:val="lowerLetter"/>
      <w:lvlText w:val="%1."/>
      <w:lvlJc w:val="left"/>
      <w:pPr>
        <w:ind w:left="720" w:hanging="360"/>
      </w:pPr>
      <w:rPr>
        <w:b/>
        <w:bCs/>
      </w:rPr>
    </w:lvl>
    <w:lvl w:ilvl="1" w:tplc="FD429330" w:tentative="1">
      <w:start w:val="1"/>
      <w:numFmt w:val="lowerLetter"/>
      <w:lvlText w:val="%2."/>
      <w:lvlJc w:val="left"/>
      <w:pPr>
        <w:ind w:left="1440" w:hanging="360"/>
      </w:pPr>
    </w:lvl>
    <w:lvl w:ilvl="2" w:tplc="45FAE1B8" w:tentative="1">
      <w:start w:val="1"/>
      <w:numFmt w:val="lowerRoman"/>
      <w:lvlText w:val="%3."/>
      <w:lvlJc w:val="right"/>
      <w:pPr>
        <w:ind w:left="2160" w:hanging="180"/>
      </w:pPr>
    </w:lvl>
    <w:lvl w:ilvl="3" w:tplc="FC2A98D0" w:tentative="1">
      <w:start w:val="1"/>
      <w:numFmt w:val="decimal"/>
      <w:lvlText w:val="%4."/>
      <w:lvlJc w:val="left"/>
      <w:pPr>
        <w:ind w:left="2880" w:hanging="360"/>
      </w:pPr>
    </w:lvl>
    <w:lvl w:ilvl="4" w:tplc="F6DCFF1C" w:tentative="1">
      <w:start w:val="1"/>
      <w:numFmt w:val="lowerLetter"/>
      <w:lvlText w:val="%5."/>
      <w:lvlJc w:val="left"/>
      <w:pPr>
        <w:ind w:left="3600" w:hanging="360"/>
      </w:pPr>
    </w:lvl>
    <w:lvl w:ilvl="5" w:tplc="61A212D8" w:tentative="1">
      <w:start w:val="1"/>
      <w:numFmt w:val="lowerRoman"/>
      <w:lvlText w:val="%6."/>
      <w:lvlJc w:val="right"/>
      <w:pPr>
        <w:ind w:left="4320" w:hanging="180"/>
      </w:pPr>
    </w:lvl>
    <w:lvl w:ilvl="6" w:tplc="41F4AC04" w:tentative="1">
      <w:start w:val="1"/>
      <w:numFmt w:val="decimal"/>
      <w:lvlText w:val="%7."/>
      <w:lvlJc w:val="left"/>
      <w:pPr>
        <w:ind w:left="5040" w:hanging="360"/>
      </w:pPr>
    </w:lvl>
    <w:lvl w:ilvl="7" w:tplc="9E580ACE" w:tentative="1">
      <w:start w:val="1"/>
      <w:numFmt w:val="lowerLetter"/>
      <w:lvlText w:val="%8."/>
      <w:lvlJc w:val="left"/>
      <w:pPr>
        <w:ind w:left="5760" w:hanging="360"/>
      </w:pPr>
    </w:lvl>
    <w:lvl w:ilvl="8" w:tplc="ECF401BA"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FEEC54CE">
      <w:start w:val="1"/>
      <w:numFmt w:val="lowerRoman"/>
      <w:lvlText w:val="(%1.)"/>
      <w:lvlJc w:val="right"/>
      <w:pPr>
        <w:ind w:left="878" w:hanging="360"/>
      </w:pPr>
      <w:rPr>
        <w:rFonts w:hint="default"/>
      </w:rPr>
    </w:lvl>
    <w:lvl w:ilvl="1" w:tplc="D0BC742C" w:tentative="1">
      <w:start w:val="1"/>
      <w:numFmt w:val="lowerLetter"/>
      <w:lvlText w:val="%2."/>
      <w:lvlJc w:val="left"/>
      <w:pPr>
        <w:ind w:left="1598" w:hanging="360"/>
      </w:pPr>
    </w:lvl>
    <w:lvl w:ilvl="2" w:tplc="22CC52D6" w:tentative="1">
      <w:start w:val="1"/>
      <w:numFmt w:val="lowerRoman"/>
      <w:lvlText w:val="%3."/>
      <w:lvlJc w:val="right"/>
      <w:pPr>
        <w:ind w:left="2318" w:hanging="180"/>
      </w:pPr>
    </w:lvl>
    <w:lvl w:ilvl="3" w:tplc="46A2476E" w:tentative="1">
      <w:start w:val="1"/>
      <w:numFmt w:val="decimal"/>
      <w:lvlText w:val="%4."/>
      <w:lvlJc w:val="left"/>
      <w:pPr>
        <w:ind w:left="3038" w:hanging="360"/>
      </w:pPr>
    </w:lvl>
    <w:lvl w:ilvl="4" w:tplc="A20C4022" w:tentative="1">
      <w:start w:val="1"/>
      <w:numFmt w:val="lowerLetter"/>
      <w:lvlText w:val="%5."/>
      <w:lvlJc w:val="left"/>
      <w:pPr>
        <w:ind w:left="3758" w:hanging="360"/>
      </w:pPr>
    </w:lvl>
    <w:lvl w:ilvl="5" w:tplc="C8AA9F34" w:tentative="1">
      <w:start w:val="1"/>
      <w:numFmt w:val="lowerRoman"/>
      <w:lvlText w:val="%6."/>
      <w:lvlJc w:val="right"/>
      <w:pPr>
        <w:ind w:left="4478" w:hanging="180"/>
      </w:pPr>
    </w:lvl>
    <w:lvl w:ilvl="6" w:tplc="40068ECA" w:tentative="1">
      <w:start w:val="1"/>
      <w:numFmt w:val="decimal"/>
      <w:lvlText w:val="%7."/>
      <w:lvlJc w:val="left"/>
      <w:pPr>
        <w:ind w:left="5198" w:hanging="360"/>
      </w:pPr>
    </w:lvl>
    <w:lvl w:ilvl="7" w:tplc="7720944E" w:tentative="1">
      <w:start w:val="1"/>
      <w:numFmt w:val="lowerLetter"/>
      <w:lvlText w:val="%8."/>
      <w:lvlJc w:val="left"/>
      <w:pPr>
        <w:ind w:left="5918" w:hanging="360"/>
      </w:pPr>
    </w:lvl>
    <w:lvl w:ilvl="8" w:tplc="F2D21AF6"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E86DA98">
      <w:start w:val="1"/>
      <w:numFmt w:val="lowerLetter"/>
      <w:lvlText w:val="%1."/>
      <w:lvlJc w:val="left"/>
      <w:pPr>
        <w:ind w:left="720" w:hanging="360"/>
      </w:pPr>
      <w:rPr>
        <w:b/>
        <w:bCs/>
      </w:rPr>
    </w:lvl>
    <w:lvl w:ilvl="1" w:tplc="9B32649C" w:tentative="1">
      <w:start w:val="1"/>
      <w:numFmt w:val="lowerLetter"/>
      <w:lvlText w:val="%2."/>
      <w:lvlJc w:val="left"/>
      <w:pPr>
        <w:ind w:left="1440" w:hanging="360"/>
      </w:pPr>
    </w:lvl>
    <w:lvl w:ilvl="2" w:tplc="4176A92C" w:tentative="1">
      <w:start w:val="1"/>
      <w:numFmt w:val="lowerRoman"/>
      <w:lvlText w:val="%3."/>
      <w:lvlJc w:val="right"/>
      <w:pPr>
        <w:ind w:left="2160" w:hanging="180"/>
      </w:pPr>
    </w:lvl>
    <w:lvl w:ilvl="3" w:tplc="A33A94BE" w:tentative="1">
      <w:start w:val="1"/>
      <w:numFmt w:val="decimal"/>
      <w:lvlText w:val="%4."/>
      <w:lvlJc w:val="left"/>
      <w:pPr>
        <w:ind w:left="2880" w:hanging="360"/>
      </w:pPr>
    </w:lvl>
    <w:lvl w:ilvl="4" w:tplc="CA18A202" w:tentative="1">
      <w:start w:val="1"/>
      <w:numFmt w:val="lowerLetter"/>
      <w:lvlText w:val="%5."/>
      <w:lvlJc w:val="left"/>
      <w:pPr>
        <w:ind w:left="3600" w:hanging="360"/>
      </w:pPr>
    </w:lvl>
    <w:lvl w:ilvl="5" w:tplc="B5F2A57C" w:tentative="1">
      <w:start w:val="1"/>
      <w:numFmt w:val="lowerRoman"/>
      <w:lvlText w:val="%6."/>
      <w:lvlJc w:val="right"/>
      <w:pPr>
        <w:ind w:left="4320" w:hanging="180"/>
      </w:pPr>
    </w:lvl>
    <w:lvl w:ilvl="6" w:tplc="28A25622" w:tentative="1">
      <w:start w:val="1"/>
      <w:numFmt w:val="decimal"/>
      <w:lvlText w:val="%7."/>
      <w:lvlJc w:val="left"/>
      <w:pPr>
        <w:ind w:left="5040" w:hanging="360"/>
      </w:pPr>
    </w:lvl>
    <w:lvl w:ilvl="7" w:tplc="D8723D30" w:tentative="1">
      <w:start w:val="1"/>
      <w:numFmt w:val="lowerLetter"/>
      <w:lvlText w:val="%8."/>
      <w:lvlJc w:val="left"/>
      <w:pPr>
        <w:ind w:left="5760" w:hanging="360"/>
      </w:pPr>
    </w:lvl>
    <w:lvl w:ilvl="8" w:tplc="A34873E4"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A0AC5448">
      <w:start w:val="1"/>
      <w:numFmt w:val="bullet"/>
      <w:lvlText w:val=""/>
      <w:lvlJc w:val="left"/>
      <w:pPr>
        <w:ind w:left="878" w:hanging="360"/>
      </w:pPr>
      <w:rPr>
        <w:rFonts w:ascii="Symbol" w:hAnsi="Symbol" w:hint="default"/>
      </w:rPr>
    </w:lvl>
    <w:lvl w:ilvl="1" w:tplc="E9B43AEA" w:tentative="1">
      <w:start w:val="1"/>
      <w:numFmt w:val="bullet"/>
      <w:lvlText w:val="o"/>
      <w:lvlJc w:val="left"/>
      <w:pPr>
        <w:ind w:left="1598" w:hanging="360"/>
      </w:pPr>
      <w:rPr>
        <w:rFonts w:ascii="Courier New" w:hAnsi="Courier New" w:cs="Courier New" w:hint="default"/>
      </w:rPr>
    </w:lvl>
    <w:lvl w:ilvl="2" w:tplc="A68E3AB2" w:tentative="1">
      <w:start w:val="1"/>
      <w:numFmt w:val="bullet"/>
      <w:lvlText w:val=""/>
      <w:lvlJc w:val="left"/>
      <w:pPr>
        <w:ind w:left="2318" w:hanging="360"/>
      </w:pPr>
      <w:rPr>
        <w:rFonts w:ascii="Wingdings" w:hAnsi="Wingdings" w:hint="default"/>
      </w:rPr>
    </w:lvl>
    <w:lvl w:ilvl="3" w:tplc="33FCB260" w:tentative="1">
      <w:start w:val="1"/>
      <w:numFmt w:val="bullet"/>
      <w:lvlText w:val=""/>
      <w:lvlJc w:val="left"/>
      <w:pPr>
        <w:ind w:left="3038" w:hanging="360"/>
      </w:pPr>
      <w:rPr>
        <w:rFonts w:ascii="Symbol" w:hAnsi="Symbol" w:hint="default"/>
      </w:rPr>
    </w:lvl>
    <w:lvl w:ilvl="4" w:tplc="8EEEB564" w:tentative="1">
      <w:start w:val="1"/>
      <w:numFmt w:val="bullet"/>
      <w:lvlText w:val="o"/>
      <w:lvlJc w:val="left"/>
      <w:pPr>
        <w:ind w:left="3758" w:hanging="360"/>
      </w:pPr>
      <w:rPr>
        <w:rFonts w:ascii="Courier New" w:hAnsi="Courier New" w:cs="Courier New" w:hint="default"/>
      </w:rPr>
    </w:lvl>
    <w:lvl w:ilvl="5" w:tplc="45BE079C" w:tentative="1">
      <w:start w:val="1"/>
      <w:numFmt w:val="bullet"/>
      <w:lvlText w:val=""/>
      <w:lvlJc w:val="left"/>
      <w:pPr>
        <w:ind w:left="4478" w:hanging="360"/>
      </w:pPr>
      <w:rPr>
        <w:rFonts w:ascii="Wingdings" w:hAnsi="Wingdings" w:hint="default"/>
      </w:rPr>
    </w:lvl>
    <w:lvl w:ilvl="6" w:tplc="5506484A" w:tentative="1">
      <w:start w:val="1"/>
      <w:numFmt w:val="bullet"/>
      <w:lvlText w:val=""/>
      <w:lvlJc w:val="left"/>
      <w:pPr>
        <w:ind w:left="5198" w:hanging="360"/>
      </w:pPr>
      <w:rPr>
        <w:rFonts w:ascii="Symbol" w:hAnsi="Symbol" w:hint="default"/>
      </w:rPr>
    </w:lvl>
    <w:lvl w:ilvl="7" w:tplc="B9BCDD38" w:tentative="1">
      <w:start w:val="1"/>
      <w:numFmt w:val="bullet"/>
      <w:lvlText w:val="o"/>
      <w:lvlJc w:val="left"/>
      <w:pPr>
        <w:ind w:left="5918" w:hanging="360"/>
      </w:pPr>
      <w:rPr>
        <w:rFonts w:ascii="Courier New" w:hAnsi="Courier New" w:cs="Courier New" w:hint="default"/>
      </w:rPr>
    </w:lvl>
    <w:lvl w:ilvl="8" w:tplc="5914BA0A"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9968EEE">
      <w:start w:val="2"/>
      <w:numFmt w:val="bullet"/>
      <w:lvlText w:val="-"/>
      <w:lvlJc w:val="left"/>
      <w:pPr>
        <w:ind w:left="405" w:hanging="360"/>
      </w:pPr>
      <w:rPr>
        <w:rFonts w:ascii="Calibri" w:eastAsiaTheme="minorHAnsi" w:hAnsi="Calibri" w:cstheme="minorBidi" w:hint="default"/>
      </w:rPr>
    </w:lvl>
    <w:lvl w:ilvl="1" w:tplc="D9701A50" w:tentative="1">
      <w:start w:val="1"/>
      <w:numFmt w:val="bullet"/>
      <w:lvlText w:val="o"/>
      <w:lvlJc w:val="left"/>
      <w:pPr>
        <w:ind w:left="1125" w:hanging="360"/>
      </w:pPr>
      <w:rPr>
        <w:rFonts w:ascii="Courier New" w:hAnsi="Courier New" w:cs="Courier New" w:hint="default"/>
      </w:rPr>
    </w:lvl>
    <w:lvl w:ilvl="2" w:tplc="E4CE489A" w:tentative="1">
      <w:start w:val="1"/>
      <w:numFmt w:val="bullet"/>
      <w:lvlText w:val=""/>
      <w:lvlJc w:val="left"/>
      <w:pPr>
        <w:ind w:left="1845" w:hanging="360"/>
      </w:pPr>
      <w:rPr>
        <w:rFonts w:ascii="Wingdings" w:hAnsi="Wingdings" w:hint="default"/>
      </w:rPr>
    </w:lvl>
    <w:lvl w:ilvl="3" w:tplc="BEFC5B52" w:tentative="1">
      <w:start w:val="1"/>
      <w:numFmt w:val="bullet"/>
      <w:lvlText w:val=""/>
      <w:lvlJc w:val="left"/>
      <w:pPr>
        <w:ind w:left="2565" w:hanging="360"/>
      </w:pPr>
      <w:rPr>
        <w:rFonts w:ascii="Symbol" w:hAnsi="Symbol" w:hint="default"/>
      </w:rPr>
    </w:lvl>
    <w:lvl w:ilvl="4" w:tplc="D7AA52C6" w:tentative="1">
      <w:start w:val="1"/>
      <w:numFmt w:val="bullet"/>
      <w:lvlText w:val="o"/>
      <w:lvlJc w:val="left"/>
      <w:pPr>
        <w:ind w:left="3285" w:hanging="360"/>
      </w:pPr>
      <w:rPr>
        <w:rFonts w:ascii="Courier New" w:hAnsi="Courier New" w:cs="Courier New" w:hint="default"/>
      </w:rPr>
    </w:lvl>
    <w:lvl w:ilvl="5" w:tplc="DE948D10" w:tentative="1">
      <w:start w:val="1"/>
      <w:numFmt w:val="bullet"/>
      <w:lvlText w:val=""/>
      <w:lvlJc w:val="left"/>
      <w:pPr>
        <w:ind w:left="4005" w:hanging="360"/>
      </w:pPr>
      <w:rPr>
        <w:rFonts w:ascii="Wingdings" w:hAnsi="Wingdings" w:hint="default"/>
      </w:rPr>
    </w:lvl>
    <w:lvl w:ilvl="6" w:tplc="1F789510" w:tentative="1">
      <w:start w:val="1"/>
      <w:numFmt w:val="bullet"/>
      <w:lvlText w:val=""/>
      <w:lvlJc w:val="left"/>
      <w:pPr>
        <w:ind w:left="4725" w:hanging="360"/>
      </w:pPr>
      <w:rPr>
        <w:rFonts w:ascii="Symbol" w:hAnsi="Symbol" w:hint="default"/>
      </w:rPr>
    </w:lvl>
    <w:lvl w:ilvl="7" w:tplc="F37C6F18" w:tentative="1">
      <w:start w:val="1"/>
      <w:numFmt w:val="bullet"/>
      <w:lvlText w:val="o"/>
      <w:lvlJc w:val="left"/>
      <w:pPr>
        <w:ind w:left="5445" w:hanging="360"/>
      </w:pPr>
      <w:rPr>
        <w:rFonts w:ascii="Courier New" w:hAnsi="Courier New" w:cs="Courier New" w:hint="default"/>
      </w:rPr>
    </w:lvl>
    <w:lvl w:ilvl="8" w:tplc="7D78D4FC"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5B149BCA">
      <w:start w:val="1"/>
      <w:numFmt w:val="decimal"/>
      <w:lvlText w:val="%1."/>
      <w:lvlJc w:val="left"/>
      <w:pPr>
        <w:ind w:left="720" w:hanging="360"/>
      </w:pPr>
      <w:rPr>
        <w:rFonts w:hint="default"/>
      </w:rPr>
    </w:lvl>
    <w:lvl w:ilvl="1" w:tplc="057E10FC" w:tentative="1">
      <w:start w:val="1"/>
      <w:numFmt w:val="lowerLetter"/>
      <w:lvlText w:val="%2."/>
      <w:lvlJc w:val="left"/>
      <w:pPr>
        <w:ind w:left="1440" w:hanging="360"/>
      </w:pPr>
    </w:lvl>
    <w:lvl w:ilvl="2" w:tplc="F1608C54" w:tentative="1">
      <w:start w:val="1"/>
      <w:numFmt w:val="lowerRoman"/>
      <w:lvlText w:val="%3."/>
      <w:lvlJc w:val="right"/>
      <w:pPr>
        <w:ind w:left="2160" w:hanging="180"/>
      </w:pPr>
    </w:lvl>
    <w:lvl w:ilvl="3" w:tplc="DF6482AA" w:tentative="1">
      <w:start w:val="1"/>
      <w:numFmt w:val="decimal"/>
      <w:lvlText w:val="%4."/>
      <w:lvlJc w:val="left"/>
      <w:pPr>
        <w:ind w:left="2880" w:hanging="360"/>
      </w:pPr>
    </w:lvl>
    <w:lvl w:ilvl="4" w:tplc="43CAE796" w:tentative="1">
      <w:start w:val="1"/>
      <w:numFmt w:val="lowerLetter"/>
      <w:lvlText w:val="%5."/>
      <w:lvlJc w:val="left"/>
      <w:pPr>
        <w:ind w:left="3600" w:hanging="360"/>
      </w:pPr>
    </w:lvl>
    <w:lvl w:ilvl="5" w:tplc="F81CDFA6" w:tentative="1">
      <w:start w:val="1"/>
      <w:numFmt w:val="lowerRoman"/>
      <w:lvlText w:val="%6."/>
      <w:lvlJc w:val="right"/>
      <w:pPr>
        <w:ind w:left="4320" w:hanging="180"/>
      </w:pPr>
    </w:lvl>
    <w:lvl w:ilvl="6" w:tplc="64AA6166" w:tentative="1">
      <w:start w:val="1"/>
      <w:numFmt w:val="decimal"/>
      <w:lvlText w:val="%7."/>
      <w:lvlJc w:val="left"/>
      <w:pPr>
        <w:ind w:left="5040" w:hanging="360"/>
      </w:pPr>
    </w:lvl>
    <w:lvl w:ilvl="7" w:tplc="F5624556" w:tentative="1">
      <w:start w:val="1"/>
      <w:numFmt w:val="lowerLetter"/>
      <w:lvlText w:val="%8."/>
      <w:lvlJc w:val="left"/>
      <w:pPr>
        <w:ind w:left="5760" w:hanging="360"/>
      </w:pPr>
    </w:lvl>
    <w:lvl w:ilvl="8" w:tplc="4C5A914A"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F3C0AAFA">
      <w:start w:val="1"/>
      <w:numFmt w:val="bullet"/>
      <w:lvlText w:val=""/>
      <w:lvlJc w:val="left"/>
      <w:pPr>
        <w:ind w:left="1620" w:hanging="360"/>
      </w:pPr>
      <w:rPr>
        <w:rFonts w:ascii="Symbol" w:hAnsi="Symbol" w:hint="default"/>
      </w:rPr>
    </w:lvl>
    <w:lvl w:ilvl="1" w:tplc="B57AA5D6" w:tentative="1">
      <w:start w:val="1"/>
      <w:numFmt w:val="bullet"/>
      <w:lvlText w:val="o"/>
      <w:lvlJc w:val="left"/>
      <w:pPr>
        <w:ind w:left="2340" w:hanging="360"/>
      </w:pPr>
      <w:rPr>
        <w:rFonts w:ascii="Courier New" w:hAnsi="Courier New" w:cs="Courier New" w:hint="default"/>
      </w:rPr>
    </w:lvl>
    <w:lvl w:ilvl="2" w:tplc="A00A3CD2" w:tentative="1">
      <w:start w:val="1"/>
      <w:numFmt w:val="bullet"/>
      <w:lvlText w:val=""/>
      <w:lvlJc w:val="left"/>
      <w:pPr>
        <w:ind w:left="3060" w:hanging="360"/>
      </w:pPr>
      <w:rPr>
        <w:rFonts w:ascii="Wingdings" w:hAnsi="Wingdings" w:hint="default"/>
      </w:rPr>
    </w:lvl>
    <w:lvl w:ilvl="3" w:tplc="BD423444" w:tentative="1">
      <w:start w:val="1"/>
      <w:numFmt w:val="bullet"/>
      <w:lvlText w:val=""/>
      <w:lvlJc w:val="left"/>
      <w:pPr>
        <w:ind w:left="3780" w:hanging="360"/>
      </w:pPr>
      <w:rPr>
        <w:rFonts w:ascii="Symbol" w:hAnsi="Symbol" w:hint="default"/>
      </w:rPr>
    </w:lvl>
    <w:lvl w:ilvl="4" w:tplc="5FBAC2A2" w:tentative="1">
      <w:start w:val="1"/>
      <w:numFmt w:val="bullet"/>
      <w:lvlText w:val="o"/>
      <w:lvlJc w:val="left"/>
      <w:pPr>
        <w:ind w:left="4500" w:hanging="360"/>
      </w:pPr>
      <w:rPr>
        <w:rFonts w:ascii="Courier New" w:hAnsi="Courier New" w:cs="Courier New" w:hint="default"/>
      </w:rPr>
    </w:lvl>
    <w:lvl w:ilvl="5" w:tplc="534607CE" w:tentative="1">
      <w:start w:val="1"/>
      <w:numFmt w:val="bullet"/>
      <w:lvlText w:val=""/>
      <w:lvlJc w:val="left"/>
      <w:pPr>
        <w:ind w:left="5220" w:hanging="360"/>
      </w:pPr>
      <w:rPr>
        <w:rFonts w:ascii="Wingdings" w:hAnsi="Wingdings" w:hint="default"/>
      </w:rPr>
    </w:lvl>
    <w:lvl w:ilvl="6" w:tplc="ED3CDB48" w:tentative="1">
      <w:start w:val="1"/>
      <w:numFmt w:val="bullet"/>
      <w:lvlText w:val=""/>
      <w:lvlJc w:val="left"/>
      <w:pPr>
        <w:ind w:left="5940" w:hanging="360"/>
      </w:pPr>
      <w:rPr>
        <w:rFonts w:ascii="Symbol" w:hAnsi="Symbol" w:hint="default"/>
      </w:rPr>
    </w:lvl>
    <w:lvl w:ilvl="7" w:tplc="0EC6133E" w:tentative="1">
      <w:start w:val="1"/>
      <w:numFmt w:val="bullet"/>
      <w:lvlText w:val="o"/>
      <w:lvlJc w:val="left"/>
      <w:pPr>
        <w:ind w:left="6660" w:hanging="360"/>
      </w:pPr>
      <w:rPr>
        <w:rFonts w:ascii="Courier New" w:hAnsi="Courier New" w:cs="Courier New" w:hint="default"/>
      </w:rPr>
    </w:lvl>
    <w:lvl w:ilvl="8" w:tplc="7F0EBA9C"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EC52B91A">
      <w:start w:val="1"/>
      <w:numFmt w:val="bullet"/>
      <w:lvlText w:val=""/>
      <w:lvlJc w:val="left"/>
      <w:pPr>
        <w:ind w:left="720" w:hanging="360"/>
      </w:pPr>
      <w:rPr>
        <w:rFonts w:ascii="Symbol" w:hAnsi="Symbol" w:hint="default"/>
      </w:rPr>
    </w:lvl>
    <w:lvl w:ilvl="1" w:tplc="D46CE594" w:tentative="1">
      <w:start w:val="1"/>
      <w:numFmt w:val="bullet"/>
      <w:lvlText w:val="o"/>
      <w:lvlJc w:val="left"/>
      <w:pPr>
        <w:ind w:left="1440" w:hanging="360"/>
      </w:pPr>
      <w:rPr>
        <w:rFonts w:ascii="Courier New" w:hAnsi="Courier New" w:cs="Courier New" w:hint="default"/>
      </w:rPr>
    </w:lvl>
    <w:lvl w:ilvl="2" w:tplc="E2E27954" w:tentative="1">
      <w:start w:val="1"/>
      <w:numFmt w:val="bullet"/>
      <w:lvlText w:val=""/>
      <w:lvlJc w:val="left"/>
      <w:pPr>
        <w:ind w:left="2160" w:hanging="360"/>
      </w:pPr>
      <w:rPr>
        <w:rFonts w:ascii="Wingdings" w:hAnsi="Wingdings" w:hint="default"/>
      </w:rPr>
    </w:lvl>
    <w:lvl w:ilvl="3" w:tplc="056E8FD8" w:tentative="1">
      <w:start w:val="1"/>
      <w:numFmt w:val="bullet"/>
      <w:lvlText w:val=""/>
      <w:lvlJc w:val="left"/>
      <w:pPr>
        <w:ind w:left="2880" w:hanging="360"/>
      </w:pPr>
      <w:rPr>
        <w:rFonts w:ascii="Symbol" w:hAnsi="Symbol" w:hint="default"/>
      </w:rPr>
    </w:lvl>
    <w:lvl w:ilvl="4" w:tplc="F5B8529E" w:tentative="1">
      <w:start w:val="1"/>
      <w:numFmt w:val="bullet"/>
      <w:lvlText w:val="o"/>
      <w:lvlJc w:val="left"/>
      <w:pPr>
        <w:ind w:left="3600" w:hanging="360"/>
      </w:pPr>
      <w:rPr>
        <w:rFonts w:ascii="Courier New" w:hAnsi="Courier New" w:cs="Courier New" w:hint="default"/>
      </w:rPr>
    </w:lvl>
    <w:lvl w:ilvl="5" w:tplc="12C8E0DA" w:tentative="1">
      <w:start w:val="1"/>
      <w:numFmt w:val="bullet"/>
      <w:lvlText w:val=""/>
      <w:lvlJc w:val="left"/>
      <w:pPr>
        <w:ind w:left="4320" w:hanging="360"/>
      </w:pPr>
      <w:rPr>
        <w:rFonts w:ascii="Wingdings" w:hAnsi="Wingdings" w:hint="default"/>
      </w:rPr>
    </w:lvl>
    <w:lvl w:ilvl="6" w:tplc="9A1A41E0" w:tentative="1">
      <w:start w:val="1"/>
      <w:numFmt w:val="bullet"/>
      <w:lvlText w:val=""/>
      <w:lvlJc w:val="left"/>
      <w:pPr>
        <w:ind w:left="5040" w:hanging="360"/>
      </w:pPr>
      <w:rPr>
        <w:rFonts w:ascii="Symbol" w:hAnsi="Symbol" w:hint="default"/>
      </w:rPr>
    </w:lvl>
    <w:lvl w:ilvl="7" w:tplc="B4CEF2D8" w:tentative="1">
      <w:start w:val="1"/>
      <w:numFmt w:val="bullet"/>
      <w:lvlText w:val="o"/>
      <w:lvlJc w:val="left"/>
      <w:pPr>
        <w:ind w:left="5760" w:hanging="360"/>
      </w:pPr>
      <w:rPr>
        <w:rFonts w:ascii="Courier New" w:hAnsi="Courier New" w:cs="Courier New" w:hint="default"/>
      </w:rPr>
    </w:lvl>
    <w:lvl w:ilvl="8" w:tplc="E330382E"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74847342">
      <w:start w:val="1"/>
      <w:numFmt w:val="lowerLetter"/>
      <w:lvlText w:val="%1."/>
      <w:lvlJc w:val="left"/>
      <w:pPr>
        <w:ind w:left="720" w:hanging="360"/>
      </w:pPr>
      <w:rPr>
        <w:rFonts w:hint="default"/>
      </w:rPr>
    </w:lvl>
    <w:lvl w:ilvl="1" w:tplc="20FA8AAE" w:tentative="1">
      <w:start w:val="1"/>
      <w:numFmt w:val="lowerLetter"/>
      <w:lvlText w:val="%2."/>
      <w:lvlJc w:val="left"/>
      <w:pPr>
        <w:ind w:left="1440" w:hanging="360"/>
      </w:pPr>
    </w:lvl>
    <w:lvl w:ilvl="2" w:tplc="BC768AAC" w:tentative="1">
      <w:start w:val="1"/>
      <w:numFmt w:val="lowerRoman"/>
      <w:lvlText w:val="%3."/>
      <w:lvlJc w:val="right"/>
      <w:pPr>
        <w:ind w:left="2160" w:hanging="180"/>
      </w:pPr>
    </w:lvl>
    <w:lvl w:ilvl="3" w:tplc="793A1B20" w:tentative="1">
      <w:start w:val="1"/>
      <w:numFmt w:val="decimal"/>
      <w:lvlText w:val="%4."/>
      <w:lvlJc w:val="left"/>
      <w:pPr>
        <w:ind w:left="2880" w:hanging="360"/>
      </w:pPr>
    </w:lvl>
    <w:lvl w:ilvl="4" w:tplc="F32A4664" w:tentative="1">
      <w:start w:val="1"/>
      <w:numFmt w:val="lowerLetter"/>
      <w:lvlText w:val="%5."/>
      <w:lvlJc w:val="left"/>
      <w:pPr>
        <w:ind w:left="3600" w:hanging="360"/>
      </w:pPr>
    </w:lvl>
    <w:lvl w:ilvl="5" w:tplc="CDB6657A" w:tentative="1">
      <w:start w:val="1"/>
      <w:numFmt w:val="lowerRoman"/>
      <w:lvlText w:val="%6."/>
      <w:lvlJc w:val="right"/>
      <w:pPr>
        <w:ind w:left="4320" w:hanging="180"/>
      </w:pPr>
    </w:lvl>
    <w:lvl w:ilvl="6" w:tplc="668EBF26" w:tentative="1">
      <w:start w:val="1"/>
      <w:numFmt w:val="decimal"/>
      <w:lvlText w:val="%7."/>
      <w:lvlJc w:val="left"/>
      <w:pPr>
        <w:ind w:left="5040" w:hanging="360"/>
      </w:pPr>
    </w:lvl>
    <w:lvl w:ilvl="7" w:tplc="B2F271FA" w:tentative="1">
      <w:start w:val="1"/>
      <w:numFmt w:val="lowerLetter"/>
      <w:lvlText w:val="%8."/>
      <w:lvlJc w:val="left"/>
      <w:pPr>
        <w:ind w:left="5760" w:hanging="360"/>
      </w:pPr>
    </w:lvl>
    <w:lvl w:ilvl="8" w:tplc="F5B6D82A"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1D325F5E">
      <w:start w:val="1"/>
      <w:numFmt w:val="bullet"/>
      <w:lvlText w:val=""/>
      <w:lvlJc w:val="left"/>
      <w:pPr>
        <w:ind w:left="920" w:hanging="360"/>
      </w:pPr>
      <w:rPr>
        <w:rFonts w:ascii="Symbol" w:hAnsi="Symbol" w:hint="default"/>
      </w:rPr>
    </w:lvl>
    <w:lvl w:ilvl="1" w:tplc="26B8C12E" w:tentative="1">
      <w:start w:val="1"/>
      <w:numFmt w:val="bullet"/>
      <w:lvlText w:val="o"/>
      <w:lvlJc w:val="left"/>
      <w:pPr>
        <w:ind w:left="1640" w:hanging="360"/>
      </w:pPr>
      <w:rPr>
        <w:rFonts w:ascii="Courier New" w:hAnsi="Courier New" w:cs="Courier New" w:hint="default"/>
      </w:rPr>
    </w:lvl>
    <w:lvl w:ilvl="2" w:tplc="A4AE2E7C" w:tentative="1">
      <w:start w:val="1"/>
      <w:numFmt w:val="bullet"/>
      <w:lvlText w:val=""/>
      <w:lvlJc w:val="left"/>
      <w:pPr>
        <w:ind w:left="2360" w:hanging="360"/>
      </w:pPr>
      <w:rPr>
        <w:rFonts w:ascii="Wingdings" w:hAnsi="Wingdings" w:hint="default"/>
      </w:rPr>
    </w:lvl>
    <w:lvl w:ilvl="3" w:tplc="BDE818BC" w:tentative="1">
      <w:start w:val="1"/>
      <w:numFmt w:val="bullet"/>
      <w:lvlText w:val=""/>
      <w:lvlJc w:val="left"/>
      <w:pPr>
        <w:ind w:left="3080" w:hanging="360"/>
      </w:pPr>
      <w:rPr>
        <w:rFonts w:ascii="Symbol" w:hAnsi="Symbol" w:hint="default"/>
      </w:rPr>
    </w:lvl>
    <w:lvl w:ilvl="4" w:tplc="39A60D52" w:tentative="1">
      <w:start w:val="1"/>
      <w:numFmt w:val="bullet"/>
      <w:lvlText w:val="o"/>
      <w:lvlJc w:val="left"/>
      <w:pPr>
        <w:ind w:left="3800" w:hanging="360"/>
      </w:pPr>
      <w:rPr>
        <w:rFonts w:ascii="Courier New" w:hAnsi="Courier New" w:cs="Courier New" w:hint="default"/>
      </w:rPr>
    </w:lvl>
    <w:lvl w:ilvl="5" w:tplc="577C926C" w:tentative="1">
      <w:start w:val="1"/>
      <w:numFmt w:val="bullet"/>
      <w:lvlText w:val=""/>
      <w:lvlJc w:val="left"/>
      <w:pPr>
        <w:ind w:left="4520" w:hanging="360"/>
      </w:pPr>
      <w:rPr>
        <w:rFonts w:ascii="Wingdings" w:hAnsi="Wingdings" w:hint="default"/>
      </w:rPr>
    </w:lvl>
    <w:lvl w:ilvl="6" w:tplc="9ED6F702" w:tentative="1">
      <w:start w:val="1"/>
      <w:numFmt w:val="bullet"/>
      <w:lvlText w:val=""/>
      <w:lvlJc w:val="left"/>
      <w:pPr>
        <w:ind w:left="5240" w:hanging="360"/>
      </w:pPr>
      <w:rPr>
        <w:rFonts w:ascii="Symbol" w:hAnsi="Symbol" w:hint="default"/>
      </w:rPr>
    </w:lvl>
    <w:lvl w:ilvl="7" w:tplc="BD96B32C" w:tentative="1">
      <w:start w:val="1"/>
      <w:numFmt w:val="bullet"/>
      <w:lvlText w:val="o"/>
      <w:lvlJc w:val="left"/>
      <w:pPr>
        <w:ind w:left="5960" w:hanging="360"/>
      </w:pPr>
      <w:rPr>
        <w:rFonts w:ascii="Courier New" w:hAnsi="Courier New" w:cs="Courier New" w:hint="default"/>
      </w:rPr>
    </w:lvl>
    <w:lvl w:ilvl="8" w:tplc="19DECD5E" w:tentative="1">
      <w:start w:val="1"/>
      <w:numFmt w:val="bullet"/>
      <w:lvlText w:val=""/>
      <w:lvlJc w:val="left"/>
      <w:pPr>
        <w:ind w:left="6680" w:hanging="360"/>
      </w:pPr>
      <w:rPr>
        <w:rFonts w:ascii="Wingdings" w:hAnsi="Wingdings" w:hint="default"/>
      </w:rPr>
    </w:lvl>
  </w:abstractNum>
  <w:num w:numId="1" w16cid:durableId="729039768">
    <w:abstractNumId w:val="3"/>
  </w:num>
  <w:num w:numId="2" w16cid:durableId="927077403">
    <w:abstractNumId w:val="6"/>
  </w:num>
  <w:num w:numId="3" w16cid:durableId="1123768504">
    <w:abstractNumId w:val="12"/>
  </w:num>
  <w:num w:numId="4" w16cid:durableId="622418808">
    <w:abstractNumId w:val="14"/>
  </w:num>
  <w:num w:numId="5" w16cid:durableId="635456950">
    <w:abstractNumId w:val="1"/>
  </w:num>
  <w:num w:numId="6" w16cid:durableId="20476868">
    <w:abstractNumId w:val="17"/>
  </w:num>
  <w:num w:numId="7" w16cid:durableId="168646378">
    <w:abstractNumId w:val="11"/>
  </w:num>
  <w:num w:numId="8" w16cid:durableId="1710491634">
    <w:abstractNumId w:val="4"/>
  </w:num>
  <w:num w:numId="9" w16cid:durableId="1047291014">
    <w:abstractNumId w:val="15"/>
  </w:num>
  <w:num w:numId="10" w16cid:durableId="731469494">
    <w:abstractNumId w:val="7"/>
  </w:num>
  <w:num w:numId="11" w16cid:durableId="1604343713">
    <w:abstractNumId w:val="13"/>
  </w:num>
  <w:num w:numId="12" w16cid:durableId="127210013">
    <w:abstractNumId w:val="2"/>
  </w:num>
  <w:num w:numId="13" w16cid:durableId="890655401">
    <w:abstractNumId w:val="5"/>
  </w:num>
  <w:num w:numId="14" w16cid:durableId="674111482">
    <w:abstractNumId w:val="8"/>
  </w:num>
  <w:num w:numId="15" w16cid:durableId="1345476909">
    <w:abstractNumId w:val="16"/>
  </w:num>
  <w:num w:numId="16" w16cid:durableId="686247450">
    <w:abstractNumId w:val="10"/>
  </w:num>
  <w:num w:numId="17" w16cid:durableId="1871870350">
    <w:abstractNumId w:val="0"/>
  </w:num>
  <w:num w:numId="18" w16cid:durableId="62208321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5Mk63qyr/g4zyl81I4lAounhJQiTBJdi8AkyQLxHhsAExH2VGzpCLuJ4vQ2kJa7NdowNzvSmA6o3yqgaUOlUWA==" w:salt="PK8/q8MM700KtusOq4DvQ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4E61"/>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0A34"/>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FB8"/>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57B01"/>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088"/>
    <w:rsid w:val="0009139F"/>
    <w:rsid w:val="000913C3"/>
    <w:rsid w:val="0009164C"/>
    <w:rsid w:val="00092C3B"/>
    <w:rsid w:val="00093ADB"/>
    <w:rsid w:val="00093C44"/>
    <w:rsid w:val="0009433E"/>
    <w:rsid w:val="00094551"/>
    <w:rsid w:val="00094AE0"/>
    <w:rsid w:val="000950A1"/>
    <w:rsid w:val="0009524E"/>
    <w:rsid w:val="0009527F"/>
    <w:rsid w:val="000952FA"/>
    <w:rsid w:val="000953A4"/>
    <w:rsid w:val="0009588E"/>
    <w:rsid w:val="00095975"/>
    <w:rsid w:val="000962C1"/>
    <w:rsid w:val="00096C3B"/>
    <w:rsid w:val="00097AA9"/>
    <w:rsid w:val="000A000C"/>
    <w:rsid w:val="000A016F"/>
    <w:rsid w:val="000A0359"/>
    <w:rsid w:val="000A03D2"/>
    <w:rsid w:val="000A0618"/>
    <w:rsid w:val="000A0CD9"/>
    <w:rsid w:val="000A1035"/>
    <w:rsid w:val="000A1465"/>
    <w:rsid w:val="000A18C7"/>
    <w:rsid w:val="000A2199"/>
    <w:rsid w:val="000A22C7"/>
    <w:rsid w:val="000A27DB"/>
    <w:rsid w:val="000A282C"/>
    <w:rsid w:val="000A2850"/>
    <w:rsid w:val="000A28F0"/>
    <w:rsid w:val="000A2E8E"/>
    <w:rsid w:val="000A31E0"/>
    <w:rsid w:val="000A3753"/>
    <w:rsid w:val="000A39B0"/>
    <w:rsid w:val="000A5016"/>
    <w:rsid w:val="000A562D"/>
    <w:rsid w:val="000A5D86"/>
    <w:rsid w:val="000A5DC6"/>
    <w:rsid w:val="000A5E8A"/>
    <w:rsid w:val="000A5FA1"/>
    <w:rsid w:val="000A628D"/>
    <w:rsid w:val="000A6502"/>
    <w:rsid w:val="000A6BE5"/>
    <w:rsid w:val="000A6D12"/>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C7F24"/>
    <w:rsid w:val="000D08A6"/>
    <w:rsid w:val="000D1DB4"/>
    <w:rsid w:val="000D24C8"/>
    <w:rsid w:val="000D2585"/>
    <w:rsid w:val="000D2674"/>
    <w:rsid w:val="000D283D"/>
    <w:rsid w:val="000D28A7"/>
    <w:rsid w:val="000D292F"/>
    <w:rsid w:val="000D3112"/>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CE1"/>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0E5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38"/>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4C3"/>
    <w:rsid w:val="00151594"/>
    <w:rsid w:val="001517E0"/>
    <w:rsid w:val="001529AD"/>
    <w:rsid w:val="001534B1"/>
    <w:rsid w:val="001535A9"/>
    <w:rsid w:val="00153E85"/>
    <w:rsid w:val="00154093"/>
    <w:rsid w:val="0015452B"/>
    <w:rsid w:val="00154ACE"/>
    <w:rsid w:val="00155212"/>
    <w:rsid w:val="001557CA"/>
    <w:rsid w:val="00155B02"/>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297"/>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28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4C9B"/>
    <w:rsid w:val="001969F3"/>
    <w:rsid w:val="00197205"/>
    <w:rsid w:val="0019745A"/>
    <w:rsid w:val="001A0977"/>
    <w:rsid w:val="001A0C87"/>
    <w:rsid w:val="001A0CFD"/>
    <w:rsid w:val="001A0D64"/>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324"/>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B799E"/>
    <w:rsid w:val="001C0157"/>
    <w:rsid w:val="001C09BD"/>
    <w:rsid w:val="001C0C95"/>
    <w:rsid w:val="001C1731"/>
    <w:rsid w:val="001C1754"/>
    <w:rsid w:val="001C1802"/>
    <w:rsid w:val="001C1BBB"/>
    <w:rsid w:val="001C2724"/>
    <w:rsid w:val="001C276F"/>
    <w:rsid w:val="001C33C4"/>
    <w:rsid w:val="001C3E77"/>
    <w:rsid w:val="001C3EDC"/>
    <w:rsid w:val="001C3F2C"/>
    <w:rsid w:val="001C4548"/>
    <w:rsid w:val="001C46A6"/>
    <w:rsid w:val="001C4D9D"/>
    <w:rsid w:val="001C4EB6"/>
    <w:rsid w:val="001C4F86"/>
    <w:rsid w:val="001C5E23"/>
    <w:rsid w:val="001C5E9E"/>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340"/>
    <w:rsid w:val="00204D96"/>
    <w:rsid w:val="002057F2"/>
    <w:rsid w:val="00205A59"/>
    <w:rsid w:val="002067E8"/>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9F0"/>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05E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4FC8"/>
    <w:rsid w:val="00245C71"/>
    <w:rsid w:val="002462CD"/>
    <w:rsid w:val="002465B3"/>
    <w:rsid w:val="00247361"/>
    <w:rsid w:val="00247728"/>
    <w:rsid w:val="002478A7"/>
    <w:rsid w:val="002502BF"/>
    <w:rsid w:val="00250CC4"/>
    <w:rsid w:val="002519A0"/>
    <w:rsid w:val="00252209"/>
    <w:rsid w:val="002525BF"/>
    <w:rsid w:val="0025267B"/>
    <w:rsid w:val="00253519"/>
    <w:rsid w:val="002536F3"/>
    <w:rsid w:val="00253ADF"/>
    <w:rsid w:val="00253BA3"/>
    <w:rsid w:val="00254448"/>
    <w:rsid w:val="00254CA5"/>
    <w:rsid w:val="00254FFB"/>
    <w:rsid w:val="002553A2"/>
    <w:rsid w:val="00255697"/>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44F"/>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26B"/>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A5E"/>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4B80"/>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ABA"/>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486"/>
    <w:rsid w:val="003047E5"/>
    <w:rsid w:val="003048D0"/>
    <w:rsid w:val="003049A9"/>
    <w:rsid w:val="00304CA9"/>
    <w:rsid w:val="00305488"/>
    <w:rsid w:val="0030612A"/>
    <w:rsid w:val="00306339"/>
    <w:rsid w:val="00306A00"/>
    <w:rsid w:val="00306B0E"/>
    <w:rsid w:val="00306F6D"/>
    <w:rsid w:val="0030730B"/>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8DD"/>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247"/>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59FB"/>
    <w:rsid w:val="00336434"/>
    <w:rsid w:val="00336FFB"/>
    <w:rsid w:val="003373D0"/>
    <w:rsid w:val="0033755F"/>
    <w:rsid w:val="00337870"/>
    <w:rsid w:val="00337F41"/>
    <w:rsid w:val="0034086D"/>
    <w:rsid w:val="0034099E"/>
    <w:rsid w:val="00340AF6"/>
    <w:rsid w:val="00340BAB"/>
    <w:rsid w:val="00343417"/>
    <w:rsid w:val="003438C6"/>
    <w:rsid w:val="00343F73"/>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975"/>
    <w:rsid w:val="00372E68"/>
    <w:rsid w:val="003737CD"/>
    <w:rsid w:val="0037484F"/>
    <w:rsid w:val="0037491E"/>
    <w:rsid w:val="00375919"/>
    <w:rsid w:val="003762FA"/>
    <w:rsid w:val="00376347"/>
    <w:rsid w:val="003765F0"/>
    <w:rsid w:val="00376CC1"/>
    <w:rsid w:val="003778BA"/>
    <w:rsid w:val="003778DF"/>
    <w:rsid w:val="00380EFC"/>
    <w:rsid w:val="00380F22"/>
    <w:rsid w:val="00380F5B"/>
    <w:rsid w:val="003812FE"/>
    <w:rsid w:val="00381507"/>
    <w:rsid w:val="0038335A"/>
    <w:rsid w:val="003836D2"/>
    <w:rsid w:val="003836DB"/>
    <w:rsid w:val="00383EC0"/>
    <w:rsid w:val="00384162"/>
    <w:rsid w:val="0038421C"/>
    <w:rsid w:val="003856B2"/>
    <w:rsid w:val="00385773"/>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31"/>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F03"/>
    <w:rsid w:val="003B633C"/>
    <w:rsid w:val="003B6843"/>
    <w:rsid w:val="003B6927"/>
    <w:rsid w:val="003B6BE5"/>
    <w:rsid w:val="003B7142"/>
    <w:rsid w:val="003B7359"/>
    <w:rsid w:val="003B7902"/>
    <w:rsid w:val="003B7A21"/>
    <w:rsid w:val="003C04BB"/>
    <w:rsid w:val="003C0E06"/>
    <w:rsid w:val="003C0FDC"/>
    <w:rsid w:val="003C1138"/>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149"/>
    <w:rsid w:val="00400164"/>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6D6"/>
    <w:rsid w:val="00407E60"/>
    <w:rsid w:val="00407EFB"/>
    <w:rsid w:val="004101FD"/>
    <w:rsid w:val="00410287"/>
    <w:rsid w:val="0041052E"/>
    <w:rsid w:val="004108A9"/>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241"/>
    <w:rsid w:val="004176C6"/>
    <w:rsid w:val="004176C9"/>
    <w:rsid w:val="00417CEF"/>
    <w:rsid w:val="00417F10"/>
    <w:rsid w:val="00420CB7"/>
    <w:rsid w:val="00421A6C"/>
    <w:rsid w:val="00421C0E"/>
    <w:rsid w:val="00422587"/>
    <w:rsid w:val="0042268C"/>
    <w:rsid w:val="004239A2"/>
    <w:rsid w:val="004239C3"/>
    <w:rsid w:val="00423D9C"/>
    <w:rsid w:val="00424509"/>
    <w:rsid w:val="00424CA9"/>
    <w:rsid w:val="00425886"/>
    <w:rsid w:val="00425CB3"/>
    <w:rsid w:val="00425FC4"/>
    <w:rsid w:val="00426487"/>
    <w:rsid w:val="00426769"/>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512"/>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1F0"/>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0D3A"/>
    <w:rsid w:val="0046179E"/>
    <w:rsid w:val="00461AC1"/>
    <w:rsid w:val="00461F02"/>
    <w:rsid w:val="00462987"/>
    <w:rsid w:val="00462C59"/>
    <w:rsid w:val="0046392E"/>
    <w:rsid w:val="00463C0D"/>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AA6"/>
    <w:rsid w:val="00475B85"/>
    <w:rsid w:val="004761DF"/>
    <w:rsid w:val="00476830"/>
    <w:rsid w:val="00477621"/>
    <w:rsid w:val="00477B8A"/>
    <w:rsid w:val="00480616"/>
    <w:rsid w:val="004813DC"/>
    <w:rsid w:val="00481542"/>
    <w:rsid w:val="00481839"/>
    <w:rsid w:val="00482196"/>
    <w:rsid w:val="00483D06"/>
    <w:rsid w:val="0048430D"/>
    <w:rsid w:val="0048530B"/>
    <w:rsid w:val="00485348"/>
    <w:rsid w:val="00485515"/>
    <w:rsid w:val="00485AB3"/>
    <w:rsid w:val="00485BAA"/>
    <w:rsid w:val="00485DE5"/>
    <w:rsid w:val="00486119"/>
    <w:rsid w:val="00486B10"/>
    <w:rsid w:val="00486B7F"/>
    <w:rsid w:val="004870ED"/>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50E"/>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C7A"/>
    <w:rsid w:val="00502E27"/>
    <w:rsid w:val="005031E2"/>
    <w:rsid w:val="00503C9D"/>
    <w:rsid w:val="00504320"/>
    <w:rsid w:val="00504547"/>
    <w:rsid w:val="00504CB6"/>
    <w:rsid w:val="00504D2B"/>
    <w:rsid w:val="0050503A"/>
    <w:rsid w:val="00505FEA"/>
    <w:rsid w:val="00507288"/>
    <w:rsid w:val="00507653"/>
    <w:rsid w:val="00507D7B"/>
    <w:rsid w:val="00510010"/>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603"/>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2325"/>
    <w:rsid w:val="00553373"/>
    <w:rsid w:val="00553404"/>
    <w:rsid w:val="005535A4"/>
    <w:rsid w:val="00553757"/>
    <w:rsid w:val="00553C6C"/>
    <w:rsid w:val="00553FDE"/>
    <w:rsid w:val="00554B9C"/>
    <w:rsid w:val="00554F9B"/>
    <w:rsid w:val="00555199"/>
    <w:rsid w:val="00555AD8"/>
    <w:rsid w:val="00555E31"/>
    <w:rsid w:val="00555ED3"/>
    <w:rsid w:val="00555FB3"/>
    <w:rsid w:val="005562E1"/>
    <w:rsid w:val="005565C6"/>
    <w:rsid w:val="005567AB"/>
    <w:rsid w:val="0055692C"/>
    <w:rsid w:val="00556EC6"/>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97"/>
    <w:rsid w:val="0056554A"/>
    <w:rsid w:val="0056656D"/>
    <w:rsid w:val="0056784F"/>
    <w:rsid w:val="005678A3"/>
    <w:rsid w:val="00567AAC"/>
    <w:rsid w:val="00567FEE"/>
    <w:rsid w:val="0057014A"/>
    <w:rsid w:val="0057042D"/>
    <w:rsid w:val="0057042F"/>
    <w:rsid w:val="00571400"/>
    <w:rsid w:val="00572907"/>
    <w:rsid w:val="00572F76"/>
    <w:rsid w:val="00572FB1"/>
    <w:rsid w:val="00572FE0"/>
    <w:rsid w:val="00573BB7"/>
    <w:rsid w:val="00573D48"/>
    <w:rsid w:val="005741AA"/>
    <w:rsid w:val="00574F43"/>
    <w:rsid w:val="00575A19"/>
    <w:rsid w:val="00575F4D"/>
    <w:rsid w:val="00576234"/>
    <w:rsid w:val="0057627C"/>
    <w:rsid w:val="005763E0"/>
    <w:rsid w:val="0057709F"/>
    <w:rsid w:val="00577174"/>
    <w:rsid w:val="0057763A"/>
    <w:rsid w:val="00577A3C"/>
    <w:rsid w:val="00577D75"/>
    <w:rsid w:val="00580191"/>
    <w:rsid w:val="005802EE"/>
    <w:rsid w:val="00581449"/>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31"/>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27A"/>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0B1"/>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5DA"/>
    <w:rsid w:val="005F3C48"/>
    <w:rsid w:val="005F411D"/>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10"/>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02EE"/>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174"/>
    <w:rsid w:val="006558BB"/>
    <w:rsid w:val="00655A3E"/>
    <w:rsid w:val="00655B2A"/>
    <w:rsid w:val="00655EE6"/>
    <w:rsid w:val="00656091"/>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5F93"/>
    <w:rsid w:val="00666443"/>
    <w:rsid w:val="006666D2"/>
    <w:rsid w:val="0066689D"/>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2"/>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31D"/>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5EC3"/>
    <w:rsid w:val="006A612B"/>
    <w:rsid w:val="006A61C1"/>
    <w:rsid w:val="006A7783"/>
    <w:rsid w:val="006A7B4B"/>
    <w:rsid w:val="006A7CB1"/>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901"/>
    <w:rsid w:val="006C3A28"/>
    <w:rsid w:val="006C3FD6"/>
    <w:rsid w:val="006C46EB"/>
    <w:rsid w:val="006C5342"/>
    <w:rsid w:val="006C5B2E"/>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295"/>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07F3"/>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27EB4"/>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39"/>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3A"/>
    <w:rsid w:val="00760C60"/>
    <w:rsid w:val="00760C84"/>
    <w:rsid w:val="00761047"/>
    <w:rsid w:val="007614D2"/>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971"/>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2AD"/>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66F"/>
    <w:rsid w:val="007B3E8C"/>
    <w:rsid w:val="007B3F81"/>
    <w:rsid w:val="007B447A"/>
    <w:rsid w:val="007B45F2"/>
    <w:rsid w:val="007B4C44"/>
    <w:rsid w:val="007B4FDC"/>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098"/>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7F3"/>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CBA"/>
    <w:rsid w:val="007F5D28"/>
    <w:rsid w:val="007F6E35"/>
    <w:rsid w:val="007F799B"/>
    <w:rsid w:val="007F7A47"/>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1D5"/>
    <w:rsid w:val="0083545F"/>
    <w:rsid w:val="0083582B"/>
    <w:rsid w:val="0083582D"/>
    <w:rsid w:val="00836BC8"/>
    <w:rsid w:val="00836EB7"/>
    <w:rsid w:val="00836FA6"/>
    <w:rsid w:val="00837474"/>
    <w:rsid w:val="0083768C"/>
    <w:rsid w:val="00840373"/>
    <w:rsid w:val="008403CD"/>
    <w:rsid w:val="00840F96"/>
    <w:rsid w:val="0084136D"/>
    <w:rsid w:val="008414C4"/>
    <w:rsid w:val="008424F6"/>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86C"/>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2FCB"/>
    <w:rsid w:val="008639A2"/>
    <w:rsid w:val="0086403C"/>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0C46"/>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FA1"/>
    <w:rsid w:val="008810AD"/>
    <w:rsid w:val="0088164F"/>
    <w:rsid w:val="00881A11"/>
    <w:rsid w:val="00882148"/>
    <w:rsid w:val="008830AB"/>
    <w:rsid w:val="00883391"/>
    <w:rsid w:val="0088372B"/>
    <w:rsid w:val="00883974"/>
    <w:rsid w:val="00884109"/>
    <w:rsid w:val="0088430E"/>
    <w:rsid w:val="00884369"/>
    <w:rsid w:val="00884A4A"/>
    <w:rsid w:val="00884BB1"/>
    <w:rsid w:val="00884D05"/>
    <w:rsid w:val="0088519E"/>
    <w:rsid w:val="008855C2"/>
    <w:rsid w:val="008856E3"/>
    <w:rsid w:val="00885833"/>
    <w:rsid w:val="008858B1"/>
    <w:rsid w:val="0088603D"/>
    <w:rsid w:val="008860E8"/>
    <w:rsid w:val="008862D2"/>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8A"/>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1BB"/>
    <w:rsid w:val="008D23E8"/>
    <w:rsid w:val="008D2437"/>
    <w:rsid w:val="008D2AFC"/>
    <w:rsid w:val="008D2C29"/>
    <w:rsid w:val="008D3661"/>
    <w:rsid w:val="008D37B0"/>
    <w:rsid w:val="008D38E9"/>
    <w:rsid w:val="008D3AD1"/>
    <w:rsid w:val="008D45A4"/>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D9"/>
    <w:rsid w:val="008E1D84"/>
    <w:rsid w:val="008E1EAF"/>
    <w:rsid w:val="008E266E"/>
    <w:rsid w:val="008E2A51"/>
    <w:rsid w:val="008E2B52"/>
    <w:rsid w:val="008E36C0"/>
    <w:rsid w:val="008E36F2"/>
    <w:rsid w:val="008E3AD5"/>
    <w:rsid w:val="008E3C80"/>
    <w:rsid w:val="008E426F"/>
    <w:rsid w:val="008E44E7"/>
    <w:rsid w:val="008E450B"/>
    <w:rsid w:val="008E48C7"/>
    <w:rsid w:val="008E4C23"/>
    <w:rsid w:val="008E543D"/>
    <w:rsid w:val="008E5960"/>
    <w:rsid w:val="008E5B2A"/>
    <w:rsid w:val="008E667F"/>
    <w:rsid w:val="008E676F"/>
    <w:rsid w:val="008E6CA2"/>
    <w:rsid w:val="008E7251"/>
    <w:rsid w:val="008E7441"/>
    <w:rsid w:val="008E76EF"/>
    <w:rsid w:val="008E7D7C"/>
    <w:rsid w:val="008E7F8D"/>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207"/>
    <w:rsid w:val="008F7561"/>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71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6139"/>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108"/>
    <w:rsid w:val="00953EC4"/>
    <w:rsid w:val="009542DD"/>
    <w:rsid w:val="0095444F"/>
    <w:rsid w:val="00954C5F"/>
    <w:rsid w:val="00954EEE"/>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50F"/>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383"/>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BDB"/>
    <w:rsid w:val="009D35DD"/>
    <w:rsid w:val="009D375D"/>
    <w:rsid w:val="009D3CE5"/>
    <w:rsid w:val="009D3F6E"/>
    <w:rsid w:val="009D47AA"/>
    <w:rsid w:val="009D48DC"/>
    <w:rsid w:val="009D494A"/>
    <w:rsid w:val="009D4D64"/>
    <w:rsid w:val="009D4FDB"/>
    <w:rsid w:val="009D55C7"/>
    <w:rsid w:val="009D5766"/>
    <w:rsid w:val="009D605D"/>
    <w:rsid w:val="009D61D0"/>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07EE8"/>
    <w:rsid w:val="00A10189"/>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07CC"/>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4A8C"/>
    <w:rsid w:val="00A5561D"/>
    <w:rsid w:val="00A55F5E"/>
    <w:rsid w:val="00A568DD"/>
    <w:rsid w:val="00A56954"/>
    <w:rsid w:val="00A57332"/>
    <w:rsid w:val="00A57C22"/>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67A6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77D8C"/>
    <w:rsid w:val="00A80AAC"/>
    <w:rsid w:val="00A8114B"/>
    <w:rsid w:val="00A811B5"/>
    <w:rsid w:val="00A81730"/>
    <w:rsid w:val="00A81D37"/>
    <w:rsid w:val="00A823CC"/>
    <w:rsid w:val="00A824EF"/>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458"/>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25E"/>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6DAD"/>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6D1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703"/>
    <w:rsid w:val="00AD3CEC"/>
    <w:rsid w:val="00AD4874"/>
    <w:rsid w:val="00AD4A94"/>
    <w:rsid w:val="00AD5F09"/>
    <w:rsid w:val="00AD608A"/>
    <w:rsid w:val="00AD629B"/>
    <w:rsid w:val="00AD6917"/>
    <w:rsid w:val="00AD6D7B"/>
    <w:rsid w:val="00AD6DB4"/>
    <w:rsid w:val="00AD777B"/>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2F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983"/>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AC9"/>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4ED"/>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906"/>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0D58"/>
    <w:rsid w:val="00BE100D"/>
    <w:rsid w:val="00BE1FC2"/>
    <w:rsid w:val="00BE27AD"/>
    <w:rsid w:val="00BE2C2E"/>
    <w:rsid w:val="00BE34E2"/>
    <w:rsid w:val="00BE396A"/>
    <w:rsid w:val="00BE3FBD"/>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264"/>
    <w:rsid w:val="00C05A53"/>
    <w:rsid w:val="00C05B04"/>
    <w:rsid w:val="00C05D14"/>
    <w:rsid w:val="00C063C9"/>
    <w:rsid w:val="00C06AD3"/>
    <w:rsid w:val="00C07088"/>
    <w:rsid w:val="00C07D94"/>
    <w:rsid w:val="00C1022B"/>
    <w:rsid w:val="00C1085E"/>
    <w:rsid w:val="00C109A8"/>
    <w:rsid w:val="00C10ACF"/>
    <w:rsid w:val="00C11B18"/>
    <w:rsid w:val="00C11E0D"/>
    <w:rsid w:val="00C12231"/>
    <w:rsid w:val="00C12361"/>
    <w:rsid w:val="00C1288D"/>
    <w:rsid w:val="00C129E0"/>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5E51"/>
    <w:rsid w:val="00C26421"/>
    <w:rsid w:val="00C26A31"/>
    <w:rsid w:val="00C26E6F"/>
    <w:rsid w:val="00C26F4C"/>
    <w:rsid w:val="00C27771"/>
    <w:rsid w:val="00C27D4D"/>
    <w:rsid w:val="00C3018C"/>
    <w:rsid w:val="00C3068B"/>
    <w:rsid w:val="00C31078"/>
    <w:rsid w:val="00C3122A"/>
    <w:rsid w:val="00C3173E"/>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987"/>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16D"/>
    <w:rsid w:val="00C557BA"/>
    <w:rsid w:val="00C564CD"/>
    <w:rsid w:val="00C5719D"/>
    <w:rsid w:val="00C573FB"/>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20B"/>
    <w:rsid w:val="00C65215"/>
    <w:rsid w:val="00C65A8E"/>
    <w:rsid w:val="00C66447"/>
    <w:rsid w:val="00C66570"/>
    <w:rsid w:val="00C66C0B"/>
    <w:rsid w:val="00C66E38"/>
    <w:rsid w:val="00C677A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4615"/>
    <w:rsid w:val="00C85435"/>
    <w:rsid w:val="00C854D3"/>
    <w:rsid w:val="00C85801"/>
    <w:rsid w:val="00C85AFB"/>
    <w:rsid w:val="00C874C2"/>
    <w:rsid w:val="00C87CE4"/>
    <w:rsid w:val="00C90108"/>
    <w:rsid w:val="00C901B5"/>
    <w:rsid w:val="00C90AC2"/>
    <w:rsid w:val="00C90C21"/>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5E54"/>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703"/>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51A"/>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3D9"/>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64A"/>
    <w:rsid w:val="00CF6908"/>
    <w:rsid w:val="00CF69B2"/>
    <w:rsid w:val="00CF7135"/>
    <w:rsid w:val="00CF7FFC"/>
    <w:rsid w:val="00D004EF"/>
    <w:rsid w:val="00D012C3"/>
    <w:rsid w:val="00D015D8"/>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773"/>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118"/>
    <w:rsid w:val="00D226B1"/>
    <w:rsid w:val="00D230CD"/>
    <w:rsid w:val="00D23EAE"/>
    <w:rsid w:val="00D23F94"/>
    <w:rsid w:val="00D24641"/>
    <w:rsid w:val="00D2498F"/>
    <w:rsid w:val="00D24B32"/>
    <w:rsid w:val="00D24C4E"/>
    <w:rsid w:val="00D24FA8"/>
    <w:rsid w:val="00D25022"/>
    <w:rsid w:val="00D255EE"/>
    <w:rsid w:val="00D25B64"/>
    <w:rsid w:val="00D263EB"/>
    <w:rsid w:val="00D26825"/>
    <w:rsid w:val="00D26952"/>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3DC7"/>
    <w:rsid w:val="00D3417F"/>
    <w:rsid w:val="00D3484A"/>
    <w:rsid w:val="00D348A1"/>
    <w:rsid w:val="00D34E4E"/>
    <w:rsid w:val="00D3525A"/>
    <w:rsid w:val="00D36FEE"/>
    <w:rsid w:val="00D370A3"/>
    <w:rsid w:val="00D372C1"/>
    <w:rsid w:val="00D376B4"/>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47C72"/>
    <w:rsid w:val="00D510DA"/>
    <w:rsid w:val="00D51163"/>
    <w:rsid w:val="00D51174"/>
    <w:rsid w:val="00D51A52"/>
    <w:rsid w:val="00D52223"/>
    <w:rsid w:val="00D52AF9"/>
    <w:rsid w:val="00D52BAE"/>
    <w:rsid w:val="00D5365D"/>
    <w:rsid w:val="00D53FB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71E"/>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8BD"/>
    <w:rsid w:val="00D91DDB"/>
    <w:rsid w:val="00D92296"/>
    <w:rsid w:val="00D926CA"/>
    <w:rsid w:val="00D93149"/>
    <w:rsid w:val="00D936BD"/>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C74"/>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A93"/>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01C"/>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DF2"/>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17897"/>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CD3"/>
    <w:rsid w:val="00E47D53"/>
    <w:rsid w:val="00E47FDE"/>
    <w:rsid w:val="00E50434"/>
    <w:rsid w:val="00E50DA2"/>
    <w:rsid w:val="00E51153"/>
    <w:rsid w:val="00E526D8"/>
    <w:rsid w:val="00E52867"/>
    <w:rsid w:val="00E532BF"/>
    <w:rsid w:val="00E53948"/>
    <w:rsid w:val="00E53A06"/>
    <w:rsid w:val="00E53AC9"/>
    <w:rsid w:val="00E53C1F"/>
    <w:rsid w:val="00E53F8E"/>
    <w:rsid w:val="00E54D16"/>
    <w:rsid w:val="00E553C4"/>
    <w:rsid w:val="00E559AC"/>
    <w:rsid w:val="00E55A80"/>
    <w:rsid w:val="00E55E70"/>
    <w:rsid w:val="00E55FAD"/>
    <w:rsid w:val="00E56440"/>
    <w:rsid w:val="00E5664B"/>
    <w:rsid w:val="00E5765C"/>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DA8"/>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3BD"/>
    <w:rsid w:val="00EA044F"/>
    <w:rsid w:val="00EA0550"/>
    <w:rsid w:val="00EA0F8C"/>
    <w:rsid w:val="00EA116D"/>
    <w:rsid w:val="00EA1BAA"/>
    <w:rsid w:val="00EA2F79"/>
    <w:rsid w:val="00EA3784"/>
    <w:rsid w:val="00EA38E1"/>
    <w:rsid w:val="00EA3C48"/>
    <w:rsid w:val="00EA43F2"/>
    <w:rsid w:val="00EA4B3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ED4"/>
    <w:rsid w:val="00EC4F2C"/>
    <w:rsid w:val="00EC4F44"/>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B35"/>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3DD9"/>
    <w:rsid w:val="00EE40B5"/>
    <w:rsid w:val="00EE429C"/>
    <w:rsid w:val="00EE4338"/>
    <w:rsid w:val="00EE4BF7"/>
    <w:rsid w:val="00EE5F5C"/>
    <w:rsid w:val="00EE63C1"/>
    <w:rsid w:val="00EE655E"/>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6F03"/>
    <w:rsid w:val="00EF78B8"/>
    <w:rsid w:val="00EF7ED5"/>
    <w:rsid w:val="00F015F0"/>
    <w:rsid w:val="00F01DB9"/>
    <w:rsid w:val="00F01F5B"/>
    <w:rsid w:val="00F02139"/>
    <w:rsid w:val="00F026AE"/>
    <w:rsid w:val="00F036AC"/>
    <w:rsid w:val="00F04432"/>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43D1"/>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259"/>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759"/>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912"/>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0C93"/>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25D"/>
    <w:rsid w:val="00FB3581"/>
    <w:rsid w:val="00FB35C9"/>
    <w:rsid w:val="00FB3CE2"/>
    <w:rsid w:val="00FB3E91"/>
    <w:rsid w:val="00FB43D7"/>
    <w:rsid w:val="00FB447B"/>
    <w:rsid w:val="00FB44D1"/>
    <w:rsid w:val="00FB5E33"/>
    <w:rsid w:val="00FB6373"/>
    <w:rsid w:val="00FB64CC"/>
    <w:rsid w:val="00FB6676"/>
    <w:rsid w:val="00FB6948"/>
    <w:rsid w:val="00FB719E"/>
    <w:rsid w:val="00FB7B75"/>
    <w:rsid w:val="00FB7E2C"/>
    <w:rsid w:val="00FC050C"/>
    <w:rsid w:val="00FC0993"/>
    <w:rsid w:val="00FC0C19"/>
    <w:rsid w:val="00FC152A"/>
    <w:rsid w:val="00FC1A9D"/>
    <w:rsid w:val="00FC1BA7"/>
    <w:rsid w:val="00FC298D"/>
    <w:rsid w:val="00FC2B19"/>
    <w:rsid w:val="00FC2C78"/>
    <w:rsid w:val="00FC30B8"/>
    <w:rsid w:val="00FC31CB"/>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2A2"/>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E51"/>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BCF"/>
    <w:rsid w:val="00FF5F1E"/>
    <w:rsid w:val="00FF6135"/>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3A77D"/>
  <w15:chartTrackingRefBased/>
  <w15:docId w15:val="{8E3025E4-0673-4432-B62B-B1E758564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d-ID" w:eastAsia="id-ID" w:bidi="id-I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96231"/>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D376B4"/>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CC3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protect.checkpoint.com/v2/___https://servicetrust.microsoft.com/___.YzJ1Omxpb25icmlkZ2U6YzpvOmUxNDgxN2FiNmVmYzk2YmIxOWQ1YmFlYzkxYmUwYjI0OjY6MDM4Mjo1NTIzMjNlNTdjOWU4OTlmZDQ0NmYxZjgzZTNlMDE3NThjNTYxYzZmODMxNWQ3NzY1NzEzN2RhMGZkOGRmNWY0OnA6RjpO"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protect.checkpoint.com/v2/___http://go.microsoft.com/?linkid=9846224___.YzJ1Omxpb25icmlkZ2U6YzpvOmUxNDgxN2FiNmVmYzk2YmIxOWQ1YmFlYzkxYmUwYjI0OjY6MWMwZjo4OWU3NDljMDdlN2U5OWUzYWY3MzQ0OTdhOGZjZDMyYjI2ODA2YzJhZjQ3NTAxZWQ2YTM1N2YzNWRhMDMyNTBhOnA6RjpO"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protect.checkpoint.com/v2/___http://aka.ms/BAA___.YzJ1Omxpb25icmlkZ2U6YzpvOmUxNDgxN2FiNmVmYzk2YmIxOWQ1YmFlYzkxYmUwYjI0OjY6NzM3MzplMDc1ZTYxOGRjNTE5ZTk1ZmMyYjcxNGZiZmRhNzkzNDhkMjYxNWI4ODBlODg0N2I4YmU5MjkyM2E0ODg3YWE0OnA6RjpO"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42dc8b0f-4759-4afe-9348-41952eeaf98b}" enabled="0" method="" siteId="{42dc8b0f-4759-4afe-9348-41952eeaf98b}" removed="1"/>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12565</Words>
  <Characters>71623</Characters>
  <Application>Microsoft Office Word</Application>
  <DocSecurity>8</DocSecurity>
  <Lines>596</Lines>
  <Paragraphs>168</Paragraphs>
  <ScaleCrop>false</ScaleCrop>
  <Company/>
  <LinksUpToDate>false</LinksUpToDate>
  <CharactersWithSpaces>84020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Mark Mauermann</cp:lastModifiedBy>
  <cp:revision>2</cp:revision>
  <dcterms:created xsi:type="dcterms:W3CDTF">2024-08-05T17:50:00Z</dcterms:created>
  <dcterms:modified xsi:type="dcterms:W3CDTF">2024-08-05T19:06:00Z</dcterms:modified>
</cp:coreProperties>
</file>