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3563A7B3"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713DA7" w:rsidRPr="00713DA7">
        <w:rPr>
          <w:rFonts w:asciiTheme="majorHAnsi" w:hAnsiTheme="majorHAnsi"/>
          <w:color w:val="FFFFFF" w:themeColor="background1"/>
          <w:sz w:val="72"/>
          <w:szCs w:val="72"/>
        </w:rPr>
        <w:t>december</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6777478"/>
      <w:r w:rsidRPr="003A0653">
        <w:lastRenderedPageBreak/>
        <w:t>Inhoud</w:t>
      </w:r>
      <w:bookmarkEnd w:id="1"/>
      <w:bookmarkEnd w:id="2"/>
    </w:p>
    <w:p w14:paraId="2729D311" w14:textId="7759A0A9" w:rsidR="00713DA7"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6777478" w:history="1">
        <w:r w:rsidR="00713DA7" w:rsidRPr="00CC32E8">
          <w:rPr>
            <w:rStyle w:val="Hyperlink"/>
            <w:noProof/>
          </w:rPr>
          <w:t>Inhoud</w:t>
        </w:r>
        <w:r w:rsidR="00713DA7">
          <w:rPr>
            <w:noProof/>
            <w:webHidden/>
          </w:rPr>
          <w:tab/>
        </w:r>
        <w:r w:rsidR="00713DA7">
          <w:rPr>
            <w:noProof/>
            <w:webHidden/>
          </w:rPr>
          <w:fldChar w:fldCharType="begin"/>
        </w:r>
        <w:r w:rsidR="00713DA7">
          <w:rPr>
            <w:noProof/>
            <w:webHidden/>
          </w:rPr>
          <w:instrText xml:space="preserve"> PAGEREF _Toc56777478 \h </w:instrText>
        </w:r>
        <w:r w:rsidR="00713DA7">
          <w:rPr>
            <w:noProof/>
            <w:webHidden/>
          </w:rPr>
        </w:r>
        <w:r w:rsidR="00713DA7">
          <w:rPr>
            <w:noProof/>
            <w:webHidden/>
          </w:rPr>
          <w:fldChar w:fldCharType="separate"/>
        </w:r>
        <w:r w:rsidR="00713DA7">
          <w:rPr>
            <w:noProof/>
            <w:webHidden/>
          </w:rPr>
          <w:t>2</w:t>
        </w:r>
        <w:r w:rsidR="00713DA7">
          <w:rPr>
            <w:noProof/>
            <w:webHidden/>
          </w:rPr>
          <w:fldChar w:fldCharType="end"/>
        </w:r>
      </w:hyperlink>
    </w:p>
    <w:p w14:paraId="0A92F69D" w14:textId="63E4FEFC" w:rsidR="00713DA7" w:rsidRDefault="00087544">
      <w:pPr>
        <w:pStyle w:val="TOC1"/>
        <w:tabs>
          <w:tab w:val="right" w:leader="dot" w:pos="5030"/>
        </w:tabs>
        <w:rPr>
          <w:rFonts w:eastAsiaTheme="minorEastAsia"/>
          <w:b w:val="0"/>
          <w:caps w:val="0"/>
          <w:noProof/>
          <w:sz w:val="22"/>
          <w:lang w:val="en-US" w:eastAsia="en-US" w:bidi="ar-SA"/>
        </w:rPr>
      </w:pPr>
      <w:hyperlink w:anchor="_Toc56777479" w:history="1">
        <w:r w:rsidR="00713DA7" w:rsidRPr="00CC32E8">
          <w:rPr>
            <w:rStyle w:val="Hyperlink"/>
            <w:noProof/>
          </w:rPr>
          <w:t>Inleiding</w:t>
        </w:r>
        <w:r w:rsidR="00713DA7">
          <w:rPr>
            <w:noProof/>
            <w:webHidden/>
          </w:rPr>
          <w:tab/>
        </w:r>
        <w:r w:rsidR="00713DA7">
          <w:rPr>
            <w:noProof/>
            <w:webHidden/>
          </w:rPr>
          <w:fldChar w:fldCharType="begin"/>
        </w:r>
        <w:r w:rsidR="00713DA7">
          <w:rPr>
            <w:noProof/>
            <w:webHidden/>
          </w:rPr>
          <w:instrText xml:space="preserve"> PAGEREF _Toc56777479 \h </w:instrText>
        </w:r>
        <w:r w:rsidR="00713DA7">
          <w:rPr>
            <w:noProof/>
            <w:webHidden/>
          </w:rPr>
        </w:r>
        <w:r w:rsidR="00713DA7">
          <w:rPr>
            <w:noProof/>
            <w:webHidden/>
          </w:rPr>
          <w:fldChar w:fldCharType="separate"/>
        </w:r>
        <w:r w:rsidR="00713DA7">
          <w:rPr>
            <w:noProof/>
            <w:webHidden/>
          </w:rPr>
          <w:t>3</w:t>
        </w:r>
        <w:r w:rsidR="00713DA7">
          <w:rPr>
            <w:noProof/>
            <w:webHidden/>
          </w:rPr>
          <w:fldChar w:fldCharType="end"/>
        </w:r>
      </w:hyperlink>
    </w:p>
    <w:p w14:paraId="430BAACB" w14:textId="19918E6F" w:rsidR="00713DA7" w:rsidRDefault="00087544">
      <w:pPr>
        <w:pStyle w:val="TOC1"/>
        <w:tabs>
          <w:tab w:val="right" w:leader="dot" w:pos="5030"/>
        </w:tabs>
        <w:rPr>
          <w:rFonts w:eastAsiaTheme="minorEastAsia"/>
          <w:b w:val="0"/>
          <w:caps w:val="0"/>
          <w:noProof/>
          <w:sz w:val="22"/>
          <w:lang w:val="en-US" w:eastAsia="en-US" w:bidi="ar-SA"/>
        </w:rPr>
      </w:pPr>
      <w:hyperlink w:anchor="_Toc56777480" w:history="1">
        <w:r w:rsidR="00713DA7" w:rsidRPr="00CC32E8">
          <w:rPr>
            <w:rStyle w:val="Hyperlink"/>
            <w:noProof/>
          </w:rPr>
          <w:t>Algemene voorwaarden</w:t>
        </w:r>
        <w:r w:rsidR="00713DA7">
          <w:rPr>
            <w:noProof/>
            <w:webHidden/>
          </w:rPr>
          <w:tab/>
        </w:r>
        <w:r w:rsidR="00713DA7">
          <w:rPr>
            <w:noProof/>
            <w:webHidden/>
          </w:rPr>
          <w:fldChar w:fldCharType="begin"/>
        </w:r>
        <w:r w:rsidR="00713DA7">
          <w:rPr>
            <w:noProof/>
            <w:webHidden/>
          </w:rPr>
          <w:instrText xml:space="preserve"> PAGEREF _Toc56777480 \h </w:instrText>
        </w:r>
        <w:r w:rsidR="00713DA7">
          <w:rPr>
            <w:noProof/>
            <w:webHidden/>
          </w:rPr>
        </w:r>
        <w:r w:rsidR="00713DA7">
          <w:rPr>
            <w:noProof/>
            <w:webHidden/>
          </w:rPr>
          <w:fldChar w:fldCharType="separate"/>
        </w:r>
        <w:r w:rsidR="00713DA7">
          <w:rPr>
            <w:noProof/>
            <w:webHidden/>
          </w:rPr>
          <w:t>4</w:t>
        </w:r>
        <w:r w:rsidR="00713DA7">
          <w:rPr>
            <w:noProof/>
            <w:webHidden/>
          </w:rPr>
          <w:fldChar w:fldCharType="end"/>
        </w:r>
      </w:hyperlink>
    </w:p>
    <w:p w14:paraId="31A40BB5" w14:textId="1B46FF9C" w:rsidR="00713DA7" w:rsidRDefault="00087544">
      <w:pPr>
        <w:pStyle w:val="TOC1"/>
        <w:tabs>
          <w:tab w:val="right" w:leader="dot" w:pos="5030"/>
        </w:tabs>
        <w:rPr>
          <w:rFonts w:eastAsiaTheme="minorEastAsia"/>
          <w:b w:val="0"/>
          <w:caps w:val="0"/>
          <w:noProof/>
          <w:sz w:val="22"/>
          <w:lang w:val="en-US" w:eastAsia="en-US" w:bidi="ar-SA"/>
        </w:rPr>
      </w:pPr>
      <w:hyperlink w:anchor="_Toc56777481" w:history="1">
        <w:r w:rsidR="00713DA7" w:rsidRPr="00CC32E8">
          <w:rPr>
            <w:rStyle w:val="Hyperlink"/>
            <w:noProof/>
          </w:rPr>
          <w:t>Dienstspecifieke voorwaarden</w:t>
        </w:r>
        <w:r w:rsidR="00713DA7">
          <w:rPr>
            <w:noProof/>
            <w:webHidden/>
          </w:rPr>
          <w:tab/>
        </w:r>
        <w:r w:rsidR="00713DA7">
          <w:rPr>
            <w:noProof/>
            <w:webHidden/>
          </w:rPr>
          <w:fldChar w:fldCharType="begin"/>
        </w:r>
        <w:r w:rsidR="00713DA7">
          <w:rPr>
            <w:noProof/>
            <w:webHidden/>
          </w:rPr>
          <w:instrText xml:space="preserve"> PAGEREF _Toc56777481 \h </w:instrText>
        </w:r>
        <w:r w:rsidR="00713DA7">
          <w:rPr>
            <w:noProof/>
            <w:webHidden/>
          </w:rPr>
        </w:r>
        <w:r w:rsidR="00713DA7">
          <w:rPr>
            <w:noProof/>
            <w:webHidden/>
          </w:rPr>
          <w:fldChar w:fldCharType="separate"/>
        </w:r>
        <w:r w:rsidR="00713DA7">
          <w:rPr>
            <w:noProof/>
            <w:webHidden/>
          </w:rPr>
          <w:t>6</w:t>
        </w:r>
        <w:r w:rsidR="00713DA7">
          <w:rPr>
            <w:noProof/>
            <w:webHidden/>
          </w:rPr>
          <w:fldChar w:fldCharType="end"/>
        </w:r>
      </w:hyperlink>
    </w:p>
    <w:p w14:paraId="7D61F00C" w14:textId="0AD04C16" w:rsidR="00713DA7" w:rsidRDefault="00087544">
      <w:pPr>
        <w:pStyle w:val="TOC2"/>
        <w:tabs>
          <w:tab w:val="right" w:leader="dot" w:pos="5030"/>
        </w:tabs>
        <w:rPr>
          <w:rFonts w:eastAsiaTheme="minorEastAsia"/>
          <w:b w:val="0"/>
          <w:smallCaps w:val="0"/>
          <w:noProof/>
          <w:sz w:val="22"/>
          <w:lang w:val="en-US" w:eastAsia="en-US" w:bidi="ar-SA"/>
        </w:rPr>
      </w:pPr>
      <w:hyperlink w:anchor="_Toc56777482" w:history="1">
        <w:r w:rsidR="00713DA7" w:rsidRPr="00CC32E8">
          <w:rPr>
            <w:rStyle w:val="Hyperlink"/>
            <w:noProof/>
          </w:rPr>
          <w:t>Microsoft Dynamics 365</w:t>
        </w:r>
        <w:r w:rsidR="00713DA7">
          <w:rPr>
            <w:noProof/>
            <w:webHidden/>
          </w:rPr>
          <w:tab/>
        </w:r>
        <w:r w:rsidR="00713DA7">
          <w:rPr>
            <w:noProof/>
            <w:webHidden/>
          </w:rPr>
          <w:fldChar w:fldCharType="begin"/>
        </w:r>
        <w:r w:rsidR="00713DA7">
          <w:rPr>
            <w:noProof/>
            <w:webHidden/>
          </w:rPr>
          <w:instrText xml:space="preserve"> PAGEREF _Toc56777482 \h </w:instrText>
        </w:r>
        <w:r w:rsidR="00713DA7">
          <w:rPr>
            <w:noProof/>
            <w:webHidden/>
          </w:rPr>
        </w:r>
        <w:r w:rsidR="00713DA7">
          <w:rPr>
            <w:noProof/>
            <w:webHidden/>
          </w:rPr>
          <w:fldChar w:fldCharType="separate"/>
        </w:r>
        <w:r w:rsidR="00713DA7">
          <w:rPr>
            <w:noProof/>
            <w:webHidden/>
          </w:rPr>
          <w:t>6</w:t>
        </w:r>
        <w:r w:rsidR="00713DA7">
          <w:rPr>
            <w:noProof/>
            <w:webHidden/>
          </w:rPr>
          <w:fldChar w:fldCharType="end"/>
        </w:r>
      </w:hyperlink>
    </w:p>
    <w:p w14:paraId="3142FFA3" w14:textId="4FA7225B" w:rsidR="00713DA7" w:rsidRDefault="00087544">
      <w:pPr>
        <w:pStyle w:val="TOC4"/>
        <w:tabs>
          <w:tab w:val="right" w:leader="dot" w:pos="5030"/>
        </w:tabs>
        <w:rPr>
          <w:rFonts w:eastAsiaTheme="minorEastAsia"/>
          <w:smallCaps w:val="0"/>
          <w:noProof/>
          <w:sz w:val="22"/>
          <w:lang w:val="en-US" w:eastAsia="en-US" w:bidi="ar-SA"/>
        </w:rPr>
      </w:pPr>
      <w:hyperlink w:anchor="_Toc56777483" w:history="1">
        <w:r w:rsidR="00713DA7" w:rsidRPr="00CC32E8">
          <w:rPr>
            <w:rStyle w:val="Hyperlink"/>
            <w:noProof/>
          </w:rPr>
          <w:t>Dynamics 365 Business Central</w:t>
        </w:r>
        <w:r w:rsidR="00713DA7">
          <w:rPr>
            <w:noProof/>
            <w:webHidden/>
          </w:rPr>
          <w:tab/>
        </w:r>
        <w:r w:rsidR="00713DA7">
          <w:rPr>
            <w:noProof/>
            <w:webHidden/>
          </w:rPr>
          <w:fldChar w:fldCharType="begin"/>
        </w:r>
        <w:r w:rsidR="00713DA7">
          <w:rPr>
            <w:noProof/>
            <w:webHidden/>
          </w:rPr>
          <w:instrText xml:space="preserve"> PAGEREF _Toc56777483 \h </w:instrText>
        </w:r>
        <w:r w:rsidR="00713DA7">
          <w:rPr>
            <w:noProof/>
            <w:webHidden/>
          </w:rPr>
        </w:r>
        <w:r w:rsidR="00713DA7">
          <w:rPr>
            <w:noProof/>
            <w:webHidden/>
          </w:rPr>
          <w:fldChar w:fldCharType="separate"/>
        </w:r>
        <w:r w:rsidR="00713DA7">
          <w:rPr>
            <w:noProof/>
            <w:webHidden/>
          </w:rPr>
          <w:t>6</w:t>
        </w:r>
        <w:r w:rsidR="00713DA7">
          <w:rPr>
            <w:noProof/>
            <w:webHidden/>
          </w:rPr>
          <w:fldChar w:fldCharType="end"/>
        </w:r>
      </w:hyperlink>
    </w:p>
    <w:p w14:paraId="7255CCAE" w14:textId="081587CB" w:rsidR="00713DA7" w:rsidRDefault="00087544">
      <w:pPr>
        <w:pStyle w:val="TOC4"/>
        <w:tabs>
          <w:tab w:val="right" w:leader="dot" w:pos="5030"/>
        </w:tabs>
        <w:rPr>
          <w:rFonts w:eastAsiaTheme="minorEastAsia"/>
          <w:smallCaps w:val="0"/>
          <w:noProof/>
          <w:sz w:val="22"/>
          <w:lang w:val="en-US" w:eastAsia="en-US" w:bidi="ar-SA"/>
        </w:rPr>
      </w:pPr>
      <w:hyperlink w:anchor="_Toc56777484" w:history="1">
        <w:r w:rsidR="00713DA7" w:rsidRPr="00CC32E8">
          <w:rPr>
            <w:rStyle w:val="Hyperlink"/>
            <w:noProof/>
          </w:rPr>
          <w:t>Dynamics 365 Commerce</w:t>
        </w:r>
        <w:r w:rsidR="00713DA7">
          <w:rPr>
            <w:noProof/>
            <w:webHidden/>
          </w:rPr>
          <w:tab/>
        </w:r>
        <w:r w:rsidR="00713DA7">
          <w:rPr>
            <w:noProof/>
            <w:webHidden/>
          </w:rPr>
          <w:fldChar w:fldCharType="begin"/>
        </w:r>
        <w:r w:rsidR="00713DA7">
          <w:rPr>
            <w:noProof/>
            <w:webHidden/>
          </w:rPr>
          <w:instrText xml:space="preserve"> PAGEREF _Toc56777484 \h </w:instrText>
        </w:r>
        <w:r w:rsidR="00713DA7">
          <w:rPr>
            <w:noProof/>
            <w:webHidden/>
          </w:rPr>
        </w:r>
        <w:r w:rsidR="00713DA7">
          <w:rPr>
            <w:noProof/>
            <w:webHidden/>
          </w:rPr>
          <w:fldChar w:fldCharType="separate"/>
        </w:r>
        <w:r w:rsidR="00713DA7">
          <w:rPr>
            <w:noProof/>
            <w:webHidden/>
          </w:rPr>
          <w:t>6</w:t>
        </w:r>
        <w:r w:rsidR="00713DA7">
          <w:rPr>
            <w:noProof/>
            <w:webHidden/>
          </w:rPr>
          <w:fldChar w:fldCharType="end"/>
        </w:r>
      </w:hyperlink>
    </w:p>
    <w:p w14:paraId="609A1F74" w14:textId="670457B5" w:rsidR="00713DA7" w:rsidRDefault="00087544">
      <w:pPr>
        <w:pStyle w:val="TOC4"/>
        <w:tabs>
          <w:tab w:val="right" w:leader="dot" w:pos="5030"/>
        </w:tabs>
        <w:rPr>
          <w:rFonts w:eastAsiaTheme="minorEastAsia"/>
          <w:smallCaps w:val="0"/>
          <w:noProof/>
          <w:sz w:val="22"/>
          <w:lang w:val="en-US" w:eastAsia="en-US" w:bidi="ar-SA"/>
        </w:rPr>
      </w:pPr>
      <w:hyperlink w:anchor="_Toc56777485" w:history="1">
        <w:r w:rsidR="00713DA7" w:rsidRPr="00CC32E8">
          <w:rPr>
            <w:rStyle w:val="Hyperlink"/>
            <w:noProof/>
          </w:rPr>
          <w:t>Dynamics 365 Customer Insights</w:t>
        </w:r>
        <w:r w:rsidR="00713DA7">
          <w:rPr>
            <w:noProof/>
            <w:webHidden/>
          </w:rPr>
          <w:tab/>
        </w:r>
        <w:r w:rsidR="00713DA7">
          <w:rPr>
            <w:noProof/>
            <w:webHidden/>
          </w:rPr>
          <w:fldChar w:fldCharType="begin"/>
        </w:r>
        <w:r w:rsidR="00713DA7">
          <w:rPr>
            <w:noProof/>
            <w:webHidden/>
          </w:rPr>
          <w:instrText xml:space="preserve"> PAGEREF _Toc56777485 \h </w:instrText>
        </w:r>
        <w:r w:rsidR="00713DA7">
          <w:rPr>
            <w:noProof/>
            <w:webHidden/>
          </w:rPr>
        </w:r>
        <w:r w:rsidR="00713DA7">
          <w:rPr>
            <w:noProof/>
            <w:webHidden/>
          </w:rPr>
          <w:fldChar w:fldCharType="separate"/>
        </w:r>
        <w:r w:rsidR="00713DA7">
          <w:rPr>
            <w:noProof/>
            <w:webHidden/>
          </w:rPr>
          <w:t>7</w:t>
        </w:r>
        <w:r w:rsidR="00713DA7">
          <w:rPr>
            <w:noProof/>
            <w:webHidden/>
          </w:rPr>
          <w:fldChar w:fldCharType="end"/>
        </w:r>
      </w:hyperlink>
    </w:p>
    <w:p w14:paraId="13B582E1" w14:textId="26B914CE" w:rsidR="00713DA7" w:rsidRDefault="00087544">
      <w:pPr>
        <w:pStyle w:val="TOC4"/>
        <w:tabs>
          <w:tab w:val="right" w:leader="dot" w:pos="5030"/>
        </w:tabs>
        <w:rPr>
          <w:rFonts w:eastAsiaTheme="minorEastAsia"/>
          <w:smallCaps w:val="0"/>
          <w:noProof/>
          <w:sz w:val="22"/>
          <w:lang w:val="en-US" w:eastAsia="en-US" w:bidi="ar-SA"/>
        </w:rPr>
      </w:pPr>
      <w:hyperlink w:anchor="_Toc56777486" w:history="1">
        <w:r w:rsidR="00713DA7" w:rsidRPr="00CC32E8">
          <w:rPr>
            <w:rStyle w:val="Hyperlink"/>
            <w:noProof/>
          </w:rPr>
          <w:t xml:space="preserve">Dynamics 365 Customer Service Enterprise; Dynamics 365 Customer Service Professional; Dynamics 365 Customer Service Insights; </w:t>
        </w:r>
        <w:r w:rsidR="00713DA7" w:rsidRPr="00CC32E8">
          <w:rPr>
            <w:rStyle w:val="Hyperlink"/>
            <w:noProof/>
            <w:lang w:val="en-US"/>
          </w:rPr>
          <w:t>Dynamics 365 Field Service; Dynamics 365 Marketing</w:t>
        </w:r>
        <w:r w:rsidR="00713DA7">
          <w:rPr>
            <w:noProof/>
            <w:webHidden/>
          </w:rPr>
          <w:tab/>
        </w:r>
        <w:r w:rsidR="00713DA7">
          <w:rPr>
            <w:noProof/>
            <w:webHidden/>
          </w:rPr>
          <w:fldChar w:fldCharType="begin"/>
        </w:r>
        <w:r w:rsidR="00713DA7">
          <w:rPr>
            <w:noProof/>
            <w:webHidden/>
          </w:rPr>
          <w:instrText xml:space="preserve"> PAGEREF _Toc56777486 \h </w:instrText>
        </w:r>
        <w:r w:rsidR="00713DA7">
          <w:rPr>
            <w:noProof/>
            <w:webHidden/>
          </w:rPr>
        </w:r>
        <w:r w:rsidR="00713DA7">
          <w:rPr>
            <w:noProof/>
            <w:webHidden/>
          </w:rPr>
          <w:fldChar w:fldCharType="separate"/>
        </w:r>
        <w:r w:rsidR="00713DA7">
          <w:rPr>
            <w:noProof/>
            <w:webHidden/>
          </w:rPr>
          <w:t>7</w:t>
        </w:r>
        <w:r w:rsidR="00713DA7">
          <w:rPr>
            <w:noProof/>
            <w:webHidden/>
          </w:rPr>
          <w:fldChar w:fldCharType="end"/>
        </w:r>
      </w:hyperlink>
    </w:p>
    <w:p w14:paraId="356AAE22" w14:textId="529E6C92" w:rsidR="00713DA7" w:rsidRDefault="00087544">
      <w:pPr>
        <w:pStyle w:val="TOC4"/>
        <w:tabs>
          <w:tab w:val="right" w:leader="dot" w:pos="5030"/>
        </w:tabs>
        <w:rPr>
          <w:rFonts w:eastAsiaTheme="minorEastAsia"/>
          <w:smallCaps w:val="0"/>
          <w:noProof/>
          <w:sz w:val="22"/>
          <w:lang w:val="en-US" w:eastAsia="en-US" w:bidi="ar-SA"/>
        </w:rPr>
      </w:pPr>
      <w:hyperlink w:anchor="_Toc56777487" w:history="1">
        <w:r w:rsidR="00713DA7" w:rsidRPr="00CC32E8">
          <w:rPr>
            <w:rStyle w:val="Hyperlink"/>
            <w:noProof/>
          </w:rPr>
          <w:t>Dynamics 365 Fraud Protection</w:t>
        </w:r>
        <w:r w:rsidR="00713DA7">
          <w:rPr>
            <w:noProof/>
            <w:webHidden/>
          </w:rPr>
          <w:tab/>
        </w:r>
        <w:r w:rsidR="00713DA7">
          <w:rPr>
            <w:noProof/>
            <w:webHidden/>
          </w:rPr>
          <w:fldChar w:fldCharType="begin"/>
        </w:r>
        <w:r w:rsidR="00713DA7">
          <w:rPr>
            <w:noProof/>
            <w:webHidden/>
          </w:rPr>
          <w:instrText xml:space="preserve"> PAGEREF _Toc56777487 \h </w:instrText>
        </w:r>
        <w:r w:rsidR="00713DA7">
          <w:rPr>
            <w:noProof/>
            <w:webHidden/>
          </w:rPr>
        </w:r>
        <w:r w:rsidR="00713DA7">
          <w:rPr>
            <w:noProof/>
            <w:webHidden/>
          </w:rPr>
          <w:fldChar w:fldCharType="separate"/>
        </w:r>
        <w:r w:rsidR="00713DA7">
          <w:rPr>
            <w:noProof/>
            <w:webHidden/>
          </w:rPr>
          <w:t>7</w:t>
        </w:r>
        <w:r w:rsidR="00713DA7">
          <w:rPr>
            <w:noProof/>
            <w:webHidden/>
          </w:rPr>
          <w:fldChar w:fldCharType="end"/>
        </w:r>
      </w:hyperlink>
    </w:p>
    <w:p w14:paraId="58A71143" w14:textId="58C88808" w:rsidR="00713DA7" w:rsidRDefault="00087544">
      <w:pPr>
        <w:pStyle w:val="TOC4"/>
        <w:tabs>
          <w:tab w:val="right" w:leader="dot" w:pos="5030"/>
        </w:tabs>
        <w:rPr>
          <w:rFonts w:eastAsiaTheme="minorEastAsia"/>
          <w:smallCaps w:val="0"/>
          <w:noProof/>
          <w:sz w:val="22"/>
          <w:lang w:val="en-US" w:eastAsia="en-US" w:bidi="ar-SA"/>
        </w:rPr>
      </w:pPr>
      <w:hyperlink w:anchor="_Toc56777488" w:history="1">
        <w:r w:rsidR="00713DA7" w:rsidRPr="00CC32E8">
          <w:rPr>
            <w:rStyle w:val="Hyperlink"/>
            <w:noProof/>
          </w:rPr>
          <w:t>Dynamics 365 Human Resources</w:t>
        </w:r>
        <w:r w:rsidR="00713DA7">
          <w:rPr>
            <w:noProof/>
            <w:webHidden/>
          </w:rPr>
          <w:tab/>
        </w:r>
        <w:r w:rsidR="00713DA7">
          <w:rPr>
            <w:noProof/>
            <w:webHidden/>
          </w:rPr>
          <w:fldChar w:fldCharType="begin"/>
        </w:r>
        <w:r w:rsidR="00713DA7">
          <w:rPr>
            <w:noProof/>
            <w:webHidden/>
          </w:rPr>
          <w:instrText xml:space="preserve"> PAGEREF _Toc56777488 \h </w:instrText>
        </w:r>
        <w:r w:rsidR="00713DA7">
          <w:rPr>
            <w:noProof/>
            <w:webHidden/>
          </w:rPr>
        </w:r>
        <w:r w:rsidR="00713DA7">
          <w:rPr>
            <w:noProof/>
            <w:webHidden/>
          </w:rPr>
          <w:fldChar w:fldCharType="separate"/>
        </w:r>
        <w:r w:rsidR="00713DA7">
          <w:rPr>
            <w:noProof/>
            <w:webHidden/>
          </w:rPr>
          <w:t>8</w:t>
        </w:r>
        <w:r w:rsidR="00713DA7">
          <w:rPr>
            <w:noProof/>
            <w:webHidden/>
          </w:rPr>
          <w:fldChar w:fldCharType="end"/>
        </w:r>
      </w:hyperlink>
    </w:p>
    <w:p w14:paraId="1C4E190D" w14:textId="4607B077" w:rsidR="00713DA7" w:rsidRDefault="00087544">
      <w:pPr>
        <w:pStyle w:val="TOC4"/>
        <w:tabs>
          <w:tab w:val="right" w:leader="dot" w:pos="5030"/>
        </w:tabs>
        <w:rPr>
          <w:rFonts w:eastAsiaTheme="minorEastAsia"/>
          <w:smallCaps w:val="0"/>
          <w:noProof/>
          <w:sz w:val="22"/>
          <w:lang w:val="en-US" w:eastAsia="en-US" w:bidi="ar-SA"/>
        </w:rPr>
      </w:pPr>
      <w:hyperlink w:anchor="_Toc56777489" w:history="1">
        <w:r w:rsidR="00713DA7" w:rsidRPr="00CC32E8">
          <w:rPr>
            <w:rStyle w:val="Hyperlink"/>
            <w:noProof/>
          </w:rPr>
          <w:t>Dynamics 365 Remote Assist</w:t>
        </w:r>
        <w:r w:rsidR="00713DA7">
          <w:rPr>
            <w:noProof/>
            <w:webHidden/>
          </w:rPr>
          <w:tab/>
        </w:r>
        <w:r w:rsidR="00713DA7">
          <w:rPr>
            <w:noProof/>
            <w:webHidden/>
          </w:rPr>
          <w:fldChar w:fldCharType="begin"/>
        </w:r>
        <w:r w:rsidR="00713DA7">
          <w:rPr>
            <w:noProof/>
            <w:webHidden/>
          </w:rPr>
          <w:instrText xml:space="preserve"> PAGEREF _Toc56777489 \h </w:instrText>
        </w:r>
        <w:r w:rsidR="00713DA7">
          <w:rPr>
            <w:noProof/>
            <w:webHidden/>
          </w:rPr>
        </w:r>
        <w:r w:rsidR="00713DA7">
          <w:rPr>
            <w:noProof/>
            <w:webHidden/>
          </w:rPr>
          <w:fldChar w:fldCharType="separate"/>
        </w:r>
        <w:r w:rsidR="00713DA7">
          <w:rPr>
            <w:noProof/>
            <w:webHidden/>
          </w:rPr>
          <w:t>8</w:t>
        </w:r>
        <w:r w:rsidR="00713DA7">
          <w:rPr>
            <w:noProof/>
            <w:webHidden/>
          </w:rPr>
          <w:fldChar w:fldCharType="end"/>
        </w:r>
      </w:hyperlink>
    </w:p>
    <w:p w14:paraId="7B23B5CD" w14:textId="6B594F05" w:rsidR="00713DA7" w:rsidRDefault="00087544">
      <w:pPr>
        <w:pStyle w:val="TOC4"/>
        <w:tabs>
          <w:tab w:val="right" w:leader="dot" w:pos="5030"/>
        </w:tabs>
        <w:rPr>
          <w:rFonts w:eastAsiaTheme="minorEastAsia"/>
          <w:smallCaps w:val="0"/>
          <w:noProof/>
          <w:sz w:val="22"/>
          <w:lang w:val="en-US" w:eastAsia="en-US" w:bidi="ar-SA"/>
        </w:rPr>
      </w:pPr>
      <w:hyperlink w:anchor="_Toc56777490" w:history="1">
        <w:r w:rsidR="00713DA7" w:rsidRPr="00CC32E8">
          <w:rPr>
            <w:rStyle w:val="Hyperlink"/>
            <w:noProof/>
          </w:rPr>
          <w:t>Dynamics 365 Sales Enterprise; Dynamics 365 Sales Professional</w:t>
        </w:r>
        <w:r w:rsidR="00713DA7">
          <w:rPr>
            <w:noProof/>
            <w:webHidden/>
          </w:rPr>
          <w:tab/>
        </w:r>
        <w:r w:rsidR="00713DA7">
          <w:rPr>
            <w:noProof/>
            <w:webHidden/>
          </w:rPr>
          <w:fldChar w:fldCharType="begin"/>
        </w:r>
        <w:r w:rsidR="00713DA7">
          <w:rPr>
            <w:noProof/>
            <w:webHidden/>
          </w:rPr>
          <w:instrText xml:space="preserve"> PAGEREF _Toc56777490 \h </w:instrText>
        </w:r>
        <w:r w:rsidR="00713DA7">
          <w:rPr>
            <w:noProof/>
            <w:webHidden/>
          </w:rPr>
        </w:r>
        <w:r w:rsidR="00713DA7">
          <w:rPr>
            <w:noProof/>
            <w:webHidden/>
          </w:rPr>
          <w:fldChar w:fldCharType="separate"/>
        </w:r>
        <w:r w:rsidR="00713DA7">
          <w:rPr>
            <w:noProof/>
            <w:webHidden/>
          </w:rPr>
          <w:t>9</w:t>
        </w:r>
        <w:r w:rsidR="00713DA7">
          <w:rPr>
            <w:noProof/>
            <w:webHidden/>
          </w:rPr>
          <w:fldChar w:fldCharType="end"/>
        </w:r>
      </w:hyperlink>
    </w:p>
    <w:p w14:paraId="24026E83" w14:textId="508B338F" w:rsidR="00713DA7" w:rsidRDefault="00087544">
      <w:pPr>
        <w:pStyle w:val="TOC4"/>
        <w:tabs>
          <w:tab w:val="right" w:leader="dot" w:pos="5030"/>
        </w:tabs>
        <w:rPr>
          <w:rFonts w:eastAsiaTheme="minorEastAsia"/>
          <w:smallCaps w:val="0"/>
          <w:noProof/>
          <w:sz w:val="22"/>
          <w:lang w:val="en-US" w:eastAsia="en-US" w:bidi="ar-SA"/>
        </w:rPr>
      </w:pPr>
      <w:hyperlink w:anchor="_Toc56777491" w:history="1">
        <w:r w:rsidR="00713DA7" w:rsidRPr="00CC32E8">
          <w:rPr>
            <w:rStyle w:val="Hyperlink"/>
            <w:noProof/>
            <w:lang w:val="en-US"/>
          </w:rPr>
          <w:t xml:space="preserve">Dynamics 365 </w:t>
        </w:r>
        <w:r w:rsidR="00713DA7" w:rsidRPr="00CC32E8">
          <w:rPr>
            <w:rStyle w:val="Hyperlink"/>
            <w:noProof/>
          </w:rPr>
          <w:t>Supply Chain Management; Dynamics 365 Finance</w:t>
        </w:r>
        <w:r w:rsidR="00713DA7" w:rsidRPr="00CC32E8">
          <w:rPr>
            <w:rStyle w:val="Hyperlink"/>
            <w:noProof/>
            <w:lang w:val="en-US"/>
          </w:rPr>
          <w:t>; Dynamics 365 Project Operations</w:t>
        </w:r>
        <w:r w:rsidR="00713DA7">
          <w:rPr>
            <w:noProof/>
            <w:webHidden/>
          </w:rPr>
          <w:tab/>
        </w:r>
        <w:r w:rsidR="00713DA7">
          <w:rPr>
            <w:noProof/>
            <w:webHidden/>
          </w:rPr>
          <w:fldChar w:fldCharType="begin"/>
        </w:r>
        <w:r w:rsidR="00713DA7">
          <w:rPr>
            <w:noProof/>
            <w:webHidden/>
          </w:rPr>
          <w:instrText xml:space="preserve"> PAGEREF _Toc56777491 \h </w:instrText>
        </w:r>
        <w:r w:rsidR="00713DA7">
          <w:rPr>
            <w:noProof/>
            <w:webHidden/>
          </w:rPr>
        </w:r>
        <w:r w:rsidR="00713DA7">
          <w:rPr>
            <w:noProof/>
            <w:webHidden/>
          </w:rPr>
          <w:fldChar w:fldCharType="separate"/>
        </w:r>
        <w:r w:rsidR="00713DA7">
          <w:rPr>
            <w:noProof/>
            <w:webHidden/>
          </w:rPr>
          <w:t>9</w:t>
        </w:r>
        <w:r w:rsidR="00713DA7">
          <w:rPr>
            <w:noProof/>
            <w:webHidden/>
          </w:rPr>
          <w:fldChar w:fldCharType="end"/>
        </w:r>
      </w:hyperlink>
    </w:p>
    <w:p w14:paraId="0C5666F1" w14:textId="29C1EA3A" w:rsidR="00713DA7" w:rsidRDefault="00087544">
      <w:pPr>
        <w:pStyle w:val="TOC2"/>
        <w:tabs>
          <w:tab w:val="right" w:leader="dot" w:pos="5030"/>
        </w:tabs>
        <w:rPr>
          <w:rFonts w:eastAsiaTheme="minorEastAsia"/>
          <w:b w:val="0"/>
          <w:smallCaps w:val="0"/>
          <w:noProof/>
          <w:sz w:val="22"/>
          <w:lang w:val="en-US" w:eastAsia="en-US" w:bidi="ar-SA"/>
        </w:rPr>
      </w:pPr>
      <w:hyperlink w:anchor="_Toc56777492" w:history="1">
        <w:r w:rsidR="00713DA7" w:rsidRPr="00CC32E8">
          <w:rPr>
            <w:rStyle w:val="Hyperlink"/>
            <w:noProof/>
          </w:rPr>
          <w:t>Office 365-diensten</w:t>
        </w:r>
        <w:r w:rsidR="00713DA7">
          <w:rPr>
            <w:noProof/>
            <w:webHidden/>
          </w:rPr>
          <w:tab/>
        </w:r>
        <w:r w:rsidR="00713DA7">
          <w:rPr>
            <w:noProof/>
            <w:webHidden/>
          </w:rPr>
          <w:fldChar w:fldCharType="begin"/>
        </w:r>
        <w:r w:rsidR="00713DA7">
          <w:rPr>
            <w:noProof/>
            <w:webHidden/>
          </w:rPr>
          <w:instrText xml:space="preserve"> PAGEREF _Toc56777492 \h </w:instrText>
        </w:r>
        <w:r w:rsidR="00713DA7">
          <w:rPr>
            <w:noProof/>
            <w:webHidden/>
          </w:rPr>
        </w:r>
        <w:r w:rsidR="00713DA7">
          <w:rPr>
            <w:noProof/>
            <w:webHidden/>
          </w:rPr>
          <w:fldChar w:fldCharType="separate"/>
        </w:r>
        <w:r w:rsidR="00713DA7">
          <w:rPr>
            <w:noProof/>
            <w:webHidden/>
          </w:rPr>
          <w:t>10</w:t>
        </w:r>
        <w:r w:rsidR="00713DA7">
          <w:rPr>
            <w:noProof/>
            <w:webHidden/>
          </w:rPr>
          <w:fldChar w:fldCharType="end"/>
        </w:r>
      </w:hyperlink>
    </w:p>
    <w:p w14:paraId="69B7ECBC" w14:textId="5D3C73AB" w:rsidR="00713DA7" w:rsidRDefault="00087544">
      <w:pPr>
        <w:pStyle w:val="TOC4"/>
        <w:tabs>
          <w:tab w:val="right" w:leader="dot" w:pos="5030"/>
        </w:tabs>
        <w:rPr>
          <w:rFonts w:eastAsiaTheme="minorEastAsia"/>
          <w:smallCaps w:val="0"/>
          <w:noProof/>
          <w:sz w:val="22"/>
          <w:lang w:val="en-US" w:eastAsia="en-US" w:bidi="ar-SA"/>
        </w:rPr>
      </w:pPr>
      <w:hyperlink w:anchor="_Toc56777493" w:history="1">
        <w:r w:rsidR="00713DA7" w:rsidRPr="00CC32E8">
          <w:rPr>
            <w:rStyle w:val="Hyperlink"/>
            <w:noProof/>
          </w:rPr>
          <w:t>Duet Enterprise Online</w:t>
        </w:r>
        <w:r w:rsidR="00713DA7">
          <w:rPr>
            <w:noProof/>
            <w:webHidden/>
          </w:rPr>
          <w:tab/>
        </w:r>
        <w:r w:rsidR="00713DA7">
          <w:rPr>
            <w:noProof/>
            <w:webHidden/>
          </w:rPr>
          <w:fldChar w:fldCharType="begin"/>
        </w:r>
        <w:r w:rsidR="00713DA7">
          <w:rPr>
            <w:noProof/>
            <w:webHidden/>
          </w:rPr>
          <w:instrText xml:space="preserve"> PAGEREF _Toc56777493 \h </w:instrText>
        </w:r>
        <w:r w:rsidR="00713DA7">
          <w:rPr>
            <w:noProof/>
            <w:webHidden/>
          </w:rPr>
        </w:r>
        <w:r w:rsidR="00713DA7">
          <w:rPr>
            <w:noProof/>
            <w:webHidden/>
          </w:rPr>
          <w:fldChar w:fldCharType="separate"/>
        </w:r>
        <w:r w:rsidR="00713DA7">
          <w:rPr>
            <w:noProof/>
            <w:webHidden/>
          </w:rPr>
          <w:t>10</w:t>
        </w:r>
        <w:r w:rsidR="00713DA7">
          <w:rPr>
            <w:noProof/>
            <w:webHidden/>
          </w:rPr>
          <w:fldChar w:fldCharType="end"/>
        </w:r>
      </w:hyperlink>
    </w:p>
    <w:p w14:paraId="5001E98C" w14:textId="25536EB1" w:rsidR="00713DA7" w:rsidRDefault="00087544">
      <w:pPr>
        <w:pStyle w:val="TOC4"/>
        <w:tabs>
          <w:tab w:val="right" w:leader="dot" w:pos="5030"/>
        </w:tabs>
        <w:rPr>
          <w:rFonts w:eastAsiaTheme="minorEastAsia"/>
          <w:smallCaps w:val="0"/>
          <w:noProof/>
          <w:sz w:val="22"/>
          <w:lang w:val="en-US" w:eastAsia="en-US" w:bidi="ar-SA"/>
        </w:rPr>
      </w:pPr>
      <w:hyperlink w:anchor="_Toc56777494" w:history="1">
        <w:r w:rsidR="00713DA7" w:rsidRPr="00CC32E8">
          <w:rPr>
            <w:rStyle w:val="Hyperlink"/>
            <w:noProof/>
          </w:rPr>
          <w:t>Exchange Online</w:t>
        </w:r>
        <w:r w:rsidR="00713DA7">
          <w:rPr>
            <w:noProof/>
            <w:webHidden/>
          </w:rPr>
          <w:tab/>
        </w:r>
        <w:r w:rsidR="00713DA7">
          <w:rPr>
            <w:noProof/>
            <w:webHidden/>
          </w:rPr>
          <w:fldChar w:fldCharType="begin"/>
        </w:r>
        <w:r w:rsidR="00713DA7">
          <w:rPr>
            <w:noProof/>
            <w:webHidden/>
          </w:rPr>
          <w:instrText xml:space="preserve"> PAGEREF _Toc56777494 \h </w:instrText>
        </w:r>
        <w:r w:rsidR="00713DA7">
          <w:rPr>
            <w:noProof/>
            <w:webHidden/>
          </w:rPr>
        </w:r>
        <w:r w:rsidR="00713DA7">
          <w:rPr>
            <w:noProof/>
            <w:webHidden/>
          </w:rPr>
          <w:fldChar w:fldCharType="separate"/>
        </w:r>
        <w:r w:rsidR="00713DA7">
          <w:rPr>
            <w:noProof/>
            <w:webHidden/>
          </w:rPr>
          <w:t>10</w:t>
        </w:r>
        <w:r w:rsidR="00713DA7">
          <w:rPr>
            <w:noProof/>
            <w:webHidden/>
          </w:rPr>
          <w:fldChar w:fldCharType="end"/>
        </w:r>
      </w:hyperlink>
    </w:p>
    <w:p w14:paraId="7469865C" w14:textId="299B7B52" w:rsidR="00713DA7" w:rsidRDefault="00087544">
      <w:pPr>
        <w:pStyle w:val="TOC4"/>
        <w:tabs>
          <w:tab w:val="right" w:leader="dot" w:pos="5030"/>
        </w:tabs>
        <w:rPr>
          <w:rFonts w:eastAsiaTheme="minorEastAsia"/>
          <w:smallCaps w:val="0"/>
          <w:noProof/>
          <w:sz w:val="22"/>
          <w:lang w:val="en-US" w:eastAsia="en-US" w:bidi="ar-SA"/>
        </w:rPr>
      </w:pPr>
      <w:hyperlink w:anchor="_Toc56777495" w:history="1">
        <w:r w:rsidR="00713DA7" w:rsidRPr="00CC32E8">
          <w:rPr>
            <w:rStyle w:val="Hyperlink"/>
            <w:noProof/>
          </w:rPr>
          <w:t>Exchange Online Archiving</w:t>
        </w:r>
        <w:r w:rsidR="00713DA7">
          <w:rPr>
            <w:noProof/>
            <w:webHidden/>
          </w:rPr>
          <w:tab/>
        </w:r>
        <w:r w:rsidR="00713DA7">
          <w:rPr>
            <w:noProof/>
            <w:webHidden/>
          </w:rPr>
          <w:fldChar w:fldCharType="begin"/>
        </w:r>
        <w:r w:rsidR="00713DA7">
          <w:rPr>
            <w:noProof/>
            <w:webHidden/>
          </w:rPr>
          <w:instrText xml:space="preserve"> PAGEREF _Toc56777495 \h </w:instrText>
        </w:r>
        <w:r w:rsidR="00713DA7">
          <w:rPr>
            <w:noProof/>
            <w:webHidden/>
          </w:rPr>
        </w:r>
        <w:r w:rsidR="00713DA7">
          <w:rPr>
            <w:noProof/>
            <w:webHidden/>
          </w:rPr>
          <w:fldChar w:fldCharType="separate"/>
        </w:r>
        <w:r w:rsidR="00713DA7">
          <w:rPr>
            <w:noProof/>
            <w:webHidden/>
          </w:rPr>
          <w:t>11</w:t>
        </w:r>
        <w:r w:rsidR="00713DA7">
          <w:rPr>
            <w:noProof/>
            <w:webHidden/>
          </w:rPr>
          <w:fldChar w:fldCharType="end"/>
        </w:r>
      </w:hyperlink>
    </w:p>
    <w:p w14:paraId="0F5463D9" w14:textId="1EF3A435" w:rsidR="00713DA7" w:rsidRDefault="00087544">
      <w:pPr>
        <w:pStyle w:val="TOC4"/>
        <w:tabs>
          <w:tab w:val="right" w:leader="dot" w:pos="5030"/>
        </w:tabs>
        <w:rPr>
          <w:rFonts w:eastAsiaTheme="minorEastAsia"/>
          <w:smallCaps w:val="0"/>
          <w:noProof/>
          <w:sz w:val="22"/>
          <w:lang w:val="en-US" w:eastAsia="en-US" w:bidi="ar-SA"/>
        </w:rPr>
      </w:pPr>
      <w:hyperlink w:anchor="_Toc56777496" w:history="1">
        <w:r w:rsidR="00713DA7" w:rsidRPr="00CC32E8">
          <w:rPr>
            <w:rStyle w:val="Hyperlink"/>
            <w:noProof/>
          </w:rPr>
          <w:t>Exchange Online Protection</w:t>
        </w:r>
        <w:r w:rsidR="00713DA7">
          <w:rPr>
            <w:noProof/>
            <w:webHidden/>
          </w:rPr>
          <w:tab/>
        </w:r>
        <w:r w:rsidR="00713DA7">
          <w:rPr>
            <w:noProof/>
            <w:webHidden/>
          </w:rPr>
          <w:fldChar w:fldCharType="begin"/>
        </w:r>
        <w:r w:rsidR="00713DA7">
          <w:rPr>
            <w:noProof/>
            <w:webHidden/>
          </w:rPr>
          <w:instrText xml:space="preserve"> PAGEREF _Toc56777496 \h </w:instrText>
        </w:r>
        <w:r w:rsidR="00713DA7">
          <w:rPr>
            <w:noProof/>
            <w:webHidden/>
          </w:rPr>
        </w:r>
        <w:r w:rsidR="00713DA7">
          <w:rPr>
            <w:noProof/>
            <w:webHidden/>
          </w:rPr>
          <w:fldChar w:fldCharType="separate"/>
        </w:r>
        <w:r w:rsidR="00713DA7">
          <w:rPr>
            <w:noProof/>
            <w:webHidden/>
          </w:rPr>
          <w:t>11</w:t>
        </w:r>
        <w:r w:rsidR="00713DA7">
          <w:rPr>
            <w:noProof/>
            <w:webHidden/>
          </w:rPr>
          <w:fldChar w:fldCharType="end"/>
        </w:r>
      </w:hyperlink>
    </w:p>
    <w:p w14:paraId="33872904" w14:textId="6F6301BF" w:rsidR="00713DA7" w:rsidRDefault="00087544">
      <w:pPr>
        <w:pStyle w:val="TOC4"/>
        <w:tabs>
          <w:tab w:val="right" w:leader="dot" w:pos="5030"/>
        </w:tabs>
        <w:rPr>
          <w:rFonts w:eastAsiaTheme="minorEastAsia"/>
          <w:smallCaps w:val="0"/>
          <w:noProof/>
          <w:sz w:val="22"/>
          <w:lang w:val="en-US" w:eastAsia="en-US" w:bidi="ar-SA"/>
        </w:rPr>
      </w:pPr>
      <w:hyperlink w:anchor="_Toc56777497" w:history="1">
        <w:r w:rsidR="00713DA7" w:rsidRPr="00CC32E8">
          <w:rPr>
            <w:rStyle w:val="Hyperlink"/>
            <w:noProof/>
          </w:rPr>
          <w:t>Microsoft MyAnalytics</w:t>
        </w:r>
        <w:r w:rsidR="00713DA7">
          <w:rPr>
            <w:noProof/>
            <w:webHidden/>
          </w:rPr>
          <w:tab/>
        </w:r>
        <w:r w:rsidR="00713DA7">
          <w:rPr>
            <w:noProof/>
            <w:webHidden/>
          </w:rPr>
          <w:fldChar w:fldCharType="begin"/>
        </w:r>
        <w:r w:rsidR="00713DA7">
          <w:rPr>
            <w:noProof/>
            <w:webHidden/>
          </w:rPr>
          <w:instrText xml:space="preserve"> PAGEREF _Toc56777497 \h </w:instrText>
        </w:r>
        <w:r w:rsidR="00713DA7">
          <w:rPr>
            <w:noProof/>
            <w:webHidden/>
          </w:rPr>
        </w:r>
        <w:r w:rsidR="00713DA7">
          <w:rPr>
            <w:noProof/>
            <w:webHidden/>
          </w:rPr>
          <w:fldChar w:fldCharType="separate"/>
        </w:r>
        <w:r w:rsidR="00713DA7">
          <w:rPr>
            <w:noProof/>
            <w:webHidden/>
          </w:rPr>
          <w:t>12</w:t>
        </w:r>
        <w:r w:rsidR="00713DA7">
          <w:rPr>
            <w:noProof/>
            <w:webHidden/>
          </w:rPr>
          <w:fldChar w:fldCharType="end"/>
        </w:r>
      </w:hyperlink>
    </w:p>
    <w:p w14:paraId="633D463C" w14:textId="52332513" w:rsidR="00713DA7" w:rsidRDefault="00087544">
      <w:pPr>
        <w:pStyle w:val="TOC4"/>
        <w:tabs>
          <w:tab w:val="right" w:leader="dot" w:pos="5030"/>
        </w:tabs>
        <w:rPr>
          <w:rFonts w:eastAsiaTheme="minorEastAsia"/>
          <w:smallCaps w:val="0"/>
          <w:noProof/>
          <w:sz w:val="22"/>
          <w:lang w:val="en-US" w:eastAsia="en-US" w:bidi="ar-SA"/>
        </w:rPr>
      </w:pPr>
      <w:hyperlink w:anchor="_Toc56777498" w:history="1">
        <w:r w:rsidR="00713DA7" w:rsidRPr="00CC32E8">
          <w:rPr>
            <w:rStyle w:val="Hyperlink"/>
            <w:noProof/>
          </w:rPr>
          <w:t>Microsoft Stream</w:t>
        </w:r>
        <w:r w:rsidR="00713DA7">
          <w:rPr>
            <w:noProof/>
            <w:webHidden/>
          </w:rPr>
          <w:tab/>
        </w:r>
        <w:r w:rsidR="00713DA7">
          <w:rPr>
            <w:noProof/>
            <w:webHidden/>
          </w:rPr>
          <w:fldChar w:fldCharType="begin"/>
        </w:r>
        <w:r w:rsidR="00713DA7">
          <w:rPr>
            <w:noProof/>
            <w:webHidden/>
          </w:rPr>
          <w:instrText xml:space="preserve"> PAGEREF _Toc56777498 \h </w:instrText>
        </w:r>
        <w:r w:rsidR="00713DA7">
          <w:rPr>
            <w:noProof/>
            <w:webHidden/>
          </w:rPr>
        </w:r>
        <w:r w:rsidR="00713DA7">
          <w:rPr>
            <w:noProof/>
            <w:webHidden/>
          </w:rPr>
          <w:fldChar w:fldCharType="separate"/>
        </w:r>
        <w:r w:rsidR="00713DA7">
          <w:rPr>
            <w:noProof/>
            <w:webHidden/>
          </w:rPr>
          <w:t>12</w:t>
        </w:r>
        <w:r w:rsidR="00713DA7">
          <w:rPr>
            <w:noProof/>
            <w:webHidden/>
          </w:rPr>
          <w:fldChar w:fldCharType="end"/>
        </w:r>
      </w:hyperlink>
    </w:p>
    <w:p w14:paraId="40BC4616" w14:textId="7B0C4572" w:rsidR="00713DA7" w:rsidRDefault="00087544">
      <w:pPr>
        <w:pStyle w:val="TOC4"/>
        <w:tabs>
          <w:tab w:val="right" w:leader="dot" w:pos="5030"/>
        </w:tabs>
        <w:rPr>
          <w:rFonts w:eastAsiaTheme="minorEastAsia"/>
          <w:smallCaps w:val="0"/>
          <w:noProof/>
          <w:sz w:val="22"/>
          <w:lang w:val="en-US" w:eastAsia="en-US" w:bidi="ar-SA"/>
        </w:rPr>
      </w:pPr>
      <w:hyperlink w:anchor="_Toc56777499" w:history="1">
        <w:r w:rsidR="00713DA7" w:rsidRPr="00CC32E8">
          <w:rPr>
            <w:rStyle w:val="Hyperlink"/>
            <w:noProof/>
          </w:rPr>
          <w:t>Microsoft Teams</w:t>
        </w:r>
        <w:r w:rsidR="00713DA7">
          <w:rPr>
            <w:noProof/>
            <w:webHidden/>
          </w:rPr>
          <w:tab/>
        </w:r>
        <w:r w:rsidR="00713DA7">
          <w:rPr>
            <w:noProof/>
            <w:webHidden/>
          </w:rPr>
          <w:fldChar w:fldCharType="begin"/>
        </w:r>
        <w:r w:rsidR="00713DA7">
          <w:rPr>
            <w:noProof/>
            <w:webHidden/>
          </w:rPr>
          <w:instrText xml:space="preserve"> PAGEREF _Toc56777499 \h </w:instrText>
        </w:r>
        <w:r w:rsidR="00713DA7">
          <w:rPr>
            <w:noProof/>
            <w:webHidden/>
          </w:rPr>
        </w:r>
        <w:r w:rsidR="00713DA7">
          <w:rPr>
            <w:noProof/>
            <w:webHidden/>
          </w:rPr>
          <w:fldChar w:fldCharType="separate"/>
        </w:r>
        <w:r w:rsidR="00713DA7">
          <w:rPr>
            <w:noProof/>
            <w:webHidden/>
          </w:rPr>
          <w:t>12</w:t>
        </w:r>
        <w:r w:rsidR="00713DA7">
          <w:rPr>
            <w:noProof/>
            <w:webHidden/>
          </w:rPr>
          <w:fldChar w:fldCharType="end"/>
        </w:r>
      </w:hyperlink>
    </w:p>
    <w:p w14:paraId="11D98F1D" w14:textId="45D3199B" w:rsidR="00713DA7" w:rsidRDefault="00087544">
      <w:pPr>
        <w:pStyle w:val="TOC4"/>
        <w:tabs>
          <w:tab w:val="right" w:leader="dot" w:pos="5030"/>
        </w:tabs>
        <w:rPr>
          <w:rFonts w:eastAsiaTheme="minorEastAsia"/>
          <w:smallCaps w:val="0"/>
          <w:noProof/>
          <w:sz w:val="22"/>
          <w:lang w:val="en-US" w:eastAsia="en-US" w:bidi="ar-SA"/>
        </w:rPr>
      </w:pPr>
      <w:hyperlink w:anchor="_Toc56777500" w:history="1">
        <w:r w:rsidR="00713DA7" w:rsidRPr="00CC32E8">
          <w:rPr>
            <w:rStyle w:val="Hyperlink"/>
            <w:noProof/>
          </w:rPr>
          <w:t>Microsoft 365 Apps for business</w:t>
        </w:r>
        <w:r w:rsidR="00713DA7">
          <w:rPr>
            <w:noProof/>
            <w:webHidden/>
          </w:rPr>
          <w:tab/>
        </w:r>
        <w:r w:rsidR="00713DA7">
          <w:rPr>
            <w:noProof/>
            <w:webHidden/>
          </w:rPr>
          <w:fldChar w:fldCharType="begin"/>
        </w:r>
        <w:r w:rsidR="00713DA7">
          <w:rPr>
            <w:noProof/>
            <w:webHidden/>
          </w:rPr>
          <w:instrText xml:space="preserve"> PAGEREF _Toc56777500 \h </w:instrText>
        </w:r>
        <w:r w:rsidR="00713DA7">
          <w:rPr>
            <w:noProof/>
            <w:webHidden/>
          </w:rPr>
        </w:r>
        <w:r w:rsidR="00713DA7">
          <w:rPr>
            <w:noProof/>
            <w:webHidden/>
          </w:rPr>
          <w:fldChar w:fldCharType="separate"/>
        </w:r>
        <w:r w:rsidR="00713DA7">
          <w:rPr>
            <w:noProof/>
            <w:webHidden/>
          </w:rPr>
          <w:t>13</w:t>
        </w:r>
        <w:r w:rsidR="00713DA7">
          <w:rPr>
            <w:noProof/>
            <w:webHidden/>
          </w:rPr>
          <w:fldChar w:fldCharType="end"/>
        </w:r>
      </w:hyperlink>
    </w:p>
    <w:p w14:paraId="62540C32" w14:textId="02093C72" w:rsidR="00713DA7" w:rsidRDefault="00087544">
      <w:pPr>
        <w:pStyle w:val="TOC4"/>
        <w:tabs>
          <w:tab w:val="right" w:leader="dot" w:pos="5030"/>
        </w:tabs>
        <w:rPr>
          <w:rFonts w:eastAsiaTheme="minorEastAsia"/>
          <w:smallCaps w:val="0"/>
          <w:noProof/>
          <w:sz w:val="22"/>
          <w:lang w:val="en-US" w:eastAsia="en-US" w:bidi="ar-SA"/>
        </w:rPr>
      </w:pPr>
      <w:hyperlink w:anchor="_Toc56777501" w:history="1">
        <w:r w:rsidR="00713DA7" w:rsidRPr="00CC32E8">
          <w:rPr>
            <w:rStyle w:val="Hyperlink"/>
            <w:noProof/>
          </w:rPr>
          <w:t>Microsoft 365 Apps for enterprise</w:t>
        </w:r>
        <w:r w:rsidR="00713DA7">
          <w:rPr>
            <w:noProof/>
            <w:webHidden/>
          </w:rPr>
          <w:tab/>
        </w:r>
        <w:r w:rsidR="00713DA7">
          <w:rPr>
            <w:noProof/>
            <w:webHidden/>
          </w:rPr>
          <w:fldChar w:fldCharType="begin"/>
        </w:r>
        <w:r w:rsidR="00713DA7">
          <w:rPr>
            <w:noProof/>
            <w:webHidden/>
          </w:rPr>
          <w:instrText xml:space="preserve"> PAGEREF _Toc56777501 \h </w:instrText>
        </w:r>
        <w:r w:rsidR="00713DA7">
          <w:rPr>
            <w:noProof/>
            <w:webHidden/>
          </w:rPr>
        </w:r>
        <w:r w:rsidR="00713DA7">
          <w:rPr>
            <w:noProof/>
            <w:webHidden/>
          </w:rPr>
          <w:fldChar w:fldCharType="separate"/>
        </w:r>
        <w:r w:rsidR="00713DA7">
          <w:rPr>
            <w:noProof/>
            <w:webHidden/>
          </w:rPr>
          <w:t>13</w:t>
        </w:r>
        <w:r w:rsidR="00713DA7">
          <w:rPr>
            <w:noProof/>
            <w:webHidden/>
          </w:rPr>
          <w:fldChar w:fldCharType="end"/>
        </w:r>
      </w:hyperlink>
    </w:p>
    <w:p w14:paraId="4D64D100" w14:textId="1D2EF6FC" w:rsidR="00713DA7" w:rsidRDefault="00087544">
      <w:pPr>
        <w:pStyle w:val="TOC4"/>
        <w:tabs>
          <w:tab w:val="right" w:leader="dot" w:pos="5030"/>
        </w:tabs>
        <w:rPr>
          <w:rFonts w:eastAsiaTheme="minorEastAsia"/>
          <w:smallCaps w:val="0"/>
          <w:noProof/>
          <w:sz w:val="22"/>
          <w:lang w:val="en-US" w:eastAsia="en-US" w:bidi="ar-SA"/>
        </w:rPr>
      </w:pPr>
      <w:hyperlink w:anchor="_Toc56777502" w:history="1">
        <w:r w:rsidR="00713DA7" w:rsidRPr="00CC32E8">
          <w:rPr>
            <w:rStyle w:val="Hyperlink"/>
            <w:noProof/>
          </w:rPr>
          <w:t>Office 365 Advanced Compliance</w:t>
        </w:r>
        <w:r w:rsidR="00713DA7">
          <w:rPr>
            <w:noProof/>
            <w:webHidden/>
          </w:rPr>
          <w:tab/>
        </w:r>
        <w:r w:rsidR="00713DA7">
          <w:rPr>
            <w:noProof/>
            <w:webHidden/>
          </w:rPr>
          <w:fldChar w:fldCharType="begin"/>
        </w:r>
        <w:r w:rsidR="00713DA7">
          <w:rPr>
            <w:noProof/>
            <w:webHidden/>
          </w:rPr>
          <w:instrText xml:space="preserve"> PAGEREF _Toc56777502 \h </w:instrText>
        </w:r>
        <w:r w:rsidR="00713DA7">
          <w:rPr>
            <w:noProof/>
            <w:webHidden/>
          </w:rPr>
        </w:r>
        <w:r w:rsidR="00713DA7">
          <w:rPr>
            <w:noProof/>
            <w:webHidden/>
          </w:rPr>
          <w:fldChar w:fldCharType="separate"/>
        </w:r>
        <w:r w:rsidR="00713DA7">
          <w:rPr>
            <w:noProof/>
            <w:webHidden/>
          </w:rPr>
          <w:t>14</w:t>
        </w:r>
        <w:r w:rsidR="00713DA7">
          <w:rPr>
            <w:noProof/>
            <w:webHidden/>
          </w:rPr>
          <w:fldChar w:fldCharType="end"/>
        </w:r>
      </w:hyperlink>
    </w:p>
    <w:p w14:paraId="2FB2C9FD" w14:textId="227D1E38" w:rsidR="00713DA7" w:rsidRDefault="00087544">
      <w:pPr>
        <w:pStyle w:val="TOC4"/>
        <w:tabs>
          <w:tab w:val="right" w:leader="dot" w:pos="5030"/>
        </w:tabs>
        <w:rPr>
          <w:rFonts w:eastAsiaTheme="minorEastAsia"/>
          <w:smallCaps w:val="0"/>
          <w:noProof/>
          <w:sz w:val="22"/>
          <w:lang w:val="en-US" w:eastAsia="en-US" w:bidi="ar-SA"/>
        </w:rPr>
      </w:pPr>
      <w:hyperlink w:anchor="_Toc56777503" w:history="1">
        <w:r w:rsidR="00713DA7" w:rsidRPr="00CC32E8">
          <w:rPr>
            <w:rStyle w:val="Hyperlink"/>
            <w:noProof/>
          </w:rPr>
          <w:t>Office Online</w:t>
        </w:r>
        <w:r w:rsidR="00713DA7">
          <w:rPr>
            <w:noProof/>
            <w:webHidden/>
          </w:rPr>
          <w:tab/>
        </w:r>
        <w:r w:rsidR="00713DA7">
          <w:rPr>
            <w:noProof/>
            <w:webHidden/>
          </w:rPr>
          <w:fldChar w:fldCharType="begin"/>
        </w:r>
        <w:r w:rsidR="00713DA7">
          <w:rPr>
            <w:noProof/>
            <w:webHidden/>
          </w:rPr>
          <w:instrText xml:space="preserve"> PAGEREF _Toc56777503 \h </w:instrText>
        </w:r>
        <w:r w:rsidR="00713DA7">
          <w:rPr>
            <w:noProof/>
            <w:webHidden/>
          </w:rPr>
        </w:r>
        <w:r w:rsidR="00713DA7">
          <w:rPr>
            <w:noProof/>
            <w:webHidden/>
          </w:rPr>
          <w:fldChar w:fldCharType="separate"/>
        </w:r>
        <w:r w:rsidR="00713DA7">
          <w:rPr>
            <w:noProof/>
            <w:webHidden/>
          </w:rPr>
          <w:t>14</w:t>
        </w:r>
        <w:r w:rsidR="00713DA7">
          <w:rPr>
            <w:noProof/>
            <w:webHidden/>
          </w:rPr>
          <w:fldChar w:fldCharType="end"/>
        </w:r>
      </w:hyperlink>
    </w:p>
    <w:p w14:paraId="78FBB258" w14:textId="1A0A8094" w:rsidR="00713DA7" w:rsidRDefault="00087544">
      <w:pPr>
        <w:pStyle w:val="TOC4"/>
        <w:tabs>
          <w:tab w:val="right" w:leader="dot" w:pos="5030"/>
        </w:tabs>
        <w:rPr>
          <w:rFonts w:eastAsiaTheme="minorEastAsia"/>
          <w:smallCaps w:val="0"/>
          <w:noProof/>
          <w:sz w:val="22"/>
          <w:lang w:val="en-US" w:eastAsia="en-US" w:bidi="ar-SA"/>
        </w:rPr>
      </w:pPr>
      <w:hyperlink w:anchor="_Toc56777504" w:history="1">
        <w:r w:rsidR="00713DA7" w:rsidRPr="00CC32E8">
          <w:rPr>
            <w:rStyle w:val="Hyperlink"/>
            <w:noProof/>
          </w:rPr>
          <w:t>Office 365 Video</w:t>
        </w:r>
        <w:r w:rsidR="00713DA7">
          <w:rPr>
            <w:noProof/>
            <w:webHidden/>
          </w:rPr>
          <w:tab/>
        </w:r>
        <w:r w:rsidR="00713DA7">
          <w:rPr>
            <w:noProof/>
            <w:webHidden/>
          </w:rPr>
          <w:fldChar w:fldCharType="begin"/>
        </w:r>
        <w:r w:rsidR="00713DA7">
          <w:rPr>
            <w:noProof/>
            <w:webHidden/>
          </w:rPr>
          <w:instrText xml:space="preserve"> PAGEREF _Toc56777504 \h </w:instrText>
        </w:r>
        <w:r w:rsidR="00713DA7">
          <w:rPr>
            <w:noProof/>
            <w:webHidden/>
          </w:rPr>
        </w:r>
        <w:r w:rsidR="00713DA7">
          <w:rPr>
            <w:noProof/>
            <w:webHidden/>
          </w:rPr>
          <w:fldChar w:fldCharType="separate"/>
        </w:r>
        <w:r w:rsidR="00713DA7">
          <w:rPr>
            <w:noProof/>
            <w:webHidden/>
          </w:rPr>
          <w:t>14</w:t>
        </w:r>
        <w:r w:rsidR="00713DA7">
          <w:rPr>
            <w:noProof/>
            <w:webHidden/>
          </w:rPr>
          <w:fldChar w:fldCharType="end"/>
        </w:r>
      </w:hyperlink>
    </w:p>
    <w:p w14:paraId="6AF5C617" w14:textId="5A2ECE2E" w:rsidR="00713DA7" w:rsidRDefault="00087544">
      <w:pPr>
        <w:pStyle w:val="TOC4"/>
        <w:tabs>
          <w:tab w:val="right" w:leader="dot" w:pos="5030"/>
        </w:tabs>
        <w:rPr>
          <w:rFonts w:eastAsiaTheme="minorEastAsia"/>
          <w:smallCaps w:val="0"/>
          <w:noProof/>
          <w:sz w:val="22"/>
          <w:lang w:val="en-US" w:eastAsia="en-US" w:bidi="ar-SA"/>
        </w:rPr>
      </w:pPr>
      <w:hyperlink w:anchor="_Toc56777505" w:history="1">
        <w:r w:rsidR="00713DA7" w:rsidRPr="00CC32E8">
          <w:rPr>
            <w:rStyle w:val="Hyperlink"/>
            <w:noProof/>
          </w:rPr>
          <w:t>OneDrive for Business</w:t>
        </w:r>
        <w:r w:rsidR="00713DA7">
          <w:rPr>
            <w:noProof/>
            <w:webHidden/>
          </w:rPr>
          <w:tab/>
        </w:r>
        <w:r w:rsidR="00713DA7">
          <w:rPr>
            <w:noProof/>
            <w:webHidden/>
          </w:rPr>
          <w:fldChar w:fldCharType="begin"/>
        </w:r>
        <w:r w:rsidR="00713DA7">
          <w:rPr>
            <w:noProof/>
            <w:webHidden/>
          </w:rPr>
          <w:instrText xml:space="preserve"> PAGEREF _Toc56777505 \h </w:instrText>
        </w:r>
        <w:r w:rsidR="00713DA7">
          <w:rPr>
            <w:noProof/>
            <w:webHidden/>
          </w:rPr>
        </w:r>
        <w:r w:rsidR="00713DA7">
          <w:rPr>
            <w:noProof/>
            <w:webHidden/>
          </w:rPr>
          <w:fldChar w:fldCharType="separate"/>
        </w:r>
        <w:r w:rsidR="00713DA7">
          <w:rPr>
            <w:noProof/>
            <w:webHidden/>
          </w:rPr>
          <w:t>15</w:t>
        </w:r>
        <w:r w:rsidR="00713DA7">
          <w:rPr>
            <w:noProof/>
            <w:webHidden/>
          </w:rPr>
          <w:fldChar w:fldCharType="end"/>
        </w:r>
      </w:hyperlink>
    </w:p>
    <w:p w14:paraId="71BD3E63" w14:textId="2F7A2CF9" w:rsidR="00713DA7" w:rsidRDefault="00087544">
      <w:pPr>
        <w:pStyle w:val="TOC4"/>
        <w:tabs>
          <w:tab w:val="right" w:leader="dot" w:pos="5030"/>
        </w:tabs>
        <w:rPr>
          <w:rFonts w:eastAsiaTheme="minorEastAsia"/>
          <w:smallCaps w:val="0"/>
          <w:noProof/>
          <w:sz w:val="22"/>
          <w:lang w:val="en-US" w:eastAsia="en-US" w:bidi="ar-SA"/>
        </w:rPr>
      </w:pPr>
      <w:hyperlink w:anchor="_Toc56777506" w:history="1">
        <w:r w:rsidR="00713DA7" w:rsidRPr="00CC32E8">
          <w:rPr>
            <w:rStyle w:val="Hyperlink"/>
            <w:noProof/>
          </w:rPr>
          <w:t>Project</w:t>
        </w:r>
        <w:r w:rsidR="00713DA7">
          <w:rPr>
            <w:noProof/>
            <w:webHidden/>
          </w:rPr>
          <w:tab/>
        </w:r>
        <w:r w:rsidR="00713DA7">
          <w:rPr>
            <w:noProof/>
            <w:webHidden/>
          </w:rPr>
          <w:fldChar w:fldCharType="begin"/>
        </w:r>
        <w:r w:rsidR="00713DA7">
          <w:rPr>
            <w:noProof/>
            <w:webHidden/>
          </w:rPr>
          <w:instrText xml:space="preserve"> PAGEREF _Toc56777506 \h </w:instrText>
        </w:r>
        <w:r w:rsidR="00713DA7">
          <w:rPr>
            <w:noProof/>
            <w:webHidden/>
          </w:rPr>
        </w:r>
        <w:r w:rsidR="00713DA7">
          <w:rPr>
            <w:noProof/>
            <w:webHidden/>
          </w:rPr>
          <w:fldChar w:fldCharType="separate"/>
        </w:r>
        <w:r w:rsidR="00713DA7">
          <w:rPr>
            <w:noProof/>
            <w:webHidden/>
          </w:rPr>
          <w:t>15</w:t>
        </w:r>
        <w:r w:rsidR="00713DA7">
          <w:rPr>
            <w:noProof/>
            <w:webHidden/>
          </w:rPr>
          <w:fldChar w:fldCharType="end"/>
        </w:r>
      </w:hyperlink>
    </w:p>
    <w:p w14:paraId="040F5AAC" w14:textId="54987E81" w:rsidR="00713DA7" w:rsidRDefault="00087544">
      <w:pPr>
        <w:pStyle w:val="TOC4"/>
        <w:tabs>
          <w:tab w:val="right" w:leader="dot" w:pos="5030"/>
        </w:tabs>
        <w:rPr>
          <w:rFonts w:eastAsiaTheme="minorEastAsia"/>
          <w:smallCaps w:val="0"/>
          <w:noProof/>
          <w:sz w:val="22"/>
          <w:lang w:val="en-US" w:eastAsia="en-US" w:bidi="ar-SA"/>
        </w:rPr>
      </w:pPr>
      <w:hyperlink w:anchor="_Toc56777507" w:history="1">
        <w:r w:rsidR="00713DA7" w:rsidRPr="00CC32E8">
          <w:rPr>
            <w:rStyle w:val="Hyperlink"/>
            <w:noProof/>
          </w:rPr>
          <w:t>SharePoint Online</w:t>
        </w:r>
        <w:r w:rsidR="00713DA7">
          <w:rPr>
            <w:noProof/>
            <w:webHidden/>
          </w:rPr>
          <w:tab/>
        </w:r>
        <w:r w:rsidR="00713DA7">
          <w:rPr>
            <w:noProof/>
            <w:webHidden/>
          </w:rPr>
          <w:fldChar w:fldCharType="begin"/>
        </w:r>
        <w:r w:rsidR="00713DA7">
          <w:rPr>
            <w:noProof/>
            <w:webHidden/>
          </w:rPr>
          <w:instrText xml:space="preserve"> PAGEREF _Toc56777507 \h </w:instrText>
        </w:r>
        <w:r w:rsidR="00713DA7">
          <w:rPr>
            <w:noProof/>
            <w:webHidden/>
          </w:rPr>
        </w:r>
        <w:r w:rsidR="00713DA7">
          <w:rPr>
            <w:noProof/>
            <w:webHidden/>
          </w:rPr>
          <w:fldChar w:fldCharType="separate"/>
        </w:r>
        <w:r w:rsidR="00713DA7">
          <w:rPr>
            <w:noProof/>
            <w:webHidden/>
          </w:rPr>
          <w:t>16</w:t>
        </w:r>
        <w:r w:rsidR="00713DA7">
          <w:rPr>
            <w:noProof/>
            <w:webHidden/>
          </w:rPr>
          <w:fldChar w:fldCharType="end"/>
        </w:r>
      </w:hyperlink>
    </w:p>
    <w:p w14:paraId="5C1631F4" w14:textId="2740B2F5" w:rsidR="00713DA7" w:rsidRDefault="00087544">
      <w:pPr>
        <w:pStyle w:val="TOC4"/>
        <w:tabs>
          <w:tab w:val="right" w:leader="dot" w:pos="5030"/>
        </w:tabs>
        <w:rPr>
          <w:rFonts w:eastAsiaTheme="minorEastAsia"/>
          <w:smallCaps w:val="0"/>
          <w:noProof/>
          <w:sz w:val="22"/>
          <w:lang w:val="en-US" w:eastAsia="en-US" w:bidi="ar-SA"/>
        </w:rPr>
      </w:pPr>
      <w:hyperlink w:anchor="_Toc56777508" w:history="1">
        <w:r w:rsidR="00713DA7" w:rsidRPr="00CC32E8">
          <w:rPr>
            <w:rStyle w:val="Hyperlink"/>
            <w:noProof/>
          </w:rPr>
          <w:t>Skype voor Business Online</w:t>
        </w:r>
        <w:r w:rsidR="00713DA7">
          <w:rPr>
            <w:noProof/>
            <w:webHidden/>
          </w:rPr>
          <w:tab/>
        </w:r>
        <w:r w:rsidR="00713DA7">
          <w:rPr>
            <w:noProof/>
            <w:webHidden/>
          </w:rPr>
          <w:fldChar w:fldCharType="begin"/>
        </w:r>
        <w:r w:rsidR="00713DA7">
          <w:rPr>
            <w:noProof/>
            <w:webHidden/>
          </w:rPr>
          <w:instrText xml:space="preserve"> PAGEREF _Toc56777508 \h </w:instrText>
        </w:r>
        <w:r w:rsidR="00713DA7">
          <w:rPr>
            <w:noProof/>
            <w:webHidden/>
          </w:rPr>
        </w:r>
        <w:r w:rsidR="00713DA7">
          <w:rPr>
            <w:noProof/>
            <w:webHidden/>
          </w:rPr>
          <w:fldChar w:fldCharType="separate"/>
        </w:r>
        <w:r w:rsidR="00713DA7">
          <w:rPr>
            <w:noProof/>
            <w:webHidden/>
          </w:rPr>
          <w:t>16</w:t>
        </w:r>
        <w:r w:rsidR="00713DA7">
          <w:rPr>
            <w:noProof/>
            <w:webHidden/>
          </w:rPr>
          <w:fldChar w:fldCharType="end"/>
        </w:r>
      </w:hyperlink>
    </w:p>
    <w:p w14:paraId="5A8743B1" w14:textId="69E447FC" w:rsidR="00713DA7" w:rsidRDefault="00087544">
      <w:pPr>
        <w:pStyle w:val="TOC4"/>
        <w:tabs>
          <w:tab w:val="right" w:leader="dot" w:pos="5030"/>
        </w:tabs>
        <w:rPr>
          <w:rFonts w:eastAsiaTheme="minorEastAsia"/>
          <w:smallCaps w:val="0"/>
          <w:noProof/>
          <w:sz w:val="22"/>
          <w:lang w:val="en-US" w:eastAsia="en-US" w:bidi="ar-SA"/>
        </w:rPr>
      </w:pPr>
      <w:hyperlink w:anchor="_Toc56777509" w:history="1">
        <w:r w:rsidR="00713DA7" w:rsidRPr="00CC32E8">
          <w:rPr>
            <w:rStyle w:val="Hyperlink"/>
            <w:noProof/>
          </w:rPr>
          <w:t>Microsoft Teams –Calling Plans en Audio Conferencing</w:t>
        </w:r>
        <w:r w:rsidR="00713DA7">
          <w:rPr>
            <w:noProof/>
            <w:webHidden/>
          </w:rPr>
          <w:tab/>
        </w:r>
        <w:r w:rsidR="00713DA7">
          <w:rPr>
            <w:noProof/>
            <w:webHidden/>
          </w:rPr>
          <w:fldChar w:fldCharType="begin"/>
        </w:r>
        <w:r w:rsidR="00713DA7">
          <w:rPr>
            <w:noProof/>
            <w:webHidden/>
          </w:rPr>
          <w:instrText xml:space="preserve"> PAGEREF _Toc56777509 \h </w:instrText>
        </w:r>
        <w:r w:rsidR="00713DA7">
          <w:rPr>
            <w:noProof/>
            <w:webHidden/>
          </w:rPr>
        </w:r>
        <w:r w:rsidR="00713DA7">
          <w:rPr>
            <w:noProof/>
            <w:webHidden/>
          </w:rPr>
          <w:fldChar w:fldCharType="separate"/>
        </w:r>
        <w:r w:rsidR="00713DA7">
          <w:rPr>
            <w:noProof/>
            <w:webHidden/>
          </w:rPr>
          <w:t>16</w:t>
        </w:r>
        <w:r w:rsidR="00713DA7">
          <w:rPr>
            <w:noProof/>
            <w:webHidden/>
          </w:rPr>
          <w:fldChar w:fldCharType="end"/>
        </w:r>
      </w:hyperlink>
    </w:p>
    <w:p w14:paraId="123CC647" w14:textId="69C47662" w:rsidR="00713DA7" w:rsidRDefault="00087544">
      <w:pPr>
        <w:pStyle w:val="TOC4"/>
        <w:tabs>
          <w:tab w:val="right" w:leader="dot" w:pos="5030"/>
        </w:tabs>
        <w:rPr>
          <w:rFonts w:eastAsiaTheme="minorEastAsia"/>
          <w:smallCaps w:val="0"/>
          <w:noProof/>
          <w:sz w:val="22"/>
          <w:lang w:val="en-US" w:eastAsia="en-US" w:bidi="ar-SA"/>
        </w:rPr>
      </w:pPr>
      <w:hyperlink w:anchor="_Toc56777510" w:history="1">
        <w:r w:rsidR="00713DA7" w:rsidRPr="00CC32E8">
          <w:rPr>
            <w:rStyle w:val="Hyperlink"/>
            <w:noProof/>
          </w:rPr>
          <w:t>Microsoft Teams – Gesprekskwaliteit</w:t>
        </w:r>
        <w:r w:rsidR="00713DA7">
          <w:rPr>
            <w:noProof/>
            <w:webHidden/>
          </w:rPr>
          <w:tab/>
        </w:r>
        <w:r w:rsidR="00713DA7">
          <w:rPr>
            <w:noProof/>
            <w:webHidden/>
          </w:rPr>
          <w:fldChar w:fldCharType="begin"/>
        </w:r>
        <w:r w:rsidR="00713DA7">
          <w:rPr>
            <w:noProof/>
            <w:webHidden/>
          </w:rPr>
          <w:instrText xml:space="preserve"> PAGEREF _Toc56777510 \h </w:instrText>
        </w:r>
        <w:r w:rsidR="00713DA7">
          <w:rPr>
            <w:noProof/>
            <w:webHidden/>
          </w:rPr>
        </w:r>
        <w:r w:rsidR="00713DA7">
          <w:rPr>
            <w:noProof/>
            <w:webHidden/>
          </w:rPr>
          <w:fldChar w:fldCharType="separate"/>
        </w:r>
        <w:r w:rsidR="00713DA7">
          <w:rPr>
            <w:noProof/>
            <w:webHidden/>
          </w:rPr>
          <w:t>17</w:t>
        </w:r>
        <w:r w:rsidR="00713DA7">
          <w:rPr>
            <w:noProof/>
            <w:webHidden/>
          </w:rPr>
          <w:fldChar w:fldCharType="end"/>
        </w:r>
      </w:hyperlink>
    </w:p>
    <w:p w14:paraId="408F57A0" w14:textId="540AF4A5" w:rsidR="00713DA7" w:rsidRDefault="00087544">
      <w:pPr>
        <w:pStyle w:val="TOC4"/>
        <w:tabs>
          <w:tab w:val="right" w:leader="dot" w:pos="5030"/>
        </w:tabs>
        <w:rPr>
          <w:rFonts w:eastAsiaTheme="minorEastAsia"/>
          <w:smallCaps w:val="0"/>
          <w:noProof/>
          <w:sz w:val="22"/>
          <w:lang w:val="en-US" w:eastAsia="en-US" w:bidi="ar-SA"/>
        </w:rPr>
      </w:pPr>
      <w:hyperlink w:anchor="_Toc56777511" w:history="1">
        <w:r w:rsidR="00713DA7" w:rsidRPr="00CC32E8">
          <w:rPr>
            <w:rStyle w:val="Hyperlink"/>
            <w:noProof/>
          </w:rPr>
          <w:t>Workplace Analytics</w:t>
        </w:r>
        <w:r w:rsidR="00713DA7">
          <w:rPr>
            <w:noProof/>
            <w:webHidden/>
          </w:rPr>
          <w:tab/>
        </w:r>
        <w:r w:rsidR="00713DA7">
          <w:rPr>
            <w:noProof/>
            <w:webHidden/>
          </w:rPr>
          <w:fldChar w:fldCharType="begin"/>
        </w:r>
        <w:r w:rsidR="00713DA7">
          <w:rPr>
            <w:noProof/>
            <w:webHidden/>
          </w:rPr>
          <w:instrText xml:space="preserve"> PAGEREF _Toc56777511 \h </w:instrText>
        </w:r>
        <w:r w:rsidR="00713DA7">
          <w:rPr>
            <w:noProof/>
            <w:webHidden/>
          </w:rPr>
        </w:r>
        <w:r w:rsidR="00713DA7">
          <w:rPr>
            <w:noProof/>
            <w:webHidden/>
          </w:rPr>
          <w:fldChar w:fldCharType="separate"/>
        </w:r>
        <w:r w:rsidR="00713DA7">
          <w:rPr>
            <w:noProof/>
            <w:webHidden/>
          </w:rPr>
          <w:t>17</w:t>
        </w:r>
        <w:r w:rsidR="00713DA7">
          <w:rPr>
            <w:noProof/>
            <w:webHidden/>
          </w:rPr>
          <w:fldChar w:fldCharType="end"/>
        </w:r>
      </w:hyperlink>
    </w:p>
    <w:p w14:paraId="56217A0D" w14:textId="6F814881" w:rsidR="00713DA7" w:rsidRDefault="00087544">
      <w:pPr>
        <w:pStyle w:val="TOC4"/>
        <w:tabs>
          <w:tab w:val="right" w:leader="dot" w:pos="5030"/>
        </w:tabs>
        <w:rPr>
          <w:rFonts w:eastAsiaTheme="minorEastAsia"/>
          <w:smallCaps w:val="0"/>
          <w:noProof/>
          <w:sz w:val="22"/>
          <w:lang w:val="en-US" w:eastAsia="en-US" w:bidi="ar-SA"/>
        </w:rPr>
      </w:pPr>
      <w:hyperlink w:anchor="_Toc56777512" w:history="1">
        <w:r w:rsidR="00713DA7" w:rsidRPr="00CC32E8">
          <w:rPr>
            <w:rStyle w:val="Hyperlink"/>
            <w:noProof/>
          </w:rPr>
          <w:t>Yammer Enterprise</w:t>
        </w:r>
        <w:r w:rsidR="00713DA7">
          <w:rPr>
            <w:noProof/>
            <w:webHidden/>
          </w:rPr>
          <w:tab/>
        </w:r>
        <w:r w:rsidR="00713DA7">
          <w:rPr>
            <w:noProof/>
            <w:webHidden/>
          </w:rPr>
          <w:fldChar w:fldCharType="begin"/>
        </w:r>
        <w:r w:rsidR="00713DA7">
          <w:rPr>
            <w:noProof/>
            <w:webHidden/>
          </w:rPr>
          <w:instrText xml:space="preserve"> PAGEREF _Toc56777512 \h </w:instrText>
        </w:r>
        <w:r w:rsidR="00713DA7">
          <w:rPr>
            <w:noProof/>
            <w:webHidden/>
          </w:rPr>
        </w:r>
        <w:r w:rsidR="00713DA7">
          <w:rPr>
            <w:noProof/>
            <w:webHidden/>
          </w:rPr>
          <w:fldChar w:fldCharType="separate"/>
        </w:r>
        <w:r w:rsidR="00713DA7">
          <w:rPr>
            <w:noProof/>
            <w:webHidden/>
          </w:rPr>
          <w:t>18</w:t>
        </w:r>
        <w:r w:rsidR="00713DA7">
          <w:rPr>
            <w:noProof/>
            <w:webHidden/>
          </w:rPr>
          <w:fldChar w:fldCharType="end"/>
        </w:r>
      </w:hyperlink>
    </w:p>
    <w:p w14:paraId="5D543843" w14:textId="67F867A4" w:rsidR="00713DA7" w:rsidRDefault="00087544">
      <w:pPr>
        <w:pStyle w:val="TOC2"/>
        <w:tabs>
          <w:tab w:val="right" w:leader="dot" w:pos="5030"/>
        </w:tabs>
        <w:rPr>
          <w:rFonts w:eastAsiaTheme="minorEastAsia"/>
          <w:b w:val="0"/>
          <w:smallCaps w:val="0"/>
          <w:noProof/>
          <w:sz w:val="22"/>
          <w:lang w:val="en-US" w:eastAsia="en-US" w:bidi="ar-SA"/>
        </w:rPr>
      </w:pPr>
      <w:hyperlink w:anchor="_Toc56777513" w:history="1">
        <w:r w:rsidR="00713DA7" w:rsidRPr="00CC32E8">
          <w:rPr>
            <w:rStyle w:val="Hyperlink"/>
            <w:noProof/>
          </w:rPr>
          <w:t>Microsoft Azure Services en Azure plannen</w:t>
        </w:r>
        <w:r w:rsidR="00713DA7">
          <w:rPr>
            <w:noProof/>
            <w:webHidden/>
          </w:rPr>
          <w:tab/>
        </w:r>
        <w:r w:rsidR="00713DA7">
          <w:rPr>
            <w:noProof/>
            <w:webHidden/>
          </w:rPr>
          <w:fldChar w:fldCharType="begin"/>
        </w:r>
        <w:r w:rsidR="00713DA7">
          <w:rPr>
            <w:noProof/>
            <w:webHidden/>
          </w:rPr>
          <w:instrText xml:space="preserve"> PAGEREF _Toc56777513 \h </w:instrText>
        </w:r>
        <w:r w:rsidR="00713DA7">
          <w:rPr>
            <w:noProof/>
            <w:webHidden/>
          </w:rPr>
        </w:r>
        <w:r w:rsidR="00713DA7">
          <w:rPr>
            <w:noProof/>
            <w:webHidden/>
          </w:rPr>
          <w:fldChar w:fldCharType="separate"/>
        </w:r>
        <w:r w:rsidR="00713DA7">
          <w:rPr>
            <w:noProof/>
            <w:webHidden/>
          </w:rPr>
          <w:t>18</w:t>
        </w:r>
        <w:r w:rsidR="00713DA7">
          <w:rPr>
            <w:noProof/>
            <w:webHidden/>
          </w:rPr>
          <w:fldChar w:fldCharType="end"/>
        </w:r>
      </w:hyperlink>
    </w:p>
    <w:p w14:paraId="02FF3FA1" w14:textId="5A14A696" w:rsidR="00713DA7" w:rsidRDefault="00087544">
      <w:pPr>
        <w:pStyle w:val="TOC2"/>
        <w:tabs>
          <w:tab w:val="right" w:leader="dot" w:pos="5030"/>
        </w:tabs>
        <w:rPr>
          <w:rFonts w:eastAsiaTheme="minorEastAsia"/>
          <w:b w:val="0"/>
          <w:smallCaps w:val="0"/>
          <w:noProof/>
          <w:sz w:val="22"/>
          <w:lang w:val="en-US" w:eastAsia="en-US" w:bidi="ar-SA"/>
        </w:rPr>
      </w:pPr>
      <w:hyperlink w:anchor="_Toc56777514" w:history="1">
        <w:r w:rsidR="00713DA7" w:rsidRPr="00CC32E8">
          <w:rPr>
            <w:rStyle w:val="Hyperlink"/>
            <w:noProof/>
          </w:rPr>
          <w:t>Overige Online Diensten</w:t>
        </w:r>
        <w:r w:rsidR="00713DA7">
          <w:rPr>
            <w:noProof/>
            <w:webHidden/>
          </w:rPr>
          <w:tab/>
        </w:r>
        <w:r w:rsidR="00713DA7">
          <w:rPr>
            <w:noProof/>
            <w:webHidden/>
          </w:rPr>
          <w:fldChar w:fldCharType="begin"/>
        </w:r>
        <w:r w:rsidR="00713DA7">
          <w:rPr>
            <w:noProof/>
            <w:webHidden/>
          </w:rPr>
          <w:instrText xml:space="preserve"> PAGEREF _Toc56777514 \h </w:instrText>
        </w:r>
        <w:r w:rsidR="00713DA7">
          <w:rPr>
            <w:noProof/>
            <w:webHidden/>
          </w:rPr>
        </w:r>
        <w:r w:rsidR="00713DA7">
          <w:rPr>
            <w:noProof/>
            <w:webHidden/>
          </w:rPr>
          <w:fldChar w:fldCharType="separate"/>
        </w:r>
        <w:r w:rsidR="00713DA7">
          <w:rPr>
            <w:noProof/>
            <w:webHidden/>
          </w:rPr>
          <w:t>18</w:t>
        </w:r>
        <w:r w:rsidR="00713DA7">
          <w:rPr>
            <w:noProof/>
            <w:webHidden/>
          </w:rPr>
          <w:fldChar w:fldCharType="end"/>
        </w:r>
      </w:hyperlink>
    </w:p>
    <w:p w14:paraId="1538BC70" w14:textId="656AF8E3" w:rsidR="00713DA7" w:rsidRDefault="00087544">
      <w:pPr>
        <w:pStyle w:val="TOC4"/>
        <w:tabs>
          <w:tab w:val="right" w:leader="dot" w:pos="5030"/>
        </w:tabs>
        <w:rPr>
          <w:rFonts w:eastAsiaTheme="minorEastAsia"/>
          <w:smallCaps w:val="0"/>
          <w:noProof/>
          <w:sz w:val="22"/>
          <w:lang w:val="en-US" w:eastAsia="en-US" w:bidi="ar-SA"/>
        </w:rPr>
      </w:pPr>
      <w:hyperlink w:anchor="_Toc56777515" w:history="1">
        <w:r w:rsidR="00713DA7" w:rsidRPr="00CC32E8">
          <w:rPr>
            <w:rStyle w:val="Hyperlink"/>
            <w:noProof/>
          </w:rPr>
          <w:t>Bing Maps Enterprise Platform</w:t>
        </w:r>
        <w:r w:rsidR="00713DA7">
          <w:rPr>
            <w:noProof/>
            <w:webHidden/>
          </w:rPr>
          <w:tab/>
        </w:r>
        <w:r w:rsidR="00713DA7">
          <w:rPr>
            <w:noProof/>
            <w:webHidden/>
          </w:rPr>
          <w:fldChar w:fldCharType="begin"/>
        </w:r>
        <w:r w:rsidR="00713DA7">
          <w:rPr>
            <w:noProof/>
            <w:webHidden/>
          </w:rPr>
          <w:instrText xml:space="preserve"> PAGEREF _Toc56777515 \h </w:instrText>
        </w:r>
        <w:r w:rsidR="00713DA7">
          <w:rPr>
            <w:noProof/>
            <w:webHidden/>
          </w:rPr>
        </w:r>
        <w:r w:rsidR="00713DA7">
          <w:rPr>
            <w:noProof/>
            <w:webHidden/>
          </w:rPr>
          <w:fldChar w:fldCharType="separate"/>
        </w:r>
        <w:r w:rsidR="00713DA7">
          <w:rPr>
            <w:noProof/>
            <w:webHidden/>
          </w:rPr>
          <w:t>18</w:t>
        </w:r>
        <w:r w:rsidR="00713DA7">
          <w:rPr>
            <w:noProof/>
            <w:webHidden/>
          </w:rPr>
          <w:fldChar w:fldCharType="end"/>
        </w:r>
      </w:hyperlink>
    </w:p>
    <w:p w14:paraId="3CA1C9F7" w14:textId="230B725D" w:rsidR="00713DA7" w:rsidRDefault="00087544">
      <w:pPr>
        <w:pStyle w:val="TOC4"/>
        <w:tabs>
          <w:tab w:val="right" w:leader="dot" w:pos="5030"/>
        </w:tabs>
        <w:rPr>
          <w:rFonts w:eastAsiaTheme="minorEastAsia"/>
          <w:smallCaps w:val="0"/>
          <w:noProof/>
          <w:sz w:val="22"/>
          <w:lang w:val="en-US" w:eastAsia="en-US" w:bidi="ar-SA"/>
        </w:rPr>
      </w:pPr>
      <w:hyperlink w:anchor="_Toc56777516" w:history="1">
        <w:r w:rsidR="00713DA7" w:rsidRPr="00CC32E8">
          <w:rPr>
            <w:rStyle w:val="Hyperlink"/>
            <w:noProof/>
          </w:rPr>
          <w:t>Bing Maps Mobile Asset Management</w:t>
        </w:r>
        <w:r w:rsidR="00713DA7">
          <w:rPr>
            <w:noProof/>
            <w:webHidden/>
          </w:rPr>
          <w:tab/>
        </w:r>
        <w:r w:rsidR="00713DA7">
          <w:rPr>
            <w:noProof/>
            <w:webHidden/>
          </w:rPr>
          <w:fldChar w:fldCharType="begin"/>
        </w:r>
        <w:r w:rsidR="00713DA7">
          <w:rPr>
            <w:noProof/>
            <w:webHidden/>
          </w:rPr>
          <w:instrText xml:space="preserve"> PAGEREF _Toc56777516 \h </w:instrText>
        </w:r>
        <w:r w:rsidR="00713DA7">
          <w:rPr>
            <w:noProof/>
            <w:webHidden/>
          </w:rPr>
        </w:r>
        <w:r w:rsidR="00713DA7">
          <w:rPr>
            <w:noProof/>
            <w:webHidden/>
          </w:rPr>
          <w:fldChar w:fldCharType="separate"/>
        </w:r>
        <w:r w:rsidR="00713DA7">
          <w:rPr>
            <w:noProof/>
            <w:webHidden/>
          </w:rPr>
          <w:t>19</w:t>
        </w:r>
        <w:r w:rsidR="00713DA7">
          <w:rPr>
            <w:noProof/>
            <w:webHidden/>
          </w:rPr>
          <w:fldChar w:fldCharType="end"/>
        </w:r>
      </w:hyperlink>
    </w:p>
    <w:p w14:paraId="25CDD8D5" w14:textId="609D4893" w:rsidR="00713DA7" w:rsidRDefault="00087544">
      <w:pPr>
        <w:pStyle w:val="TOC4"/>
        <w:tabs>
          <w:tab w:val="right" w:leader="dot" w:pos="5030"/>
        </w:tabs>
        <w:rPr>
          <w:rFonts w:eastAsiaTheme="minorEastAsia"/>
          <w:smallCaps w:val="0"/>
          <w:noProof/>
          <w:sz w:val="22"/>
          <w:lang w:val="en-US" w:eastAsia="en-US" w:bidi="ar-SA"/>
        </w:rPr>
      </w:pPr>
      <w:hyperlink w:anchor="_Toc56777517" w:history="1">
        <w:r w:rsidR="00713DA7" w:rsidRPr="00CC32E8">
          <w:rPr>
            <w:rStyle w:val="Hyperlink"/>
            <w:noProof/>
          </w:rPr>
          <w:t>Microsoft Cloud App Security</w:t>
        </w:r>
        <w:r w:rsidR="00713DA7">
          <w:rPr>
            <w:noProof/>
            <w:webHidden/>
          </w:rPr>
          <w:tab/>
        </w:r>
        <w:r w:rsidR="00713DA7">
          <w:rPr>
            <w:noProof/>
            <w:webHidden/>
          </w:rPr>
          <w:fldChar w:fldCharType="begin"/>
        </w:r>
        <w:r w:rsidR="00713DA7">
          <w:rPr>
            <w:noProof/>
            <w:webHidden/>
          </w:rPr>
          <w:instrText xml:space="preserve"> PAGEREF _Toc56777517 \h </w:instrText>
        </w:r>
        <w:r w:rsidR="00713DA7">
          <w:rPr>
            <w:noProof/>
            <w:webHidden/>
          </w:rPr>
        </w:r>
        <w:r w:rsidR="00713DA7">
          <w:rPr>
            <w:noProof/>
            <w:webHidden/>
          </w:rPr>
          <w:fldChar w:fldCharType="separate"/>
        </w:r>
        <w:r w:rsidR="00713DA7">
          <w:rPr>
            <w:noProof/>
            <w:webHidden/>
          </w:rPr>
          <w:t>19</w:t>
        </w:r>
        <w:r w:rsidR="00713DA7">
          <w:rPr>
            <w:noProof/>
            <w:webHidden/>
          </w:rPr>
          <w:fldChar w:fldCharType="end"/>
        </w:r>
      </w:hyperlink>
    </w:p>
    <w:p w14:paraId="65041D85" w14:textId="07D22E08" w:rsidR="00713DA7" w:rsidRDefault="00087544">
      <w:pPr>
        <w:pStyle w:val="TOC4"/>
        <w:tabs>
          <w:tab w:val="right" w:leader="dot" w:pos="5030"/>
        </w:tabs>
        <w:rPr>
          <w:rFonts w:eastAsiaTheme="minorEastAsia"/>
          <w:smallCaps w:val="0"/>
          <w:noProof/>
          <w:sz w:val="22"/>
          <w:lang w:val="en-US" w:eastAsia="en-US" w:bidi="ar-SA"/>
        </w:rPr>
      </w:pPr>
      <w:hyperlink w:anchor="_Toc56777518" w:history="1">
        <w:r w:rsidR="00713DA7" w:rsidRPr="00CC32E8">
          <w:rPr>
            <w:rStyle w:val="Hyperlink"/>
            <w:noProof/>
          </w:rPr>
          <w:t>Microsoft Power Automate</w:t>
        </w:r>
        <w:r w:rsidR="00713DA7">
          <w:rPr>
            <w:noProof/>
            <w:webHidden/>
          </w:rPr>
          <w:tab/>
        </w:r>
        <w:r w:rsidR="00713DA7">
          <w:rPr>
            <w:noProof/>
            <w:webHidden/>
          </w:rPr>
          <w:fldChar w:fldCharType="begin"/>
        </w:r>
        <w:r w:rsidR="00713DA7">
          <w:rPr>
            <w:noProof/>
            <w:webHidden/>
          </w:rPr>
          <w:instrText xml:space="preserve"> PAGEREF _Toc56777518 \h </w:instrText>
        </w:r>
        <w:r w:rsidR="00713DA7">
          <w:rPr>
            <w:noProof/>
            <w:webHidden/>
          </w:rPr>
        </w:r>
        <w:r w:rsidR="00713DA7">
          <w:rPr>
            <w:noProof/>
            <w:webHidden/>
          </w:rPr>
          <w:fldChar w:fldCharType="separate"/>
        </w:r>
        <w:r w:rsidR="00713DA7">
          <w:rPr>
            <w:noProof/>
            <w:webHidden/>
          </w:rPr>
          <w:t>20</w:t>
        </w:r>
        <w:r w:rsidR="00713DA7">
          <w:rPr>
            <w:noProof/>
            <w:webHidden/>
          </w:rPr>
          <w:fldChar w:fldCharType="end"/>
        </w:r>
      </w:hyperlink>
    </w:p>
    <w:p w14:paraId="69ED75B8" w14:textId="79BED622" w:rsidR="00713DA7" w:rsidRDefault="00087544">
      <w:pPr>
        <w:pStyle w:val="TOC4"/>
        <w:tabs>
          <w:tab w:val="right" w:leader="dot" w:pos="5030"/>
        </w:tabs>
        <w:rPr>
          <w:rFonts w:eastAsiaTheme="minorEastAsia"/>
          <w:smallCaps w:val="0"/>
          <w:noProof/>
          <w:sz w:val="22"/>
          <w:lang w:val="en-US" w:eastAsia="en-US" w:bidi="ar-SA"/>
        </w:rPr>
      </w:pPr>
      <w:hyperlink w:anchor="_Toc56777519" w:history="1">
        <w:r w:rsidR="00713DA7" w:rsidRPr="00CC32E8">
          <w:rPr>
            <w:rStyle w:val="Hyperlink"/>
            <w:noProof/>
          </w:rPr>
          <w:t>Microsoft Intune</w:t>
        </w:r>
        <w:r w:rsidR="00713DA7">
          <w:rPr>
            <w:noProof/>
            <w:webHidden/>
          </w:rPr>
          <w:tab/>
        </w:r>
        <w:r w:rsidR="00713DA7">
          <w:rPr>
            <w:noProof/>
            <w:webHidden/>
          </w:rPr>
          <w:fldChar w:fldCharType="begin"/>
        </w:r>
        <w:r w:rsidR="00713DA7">
          <w:rPr>
            <w:noProof/>
            <w:webHidden/>
          </w:rPr>
          <w:instrText xml:space="preserve"> PAGEREF _Toc56777519 \h </w:instrText>
        </w:r>
        <w:r w:rsidR="00713DA7">
          <w:rPr>
            <w:noProof/>
            <w:webHidden/>
          </w:rPr>
        </w:r>
        <w:r w:rsidR="00713DA7">
          <w:rPr>
            <w:noProof/>
            <w:webHidden/>
          </w:rPr>
          <w:fldChar w:fldCharType="separate"/>
        </w:r>
        <w:r w:rsidR="00713DA7">
          <w:rPr>
            <w:noProof/>
            <w:webHidden/>
          </w:rPr>
          <w:t>20</w:t>
        </w:r>
        <w:r w:rsidR="00713DA7">
          <w:rPr>
            <w:noProof/>
            <w:webHidden/>
          </w:rPr>
          <w:fldChar w:fldCharType="end"/>
        </w:r>
      </w:hyperlink>
    </w:p>
    <w:p w14:paraId="55C9FE17" w14:textId="216285DF" w:rsidR="00713DA7" w:rsidRDefault="00087544">
      <w:pPr>
        <w:pStyle w:val="TOC4"/>
        <w:tabs>
          <w:tab w:val="right" w:leader="dot" w:pos="5030"/>
        </w:tabs>
        <w:rPr>
          <w:rFonts w:eastAsiaTheme="minorEastAsia"/>
          <w:smallCaps w:val="0"/>
          <w:noProof/>
          <w:sz w:val="22"/>
          <w:lang w:val="en-US" w:eastAsia="en-US" w:bidi="ar-SA"/>
        </w:rPr>
      </w:pPr>
      <w:hyperlink w:anchor="_Toc56777520" w:history="1">
        <w:r w:rsidR="00713DA7" w:rsidRPr="00CC32E8">
          <w:rPr>
            <w:rStyle w:val="Hyperlink"/>
            <w:noProof/>
          </w:rPr>
          <w:t>Microsoft Kaizala Pro</w:t>
        </w:r>
        <w:r w:rsidR="00713DA7">
          <w:rPr>
            <w:noProof/>
            <w:webHidden/>
          </w:rPr>
          <w:tab/>
        </w:r>
        <w:r w:rsidR="00713DA7">
          <w:rPr>
            <w:noProof/>
            <w:webHidden/>
          </w:rPr>
          <w:fldChar w:fldCharType="begin"/>
        </w:r>
        <w:r w:rsidR="00713DA7">
          <w:rPr>
            <w:noProof/>
            <w:webHidden/>
          </w:rPr>
          <w:instrText xml:space="preserve"> PAGEREF _Toc56777520 \h </w:instrText>
        </w:r>
        <w:r w:rsidR="00713DA7">
          <w:rPr>
            <w:noProof/>
            <w:webHidden/>
          </w:rPr>
        </w:r>
        <w:r w:rsidR="00713DA7">
          <w:rPr>
            <w:noProof/>
            <w:webHidden/>
          </w:rPr>
          <w:fldChar w:fldCharType="separate"/>
        </w:r>
        <w:r w:rsidR="00713DA7">
          <w:rPr>
            <w:noProof/>
            <w:webHidden/>
          </w:rPr>
          <w:t>21</w:t>
        </w:r>
        <w:r w:rsidR="00713DA7">
          <w:rPr>
            <w:noProof/>
            <w:webHidden/>
          </w:rPr>
          <w:fldChar w:fldCharType="end"/>
        </w:r>
      </w:hyperlink>
    </w:p>
    <w:p w14:paraId="4125A7ED" w14:textId="614719E0" w:rsidR="00713DA7" w:rsidRDefault="00087544">
      <w:pPr>
        <w:pStyle w:val="TOC4"/>
        <w:tabs>
          <w:tab w:val="right" w:leader="dot" w:pos="5030"/>
        </w:tabs>
        <w:rPr>
          <w:rFonts w:eastAsiaTheme="minorEastAsia"/>
          <w:smallCaps w:val="0"/>
          <w:noProof/>
          <w:sz w:val="22"/>
          <w:lang w:val="en-US" w:eastAsia="en-US" w:bidi="ar-SA"/>
        </w:rPr>
      </w:pPr>
      <w:hyperlink w:anchor="_Toc56777521" w:history="1">
        <w:r w:rsidR="00713DA7" w:rsidRPr="00CC32E8">
          <w:rPr>
            <w:rStyle w:val="Hyperlink"/>
            <w:noProof/>
          </w:rPr>
          <w:t>Microsoft Power Apps</w:t>
        </w:r>
        <w:r w:rsidR="00713DA7">
          <w:rPr>
            <w:noProof/>
            <w:webHidden/>
          </w:rPr>
          <w:tab/>
        </w:r>
        <w:r w:rsidR="00713DA7">
          <w:rPr>
            <w:noProof/>
            <w:webHidden/>
          </w:rPr>
          <w:fldChar w:fldCharType="begin"/>
        </w:r>
        <w:r w:rsidR="00713DA7">
          <w:rPr>
            <w:noProof/>
            <w:webHidden/>
          </w:rPr>
          <w:instrText xml:space="preserve"> PAGEREF _Toc56777521 \h </w:instrText>
        </w:r>
        <w:r w:rsidR="00713DA7">
          <w:rPr>
            <w:noProof/>
            <w:webHidden/>
          </w:rPr>
        </w:r>
        <w:r w:rsidR="00713DA7">
          <w:rPr>
            <w:noProof/>
            <w:webHidden/>
          </w:rPr>
          <w:fldChar w:fldCharType="separate"/>
        </w:r>
        <w:r w:rsidR="00713DA7">
          <w:rPr>
            <w:noProof/>
            <w:webHidden/>
          </w:rPr>
          <w:t>21</w:t>
        </w:r>
        <w:r w:rsidR="00713DA7">
          <w:rPr>
            <w:noProof/>
            <w:webHidden/>
          </w:rPr>
          <w:fldChar w:fldCharType="end"/>
        </w:r>
      </w:hyperlink>
    </w:p>
    <w:p w14:paraId="5CA7F454" w14:textId="1C92DC31" w:rsidR="00713DA7" w:rsidRDefault="00087544">
      <w:pPr>
        <w:pStyle w:val="TOC4"/>
        <w:tabs>
          <w:tab w:val="right" w:leader="dot" w:pos="5030"/>
        </w:tabs>
        <w:rPr>
          <w:rFonts w:eastAsiaTheme="minorEastAsia"/>
          <w:smallCaps w:val="0"/>
          <w:noProof/>
          <w:sz w:val="22"/>
          <w:lang w:val="en-US" w:eastAsia="en-US" w:bidi="ar-SA"/>
        </w:rPr>
      </w:pPr>
      <w:hyperlink w:anchor="_Toc56777522" w:history="1">
        <w:r w:rsidR="00713DA7" w:rsidRPr="00CC32E8">
          <w:rPr>
            <w:rStyle w:val="Hyperlink"/>
            <w:noProof/>
          </w:rPr>
          <w:t>Minecraft: Onderwijseditie</w:t>
        </w:r>
        <w:r w:rsidR="00713DA7">
          <w:rPr>
            <w:noProof/>
            <w:webHidden/>
          </w:rPr>
          <w:tab/>
        </w:r>
        <w:r w:rsidR="00713DA7">
          <w:rPr>
            <w:noProof/>
            <w:webHidden/>
          </w:rPr>
          <w:fldChar w:fldCharType="begin"/>
        </w:r>
        <w:r w:rsidR="00713DA7">
          <w:rPr>
            <w:noProof/>
            <w:webHidden/>
          </w:rPr>
          <w:instrText xml:space="preserve"> PAGEREF _Toc56777522 \h </w:instrText>
        </w:r>
        <w:r w:rsidR="00713DA7">
          <w:rPr>
            <w:noProof/>
            <w:webHidden/>
          </w:rPr>
        </w:r>
        <w:r w:rsidR="00713DA7">
          <w:rPr>
            <w:noProof/>
            <w:webHidden/>
          </w:rPr>
          <w:fldChar w:fldCharType="separate"/>
        </w:r>
        <w:r w:rsidR="00713DA7">
          <w:rPr>
            <w:noProof/>
            <w:webHidden/>
          </w:rPr>
          <w:t>22</w:t>
        </w:r>
        <w:r w:rsidR="00713DA7">
          <w:rPr>
            <w:noProof/>
            <w:webHidden/>
          </w:rPr>
          <w:fldChar w:fldCharType="end"/>
        </w:r>
      </w:hyperlink>
    </w:p>
    <w:p w14:paraId="3255346D" w14:textId="13914056" w:rsidR="00713DA7" w:rsidRDefault="00087544">
      <w:pPr>
        <w:pStyle w:val="TOC4"/>
        <w:tabs>
          <w:tab w:val="right" w:leader="dot" w:pos="5030"/>
        </w:tabs>
        <w:rPr>
          <w:rFonts w:eastAsiaTheme="minorEastAsia"/>
          <w:smallCaps w:val="0"/>
          <w:noProof/>
          <w:sz w:val="22"/>
          <w:lang w:val="en-US" w:eastAsia="en-US" w:bidi="ar-SA"/>
        </w:rPr>
      </w:pPr>
      <w:hyperlink w:anchor="_Toc56777523" w:history="1">
        <w:r w:rsidR="00713DA7" w:rsidRPr="00CC32E8">
          <w:rPr>
            <w:rStyle w:val="Hyperlink"/>
            <w:noProof/>
          </w:rPr>
          <w:t>Power BI Embedded</w:t>
        </w:r>
        <w:r w:rsidR="00713DA7">
          <w:rPr>
            <w:noProof/>
            <w:webHidden/>
          </w:rPr>
          <w:tab/>
        </w:r>
        <w:r w:rsidR="00713DA7">
          <w:rPr>
            <w:noProof/>
            <w:webHidden/>
          </w:rPr>
          <w:fldChar w:fldCharType="begin"/>
        </w:r>
        <w:r w:rsidR="00713DA7">
          <w:rPr>
            <w:noProof/>
            <w:webHidden/>
          </w:rPr>
          <w:instrText xml:space="preserve"> PAGEREF _Toc56777523 \h </w:instrText>
        </w:r>
        <w:r w:rsidR="00713DA7">
          <w:rPr>
            <w:noProof/>
            <w:webHidden/>
          </w:rPr>
        </w:r>
        <w:r w:rsidR="00713DA7">
          <w:rPr>
            <w:noProof/>
            <w:webHidden/>
          </w:rPr>
          <w:fldChar w:fldCharType="separate"/>
        </w:r>
        <w:r w:rsidR="00713DA7">
          <w:rPr>
            <w:noProof/>
            <w:webHidden/>
          </w:rPr>
          <w:t>22</w:t>
        </w:r>
        <w:r w:rsidR="00713DA7">
          <w:rPr>
            <w:noProof/>
            <w:webHidden/>
          </w:rPr>
          <w:fldChar w:fldCharType="end"/>
        </w:r>
      </w:hyperlink>
    </w:p>
    <w:p w14:paraId="09C90162" w14:textId="050C393B" w:rsidR="00713DA7" w:rsidRDefault="00087544">
      <w:pPr>
        <w:pStyle w:val="TOC4"/>
        <w:tabs>
          <w:tab w:val="right" w:leader="dot" w:pos="5030"/>
        </w:tabs>
        <w:rPr>
          <w:rFonts w:eastAsiaTheme="minorEastAsia"/>
          <w:smallCaps w:val="0"/>
          <w:noProof/>
          <w:sz w:val="22"/>
          <w:lang w:val="en-US" w:eastAsia="en-US" w:bidi="ar-SA"/>
        </w:rPr>
      </w:pPr>
      <w:hyperlink w:anchor="_Toc56777524" w:history="1">
        <w:r w:rsidR="00713DA7" w:rsidRPr="00CC32E8">
          <w:rPr>
            <w:rStyle w:val="Hyperlink"/>
            <w:noProof/>
          </w:rPr>
          <w:t>Power BI Premium</w:t>
        </w:r>
        <w:r w:rsidR="00713DA7">
          <w:rPr>
            <w:noProof/>
            <w:webHidden/>
          </w:rPr>
          <w:tab/>
        </w:r>
        <w:r w:rsidR="00713DA7">
          <w:rPr>
            <w:noProof/>
            <w:webHidden/>
          </w:rPr>
          <w:fldChar w:fldCharType="begin"/>
        </w:r>
        <w:r w:rsidR="00713DA7">
          <w:rPr>
            <w:noProof/>
            <w:webHidden/>
          </w:rPr>
          <w:instrText xml:space="preserve"> PAGEREF _Toc56777524 \h </w:instrText>
        </w:r>
        <w:r w:rsidR="00713DA7">
          <w:rPr>
            <w:noProof/>
            <w:webHidden/>
          </w:rPr>
        </w:r>
        <w:r w:rsidR="00713DA7">
          <w:rPr>
            <w:noProof/>
            <w:webHidden/>
          </w:rPr>
          <w:fldChar w:fldCharType="separate"/>
        </w:r>
        <w:r w:rsidR="00713DA7">
          <w:rPr>
            <w:noProof/>
            <w:webHidden/>
          </w:rPr>
          <w:t>23</w:t>
        </w:r>
        <w:r w:rsidR="00713DA7">
          <w:rPr>
            <w:noProof/>
            <w:webHidden/>
          </w:rPr>
          <w:fldChar w:fldCharType="end"/>
        </w:r>
      </w:hyperlink>
    </w:p>
    <w:p w14:paraId="7F46C086" w14:textId="1D604723" w:rsidR="00713DA7" w:rsidRDefault="00087544">
      <w:pPr>
        <w:pStyle w:val="TOC4"/>
        <w:tabs>
          <w:tab w:val="right" w:leader="dot" w:pos="5030"/>
        </w:tabs>
        <w:rPr>
          <w:rFonts w:eastAsiaTheme="minorEastAsia"/>
          <w:smallCaps w:val="0"/>
          <w:noProof/>
          <w:sz w:val="22"/>
          <w:lang w:val="en-US" w:eastAsia="en-US" w:bidi="ar-SA"/>
        </w:rPr>
      </w:pPr>
      <w:hyperlink w:anchor="_Toc56777525" w:history="1">
        <w:r w:rsidR="00713DA7" w:rsidRPr="00CC32E8">
          <w:rPr>
            <w:rStyle w:val="Hyperlink"/>
            <w:noProof/>
          </w:rPr>
          <w:t>Power BI Pro</w:t>
        </w:r>
        <w:r w:rsidR="00713DA7">
          <w:rPr>
            <w:noProof/>
            <w:webHidden/>
          </w:rPr>
          <w:tab/>
        </w:r>
        <w:r w:rsidR="00713DA7">
          <w:rPr>
            <w:noProof/>
            <w:webHidden/>
          </w:rPr>
          <w:fldChar w:fldCharType="begin"/>
        </w:r>
        <w:r w:rsidR="00713DA7">
          <w:rPr>
            <w:noProof/>
            <w:webHidden/>
          </w:rPr>
          <w:instrText xml:space="preserve"> PAGEREF _Toc56777525 \h </w:instrText>
        </w:r>
        <w:r w:rsidR="00713DA7">
          <w:rPr>
            <w:noProof/>
            <w:webHidden/>
          </w:rPr>
        </w:r>
        <w:r w:rsidR="00713DA7">
          <w:rPr>
            <w:noProof/>
            <w:webHidden/>
          </w:rPr>
          <w:fldChar w:fldCharType="separate"/>
        </w:r>
        <w:r w:rsidR="00713DA7">
          <w:rPr>
            <w:noProof/>
            <w:webHidden/>
          </w:rPr>
          <w:t>23</w:t>
        </w:r>
        <w:r w:rsidR="00713DA7">
          <w:rPr>
            <w:noProof/>
            <w:webHidden/>
          </w:rPr>
          <w:fldChar w:fldCharType="end"/>
        </w:r>
      </w:hyperlink>
    </w:p>
    <w:p w14:paraId="5854D029" w14:textId="1525AC4D" w:rsidR="00713DA7" w:rsidRDefault="00087544">
      <w:pPr>
        <w:pStyle w:val="TOC4"/>
        <w:tabs>
          <w:tab w:val="right" w:leader="dot" w:pos="5030"/>
        </w:tabs>
        <w:rPr>
          <w:rFonts w:eastAsiaTheme="minorEastAsia"/>
          <w:smallCaps w:val="0"/>
          <w:noProof/>
          <w:sz w:val="22"/>
          <w:lang w:val="en-US" w:eastAsia="en-US" w:bidi="ar-SA"/>
        </w:rPr>
      </w:pPr>
      <w:hyperlink w:anchor="_Toc56777526" w:history="1">
        <w:r w:rsidR="00713DA7" w:rsidRPr="00CC32E8">
          <w:rPr>
            <w:rStyle w:val="Hyperlink"/>
            <w:noProof/>
          </w:rPr>
          <w:t>Translator API</w:t>
        </w:r>
        <w:r w:rsidR="00713DA7">
          <w:rPr>
            <w:noProof/>
            <w:webHidden/>
          </w:rPr>
          <w:tab/>
        </w:r>
        <w:r w:rsidR="00713DA7">
          <w:rPr>
            <w:noProof/>
            <w:webHidden/>
          </w:rPr>
          <w:fldChar w:fldCharType="begin"/>
        </w:r>
        <w:r w:rsidR="00713DA7">
          <w:rPr>
            <w:noProof/>
            <w:webHidden/>
          </w:rPr>
          <w:instrText xml:space="preserve"> PAGEREF _Toc56777526 \h </w:instrText>
        </w:r>
        <w:r w:rsidR="00713DA7">
          <w:rPr>
            <w:noProof/>
            <w:webHidden/>
          </w:rPr>
        </w:r>
        <w:r w:rsidR="00713DA7">
          <w:rPr>
            <w:noProof/>
            <w:webHidden/>
          </w:rPr>
          <w:fldChar w:fldCharType="separate"/>
        </w:r>
        <w:r w:rsidR="00713DA7">
          <w:rPr>
            <w:noProof/>
            <w:webHidden/>
          </w:rPr>
          <w:t>24</w:t>
        </w:r>
        <w:r w:rsidR="00713DA7">
          <w:rPr>
            <w:noProof/>
            <w:webHidden/>
          </w:rPr>
          <w:fldChar w:fldCharType="end"/>
        </w:r>
      </w:hyperlink>
    </w:p>
    <w:p w14:paraId="48C29BEC" w14:textId="714CEEDD" w:rsidR="00713DA7" w:rsidRDefault="00087544">
      <w:pPr>
        <w:pStyle w:val="TOC1"/>
        <w:tabs>
          <w:tab w:val="right" w:leader="dot" w:pos="5030"/>
        </w:tabs>
        <w:rPr>
          <w:rFonts w:eastAsiaTheme="minorEastAsia"/>
          <w:b w:val="0"/>
          <w:caps w:val="0"/>
          <w:noProof/>
          <w:sz w:val="22"/>
          <w:lang w:val="en-US" w:eastAsia="en-US" w:bidi="ar-SA"/>
        </w:rPr>
      </w:pPr>
      <w:hyperlink w:anchor="_Toc56777527" w:history="1">
        <w:r w:rsidR="00713DA7" w:rsidRPr="00CC32E8">
          <w:rPr>
            <w:rStyle w:val="Hyperlink"/>
            <w:noProof/>
          </w:rPr>
          <w:t>Bijlage A – Dienstniveauverplichtingen voor virusdetectie en -blokkade, effectiviteit van spambestrijding en de vermijding van valse meldingen</w:t>
        </w:r>
        <w:r w:rsidR="00713DA7">
          <w:rPr>
            <w:noProof/>
            <w:webHidden/>
          </w:rPr>
          <w:tab/>
        </w:r>
        <w:r w:rsidR="00713DA7">
          <w:rPr>
            <w:noProof/>
            <w:webHidden/>
          </w:rPr>
          <w:fldChar w:fldCharType="begin"/>
        </w:r>
        <w:r w:rsidR="00713DA7">
          <w:rPr>
            <w:noProof/>
            <w:webHidden/>
          </w:rPr>
          <w:instrText xml:space="preserve"> PAGEREF _Toc56777527 \h </w:instrText>
        </w:r>
        <w:r w:rsidR="00713DA7">
          <w:rPr>
            <w:noProof/>
            <w:webHidden/>
          </w:rPr>
        </w:r>
        <w:r w:rsidR="00713DA7">
          <w:rPr>
            <w:noProof/>
            <w:webHidden/>
          </w:rPr>
          <w:fldChar w:fldCharType="separate"/>
        </w:r>
        <w:r w:rsidR="00713DA7">
          <w:rPr>
            <w:noProof/>
            <w:webHidden/>
          </w:rPr>
          <w:t>25</w:t>
        </w:r>
        <w:r w:rsidR="00713DA7">
          <w:rPr>
            <w:noProof/>
            <w:webHidden/>
          </w:rPr>
          <w:fldChar w:fldCharType="end"/>
        </w:r>
      </w:hyperlink>
    </w:p>
    <w:p w14:paraId="6CE47D34" w14:textId="06F9A349" w:rsidR="00713DA7" w:rsidRDefault="00087544">
      <w:pPr>
        <w:pStyle w:val="TOC1"/>
        <w:tabs>
          <w:tab w:val="right" w:leader="dot" w:pos="5030"/>
        </w:tabs>
        <w:rPr>
          <w:rFonts w:eastAsiaTheme="minorEastAsia"/>
          <w:b w:val="0"/>
          <w:caps w:val="0"/>
          <w:noProof/>
          <w:sz w:val="22"/>
          <w:lang w:val="en-US" w:eastAsia="en-US" w:bidi="ar-SA"/>
        </w:rPr>
      </w:pPr>
      <w:hyperlink w:anchor="_Toc56777528" w:history="1">
        <w:r w:rsidR="00713DA7" w:rsidRPr="00CC32E8">
          <w:rPr>
            <w:rStyle w:val="Hyperlink"/>
            <w:noProof/>
          </w:rPr>
          <w:t>Bijlage B – Dienstniveauverplichtingen voor uptime en de bezorging van e-mail</w:t>
        </w:r>
        <w:r w:rsidR="00713DA7">
          <w:rPr>
            <w:noProof/>
            <w:webHidden/>
          </w:rPr>
          <w:tab/>
        </w:r>
        <w:r w:rsidR="00713DA7">
          <w:rPr>
            <w:noProof/>
            <w:webHidden/>
          </w:rPr>
          <w:fldChar w:fldCharType="begin"/>
        </w:r>
        <w:r w:rsidR="00713DA7">
          <w:rPr>
            <w:noProof/>
            <w:webHidden/>
          </w:rPr>
          <w:instrText xml:space="preserve"> PAGEREF _Toc56777528 \h </w:instrText>
        </w:r>
        <w:r w:rsidR="00713DA7">
          <w:rPr>
            <w:noProof/>
            <w:webHidden/>
          </w:rPr>
        </w:r>
        <w:r w:rsidR="00713DA7">
          <w:rPr>
            <w:noProof/>
            <w:webHidden/>
          </w:rPr>
          <w:fldChar w:fldCharType="separate"/>
        </w:r>
        <w:r w:rsidR="00713DA7">
          <w:rPr>
            <w:noProof/>
            <w:webHidden/>
          </w:rPr>
          <w:t>27</w:t>
        </w:r>
        <w:r w:rsidR="00713DA7">
          <w:rPr>
            <w:noProof/>
            <w:webHidden/>
          </w:rPr>
          <w:fldChar w:fldCharType="end"/>
        </w:r>
      </w:hyperlink>
    </w:p>
    <w:p w14:paraId="3CA6B7A7" w14:textId="14A4373E"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56777479"/>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290A87" w:rsidRPr="003650D0" w14:paraId="3A93EBF5" w14:textId="77777777" w:rsidTr="002973D9">
        <w:trPr>
          <w:tblHeader/>
        </w:trPr>
        <w:tc>
          <w:tcPr>
            <w:tcW w:w="5395" w:type="dxa"/>
            <w:shd w:val="clear" w:color="auto" w:fill="auto"/>
          </w:tcPr>
          <w:p w14:paraId="46DA4854" w14:textId="292338C6" w:rsidR="00290A87" w:rsidRPr="006D4DC5" w:rsidRDefault="00290A87" w:rsidP="00290A87">
            <w:pPr>
              <w:pStyle w:val="ProductList-OfferingBody"/>
              <w:rPr>
                <w:color w:val="000000" w:themeColor="text1"/>
              </w:rPr>
            </w:pPr>
          </w:p>
        </w:tc>
        <w:tc>
          <w:tcPr>
            <w:tcW w:w="5395" w:type="dxa"/>
            <w:shd w:val="clear" w:color="auto" w:fill="auto"/>
          </w:tcPr>
          <w:p w14:paraId="3F1598CE" w14:textId="77777777" w:rsidR="00290A87" w:rsidRPr="006D4DC5" w:rsidRDefault="00290A87" w:rsidP="00290A87">
            <w:pPr>
              <w:pStyle w:val="ProductList-OfferingBody"/>
              <w:rPr>
                <w:color w:val="000000" w:themeColor="text1"/>
              </w:rPr>
            </w:pPr>
          </w:p>
        </w:tc>
      </w:tr>
    </w:tbl>
    <w:p w14:paraId="5316A5A7" w14:textId="77777777" w:rsidR="00290A87" w:rsidRPr="0059513D" w:rsidRDefault="00290A87" w:rsidP="00290A87">
      <w:pPr>
        <w:pStyle w:val="ProductList-Body"/>
      </w:pPr>
    </w:p>
    <w:p w14:paraId="20099DD7" w14:textId="6B1CEB9E" w:rsidR="00713DA7" w:rsidRPr="008A48B5" w:rsidRDefault="00087544" w:rsidP="00713DA7">
      <w:pPr>
        <w:pStyle w:val="ProductList-Body"/>
        <w:rPr>
          <w:lang w:val="en-US"/>
        </w:rPr>
      </w:pPr>
      <w:hyperlink w:anchor="MicrosoftDefenderforIdentity" w:tooltip="Azure Advanced Threat Protection" w:history="1">
        <w:r w:rsidR="00713DA7" w:rsidRPr="008A48B5">
          <w:rPr>
            <w:rStyle w:val="Hyperlink"/>
            <w:lang w:val="en-US"/>
          </w:rPr>
          <w:t>Azure Advanced Threat Protection</w:t>
        </w:r>
      </w:hyperlink>
      <w:r w:rsidR="00713DA7" w:rsidRPr="008A48B5">
        <w:rPr>
          <w:lang w:val="en-US"/>
        </w:rPr>
        <w:t>: Azure Advanced Threat Protection heet voortaan Microsoft Defender for Identity. Geen wijzigingen in SLA.</w:t>
      </w:r>
    </w:p>
    <w:p w14:paraId="182BF905" w14:textId="7F78E058" w:rsidR="00C20A08" w:rsidRPr="00A77B85" w:rsidRDefault="00087544" w:rsidP="00713DA7">
      <w:pPr>
        <w:pStyle w:val="ProductList-Body"/>
      </w:pPr>
      <w:hyperlink w:anchor="MDATP" w:tooltip="Microsoft Defender Advanced Threat Protection" w:history="1">
        <w:r w:rsidR="00713DA7" w:rsidRPr="008A48B5">
          <w:rPr>
            <w:rStyle w:val="Hyperlink"/>
            <w:lang w:val="en-US"/>
          </w:rPr>
          <w:t>Microsoft Defender Advanced Threat Protection</w:t>
        </w:r>
      </w:hyperlink>
      <w:r w:rsidR="00713DA7" w:rsidRPr="008A48B5">
        <w:rPr>
          <w:lang w:val="en-US"/>
        </w:rPr>
        <w:t xml:space="preserve">: Microsoft Defender Advanced Threat Protection heet voortaan Microsoft Defender for Endpoint. </w:t>
      </w:r>
      <w:r w:rsidR="00713DA7">
        <w:t>Geen wijzigingen in SLA</w:t>
      </w:r>
      <w:r w:rsidR="00C20A08">
        <w:t>.</w:t>
      </w:r>
    </w:p>
    <w:p w14:paraId="26EEF793" w14:textId="3CE66943" w:rsidR="00290A87" w:rsidRPr="0059513D" w:rsidRDefault="00290A87" w:rsidP="00290A87">
      <w:pPr>
        <w:pStyle w:val="ProductList-Body"/>
      </w:pPr>
    </w:p>
    <w:p w14:paraId="2B8956B1" w14:textId="27BE53A3" w:rsidR="00F279C3" w:rsidRPr="003A0653" w:rsidRDefault="00087544"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56777480"/>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087544"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56777481"/>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6777482"/>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56777483"/>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087544"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087544"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56777484"/>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087544"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087544"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56777485"/>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087544"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087544"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56777486"/>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087544"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56777487"/>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087544"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087544"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6" w:name="_Toc56777488"/>
      <w:bookmarkStart w:id="37" w:name="MicrosoftDynamics365forFianceandOps"/>
      <w:bookmarkStart w:id="38" w:name="_Toc491629842"/>
      <w:bookmarkStart w:id="39" w:name="_Toc494721331"/>
      <w:bookmarkEnd w:id="24"/>
      <w:bookmarkEnd w:id="25"/>
      <w:bookmarkEnd w:id="31"/>
      <w:bookmarkEnd w:id="32"/>
      <w:bookmarkEnd w:id="33"/>
      <w:r>
        <w:t xml:space="preserve">Dynamics 365 </w:t>
      </w:r>
      <w:r w:rsidRPr="00DD2BAE">
        <w:t>Human Resources</w:t>
      </w:r>
      <w:bookmarkEnd w:id="36"/>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087544"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087544"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0" w:name="_Toc45621200"/>
      <w:bookmarkStart w:id="41" w:name="_Toc56777489"/>
      <w:r>
        <w:t>Dynamics 365 Remote Assist</w:t>
      </w:r>
      <w:bookmarkEnd w:id="40"/>
      <w:bookmarkEnd w:id="41"/>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087544"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lastRenderedPageBreak/>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087544"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2" w:name="_Toc56777490"/>
      <w:r>
        <w:t>Dynamics 365 Sales Enterprise; Dynamics 365 Sales Professional</w:t>
      </w:r>
      <w:bookmarkEnd w:id="42"/>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087544"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087544"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3" w:name="_Toc56777491"/>
      <w:r w:rsidRPr="003A0653">
        <w:rPr>
          <w:lang w:val="en-US"/>
        </w:rPr>
        <w:t xml:space="preserve">Dynamics 365 </w:t>
      </w:r>
      <w:bookmarkStart w:id="44" w:name="_Hlk19533710"/>
      <w:bookmarkEnd w:id="37"/>
      <w:bookmarkEnd w:id="38"/>
      <w:bookmarkEnd w:id="39"/>
      <w:r w:rsidR="0092474C" w:rsidRPr="0022548E">
        <w:t>Supply Chain Management; Dynamics 365 Finance</w:t>
      </w:r>
      <w:bookmarkStart w:id="45" w:name="_Hlk51044510"/>
      <w:bookmarkEnd w:id="44"/>
      <w:r w:rsidR="00135FFF" w:rsidRPr="00135FFF">
        <w:rPr>
          <w:lang w:val="en-US"/>
        </w:rPr>
        <w:t>; Dynamics 365 Project Operations</w:t>
      </w:r>
      <w:bookmarkEnd w:id="43"/>
      <w:bookmarkEnd w:id="45"/>
    </w:p>
    <w:p w14:paraId="7E943EE2" w14:textId="77777777" w:rsidR="00E65C11" w:rsidRPr="003A0653" w:rsidRDefault="00E65C11" w:rsidP="00E65C11">
      <w:pPr>
        <w:pStyle w:val="ProductList-Body"/>
      </w:pPr>
      <w:r w:rsidRPr="003A0653">
        <w:rPr>
          <w:b/>
          <w:color w:val="00188F"/>
        </w:rPr>
        <w:t xml:space="preserve">Aanvullende </w:t>
      </w:r>
      <w:bookmarkStart w:id="46" w:name="AdditionalDefinitions"/>
      <w:bookmarkEnd w:id="46"/>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087544"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7" w:name="_Toc484160631"/>
    <w:bookmarkStart w:id="48" w:name="MicrosoftDynamics365forRetail"/>
    <w:bookmarkStart w:id="49" w:name="_Toc461003234"/>
    <w:bookmarkStart w:id="50" w:name="_Toc457821510"/>
    <w:bookmarkStart w:id="51"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56777492"/>
      <w:bookmarkEnd w:id="47"/>
      <w:bookmarkEnd w:id="48"/>
      <w:bookmarkEnd w:id="49"/>
      <w:bookmarkEnd w:id="50"/>
      <w:bookmarkEnd w:id="51"/>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56777493"/>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56777494"/>
      <w:r w:rsidRPr="003A0653">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lastRenderedPageBreak/>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56777495"/>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56777496"/>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087544"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lastRenderedPageBreak/>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56777497"/>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56777498"/>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087544"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56777499"/>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087544"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6" w:name="_Hlk37926720"/>
      <w:bookmarkStart w:id="67" w:name="_Toc56777500"/>
      <w:r>
        <w:t xml:space="preserve">Microsoft 365 Apps for </w:t>
      </w:r>
      <w:r w:rsidR="0087310B">
        <w:t>b</w:t>
      </w:r>
      <w:r>
        <w:t>usiness</w:t>
      </w:r>
      <w:bookmarkEnd w:id="66"/>
      <w:bookmarkEnd w:id="67"/>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8" w:name="_Toc477262542"/>
    <w:bookmarkStart w:id="69" w:name="_Toc457821517"/>
    <w:bookmarkStart w:id="70"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1" w:name="_Hlk37926721"/>
      <w:bookmarkStart w:id="72" w:name="_Toc56777501"/>
      <w:bookmarkEnd w:id="68"/>
      <w:bookmarkEnd w:id="69"/>
      <w:bookmarkEnd w:id="70"/>
      <w:r>
        <w:t>Microsoft 365 Apps for enterprise</w:t>
      </w:r>
      <w:bookmarkEnd w:id="71"/>
      <w:bookmarkEnd w:id="72"/>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lastRenderedPageBreak/>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3" w:name="_Toc56777502"/>
      <w:r w:rsidRPr="003A0653">
        <w:t>Office 365 Advanced Compliance</w:t>
      </w:r>
      <w:bookmarkEnd w:id="73"/>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087544"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087544"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4" w:name="_Toc56777503"/>
      <w:r w:rsidRPr="003A0653">
        <w:t>Office Online</w:t>
      </w:r>
      <w:bookmarkEnd w:id="74"/>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5" w:name="_Toc56777504"/>
      <w:r w:rsidRPr="003A0653">
        <w:t>Office 365 Video</w:t>
      </w:r>
      <w:bookmarkEnd w:id="75"/>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6" w:name="_Toc56777505"/>
      <w:r w:rsidRPr="003A0653">
        <w:t>OneDrive for Business</w:t>
      </w:r>
      <w:bookmarkEnd w:id="76"/>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7" w:name="_Toc56777506"/>
      <w:r w:rsidRPr="003A0653">
        <w:t>Project</w:t>
      </w:r>
      <w:bookmarkEnd w:id="77"/>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8" w:name="_Toc56777507"/>
      <w:r w:rsidRPr="003A0653">
        <w:t>SharePoint Online</w:t>
      </w:r>
      <w:bookmarkEnd w:id="78"/>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9" w:name="_Toc56777508"/>
      <w:r w:rsidRPr="003A0653">
        <w:t>Skype voor Business Online</w:t>
      </w:r>
      <w:bookmarkEnd w:id="79"/>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0" w:name="_Toc457821525"/>
    <w:bookmarkStart w:id="81" w:name="_Toc526859637"/>
    <w:bookmarkStart w:id="8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3" w:name="_Toc56777509"/>
      <w:r>
        <w:t>Microsoft Teams</w:t>
      </w:r>
      <w:r w:rsidR="00834797" w:rsidRPr="001703CF">
        <w:t xml:space="preserve"> –Calling Plans en Audio Conferencing</w:t>
      </w:r>
      <w:bookmarkEnd w:id="80"/>
      <w:bookmarkEnd w:id="81"/>
      <w:bookmarkEnd w:id="82"/>
      <w:bookmarkEnd w:id="83"/>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087544"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4"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5" w:name="_Toc56777510"/>
      <w:r>
        <w:t>Microsoft Teams</w:t>
      </w:r>
      <w:r w:rsidR="00A41C72" w:rsidRPr="003A0653">
        <w:t xml:space="preserve"> – Gesprekskwaliteit</w:t>
      </w:r>
      <w:bookmarkEnd w:id="84"/>
      <w:bookmarkEnd w:id="85"/>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087544"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6" w:name="_Toc487138021"/>
    <w:bookmarkStart w:id="87"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8" w:name="_Toc56777511"/>
      <w:r w:rsidRPr="003A0653">
        <w:t>Workplace Analytics</w:t>
      </w:r>
      <w:bookmarkEnd w:id="88"/>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6"/>
    <w:bookmarkEnd w:id="87"/>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9" w:name="_Toc56777512"/>
      <w:r w:rsidRPr="003A0653">
        <w:t>Yammer Enterprise</w:t>
      </w:r>
      <w:bookmarkEnd w:id="89"/>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0" w:name="_Toc52348915"/>
      <w:bookmarkStart w:id="91" w:name="_Toc56777513"/>
      <w:bookmarkStart w:id="92" w:name="MicrosoftAzureServices"/>
      <w:r>
        <w:t>Microsoft Azure Services</w:t>
      </w:r>
      <w:bookmarkEnd w:id="90"/>
      <w:r>
        <w:t xml:space="preserve"> en Azure plannen</w:t>
      </w:r>
      <w:bookmarkEnd w:id="91"/>
    </w:p>
    <w:bookmarkEnd w:id="92"/>
    <w:p w14:paraId="0E1881D1" w14:textId="77777777" w:rsidR="00C20A08" w:rsidRPr="00A77B85" w:rsidRDefault="00C20A08" w:rsidP="00C20A08">
      <w:r>
        <w:rPr>
          <w:sz w:val="18"/>
        </w:rPr>
        <w:t xml:space="preserve">Raadpleeg voor specifieke voorwaarden voor Azure Services en Azure-abonnementen </w:t>
      </w:r>
      <w:hyperlink r:id="rId20" w:history="1">
        <w:r w:rsidRPr="00C20A08">
          <w:rPr>
            <w:rStyle w:val="Hyperlink"/>
            <w:sz w:val="18"/>
            <w:szCs w:val="18"/>
          </w:rPr>
          <w:t>http://azure.microsoft.com/support/legal/sla/</w:t>
        </w:r>
      </w:hyperlink>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3" w:name="_Toc56777514"/>
      <w:r w:rsidRPr="003A0653">
        <w:t>Overige Online Diensten</w:t>
      </w:r>
      <w:bookmarkEnd w:id="93"/>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087544"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087544"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6" w:name="_Toc56777515"/>
      <w:r w:rsidRPr="003A0653">
        <w:t>Bing Maps Enterprise Platform</w:t>
      </w:r>
      <w:bookmarkEnd w:id="9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98" w:name="_Toc56777516"/>
      <w:r w:rsidRPr="003A0653">
        <w:t>Bing Maps Mobile Asset Management</w:t>
      </w:r>
      <w:bookmarkEnd w:id="97"/>
      <w:bookmarkEnd w:id="9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6" w:name="_Toc56777517"/>
      <w:r w:rsidRPr="003A0653">
        <w:t>Microsoft Cloud App Security</w:t>
      </w:r>
      <w:bookmarkEnd w:id="99"/>
      <w:bookmarkEnd w:id="100"/>
      <w:bookmarkEnd w:id="10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087544"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07" w:name="_Toc56777518"/>
      <w:r w:rsidRPr="003A0653">
        <w:t xml:space="preserve">Microsoft </w:t>
      </w:r>
      <w:bookmarkEnd w:id="101"/>
      <w:r w:rsidR="006C7878" w:rsidRPr="00DD2BAE">
        <w:t>Power Automate</w:t>
      </w:r>
      <w:bookmarkEnd w:id="10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08" w:name="_Toc56777519"/>
      <w:r w:rsidRPr="003A0653">
        <w:t>Microsoft Intune</w:t>
      </w:r>
      <w:bookmarkEnd w:id="102"/>
      <w:bookmarkEnd w:id="103"/>
      <w:bookmarkEnd w:id="10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0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0" w:name="_Toc56777520"/>
      <w:r w:rsidRPr="003A0653">
        <w:t xml:space="preserve">Microsoft </w:t>
      </w:r>
      <w:r>
        <w:t>Kaizala Pro</w:t>
      </w:r>
      <w:bookmarkEnd w:id="11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1" w:name="_Toc56777521"/>
      <w:r w:rsidRPr="003A0653">
        <w:t>Microsoft Power</w:t>
      </w:r>
      <w:r w:rsidR="00206BB8">
        <w:t xml:space="preserve"> </w:t>
      </w:r>
      <w:r w:rsidRPr="003A0653">
        <w:t>Apps</w:t>
      </w:r>
      <w:bookmarkEnd w:id="109"/>
      <w:bookmarkEnd w:id="11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Microsoft Power Virtual Agents</w:t>
      </w:r>
      <w:bookmarkEnd w:id="112"/>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087544"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087544"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3" w:name="_Toc56777522"/>
      <w:r w:rsidRPr="003A0653">
        <w:t>Minecraft</w:t>
      </w:r>
      <w:r w:rsidRPr="003A0653">
        <w:rPr>
          <w:b w:val="0"/>
          <w:color w:val="auto"/>
        </w:rPr>
        <w:t>:</w:t>
      </w:r>
      <w:r w:rsidRPr="003A0653">
        <w:t xml:space="preserve"> Onderwijseditie</w:t>
      </w:r>
      <w:bookmarkEnd w:id="104"/>
      <w:bookmarkEnd w:id="11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4" w:name="_Toc56777523"/>
      <w:r w:rsidRPr="003A0653">
        <w:t>Power BI Embedded</w:t>
      </w:r>
      <w:bookmarkEnd w:id="105"/>
      <w:bookmarkEnd w:id="114"/>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6" w:name="_Toc56777524"/>
      <w:r w:rsidRPr="003A0653">
        <w:t>Power BI Premium</w:t>
      </w:r>
      <w:bookmarkEnd w:id="115"/>
      <w:bookmarkEnd w:id="116"/>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087544"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17" w:name="_Toc56777525"/>
      <w:r w:rsidRPr="003A0653">
        <w:t xml:space="preserve">Power BI </w:t>
      </w:r>
      <w:r w:rsidR="007E76D1" w:rsidRPr="003A0653">
        <w:t>Pro</w:t>
      </w:r>
      <w:bookmarkEnd w:id="117"/>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13DA7" w:rsidRDefault="00515EF4" w:rsidP="006C7878">
      <w:pPr>
        <w:pStyle w:val="ProductList-Body"/>
        <w:rPr>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087544"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18" w:name="_Toc56777526"/>
      <w:r w:rsidRPr="003A0653">
        <w:t>Translator API</w:t>
      </w:r>
      <w:bookmarkEnd w:id="11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19" w:name="_Toc457821597"/>
    <w:bookmarkStart w:id="120" w:name="_Toc465333785"/>
    <w:bookmarkStart w:id="12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for Endpoint</w:t>
      </w:r>
      <w:bookmarkEnd w:id="123"/>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087544"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087544"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24" w:name="AppendixA"/>
      <w:bookmarkStart w:id="125" w:name="_Toc56777527"/>
      <w:r w:rsidRPr="003A0653">
        <w:t>Bijlage A</w:t>
      </w:r>
      <w:bookmarkEnd w:id="124"/>
      <w:r w:rsidRPr="003A0653">
        <w:t xml:space="preserve"> – Dienstniveauverplichtingen voor virusdetectie en -blokkade, effectiviteit van spambestrijding en de vermijding van valse meldingen</w:t>
      </w:r>
      <w:bookmarkEnd w:id="125"/>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26" w:name="AppendixB"/>
      <w:bookmarkStart w:id="127" w:name="_Toc56777528"/>
      <w:r w:rsidRPr="003A0653">
        <w:t>Bijlage B</w:t>
      </w:r>
      <w:bookmarkEnd w:id="126"/>
      <w:r w:rsidRPr="003A0653">
        <w:t xml:space="preserve"> </w:t>
      </w:r>
      <w:r w:rsidR="00C50CD1" w:rsidRPr="003A0653">
        <w:t>–</w:t>
      </w:r>
      <w:r w:rsidRPr="003A0653">
        <w:t xml:space="preserve"> Dienstniveauverplichtingen voor uptime en de bezorging van e-mail</w:t>
      </w:r>
      <w:bookmarkEnd w:id="127"/>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3BBE" w14:textId="77777777" w:rsidR="00215FF7" w:rsidRDefault="00215FF7" w:rsidP="009A573F">
      <w:pPr>
        <w:spacing w:after="0" w:line="240" w:lineRule="auto"/>
      </w:pPr>
      <w:r>
        <w:separator/>
      </w:r>
    </w:p>
  </w:endnote>
  <w:endnote w:type="continuationSeparator" w:id="0">
    <w:p w14:paraId="0E67AA64" w14:textId="77777777" w:rsidR="00215FF7" w:rsidRDefault="00215FF7" w:rsidP="009A573F">
      <w:pPr>
        <w:spacing w:after="0" w:line="240" w:lineRule="auto"/>
      </w:pPr>
      <w:r>
        <w:continuationSeparator/>
      </w:r>
    </w:p>
  </w:endnote>
  <w:endnote w:type="continuationNotice" w:id="1">
    <w:p w14:paraId="3E2EDC9A" w14:textId="77777777" w:rsidR="00215FF7" w:rsidRDefault="0021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087544"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087544"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087544"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087544"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087544"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08754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087544"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087544"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08754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08754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08754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0875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0875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087544"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087544"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087544"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087544"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087544"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087544"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087544"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08754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087544"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087544"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087544"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087544"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087544"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087544"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08754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087544"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087544"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087544"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087544"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087544"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087544"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087544"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087544"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087544"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0875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087544"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41AFA" w14:textId="77777777" w:rsidR="00215FF7" w:rsidRDefault="00215FF7" w:rsidP="009A573F">
      <w:pPr>
        <w:spacing w:after="0" w:line="240" w:lineRule="auto"/>
      </w:pPr>
      <w:r>
        <w:separator/>
      </w:r>
    </w:p>
  </w:footnote>
  <w:footnote w:type="continuationSeparator" w:id="0">
    <w:p w14:paraId="753E173F" w14:textId="77777777" w:rsidR="00215FF7" w:rsidRDefault="00215FF7" w:rsidP="009A573F">
      <w:pPr>
        <w:spacing w:after="0" w:line="240" w:lineRule="auto"/>
      </w:pPr>
      <w:r>
        <w:continuationSeparator/>
      </w:r>
    </w:p>
  </w:footnote>
  <w:footnote w:type="continuationNotice" w:id="1">
    <w:p w14:paraId="55287B22" w14:textId="77777777" w:rsidR="00215FF7" w:rsidRDefault="00215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0EAA6E84" w:rsidR="0080516E" w:rsidRPr="00DC2685" w:rsidRDefault="00087544"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713DA7" w:rsidRPr="00713DA7">
              <w:rPr>
                <w:sz w:val="16"/>
                <w:szCs w:val="16"/>
              </w:rPr>
              <w:t>december</w:t>
            </w:r>
            <w:r w:rsidR="00E87C09" w:rsidRPr="00E87C09">
              <w:rPr>
                <w:sz w:val="16"/>
                <w:szCs w:val="16"/>
              </w:rPr>
              <w:t xml:space="preserve">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BD34A01" w:rsidR="0080516E" w:rsidRPr="00B70AF8" w:rsidRDefault="00087544"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713DA7" w:rsidRPr="00713DA7">
          <w:rPr>
            <w:sz w:val="16"/>
            <w:szCs w:val="16"/>
          </w:rPr>
          <w:t>december</w:t>
        </w:r>
        <w:r w:rsidR="00E87C09" w:rsidRPr="00E87C09">
          <w:rPr>
            <w:sz w:val="16"/>
            <w:szCs w:val="16"/>
          </w:rPr>
          <w:t xml:space="preserve">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liZ8aitFH6zCxdBd2oBVn2VLpMzTWXIa7tEAtGAGfewmBwhJYHsBaeUSwJkwHxdzaxlmqglLHRN32Ce0HBlC1Q==" w:salt="B57JUVZYDt3ux+M8Ji1BU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544"/>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7E7"/>
    <w:rsid w:val="006E0B7E"/>
    <w:rsid w:val="006E1280"/>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customXml/itemProps2.xml><?xml version="1.0" encoding="utf-8"?>
<ds:datastoreItem xmlns:ds="http://schemas.openxmlformats.org/officeDocument/2006/customXml" ds:itemID="{3FE43856-4273-43B9-81C9-84FB65EFFF5F}"/>
</file>

<file path=customXml/itemProps3.xml><?xml version="1.0" encoding="utf-8"?>
<ds:datastoreItem xmlns:ds="http://schemas.openxmlformats.org/officeDocument/2006/customXml" ds:itemID="{4B7C0577-28B0-4CE4-B422-E5EDDB5F6A7C}"/>
</file>

<file path=customXml/itemProps4.xml><?xml version="1.0" encoding="utf-8"?>
<ds:datastoreItem xmlns:ds="http://schemas.openxmlformats.org/officeDocument/2006/customXml" ds:itemID="{36976030-EB07-48C5-84A4-34D3A168681E}"/>
</file>

<file path=docProps/app.xml><?xml version="1.0" encoding="utf-8"?>
<Properties xmlns="http://schemas.openxmlformats.org/officeDocument/2006/extended-properties" xmlns:vt="http://schemas.openxmlformats.org/officeDocument/2006/docPropsVTypes">
  <Template>Normal</Template>
  <TotalTime>0</TotalTime>
  <Pages>15</Pages>
  <Words>11531</Words>
  <Characters>65731</Characters>
  <Application>Microsoft Office Word</Application>
  <DocSecurity>8</DocSecurity>
  <Lines>547</Lines>
  <Paragraphs>154</Paragraphs>
  <ScaleCrop>false</ScaleCrop>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2020-11-27T21:08:00Z</dcterms:created>
  <dcterms:modified xsi:type="dcterms:W3CDTF">2020-11-27T21:08:00Z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