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655EB319" w:rsidR="00CC4CBC" w:rsidRPr="00515EF4" w:rsidRDefault="009745B3"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27</w:t>
      </w:r>
      <w:r w:rsidR="00E65C11" w:rsidRPr="006B1DE0">
        <w:rPr>
          <w:rFonts w:asciiTheme="majorHAnsi" w:hAnsiTheme="majorHAnsi"/>
          <w:color w:val="FFFFFF" w:themeColor="background1"/>
          <w:sz w:val="72"/>
          <w:szCs w:val="72"/>
        </w:rPr>
        <w:t xml:space="preserve"> </w:t>
      </w:r>
      <w:r w:rsidR="00A95383">
        <w:rPr>
          <w:rFonts w:asciiTheme="majorHAnsi" w:hAnsiTheme="majorHAnsi"/>
          <w:color w:val="FFFFFF" w:themeColor="background1"/>
          <w:sz w:val="72"/>
          <w:szCs w:val="72"/>
        </w:rPr>
        <w:t>juni</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66031"/>
      <w:r>
        <w:lastRenderedPageBreak/>
        <w:t>Inhoud</w:t>
      </w:r>
      <w:bookmarkEnd w:id="2"/>
      <w:bookmarkEnd w:id="3"/>
    </w:p>
    <w:p w14:paraId="39EE1F5A" w14:textId="77777777" w:rsidR="009745B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6031" w:history="1">
        <w:r w:rsidR="009745B3" w:rsidRPr="00BE313E">
          <w:rPr>
            <w:rStyle w:val="Hyperlink"/>
            <w:noProof/>
          </w:rPr>
          <w:t>Inhoud</w:t>
        </w:r>
        <w:r w:rsidR="009745B3">
          <w:rPr>
            <w:noProof/>
            <w:webHidden/>
          </w:rPr>
          <w:tab/>
        </w:r>
        <w:r w:rsidR="009745B3">
          <w:rPr>
            <w:noProof/>
            <w:webHidden/>
          </w:rPr>
          <w:fldChar w:fldCharType="begin"/>
        </w:r>
        <w:r w:rsidR="009745B3">
          <w:rPr>
            <w:noProof/>
            <w:webHidden/>
          </w:rPr>
          <w:instrText xml:space="preserve"> PAGEREF _Toc454966031 \h </w:instrText>
        </w:r>
        <w:r w:rsidR="009745B3">
          <w:rPr>
            <w:noProof/>
            <w:webHidden/>
          </w:rPr>
        </w:r>
        <w:r w:rsidR="009745B3">
          <w:rPr>
            <w:noProof/>
            <w:webHidden/>
          </w:rPr>
          <w:fldChar w:fldCharType="separate"/>
        </w:r>
        <w:r w:rsidR="009745B3">
          <w:rPr>
            <w:noProof/>
            <w:webHidden/>
          </w:rPr>
          <w:t>2</w:t>
        </w:r>
        <w:r w:rsidR="009745B3">
          <w:rPr>
            <w:noProof/>
            <w:webHidden/>
          </w:rPr>
          <w:fldChar w:fldCharType="end"/>
        </w:r>
      </w:hyperlink>
    </w:p>
    <w:p w14:paraId="7F359B41" w14:textId="77777777" w:rsidR="009745B3" w:rsidRDefault="00E800C8">
      <w:pPr>
        <w:pStyle w:val="TOC1"/>
        <w:tabs>
          <w:tab w:val="right" w:leader="dot" w:pos="5030"/>
        </w:tabs>
        <w:rPr>
          <w:rFonts w:eastAsiaTheme="minorEastAsia"/>
          <w:b w:val="0"/>
          <w:caps w:val="0"/>
          <w:noProof/>
          <w:sz w:val="22"/>
          <w:lang w:val="en-US" w:eastAsia="en-US" w:bidi="ar-SA"/>
        </w:rPr>
      </w:pPr>
      <w:hyperlink w:anchor="_Toc454966032" w:history="1">
        <w:r w:rsidR="009745B3" w:rsidRPr="00BE313E">
          <w:rPr>
            <w:rStyle w:val="Hyperlink"/>
            <w:noProof/>
          </w:rPr>
          <w:t>Inleiding</w:t>
        </w:r>
        <w:r w:rsidR="009745B3">
          <w:rPr>
            <w:noProof/>
            <w:webHidden/>
          </w:rPr>
          <w:tab/>
        </w:r>
        <w:r w:rsidR="009745B3">
          <w:rPr>
            <w:noProof/>
            <w:webHidden/>
          </w:rPr>
          <w:fldChar w:fldCharType="begin"/>
        </w:r>
        <w:r w:rsidR="009745B3">
          <w:rPr>
            <w:noProof/>
            <w:webHidden/>
          </w:rPr>
          <w:instrText xml:space="preserve"> PAGEREF _Toc454966032 \h </w:instrText>
        </w:r>
        <w:r w:rsidR="009745B3">
          <w:rPr>
            <w:noProof/>
            <w:webHidden/>
          </w:rPr>
        </w:r>
        <w:r w:rsidR="009745B3">
          <w:rPr>
            <w:noProof/>
            <w:webHidden/>
          </w:rPr>
          <w:fldChar w:fldCharType="separate"/>
        </w:r>
        <w:r w:rsidR="009745B3">
          <w:rPr>
            <w:noProof/>
            <w:webHidden/>
          </w:rPr>
          <w:t>3</w:t>
        </w:r>
        <w:r w:rsidR="009745B3">
          <w:rPr>
            <w:noProof/>
            <w:webHidden/>
          </w:rPr>
          <w:fldChar w:fldCharType="end"/>
        </w:r>
      </w:hyperlink>
    </w:p>
    <w:p w14:paraId="46920B78" w14:textId="77777777" w:rsidR="009745B3" w:rsidRDefault="00E800C8">
      <w:pPr>
        <w:pStyle w:val="TOC3"/>
        <w:tabs>
          <w:tab w:val="right" w:leader="dot" w:pos="5030"/>
        </w:tabs>
        <w:rPr>
          <w:rFonts w:eastAsiaTheme="minorEastAsia"/>
          <w:smallCaps w:val="0"/>
          <w:noProof/>
          <w:sz w:val="22"/>
          <w:lang w:val="en-US" w:eastAsia="en-US" w:bidi="ar-SA"/>
        </w:rPr>
      </w:pPr>
      <w:hyperlink w:anchor="_Toc454966033" w:history="1">
        <w:r w:rsidR="009745B3" w:rsidRPr="00BE313E">
          <w:rPr>
            <w:rStyle w:val="Hyperlink"/>
            <w:noProof/>
          </w:rPr>
          <w:t>Over dit document</w:t>
        </w:r>
        <w:r w:rsidR="009745B3">
          <w:rPr>
            <w:noProof/>
            <w:webHidden/>
          </w:rPr>
          <w:tab/>
        </w:r>
        <w:r w:rsidR="009745B3">
          <w:rPr>
            <w:noProof/>
            <w:webHidden/>
          </w:rPr>
          <w:fldChar w:fldCharType="begin"/>
        </w:r>
        <w:r w:rsidR="009745B3">
          <w:rPr>
            <w:noProof/>
            <w:webHidden/>
          </w:rPr>
          <w:instrText xml:space="preserve"> PAGEREF _Toc454966033 \h </w:instrText>
        </w:r>
        <w:r w:rsidR="009745B3">
          <w:rPr>
            <w:noProof/>
            <w:webHidden/>
          </w:rPr>
        </w:r>
        <w:r w:rsidR="009745B3">
          <w:rPr>
            <w:noProof/>
            <w:webHidden/>
          </w:rPr>
          <w:fldChar w:fldCharType="separate"/>
        </w:r>
        <w:r w:rsidR="009745B3">
          <w:rPr>
            <w:noProof/>
            <w:webHidden/>
          </w:rPr>
          <w:t>3</w:t>
        </w:r>
        <w:r w:rsidR="009745B3">
          <w:rPr>
            <w:noProof/>
            <w:webHidden/>
          </w:rPr>
          <w:fldChar w:fldCharType="end"/>
        </w:r>
      </w:hyperlink>
    </w:p>
    <w:p w14:paraId="6BCEC200" w14:textId="77777777" w:rsidR="009745B3" w:rsidRDefault="00E800C8">
      <w:pPr>
        <w:pStyle w:val="TOC3"/>
        <w:tabs>
          <w:tab w:val="right" w:leader="dot" w:pos="5030"/>
        </w:tabs>
        <w:rPr>
          <w:rFonts w:eastAsiaTheme="minorEastAsia"/>
          <w:smallCaps w:val="0"/>
          <w:noProof/>
          <w:sz w:val="22"/>
          <w:lang w:val="en-US" w:eastAsia="en-US" w:bidi="ar-SA"/>
        </w:rPr>
      </w:pPr>
      <w:hyperlink w:anchor="_Toc454966034" w:history="1">
        <w:r w:rsidR="009745B3" w:rsidRPr="00BE313E">
          <w:rPr>
            <w:rStyle w:val="Hyperlink"/>
            <w:noProof/>
          </w:rPr>
          <w:t>Voorgaande versies van dit Document</w:t>
        </w:r>
        <w:r w:rsidR="009745B3">
          <w:rPr>
            <w:noProof/>
            <w:webHidden/>
          </w:rPr>
          <w:tab/>
        </w:r>
        <w:r w:rsidR="009745B3">
          <w:rPr>
            <w:noProof/>
            <w:webHidden/>
          </w:rPr>
          <w:fldChar w:fldCharType="begin"/>
        </w:r>
        <w:r w:rsidR="009745B3">
          <w:rPr>
            <w:noProof/>
            <w:webHidden/>
          </w:rPr>
          <w:instrText xml:space="preserve"> PAGEREF _Toc454966034 \h </w:instrText>
        </w:r>
        <w:r w:rsidR="009745B3">
          <w:rPr>
            <w:noProof/>
            <w:webHidden/>
          </w:rPr>
        </w:r>
        <w:r w:rsidR="009745B3">
          <w:rPr>
            <w:noProof/>
            <w:webHidden/>
          </w:rPr>
          <w:fldChar w:fldCharType="separate"/>
        </w:r>
        <w:r w:rsidR="009745B3">
          <w:rPr>
            <w:noProof/>
            <w:webHidden/>
          </w:rPr>
          <w:t>3</w:t>
        </w:r>
        <w:r w:rsidR="009745B3">
          <w:rPr>
            <w:noProof/>
            <w:webHidden/>
          </w:rPr>
          <w:fldChar w:fldCharType="end"/>
        </w:r>
      </w:hyperlink>
    </w:p>
    <w:p w14:paraId="75F557CF" w14:textId="77777777" w:rsidR="009745B3" w:rsidRDefault="00E800C8">
      <w:pPr>
        <w:pStyle w:val="TOC3"/>
        <w:tabs>
          <w:tab w:val="right" w:leader="dot" w:pos="5030"/>
        </w:tabs>
        <w:rPr>
          <w:rFonts w:eastAsiaTheme="minorEastAsia"/>
          <w:smallCaps w:val="0"/>
          <w:noProof/>
          <w:sz w:val="22"/>
          <w:lang w:val="en-US" w:eastAsia="en-US" w:bidi="ar-SA"/>
        </w:rPr>
      </w:pPr>
      <w:hyperlink w:anchor="_Toc454966035" w:history="1">
        <w:r w:rsidR="009745B3" w:rsidRPr="00BE313E">
          <w:rPr>
            <w:rStyle w:val="Hyperlink"/>
            <w:noProof/>
          </w:rPr>
          <w:t>Verduidelijkingen en overzicht van wijzigingen in dit document</w:t>
        </w:r>
        <w:r w:rsidR="009745B3">
          <w:rPr>
            <w:noProof/>
            <w:webHidden/>
          </w:rPr>
          <w:tab/>
        </w:r>
        <w:r w:rsidR="009745B3">
          <w:rPr>
            <w:noProof/>
            <w:webHidden/>
          </w:rPr>
          <w:fldChar w:fldCharType="begin"/>
        </w:r>
        <w:r w:rsidR="009745B3">
          <w:rPr>
            <w:noProof/>
            <w:webHidden/>
          </w:rPr>
          <w:instrText xml:space="preserve"> PAGEREF _Toc454966035 \h </w:instrText>
        </w:r>
        <w:r w:rsidR="009745B3">
          <w:rPr>
            <w:noProof/>
            <w:webHidden/>
          </w:rPr>
        </w:r>
        <w:r w:rsidR="009745B3">
          <w:rPr>
            <w:noProof/>
            <w:webHidden/>
          </w:rPr>
          <w:fldChar w:fldCharType="separate"/>
        </w:r>
        <w:r w:rsidR="009745B3">
          <w:rPr>
            <w:noProof/>
            <w:webHidden/>
          </w:rPr>
          <w:t>3</w:t>
        </w:r>
        <w:r w:rsidR="009745B3">
          <w:rPr>
            <w:noProof/>
            <w:webHidden/>
          </w:rPr>
          <w:fldChar w:fldCharType="end"/>
        </w:r>
      </w:hyperlink>
    </w:p>
    <w:p w14:paraId="603689EC" w14:textId="77777777" w:rsidR="009745B3" w:rsidRDefault="00E800C8">
      <w:pPr>
        <w:pStyle w:val="TOC1"/>
        <w:tabs>
          <w:tab w:val="right" w:leader="dot" w:pos="5030"/>
        </w:tabs>
        <w:rPr>
          <w:rFonts w:eastAsiaTheme="minorEastAsia"/>
          <w:b w:val="0"/>
          <w:caps w:val="0"/>
          <w:noProof/>
          <w:sz w:val="22"/>
          <w:lang w:val="en-US" w:eastAsia="en-US" w:bidi="ar-SA"/>
        </w:rPr>
      </w:pPr>
      <w:hyperlink w:anchor="_Toc454966036" w:history="1">
        <w:r w:rsidR="009745B3" w:rsidRPr="00BE313E">
          <w:rPr>
            <w:rStyle w:val="Hyperlink"/>
            <w:noProof/>
          </w:rPr>
          <w:t>Algemene voorwaarden</w:t>
        </w:r>
        <w:r w:rsidR="009745B3">
          <w:rPr>
            <w:noProof/>
            <w:webHidden/>
          </w:rPr>
          <w:tab/>
        </w:r>
        <w:r w:rsidR="009745B3">
          <w:rPr>
            <w:noProof/>
            <w:webHidden/>
          </w:rPr>
          <w:fldChar w:fldCharType="begin"/>
        </w:r>
        <w:r w:rsidR="009745B3">
          <w:rPr>
            <w:noProof/>
            <w:webHidden/>
          </w:rPr>
          <w:instrText xml:space="preserve"> PAGEREF _Toc454966036 \h </w:instrText>
        </w:r>
        <w:r w:rsidR="009745B3">
          <w:rPr>
            <w:noProof/>
            <w:webHidden/>
          </w:rPr>
        </w:r>
        <w:r w:rsidR="009745B3">
          <w:rPr>
            <w:noProof/>
            <w:webHidden/>
          </w:rPr>
          <w:fldChar w:fldCharType="separate"/>
        </w:r>
        <w:r w:rsidR="009745B3">
          <w:rPr>
            <w:noProof/>
            <w:webHidden/>
          </w:rPr>
          <w:t>4</w:t>
        </w:r>
        <w:r w:rsidR="009745B3">
          <w:rPr>
            <w:noProof/>
            <w:webHidden/>
          </w:rPr>
          <w:fldChar w:fldCharType="end"/>
        </w:r>
      </w:hyperlink>
    </w:p>
    <w:p w14:paraId="275607F7"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37" w:history="1">
        <w:r w:rsidR="009745B3" w:rsidRPr="00BE313E">
          <w:rPr>
            <w:rStyle w:val="Hyperlink"/>
            <w:noProof/>
          </w:rPr>
          <w:t>Definities</w:t>
        </w:r>
        <w:r w:rsidR="009745B3">
          <w:rPr>
            <w:noProof/>
            <w:webHidden/>
          </w:rPr>
          <w:tab/>
        </w:r>
        <w:r w:rsidR="009745B3">
          <w:rPr>
            <w:noProof/>
            <w:webHidden/>
          </w:rPr>
          <w:fldChar w:fldCharType="begin"/>
        </w:r>
        <w:r w:rsidR="009745B3">
          <w:rPr>
            <w:noProof/>
            <w:webHidden/>
          </w:rPr>
          <w:instrText xml:space="preserve"> PAGEREF _Toc454966037 \h </w:instrText>
        </w:r>
        <w:r w:rsidR="009745B3">
          <w:rPr>
            <w:noProof/>
            <w:webHidden/>
          </w:rPr>
        </w:r>
        <w:r w:rsidR="009745B3">
          <w:rPr>
            <w:noProof/>
            <w:webHidden/>
          </w:rPr>
          <w:fldChar w:fldCharType="separate"/>
        </w:r>
        <w:r w:rsidR="009745B3">
          <w:rPr>
            <w:noProof/>
            <w:webHidden/>
          </w:rPr>
          <w:t>4</w:t>
        </w:r>
        <w:r w:rsidR="009745B3">
          <w:rPr>
            <w:noProof/>
            <w:webHidden/>
          </w:rPr>
          <w:fldChar w:fldCharType="end"/>
        </w:r>
      </w:hyperlink>
    </w:p>
    <w:p w14:paraId="2A7C516B"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38" w:history="1">
        <w:r w:rsidR="009745B3" w:rsidRPr="00BE313E">
          <w:rPr>
            <w:rStyle w:val="Hyperlink"/>
            <w:noProof/>
          </w:rPr>
          <w:t>Voorwaarden</w:t>
        </w:r>
        <w:r w:rsidR="009745B3">
          <w:rPr>
            <w:noProof/>
            <w:webHidden/>
          </w:rPr>
          <w:tab/>
        </w:r>
        <w:r w:rsidR="009745B3">
          <w:rPr>
            <w:noProof/>
            <w:webHidden/>
          </w:rPr>
          <w:fldChar w:fldCharType="begin"/>
        </w:r>
        <w:r w:rsidR="009745B3">
          <w:rPr>
            <w:noProof/>
            <w:webHidden/>
          </w:rPr>
          <w:instrText xml:space="preserve"> PAGEREF _Toc454966038 \h </w:instrText>
        </w:r>
        <w:r w:rsidR="009745B3">
          <w:rPr>
            <w:noProof/>
            <w:webHidden/>
          </w:rPr>
        </w:r>
        <w:r w:rsidR="009745B3">
          <w:rPr>
            <w:noProof/>
            <w:webHidden/>
          </w:rPr>
          <w:fldChar w:fldCharType="separate"/>
        </w:r>
        <w:r w:rsidR="009745B3">
          <w:rPr>
            <w:noProof/>
            <w:webHidden/>
          </w:rPr>
          <w:t>4</w:t>
        </w:r>
        <w:r w:rsidR="009745B3">
          <w:rPr>
            <w:noProof/>
            <w:webHidden/>
          </w:rPr>
          <w:fldChar w:fldCharType="end"/>
        </w:r>
      </w:hyperlink>
    </w:p>
    <w:p w14:paraId="7E4C42AB" w14:textId="77777777" w:rsidR="009745B3" w:rsidRDefault="00E800C8">
      <w:pPr>
        <w:pStyle w:val="TOC1"/>
        <w:tabs>
          <w:tab w:val="right" w:leader="dot" w:pos="5030"/>
        </w:tabs>
        <w:rPr>
          <w:rFonts w:eastAsiaTheme="minorEastAsia"/>
          <w:b w:val="0"/>
          <w:caps w:val="0"/>
          <w:noProof/>
          <w:sz w:val="22"/>
          <w:lang w:val="en-US" w:eastAsia="en-US" w:bidi="ar-SA"/>
        </w:rPr>
      </w:pPr>
      <w:hyperlink w:anchor="_Toc454966039" w:history="1">
        <w:r w:rsidR="009745B3" w:rsidRPr="00BE313E">
          <w:rPr>
            <w:rStyle w:val="Hyperlink"/>
            <w:noProof/>
          </w:rPr>
          <w:t>Dienstspecifieke voorwaarden</w:t>
        </w:r>
        <w:r w:rsidR="009745B3">
          <w:rPr>
            <w:noProof/>
            <w:webHidden/>
          </w:rPr>
          <w:tab/>
        </w:r>
        <w:r w:rsidR="009745B3">
          <w:rPr>
            <w:noProof/>
            <w:webHidden/>
          </w:rPr>
          <w:fldChar w:fldCharType="begin"/>
        </w:r>
        <w:r w:rsidR="009745B3">
          <w:rPr>
            <w:noProof/>
            <w:webHidden/>
          </w:rPr>
          <w:instrText xml:space="preserve"> PAGEREF _Toc454966039 \h </w:instrText>
        </w:r>
        <w:r w:rsidR="009745B3">
          <w:rPr>
            <w:noProof/>
            <w:webHidden/>
          </w:rPr>
        </w:r>
        <w:r w:rsidR="009745B3">
          <w:rPr>
            <w:noProof/>
            <w:webHidden/>
          </w:rPr>
          <w:fldChar w:fldCharType="separate"/>
        </w:r>
        <w:r w:rsidR="009745B3">
          <w:rPr>
            <w:noProof/>
            <w:webHidden/>
          </w:rPr>
          <w:t>6</w:t>
        </w:r>
        <w:r w:rsidR="009745B3">
          <w:rPr>
            <w:noProof/>
            <w:webHidden/>
          </w:rPr>
          <w:fldChar w:fldCharType="end"/>
        </w:r>
      </w:hyperlink>
    </w:p>
    <w:p w14:paraId="4EA6A14B"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40" w:history="1">
        <w:r w:rsidR="009745B3" w:rsidRPr="00BE313E">
          <w:rPr>
            <w:rStyle w:val="Hyperlink"/>
            <w:noProof/>
          </w:rPr>
          <w:t>Microsoft Dynamics</w:t>
        </w:r>
        <w:r w:rsidR="009745B3">
          <w:rPr>
            <w:noProof/>
            <w:webHidden/>
          </w:rPr>
          <w:tab/>
        </w:r>
        <w:r w:rsidR="009745B3">
          <w:rPr>
            <w:noProof/>
            <w:webHidden/>
          </w:rPr>
          <w:fldChar w:fldCharType="begin"/>
        </w:r>
        <w:r w:rsidR="009745B3">
          <w:rPr>
            <w:noProof/>
            <w:webHidden/>
          </w:rPr>
          <w:instrText xml:space="preserve"> PAGEREF _Toc454966040 \h </w:instrText>
        </w:r>
        <w:r w:rsidR="009745B3">
          <w:rPr>
            <w:noProof/>
            <w:webHidden/>
          </w:rPr>
        </w:r>
        <w:r w:rsidR="009745B3">
          <w:rPr>
            <w:noProof/>
            <w:webHidden/>
          </w:rPr>
          <w:fldChar w:fldCharType="separate"/>
        </w:r>
        <w:r w:rsidR="009745B3">
          <w:rPr>
            <w:noProof/>
            <w:webHidden/>
          </w:rPr>
          <w:t>6</w:t>
        </w:r>
        <w:r w:rsidR="009745B3">
          <w:rPr>
            <w:noProof/>
            <w:webHidden/>
          </w:rPr>
          <w:fldChar w:fldCharType="end"/>
        </w:r>
      </w:hyperlink>
    </w:p>
    <w:p w14:paraId="698687CB"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1" w:history="1">
        <w:r w:rsidR="009745B3" w:rsidRPr="00BE313E">
          <w:rPr>
            <w:rStyle w:val="Hyperlink"/>
            <w:noProof/>
          </w:rPr>
          <w:t>Microsoft Dynamics AX</w:t>
        </w:r>
        <w:r w:rsidR="009745B3">
          <w:rPr>
            <w:noProof/>
            <w:webHidden/>
          </w:rPr>
          <w:tab/>
        </w:r>
        <w:r w:rsidR="009745B3">
          <w:rPr>
            <w:noProof/>
            <w:webHidden/>
          </w:rPr>
          <w:fldChar w:fldCharType="begin"/>
        </w:r>
        <w:r w:rsidR="009745B3">
          <w:rPr>
            <w:noProof/>
            <w:webHidden/>
          </w:rPr>
          <w:instrText xml:space="preserve"> PAGEREF _Toc454966041 \h </w:instrText>
        </w:r>
        <w:r w:rsidR="009745B3">
          <w:rPr>
            <w:noProof/>
            <w:webHidden/>
          </w:rPr>
        </w:r>
        <w:r w:rsidR="009745B3">
          <w:rPr>
            <w:noProof/>
            <w:webHidden/>
          </w:rPr>
          <w:fldChar w:fldCharType="separate"/>
        </w:r>
        <w:r w:rsidR="009745B3">
          <w:rPr>
            <w:noProof/>
            <w:webHidden/>
          </w:rPr>
          <w:t>6</w:t>
        </w:r>
        <w:r w:rsidR="009745B3">
          <w:rPr>
            <w:noProof/>
            <w:webHidden/>
          </w:rPr>
          <w:fldChar w:fldCharType="end"/>
        </w:r>
      </w:hyperlink>
    </w:p>
    <w:p w14:paraId="691476D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2" w:history="1">
        <w:r w:rsidR="009745B3" w:rsidRPr="00BE313E">
          <w:rPr>
            <w:rStyle w:val="Hyperlink"/>
            <w:noProof/>
          </w:rPr>
          <w:t>Microsoft Dynamics CRM</w:t>
        </w:r>
        <w:r w:rsidR="009745B3">
          <w:rPr>
            <w:noProof/>
            <w:webHidden/>
          </w:rPr>
          <w:tab/>
        </w:r>
        <w:r w:rsidR="009745B3">
          <w:rPr>
            <w:noProof/>
            <w:webHidden/>
          </w:rPr>
          <w:fldChar w:fldCharType="begin"/>
        </w:r>
        <w:r w:rsidR="009745B3">
          <w:rPr>
            <w:noProof/>
            <w:webHidden/>
          </w:rPr>
          <w:instrText xml:space="preserve"> PAGEREF _Toc454966042 \h </w:instrText>
        </w:r>
        <w:r w:rsidR="009745B3">
          <w:rPr>
            <w:noProof/>
            <w:webHidden/>
          </w:rPr>
        </w:r>
        <w:r w:rsidR="009745B3">
          <w:rPr>
            <w:noProof/>
            <w:webHidden/>
          </w:rPr>
          <w:fldChar w:fldCharType="separate"/>
        </w:r>
        <w:r w:rsidR="009745B3">
          <w:rPr>
            <w:noProof/>
            <w:webHidden/>
          </w:rPr>
          <w:t>6</w:t>
        </w:r>
        <w:r w:rsidR="009745B3">
          <w:rPr>
            <w:noProof/>
            <w:webHidden/>
          </w:rPr>
          <w:fldChar w:fldCharType="end"/>
        </w:r>
      </w:hyperlink>
    </w:p>
    <w:p w14:paraId="51213A14"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43" w:history="1">
        <w:r w:rsidR="009745B3" w:rsidRPr="00BE313E">
          <w:rPr>
            <w:rStyle w:val="Hyperlink"/>
            <w:noProof/>
          </w:rPr>
          <w:t>Office 365-diensten</w:t>
        </w:r>
        <w:r w:rsidR="009745B3">
          <w:rPr>
            <w:noProof/>
            <w:webHidden/>
          </w:rPr>
          <w:tab/>
        </w:r>
        <w:r w:rsidR="009745B3">
          <w:rPr>
            <w:noProof/>
            <w:webHidden/>
          </w:rPr>
          <w:fldChar w:fldCharType="begin"/>
        </w:r>
        <w:r w:rsidR="009745B3">
          <w:rPr>
            <w:noProof/>
            <w:webHidden/>
          </w:rPr>
          <w:instrText xml:space="preserve"> PAGEREF _Toc454966043 \h </w:instrText>
        </w:r>
        <w:r w:rsidR="009745B3">
          <w:rPr>
            <w:noProof/>
            <w:webHidden/>
          </w:rPr>
        </w:r>
        <w:r w:rsidR="009745B3">
          <w:rPr>
            <w:noProof/>
            <w:webHidden/>
          </w:rPr>
          <w:fldChar w:fldCharType="separate"/>
        </w:r>
        <w:r w:rsidR="009745B3">
          <w:rPr>
            <w:noProof/>
            <w:webHidden/>
          </w:rPr>
          <w:t>7</w:t>
        </w:r>
        <w:r w:rsidR="009745B3">
          <w:rPr>
            <w:noProof/>
            <w:webHidden/>
          </w:rPr>
          <w:fldChar w:fldCharType="end"/>
        </w:r>
      </w:hyperlink>
    </w:p>
    <w:p w14:paraId="02BDEEC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4" w:history="1">
        <w:r w:rsidR="009745B3" w:rsidRPr="00BE313E">
          <w:rPr>
            <w:rStyle w:val="Hyperlink"/>
            <w:noProof/>
          </w:rPr>
          <w:t>Duet Enterprise Online</w:t>
        </w:r>
        <w:r w:rsidR="009745B3">
          <w:rPr>
            <w:noProof/>
            <w:webHidden/>
          </w:rPr>
          <w:tab/>
        </w:r>
        <w:r w:rsidR="009745B3">
          <w:rPr>
            <w:noProof/>
            <w:webHidden/>
          </w:rPr>
          <w:fldChar w:fldCharType="begin"/>
        </w:r>
        <w:r w:rsidR="009745B3">
          <w:rPr>
            <w:noProof/>
            <w:webHidden/>
          </w:rPr>
          <w:instrText xml:space="preserve"> PAGEREF _Toc454966044 \h </w:instrText>
        </w:r>
        <w:r w:rsidR="009745B3">
          <w:rPr>
            <w:noProof/>
            <w:webHidden/>
          </w:rPr>
        </w:r>
        <w:r w:rsidR="009745B3">
          <w:rPr>
            <w:noProof/>
            <w:webHidden/>
          </w:rPr>
          <w:fldChar w:fldCharType="separate"/>
        </w:r>
        <w:r w:rsidR="009745B3">
          <w:rPr>
            <w:noProof/>
            <w:webHidden/>
          </w:rPr>
          <w:t>7</w:t>
        </w:r>
        <w:r w:rsidR="009745B3">
          <w:rPr>
            <w:noProof/>
            <w:webHidden/>
          </w:rPr>
          <w:fldChar w:fldCharType="end"/>
        </w:r>
      </w:hyperlink>
    </w:p>
    <w:p w14:paraId="4B7E1625"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5" w:history="1">
        <w:r w:rsidR="009745B3" w:rsidRPr="00BE313E">
          <w:rPr>
            <w:rStyle w:val="Hyperlink"/>
            <w:noProof/>
          </w:rPr>
          <w:t>Exchange Online</w:t>
        </w:r>
        <w:r w:rsidR="009745B3">
          <w:rPr>
            <w:noProof/>
            <w:webHidden/>
          </w:rPr>
          <w:tab/>
        </w:r>
        <w:r w:rsidR="009745B3">
          <w:rPr>
            <w:noProof/>
            <w:webHidden/>
          </w:rPr>
          <w:fldChar w:fldCharType="begin"/>
        </w:r>
        <w:r w:rsidR="009745B3">
          <w:rPr>
            <w:noProof/>
            <w:webHidden/>
          </w:rPr>
          <w:instrText xml:space="preserve"> PAGEREF _Toc454966045 \h </w:instrText>
        </w:r>
        <w:r w:rsidR="009745B3">
          <w:rPr>
            <w:noProof/>
            <w:webHidden/>
          </w:rPr>
        </w:r>
        <w:r w:rsidR="009745B3">
          <w:rPr>
            <w:noProof/>
            <w:webHidden/>
          </w:rPr>
          <w:fldChar w:fldCharType="separate"/>
        </w:r>
        <w:r w:rsidR="009745B3">
          <w:rPr>
            <w:noProof/>
            <w:webHidden/>
          </w:rPr>
          <w:t>7</w:t>
        </w:r>
        <w:r w:rsidR="009745B3">
          <w:rPr>
            <w:noProof/>
            <w:webHidden/>
          </w:rPr>
          <w:fldChar w:fldCharType="end"/>
        </w:r>
      </w:hyperlink>
    </w:p>
    <w:p w14:paraId="3F2458B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6" w:history="1">
        <w:r w:rsidR="009745B3" w:rsidRPr="00BE313E">
          <w:rPr>
            <w:rStyle w:val="Hyperlink"/>
            <w:noProof/>
          </w:rPr>
          <w:t>Exchange Online Archiving</w:t>
        </w:r>
        <w:r w:rsidR="009745B3">
          <w:rPr>
            <w:noProof/>
            <w:webHidden/>
          </w:rPr>
          <w:tab/>
        </w:r>
        <w:r w:rsidR="009745B3">
          <w:rPr>
            <w:noProof/>
            <w:webHidden/>
          </w:rPr>
          <w:fldChar w:fldCharType="begin"/>
        </w:r>
        <w:r w:rsidR="009745B3">
          <w:rPr>
            <w:noProof/>
            <w:webHidden/>
          </w:rPr>
          <w:instrText xml:space="preserve"> PAGEREF _Toc454966046 \h </w:instrText>
        </w:r>
        <w:r w:rsidR="009745B3">
          <w:rPr>
            <w:noProof/>
            <w:webHidden/>
          </w:rPr>
        </w:r>
        <w:r w:rsidR="009745B3">
          <w:rPr>
            <w:noProof/>
            <w:webHidden/>
          </w:rPr>
          <w:fldChar w:fldCharType="separate"/>
        </w:r>
        <w:r w:rsidR="009745B3">
          <w:rPr>
            <w:noProof/>
            <w:webHidden/>
          </w:rPr>
          <w:t>8</w:t>
        </w:r>
        <w:r w:rsidR="009745B3">
          <w:rPr>
            <w:noProof/>
            <w:webHidden/>
          </w:rPr>
          <w:fldChar w:fldCharType="end"/>
        </w:r>
      </w:hyperlink>
    </w:p>
    <w:p w14:paraId="706C5C10"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7" w:history="1">
        <w:r w:rsidR="009745B3" w:rsidRPr="00BE313E">
          <w:rPr>
            <w:rStyle w:val="Hyperlink"/>
            <w:noProof/>
          </w:rPr>
          <w:t>Exchange Online Protection</w:t>
        </w:r>
        <w:r w:rsidR="009745B3">
          <w:rPr>
            <w:noProof/>
            <w:webHidden/>
          </w:rPr>
          <w:tab/>
        </w:r>
        <w:r w:rsidR="009745B3">
          <w:rPr>
            <w:noProof/>
            <w:webHidden/>
          </w:rPr>
          <w:fldChar w:fldCharType="begin"/>
        </w:r>
        <w:r w:rsidR="009745B3">
          <w:rPr>
            <w:noProof/>
            <w:webHidden/>
          </w:rPr>
          <w:instrText xml:space="preserve"> PAGEREF _Toc454966047 \h </w:instrText>
        </w:r>
        <w:r w:rsidR="009745B3">
          <w:rPr>
            <w:noProof/>
            <w:webHidden/>
          </w:rPr>
        </w:r>
        <w:r w:rsidR="009745B3">
          <w:rPr>
            <w:noProof/>
            <w:webHidden/>
          </w:rPr>
          <w:fldChar w:fldCharType="separate"/>
        </w:r>
        <w:r w:rsidR="009745B3">
          <w:rPr>
            <w:noProof/>
            <w:webHidden/>
          </w:rPr>
          <w:t>8</w:t>
        </w:r>
        <w:r w:rsidR="009745B3">
          <w:rPr>
            <w:noProof/>
            <w:webHidden/>
          </w:rPr>
          <w:fldChar w:fldCharType="end"/>
        </w:r>
      </w:hyperlink>
    </w:p>
    <w:p w14:paraId="0814CE1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8" w:history="1">
        <w:r w:rsidR="009745B3" w:rsidRPr="00BE313E">
          <w:rPr>
            <w:rStyle w:val="Hyperlink"/>
            <w:noProof/>
          </w:rPr>
          <w:t>Office 365 Business</w:t>
        </w:r>
        <w:r w:rsidR="009745B3">
          <w:rPr>
            <w:noProof/>
            <w:webHidden/>
          </w:rPr>
          <w:tab/>
        </w:r>
        <w:r w:rsidR="009745B3">
          <w:rPr>
            <w:noProof/>
            <w:webHidden/>
          </w:rPr>
          <w:fldChar w:fldCharType="begin"/>
        </w:r>
        <w:r w:rsidR="009745B3">
          <w:rPr>
            <w:noProof/>
            <w:webHidden/>
          </w:rPr>
          <w:instrText xml:space="preserve"> PAGEREF _Toc454966048 \h </w:instrText>
        </w:r>
        <w:r w:rsidR="009745B3">
          <w:rPr>
            <w:noProof/>
            <w:webHidden/>
          </w:rPr>
        </w:r>
        <w:r w:rsidR="009745B3">
          <w:rPr>
            <w:noProof/>
            <w:webHidden/>
          </w:rPr>
          <w:fldChar w:fldCharType="separate"/>
        </w:r>
        <w:r w:rsidR="009745B3">
          <w:rPr>
            <w:noProof/>
            <w:webHidden/>
          </w:rPr>
          <w:t>8</w:t>
        </w:r>
        <w:r w:rsidR="009745B3">
          <w:rPr>
            <w:noProof/>
            <w:webHidden/>
          </w:rPr>
          <w:fldChar w:fldCharType="end"/>
        </w:r>
      </w:hyperlink>
    </w:p>
    <w:p w14:paraId="21343BE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49" w:history="1">
        <w:r w:rsidR="009745B3" w:rsidRPr="00BE313E">
          <w:rPr>
            <w:rStyle w:val="Hyperlink"/>
            <w:noProof/>
          </w:rPr>
          <w:t>Office 365 Customer Lockbox</w:t>
        </w:r>
        <w:r w:rsidR="009745B3">
          <w:rPr>
            <w:noProof/>
            <w:webHidden/>
          </w:rPr>
          <w:tab/>
        </w:r>
        <w:r w:rsidR="009745B3">
          <w:rPr>
            <w:noProof/>
            <w:webHidden/>
          </w:rPr>
          <w:fldChar w:fldCharType="begin"/>
        </w:r>
        <w:r w:rsidR="009745B3">
          <w:rPr>
            <w:noProof/>
            <w:webHidden/>
          </w:rPr>
          <w:instrText xml:space="preserve"> PAGEREF _Toc454966049 \h </w:instrText>
        </w:r>
        <w:r w:rsidR="009745B3">
          <w:rPr>
            <w:noProof/>
            <w:webHidden/>
          </w:rPr>
        </w:r>
        <w:r w:rsidR="009745B3">
          <w:rPr>
            <w:noProof/>
            <w:webHidden/>
          </w:rPr>
          <w:fldChar w:fldCharType="separate"/>
        </w:r>
        <w:r w:rsidR="009745B3">
          <w:rPr>
            <w:noProof/>
            <w:webHidden/>
          </w:rPr>
          <w:t>9</w:t>
        </w:r>
        <w:r w:rsidR="009745B3">
          <w:rPr>
            <w:noProof/>
            <w:webHidden/>
          </w:rPr>
          <w:fldChar w:fldCharType="end"/>
        </w:r>
      </w:hyperlink>
    </w:p>
    <w:p w14:paraId="6BEBC391"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0" w:history="1">
        <w:r w:rsidR="009745B3" w:rsidRPr="00BE313E">
          <w:rPr>
            <w:rStyle w:val="Hyperlink"/>
            <w:noProof/>
          </w:rPr>
          <w:t>Office 365 ProPlus</w:t>
        </w:r>
        <w:r w:rsidR="009745B3">
          <w:rPr>
            <w:noProof/>
            <w:webHidden/>
          </w:rPr>
          <w:tab/>
        </w:r>
        <w:r w:rsidR="009745B3">
          <w:rPr>
            <w:noProof/>
            <w:webHidden/>
          </w:rPr>
          <w:fldChar w:fldCharType="begin"/>
        </w:r>
        <w:r w:rsidR="009745B3">
          <w:rPr>
            <w:noProof/>
            <w:webHidden/>
          </w:rPr>
          <w:instrText xml:space="preserve"> PAGEREF _Toc454966050 \h </w:instrText>
        </w:r>
        <w:r w:rsidR="009745B3">
          <w:rPr>
            <w:noProof/>
            <w:webHidden/>
          </w:rPr>
        </w:r>
        <w:r w:rsidR="009745B3">
          <w:rPr>
            <w:noProof/>
            <w:webHidden/>
          </w:rPr>
          <w:fldChar w:fldCharType="separate"/>
        </w:r>
        <w:r w:rsidR="009745B3">
          <w:rPr>
            <w:noProof/>
            <w:webHidden/>
          </w:rPr>
          <w:t>9</w:t>
        </w:r>
        <w:r w:rsidR="009745B3">
          <w:rPr>
            <w:noProof/>
            <w:webHidden/>
          </w:rPr>
          <w:fldChar w:fldCharType="end"/>
        </w:r>
      </w:hyperlink>
    </w:p>
    <w:p w14:paraId="4EBA950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1" w:history="1">
        <w:r w:rsidR="009745B3" w:rsidRPr="00BE313E">
          <w:rPr>
            <w:rStyle w:val="Hyperlink"/>
            <w:noProof/>
          </w:rPr>
          <w:t>Office Online</w:t>
        </w:r>
        <w:r w:rsidR="009745B3">
          <w:rPr>
            <w:noProof/>
            <w:webHidden/>
          </w:rPr>
          <w:tab/>
        </w:r>
        <w:r w:rsidR="009745B3">
          <w:rPr>
            <w:noProof/>
            <w:webHidden/>
          </w:rPr>
          <w:fldChar w:fldCharType="begin"/>
        </w:r>
        <w:r w:rsidR="009745B3">
          <w:rPr>
            <w:noProof/>
            <w:webHidden/>
          </w:rPr>
          <w:instrText xml:space="preserve"> PAGEREF _Toc454966051 \h </w:instrText>
        </w:r>
        <w:r w:rsidR="009745B3">
          <w:rPr>
            <w:noProof/>
            <w:webHidden/>
          </w:rPr>
        </w:r>
        <w:r w:rsidR="009745B3">
          <w:rPr>
            <w:noProof/>
            <w:webHidden/>
          </w:rPr>
          <w:fldChar w:fldCharType="separate"/>
        </w:r>
        <w:r w:rsidR="009745B3">
          <w:rPr>
            <w:noProof/>
            <w:webHidden/>
          </w:rPr>
          <w:t>10</w:t>
        </w:r>
        <w:r w:rsidR="009745B3">
          <w:rPr>
            <w:noProof/>
            <w:webHidden/>
          </w:rPr>
          <w:fldChar w:fldCharType="end"/>
        </w:r>
      </w:hyperlink>
    </w:p>
    <w:p w14:paraId="66F3F10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2" w:history="1">
        <w:r w:rsidR="009745B3" w:rsidRPr="00BE313E">
          <w:rPr>
            <w:rStyle w:val="Hyperlink"/>
            <w:noProof/>
          </w:rPr>
          <w:t>Office 365 Video</w:t>
        </w:r>
        <w:r w:rsidR="009745B3">
          <w:rPr>
            <w:noProof/>
            <w:webHidden/>
          </w:rPr>
          <w:tab/>
        </w:r>
        <w:r w:rsidR="009745B3">
          <w:rPr>
            <w:noProof/>
            <w:webHidden/>
          </w:rPr>
          <w:fldChar w:fldCharType="begin"/>
        </w:r>
        <w:r w:rsidR="009745B3">
          <w:rPr>
            <w:noProof/>
            <w:webHidden/>
          </w:rPr>
          <w:instrText xml:space="preserve"> PAGEREF _Toc454966052 \h </w:instrText>
        </w:r>
        <w:r w:rsidR="009745B3">
          <w:rPr>
            <w:noProof/>
            <w:webHidden/>
          </w:rPr>
        </w:r>
        <w:r w:rsidR="009745B3">
          <w:rPr>
            <w:noProof/>
            <w:webHidden/>
          </w:rPr>
          <w:fldChar w:fldCharType="separate"/>
        </w:r>
        <w:r w:rsidR="009745B3">
          <w:rPr>
            <w:noProof/>
            <w:webHidden/>
          </w:rPr>
          <w:t>10</w:t>
        </w:r>
        <w:r w:rsidR="009745B3">
          <w:rPr>
            <w:noProof/>
            <w:webHidden/>
          </w:rPr>
          <w:fldChar w:fldCharType="end"/>
        </w:r>
      </w:hyperlink>
    </w:p>
    <w:p w14:paraId="377372D0"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3" w:history="1">
        <w:r w:rsidR="009745B3" w:rsidRPr="00BE313E">
          <w:rPr>
            <w:rStyle w:val="Hyperlink"/>
            <w:noProof/>
          </w:rPr>
          <w:t>OneDrive for Business</w:t>
        </w:r>
        <w:r w:rsidR="009745B3">
          <w:rPr>
            <w:noProof/>
            <w:webHidden/>
          </w:rPr>
          <w:tab/>
        </w:r>
        <w:r w:rsidR="009745B3">
          <w:rPr>
            <w:noProof/>
            <w:webHidden/>
          </w:rPr>
          <w:fldChar w:fldCharType="begin"/>
        </w:r>
        <w:r w:rsidR="009745B3">
          <w:rPr>
            <w:noProof/>
            <w:webHidden/>
          </w:rPr>
          <w:instrText xml:space="preserve"> PAGEREF _Toc454966053 \h </w:instrText>
        </w:r>
        <w:r w:rsidR="009745B3">
          <w:rPr>
            <w:noProof/>
            <w:webHidden/>
          </w:rPr>
        </w:r>
        <w:r w:rsidR="009745B3">
          <w:rPr>
            <w:noProof/>
            <w:webHidden/>
          </w:rPr>
          <w:fldChar w:fldCharType="separate"/>
        </w:r>
        <w:r w:rsidR="009745B3">
          <w:rPr>
            <w:noProof/>
            <w:webHidden/>
          </w:rPr>
          <w:t>10</w:t>
        </w:r>
        <w:r w:rsidR="009745B3">
          <w:rPr>
            <w:noProof/>
            <w:webHidden/>
          </w:rPr>
          <w:fldChar w:fldCharType="end"/>
        </w:r>
      </w:hyperlink>
    </w:p>
    <w:p w14:paraId="63086F6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4" w:history="1">
        <w:r w:rsidR="009745B3" w:rsidRPr="00BE313E">
          <w:rPr>
            <w:rStyle w:val="Hyperlink"/>
            <w:noProof/>
          </w:rPr>
          <w:t>Project Online</w:t>
        </w:r>
        <w:r w:rsidR="009745B3">
          <w:rPr>
            <w:noProof/>
            <w:webHidden/>
          </w:rPr>
          <w:tab/>
        </w:r>
        <w:r w:rsidR="009745B3">
          <w:rPr>
            <w:noProof/>
            <w:webHidden/>
          </w:rPr>
          <w:fldChar w:fldCharType="begin"/>
        </w:r>
        <w:r w:rsidR="009745B3">
          <w:rPr>
            <w:noProof/>
            <w:webHidden/>
          </w:rPr>
          <w:instrText xml:space="preserve"> PAGEREF _Toc454966054 \h </w:instrText>
        </w:r>
        <w:r w:rsidR="009745B3">
          <w:rPr>
            <w:noProof/>
            <w:webHidden/>
          </w:rPr>
        </w:r>
        <w:r w:rsidR="009745B3">
          <w:rPr>
            <w:noProof/>
            <w:webHidden/>
          </w:rPr>
          <w:fldChar w:fldCharType="separate"/>
        </w:r>
        <w:r w:rsidR="009745B3">
          <w:rPr>
            <w:noProof/>
            <w:webHidden/>
          </w:rPr>
          <w:t>11</w:t>
        </w:r>
        <w:r w:rsidR="009745B3">
          <w:rPr>
            <w:noProof/>
            <w:webHidden/>
          </w:rPr>
          <w:fldChar w:fldCharType="end"/>
        </w:r>
      </w:hyperlink>
    </w:p>
    <w:p w14:paraId="55A69417"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5" w:history="1">
        <w:r w:rsidR="009745B3" w:rsidRPr="00BE313E">
          <w:rPr>
            <w:rStyle w:val="Hyperlink"/>
            <w:noProof/>
          </w:rPr>
          <w:t>SharePoint Online</w:t>
        </w:r>
        <w:r w:rsidR="009745B3">
          <w:rPr>
            <w:noProof/>
            <w:webHidden/>
          </w:rPr>
          <w:tab/>
        </w:r>
        <w:r w:rsidR="009745B3">
          <w:rPr>
            <w:noProof/>
            <w:webHidden/>
          </w:rPr>
          <w:fldChar w:fldCharType="begin"/>
        </w:r>
        <w:r w:rsidR="009745B3">
          <w:rPr>
            <w:noProof/>
            <w:webHidden/>
          </w:rPr>
          <w:instrText xml:space="preserve"> PAGEREF _Toc454966055 \h </w:instrText>
        </w:r>
        <w:r w:rsidR="009745B3">
          <w:rPr>
            <w:noProof/>
            <w:webHidden/>
          </w:rPr>
        </w:r>
        <w:r w:rsidR="009745B3">
          <w:rPr>
            <w:noProof/>
            <w:webHidden/>
          </w:rPr>
          <w:fldChar w:fldCharType="separate"/>
        </w:r>
        <w:r w:rsidR="009745B3">
          <w:rPr>
            <w:noProof/>
            <w:webHidden/>
          </w:rPr>
          <w:t>11</w:t>
        </w:r>
        <w:r w:rsidR="009745B3">
          <w:rPr>
            <w:noProof/>
            <w:webHidden/>
          </w:rPr>
          <w:fldChar w:fldCharType="end"/>
        </w:r>
      </w:hyperlink>
    </w:p>
    <w:p w14:paraId="728C0FB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6" w:history="1">
        <w:r w:rsidR="009745B3" w:rsidRPr="00BE313E">
          <w:rPr>
            <w:rStyle w:val="Hyperlink"/>
            <w:noProof/>
          </w:rPr>
          <w:t>Skype voor Business Online</w:t>
        </w:r>
        <w:r w:rsidR="009745B3">
          <w:rPr>
            <w:noProof/>
            <w:webHidden/>
          </w:rPr>
          <w:tab/>
        </w:r>
        <w:r w:rsidR="009745B3">
          <w:rPr>
            <w:noProof/>
            <w:webHidden/>
          </w:rPr>
          <w:fldChar w:fldCharType="begin"/>
        </w:r>
        <w:r w:rsidR="009745B3">
          <w:rPr>
            <w:noProof/>
            <w:webHidden/>
          </w:rPr>
          <w:instrText xml:space="preserve"> PAGEREF _Toc454966056 \h </w:instrText>
        </w:r>
        <w:r w:rsidR="009745B3">
          <w:rPr>
            <w:noProof/>
            <w:webHidden/>
          </w:rPr>
        </w:r>
        <w:r w:rsidR="009745B3">
          <w:rPr>
            <w:noProof/>
            <w:webHidden/>
          </w:rPr>
          <w:fldChar w:fldCharType="separate"/>
        </w:r>
        <w:r w:rsidR="009745B3">
          <w:rPr>
            <w:noProof/>
            <w:webHidden/>
          </w:rPr>
          <w:t>11</w:t>
        </w:r>
        <w:r w:rsidR="009745B3">
          <w:rPr>
            <w:noProof/>
            <w:webHidden/>
          </w:rPr>
          <w:fldChar w:fldCharType="end"/>
        </w:r>
      </w:hyperlink>
    </w:p>
    <w:p w14:paraId="0244E09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7" w:history="1">
        <w:r w:rsidR="009745B3" w:rsidRPr="00BE313E">
          <w:rPr>
            <w:rStyle w:val="Hyperlink"/>
            <w:noProof/>
          </w:rPr>
          <w:t>Skype voor Bedrijven Online – PSTN Calling en PSTN Conferencing</w:t>
        </w:r>
        <w:r w:rsidR="009745B3">
          <w:rPr>
            <w:noProof/>
            <w:webHidden/>
          </w:rPr>
          <w:tab/>
        </w:r>
        <w:r w:rsidR="009745B3">
          <w:rPr>
            <w:noProof/>
            <w:webHidden/>
          </w:rPr>
          <w:fldChar w:fldCharType="begin"/>
        </w:r>
        <w:r w:rsidR="009745B3">
          <w:rPr>
            <w:noProof/>
            <w:webHidden/>
          </w:rPr>
          <w:instrText xml:space="preserve"> PAGEREF _Toc454966057 \h </w:instrText>
        </w:r>
        <w:r w:rsidR="009745B3">
          <w:rPr>
            <w:noProof/>
            <w:webHidden/>
          </w:rPr>
        </w:r>
        <w:r w:rsidR="009745B3">
          <w:rPr>
            <w:noProof/>
            <w:webHidden/>
          </w:rPr>
          <w:fldChar w:fldCharType="separate"/>
        </w:r>
        <w:r w:rsidR="009745B3">
          <w:rPr>
            <w:noProof/>
            <w:webHidden/>
          </w:rPr>
          <w:t>12</w:t>
        </w:r>
        <w:r w:rsidR="009745B3">
          <w:rPr>
            <w:noProof/>
            <w:webHidden/>
          </w:rPr>
          <w:fldChar w:fldCharType="end"/>
        </w:r>
      </w:hyperlink>
    </w:p>
    <w:p w14:paraId="2769B2CA"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8" w:history="1">
        <w:r w:rsidR="009745B3" w:rsidRPr="00BE313E">
          <w:rPr>
            <w:rStyle w:val="Hyperlink"/>
            <w:noProof/>
          </w:rPr>
          <w:t>Skype voor Bedrijven Online – Gesprekskwaliteit</w:t>
        </w:r>
        <w:r w:rsidR="009745B3">
          <w:rPr>
            <w:noProof/>
            <w:webHidden/>
          </w:rPr>
          <w:tab/>
        </w:r>
        <w:r w:rsidR="009745B3">
          <w:rPr>
            <w:noProof/>
            <w:webHidden/>
          </w:rPr>
          <w:fldChar w:fldCharType="begin"/>
        </w:r>
        <w:r w:rsidR="009745B3">
          <w:rPr>
            <w:noProof/>
            <w:webHidden/>
          </w:rPr>
          <w:instrText xml:space="preserve"> PAGEREF _Toc454966058 \h </w:instrText>
        </w:r>
        <w:r w:rsidR="009745B3">
          <w:rPr>
            <w:noProof/>
            <w:webHidden/>
          </w:rPr>
        </w:r>
        <w:r w:rsidR="009745B3">
          <w:rPr>
            <w:noProof/>
            <w:webHidden/>
          </w:rPr>
          <w:fldChar w:fldCharType="separate"/>
        </w:r>
        <w:r w:rsidR="009745B3">
          <w:rPr>
            <w:noProof/>
            <w:webHidden/>
          </w:rPr>
          <w:t>12</w:t>
        </w:r>
        <w:r w:rsidR="009745B3">
          <w:rPr>
            <w:noProof/>
            <w:webHidden/>
          </w:rPr>
          <w:fldChar w:fldCharType="end"/>
        </w:r>
      </w:hyperlink>
    </w:p>
    <w:p w14:paraId="1CFCBB5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59" w:history="1">
        <w:r w:rsidR="009745B3" w:rsidRPr="00BE313E">
          <w:rPr>
            <w:rStyle w:val="Hyperlink"/>
            <w:noProof/>
          </w:rPr>
          <w:t>Yammer Enterprise</w:t>
        </w:r>
        <w:r w:rsidR="009745B3">
          <w:rPr>
            <w:noProof/>
            <w:webHidden/>
          </w:rPr>
          <w:tab/>
        </w:r>
        <w:r w:rsidR="009745B3">
          <w:rPr>
            <w:noProof/>
            <w:webHidden/>
          </w:rPr>
          <w:fldChar w:fldCharType="begin"/>
        </w:r>
        <w:r w:rsidR="009745B3">
          <w:rPr>
            <w:noProof/>
            <w:webHidden/>
          </w:rPr>
          <w:instrText xml:space="preserve"> PAGEREF _Toc454966059 \h </w:instrText>
        </w:r>
        <w:r w:rsidR="009745B3">
          <w:rPr>
            <w:noProof/>
            <w:webHidden/>
          </w:rPr>
        </w:r>
        <w:r w:rsidR="009745B3">
          <w:rPr>
            <w:noProof/>
            <w:webHidden/>
          </w:rPr>
          <w:fldChar w:fldCharType="separate"/>
        </w:r>
        <w:r w:rsidR="009745B3">
          <w:rPr>
            <w:noProof/>
            <w:webHidden/>
          </w:rPr>
          <w:t>13</w:t>
        </w:r>
        <w:r w:rsidR="009745B3">
          <w:rPr>
            <w:noProof/>
            <w:webHidden/>
          </w:rPr>
          <w:fldChar w:fldCharType="end"/>
        </w:r>
      </w:hyperlink>
    </w:p>
    <w:p w14:paraId="26ACB04F"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60" w:history="1">
        <w:r w:rsidR="009745B3" w:rsidRPr="00BE313E">
          <w:rPr>
            <w:rStyle w:val="Hyperlink"/>
            <w:noProof/>
          </w:rPr>
          <w:t>Enterprise Mobility Services</w:t>
        </w:r>
        <w:r w:rsidR="009745B3">
          <w:rPr>
            <w:noProof/>
            <w:webHidden/>
          </w:rPr>
          <w:tab/>
        </w:r>
        <w:r w:rsidR="009745B3">
          <w:rPr>
            <w:noProof/>
            <w:webHidden/>
          </w:rPr>
          <w:fldChar w:fldCharType="begin"/>
        </w:r>
        <w:r w:rsidR="009745B3">
          <w:rPr>
            <w:noProof/>
            <w:webHidden/>
          </w:rPr>
          <w:instrText xml:space="preserve"> PAGEREF _Toc454966060 \h </w:instrText>
        </w:r>
        <w:r w:rsidR="009745B3">
          <w:rPr>
            <w:noProof/>
            <w:webHidden/>
          </w:rPr>
        </w:r>
        <w:r w:rsidR="009745B3">
          <w:rPr>
            <w:noProof/>
            <w:webHidden/>
          </w:rPr>
          <w:fldChar w:fldCharType="separate"/>
        </w:r>
        <w:r w:rsidR="009745B3">
          <w:rPr>
            <w:noProof/>
            <w:webHidden/>
          </w:rPr>
          <w:t>13</w:t>
        </w:r>
        <w:r w:rsidR="009745B3">
          <w:rPr>
            <w:noProof/>
            <w:webHidden/>
          </w:rPr>
          <w:fldChar w:fldCharType="end"/>
        </w:r>
      </w:hyperlink>
    </w:p>
    <w:p w14:paraId="49F49227"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1" w:history="1">
        <w:r w:rsidR="009745B3" w:rsidRPr="00BE313E">
          <w:rPr>
            <w:rStyle w:val="Hyperlink"/>
            <w:noProof/>
          </w:rPr>
          <w:t>Azure Active Directory Basic</w:t>
        </w:r>
        <w:r w:rsidR="009745B3">
          <w:rPr>
            <w:noProof/>
            <w:webHidden/>
          </w:rPr>
          <w:tab/>
        </w:r>
        <w:r w:rsidR="009745B3">
          <w:rPr>
            <w:noProof/>
            <w:webHidden/>
          </w:rPr>
          <w:fldChar w:fldCharType="begin"/>
        </w:r>
        <w:r w:rsidR="009745B3">
          <w:rPr>
            <w:noProof/>
            <w:webHidden/>
          </w:rPr>
          <w:instrText xml:space="preserve"> PAGEREF _Toc454966061 \h </w:instrText>
        </w:r>
        <w:r w:rsidR="009745B3">
          <w:rPr>
            <w:noProof/>
            <w:webHidden/>
          </w:rPr>
        </w:r>
        <w:r w:rsidR="009745B3">
          <w:rPr>
            <w:noProof/>
            <w:webHidden/>
          </w:rPr>
          <w:fldChar w:fldCharType="separate"/>
        </w:r>
        <w:r w:rsidR="009745B3">
          <w:rPr>
            <w:noProof/>
            <w:webHidden/>
          </w:rPr>
          <w:t>13</w:t>
        </w:r>
        <w:r w:rsidR="009745B3">
          <w:rPr>
            <w:noProof/>
            <w:webHidden/>
          </w:rPr>
          <w:fldChar w:fldCharType="end"/>
        </w:r>
      </w:hyperlink>
    </w:p>
    <w:p w14:paraId="4697B8A3"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2" w:history="1">
        <w:r w:rsidR="009745B3" w:rsidRPr="00BE313E">
          <w:rPr>
            <w:rStyle w:val="Hyperlink"/>
            <w:noProof/>
          </w:rPr>
          <w:t>Azure Active Directory Premium</w:t>
        </w:r>
        <w:r w:rsidR="009745B3">
          <w:rPr>
            <w:noProof/>
            <w:webHidden/>
          </w:rPr>
          <w:tab/>
        </w:r>
        <w:r w:rsidR="009745B3">
          <w:rPr>
            <w:noProof/>
            <w:webHidden/>
          </w:rPr>
          <w:fldChar w:fldCharType="begin"/>
        </w:r>
        <w:r w:rsidR="009745B3">
          <w:rPr>
            <w:noProof/>
            <w:webHidden/>
          </w:rPr>
          <w:instrText xml:space="preserve"> PAGEREF _Toc454966062 \h </w:instrText>
        </w:r>
        <w:r w:rsidR="009745B3">
          <w:rPr>
            <w:noProof/>
            <w:webHidden/>
          </w:rPr>
        </w:r>
        <w:r w:rsidR="009745B3">
          <w:rPr>
            <w:noProof/>
            <w:webHidden/>
          </w:rPr>
          <w:fldChar w:fldCharType="separate"/>
        </w:r>
        <w:r w:rsidR="009745B3">
          <w:rPr>
            <w:noProof/>
            <w:webHidden/>
          </w:rPr>
          <w:t>14</w:t>
        </w:r>
        <w:r w:rsidR="009745B3">
          <w:rPr>
            <w:noProof/>
            <w:webHidden/>
          </w:rPr>
          <w:fldChar w:fldCharType="end"/>
        </w:r>
      </w:hyperlink>
    </w:p>
    <w:p w14:paraId="4593103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3" w:history="1">
        <w:r w:rsidR="009745B3" w:rsidRPr="00BE313E">
          <w:rPr>
            <w:rStyle w:val="Hyperlink"/>
            <w:noProof/>
          </w:rPr>
          <w:t>Azure Rights Management Premium</w:t>
        </w:r>
        <w:r w:rsidR="009745B3">
          <w:rPr>
            <w:noProof/>
            <w:webHidden/>
          </w:rPr>
          <w:tab/>
        </w:r>
        <w:r w:rsidR="009745B3">
          <w:rPr>
            <w:noProof/>
            <w:webHidden/>
          </w:rPr>
          <w:fldChar w:fldCharType="begin"/>
        </w:r>
        <w:r w:rsidR="009745B3">
          <w:rPr>
            <w:noProof/>
            <w:webHidden/>
          </w:rPr>
          <w:instrText xml:space="preserve"> PAGEREF _Toc454966063 \h </w:instrText>
        </w:r>
        <w:r w:rsidR="009745B3">
          <w:rPr>
            <w:noProof/>
            <w:webHidden/>
          </w:rPr>
        </w:r>
        <w:r w:rsidR="009745B3">
          <w:rPr>
            <w:noProof/>
            <w:webHidden/>
          </w:rPr>
          <w:fldChar w:fldCharType="separate"/>
        </w:r>
        <w:r w:rsidR="009745B3">
          <w:rPr>
            <w:noProof/>
            <w:webHidden/>
          </w:rPr>
          <w:t>14</w:t>
        </w:r>
        <w:r w:rsidR="009745B3">
          <w:rPr>
            <w:noProof/>
            <w:webHidden/>
          </w:rPr>
          <w:fldChar w:fldCharType="end"/>
        </w:r>
      </w:hyperlink>
    </w:p>
    <w:p w14:paraId="35E2075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4" w:history="1">
        <w:r w:rsidR="009745B3" w:rsidRPr="00BE313E">
          <w:rPr>
            <w:rStyle w:val="Hyperlink"/>
            <w:noProof/>
          </w:rPr>
          <w:t>Microsoft Intune</w:t>
        </w:r>
        <w:r w:rsidR="009745B3">
          <w:rPr>
            <w:noProof/>
            <w:webHidden/>
          </w:rPr>
          <w:tab/>
        </w:r>
        <w:r w:rsidR="009745B3">
          <w:rPr>
            <w:noProof/>
            <w:webHidden/>
          </w:rPr>
          <w:fldChar w:fldCharType="begin"/>
        </w:r>
        <w:r w:rsidR="009745B3">
          <w:rPr>
            <w:noProof/>
            <w:webHidden/>
          </w:rPr>
          <w:instrText xml:space="preserve"> PAGEREF _Toc454966064 \h </w:instrText>
        </w:r>
        <w:r w:rsidR="009745B3">
          <w:rPr>
            <w:noProof/>
            <w:webHidden/>
          </w:rPr>
        </w:r>
        <w:r w:rsidR="009745B3">
          <w:rPr>
            <w:noProof/>
            <w:webHidden/>
          </w:rPr>
          <w:fldChar w:fldCharType="separate"/>
        </w:r>
        <w:r w:rsidR="009745B3">
          <w:rPr>
            <w:noProof/>
            <w:webHidden/>
          </w:rPr>
          <w:t>14</w:t>
        </w:r>
        <w:r w:rsidR="009745B3">
          <w:rPr>
            <w:noProof/>
            <w:webHidden/>
          </w:rPr>
          <w:fldChar w:fldCharType="end"/>
        </w:r>
      </w:hyperlink>
    </w:p>
    <w:p w14:paraId="3B415E84"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065" w:history="1">
        <w:r w:rsidR="009745B3" w:rsidRPr="00BE313E">
          <w:rPr>
            <w:rStyle w:val="Hyperlink"/>
            <w:noProof/>
          </w:rPr>
          <w:t>Microsoft Azure Services</w:t>
        </w:r>
        <w:r w:rsidR="009745B3">
          <w:rPr>
            <w:noProof/>
            <w:webHidden/>
          </w:rPr>
          <w:tab/>
        </w:r>
        <w:r w:rsidR="009745B3">
          <w:rPr>
            <w:noProof/>
            <w:webHidden/>
          </w:rPr>
          <w:fldChar w:fldCharType="begin"/>
        </w:r>
        <w:r w:rsidR="009745B3">
          <w:rPr>
            <w:noProof/>
            <w:webHidden/>
          </w:rPr>
          <w:instrText xml:space="preserve"> PAGEREF _Toc454966065 \h </w:instrText>
        </w:r>
        <w:r w:rsidR="009745B3">
          <w:rPr>
            <w:noProof/>
            <w:webHidden/>
          </w:rPr>
        </w:r>
        <w:r w:rsidR="009745B3">
          <w:rPr>
            <w:noProof/>
            <w:webHidden/>
          </w:rPr>
          <w:fldChar w:fldCharType="separate"/>
        </w:r>
        <w:r w:rsidR="009745B3">
          <w:rPr>
            <w:noProof/>
            <w:webHidden/>
          </w:rPr>
          <w:t>15</w:t>
        </w:r>
        <w:r w:rsidR="009745B3">
          <w:rPr>
            <w:noProof/>
            <w:webHidden/>
          </w:rPr>
          <w:fldChar w:fldCharType="end"/>
        </w:r>
      </w:hyperlink>
    </w:p>
    <w:p w14:paraId="55D3BEBA"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6" w:history="1">
        <w:r w:rsidR="009745B3" w:rsidRPr="00BE313E">
          <w:rPr>
            <w:rStyle w:val="Hyperlink"/>
            <w:noProof/>
          </w:rPr>
          <w:t>API Management Services</w:t>
        </w:r>
        <w:r w:rsidR="009745B3">
          <w:rPr>
            <w:noProof/>
            <w:webHidden/>
          </w:rPr>
          <w:tab/>
        </w:r>
        <w:r w:rsidR="009745B3">
          <w:rPr>
            <w:noProof/>
            <w:webHidden/>
          </w:rPr>
          <w:fldChar w:fldCharType="begin"/>
        </w:r>
        <w:r w:rsidR="009745B3">
          <w:rPr>
            <w:noProof/>
            <w:webHidden/>
          </w:rPr>
          <w:instrText xml:space="preserve"> PAGEREF _Toc454966066 \h </w:instrText>
        </w:r>
        <w:r w:rsidR="009745B3">
          <w:rPr>
            <w:noProof/>
            <w:webHidden/>
          </w:rPr>
        </w:r>
        <w:r w:rsidR="009745B3">
          <w:rPr>
            <w:noProof/>
            <w:webHidden/>
          </w:rPr>
          <w:fldChar w:fldCharType="separate"/>
        </w:r>
        <w:r w:rsidR="009745B3">
          <w:rPr>
            <w:noProof/>
            <w:webHidden/>
          </w:rPr>
          <w:t>15</w:t>
        </w:r>
        <w:r w:rsidR="009745B3">
          <w:rPr>
            <w:noProof/>
            <w:webHidden/>
          </w:rPr>
          <w:fldChar w:fldCharType="end"/>
        </w:r>
      </w:hyperlink>
    </w:p>
    <w:p w14:paraId="3748B811"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7" w:history="1">
        <w:r w:rsidR="009745B3" w:rsidRPr="00BE313E">
          <w:rPr>
            <w:rStyle w:val="Hyperlink"/>
            <w:noProof/>
          </w:rPr>
          <w:t>App-dienst</w:t>
        </w:r>
        <w:r w:rsidR="009745B3">
          <w:rPr>
            <w:noProof/>
            <w:webHidden/>
          </w:rPr>
          <w:tab/>
        </w:r>
        <w:r w:rsidR="009745B3">
          <w:rPr>
            <w:noProof/>
            <w:webHidden/>
          </w:rPr>
          <w:fldChar w:fldCharType="begin"/>
        </w:r>
        <w:r w:rsidR="009745B3">
          <w:rPr>
            <w:noProof/>
            <w:webHidden/>
          </w:rPr>
          <w:instrText xml:space="preserve"> PAGEREF _Toc454966067 \h </w:instrText>
        </w:r>
        <w:r w:rsidR="009745B3">
          <w:rPr>
            <w:noProof/>
            <w:webHidden/>
          </w:rPr>
        </w:r>
        <w:r w:rsidR="009745B3">
          <w:rPr>
            <w:noProof/>
            <w:webHidden/>
          </w:rPr>
          <w:fldChar w:fldCharType="separate"/>
        </w:r>
        <w:r w:rsidR="009745B3">
          <w:rPr>
            <w:noProof/>
            <w:webHidden/>
          </w:rPr>
          <w:t>15</w:t>
        </w:r>
        <w:r w:rsidR="009745B3">
          <w:rPr>
            <w:noProof/>
            <w:webHidden/>
          </w:rPr>
          <w:fldChar w:fldCharType="end"/>
        </w:r>
      </w:hyperlink>
    </w:p>
    <w:p w14:paraId="7BCA3D7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8" w:history="1">
        <w:r w:rsidR="009745B3" w:rsidRPr="00BE313E">
          <w:rPr>
            <w:rStyle w:val="Hyperlink"/>
            <w:noProof/>
          </w:rPr>
          <w:t>Application Gateway</w:t>
        </w:r>
        <w:r w:rsidR="009745B3">
          <w:rPr>
            <w:noProof/>
            <w:webHidden/>
          </w:rPr>
          <w:tab/>
        </w:r>
        <w:r w:rsidR="009745B3">
          <w:rPr>
            <w:noProof/>
            <w:webHidden/>
          </w:rPr>
          <w:fldChar w:fldCharType="begin"/>
        </w:r>
        <w:r w:rsidR="009745B3">
          <w:rPr>
            <w:noProof/>
            <w:webHidden/>
          </w:rPr>
          <w:instrText xml:space="preserve"> PAGEREF _Toc454966068 \h </w:instrText>
        </w:r>
        <w:r w:rsidR="009745B3">
          <w:rPr>
            <w:noProof/>
            <w:webHidden/>
          </w:rPr>
        </w:r>
        <w:r w:rsidR="009745B3">
          <w:rPr>
            <w:noProof/>
            <w:webHidden/>
          </w:rPr>
          <w:fldChar w:fldCharType="separate"/>
        </w:r>
        <w:r w:rsidR="009745B3">
          <w:rPr>
            <w:noProof/>
            <w:webHidden/>
          </w:rPr>
          <w:t>16</w:t>
        </w:r>
        <w:r w:rsidR="009745B3">
          <w:rPr>
            <w:noProof/>
            <w:webHidden/>
          </w:rPr>
          <w:fldChar w:fldCharType="end"/>
        </w:r>
      </w:hyperlink>
    </w:p>
    <w:p w14:paraId="18A5D20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69" w:history="1">
        <w:r w:rsidR="009745B3" w:rsidRPr="00BE313E">
          <w:rPr>
            <w:rStyle w:val="Hyperlink"/>
            <w:noProof/>
          </w:rPr>
          <w:t>Automation-service – Desired State Configuration (DSC)</w:t>
        </w:r>
        <w:r w:rsidR="009745B3">
          <w:rPr>
            <w:noProof/>
            <w:webHidden/>
          </w:rPr>
          <w:tab/>
        </w:r>
        <w:r w:rsidR="009745B3">
          <w:rPr>
            <w:noProof/>
            <w:webHidden/>
          </w:rPr>
          <w:fldChar w:fldCharType="begin"/>
        </w:r>
        <w:r w:rsidR="009745B3">
          <w:rPr>
            <w:noProof/>
            <w:webHidden/>
          </w:rPr>
          <w:instrText xml:space="preserve"> PAGEREF _Toc454966069 \h </w:instrText>
        </w:r>
        <w:r w:rsidR="009745B3">
          <w:rPr>
            <w:noProof/>
            <w:webHidden/>
          </w:rPr>
        </w:r>
        <w:r w:rsidR="009745B3">
          <w:rPr>
            <w:noProof/>
            <w:webHidden/>
          </w:rPr>
          <w:fldChar w:fldCharType="separate"/>
        </w:r>
        <w:r w:rsidR="009745B3">
          <w:rPr>
            <w:noProof/>
            <w:webHidden/>
          </w:rPr>
          <w:t>16</w:t>
        </w:r>
        <w:r w:rsidR="009745B3">
          <w:rPr>
            <w:noProof/>
            <w:webHidden/>
          </w:rPr>
          <w:fldChar w:fldCharType="end"/>
        </w:r>
      </w:hyperlink>
    </w:p>
    <w:p w14:paraId="2C774CDB"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0" w:history="1">
        <w:r w:rsidR="009745B3" w:rsidRPr="00BE313E">
          <w:rPr>
            <w:rStyle w:val="Hyperlink"/>
            <w:noProof/>
          </w:rPr>
          <w:t>Automation-service – Procesautomatisering</w:t>
        </w:r>
        <w:r w:rsidR="009745B3">
          <w:rPr>
            <w:noProof/>
            <w:webHidden/>
          </w:rPr>
          <w:tab/>
        </w:r>
        <w:r w:rsidR="009745B3">
          <w:rPr>
            <w:noProof/>
            <w:webHidden/>
          </w:rPr>
          <w:fldChar w:fldCharType="begin"/>
        </w:r>
        <w:r w:rsidR="009745B3">
          <w:rPr>
            <w:noProof/>
            <w:webHidden/>
          </w:rPr>
          <w:instrText xml:space="preserve"> PAGEREF _Toc454966070 \h </w:instrText>
        </w:r>
        <w:r w:rsidR="009745B3">
          <w:rPr>
            <w:noProof/>
            <w:webHidden/>
          </w:rPr>
        </w:r>
        <w:r w:rsidR="009745B3">
          <w:rPr>
            <w:noProof/>
            <w:webHidden/>
          </w:rPr>
          <w:fldChar w:fldCharType="separate"/>
        </w:r>
        <w:r w:rsidR="009745B3">
          <w:rPr>
            <w:noProof/>
            <w:webHidden/>
          </w:rPr>
          <w:t>17</w:t>
        </w:r>
        <w:r w:rsidR="009745B3">
          <w:rPr>
            <w:noProof/>
            <w:webHidden/>
          </w:rPr>
          <w:fldChar w:fldCharType="end"/>
        </w:r>
      </w:hyperlink>
    </w:p>
    <w:p w14:paraId="77CC4020"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1" w:history="1">
        <w:r w:rsidR="009745B3" w:rsidRPr="00BE313E">
          <w:rPr>
            <w:rStyle w:val="Hyperlink"/>
            <w:noProof/>
          </w:rPr>
          <w:t>Backup Dienst</w:t>
        </w:r>
        <w:r w:rsidR="009745B3">
          <w:rPr>
            <w:noProof/>
            <w:webHidden/>
          </w:rPr>
          <w:tab/>
        </w:r>
        <w:r w:rsidR="009745B3">
          <w:rPr>
            <w:noProof/>
            <w:webHidden/>
          </w:rPr>
          <w:fldChar w:fldCharType="begin"/>
        </w:r>
        <w:r w:rsidR="009745B3">
          <w:rPr>
            <w:noProof/>
            <w:webHidden/>
          </w:rPr>
          <w:instrText xml:space="preserve"> PAGEREF _Toc454966071 \h </w:instrText>
        </w:r>
        <w:r w:rsidR="009745B3">
          <w:rPr>
            <w:noProof/>
            <w:webHidden/>
          </w:rPr>
        </w:r>
        <w:r w:rsidR="009745B3">
          <w:rPr>
            <w:noProof/>
            <w:webHidden/>
          </w:rPr>
          <w:fldChar w:fldCharType="separate"/>
        </w:r>
        <w:r w:rsidR="009745B3">
          <w:rPr>
            <w:noProof/>
            <w:webHidden/>
          </w:rPr>
          <w:t>17</w:t>
        </w:r>
        <w:r w:rsidR="009745B3">
          <w:rPr>
            <w:noProof/>
            <w:webHidden/>
          </w:rPr>
          <w:fldChar w:fldCharType="end"/>
        </w:r>
      </w:hyperlink>
    </w:p>
    <w:p w14:paraId="71C51245"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2" w:history="1">
        <w:r w:rsidR="009745B3" w:rsidRPr="00BE313E">
          <w:rPr>
            <w:rStyle w:val="Hyperlink"/>
            <w:noProof/>
          </w:rPr>
          <w:t>Batchdienst</w:t>
        </w:r>
        <w:r w:rsidR="009745B3">
          <w:rPr>
            <w:noProof/>
            <w:webHidden/>
          </w:rPr>
          <w:tab/>
        </w:r>
        <w:r w:rsidR="009745B3">
          <w:rPr>
            <w:noProof/>
            <w:webHidden/>
          </w:rPr>
          <w:fldChar w:fldCharType="begin"/>
        </w:r>
        <w:r w:rsidR="009745B3">
          <w:rPr>
            <w:noProof/>
            <w:webHidden/>
          </w:rPr>
          <w:instrText xml:space="preserve"> PAGEREF _Toc454966072 \h </w:instrText>
        </w:r>
        <w:r w:rsidR="009745B3">
          <w:rPr>
            <w:noProof/>
            <w:webHidden/>
          </w:rPr>
        </w:r>
        <w:r w:rsidR="009745B3">
          <w:rPr>
            <w:noProof/>
            <w:webHidden/>
          </w:rPr>
          <w:fldChar w:fldCharType="separate"/>
        </w:r>
        <w:r w:rsidR="009745B3">
          <w:rPr>
            <w:noProof/>
            <w:webHidden/>
          </w:rPr>
          <w:t>18</w:t>
        </w:r>
        <w:r w:rsidR="009745B3">
          <w:rPr>
            <w:noProof/>
            <w:webHidden/>
          </w:rPr>
          <w:fldChar w:fldCharType="end"/>
        </w:r>
      </w:hyperlink>
    </w:p>
    <w:p w14:paraId="305ACAA4"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3" w:history="1">
        <w:r w:rsidR="009745B3" w:rsidRPr="00BE313E">
          <w:rPr>
            <w:rStyle w:val="Hyperlink"/>
            <w:noProof/>
          </w:rPr>
          <w:t>BizTalk Services</w:t>
        </w:r>
        <w:r w:rsidR="009745B3">
          <w:rPr>
            <w:noProof/>
            <w:webHidden/>
          </w:rPr>
          <w:tab/>
        </w:r>
        <w:r w:rsidR="009745B3">
          <w:rPr>
            <w:noProof/>
            <w:webHidden/>
          </w:rPr>
          <w:fldChar w:fldCharType="begin"/>
        </w:r>
        <w:r w:rsidR="009745B3">
          <w:rPr>
            <w:noProof/>
            <w:webHidden/>
          </w:rPr>
          <w:instrText xml:space="preserve"> PAGEREF _Toc454966073 \h </w:instrText>
        </w:r>
        <w:r w:rsidR="009745B3">
          <w:rPr>
            <w:noProof/>
            <w:webHidden/>
          </w:rPr>
        </w:r>
        <w:r w:rsidR="009745B3">
          <w:rPr>
            <w:noProof/>
            <w:webHidden/>
          </w:rPr>
          <w:fldChar w:fldCharType="separate"/>
        </w:r>
        <w:r w:rsidR="009745B3">
          <w:rPr>
            <w:noProof/>
            <w:webHidden/>
          </w:rPr>
          <w:t>18</w:t>
        </w:r>
        <w:r w:rsidR="009745B3">
          <w:rPr>
            <w:noProof/>
            <w:webHidden/>
          </w:rPr>
          <w:fldChar w:fldCharType="end"/>
        </w:r>
      </w:hyperlink>
    </w:p>
    <w:p w14:paraId="261CCCD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4" w:history="1">
        <w:r w:rsidR="009745B3" w:rsidRPr="00BE313E">
          <w:rPr>
            <w:rStyle w:val="Hyperlink"/>
            <w:noProof/>
          </w:rPr>
          <w:t>Cache Diensten</w:t>
        </w:r>
        <w:r w:rsidR="009745B3">
          <w:rPr>
            <w:noProof/>
            <w:webHidden/>
          </w:rPr>
          <w:tab/>
        </w:r>
        <w:r w:rsidR="009745B3">
          <w:rPr>
            <w:noProof/>
            <w:webHidden/>
          </w:rPr>
          <w:fldChar w:fldCharType="begin"/>
        </w:r>
        <w:r w:rsidR="009745B3">
          <w:rPr>
            <w:noProof/>
            <w:webHidden/>
          </w:rPr>
          <w:instrText xml:space="preserve"> PAGEREF _Toc454966074 \h </w:instrText>
        </w:r>
        <w:r w:rsidR="009745B3">
          <w:rPr>
            <w:noProof/>
            <w:webHidden/>
          </w:rPr>
        </w:r>
        <w:r w:rsidR="009745B3">
          <w:rPr>
            <w:noProof/>
            <w:webHidden/>
          </w:rPr>
          <w:fldChar w:fldCharType="separate"/>
        </w:r>
        <w:r w:rsidR="009745B3">
          <w:rPr>
            <w:noProof/>
            <w:webHidden/>
          </w:rPr>
          <w:t>19</w:t>
        </w:r>
        <w:r w:rsidR="009745B3">
          <w:rPr>
            <w:noProof/>
            <w:webHidden/>
          </w:rPr>
          <w:fldChar w:fldCharType="end"/>
        </w:r>
      </w:hyperlink>
    </w:p>
    <w:p w14:paraId="39EC51F1"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5" w:history="1">
        <w:r w:rsidR="009745B3" w:rsidRPr="00BE313E">
          <w:rPr>
            <w:rStyle w:val="Hyperlink"/>
            <w:noProof/>
          </w:rPr>
          <w:t>CDN Dienst</w:t>
        </w:r>
        <w:r w:rsidR="009745B3">
          <w:rPr>
            <w:noProof/>
            <w:webHidden/>
          </w:rPr>
          <w:tab/>
        </w:r>
        <w:r w:rsidR="009745B3">
          <w:rPr>
            <w:noProof/>
            <w:webHidden/>
          </w:rPr>
          <w:fldChar w:fldCharType="begin"/>
        </w:r>
        <w:r w:rsidR="009745B3">
          <w:rPr>
            <w:noProof/>
            <w:webHidden/>
          </w:rPr>
          <w:instrText xml:space="preserve"> PAGEREF _Toc454966075 \h </w:instrText>
        </w:r>
        <w:r w:rsidR="009745B3">
          <w:rPr>
            <w:noProof/>
            <w:webHidden/>
          </w:rPr>
        </w:r>
        <w:r w:rsidR="009745B3">
          <w:rPr>
            <w:noProof/>
            <w:webHidden/>
          </w:rPr>
          <w:fldChar w:fldCharType="separate"/>
        </w:r>
        <w:r w:rsidR="009745B3">
          <w:rPr>
            <w:noProof/>
            <w:webHidden/>
          </w:rPr>
          <w:t>19</w:t>
        </w:r>
        <w:r w:rsidR="009745B3">
          <w:rPr>
            <w:noProof/>
            <w:webHidden/>
          </w:rPr>
          <w:fldChar w:fldCharType="end"/>
        </w:r>
      </w:hyperlink>
    </w:p>
    <w:p w14:paraId="3A10569B"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6" w:history="1">
        <w:r w:rsidR="009745B3" w:rsidRPr="00BE313E">
          <w:rPr>
            <w:rStyle w:val="Hyperlink"/>
            <w:noProof/>
          </w:rPr>
          <w:t>Clouddiensten</w:t>
        </w:r>
        <w:r w:rsidR="009745B3">
          <w:rPr>
            <w:noProof/>
            <w:webHidden/>
          </w:rPr>
          <w:tab/>
        </w:r>
        <w:r w:rsidR="009745B3">
          <w:rPr>
            <w:noProof/>
            <w:webHidden/>
          </w:rPr>
          <w:fldChar w:fldCharType="begin"/>
        </w:r>
        <w:r w:rsidR="009745B3">
          <w:rPr>
            <w:noProof/>
            <w:webHidden/>
          </w:rPr>
          <w:instrText xml:space="preserve"> PAGEREF _Toc454966076 \h </w:instrText>
        </w:r>
        <w:r w:rsidR="009745B3">
          <w:rPr>
            <w:noProof/>
            <w:webHidden/>
          </w:rPr>
        </w:r>
        <w:r w:rsidR="009745B3">
          <w:rPr>
            <w:noProof/>
            <w:webHidden/>
          </w:rPr>
          <w:fldChar w:fldCharType="separate"/>
        </w:r>
        <w:r w:rsidR="009745B3">
          <w:rPr>
            <w:noProof/>
            <w:webHidden/>
          </w:rPr>
          <w:t>20</w:t>
        </w:r>
        <w:r w:rsidR="009745B3">
          <w:rPr>
            <w:noProof/>
            <w:webHidden/>
          </w:rPr>
          <w:fldChar w:fldCharType="end"/>
        </w:r>
      </w:hyperlink>
    </w:p>
    <w:p w14:paraId="1FD739CC"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7" w:history="1">
        <w:r w:rsidR="009745B3" w:rsidRPr="00BE313E">
          <w:rPr>
            <w:rStyle w:val="Hyperlink"/>
            <w:noProof/>
          </w:rPr>
          <w:t>Data Catalog</w:t>
        </w:r>
        <w:r w:rsidR="009745B3">
          <w:rPr>
            <w:noProof/>
            <w:webHidden/>
          </w:rPr>
          <w:tab/>
        </w:r>
        <w:r w:rsidR="009745B3">
          <w:rPr>
            <w:noProof/>
            <w:webHidden/>
          </w:rPr>
          <w:fldChar w:fldCharType="begin"/>
        </w:r>
        <w:r w:rsidR="009745B3">
          <w:rPr>
            <w:noProof/>
            <w:webHidden/>
          </w:rPr>
          <w:instrText xml:space="preserve"> PAGEREF _Toc454966077 \h </w:instrText>
        </w:r>
        <w:r w:rsidR="009745B3">
          <w:rPr>
            <w:noProof/>
            <w:webHidden/>
          </w:rPr>
        </w:r>
        <w:r w:rsidR="009745B3">
          <w:rPr>
            <w:noProof/>
            <w:webHidden/>
          </w:rPr>
          <w:fldChar w:fldCharType="separate"/>
        </w:r>
        <w:r w:rsidR="009745B3">
          <w:rPr>
            <w:noProof/>
            <w:webHidden/>
          </w:rPr>
          <w:t>20</w:t>
        </w:r>
        <w:r w:rsidR="009745B3">
          <w:rPr>
            <w:noProof/>
            <w:webHidden/>
          </w:rPr>
          <w:fldChar w:fldCharType="end"/>
        </w:r>
      </w:hyperlink>
    </w:p>
    <w:p w14:paraId="1ED11783"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8" w:history="1">
        <w:r w:rsidR="009745B3" w:rsidRPr="00BE313E">
          <w:rPr>
            <w:rStyle w:val="Hyperlink"/>
            <w:noProof/>
          </w:rPr>
          <w:t>Gegevensfabriek – Activiteitsuitvoeringen</w:t>
        </w:r>
        <w:r w:rsidR="009745B3">
          <w:rPr>
            <w:noProof/>
            <w:webHidden/>
          </w:rPr>
          <w:tab/>
        </w:r>
        <w:r w:rsidR="009745B3">
          <w:rPr>
            <w:noProof/>
            <w:webHidden/>
          </w:rPr>
          <w:fldChar w:fldCharType="begin"/>
        </w:r>
        <w:r w:rsidR="009745B3">
          <w:rPr>
            <w:noProof/>
            <w:webHidden/>
          </w:rPr>
          <w:instrText xml:space="preserve"> PAGEREF _Toc454966078 \h </w:instrText>
        </w:r>
        <w:r w:rsidR="009745B3">
          <w:rPr>
            <w:noProof/>
            <w:webHidden/>
          </w:rPr>
        </w:r>
        <w:r w:rsidR="009745B3">
          <w:rPr>
            <w:noProof/>
            <w:webHidden/>
          </w:rPr>
          <w:fldChar w:fldCharType="separate"/>
        </w:r>
        <w:r w:rsidR="009745B3">
          <w:rPr>
            <w:noProof/>
            <w:webHidden/>
          </w:rPr>
          <w:t>21</w:t>
        </w:r>
        <w:r w:rsidR="009745B3">
          <w:rPr>
            <w:noProof/>
            <w:webHidden/>
          </w:rPr>
          <w:fldChar w:fldCharType="end"/>
        </w:r>
      </w:hyperlink>
    </w:p>
    <w:p w14:paraId="567FAC3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79" w:history="1">
        <w:r w:rsidR="009745B3" w:rsidRPr="00BE313E">
          <w:rPr>
            <w:rStyle w:val="Hyperlink"/>
            <w:noProof/>
          </w:rPr>
          <w:t>Gegevensfabriek – API-oproepen</w:t>
        </w:r>
        <w:r w:rsidR="009745B3">
          <w:rPr>
            <w:noProof/>
            <w:webHidden/>
          </w:rPr>
          <w:tab/>
        </w:r>
        <w:r w:rsidR="009745B3">
          <w:rPr>
            <w:noProof/>
            <w:webHidden/>
          </w:rPr>
          <w:fldChar w:fldCharType="begin"/>
        </w:r>
        <w:r w:rsidR="009745B3">
          <w:rPr>
            <w:noProof/>
            <w:webHidden/>
          </w:rPr>
          <w:instrText xml:space="preserve"> PAGEREF _Toc454966079 \h </w:instrText>
        </w:r>
        <w:r w:rsidR="009745B3">
          <w:rPr>
            <w:noProof/>
            <w:webHidden/>
          </w:rPr>
        </w:r>
        <w:r w:rsidR="009745B3">
          <w:rPr>
            <w:noProof/>
            <w:webHidden/>
          </w:rPr>
          <w:fldChar w:fldCharType="separate"/>
        </w:r>
        <w:r w:rsidR="009745B3">
          <w:rPr>
            <w:noProof/>
            <w:webHidden/>
          </w:rPr>
          <w:t>21</w:t>
        </w:r>
        <w:r w:rsidR="009745B3">
          <w:rPr>
            <w:noProof/>
            <w:webHidden/>
          </w:rPr>
          <w:fldChar w:fldCharType="end"/>
        </w:r>
      </w:hyperlink>
    </w:p>
    <w:p w14:paraId="7AFFB471"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0" w:history="1">
        <w:r w:rsidR="009745B3" w:rsidRPr="00BE313E">
          <w:rPr>
            <w:rStyle w:val="Hyperlink"/>
            <w:noProof/>
          </w:rPr>
          <w:t>DocumentDB</w:t>
        </w:r>
        <w:r w:rsidR="009745B3">
          <w:rPr>
            <w:noProof/>
            <w:webHidden/>
          </w:rPr>
          <w:tab/>
        </w:r>
        <w:r w:rsidR="009745B3">
          <w:rPr>
            <w:noProof/>
            <w:webHidden/>
          </w:rPr>
          <w:fldChar w:fldCharType="begin"/>
        </w:r>
        <w:r w:rsidR="009745B3">
          <w:rPr>
            <w:noProof/>
            <w:webHidden/>
          </w:rPr>
          <w:instrText xml:space="preserve"> PAGEREF _Toc454966080 \h </w:instrText>
        </w:r>
        <w:r w:rsidR="009745B3">
          <w:rPr>
            <w:noProof/>
            <w:webHidden/>
          </w:rPr>
        </w:r>
        <w:r w:rsidR="009745B3">
          <w:rPr>
            <w:noProof/>
            <w:webHidden/>
          </w:rPr>
          <w:fldChar w:fldCharType="separate"/>
        </w:r>
        <w:r w:rsidR="009745B3">
          <w:rPr>
            <w:noProof/>
            <w:webHidden/>
          </w:rPr>
          <w:t>22</w:t>
        </w:r>
        <w:r w:rsidR="009745B3">
          <w:rPr>
            <w:noProof/>
            <w:webHidden/>
          </w:rPr>
          <w:fldChar w:fldCharType="end"/>
        </w:r>
      </w:hyperlink>
    </w:p>
    <w:p w14:paraId="3EBA3ECC"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1" w:history="1">
        <w:r w:rsidR="009745B3" w:rsidRPr="00BE313E">
          <w:rPr>
            <w:rStyle w:val="Hyperlink"/>
            <w:noProof/>
          </w:rPr>
          <w:t>ExpressRoute</w:t>
        </w:r>
        <w:r w:rsidR="009745B3">
          <w:rPr>
            <w:noProof/>
            <w:webHidden/>
          </w:rPr>
          <w:tab/>
        </w:r>
        <w:r w:rsidR="009745B3">
          <w:rPr>
            <w:noProof/>
            <w:webHidden/>
          </w:rPr>
          <w:fldChar w:fldCharType="begin"/>
        </w:r>
        <w:r w:rsidR="009745B3">
          <w:rPr>
            <w:noProof/>
            <w:webHidden/>
          </w:rPr>
          <w:instrText xml:space="preserve"> PAGEREF _Toc454966081 \h </w:instrText>
        </w:r>
        <w:r w:rsidR="009745B3">
          <w:rPr>
            <w:noProof/>
            <w:webHidden/>
          </w:rPr>
        </w:r>
        <w:r w:rsidR="009745B3">
          <w:rPr>
            <w:noProof/>
            <w:webHidden/>
          </w:rPr>
          <w:fldChar w:fldCharType="separate"/>
        </w:r>
        <w:r w:rsidR="009745B3">
          <w:rPr>
            <w:noProof/>
            <w:webHidden/>
          </w:rPr>
          <w:t>22</w:t>
        </w:r>
        <w:r w:rsidR="009745B3">
          <w:rPr>
            <w:noProof/>
            <w:webHidden/>
          </w:rPr>
          <w:fldChar w:fldCharType="end"/>
        </w:r>
      </w:hyperlink>
    </w:p>
    <w:p w14:paraId="0A07F9B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2" w:history="1">
        <w:r w:rsidR="009745B3" w:rsidRPr="00BE313E">
          <w:rPr>
            <w:rStyle w:val="Hyperlink"/>
            <w:noProof/>
          </w:rPr>
          <w:t>HDInsight</w:t>
        </w:r>
        <w:r w:rsidR="009745B3">
          <w:rPr>
            <w:noProof/>
            <w:webHidden/>
          </w:rPr>
          <w:tab/>
        </w:r>
        <w:r w:rsidR="009745B3">
          <w:rPr>
            <w:noProof/>
            <w:webHidden/>
          </w:rPr>
          <w:fldChar w:fldCharType="begin"/>
        </w:r>
        <w:r w:rsidR="009745B3">
          <w:rPr>
            <w:noProof/>
            <w:webHidden/>
          </w:rPr>
          <w:instrText xml:space="preserve"> PAGEREF _Toc454966082 \h </w:instrText>
        </w:r>
        <w:r w:rsidR="009745B3">
          <w:rPr>
            <w:noProof/>
            <w:webHidden/>
          </w:rPr>
        </w:r>
        <w:r w:rsidR="009745B3">
          <w:rPr>
            <w:noProof/>
            <w:webHidden/>
          </w:rPr>
          <w:fldChar w:fldCharType="separate"/>
        </w:r>
        <w:r w:rsidR="009745B3">
          <w:rPr>
            <w:noProof/>
            <w:webHidden/>
          </w:rPr>
          <w:t>23</w:t>
        </w:r>
        <w:r w:rsidR="009745B3">
          <w:rPr>
            <w:noProof/>
            <w:webHidden/>
          </w:rPr>
          <w:fldChar w:fldCharType="end"/>
        </w:r>
      </w:hyperlink>
    </w:p>
    <w:p w14:paraId="6F04BB7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3" w:history="1">
        <w:r w:rsidR="009745B3" w:rsidRPr="00BE313E">
          <w:rPr>
            <w:rStyle w:val="Hyperlink"/>
            <w:noProof/>
          </w:rPr>
          <w:t>HockeyApp</w:t>
        </w:r>
        <w:r w:rsidR="009745B3">
          <w:rPr>
            <w:noProof/>
            <w:webHidden/>
          </w:rPr>
          <w:tab/>
        </w:r>
        <w:r w:rsidR="009745B3">
          <w:rPr>
            <w:noProof/>
            <w:webHidden/>
          </w:rPr>
          <w:fldChar w:fldCharType="begin"/>
        </w:r>
        <w:r w:rsidR="009745B3">
          <w:rPr>
            <w:noProof/>
            <w:webHidden/>
          </w:rPr>
          <w:instrText xml:space="preserve"> PAGEREF _Toc454966083 \h </w:instrText>
        </w:r>
        <w:r w:rsidR="009745B3">
          <w:rPr>
            <w:noProof/>
            <w:webHidden/>
          </w:rPr>
        </w:r>
        <w:r w:rsidR="009745B3">
          <w:rPr>
            <w:noProof/>
            <w:webHidden/>
          </w:rPr>
          <w:fldChar w:fldCharType="separate"/>
        </w:r>
        <w:r w:rsidR="009745B3">
          <w:rPr>
            <w:noProof/>
            <w:webHidden/>
          </w:rPr>
          <w:t>23</w:t>
        </w:r>
        <w:r w:rsidR="009745B3">
          <w:rPr>
            <w:noProof/>
            <w:webHidden/>
          </w:rPr>
          <w:fldChar w:fldCharType="end"/>
        </w:r>
      </w:hyperlink>
    </w:p>
    <w:p w14:paraId="2399F04C"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4" w:history="1">
        <w:r w:rsidR="009745B3" w:rsidRPr="00BE313E">
          <w:rPr>
            <w:rStyle w:val="Hyperlink"/>
            <w:noProof/>
          </w:rPr>
          <w:t>IoT-hub</w:t>
        </w:r>
        <w:r w:rsidR="009745B3">
          <w:rPr>
            <w:noProof/>
            <w:webHidden/>
          </w:rPr>
          <w:tab/>
        </w:r>
        <w:r w:rsidR="009745B3">
          <w:rPr>
            <w:noProof/>
            <w:webHidden/>
          </w:rPr>
          <w:fldChar w:fldCharType="begin"/>
        </w:r>
        <w:r w:rsidR="009745B3">
          <w:rPr>
            <w:noProof/>
            <w:webHidden/>
          </w:rPr>
          <w:instrText xml:space="preserve"> PAGEREF _Toc454966084 \h </w:instrText>
        </w:r>
        <w:r w:rsidR="009745B3">
          <w:rPr>
            <w:noProof/>
            <w:webHidden/>
          </w:rPr>
        </w:r>
        <w:r w:rsidR="009745B3">
          <w:rPr>
            <w:noProof/>
            <w:webHidden/>
          </w:rPr>
          <w:fldChar w:fldCharType="separate"/>
        </w:r>
        <w:r w:rsidR="009745B3">
          <w:rPr>
            <w:noProof/>
            <w:webHidden/>
          </w:rPr>
          <w:t>23</w:t>
        </w:r>
        <w:r w:rsidR="009745B3">
          <w:rPr>
            <w:noProof/>
            <w:webHidden/>
          </w:rPr>
          <w:fldChar w:fldCharType="end"/>
        </w:r>
      </w:hyperlink>
    </w:p>
    <w:p w14:paraId="63A4628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5" w:history="1">
        <w:r w:rsidR="009745B3" w:rsidRPr="00BE313E">
          <w:rPr>
            <w:rStyle w:val="Hyperlink"/>
            <w:noProof/>
          </w:rPr>
          <w:t>Sleutelarchief</w:t>
        </w:r>
        <w:r w:rsidR="009745B3">
          <w:rPr>
            <w:noProof/>
            <w:webHidden/>
          </w:rPr>
          <w:tab/>
        </w:r>
        <w:r w:rsidR="009745B3">
          <w:rPr>
            <w:noProof/>
            <w:webHidden/>
          </w:rPr>
          <w:fldChar w:fldCharType="begin"/>
        </w:r>
        <w:r w:rsidR="009745B3">
          <w:rPr>
            <w:noProof/>
            <w:webHidden/>
          </w:rPr>
          <w:instrText xml:space="preserve"> PAGEREF _Toc454966085 \h </w:instrText>
        </w:r>
        <w:r w:rsidR="009745B3">
          <w:rPr>
            <w:noProof/>
            <w:webHidden/>
          </w:rPr>
        </w:r>
        <w:r w:rsidR="009745B3">
          <w:rPr>
            <w:noProof/>
            <w:webHidden/>
          </w:rPr>
          <w:fldChar w:fldCharType="separate"/>
        </w:r>
        <w:r w:rsidR="009745B3">
          <w:rPr>
            <w:noProof/>
            <w:webHidden/>
          </w:rPr>
          <w:t>24</w:t>
        </w:r>
        <w:r w:rsidR="009745B3">
          <w:rPr>
            <w:noProof/>
            <w:webHidden/>
          </w:rPr>
          <w:fldChar w:fldCharType="end"/>
        </w:r>
      </w:hyperlink>
    </w:p>
    <w:p w14:paraId="3463F955"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6" w:history="1">
        <w:r w:rsidR="009745B3" w:rsidRPr="00BE313E">
          <w:rPr>
            <w:rStyle w:val="Hyperlink"/>
            <w:noProof/>
          </w:rPr>
          <w:t>Log Analytics</w:t>
        </w:r>
        <w:r w:rsidR="009745B3">
          <w:rPr>
            <w:noProof/>
            <w:webHidden/>
          </w:rPr>
          <w:tab/>
        </w:r>
        <w:r w:rsidR="009745B3">
          <w:rPr>
            <w:noProof/>
            <w:webHidden/>
          </w:rPr>
          <w:fldChar w:fldCharType="begin"/>
        </w:r>
        <w:r w:rsidR="009745B3">
          <w:rPr>
            <w:noProof/>
            <w:webHidden/>
          </w:rPr>
          <w:instrText xml:space="preserve"> PAGEREF _Toc454966086 \h </w:instrText>
        </w:r>
        <w:r w:rsidR="009745B3">
          <w:rPr>
            <w:noProof/>
            <w:webHidden/>
          </w:rPr>
        </w:r>
        <w:r w:rsidR="009745B3">
          <w:rPr>
            <w:noProof/>
            <w:webHidden/>
          </w:rPr>
          <w:fldChar w:fldCharType="separate"/>
        </w:r>
        <w:r w:rsidR="009745B3">
          <w:rPr>
            <w:noProof/>
            <w:webHidden/>
          </w:rPr>
          <w:t>24</w:t>
        </w:r>
        <w:r w:rsidR="009745B3">
          <w:rPr>
            <w:noProof/>
            <w:webHidden/>
          </w:rPr>
          <w:fldChar w:fldCharType="end"/>
        </w:r>
      </w:hyperlink>
    </w:p>
    <w:p w14:paraId="7A60FF20"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7" w:history="1">
        <w:r w:rsidR="009745B3" w:rsidRPr="00BE313E">
          <w:rPr>
            <w:rStyle w:val="Hyperlink"/>
            <w:noProof/>
            <w:lang w:val="en-US"/>
          </w:rPr>
          <w:t>Machinaal leren – Batch Execution Service (BES) en Management API Service</w:t>
        </w:r>
        <w:r w:rsidR="009745B3">
          <w:rPr>
            <w:noProof/>
            <w:webHidden/>
          </w:rPr>
          <w:tab/>
        </w:r>
        <w:r w:rsidR="009745B3">
          <w:rPr>
            <w:noProof/>
            <w:webHidden/>
          </w:rPr>
          <w:fldChar w:fldCharType="begin"/>
        </w:r>
        <w:r w:rsidR="009745B3">
          <w:rPr>
            <w:noProof/>
            <w:webHidden/>
          </w:rPr>
          <w:instrText xml:space="preserve"> PAGEREF _Toc454966087 \h </w:instrText>
        </w:r>
        <w:r w:rsidR="009745B3">
          <w:rPr>
            <w:noProof/>
            <w:webHidden/>
          </w:rPr>
        </w:r>
        <w:r w:rsidR="009745B3">
          <w:rPr>
            <w:noProof/>
            <w:webHidden/>
          </w:rPr>
          <w:fldChar w:fldCharType="separate"/>
        </w:r>
        <w:r w:rsidR="009745B3">
          <w:rPr>
            <w:noProof/>
            <w:webHidden/>
          </w:rPr>
          <w:t>25</w:t>
        </w:r>
        <w:r w:rsidR="009745B3">
          <w:rPr>
            <w:noProof/>
            <w:webHidden/>
          </w:rPr>
          <w:fldChar w:fldCharType="end"/>
        </w:r>
      </w:hyperlink>
    </w:p>
    <w:p w14:paraId="7628793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8" w:history="1">
        <w:r w:rsidR="009745B3" w:rsidRPr="00BE313E">
          <w:rPr>
            <w:rStyle w:val="Hyperlink"/>
            <w:noProof/>
          </w:rPr>
          <w:t>Machinaal leren – Request Response Service (RRS)</w:t>
        </w:r>
        <w:r w:rsidR="009745B3">
          <w:rPr>
            <w:noProof/>
            <w:webHidden/>
          </w:rPr>
          <w:tab/>
        </w:r>
        <w:r w:rsidR="009745B3">
          <w:rPr>
            <w:noProof/>
            <w:webHidden/>
          </w:rPr>
          <w:fldChar w:fldCharType="begin"/>
        </w:r>
        <w:r w:rsidR="009745B3">
          <w:rPr>
            <w:noProof/>
            <w:webHidden/>
          </w:rPr>
          <w:instrText xml:space="preserve"> PAGEREF _Toc454966088 \h </w:instrText>
        </w:r>
        <w:r w:rsidR="009745B3">
          <w:rPr>
            <w:noProof/>
            <w:webHidden/>
          </w:rPr>
        </w:r>
        <w:r w:rsidR="009745B3">
          <w:rPr>
            <w:noProof/>
            <w:webHidden/>
          </w:rPr>
          <w:fldChar w:fldCharType="separate"/>
        </w:r>
        <w:r w:rsidR="009745B3">
          <w:rPr>
            <w:noProof/>
            <w:webHidden/>
          </w:rPr>
          <w:t>25</w:t>
        </w:r>
        <w:r w:rsidR="009745B3">
          <w:rPr>
            <w:noProof/>
            <w:webHidden/>
          </w:rPr>
          <w:fldChar w:fldCharType="end"/>
        </w:r>
      </w:hyperlink>
    </w:p>
    <w:p w14:paraId="09C01AD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89" w:history="1">
        <w:r w:rsidR="009745B3" w:rsidRPr="00BE313E">
          <w:rPr>
            <w:rStyle w:val="Hyperlink"/>
            <w:noProof/>
          </w:rPr>
          <w:t>Mediadiensten – Content Protection Service</w:t>
        </w:r>
        <w:r w:rsidR="009745B3">
          <w:rPr>
            <w:noProof/>
            <w:webHidden/>
          </w:rPr>
          <w:tab/>
        </w:r>
        <w:r w:rsidR="009745B3">
          <w:rPr>
            <w:noProof/>
            <w:webHidden/>
          </w:rPr>
          <w:fldChar w:fldCharType="begin"/>
        </w:r>
        <w:r w:rsidR="009745B3">
          <w:rPr>
            <w:noProof/>
            <w:webHidden/>
          </w:rPr>
          <w:instrText xml:space="preserve"> PAGEREF _Toc454966089 \h </w:instrText>
        </w:r>
        <w:r w:rsidR="009745B3">
          <w:rPr>
            <w:noProof/>
            <w:webHidden/>
          </w:rPr>
        </w:r>
        <w:r w:rsidR="009745B3">
          <w:rPr>
            <w:noProof/>
            <w:webHidden/>
          </w:rPr>
          <w:fldChar w:fldCharType="separate"/>
        </w:r>
        <w:r w:rsidR="009745B3">
          <w:rPr>
            <w:noProof/>
            <w:webHidden/>
          </w:rPr>
          <w:t>26</w:t>
        </w:r>
        <w:r w:rsidR="009745B3">
          <w:rPr>
            <w:noProof/>
            <w:webHidden/>
          </w:rPr>
          <w:fldChar w:fldCharType="end"/>
        </w:r>
      </w:hyperlink>
    </w:p>
    <w:p w14:paraId="29D353F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0" w:history="1">
        <w:r w:rsidR="009745B3" w:rsidRPr="00BE313E">
          <w:rPr>
            <w:rStyle w:val="Hyperlink"/>
            <w:noProof/>
          </w:rPr>
          <w:t>Mediadiensten – Encoding Dienst</w:t>
        </w:r>
        <w:r w:rsidR="009745B3">
          <w:rPr>
            <w:noProof/>
            <w:webHidden/>
          </w:rPr>
          <w:tab/>
        </w:r>
        <w:r w:rsidR="009745B3">
          <w:rPr>
            <w:noProof/>
            <w:webHidden/>
          </w:rPr>
          <w:fldChar w:fldCharType="begin"/>
        </w:r>
        <w:r w:rsidR="009745B3">
          <w:rPr>
            <w:noProof/>
            <w:webHidden/>
          </w:rPr>
          <w:instrText xml:space="preserve"> PAGEREF _Toc454966090 \h </w:instrText>
        </w:r>
        <w:r w:rsidR="009745B3">
          <w:rPr>
            <w:noProof/>
            <w:webHidden/>
          </w:rPr>
        </w:r>
        <w:r w:rsidR="009745B3">
          <w:rPr>
            <w:noProof/>
            <w:webHidden/>
          </w:rPr>
          <w:fldChar w:fldCharType="separate"/>
        </w:r>
        <w:r w:rsidR="009745B3">
          <w:rPr>
            <w:noProof/>
            <w:webHidden/>
          </w:rPr>
          <w:t>26</w:t>
        </w:r>
        <w:r w:rsidR="009745B3">
          <w:rPr>
            <w:noProof/>
            <w:webHidden/>
          </w:rPr>
          <w:fldChar w:fldCharType="end"/>
        </w:r>
      </w:hyperlink>
    </w:p>
    <w:p w14:paraId="2B484594"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1" w:history="1">
        <w:r w:rsidR="009745B3" w:rsidRPr="00BE313E">
          <w:rPr>
            <w:rStyle w:val="Hyperlink"/>
            <w:noProof/>
          </w:rPr>
          <w:t>Mediadiensten – Indexer Dienst</w:t>
        </w:r>
        <w:r w:rsidR="009745B3">
          <w:rPr>
            <w:noProof/>
            <w:webHidden/>
          </w:rPr>
          <w:tab/>
        </w:r>
        <w:r w:rsidR="009745B3">
          <w:rPr>
            <w:noProof/>
            <w:webHidden/>
          </w:rPr>
          <w:fldChar w:fldCharType="begin"/>
        </w:r>
        <w:r w:rsidR="009745B3">
          <w:rPr>
            <w:noProof/>
            <w:webHidden/>
          </w:rPr>
          <w:instrText xml:space="preserve"> PAGEREF _Toc454966091 \h </w:instrText>
        </w:r>
        <w:r w:rsidR="009745B3">
          <w:rPr>
            <w:noProof/>
            <w:webHidden/>
          </w:rPr>
        </w:r>
        <w:r w:rsidR="009745B3">
          <w:rPr>
            <w:noProof/>
            <w:webHidden/>
          </w:rPr>
          <w:fldChar w:fldCharType="separate"/>
        </w:r>
        <w:r w:rsidR="009745B3">
          <w:rPr>
            <w:noProof/>
            <w:webHidden/>
          </w:rPr>
          <w:t>26</w:t>
        </w:r>
        <w:r w:rsidR="009745B3">
          <w:rPr>
            <w:noProof/>
            <w:webHidden/>
          </w:rPr>
          <w:fldChar w:fldCharType="end"/>
        </w:r>
      </w:hyperlink>
    </w:p>
    <w:p w14:paraId="0EA2105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2" w:history="1">
        <w:r w:rsidR="009745B3" w:rsidRPr="00BE313E">
          <w:rPr>
            <w:rStyle w:val="Hyperlink"/>
            <w:noProof/>
          </w:rPr>
          <w:t>Mediadiensten – Live kanalen</w:t>
        </w:r>
        <w:r w:rsidR="009745B3">
          <w:rPr>
            <w:noProof/>
            <w:webHidden/>
          </w:rPr>
          <w:tab/>
        </w:r>
        <w:r w:rsidR="009745B3">
          <w:rPr>
            <w:noProof/>
            <w:webHidden/>
          </w:rPr>
          <w:fldChar w:fldCharType="begin"/>
        </w:r>
        <w:r w:rsidR="009745B3">
          <w:rPr>
            <w:noProof/>
            <w:webHidden/>
          </w:rPr>
          <w:instrText xml:space="preserve"> PAGEREF _Toc454966092 \h </w:instrText>
        </w:r>
        <w:r w:rsidR="009745B3">
          <w:rPr>
            <w:noProof/>
            <w:webHidden/>
          </w:rPr>
        </w:r>
        <w:r w:rsidR="009745B3">
          <w:rPr>
            <w:noProof/>
            <w:webHidden/>
          </w:rPr>
          <w:fldChar w:fldCharType="separate"/>
        </w:r>
        <w:r w:rsidR="009745B3">
          <w:rPr>
            <w:noProof/>
            <w:webHidden/>
          </w:rPr>
          <w:t>27</w:t>
        </w:r>
        <w:r w:rsidR="009745B3">
          <w:rPr>
            <w:noProof/>
            <w:webHidden/>
          </w:rPr>
          <w:fldChar w:fldCharType="end"/>
        </w:r>
      </w:hyperlink>
    </w:p>
    <w:p w14:paraId="7A5A9234"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3" w:history="1">
        <w:r w:rsidR="009745B3" w:rsidRPr="00BE313E">
          <w:rPr>
            <w:rStyle w:val="Hyperlink"/>
            <w:noProof/>
          </w:rPr>
          <w:t>Mediadiensten – Streaming Dienst</w:t>
        </w:r>
        <w:r w:rsidR="009745B3">
          <w:rPr>
            <w:noProof/>
            <w:webHidden/>
          </w:rPr>
          <w:tab/>
        </w:r>
        <w:r w:rsidR="009745B3">
          <w:rPr>
            <w:noProof/>
            <w:webHidden/>
          </w:rPr>
          <w:fldChar w:fldCharType="begin"/>
        </w:r>
        <w:r w:rsidR="009745B3">
          <w:rPr>
            <w:noProof/>
            <w:webHidden/>
          </w:rPr>
          <w:instrText xml:space="preserve"> PAGEREF _Toc454966093 \h </w:instrText>
        </w:r>
        <w:r w:rsidR="009745B3">
          <w:rPr>
            <w:noProof/>
            <w:webHidden/>
          </w:rPr>
        </w:r>
        <w:r w:rsidR="009745B3">
          <w:rPr>
            <w:noProof/>
            <w:webHidden/>
          </w:rPr>
          <w:fldChar w:fldCharType="separate"/>
        </w:r>
        <w:r w:rsidR="009745B3">
          <w:rPr>
            <w:noProof/>
            <w:webHidden/>
          </w:rPr>
          <w:t>27</w:t>
        </w:r>
        <w:r w:rsidR="009745B3">
          <w:rPr>
            <w:noProof/>
            <w:webHidden/>
          </w:rPr>
          <w:fldChar w:fldCharType="end"/>
        </w:r>
      </w:hyperlink>
    </w:p>
    <w:p w14:paraId="7FA7CD99"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4" w:history="1">
        <w:r w:rsidR="009745B3" w:rsidRPr="00BE313E">
          <w:rPr>
            <w:rStyle w:val="Hyperlink"/>
            <w:noProof/>
          </w:rPr>
          <w:t>Microsoft Cloud App Security</w:t>
        </w:r>
        <w:r w:rsidR="009745B3">
          <w:rPr>
            <w:noProof/>
            <w:webHidden/>
          </w:rPr>
          <w:tab/>
        </w:r>
        <w:r w:rsidR="009745B3">
          <w:rPr>
            <w:noProof/>
            <w:webHidden/>
          </w:rPr>
          <w:fldChar w:fldCharType="begin"/>
        </w:r>
        <w:r w:rsidR="009745B3">
          <w:rPr>
            <w:noProof/>
            <w:webHidden/>
          </w:rPr>
          <w:instrText xml:space="preserve"> PAGEREF _Toc454966094 \h </w:instrText>
        </w:r>
        <w:r w:rsidR="009745B3">
          <w:rPr>
            <w:noProof/>
            <w:webHidden/>
          </w:rPr>
        </w:r>
        <w:r w:rsidR="009745B3">
          <w:rPr>
            <w:noProof/>
            <w:webHidden/>
          </w:rPr>
          <w:fldChar w:fldCharType="separate"/>
        </w:r>
        <w:r w:rsidR="009745B3">
          <w:rPr>
            <w:noProof/>
            <w:webHidden/>
          </w:rPr>
          <w:t>28</w:t>
        </w:r>
        <w:r w:rsidR="009745B3">
          <w:rPr>
            <w:noProof/>
            <w:webHidden/>
          </w:rPr>
          <w:fldChar w:fldCharType="end"/>
        </w:r>
      </w:hyperlink>
    </w:p>
    <w:p w14:paraId="63875865"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5" w:history="1">
        <w:r w:rsidR="009745B3" w:rsidRPr="00BE313E">
          <w:rPr>
            <w:rStyle w:val="Hyperlink"/>
            <w:noProof/>
          </w:rPr>
          <w:t>Mobile Engagement</w:t>
        </w:r>
        <w:r w:rsidR="009745B3">
          <w:rPr>
            <w:noProof/>
            <w:webHidden/>
          </w:rPr>
          <w:tab/>
        </w:r>
        <w:r w:rsidR="009745B3">
          <w:rPr>
            <w:noProof/>
            <w:webHidden/>
          </w:rPr>
          <w:fldChar w:fldCharType="begin"/>
        </w:r>
        <w:r w:rsidR="009745B3">
          <w:rPr>
            <w:noProof/>
            <w:webHidden/>
          </w:rPr>
          <w:instrText xml:space="preserve"> PAGEREF _Toc454966095 \h </w:instrText>
        </w:r>
        <w:r w:rsidR="009745B3">
          <w:rPr>
            <w:noProof/>
            <w:webHidden/>
          </w:rPr>
        </w:r>
        <w:r w:rsidR="009745B3">
          <w:rPr>
            <w:noProof/>
            <w:webHidden/>
          </w:rPr>
          <w:fldChar w:fldCharType="separate"/>
        </w:r>
        <w:r w:rsidR="009745B3">
          <w:rPr>
            <w:noProof/>
            <w:webHidden/>
          </w:rPr>
          <w:t>28</w:t>
        </w:r>
        <w:r w:rsidR="009745B3">
          <w:rPr>
            <w:noProof/>
            <w:webHidden/>
          </w:rPr>
          <w:fldChar w:fldCharType="end"/>
        </w:r>
      </w:hyperlink>
    </w:p>
    <w:p w14:paraId="5A57179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6" w:history="1">
        <w:r w:rsidR="009745B3" w:rsidRPr="00BE313E">
          <w:rPr>
            <w:rStyle w:val="Hyperlink"/>
            <w:noProof/>
          </w:rPr>
          <w:t>Mobile Services</w:t>
        </w:r>
        <w:r w:rsidR="009745B3">
          <w:rPr>
            <w:noProof/>
            <w:webHidden/>
          </w:rPr>
          <w:tab/>
        </w:r>
        <w:r w:rsidR="009745B3">
          <w:rPr>
            <w:noProof/>
            <w:webHidden/>
          </w:rPr>
          <w:fldChar w:fldCharType="begin"/>
        </w:r>
        <w:r w:rsidR="009745B3">
          <w:rPr>
            <w:noProof/>
            <w:webHidden/>
          </w:rPr>
          <w:instrText xml:space="preserve"> PAGEREF _Toc454966096 \h </w:instrText>
        </w:r>
        <w:r w:rsidR="009745B3">
          <w:rPr>
            <w:noProof/>
            <w:webHidden/>
          </w:rPr>
        </w:r>
        <w:r w:rsidR="009745B3">
          <w:rPr>
            <w:noProof/>
            <w:webHidden/>
          </w:rPr>
          <w:fldChar w:fldCharType="separate"/>
        </w:r>
        <w:r w:rsidR="009745B3">
          <w:rPr>
            <w:noProof/>
            <w:webHidden/>
          </w:rPr>
          <w:t>29</w:t>
        </w:r>
        <w:r w:rsidR="009745B3">
          <w:rPr>
            <w:noProof/>
            <w:webHidden/>
          </w:rPr>
          <w:fldChar w:fldCharType="end"/>
        </w:r>
      </w:hyperlink>
    </w:p>
    <w:p w14:paraId="5A311A8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7" w:history="1">
        <w:r w:rsidR="009745B3" w:rsidRPr="00BE313E">
          <w:rPr>
            <w:rStyle w:val="Hyperlink"/>
            <w:noProof/>
          </w:rPr>
          <w:t>Multi-Factor Authentication Dienst</w:t>
        </w:r>
        <w:r w:rsidR="009745B3">
          <w:rPr>
            <w:noProof/>
            <w:webHidden/>
          </w:rPr>
          <w:tab/>
        </w:r>
        <w:r w:rsidR="009745B3">
          <w:rPr>
            <w:noProof/>
            <w:webHidden/>
          </w:rPr>
          <w:fldChar w:fldCharType="begin"/>
        </w:r>
        <w:r w:rsidR="009745B3">
          <w:rPr>
            <w:noProof/>
            <w:webHidden/>
          </w:rPr>
          <w:instrText xml:space="preserve"> PAGEREF _Toc454966097 \h </w:instrText>
        </w:r>
        <w:r w:rsidR="009745B3">
          <w:rPr>
            <w:noProof/>
            <w:webHidden/>
          </w:rPr>
        </w:r>
        <w:r w:rsidR="009745B3">
          <w:rPr>
            <w:noProof/>
            <w:webHidden/>
          </w:rPr>
          <w:fldChar w:fldCharType="separate"/>
        </w:r>
        <w:r w:rsidR="009745B3">
          <w:rPr>
            <w:noProof/>
            <w:webHidden/>
          </w:rPr>
          <w:t>29</w:t>
        </w:r>
        <w:r w:rsidR="009745B3">
          <w:rPr>
            <w:noProof/>
            <w:webHidden/>
          </w:rPr>
          <w:fldChar w:fldCharType="end"/>
        </w:r>
      </w:hyperlink>
    </w:p>
    <w:p w14:paraId="28D4887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8" w:history="1">
        <w:r w:rsidR="009745B3" w:rsidRPr="00BE313E">
          <w:rPr>
            <w:rStyle w:val="Hyperlink"/>
            <w:noProof/>
          </w:rPr>
          <w:t>RemoteApp</w:t>
        </w:r>
        <w:r w:rsidR="009745B3">
          <w:rPr>
            <w:noProof/>
            <w:webHidden/>
          </w:rPr>
          <w:tab/>
        </w:r>
        <w:r w:rsidR="009745B3">
          <w:rPr>
            <w:noProof/>
            <w:webHidden/>
          </w:rPr>
          <w:fldChar w:fldCharType="begin"/>
        </w:r>
        <w:r w:rsidR="009745B3">
          <w:rPr>
            <w:noProof/>
            <w:webHidden/>
          </w:rPr>
          <w:instrText xml:space="preserve"> PAGEREF _Toc454966098 \h </w:instrText>
        </w:r>
        <w:r w:rsidR="009745B3">
          <w:rPr>
            <w:noProof/>
            <w:webHidden/>
          </w:rPr>
        </w:r>
        <w:r w:rsidR="009745B3">
          <w:rPr>
            <w:noProof/>
            <w:webHidden/>
          </w:rPr>
          <w:fldChar w:fldCharType="separate"/>
        </w:r>
        <w:r w:rsidR="009745B3">
          <w:rPr>
            <w:noProof/>
            <w:webHidden/>
          </w:rPr>
          <w:t>30</w:t>
        </w:r>
        <w:r w:rsidR="009745B3">
          <w:rPr>
            <w:noProof/>
            <w:webHidden/>
          </w:rPr>
          <w:fldChar w:fldCharType="end"/>
        </w:r>
      </w:hyperlink>
    </w:p>
    <w:p w14:paraId="7C84E12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099" w:history="1">
        <w:r w:rsidR="009745B3" w:rsidRPr="00BE313E">
          <w:rPr>
            <w:rStyle w:val="Hyperlink"/>
            <w:noProof/>
          </w:rPr>
          <w:t>Scheduler</w:t>
        </w:r>
        <w:r w:rsidR="009745B3">
          <w:rPr>
            <w:noProof/>
            <w:webHidden/>
          </w:rPr>
          <w:tab/>
        </w:r>
        <w:r w:rsidR="009745B3">
          <w:rPr>
            <w:noProof/>
            <w:webHidden/>
          </w:rPr>
          <w:fldChar w:fldCharType="begin"/>
        </w:r>
        <w:r w:rsidR="009745B3">
          <w:rPr>
            <w:noProof/>
            <w:webHidden/>
          </w:rPr>
          <w:instrText xml:space="preserve"> PAGEREF _Toc454966099 \h </w:instrText>
        </w:r>
        <w:r w:rsidR="009745B3">
          <w:rPr>
            <w:noProof/>
            <w:webHidden/>
          </w:rPr>
        </w:r>
        <w:r w:rsidR="009745B3">
          <w:rPr>
            <w:noProof/>
            <w:webHidden/>
          </w:rPr>
          <w:fldChar w:fldCharType="separate"/>
        </w:r>
        <w:r w:rsidR="009745B3">
          <w:rPr>
            <w:noProof/>
            <w:webHidden/>
          </w:rPr>
          <w:t>30</w:t>
        </w:r>
        <w:r w:rsidR="009745B3">
          <w:rPr>
            <w:noProof/>
            <w:webHidden/>
          </w:rPr>
          <w:fldChar w:fldCharType="end"/>
        </w:r>
      </w:hyperlink>
    </w:p>
    <w:p w14:paraId="10BE626C"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0" w:history="1">
        <w:r w:rsidR="009745B3" w:rsidRPr="00BE313E">
          <w:rPr>
            <w:rStyle w:val="Hyperlink"/>
            <w:noProof/>
          </w:rPr>
          <w:t>Zoeken</w:t>
        </w:r>
        <w:r w:rsidR="009745B3">
          <w:rPr>
            <w:noProof/>
            <w:webHidden/>
          </w:rPr>
          <w:tab/>
        </w:r>
        <w:r w:rsidR="009745B3">
          <w:rPr>
            <w:noProof/>
            <w:webHidden/>
          </w:rPr>
          <w:fldChar w:fldCharType="begin"/>
        </w:r>
        <w:r w:rsidR="009745B3">
          <w:rPr>
            <w:noProof/>
            <w:webHidden/>
          </w:rPr>
          <w:instrText xml:space="preserve"> PAGEREF _Toc454966100 \h </w:instrText>
        </w:r>
        <w:r w:rsidR="009745B3">
          <w:rPr>
            <w:noProof/>
            <w:webHidden/>
          </w:rPr>
        </w:r>
        <w:r w:rsidR="009745B3">
          <w:rPr>
            <w:noProof/>
            <w:webHidden/>
          </w:rPr>
          <w:fldChar w:fldCharType="separate"/>
        </w:r>
        <w:r w:rsidR="009745B3">
          <w:rPr>
            <w:noProof/>
            <w:webHidden/>
          </w:rPr>
          <w:t>30</w:t>
        </w:r>
        <w:r w:rsidR="009745B3">
          <w:rPr>
            <w:noProof/>
            <w:webHidden/>
          </w:rPr>
          <w:fldChar w:fldCharType="end"/>
        </w:r>
      </w:hyperlink>
    </w:p>
    <w:p w14:paraId="72D28733"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1" w:history="1">
        <w:r w:rsidR="009745B3" w:rsidRPr="00BE313E">
          <w:rPr>
            <w:rStyle w:val="Hyperlink"/>
            <w:noProof/>
          </w:rPr>
          <w:t>Service-Bus Dienst – Gebeurtenishubs</w:t>
        </w:r>
        <w:r w:rsidR="009745B3">
          <w:rPr>
            <w:noProof/>
            <w:webHidden/>
          </w:rPr>
          <w:tab/>
        </w:r>
        <w:r w:rsidR="009745B3">
          <w:rPr>
            <w:noProof/>
            <w:webHidden/>
          </w:rPr>
          <w:fldChar w:fldCharType="begin"/>
        </w:r>
        <w:r w:rsidR="009745B3">
          <w:rPr>
            <w:noProof/>
            <w:webHidden/>
          </w:rPr>
          <w:instrText xml:space="preserve"> PAGEREF _Toc454966101 \h </w:instrText>
        </w:r>
        <w:r w:rsidR="009745B3">
          <w:rPr>
            <w:noProof/>
            <w:webHidden/>
          </w:rPr>
        </w:r>
        <w:r w:rsidR="009745B3">
          <w:rPr>
            <w:noProof/>
            <w:webHidden/>
          </w:rPr>
          <w:fldChar w:fldCharType="separate"/>
        </w:r>
        <w:r w:rsidR="009745B3">
          <w:rPr>
            <w:noProof/>
            <w:webHidden/>
          </w:rPr>
          <w:t>31</w:t>
        </w:r>
        <w:r w:rsidR="009745B3">
          <w:rPr>
            <w:noProof/>
            <w:webHidden/>
          </w:rPr>
          <w:fldChar w:fldCharType="end"/>
        </w:r>
      </w:hyperlink>
    </w:p>
    <w:p w14:paraId="119991B0"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2" w:history="1">
        <w:r w:rsidR="009745B3" w:rsidRPr="00BE313E">
          <w:rPr>
            <w:rStyle w:val="Hyperlink"/>
            <w:noProof/>
          </w:rPr>
          <w:t>Service-Bus Dienst – Kennisgevingshubs</w:t>
        </w:r>
        <w:r w:rsidR="009745B3">
          <w:rPr>
            <w:noProof/>
            <w:webHidden/>
          </w:rPr>
          <w:tab/>
        </w:r>
        <w:r w:rsidR="009745B3">
          <w:rPr>
            <w:noProof/>
            <w:webHidden/>
          </w:rPr>
          <w:fldChar w:fldCharType="begin"/>
        </w:r>
        <w:r w:rsidR="009745B3">
          <w:rPr>
            <w:noProof/>
            <w:webHidden/>
          </w:rPr>
          <w:instrText xml:space="preserve"> PAGEREF _Toc454966102 \h </w:instrText>
        </w:r>
        <w:r w:rsidR="009745B3">
          <w:rPr>
            <w:noProof/>
            <w:webHidden/>
          </w:rPr>
        </w:r>
        <w:r w:rsidR="009745B3">
          <w:rPr>
            <w:noProof/>
            <w:webHidden/>
          </w:rPr>
          <w:fldChar w:fldCharType="separate"/>
        </w:r>
        <w:r w:rsidR="009745B3">
          <w:rPr>
            <w:noProof/>
            <w:webHidden/>
          </w:rPr>
          <w:t>32</w:t>
        </w:r>
        <w:r w:rsidR="009745B3">
          <w:rPr>
            <w:noProof/>
            <w:webHidden/>
          </w:rPr>
          <w:fldChar w:fldCharType="end"/>
        </w:r>
      </w:hyperlink>
    </w:p>
    <w:p w14:paraId="4B76BE9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3" w:history="1">
        <w:r w:rsidR="009745B3" w:rsidRPr="00BE313E">
          <w:rPr>
            <w:rStyle w:val="Hyperlink"/>
            <w:noProof/>
          </w:rPr>
          <w:t>Service-Bus Dienst – Wachtrijen en Onderwerpen</w:t>
        </w:r>
        <w:r w:rsidR="009745B3">
          <w:rPr>
            <w:noProof/>
            <w:webHidden/>
          </w:rPr>
          <w:tab/>
        </w:r>
        <w:r w:rsidR="009745B3">
          <w:rPr>
            <w:noProof/>
            <w:webHidden/>
          </w:rPr>
          <w:fldChar w:fldCharType="begin"/>
        </w:r>
        <w:r w:rsidR="009745B3">
          <w:rPr>
            <w:noProof/>
            <w:webHidden/>
          </w:rPr>
          <w:instrText xml:space="preserve"> PAGEREF _Toc454966103 \h </w:instrText>
        </w:r>
        <w:r w:rsidR="009745B3">
          <w:rPr>
            <w:noProof/>
            <w:webHidden/>
          </w:rPr>
        </w:r>
        <w:r w:rsidR="009745B3">
          <w:rPr>
            <w:noProof/>
            <w:webHidden/>
          </w:rPr>
          <w:fldChar w:fldCharType="separate"/>
        </w:r>
        <w:r w:rsidR="009745B3">
          <w:rPr>
            <w:noProof/>
            <w:webHidden/>
          </w:rPr>
          <w:t>32</w:t>
        </w:r>
        <w:r w:rsidR="009745B3">
          <w:rPr>
            <w:noProof/>
            <w:webHidden/>
          </w:rPr>
          <w:fldChar w:fldCharType="end"/>
        </w:r>
      </w:hyperlink>
    </w:p>
    <w:p w14:paraId="257B7749"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4" w:history="1">
        <w:r w:rsidR="009745B3" w:rsidRPr="00BE313E">
          <w:rPr>
            <w:rStyle w:val="Hyperlink"/>
            <w:noProof/>
          </w:rPr>
          <w:t>Service-Bus Dienst – Relays</w:t>
        </w:r>
        <w:r w:rsidR="009745B3">
          <w:rPr>
            <w:noProof/>
            <w:webHidden/>
          </w:rPr>
          <w:tab/>
        </w:r>
        <w:r w:rsidR="009745B3">
          <w:rPr>
            <w:noProof/>
            <w:webHidden/>
          </w:rPr>
          <w:fldChar w:fldCharType="begin"/>
        </w:r>
        <w:r w:rsidR="009745B3">
          <w:rPr>
            <w:noProof/>
            <w:webHidden/>
          </w:rPr>
          <w:instrText xml:space="preserve"> PAGEREF _Toc454966104 \h </w:instrText>
        </w:r>
        <w:r w:rsidR="009745B3">
          <w:rPr>
            <w:noProof/>
            <w:webHidden/>
          </w:rPr>
        </w:r>
        <w:r w:rsidR="009745B3">
          <w:rPr>
            <w:noProof/>
            <w:webHidden/>
          </w:rPr>
          <w:fldChar w:fldCharType="separate"/>
        </w:r>
        <w:r w:rsidR="009745B3">
          <w:rPr>
            <w:noProof/>
            <w:webHidden/>
          </w:rPr>
          <w:t>33</w:t>
        </w:r>
        <w:r w:rsidR="009745B3">
          <w:rPr>
            <w:noProof/>
            <w:webHidden/>
          </w:rPr>
          <w:fldChar w:fldCharType="end"/>
        </w:r>
      </w:hyperlink>
    </w:p>
    <w:p w14:paraId="0C9BF4BA"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5" w:history="1">
        <w:r w:rsidR="009745B3" w:rsidRPr="00BE313E">
          <w:rPr>
            <w:rStyle w:val="Hyperlink"/>
            <w:noProof/>
            <w:lang w:val="en-US"/>
          </w:rPr>
          <w:t>Site Recovery Dienst – On-Premises-to-Azure</w:t>
        </w:r>
        <w:r w:rsidR="009745B3">
          <w:rPr>
            <w:noProof/>
            <w:webHidden/>
          </w:rPr>
          <w:tab/>
        </w:r>
        <w:r w:rsidR="009745B3">
          <w:rPr>
            <w:noProof/>
            <w:webHidden/>
          </w:rPr>
          <w:fldChar w:fldCharType="begin"/>
        </w:r>
        <w:r w:rsidR="009745B3">
          <w:rPr>
            <w:noProof/>
            <w:webHidden/>
          </w:rPr>
          <w:instrText xml:space="preserve"> PAGEREF _Toc454966105 \h </w:instrText>
        </w:r>
        <w:r w:rsidR="009745B3">
          <w:rPr>
            <w:noProof/>
            <w:webHidden/>
          </w:rPr>
        </w:r>
        <w:r w:rsidR="009745B3">
          <w:rPr>
            <w:noProof/>
            <w:webHidden/>
          </w:rPr>
          <w:fldChar w:fldCharType="separate"/>
        </w:r>
        <w:r w:rsidR="009745B3">
          <w:rPr>
            <w:noProof/>
            <w:webHidden/>
          </w:rPr>
          <w:t>33</w:t>
        </w:r>
        <w:r w:rsidR="009745B3">
          <w:rPr>
            <w:noProof/>
            <w:webHidden/>
          </w:rPr>
          <w:fldChar w:fldCharType="end"/>
        </w:r>
      </w:hyperlink>
    </w:p>
    <w:p w14:paraId="560848C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6" w:history="1">
        <w:r w:rsidR="009745B3" w:rsidRPr="00BE313E">
          <w:rPr>
            <w:rStyle w:val="Hyperlink"/>
            <w:noProof/>
            <w:lang w:val="en-US"/>
          </w:rPr>
          <w:t>Site Recovery Dienst – On-Premises-to-On-Premises</w:t>
        </w:r>
        <w:r w:rsidR="009745B3">
          <w:rPr>
            <w:noProof/>
            <w:webHidden/>
          </w:rPr>
          <w:tab/>
        </w:r>
        <w:r w:rsidR="009745B3">
          <w:rPr>
            <w:noProof/>
            <w:webHidden/>
          </w:rPr>
          <w:fldChar w:fldCharType="begin"/>
        </w:r>
        <w:r w:rsidR="009745B3">
          <w:rPr>
            <w:noProof/>
            <w:webHidden/>
          </w:rPr>
          <w:instrText xml:space="preserve"> PAGEREF _Toc454966106 \h </w:instrText>
        </w:r>
        <w:r w:rsidR="009745B3">
          <w:rPr>
            <w:noProof/>
            <w:webHidden/>
          </w:rPr>
        </w:r>
        <w:r w:rsidR="009745B3">
          <w:rPr>
            <w:noProof/>
            <w:webHidden/>
          </w:rPr>
          <w:fldChar w:fldCharType="separate"/>
        </w:r>
        <w:r w:rsidR="009745B3">
          <w:rPr>
            <w:noProof/>
            <w:webHidden/>
          </w:rPr>
          <w:t>33</w:t>
        </w:r>
        <w:r w:rsidR="009745B3">
          <w:rPr>
            <w:noProof/>
            <w:webHidden/>
          </w:rPr>
          <w:fldChar w:fldCharType="end"/>
        </w:r>
      </w:hyperlink>
    </w:p>
    <w:p w14:paraId="16DDDA6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7" w:history="1">
        <w:r w:rsidR="009745B3" w:rsidRPr="00BE313E">
          <w:rPr>
            <w:rStyle w:val="Hyperlink"/>
            <w:noProof/>
          </w:rPr>
          <w:t>SQL Database Service (Basic-, Standard- en Premium-laag)</w:t>
        </w:r>
        <w:r w:rsidR="009745B3">
          <w:rPr>
            <w:noProof/>
            <w:webHidden/>
          </w:rPr>
          <w:tab/>
        </w:r>
        <w:r w:rsidR="009745B3">
          <w:rPr>
            <w:noProof/>
            <w:webHidden/>
          </w:rPr>
          <w:fldChar w:fldCharType="begin"/>
        </w:r>
        <w:r w:rsidR="009745B3">
          <w:rPr>
            <w:noProof/>
            <w:webHidden/>
          </w:rPr>
          <w:instrText xml:space="preserve"> PAGEREF _Toc454966107 \h </w:instrText>
        </w:r>
        <w:r w:rsidR="009745B3">
          <w:rPr>
            <w:noProof/>
            <w:webHidden/>
          </w:rPr>
        </w:r>
        <w:r w:rsidR="009745B3">
          <w:rPr>
            <w:noProof/>
            <w:webHidden/>
          </w:rPr>
          <w:fldChar w:fldCharType="separate"/>
        </w:r>
        <w:r w:rsidR="009745B3">
          <w:rPr>
            <w:noProof/>
            <w:webHidden/>
          </w:rPr>
          <w:t>34</w:t>
        </w:r>
        <w:r w:rsidR="009745B3">
          <w:rPr>
            <w:noProof/>
            <w:webHidden/>
          </w:rPr>
          <w:fldChar w:fldCharType="end"/>
        </w:r>
      </w:hyperlink>
    </w:p>
    <w:p w14:paraId="580FA96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8" w:history="1">
        <w:r w:rsidR="009745B3" w:rsidRPr="00BE313E">
          <w:rPr>
            <w:rStyle w:val="Hyperlink"/>
            <w:noProof/>
          </w:rPr>
          <w:t>SQL Database Dienst (Web- en Business-laag)</w:t>
        </w:r>
        <w:r w:rsidR="009745B3">
          <w:rPr>
            <w:noProof/>
            <w:webHidden/>
          </w:rPr>
          <w:tab/>
        </w:r>
        <w:r w:rsidR="009745B3">
          <w:rPr>
            <w:noProof/>
            <w:webHidden/>
          </w:rPr>
          <w:fldChar w:fldCharType="begin"/>
        </w:r>
        <w:r w:rsidR="009745B3">
          <w:rPr>
            <w:noProof/>
            <w:webHidden/>
          </w:rPr>
          <w:instrText xml:space="preserve"> PAGEREF _Toc454966108 \h </w:instrText>
        </w:r>
        <w:r w:rsidR="009745B3">
          <w:rPr>
            <w:noProof/>
            <w:webHidden/>
          </w:rPr>
        </w:r>
        <w:r w:rsidR="009745B3">
          <w:rPr>
            <w:noProof/>
            <w:webHidden/>
          </w:rPr>
          <w:fldChar w:fldCharType="separate"/>
        </w:r>
        <w:r w:rsidR="009745B3">
          <w:rPr>
            <w:noProof/>
            <w:webHidden/>
          </w:rPr>
          <w:t>34</w:t>
        </w:r>
        <w:r w:rsidR="009745B3">
          <w:rPr>
            <w:noProof/>
            <w:webHidden/>
          </w:rPr>
          <w:fldChar w:fldCharType="end"/>
        </w:r>
      </w:hyperlink>
    </w:p>
    <w:p w14:paraId="6BE1EEE3"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09" w:history="1">
        <w:r w:rsidR="009745B3" w:rsidRPr="00BE313E">
          <w:rPr>
            <w:rStyle w:val="Hyperlink"/>
            <w:noProof/>
          </w:rPr>
          <w:t>SQL Server Stretch Database</w:t>
        </w:r>
        <w:r w:rsidR="009745B3">
          <w:rPr>
            <w:noProof/>
            <w:webHidden/>
          </w:rPr>
          <w:tab/>
        </w:r>
        <w:r w:rsidR="009745B3">
          <w:rPr>
            <w:noProof/>
            <w:webHidden/>
          </w:rPr>
          <w:fldChar w:fldCharType="begin"/>
        </w:r>
        <w:r w:rsidR="009745B3">
          <w:rPr>
            <w:noProof/>
            <w:webHidden/>
          </w:rPr>
          <w:instrText xml:space="preserve"> PAGEREF _Toc454966109 \h </w:instrText>
        </w:r>
        <w:r w:rsidR="009745B3">
          <w:rPr>
            <w:noProof/>
            <w:webHidden/>
          </w:rPr>
        </w:r>
        <w:r w:rsidR="009745B3">
          <w:rPr>
            <w:noProof/>
            <w:webHidden/>
          </w:rPr>
          <w:fldChar w:fldCharType="separate"/>
        </w:r>
        <w:r w:rsidR="009745B3">
          <w:rPr>
            <w:noProof/>
            <w:webHidden/>
          </w:rPr>
          <w:t>35</w:t>
        </w:r>
        <w:r w:rsidR="009745B3">
          <w:rPr>
            <w:noProof/>
            <w:webHidden/>
          </w:rPr>
          <w:fldChar w:fldCharType="end"/>
        </w:r>
      </w:hyperlink>
    </w:p>
    <w:p w14:paraId="559675F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0" w:history="1">
        <w:r w:rsidR="009745B3" w:rsidRPr="00BE313E">
          <w:rPr>
            <w:rStyle w:val="Hyperlink"/>
            <w:noProof/>
          </w:rPr>
          <w:t>Storage Dienst</w:t>
        </w:r>
        <w:r w:rsidR="009745B3">
          <w:rPr>
            <w:noProof/>
            <w:webHidden/>
          </w:rPr>
          <w:tab/>
        </w:r>
        <w:r w:rsidR="009745B3">
          <w:rPr>
            <w:noProof/>
            <w:webHidden/>
          </w:rPr>
          <w:fldChar w:fldCharType="begin"/>
        </w:r>
        <w:r w:rsidR="009745B3">
          <w:rPr>
            <w:noProof/>
            <w:webHidden/>
          </w:rPr>
          <w:instrText xml:space="preserve"> PAGEREF _Toc454966110 \h </w:instrText>
        </w:r>
        <w:r w:rsidR="009745B3">
          <w:rPr>
            <w:noProof/>
            <w:webHidden/>
          </w:rPr>
        </w:r>
        <w:r w:rsidR="009745B3">
          <w:rPr>
            <w:noProof/>
            <w:webHidden/>
          </w:rPr>
          <w:fldChar w:fldCharType="separate"/>
        </w:r>
        <w:r w:rsidR="009745B3">
          <w:rPr>
            <w:noProof/>
            <w:webHidden/>
          </w:rPr>
          <w:t>35</w:t>
        </w:r>
        <w:r w:rsidR="009745B3">
          <w:rPr>
            <w:noProof/>
            <w:webHidden/>
          </w:rPr>
          <w:fldChar w:fldCharType="end"/>
        </w:r>
      </w:hyperlink>
    </w:p>
    <w:p w14:paraId="0837ABF2"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1" w:history="1">
        <w:r w:rsidR="009745B3" w:rsidRPr="00BE313E">
          <w:rPr>
            <w:rStyle w:val="Hyperlink"/>
            <w:noProof/>
          </w:rPr>
          <w:t>StorSimple Dienst</w:t>
        </w:r>
        <w:r w:rsidR="009745B3">
          <w:rPr>
            <w:noProof/>
            <w:webHidden/>
          </w:rPr>
          <w:tab/>
        </w:r>
        <w:r w:rsidR="009745B3">
          <w:rPr>
            <w:noProof/>
            <w:webHidden/>
          </w:rPr>
          <w:fldChar w:fldCharType="begin"/>
        </w:r>
        <w:r w:rsidR="009745B3">
          <w:rPr>
            <w:noProof/>
            <w:webHidden/>
          </w:rPr>
          <w:instrText xml:space="preserve"> PAGEREF _Toc454966111 \h </w:instrText>
        </w:r>
        <w:r w:rsidR="009745B3">
          <w:rPr>
            <w:noProof/>
            <w:webHidden/>
          </w:rPr>
        </w:r>
        <w:r w:rsidR="009745B3">
          <w:rPr>
            <w:noProof/>
            <w:webHidden/>
          </w:rPr>
          <w:fldChar w:fldCharType="separate"/>
        </w:r>
        <w:r w:rsidR="009745B3">
          <w:rPr>
            <w:noProof/>
            <w:webHidden/>
          </w:rPr>
          <w:t>37</w:t>
        </w:r>
        <w:r w:rsidR="009745B3">
          <w:rPr>
            <w:noProof/>
            <w:webHidden/>
          </w:rPr>
          <w:fldChar w:fldCharType="end"/>
        </w:r>
      </w:hyperlink>
    </w:p>
    <w:p w14:paraId="5ACC0D0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2" w:history="1">
        <w:r w:rsidR="009745B3" w:rsidRPr="00BE313E">
          <w:rPr>
            <w:rStyle w:val="Hyperlink"/>
            <w:noProof/>
          </w:rPr>
          <w:t>Stream Analytics – API-oproepen</w:t>
        </w:r>
        <w:r w:rsidR="009745B3">
          <w:rPr>
            <w:noProof/>
            <w:webHidden/>
          </w:rPr>
          <w:tab/>
        </w:r>
        <w:r w:rsidR="009745B3">
          <w:rPr>
            <w:noProof/>
            <w:webHidden/>
          </w:rPr>
          <w:fldChar w:fldCharType="begin"/>
        </w:r>
        <w:r w:rsidR="009745B3">
          <w:rPr>
            <w:noProof/>
            <w:webHidden/>
          </w:rPr>
          <w:instrText xml:space="preserve"> PAGEREF _Toc454966112 \h </w:instrText>
        </w:r>
        <w:r w:rsidR="009745B3">
          <w:rPr>
            <w:noProof/>
            <w:webHidden/>
          </w:rPr>
        </w:r>
        <w:r w:rsidR="009745B3">
          <w:rPr>
            <w:noProof/>
            <w:webHidden/>
          </w:rPr>
          <w:fldChar w:fldCharType="separate"/>
        </w:r>
        <w:r w:rsidR="009745B3">
          <w:rPr>
            <w:noProof/>
            <w:webHidden/>
          </w:rPr>
          <w:t>37</w:t>
        </w:r>
        <w:r w:rsidR="009745B3">
          <w:rPr>
            <w:noProof/>
            <w:webHidden/>
          </w:rPr>
          <w:fldChar w:fldCharType="end"/>
        </w:r>
      </w:hyperlink>
    </w:p>
    <w:p w14:paraId="611C7C2A"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3" w:history="1">
        <w:r w:rsidR="009745B3" w:rsidRPr="00BE313E">
          <w:rPr>
            <w:rStyle w:val="Hyperlink"/>
            <w:noProof/>
          </w:rPr>
          <w:t>Stream Analytics – Taken</w:t>
        </w:r>
        <w:r w:rsidR="009745B3">
          <w:rPr>
            <w:noProof/>
            <w:webHidden/>
          </w:rPr>
          <w:tab/>
        </w:r>
        <w:r w:rsidR="009745B3">
          <w:rPr>
            <w:noProof/>
            <w:webHidden/>
          </w:rPr>
          <w:fldChar w:fldCharType="begin"/>
        </w:r>
        <w:r w:rsidR="009745B3">
          <w:rPr>
            <w:noProof/>
            <w:webHidden/>
          </w:rPr>
          <w:instrText xml:space="preserve"> PAGEREF _Toc454966113 \h </w:instrText>
        </w:r>
        <w:r w:rsidR="009745B3">
          <w:rPr>
            <w:noProof/>
            <w:webHidden/>
          </w:rPr>
        </w:r>
        <w:r w:rsidR="009745B3">
          <w:rPr>
            <w:noProof/>
            <w:webHidden/>
          </w:rPr>
          <w:fldChar w:fldCharType="separate"/>
        </w:r>
        <w:r w:rsidR="009745B3">
          <w:rPr>
            <w:noProof/>
            <w:webHidden/>
          </w:rPr>
          <w:t>38</w:t>
        </w:r>
        <w:r w:rsidR="009745B3">
          <w:rPr>
            <w:noProof/>
            <w:webHidden/>
          </w:rPr>
          <w:fldChar w:fldCharType="end"/>
        </w:r>
      </w:hyperlink>
    </w:p>
    <w:p w14:paraId="1CD4410F"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4" w:history="1">
        <w:r w:rsidR="009745B3" w:rsidRPr="00BE313E">
          <w:rPr>
            <w:rStyle w:val="Hyperlink"/>
            <w:noProof/>
          </w:rPr>
          <w:t>Traffic Manager Dienst</w:t>
        </w:r>
        <w:r w:rsidR="009745B3">
          <w:rPr>
            <w:noProof/>
            <w:webHidden/>
          </w:rPr>
          <w:tab/>
        </w:r>
        <w:r w:rsidR="009745B3">
          <w:rPr>
            <w:noProof/>
            <w:webHidden/>
          </w:rPr>
          <w:fldChar w:fldCharType="begin"/>
        </w:r>
        <w:r w:rsidR="009745B3">
          <w:rPr>
            <w:noProof/>
            <w:webHidden/>
          </w:rPr>
          <w:instrText xml:space="preserve"> PAGEREF _Toc454966114 \h </w:instrText>
        </w:r>
        <w:r w:rsidR="009745B3">
          <w:rPr>
            <w:noProof/>
            <w:webHidden/>
          </w:rPr>
        </w:r>
        <w:r w:rsidR="009745B3">
          <w:rPr>
            <w:noProof/>
            <w:webHidden/>
          </w:rPr>
          <w:fldChar w:fldCharType="separate"/>
        </w:r>
        <w:r w:rsidR="009745B3">
          <w:rPr>
            <w:noProof/>
            <w:webHidden/>
          </w:rPr>
          <w:t>38</w:t>
        </w:r>
        <w:r w:rsidR="009745B3">
          <w:rPr>
            <w:noProof/>
            <w:webHidden/>
          </w:rPr>
          <w:fldChar w:fldCharType="end"/>
        </w:r>
      </w:hyperlink>
    </w:p>
    <w:p w14:paraId="15D0A23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5" w:history="1">
        <w:r w:rsidR="009745B3" w:rsidRPr="00BE313E">
          <w:rPr>
            <w:rStyle w:val="Hyperlink"/>
            <w:noProof/>
          </w:rPr>
          <w:t>Virtuele machines</w:t>
        </w:r>
        <w:r w:rsidR="009745B3">
          <w:rPr>
            <w:noProof/>
            <w:webHidden/>
          </w:rPr>
          <w:tab/>
        </w:r>
        <w:r w:rsidR="009745B3">
          <w:rPr>
            <w:noProof/>
            <w:webHidden/>
          </w:rPr>
          <w:fldChar w:fldCharType="begin"/>
        </w:r>
        <w:r w:rsidR="009745B3">
          <w:rPr>
            <w:noProof/>
            <w:webHidden/>
          </w:rPr>
          <w:instrText xml:space="preserve"> PAGEREF _Toc454966115 \h </w:instrText>
        </w:r>
        <w:r w:rsidR="009745B3">
          <w:rPr>
            <w:noProof/>
            <w:webHidden/>
          </w:rPr>
        </w:r>
        <w:r w:rsidR="009745B3">
          <w:rPr>
            <w:noProof/>
            <w:webHidden/>
          </w:rPr>
          <w:fldChar w:fldCharType="separate"/>
        </w:r>
        <w:r w:rsidR="009745B3">
          <w:rPr>
            <w:noProof/>
            <w:webHidden/>
          </w:rPr>
          <w:t>39</w:t>
        </w:r>
        <w:r w:rsidR="009745B3">
          <w:rPr>
            <w:noProof/>
            <w:webHidden/>
          </w:rPr>
          <w:fldChar w:fldCharType="end"/>
        </w:r>
      </w:hyperlink>
    </w:p>
    <w:p w14:paraId="7FEBA936"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6" w:history="1">
        <w:r w:rsidR="009745B3" w:rsidRPr="00BE313E">
          <w:rPr>
            <w:rStyle w:val="Hyperlink"/>
            <w:noProof/>
          </w:rPr>
          <w:t>VPN Gateway</w:t>
        </w:r>
        <w:r w:rsidR="009745B3">
          <w:rPr>
            <w:noProof/>
            <w:webHidden/>
          </w:rPr>
          <w:tab/>
        </w:r>
        <w:r w:rsidR="009745B3">
          <w:rPr>
            <w:noProof/>
            <w:webHidden/>
          </w:rPr>
          <w:fldChar w:fldCharType="begin"/>
        </w:r>
        <w:r w:rsidR="009745B3">
          <w:rPr>
            <w:noProof/>
            <w:webHidden/>
          </w:rPr>
          <w:instrText xml:space="preserve"> PAGEREF _Toc454966116 \h </w:instrText>
        </w:r>
        <w:r w:rsidR="009745B3">
          <w:rPr>
            <w:noProof/>
            <w:webHidden/>
          </w:rPr>
        </w:r>
        <w:r w:rsidR="009745B3">
          <w:rPr>
            <w:noProof/>
            <w:webHidden/>
          </w:rPr>
          <w:fldChar w:fldCharType="separate"/>
        </w:r>
        <w:r w:rsidR="009745B3">
          <w:rPr>
            <w:noProof/>
            <w:webHidden/>
          </w:rPr>
          <w:t>39</w:t>
        </w:r>
        <w:r w:rsidR="009745B3">
          <w:rPr>
            <w:noProof/>
            <w:webHidden/>
          </w:rPr>
          <w:fldChar w:fldCharType="end"/>
        </w:r>
      </w:hyperlink>
    </w:p>
    <w:p w14:paraId="0EC7744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7" w:history="1">
        <w:r w:rsidR="009745B3" w:rsidRPr="00BE313E">
          <w:rPr>
            <w:rStyle w:val="Hyperlink"/>
            <w:noProof/>
          </w:rPr>
          <w:t>Visual Studio Online – Builddienst</w:t>
        </w:r>
        <w:r w:rsidR="009745B3">
          <w:rPr>
            <w:noProof/>
            <w:webHidden/>
          </w:rPr>
          <w:tab/>
        </w:r>
        <w:r w:rsidR="009745B3">
          <w:rPr>
            <w:noProof/>
            <w:webHidden/>
          </w:rPr>
          <w:fldChar w:fldCharType="begin"/>
        </w:r>
        <w:r w:rsidR="009745B3">
          <w:rPr>
            <w:noProof/>
            <w:webHidden/>
          </w:rPr>
          <w:instrText xml:space="preserve"> PAGEREF _Toc454966117 \h </w:instrText>
        </w:r>
        <w:r w:rsidR="009745B3">
          <w:rPr>
            <w:noProof/>
            <w:webHidden/>
          </w:rPr>
        </w:r>
        <w:r w:rsidR="009745B3">
          <w:rPr>
            <w:noProof/>
            <w:webHidden/>
          </w:rPr>
          <w:fldChar w:fldCharType="separate"/>
        </w:r>
        <w:r w:rsidR="009745B3">
          <w:rPr>
            <w:noProof/>
            <w:webHidden/>
          </w:rPr>
          <w:t>40</w:t>
        </w:r>
        <w:r w:rsidR="009745B3">
          <w:rPr>
            <w:noProof/>
            <w:webHidden/>
          </w:rPr>
          <w:fldChar w:fldCharType="end"/>
        </w:r>
      </w:hyperlink>
    </w:p>
    <w:p w14:paraId="14C4A4C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8" w:history="1">
        <w:r w:rsidR="009745B3" w:rsidRPr="00BE313E">
          <w:rPr>
            <w:rStyle w:val="Hyperlink"/>
            <w:noProof/>
          </w:rPr>
          <w:t>Visual Studio Online – Load Testing Dienst</w:t>
        </w:r>
        <w:r w:rsidR="009745B3">
          <w:rPr>
            <w:noProof/>
            <w:webHidden/>
          </w:rPr>
          <w:tab/>
        </w:r>
        <w:r w:rsidR="009745B3">
          <w:rPr>
            <w:noProof/>
            <w:webHidden/>
          </w:rPr>
          <w:fldChar w:fldCharType="begin"/>
        </w:r>
        <w:r w:rsidR="009745B3">
          <w:rPr>
            <w:noProof/>
            <w:webHidden/>
          </w:rPr>
          <w:instrText xml:space="preserve"> PAGEREF _Toc454966118 \h </w:instrText>
        </w:r>
        <w:r w:rsidR="009745B3">
          <w:rPr>
            <w:noProof/>
            <w:webHidden/>
          </w:rPr>
        </w:r>
        <w:r w:rsidR="009745B3">
          <w:rPr>
            <w:noProof/>
            <w:webHidden/>
          </w:rPr>
          <w:fldChar w:fldCharType="separate"/>
        </w:r>
        <w:r w:rsidR="009745B3">
          <w:rPr>
            <w:noProof/>
            <w:webHidden/>
          </w:rPr>
          <w:t>40</w:t>
        </w:r>
        <w:r w:rsidR="009745B3">
          <w:rPr>
            <w:noProof/>
            <w:webHidden/>
          </w:rPr>
          <w:fldChar w:fldCharType="end"/>
        </w:r>
      </w:hyperlink>
    </w:p>
    <w:p w14:paraId="56F25017"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19" w:history="1">
        <w:r w:rsidR="009745B3" w:rsidRPr="00BE313E">
          <w:rPr>
            <w:rStyle w:val="Hyperlink"/>
            <w:noProof/>
          </w:rPr>
          <w:t>Visual Studio Online – Gebruikersplandienst</w:t>
        </w:r>
        <w:r w:rsidR="009745B3">
          <w:rPr>
            <w:noProof/>
            <w:webHidden/>
          </w:rPr>
          <w:tab/>
        </w:r>
        <w:r w:rsidR="009745B3">
          <w:rPr>
            <w:noProof/>
            <w:webHidden/>
          </w:rPr>
          <w:fldChar w:fldCharType="begin"/>
        </w:r>
        <w:r w:rsidR="009745B3">
          <w:rPr>
            <w:noProof/>
            <w:webHidden/>
          </w:rPr>
          <w:instrText xml:space="preserve"> PAGEREF _Toc454966119 \h </w:instrText>
        </w:r>
        <w:r w:rsidR="009745B3">
          <w:rPr>
            <w:noProof/>
            <w:webHidden/>
          </w:rPr>
        </w:r>
        <w:r w:rsidR="009745B3">
          <w:rPr>
            <w:noProof/>
            <w:webHidden/>
          </w:rPr>
          <w:fldChar w:fldCharType="separate"/>
        </w:r>
        <w:r w:rsidR="009745B3">
          <w:rPr>
            <w:noProof/>
            <w:webHidden/>
          </w:rPr>
          <w:t>41</w:t>
        </w:r>
        <w:r w:rsidR="009745B3">
          <w:rPr>
            <w:noProof/>
            <w:webHidden/>
          </w:rPr>
          <w:fldChar w:fldCharType="end"/>
        </w:r>
      </w:hyperlink>
    </w:p>
    <w:p w14:paraId="28F76E7B" w14:textId="77777777" w:rsidR="009745B3" w:rsidRDefault="00E800C8">
      <w:pPr>
        <w:pStyle w:val="TOC2"/>
        <w:tabs>
          <w:tab w:val="right" w:leader="dot" w:pos="5030"/>
        </w:tabs>
        <w:rPr>
          <w:rFonts w:eastAsiaTheme="minorEastAsia"/>
          <w:b w:val="0"/>
          <w:smallCaps w:val="0"/>
          <w:noProof/>
          <w:sz w:val="22"/>
          <w:lang w:val="en-US" w:eastAsia="en-US" w:bidi="ar-SA"/>
        </w:rPr>
      </w:pPr>
      <w:hyperlink w:anchor="_Toc454966120" w:history="1">
        <w:r w:rsidR="009745B3" w:rsidRPr="00BE313E">
          <w:rPr>
            <w:rStyle w:val="Hyperlink"/>
            <w:noProof/>
          </w:rPr>
          <w:t>Overige Online Diensten</w:t>
        </w:r>
        <w:r w:rsidR="009745B3">
          <w:rPr>
            <w:noProof/>
            <w:webHidden/>
          </w:rPr>
          <w:tab/>
        </w:r>
        <w:r w:rsidR="009745B3">
          <w:rPr>
            <w:noProof/>
            <w:webHidden/>
          </w:rPr>
          <w:fldChar w:fldCharType="begin"/>
        </w:r>
        <w:r w:rsidR="009745B3">
          <w:rPr>
            <w:noProof/>
            <w:webHidden/>
          </w:rPr>
          <w:instrText xml:space="preserve"> PAGEREF _Toc454966120 \h </w:instrText>
        </w:r>
        <w:r w:rsidR="009745B3">
          <w:rPr>
            <w:noProof/>
            <w:webHidden/>
          </w:rPr>
        </w:r>
        <w:r w:rsidR="009745B3">
          <w:rPr>
            <w:noProof/>
            <w:webHidden/>
          </w:rPr>
          <w:fldChar w:fldCharType="separate"/>
        </w:r>
        <w:r w:rsidR="009745B3">
          <w:rPr>
            <w:noProof/>
            <w:webHidden/>
          </w:rPr>
          <w:t>41</w:t>
        </w:r>
        <w:r w:rsidR="009745B3">
          <w:rPr>
            <w:noProof/>
            <w:webHidden/>
          </w:rPr>
          <w:fldChar w:fldCharType="end"/>
        </w:r>
      </w:hyperlink>
    </w:p>
    <w:p w14:paraId="37561C48"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21" w:history="1">
        <w:r w:rsidR="009745B3" w:rsidRPr="00BE313E">
          <w:rPr>
            <w:rStyle w:val="Hyperlink"/>
            <w:noProof/>
          </w:rPr>
          <w:t>Bing Maps Enterprise Platform</w:t>
        </w:r>
        <w:r w:rsidR="009745B3">
          <w:rPr>
            <w:noProof/>
            <w:webHidden/>
          </w:rPr>
          <w:tab/>
        </w:r>
        <w:r w:rsidR="009745B3">
          <w:rPr>
            <w:noProof/>
            <w:webHidden/>
          </w:rPr>
          <w:fldChar w:fldCharType="begin"/>
        </w:r>
        <w:r w:rsidR="009745B3">
          <w:rPr>
            <w:noProof/>
            <w:webHidden/>
          </w:rPr>
          <w:instrText xml:space="preserve"> PAGEREF _Toc454966121 \h </w:instrText>
        </w:r>
        <w:r w:rsidR="009745B3">
          <w:rPr>
            <w:noProof/>
            <w:webHidden/>
          </w:rPr>
        </w:r>
        <w:r w:rsidR="009745B3">
          <w:rPr>
            <w:noProof/>
            <w:webHidden/>
          </w:rPr>
          <w:fldChar w:fldCharType="separate"/>
        </w:r>
        <w:r w:rsidR="009745B3">
          <w:rPr>
            <w:noProof/>
            <w:webHidden/>
          </w:rPr>
          <w:t>41</w:t>
        </w:r>
        <w:r w:rsidR="009745B3">
          <w:rPr>
            <w:noProof/>
            <w:webHidden/>
          </w:rPr>
          <w:fldChar w:fldCharType="end"/>
        </w:r>
      </w:hyperlink>
    </w:p>
    <w:p w14:paraId="7D87C773"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22" w:history="1">
        <w:r w:rsidR="009745B3" w:rsidRPr="00BE313E">
          <w:rPr>
            <w:rStyle w:val="Hyperlink"/>
            <w:noProof/>
          </w:rPr>
          <w:t>Bing Maps Mobile Asset Management</w:t>
        </w:r>
        <w:r w:rsidR="009745B3">
          <w:rPr>
            <w:noProof/>
            <w:webHidden/>
          </w:rPr>
          <w:tab/>
        </w:r>
        <w:r w:rsidR="009745B3">
          <w:rPr>
            <w:noProof/>
            <w:webHidden/>
          </w:rPr>
          <w:fldChar w:fldCharType="begin"/>
        </w:r>
        <w:r w:rsidR="009745B3">
          <w:rPr>
            <w:noProof/>
            <w:webHidden/>
          </w:rPr>
          <w:instrText xml:space="preserve"> PAGEREF _Toc454966122 \h </w:instrText>
        </w:r>
        <w:r w:rsidR="009745B3">
          <w:rPr>
            <w:noProof/>
            <w:webHidden/>
          </w:rPr>
        </w:r>
        <w:r w:rsidR="009745B3">
          <w:rPr>
            <w:noProof/>
            <w:webHidden/>
          </w:rPr>
          <w:fldChar w:fldCharType="separate"/>
        </w:r>
        <w:r w:rsidR="009745B3">
          <w:rPr>
            <w:noProof/>
            <w:webHidden/>
          </w:rPr>
          <w:t>42</w:t>
        </w:r>
        <w:r w:rsidR="009745B3">
          <w:rPr>
            <w:noProof/>
            <w:webHidden/>
          </w:rPr>
          <w:fldChar w:fldCharType="end"/>
        </w:r>
      </w:hyperlink>
    </w:p>
    <w:p w14:paraId="5CFB8A0D"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23" w:history="1">
        <w:r w:rsidR="009745B3" w:rsidRPr="00BE313E">
          <w:rPr>
            <w:rStyle w:val="Hyperlink"/>
            <w:noProof/>
          </w:rPr>
          <w:t>Power BI Pro</w:t>
        </w:r>
        <w:r w:rsidR="009745B3">
          <w:rPr>
            <w:noProof/>
            <w:webHidden/>
          </w:rPr>
          <w:tab/>
        </w:r>
        <w:r w:rsidR="009745B3">
          <w:rPr>
            <w:noProof/>
            <w:webHidden/>
          </w:rPr>
          <w:fldChar w:fldCharType="begin"/>
        </w:r>
        <w:r w:rsidR="009745B3">
          <w:rPr>
            <w:noProof/>
            <w:webHidden/>
          </w:rPr>
          <w:instrText xml:space="preserve"> PAGEREF _Toc454966123 \h </w:instrText>
        </w:r>
        <w:r w:rsidR="009745B3">
          <w:rPr>
            <w:noProof/>
            <w:webHidden/>
          </w:rPr>
        </w:r>
        <w:r w:rsidR="009745B3">
          <w:rPr>
            <w:noProof/>
            <w:webHidden/>
          </w:rPr>
          <w:fldChar w:fldCharType="separate"/>
        </w:r>
        <w:r w:rsidR="009745B3">
          <w:rPr>
            <w:noProof/>
            <w:webHidden/>
          </w:rPr>
          <w:t>42</w:t>
        </w:r>
        <w:r w:rsidR="009745B3">
          <w:rPr>
            <w:noProof/>
            <w:webHidden/>
          </w:rPr>
          <w:fldChar w:fldCharType="end"/>
        </w:r>
      </w:hyperlink>
    </w:p>
    <w:p w14:paraId="38EBF78E" w14:textId="77777777" w:rsidR="009745B3" w:rsidRDefault="00E800C8">
      <w:pPr>
        <w:pStyle w:val="TOC4"/>
        <w:tabs>
          <w:tab w:val="right" w:leader="dot" w:pos="5030"/>
        </w:tabs>
        <w:rPr>
          <w:rFonts w:eastAsiaTheme="minorEastAsia"/>
          <w:smallCaps w:val="0"/>
          <w:noProof/>
          <w:sz w:val="22"/>
          <w:lang w:val="en-US" w:eastAsia="en-US" w:bidi="ar-SA"/>
        </w:rPr>
      </w:pPr>
      <w:hyperlink w:anchor="_Toc454966124" w:history="1">
        <w:r w:rsidR="009745B3" w:rsidRPr="00BE313E">
          <w:rPr>
            <w:rStyle w:val="Hyperlink"/>
            <w:noProof/>
          </w:rPr>
          <w:t>Translator API</w:t>
        </w:r>
        <w:r w:rsidR="009745B3">
          <w:rPr>
            <w:noProof/>
            <w:webHidden/>
          </w:rPr>
          <w:tab/>
        </w:r>
        <w:r w:rsidR="009745B3">
          <w:rPr>
            <w:noProof/>
            <w:webHidden/>
          </w:rPr>
          <w:fldChar w:fldCharType="begin"/>
        </w:r>
        <w:r w:rsidR="009745B3">
          <w:rPr>
            <w:noProof/>
            <w:webHidden/>
          </w:rPr>
          <w:instrText xml:space="preserve"> PAGEREF _Toc454966124 \h </w:instrText>
        </w:r>
        <w:r w:rsidR="009745B3">
          <w:rPr>
            <w:noProof/>
            <w:webHidden/>
          </w:rPr>
        </w:r>
        <w:r w:rsidR="009745B3">
          <w:rPr>
            <w:noProof/>
            <w:webHidden/>
          </w:rPr>
          <w:fldChar w:fldCharType="separate"/>
        </w:r>
        <w:r w:rsidR="009745B3">
          <w:rPr>
            <w:noProof/>
            <w:webHidden/>
          </w:rPr>
          <w:t>42</w:t>
        </w:r>
        <w:r w:rsidR="009745B3">
          <w:rPr>
            <w:noProof/>
            <w:webHidden/>
          </w:rPr>
          <w:fldChar w:fldCharType="end"/>
        </w:r>
      </w:hyperlink>
    </w:p>
    <w:p w14:paraId="4F84CC77" w14:textId="77777777" w:rsidR="009745B3" w:rsidRDefault="00E800C8">
      <w:pPr>
        <w:pStyle w:val="TOC1"/>
        <w:tabs>
          <w:tab w:val="right" w:leader="dot" w:pos="5030"/>
        </w:tabs>
        <w:rPr>
          <w:rFonts w:eastAsiaTheme="minorEastAsia"/>
          <w:b w:val="0"/>
          <w:caps w:val="0"/>
          <w:noProof/>
          <w:sz w:val="22"/>
          <w:lang w:val="en-US" w:eastAsia="en-US" w:bidi="ar-SA"/>
        </w:rPr>
      </w:pPr>
      <w:hyperlink w:anchor="_Toc454966125" w:history="1">
        <w:r w:rsidR="009745B3" w:rsidRPr="00BE313E">
          <w:rPr>
            <w:rStyle w:val="Hyperlink"/>
            <w:noProof/>
          </w:rPr>
          <w:t>Bijlage A – Dienstniveauverplichtingen voor virusdetectie en -blokkade, effectiviteit van spambestrijding en de vermijding van valse meldingen</w:t>
        </w:r>
        <w:r w:rsidR="009745B3">
          <w:rPr>
            <w:noProof/>
            <w:webHidden/>
          </w:rPr>
          <w:tab/>
        </w:r>
        <w:r w:rsidR="009745B3">
          <w:rPr>
            <w:noProof/>
            <w:webHidden/>
          </w:rPr>
          <w:fldChar w:fldCharType="begin"/>
        </w:r>
        <w:r w:rsidR="009745B3">
          <w:rPr>
            <w:noProof/>
            <w:webHidden/>
          </w:rPr>
          <w:instrText xml:space="preserve"> PAGEREF _Toc454966125 \h </w:instrText>
        </w:r>
        <w:r w:rsidR="009745B3">
          <w:rPr>
            <w:noProof/>
            <w:webHidden/>
          </w:rPr>
        </w:r>
        <w:r w:rsidR="009745B3">
          <w:rPr>
            <w:noProof/>
            <w:webHidden/>
          </w:rPr>
          <w:fldChar w:fldCharType="separate"/>
        </w:r>
        <w:r w:rsidR="009745B3">
          <w:rPr>
            <w:noProof/>
            <w:webHidden/>
          </w:rPr>
          <w:t>44</w:t>
        </w:r>
        <w:r w:rsidR="009745B3">
          <w:rPr>
            <w:noProof/>
            <w:webHidden/>
          </w:rPr>
          <w:fldChar w:fldCharType="end"/>
        </w:r>
      </w:hyperlink>
    </w:p>
    <w:p w14:paraId="3CA6B7A7" w14:textId="319EFCBF" w:rsidR="00E03E25" w:rsidRDefault="00E800C8" w:rsidP="009745B3">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hyperlink w:anchor="_Toc454966126" w:history="1">
        <w:r w:rsidR="009745B3" w:rsidRPr="00BE313E">
          <w:rPr>
            <w:rStyle w:val="Hyperlink"/>
            <w:noProof/>
          </w:rPr>
          <w:t>Bijlage B – Dienstniveauverplichtingen voor uptime en de bezorging van e-mail</w:t>
        </w:r>
        <w:r w:rsidR="009745B3">
          <w:rPr>
            <w:noProof/>
            <w:webHidden/>
          </w:rPr>
          <w:tab/>
        </w:r>
        <w:r w:rsidR="009745B3">
          <w:rPr>
            <w:noProof/>
            <w:webHidden/>
          </w:rPr>
          <w:fldChar w:fldCharType="begin"/>
        </w:r>
        <w:r w:rsidR="009745B3">
          <w:rPr>
            <w:noProof/>
            <w:webHidden/>
          </w:rPr>
          <w:instrText xml:space="preserve"> PAGEREF _Toc454966126 \h </w:instrText>
        </w:r>
        <w:r w:rsidR="009745B3">
          <w:rPr>
            <w:noProof/>
            <w:webHidden/>
          </w:rPr>
        </w:r>
        <w:r w:rsidR="009745B3">
          <w:rPr>
            <w:noProof/>
            <w:webHidden/>
          </w:rPr>
          <w:fldChar w:fldCharType="separate"/>
        </w:r>
        <w:r w:rsidR="009745B3">
          <w:rPr>
            <w:noProof/>
            <w:webHidden/>
          </w:rPr>
          <w:t>46</w:t>
        </w:r>
        <w:r w:rsidR="009745B3">
          <w:rPr>
            <w:noProof/>
            <w:webHidden/>
          </w:rPr>
          <w:fldChar w:fldCharType="end"/>
        </w:r>
      </w:hyperlink>
      <w:r w:rsidR="00AD5C31">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66032"/>
      <w:bookmarkStart w:id="5" w:name="Introduction"/>
      <w:r>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66033"/>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66034"/>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66035"/>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9745B3" w14:paraId="416D810B" w14:textId="77777777" w:rsidTr="00AE658E">
        <w:trPr>
          <w:tblHeader/>
        </w:trPr>
        <w:tc>
          <w:tcPr>
            <w:tcW w:w="5395" w:type="dxa"/>
            <w:shd w:val="clear" w:color="auto" w:fill="auto"/>
          </w:tcPr>
          <w:p w14:paraId="79510331" w14:textId="77777777" w:rsidR="009745B3" w:rsidRDefault="009745B3" w:rsidP="00AE658E">
            <w:pPr>
              <w:pStyle w:val="ProductList-OfferingBody"/>
            </w:pPr>
            <w:r>
              <w:t>SQL Server Stretch Database</w:t>
            </w:r>
          </w:p>
        </w:tc>
        <w:tc>
          <w:tcPr>
            <w:tcW w:w="5395" w:type="dxa"/>
            <w:shd w:val="clear" w:color="auto" w:fill="auto"/>
          </w:tcPr>
          <w:p w14:paraId="33F46257" w14:textId="77777777" w:rsidR="009745B3" w:rsidRDefault="009745B3" w:rsidP="00AE658E">
            <w:pPr>
              <w:pStyle w:val="ProductList-OfferingBody"/>
            </w:pPr>
          </w:p>
        </w:tc>
      </w:tr>
    </w:tbl>
    <w:p w14:paraId="20FC49E1" w14:textId="77777777" w:rsidR="009745B3" w:rsidRPr="0018420F" w:rsidRDefault="009745B3" w:rsidP="009745B3">
      <w:pPr>
        <w:pStyle w:val="ProductList-Body"/>
      </w:pPr>
    </w:p>
    <w:p w14:paraId="09AB1023" w14:textId="77777777" w:rsidR="009745B3" w:rsidRPr="0018420F" w:rsidRDefault="009745B3" w:rsidP="009745B3">
      <w:pPr>
        <w:pStyle w:val="ProductList-ClauseHeading"/>
      </w:pPr>
      <w:r>
        <w:t>Servicespecifieke voorwaarden</w:t>
      </w:r>
    </w:p>
    <w:p w14:paraId="0296C890" w14:textId="77777777" w:rsidR="009745B3" w:rsidRPr="0018420F" w:rsidRDefault="00E800C8" w:rsidP="009745B3">
      <w:pPr>
        <w:pStyle w:val="ProductList-Body"/>
      </w:pPr>
      <w:hyperlink w:anchor="VPNGateway" w:history="1">
        <w:r w:rsidR="009745B3">
          <w:rPr>
            <w:rStyle w:val="Hyperlink"/>
          </w:rPr>
          <w:t>VPN Gateway</w:t>
        </w:r>
      </w:hyperlink>
      <w:r w:rsidR="009745B3">
        <w:t>: Er is een servicekrediettabel toegevoegd voor Standard Gateway for VPN of ExpressRoute en High Performance Gateway for VPN of ExpressRoute</w:t>
      </w:r>
    </w:p>
    <w:p w14:paraId="2B8956B1" w14:textId="32F58043" w:rsidR="00F279C3" w:rsidRPr="0038268F" w:rsidRDefault="00E800C8"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4966036"/>
      <w:bookmarkStart w:id="10" w:name="GeneralTerms"/>
      <w:r>
        <w:t>Algemene voorwaarden</w:t>
      </w:r>
      <w:bookmarkEnd w:id="9"/>
    </w:p>
    <w:p w14:paraId="0BDF752D" w14:textId="5F0E96A9" w:rsidR="00045C64" w:rsidRPr="00FB368F" w:rsidRDefault="00E11454" w:rsidP="001D1C2C">
      <w:pPr>
        <w:pStyle w:val="ProductList-OfferingGroupHeading"/>
      </w:pPr>
      <w:bookmarkStart w:id="11" w:name="_Toc454966037"/>
      <w:bookmarkStart w:id="12" w:name="Definitions"/>
      <w:bookmarkEnd w:id="10"/>
      <w:r>
        <w:t>Definities</w:t>
      </w:r>
      <w:bookmarkEnd w:id="11"/>
    </w:p>
    <w:bookmarkEnd w:id="12"/>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66038"/>
      <w:bookmarkStart w:id="14" w:name="Terms"/>
      <w:r>
        <w:t>Voorwaarden</w:t>
      </w:r>
      <w:bookmarkEnd w:id="13"/>
    </w:p>
    <w:bookmarkEnd w:id="14"/>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E800C8"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66039"/>
      <w:bookmarkStart w:id="16" w:name="ServiceSpecificTerms"/>
      <w:r>
        <w:t>Dienstspecifieke voorwaarden</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66040"/>
      <w:bookmarkEnd w:id="16"/>
      <w:r>
        <w:t>Microsoft Dynamics</w:t>
      </w:r>
      <w:bookmarkEnd w:id="17"/>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6041"/>
      <w:r>
        <w:t>Microsoft Dynamics AX</w:t>
      </w:r>
      <w:bookmarkEnd w:id="18"/>
      <w:bookmarkEnd w:id="19"/>
    </w:p>
    <w:p w14:paraId="7E943EE2" w14:textId="77777777" w:rsidR="00E65C11" w:rsidRPr="000E25B2" w:rsidRDefault="00E65C11" w:rsidP="00E65C11">
      <w:pPr>
        <w:pStyle w:val="ProductList-Body"/>
      </w:pPr>
      <w:r>
        <w:rPr>
          <w:b/>
          <w:color w:val="00188F"/>
        </w:rPr>
        <w:t xml:space="preserve">Aanvullende </w:t>
      </w:r>
      <w:bookmarkStart w:id="20" w:name="AdditionalDefinitions"/>
      <w:bookmarkEnd w:id="2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E800C8"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E800C8"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66042"/>
      <w:r>
        <w:t>Microsoft Dynamics CRM</w:t>
      </w:r>
      <w:bookmarkEnd w:id="21"/>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E800C8"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E800C8"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66043"/>
      <w:r>
        <w:t>Office 365-diensten</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66044"/>
      <w:r>
        <w:t>Duet Enterprise Online</w:t>
      </w:r>
      <w:bookmarkEnd w:id="23"/>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E800C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E800C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4" w:name="_Toc454966045"/>
      <w:r>
        <w:t>Exchange Online</w:t>
      </w:r>
      <w:bookmarkEnd w:id="24"/>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E800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E800C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5" w:name="_Toc454966046"/>
      <w:r>
        <w:t>Exchange Online Archiving</w:t>
      </w:r>
      <w:bookmarkEnd w:id="25"/>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E800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E800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6" w:name="_Toc454966047"/>
      <w:r>
        <w:t>Exchange Online Protection</w:t>
      </w:r>
      <w:bookmarkEnd w:id="26"/>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E800C8"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E800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7" w:name="_Toc454966048"/>
      <w:r>
        <w:t>Office 365 Business</w:t>
      </w:r>
      <w:bookmarkEnd w:id="27"/>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E800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800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8" w:name="_Toc433975816"/>
      <w:bookmarkStart w:id="29" w:name="_Toc454966049"/>
      <w:r>
        <w:t>Office 365 Customer Lockbox</w:t>
      </w:r>
      <w:bookmarkEnd w:id="28"/>
      <w:bookmarkEnd w:id="29"/>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E800C8"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E800C8"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0" w:name="_Toc454966050"/>
      <w:r>
        <w:t>Office 365 ProPlus</w:t>
      </w:r>
      <w:bookmarkEnd w:id="30"/>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E800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800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1" w:name="_Toc454966051"/>
      <w:r>
        <w:t>Office Online</w:t>
      </w:r>
      <w:bookmarkEnd w:id="31"/>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E800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800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2" w:name="_Toc454966052"/>
      <w:r>
        <w:t>Office 365 Video</w:t>
      </w:r>
      <w:bookmarkEnd w:id="32"/>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E800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800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3" w:name="_Toc454966053"/>
      <w:r>
        <w:t>OneDrive for Business</w:t>
      </w:r>
      <w:bookmarkEnd w:id="33"/>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E800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800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4" w:name="_Toc454966054"/>
      <w:r>
        <w:t>Project Online</w:t>
      </w:r>
      <w:bookmarkEnd w:id="34"/>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5" w:name="_Toc454966055"/>
      <w:r>
        <w:t>SharePoint Online</w:t>
      </w:r>
      <w:bookmarkEnd w:id="35"/>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6" w:name="_Toc454966056"/>
      <w:r>
        <w:t>Skype voor Business Online</w:t>
      </w:r>
      <w:bookmarkEnd w:id="36"/>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7" w:name="_Toc440269628"/>
      <w:bookmarkStart w:id="38" w:name="SfB_PSTN"/>
      <w:bookmarkStart w:id="39" w:name="_Toc441215707"/>
      <w:bookmarkStart w:id="40" w:name="_Toc454966057"/>
      <w:r>
        <w:t>Skype voor Bedrijven Online – PSTN Calling</w:t>
      </w:r>
      <w:bookmarkEnd w:id="37"/>
      <w:r>
        <w:t xml:space="preserve"> en PSTN Conferencing</w:t>
      </w:r>
      <w:bookmarkEnd w:id="38"/>
      <w:bookmarkEnd w:id="39"/>
      <w:bookmarkEnd w:id="40"/>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E800C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E800C8"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1" w:name="_Toc444249041"/>
      <w:bookmarkStart w:id="42" w:name="_Toc454966058"/>
      <w:r>
        <w:t>Skype voor Bedrijven Online – Gesprekskwaliteit</w:t>
      </w:r>
      <w:bookmarkEnd w:id="41"/>
      <w:bookmarkEnd w:id="42"/>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E800C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E800C8"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3" w:name="_Toc454966059"/>
      <w:r>
        <w:t>Yammer Enterprise</w:t>
      </w:r>
      <w:bookmarkEnd w:id="43"/>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4966060"/>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66061"/>
      <w:r>
        <w:t>Azure Active Directory Basic</w:t>
      </w:r>
      <w:bookmarkEnd w:id="45"/>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A95383">
      <w:pPr>
        <w:pStyle w:val="ProductList-Offering2Heading"/>
        <w:keepNext/>
        <w:tabs>
          <w:tab w:val="clear" w:pos="360"/>
          <w:tab w:val="clear" w:pos="720"/>
          <w:tab w:val="clear" w:pos="1080"/>
        </w:tabs>
        <w:outlineLvl w:val="2"/>
      </w:pPr>
      <w:bookmarkStart w:id="46" w:name="_Toc454966062"/>
      <w:r>
        <w:t>Azure Active Directory Premium</w:t>
      </w:r>
      <w:bookmarkEnd w:id="46"/>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41C7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A41C7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41C7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41C7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47" w:name="_Toc454966063"/>
      <w:bookmarkStart w:id="48" w:name="AzureRightsManagementPremium"/>
      <w:r>
        <w:t>Azure Rights Management</w:t>
      </w:r>
      <w:r w:rsidR="00A41C72">
        <w:t xml:space="preserve"> Premium</w:t>
      </w:r>
      <w:bookmarkEnd w:id="47"/>
    </w:p>
    <w:bookmarkEnd w:id="48"/>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49" w:name="_Toc454966064"/>
      <w:r>
        <w:t>Microsoft Intune</w:t>
      </w:r>
      <w:bookmarkEnd w:id="4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E800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A95383">
      <w:pPr>
        <w:pStyle w:val="ProductList-Body"/>
        <w:keepNext/>
      </w:pPr>
      <w:r>
        <w:rPr>
          <w:b/>
          <w:color w:val="00188F"/>
        </w:rPr>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E800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0" w:name="_Toc454966065"/>
      <w:r w:rsidRPr="00A41C72">
        <w:t>Microsoft Azure Services</w:t>
      </w:r>
      <w:bookmarkEnd w:id="50"/>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1" w:name="_Toc454966066"/>
      <w:r w:rsidRPr="00A41C72">
        <w:t>API Management Services</w:t>
      </w:r>
      <w:bookmarkEnd w:id="5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E800C8"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800C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2" w:name="_Toc454966067"/>
      <w:bookmarkStart w:id="53" w:name="_Toc433975835"/>
      <w:bookmarkStart w:id="54" w:name="_Toc430180030"/>
      <w:bookmarkStart w:id="55" w:name="_Toc425256416"/>
      <w:r>
        <w:t>App-dienst</w:t>
      </w:r>
      <w:bookmarkEnd w:id="52"/>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E800C8"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E800C8"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3"/>
      <w:bookmarkEnd w:id="54"/>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6" w:name="_Toc454966068"/>
      <w:r>
        <w:t>Application Gateway</w:t>
      </w:r>
      <w:bookmarkEnd w:id="55"/>
      <w:bookmarkEnd w:id="56"/>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4966069"/>
      <w:r>
        <w:t>Automation-service</w:t>
      </w:r>
      <w:bookmarkEnd w:id="57"/>
      <w:bookmarkEnd w:id="58"/>
      <w:bookmarkEnd w:id="59"/>
      <w:r>
        <w:t xml:space="preserve"> – Desired State Configuration (DSC)</w:t>
      </w:r>
      <w:bookmarkEnd w:id="60"/>
      <w:bookmarkEnd w:id="61"/>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E800C8"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E800C8"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2" w:name="_Toc441217625"/>
      <w:bookmarkStart w:id="63" w:name="_Toc454966070"/>
      <w:r>
        <w:t>Automation-service – Procesautomatisering</w:t>
      </w:r>
      <w:bookmarkEnd w:id="62"/>
      <w:bookmarkEnd w:id="63"/>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E800C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800C8"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BB7744">
      <w:pPr>
        <w:pStyle w:val="ProductList-Offering2Heading"/>
        <w:keepNext/>
        <w:tabs>
          <w:tab w:val="clear" w:pos="360"/>
          <w:tab w:val="clear" w:pos="720"/>
          <w:tab w:val="clear" w:pos="1080"/>
        </w:tabs>
        <w:outlineLvl w:val="2"/>
      </w:pPr>
      <w:bookmarkStart w:id="64" w:name="_Toc454966071"/>
      <w:r>
        <w:t>Backup Dienst</w:t>
      </w:r>
      <w:bookmarkEnd w:id="6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E800C8"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41C7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A41C7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41C7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800C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5" w:name="_Toc425256419"/>
      <w:bookmarkStart w:id="66" w:name="_Toc454966072"/>
      <w:r>
        <w:t>Batchdienst</w:t>
      </w:r>
      <w:bookmarkEnd w:id="65"/>
      <w:bookmarkEnd w:id="66"/>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67" w:name="_Toc454966073"/>
      <w:r>
        <w:t>BizTalk Services</w:t>
      </w:r>
      <w:bookmarkEnd w:id="67"/>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E800C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E800C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68" w:name="_Toc454966074"/>
      <w:r>
        <w:t>Cache Diensten</w:t>
      </w:r>
      <w:bookmarkEnd w:id="68"/>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E800C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E800C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4966075"/>
      <w:r>
        <w:t>CDN Dienst</w:t>
      </w:r>
      <w:bookmarkEnd w:id="69"/>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800C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0" w:name="_Toc454966076"/>
      <w:r>
        <w:t>Clouddiensten</w:t>
      </w:r>
      <w:bookmarkEnd w:id="70"/>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E800C8"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800C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1" w:name="_Toc450912769"/>
      <w:bookmarkStart w:id="72" w:name="_Toc454966077"/>
      <w:bookmarkStart w:id="73" w:name="_Toc421206038"/>
      <w:r>
        <w:t>Data Catalog</w:t>
      </w:r>
      <w:bookmarkEnd w:id="71"/>
      <w:bookmarkEnd w:id="72"/>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E800C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E800C8"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74" w:name="_Toc454966078"/>
      <w:r>
        <w:t>Gegevensfabriek – Activiteitsuitvoeringen</w:t>
      </w:r>
      <w:bookmarkEnd w:id="73"/>
      <w:bookmarkEnd w:id="74"/>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E800C8"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E800C8"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75" w:name="_Toc421206039"/>
      <w:bookmarkStart w:id="76" w:name="_Toc454966079"/>
      <w:r>
        <w:t>Gegevensfabriek – API-oproepen</w:t>
      </w:r>
      <w:bookmarkEnd w:id="75"/>
      <w:bookmarkEnd w:id="76"/>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E800C8"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E800C8"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77" w:name="_Toc454966080"/>
      <w:r>
        <w:t>DocumentDB</w:t>
      </w:r>
      <w:bookmarkEnd w:id="77"/>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800C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4966081"/>
      <w:r>
        <w:t>ExpressRoute</w:t>
      </w:r>
      <w:bookmarkEnd w:id="78"/>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E800C8"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E800C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4966082"/>
      <w:r>
        <w:t>HDInsight</w:t>
      </w:r>
      <w:bookmarkEnd w:id="79"/>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E800C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800C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80" w:name="_Toc441215731"/>
      <w:bookmarkStart w:id="81" w:name="_Toc454966083"/>
      <w:bookmarkStart w:id="82" w:name="_Toc421206043"/>
      <w:bookmarkStart w:id="83" w:name="_Toc412532194"/>
      <w:r>
        <w:t>HockeyApp</w:t>
      </w:r>
      <w:bookmarkEnd w:id="80"/>
      <w:bookmarkEnd w:id="81"/>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E800C8"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E800C8"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84" w:name="_Toc450912776"/>
      <w:bookmarkStart w:id="85" w:name="_Toc454966084"/>
      <w:bookmarkStart w:id="86" w:name="IoTHub"/>
      <w:r>
        <w:t>IoT-hub</w:t>
      </w:r>
      <w:bookmarkEnd w:id="84"/>
      <w:bookmarkEnd w:id="85"/>
    </w:p>
    <w:bookmarkEnd w:id="86"/>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E800C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E800C8"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87" w:name="_Toc454966085"/>
      <w:r>
        <w:t>Sleutelarchief</w:t>
      </w:r>
      <w:bookmarkEnd w:id="82"/>
      <w:bookmarkEnd w:id="87"/>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E800C8"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88" w:name="_Toc450912778"/>
      <w:bookmarkStart w:id="89" w:name="_Toc454966086"/>
      <w:bookmarkStart w:id="90" w:name="LogAnalytics"/>
      <w:r>
        <w:t>Log Analytics</w:t>
      </w:r>
      <w:bookmarkEnd w:id="88"/>
      <w:bookmarkEnd w:id="89"/>
    </w:p>
    <w:bookmarkEnd w:id="90"/>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E800C8" w:rsidP="00A953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A95383">
      <w:pPr>
        <w:pStyle w:val="ProductList-Body"/>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E800C8"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1EF72638" w14:textId="24B5955C" w:rsidR="000D29F0" w:rsidRPr="00E3051C" w:rsidRDefault="000D29F0" w:rsidP="000D29F0">
      <w:pPr>
        <w:pStyle w:val="ProductList-Offering2Heading"/>
        <w:tabs>
          <w:tab w:val="clear" w:pos="360"/>
          <w:tab w:val="clear" w:pos="720"/>
          <w:tab w:val="clear" w:pos="1080"/>
        </w:tabs>
        <w:outlineLvl w:val="2"/>
        <w:rPr>
          <w:szCs w:val="28"/>
          <w:lang w:val="en-US"/>
        </w:rPr>
      </w:pPr>
      <w:bookmarkStart w:id="91" w:name="_Toc454966087"/>
      <w:r w:rsidRPr="00E3051C">
        <w:rPr>
          <w:szCs w:val="28"/>
          <w:lang w:val="en-US"/>
        </w:rPr>
        <w:t>Machinaal leren – Batch Execution Service (BES) en Management API Service</w:t>
      </w:r>
      <w:bookmarkEnd w:id="83"/>
      <w:bookmarkEnd w:id="91"/>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E800C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E800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92" w:name="_Toc454966088"/>
      <w:r w:rsidRPr="00A41C72">
        <w:rPr>
          <w:szCs w:val="28"/>
        </w:rPr>
        <w:t>Machinaal leren – Request Response Service (RRS)</w:t>
      </w:r>
      <w:bookmarkEnd w:id="92"/>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E800C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E800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93" w:name="_Toc425256432"/>
      <w:bookmarkStart w:id="94" w:name="_Toc454966089"/>
      <w:r>
        <w:t>Mediadiensten – Content Protection Service</w:t>
      </w:r>
      <w:bookmarkEnd w:id="93"/>
      <w:bookmarkEnd w:id="94"/>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E800C8"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95" w:name="_Toc454966090"/>
      <w:r w:rsidRPr="00E3051C">
        <w:rPr>
          <w:szCs w:val="28"/>
        </w:rPr>
        <w:t>Mediadiensten – Encoding Dienst</w:t>
      </w:r>
      <w:bookmarkEnd w:id="95"/>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E800C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800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96" w:name="_Toc454966091"/>
      <w:r w:rsidRPr="00E3051C">
        <w:rPr>
          <w:szCs w:val="28"/>
        </w:rPr>
        <w:t>Mediadiensten – Indexer Dienst</w:t>
      </w:r>
      <w:bookmarkEnd w:id="96"/>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E800C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800C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97" w:name="_Toc413757510"/>
      <w:bookmarkStart w:id="98" w:name="_Toc454966092"/>
      <w:r w:rsidRPr="00E3051C">
        <w:rPr>
          <w:szCs w:val="28"/>
        </w:rPr>
        <w:t>Mediadiensten – Live kanalen</w:t>
      </w:r>
      <w:bookmarkEnd w:id="97"/>
      <w:bookmarkEnd w:id="98"/>
    </w:p>
    <w:p w14:paraId="088BB66B" w14:textId="77777777" w:rsidR="009679DA" w:rsidRDefault="009679DA" w:rsidP="009679DA">
      <w:pPr>
        <w:pStyle w:val="ProductList-Body"/>
      </w:pPr>
      <w:r>
        <w:rPr>
          <w:b/>
          <w:color w:val="00188F"/>
        </w:rPr>
        <w:t xml:space="preserve">Aanvullende </w:t>
      </w:r>
      <w:bookmarkStart w:id="99" w:name="definities"/>
      <w:bookmarkEnd w:id="99"/>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E800C8"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E800C8"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00" w:name="_Toc454966093"/>
      <w:r w:rsidRPr="00E3051C">
        <w:rPr>
          <w:szCs w:val="28"/>
        </w:rPr>
        <w:t>Mediadiensten – Streaming Dienst</w:t>
      </w:r>
      <w:bookmarkEnd w:id="100"/>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E800C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800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101" w:name="_Toc444249074"/>
      <w:bookmarkStart w:id="102" w:name="_Toc454966094"/>
      <w:bookmarkStart w:id="103" w:name="_Toc425256437"/>
      <w:bookmarkStart w:id="104" w:name="_Toc430180052"/>
      <w:r>
        <w:t>Microsoft Cloud App Security</w:t>
      </w:r>
      <w:bookmarkEnd w:id="101"/>
      <w:bookmarkEnd w:id="102"/>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E800C8"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E800C8"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05" w:name="_Toc454966095"/>
      <w:r>
        <w:t xml:space="preserve">Mobile </w:t>
      </w:r>
      <w:bookmarkEnd w:id="103"/>
      <w:r>
        <w:t>Engagement</w:t>
      </w:r>
      <w:bookmarkEnd w:id="104"/>
      <w:bookmarkEnd w:id="105"/>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E800C8"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106" w:name="_Toc454966096"/>
      <w:r w:rsidRPr="00E3051C">
        <w:rPr>
          <w:szCs w:val="28"/>
        </w:rPr>
        <w:t>Mobile Services</w:t>
      </w:r>
      <w:bookmarkEnd w:id="10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E800C8"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E800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4966097"/>
      <w:r w:rsidRPr="00E3051C">
        <w:rPr>
          <w:szCs w:val="28"/>
        </w:rPr>
        <w:t>Multi-Factor Authentication Dienst</w:t>
      </w:r>
      <w:bookmarkEnd w:id="107"/>
      <w:bookmarkEnd w:id="108"/>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E800C8"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800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09" w:name="_Toc454966098"/>
      <w:r w:rsidRPr="00E3051C">
        <w:rPr>
          <w:szCs w:val="28"/>
        </w:rPr>
        <w:t>RemoteApp</w:t>
      </w:r>
      <w:bookmarkEnd w:id="109"/>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E800C8"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E800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10" w:name="_Toc454966099"/>
      <w:r w:rsidRPr="00E3051C">
        <w:rPr>
          <w:szCs w:val="28"/>
        </w:rPr>
        <w:t>Scheduler</w:t>
      </w:r>
      <w:bookmarkEnd w:id="11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E800C8"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800C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11" w:name="_Toc454966100"/>
      <w:r w:rsidRPr="00E3051C">
        <w:rPr>
          <w:szCs w:val="28"/>
        </w:rPr>
        <w:t>Zoeken</w:t>
      </w:r>
      <w:bookmarkEnd w:id="11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E800C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12" w:name="_Toc421206057"/>
      <w:bookmarkStart w:id="113" w:name="_Toc425256443"/>
      <w:bookmarkStart w:id="114" w:name="_Toc454966101"/>
      <w:r>
        <w:t xml:space="preserve">Service-Bus Dienst – </w:t>
      </w:r>
      <w:bookmarkStart w:id="115" w:name="_Toc421206060"/>
      <w:bookmarkEnd w:id="112"/>
      <w:r>
        <w:t>Gebeurtenishubs</w:t>
      </w:r>
      <w:bookmarkEnd w:id="113"/>
      <w:bookmarkEnd w:id="114"/>
      <w:bookmarkEnd w:id="115"/>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16" w:name="_Toc425256444"/>
      <w:bookmarkStart w:id="117" w:name="_Toc454966102"/>
      <w:r>
        <w:t>Service-Bus Dienst – Kennisgevingshubs</w:t>
      </w:r>
      <w:bookmarkEnd w:id="116"/>
      <w:bookmarkEnd w:id="11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18" w:name="_Toc425256445"/>
      <w:bookmarkStart w:id="119" w:name="_Toc454966103"/>
      <w:r>
        <w:t>Service-Bus Dienst – Wachtrijen en Onderwerpen</w:t>
      </w:r>
      <w:bookmarkEnd w:id="118"/>
      <w:bookmarkEnd w:id="11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20" w:name="_Toc425256446"/>
      <w:bookmarkStart w:id="121" w:name="_Toc454966104"/>
      <w:r>
        <w:t>Service-Bus Dienst – Relays</w:t>
      </w:r>
      <w:bookmarkEnd w:id="120"/>
      <w:bookmarkEnd w:id="121"/>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22" w:name="_Toc412532208"/>
      <w:bookmarkStart w:id="123" w:name="_Toc454966105"/>
      <w:r w:rsidRPr="00E3051C">
        <w:rPr>
          <w:szCs w:val="28"/>
          <w:lang w:val="en-US"/>
        </w:rPr>
        <w:t>Site Recovery Dienst – On-Premises-to-Azure</w:t>
      </w:r>
      <w:bookmarkEnd w:id="122"/>
      <w:bookmarkEnd w:id="123"/>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E800C8"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24" w:name="_Toc412532209"/>
      <w:bookmarkStart w:id="125" w:name="_Toc454966106"/>
      <w:r w:rsidRPr="00E3051C">
        <w:rPr>
          <w:szCs w:val="28"/>
          <w:lang w:val="en-US"/>
        </w:rPr>
        <w:t>Site Recovery Dienst – On-Premises-to-On-Premises</w:t>
      </w:r>
      <w:bookmarkEnd w:id="124"/>
      <w:bookmarkEnd w:id="125"/>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E800C8"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E800C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D72C28A" w14:textId="77777777" w:rsidR="009745B3" w:rsidRPr="0018420F" w:rsidRDefault="009745B3" w:rsidP="009745B3">
      <w:pPr>
        <w:pStyle w:val="ProductList-Offering2Heading"/>
        <w:tabs>
          <w:tab w:val="clear" w:pos="360"/>
          <w:tab w:val="clear" w:pos="720"/>
          <w:tab w:val="clear" w:pos="1080"/>
        </w:tabs>
        <w:outlineLvl w:val="2"/>
      </w:pPr>
      <w:bookmarkStart w:id="126" w:name="_Toc453915871"/>
      <w:bookmarkStart w:id="127" w:name="_Toc450912799"/>
      <w:bookmarkStart w:id="128" w:name="_Toc454966107"/>
      <w:bookmarkStart w:id="129" w:name="SQLDatabaseService_BasicStandardPremium"/>
      <w:bookmarkStart w:id="130" w:name="_Toc425256450"/>
      <w:bookmarkStart w:id="131" w:name="_Toc421206064"/>
      <w:bookmarkStart w:id="132" w:name="_Toc412532210"/>
      <w:r>
        <w:t>SQL Database Service (Basic-, Standard- en Premium-laag)</w:t>
      </w:r>
      <w:bookmarkEnd w:id="126"/>
      <w:bookmarkEnd w:id="127"/>
      <w:bookmarkEnd w:id="128"/>
    </w:p>
    <w:bookmarkEnd w:id="129"/>
    <w:p w14:paraId="669E093D" w14:textId="77777777" w:rsidR="009745B3" w:rsidRPr="0018420F" w:rsidRDefault="009745B3" w:rsidP="009745B3">
      <w:pPr>
        <w:pStyle w:val="ProductList-Body"/>
      </w:pPr>
      <w:r>
        <w:rPr>
          <w:b/>
          <w:color w:val="00188F"/>
        </w:rPr>
        <w:t>Aanvullende definities</w:t>
      </w:r>
      <w:r w:rsidRPr="00BA2DB7">
        <w:rPr>
          <w:b/>
        </w:rPr>
        <w:t>:</w:t>
      </w:r>
    </w:p>
    <w:p w14:paraId="57D55295" w14:textId="77777777" w:rsidR="009745B3" w:rsidRPr="0018420F" w:rsidRDefault="009745B3" w:rsidP="009745B3">
      <w:pPr>
        <w:pStyle w:val="ProductList-Body"/>
        <w:spacing w:after="40"/>
      </w:pPr>
      <w:r>
        <w:t>“</w:t>
      </w:r>
      <w:r>
        <w:rPr>
          <w:b/>
          <w:color w:val="00188F"/>
        </w:rPr>
        <w:t>Database</w:t>
      </w:r>
      <w:r>
        <w:t>” betekent een enkele of elastische Microsoft Azure SQL-database van de laag Basic, Standard of Premium.</w:t>
      </w:r>
    </w:p>
    <w:p w14:paraId="2DCE0DC6" w14:textId="77777777" w:rsidR="009745B3" w:rsidRPr="0018420F" w:rsidRDefault="009745B3" w:rsidP="009745B3">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54F33121" w14:textId="77777777" w:rsidR="009745B3" w:rsidRPr="0018420F" w:rsidRDefault="009745B3" w:rsidP="009745B3">
      <w:pPr>
        <w:pStyle w:val="ProductList-Body"/>
      </w:pPr>
    </w:p>
    <w:p w14:paraId="10B0B4C7" w14:textId="77777777" w:rsidR="009745B3" w:rsidRPr="0018420F" w:rsidRDefault="009745B3" w:rsidP="009745B3">
      <w:pPr>
        <w:pStyle w:val="ProductList-Body"/>
      </w:pPr>
      <w:r>
        <w:rPr>
          <w:b/>
          <w:color w:val="00188F"/>
        </w:rPr>
        <w:t>Downtime</w:t>
      </w:r>
      <w:r w:rsidRPr="00402177">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267D7228" w14:textId="77777777" w:rsidR="00A95383" w:rsidRPr="009B3DC1" w:rsidRDefault="00A95383" w:rsidP="00A95383">
      <w:pPr>
        <w:pStyle w:val="ProductList-Body"/>
      </w:pPr>
    </w:p>
    <w:p w14:paraId="359139AE" w14:textId="77777777" w:rsidR="00A95383" w:rsidRPr="009B3DC1" w:rsidRDefault="00A95383" w:rsidP="00A95383">
      <w:pPr>
        <w:pStyle w:val="ProductList-Body"/>
      </w:pPr>
      <w:r>
        <w:rPr>
          <w:b/>
          <w:color w:val="00188F"/>
        </w:rPr>
        <w:t>Maandelijks Uptimepercentage</w:t>
      </w:r>
      <w:r w:rsidRPr="00382601">
        <w:rPr>
          <w:b/>
        </w:rPr>
        <w:t>:</w:t>
      </w:r>
      <w:r>
        <w:t xml:space="preserve"> het Maandelijks Uptimepercentage wordt berekend door middel van de volgende formule:</w:t>
      </w:r>
    </w:p>
    <w:p w14:paraId="1F5E9730" w14:textId="77777777" w:rsidR="00A95383" w:rsidRPr="009B3DC1" w:rsidRDefault="00A95383" w:rsidP="00A95383">
      <w:pPr>
        <w:pStyle w:val="ProductList-Body"/>
      </w:pPr>
    </w:p>
    <w:p w14:paraId="0ADAD126" w14:textId="77777777" w:rsidR="00A95383" w:rsidRPr="00A95383" w:rsidRDefault="00E800C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9667F0" w14:textId="77777777" w:rsidR="00A95383" w:rsidRPr="009B3DC1" w:rsidRDefault="00A95383" w:rsidP="00A95383">
      <w:pPr>
        <w:pStyle w:val="ProductList-Body"/>
      </w:pPr>
      <w:r>
        <w:rPr>
          <w:b/>
          <w:color w:val="00188F"/>
        </w:rPr>
        <w:t>Servicekrediet</w:t>
      </w:r>
      <w:r w:rsidRPr="00C33D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E3A19B" w14:textId="77777777" w:rsidTr="00693EEA">
        <w:trPr>
          <w:tblHeader/>
        </w:trPr>
        <w:tc>
          <w:tcPr>
            <w:tcW w:w="5400" w:type="dxa"/>
            <w:shd w:val="clear" w:color="auto" w:fill="0072C6"/>
          </w:tcPr>
          <w:p w14:paraId="301E2074"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CFD9C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E307DFE" w14:textId="77777777" w:rsidTr="00693EEA">
        <w:tc>
          <w:tcPr>
            <w:tcW w:w="5400" w:type="dxa"/>
          </w:tcPr>
          <w:p w14:paraId="75BB951E" w14:textId="77777777" w:rsidR="00A95383" w:rsidRPr="0076238C" w:rsidRDefault="00A95383" w:rsidP="00693EEA">
            <w:pPr>
              <w:pStyle w:val="ProductList-OfferingBody"/>
              <w:jc w:val="center"/>
            </w:pPr>
            <w:r>
              <w:t>&lt; 99,99%</w:t>
            </w:r>
          </w:p>
        </w:tc>
        <w:tc>
          <w:tcPr>
            <w:tcW w:w="5400" w:type="dxa"/>
          </w:tcPr>
          <w:p w14:paraId="385489A0" w14:textId="77777777" w:rsidR="00A95383" w:rsidRPr="0076238C" w:rsidRDefault="00A95383" w:rsidP="00693EEA">
            <w:pPr>
              <w:pStyle w:val="ProductList-OfferingBody"/>
              <w:jc w:val="center"/>
            </w:pPr>
            <w:r>
              <w:t>10%</w:t>
            </w:r>
          </w:p>
        </w:tc>
      </w:tr>
      <w:tr w:rsidR="00A95383" w:rsidRPr="009D0B2F" w14:paraId="68E5676D" w14:textId="77777777" w:rsidTr="00693EEA">
        <w:tc>
          <w:tcPr>
            <w:tcW w:w="5400" w:type="dxa"/>
          </w:tcPr>
          <w:p w14:paraId="455E3BF6" w14:textId="77777777" w:rsidR="00A95383" w:rsidRPr="0076238C" w:rsidRDefault="00A95383" w:rsidP="00693EEA">
            <w:pPr>
              <w:pStyle w:val="ProductList-OfferingBody"/>
              <w:jc w:val="center"/>
            </w:pPr>
            <w:r>
              <w:t>&lt; 99%</w:t>
            </w:r>
          </w:p>
        </w:tc>
        <w:tc>
          <w:tcPr>
            <w:tcW w:w="5400" w:type="dxa"/>
          </w:tcPr>
          <w:p w14:paraId="4B2F192B" w14:textId="77777777" w:rsidR="00A95383" w:rsidRPr="0076238C" w:rsidRDefault="00A95383" w:rsidP="00693EEA">
            <w:pPr>
              <w:pStyle w:val="ProductList-OfferingBody"/>
              <w:jc w:val="center"/>
            </w:pPr>
            <w:r>
              <w:t>25%</w:t>
            </w:r>
          </w:p>
        </w:tc>
      </w:tr>
    </w:tbl>
    <w:p w14:paraId="43BDB483" w14:textId="77777777" w:rsidR="00A95383" w:rsidRPr="009B3DC1" w:rsidRDefault="00E800C8"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2E3427CB" w14:textId="77777777" w:rsidR="007E76D1" w:rsidRPr="00E637C9" w:rsidRDefault="007E76D1" w:rsidP="00A41C72">
      <w:pPr>
        <w:pStyle w:val="ProductList-Offering2Heading"/>
        <w:keepNext/>
        <w:tabs>
          <w:tab w:val="clear" w:pos="360"/>
          <w:tab w:val="clear" w:pos="720"/>
          <w:tab w:val="clear" w:pos="1080"/>
        </w:tabs>
        <w:outlineLvl w:val="2"/>
      </w:pPr>
      <w:bookmarkStart w:id="133" w:name="_Toc454966108"/>
      <w:r>
        <w:t>SQL Database Dienst (Web- en Business-laag)</w:t>
      </w:r>
      <w:bookmarkEnd w:id="130"/>
      <w:bookmarkEnd w:id="131"/>
      <w:bookmarkEnd w:id="133"/>
    </w:p>
    <w:p w14:paraId="21E76A4B" w14:textId="77777777" w:rsidR="007E76D1" w:rsidRPr="00E637C9" w:rsidRDefault="007E76D1" w:rsidP="00A41C72">
      <w:pPr>
        <w:pStyle w:val="ProductList-Body"/>
        <w:keepNext/>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0344446C" w14:textId="77777777" w:rsidTr="00A41C72">
        <w:trPr>
          <w:tblHeader/>
        </w:trPr>
        <w:tc>
          <w:tcPr>
            <w:tcW w:w="5400"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A41C72">
        <w:tc>
          <w:tcPr>
            <w:tcW w:w="5400" w:type="dxa"/>
          </w:tcPr>
          <w:p w14:paraId="6D019A74" w14:textId="77777777" w:rsidR="007E76D1" w:rsidRPr="0076238C" w:rsidRDefault="007E76D1" w:rsidP="007E76D1">
            <w:pPr>
              <w:pStyle w:val="ProductList-OfferingBody"/>
              <w:jc w:val="center"/>
            </w:pPr>
            <w:r>
              <w:t>&lt; 99,9%</w:t>
            </w:r>
          </w:p>
        </w:tc>
        <w:tc>
          <w:tcPr>
            <w:tcW w:w="5400"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A41C72">
        <w:tc>
          <w:tcPr>
            <w:tcW w:w="5400" w:type="dxa"/>
          </w:tcPr>
          <w:p w14:paraId="1D525F8A" w14:textId="77777777" w:rsidR="007E76D1" w:rsidRPr="0076238C" w:rsidRDefault="007E76D1" w:rsidP="007E76D1">
            <w:pPr>
              <w:pStyle w:val="ProductList-OfferingBody"/>
              <w:jc w:val="center"/>
            </w:pPr>
            <w:r>
              <w:t>&lt; 99%</w:t>
            </w:r>
          </w:p>
        </w:tc>
        <w:tc>
          <w:tcPr>
            <w:tcW w:w="5400"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34" w:name="_Toc453915873"/>
      <w:bookmarkStart w:id="135" w:name="_Toc454966109"/>
      <w:bookmarkStart w:id="136" w:name="StorageService"/>
      <w:bookmarkEnd w:id="132"/>
      <w:r>
        <w:t>SQL Server Stretch Database</w:t>
      </w:r>
      <w:bookmarkEnd w:id="134"/>
      <w:bookmarkEnd w:id="135"/>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E800C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E800C8"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37" w:name="_Toc454966110"/>
      <w:r w:rsidRPr="00E3051C">
        <w:rPr>
          <w:szCs w:val="28"/>
        </w:rPr>
        <w:t>Storage Dienst</w:t>
      </w:r>
      <w:bookmarkEnd w:id="137"/>
    </w:p>
    <w:bookmarkEnd w:id="136"/>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E800C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A95383">
      <w:pPr>
        <w:pStyle w:val="ProductList-Offering2Heading"/>
        <w:keepNext/>
        <w:tabs>
          <w:tab w:val="clear" w:pos="360"/>
          <w:tab w:val="clear" w:pos="720"/>
          <w:tab w:val="clear" w:pos="1080"/>
        </w:tabs>
        <w:outlineLvl w:val="2"/>
        <w:rPr>
          <w:szCs w:val="28"/>
        </w:rPr>
      </w:pPr>
      <w:bookmarkStart w:id="138" w:name="_Toc412532213"/>
      <w:bookmarkStart w:id="139" w:name="_Toc454966111"/>
      <w:r w:rsidRPr="00E3051C">
        <w:rPr>
          <w:szCs w:val="28"/>
        </w:rPr>
        <w:t>StorSimple Dienst</w:t>
      </w:r>
      <w:bookmarkEnd w:id="138"/>
      <w:bookmarkEnd w:id="139"/>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E800C8"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800C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40" w:name="_Toc454966112"/>
      <w:bookmarkStart w:id="141" w:name="_Toc412532214"/>
      <w:r w:rsidRPr="00E3051C">
        <w:rPr>
          <w:szCs w:val="28"/>
        </w:rPr>
        <w:t>Stream Analytics – API-oproepen</w:t>
      </w:r>
      <w:bookmarkEnd w:id="140"/>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E800C8" w:rsidP="00A95383">
      <w:pPr>
        <w:pStyle w:val="ProductList-Body"/>
        <w:keepNext/>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95383">
      <w:pPr>
        <w:pStyle w:val="ProductList-Offering2Heading"/>
        <w:keepNext/>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42" w:name="_Toc454966113"/>
      <w:r w:rsidRPr="00E3051C">
        <w:rPr>
          <w:szCs w:val="28"/>
        </w:rPr>
        <w:t>Stream Analytics – Taken</w:t>
      </w:r>
      <w:bookmarkEnd w:id="142"/>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E800C8"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E800C8"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43" w:name="_Toc454966114"/>
      <w:r w:rsidRPr="00E3051C">
        <w:rPr>
          <w:szCs w:val="28"/>
        </w:rPr>
        <w:t>Traffic Manager Dienst</w:t>
      </w:r>
      <w:bookmarkEnd w:id="141"/>
      <w:bookmarkEnd w:id="143"/>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E800C8"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800C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44" w:name="_Toc412532215"/>
      <w:bookmarkStart w:id="145" w:name="_Toc454966115"/>
      <w:r w:rsidRPr="00E3051C">
        <w:rPr>
          <w:szCs w:val="28"/>
        </w:rPr>
        <w:t>Virtuele machines</w:t>
      </w:r>
      <w:bookmarkEnd w:id="144"/>
      <w:bookmarkEnd w:id="145"/>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E800C8"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800C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46" w:name="VPNGateway"/>
      <w:bookmarkStart w:id="147" w:name="_Toc453915880"/>
      <w:bookmarkStart w:id="148" w:name="_Toc450912807"/>
      <w:bookmarkStart w:id="149" w:name="_Toc454966116"/>
      <w:bookmarkStart w:id="150" w:name="VirtualNetworkGateway"/>
      <w:bookmarkStart w:id="151" w:name="_Toc421206072"/>
      <w:bookmarkStart w:id="152" w:name="_Toc425256458"/>
      <w:bookmarkStart w:id="153" w:name="_Toc412532217"/>
      <w:r>
        <w:t>VPN Gateway</w:t>
      </w:r>
      <w:bookmarkEnd w:id="146"/>
      <w:bookmarkEnd w:id="147"/>
      <w:bookmarkEnd w:id="148"/>
      <w:bookmarkEnd w:id="149"/>
    </w:p>
    <w:bookmarkEnd w:id="150"/>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E800C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9745B3">
      <w:pPr>
        <w:pStyle w:val="ProductList-Body"/>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E800C8"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54" w:name="_Toc454966117"/>
      <w:r>
        <w:t xml:space="preserve">Visual Studio Online – </w:t>
      </w:r>
      <w:bookmarkStart w:id="155" w:name="_Toc421206073"/>
      <w:bookmarkEnd w:id="151"/>
      <w:r>
        <w:t>Builddienst</w:t>
      </w:r>
      <w:bookmarkEnd w:id="152"/>
      <w:bookmarkEnd w:id="154"/>
      <w:bookmarkEnd w:id="155"/>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56" w:name="_Toc454966118"/>
      <w:bookmarkEnd w:id="153"/>
      <w:r w:rsidRPr="00E3051C">
        <w:rPr>
          <w:szCs w:val="28"/>
        </w:rPr>
        <w:t>Visual Studio Online – Load Testing Dienst</w:t>
      </w:r>
      <w:bookmarkEnd w:id="156"/>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E800C8"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800C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57" w:name="_Toc425256460"/>
      <w:bookmarkStart w:id="158" w:name="_Toc454966119"/>
      <w:bookmarkStart w:id="159" w:name="_Toc412532220"/>
      <w:r>
        <w:t>Visual Studio Online – Gebruikersplandienst</w:t>
      </w:r>
      <w:bookmarkEnd w:id="157"/>
      <w:bookmarkEnd w:id="158"/>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E800C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E800C8"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60" w:name="_Toc454966120"/>
      <w:bookmarkEnd w:id="159"/>
      <w:r>
        <w:t>Overige Online Diensten</w:t>
      </w:r>
      <w:bookmarkEnd w:id="160"/>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61" w:name="_Toc454966121"/>
      <w:r>
        <w:t>Bing Maps Enterprise Platform</w:t>
      </w:r>
      <w:bookmarkEnd w:id="161"/>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E800C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E800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62" w:name="_Toc413421605"/>
      <w:bookmarkStart w:id="163" w:name="_Toc454966122"/>
      <w:r>
        <w:t>Bing Maps Mobile Asset Management</w:t>
      </w:r>
      <w:bookmarkEnd w:id="162"/>
      <w:bookmarkEnd w:id="163"/>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E800C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E800C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64" w:name="_Toc454966123"/>
      <w:r>
        <w:t xml:space="preserve">Power BI </w:t>
      </w:r>
      <w:r w:rsidR="007E76D1">
        <w:t>Pro</w:t>
      </w:r>
      <w:bookmarkEnd w:id="164"/>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E800C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800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5" w:name="_Toc454966124"/>
      <w:r>
        <w:t>Translator API</w:t>
      </w:r>
      <w:bookmarkEnd w:id="165"/>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E800C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800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6" w:name="AppendixA"/>
      <w:bookmarkStart w:id="167" w:name="_Toc454966125"/>
      <w:r>
        <w:t>Bijlage A</w:t>
      </w:r>
      <w:bookmarkEnd w:id="166"/>
      <w:r>
        <w:t xml:space="preserve"> – Dienstniveauverplichtingen voor virusdetectie en -blokkade, effectiviteit van spambestrijding en de vermijding van valse meldingen</w:t>
      </w:r>
      <w:bookmarkEnd w:id="167"/>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68" w:name="AppendixB"/>
      <w:bookmarkStart w:id="169" w:name="_Toc454966126"/>
      <w:r>
        <w:t>Bijlage B</w:t>
      </w:r>
      <w:bookmarkEnd w:id="168"/>
      <w:r>
        <w:t xml:space="preserve"> </w:t>
      </w:r>
      <w:r w:rsidR="00C50CD1">
        <w:t>–</w:t>
      </w:r>
      <w:r>
        <w:t xml:space="preserve"> Dienstniveauverplichtingen voor uptime en de bezorging van e-mail</w:t>
      </w:r>
      <w:bookmarkEnd w:id="169"/>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FDBE" w14:textId="77777777" w:rsidR="00E800C8" w:rsidRDefault="00E800C8" w:rsidP="009A573F">
      <w:pPr>
        <w:spacing w:after="0" w:line="240" w:lineRule="auto"/>
      </w:pPr>
      <w:r>
        <w:separator/>
      </w:r>
    </w:p>
  </w:endnote>
  <w:endnote w:type="continuationSeparator" w:id="0">
    <w:p w14:paraId="7A551459" w14:textId="77777777" w:rsidR="00E800C8" w:rsidRDefault="00E800C8" w:rsidP="009A573F">
      <w:pPr>
        <w:spacing w:after="0" w:line="240" w:lineRule="auto"/>
      </w:pPr>
      <w:r>
        <w:continuationSeparator/>
      </w:r>
    </w:p>
  </w:endnote>
  <w:endnote w:type="continuationNotice" w:id="1">
    <w:p w14:paraId="260FBF9F" w14:textId="77777777" w:rsidR="00E800C8" w:rsidRDefault="00E80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6EF9" w14:textId="77777777" w:rsidR="00C20F4B" w:rsidRDefault="00C20F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E800C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E800C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E800C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E800C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E800C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E800C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E800C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E800C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E800C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E800C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E800C8"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E800C8"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E800C8"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E800C8"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E800C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E800C8"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E800C8"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E800C8"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E800C8"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E800C8"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E800C8"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E800C8"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E800C8"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E800C8"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E800C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E800C8"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E800C8"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E800C8"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E800C8"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E800C8"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E800C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E800C8"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E800C8"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E800C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E800C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E800C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E800C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39F01" w14:textId="77777777" w:rsidR="00E800C8" w:rsidRDefault="00E800C8" w:rsidP="009A573F">
      <w:pPr>
        <w:spacing w:after="0" w:line="240" w:lineRule="auto"/>
      </w:pPr>
      <w:r>
        <w:separator/>
      </w:r>
    </w:p>
  </w:footnote>
  <w:footnote w:type="continuationSeparator" w:id="0">
    <w:p w14:paraId="4439A97C" w14:textId="77777777" w:rsidR="00E800C8" w:rsidRDefault="00E800C8" w:rsidP="009A573F">
      <w:pPr>
        <w:spacing w:after="0" w:line="240" w:lineRule="auto"/>
      </w:pPr>
      <w:r>
        <w:continuationSeparator/>
      </w:r>
    </w:p>
  </w:footnote>
  <w:footnote w:type="continuationNotice" w:id="1">
    <w:p w14:paraId="57B0F764" w14:textId="77777777" w:rsidR="00E800C8" w:rsidRDefault="00E80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0A3C" w14:textId="77777777" w:rsidR="00C20F4B" w:rsidRDefault="00C20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D07D695" w:rsidR="00A41C72" w:rsidRPr="00DC2685" w:rsidRDefault="00E800C8"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9745B3">
              <w:rPr>
                <w:sz w:val="16"/>
                <w:szCs w:val="16"/>
              </w:rPr>
              <w:t>27</w:t>
            </w:r>
            <w:r w:rsidR="009745B3" w:rsidRPr="009A003D">
              <w:rPr>
                <w:sz w:val="16"/>
                <w:szCs w:val="16"/>
              </w:rPr>
              <w:t xml:space="preserve"> </w:t>
            </w:r>
            <w:r w:rsidR="00A95383">
              <w:rPr>
                <w:sz w:val="16"/>
                <w:szCs w:val="16"/>
              </w:rPr>
              <w:t>juni</w:t>
            </w:r>
            <w:r w:rsidR="00A41C72" w:rsidRPr="009A003D">
              <w:rPr>
                <w:sz w:val="16"/>
                <w:szCs w:val="16"/>
              </w:rPr>
              <w:t xml:space="preserve"> 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C20F4B">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DB7E" w14:textId="77777777" w:rsidR="00C20F4B" w:rsidRDefault="00C20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60F8BF7" w:rsidR="00A41C72" w:rsidRPr="00B70AF8" w:rsidRDefault="00E800C8"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9745B3">
          <w:rPr>
            <w:sz w:val="16"/>
            <w:szCs w:val="16"/>
          </w:rPr>
          <w:t>27</w:t>
        </w:r>
        <w:r w:rsidR="00A41C72" w:rsidRPr="009A003D">
          <w:rPr>
            <w:sz w:val="16"/>
            <w:szCs w:val="16"/>
          </w:rPr>
          <w:t xml:space="preserve"> </w:t>
        </w:r>
        <w:r w:rsidR="00A95383">
          <w:rPr>
            <w:sz w:val="16"/>
            <w:szCs w:val="16"/>
          </w:rPr>
          <w:t>juni</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C20F4B">
          <w:rPr>
            <w:noProof/>
            <w:sz w:val="16"/>
            <w:szCs w:val="16"/>
          </w:rPr>
          <w:t>6</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QS1hOxnrY/jn4jx0SqofomPqv3vNbuW2GBIgHaXZAV1IWoK4EnuiIzjVkicAZs8gtP+Mcuq8pFbPEyPM25kdKQ==" w:salt="wQca/s4/ynmp8Tc19LxlX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4B"/>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CD4"/>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0C8"/>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A0E5-8B60-4645-A40C-AFCAEF04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21569</Words>
  <Characters>122944</Characters>
  <Application>Microsoft Office Word</Application>
  <DocSecurity>8</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2016-06-30T15:39:00Z</dcterms:created>
  <dcterms:modified xsi:type="dcterms:W3CDTF">2016-06-30T15:39:00Z</dcterms:modified>
</cp:coreProperties>
</file>