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45773F" w14:textId="7777777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AA1BF3">
        <w:rPr>
          <w:rFonts w:asciiTheme="majorHAnsi" w:hAnsiTheme="majorHAnsi"/>
          <w:color w:val="FFFFFF" w:themeColor="background1"/>
          <w:sz w:val="72"/>
          <w:szCs w:val="72"/>
        </w:rPr>
        <w:t>Contrat de Niveau de Service</w:t>
      </w:r>
      <w:r w:rsidRPr="00AA1BF3">
        <w:rPr>
          <w:rFonts w:asciiTheme="majorHAnsi" w:hAnsiTheme="majorHAnsi"/>
          <w:color w:val="FFFFFF" w:themeColor="background1"/>
          <w:sz w:val="72"/>
          <w:szCs w:val="72"/>
        </w:rPr>
        <w:br/>
        <w:t xml:space="preserve">  pour</w:t>
      </w:r>
      <w:bookmarkStart w:id="2" w:name="_GoBack"/>
      <w:bookmarkEnd w:id="2"/>
    </w:p>
    <w:p w14:paraId="0BFC74A5" w14:textId="7777777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Services en ligne Microsoft</w:t>
      </w:r>
    </w:p>
    <w:p w14:paraId="70B26C76" w14:textId="7943C212" w:rsidR="00807C36" w:rsidRPr="00FB368F" w:rsidRDefault="005D6FC0" w:rsidP="00013391">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30 </w:t>
      </w:r>
      <w:r w:rsidR="00712E62">
        <w:rPr>
          <w:rFonts w:asciiTheme="majorHAnsi" w:hAnsiTheme="majorHAnsi"/>
          <w:color w:val="FFFFFF" w:themeColor="background1"/>
          <w:sz w:val="72"/>
          <w:szCs w:val="72"/>
        </w:rPr>
        <w:t>septembre</w:t>
      </w:r>
      <w:r w:rsidR="00712E62" w:rsidRPr="00AA1BF3">
        <w:rPr>
          <w:rFonts w:asciiTheme="majorHAnsi" w:hAnsiTheme="majorHAnsi"/>
          <w:color w:val="FFFFFF" w:themeColor="background1"/>
          <w:sz w:val="72"/>
          <w:szCs w:val="72"/>
        </w:rPr>
        <w:t xml:space="preserve"> </w:t>
      </w:r>
      <w:r w:rsidR="00712939" w:rsidRPr="00AA1BF3">
        <w:rPr>
          <w:rFonts w:asciiTheme="majorHAnsi" w:hAnsiTheme="majorHAnsi"/>
          <w:color w:val="FFFFFF" w:themeColor="background1"/>
          <w:sz w:val="72"/>
          <w:szCs w:val="72"/>
        </w:rPr>
        <w:t>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30767721"/>
      <w:r w:rsidRPr="00184988">
        <w:rPr>
          <w:lang w:val="en-US" w:eastAsia="en-US" w:bidi="ar-SA"/>
        </w:rPr>
        <w:lastRenderedPageBreak/>
        <w:t xml:space="preserve">Table des </w:t>
      </w:r>
      <w:proofErr w:type="spellStart"/>
      <w:r w:rsidRPr="00184988">
        <w:rPr>
          <w:lang w:val="en-US" w:eastAsia="en-US" w:bidi="ar-SA"/>
        </w:rPr>
        <w:t>matières</w:t>
      </w:r>
      <w:bookmarkEnd w:id="3"/>
      <w:bookmarkEnd w:id="4"/>
      <w:proofErr w:type="spellEnd"/>
    </w:p>
    <w:p w14:paraId="0FAF4C49" w14:textId="4EC657A5" w:rsidR="005D6FC0"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0767721" w:history="1">
        <w:r w:rsidR="005D6FC0" w:rsidRPr="008E2983">
          <w:rPr>
            <w:rStyle w:val="Hyperlink"/>
            <w:noProof/>
            <w:lang w:val="en-US" w:eastAsia="en-US"/>
          </w:rPr>
          <w:t>Table des matières</w:t>
        </w:r>
        <w:r w:rsidR="005D6FC0">
          <w:rPr>
            <w:noProof/>
            <w:webHidden/>
          </w:rPr>
          <w:tab/>
        </w:r>
        <w:r w:rsidR="005D6FC0">
          <w:rPr>
            <w:noProof/>
            <w:webHidden/>
          </w:rPr>
          <w:fldChar w:fldCharType="begin"/>
        </w:r>
        <w:r w:rsidR="005D6FC0">
          <w:rPr>
            <w:noProof/>
            <w:webHidden/>
          </w:rPr>
          <w:instrText xml:space="preserve"> PAGEREF _Toc430767721 \h </w:instrText>
        </w:r>
        <w:r w:rsidR="005D6FC0">
          <w:rPr>
            <w:noProof/>
            <w:webHidden/>
          </w:rPr>
        </w:r>
        <w:r w:rsidR="005D6FC0">
          <w:rPr>
            <w:noProof/>
            <w:webHidden/>
          </w:rPr>
          <w:fldChar w:fldCharType="separate"/>
        </w:r>
        <w:r w:rsidR="005D6FC0">
          <w:rPr>
            <w:noProof/>
            <w:webHidden/>
          </w:rPr>
          <w:t>2</w:t>
        </w:r>
        <w:r w:rsidR="005D6FC0">
          <w:rPr>
            <w:noProof/>
            <w:webHidden/>
          </w:rPr>
          <w:fldChar w:fldCharType="end"/>
        </w:r>
      </w:hyperlink>
    </w:p>
    <w:p w14:paraId="530E549A" w14:textId="6C8E48BF" w:rsidR="005D6FC0" w:rsidRDefault="00133A72">
      <w:pPr>
        <w:pStyle w:val="TOC1"/>
        <w:tabs>
          <w:tab w:val="right" w:leader="dot" w:pos="5030"/>
        </w:tabs>
        <w:rPr>
          <w:rFonts w:eastAsiaTheme="minorEastAsia"/>
          <w:b w:val="0"/>
          <w:caps w:val="0"/>
          <w:noProof/>
          <w:sz w:val="22"/>
          <w:lang w:val="en-US" w:eastAsia="en-US" w:bidi="ar-SA"/>
        </w:rPr>
      </w:pPr>
      <w:hyperlink w:anchor="_Toc430767722" w:history="1">
        <w:r w:rsidR="005D6FC0" w:rsidRPr="008E2983">
          <w:rPr>
            <w:rStyle w:val="Hyperlink"/>
            <w:noProof/>
          </w:rPr>
          <w:t>Introduction</w:t>
        </w:r>
        <w:r w:rsidR="005D6FC0">
          <w:rPr>
            <w:noProof/>
            <w:webHidden/>
          </w:rPr>
          <w:tab/>
        </w:r>
        <w:r w:rsidR="005D6FC0">
          <w:rPr>
            <w:noProof/>
            <w:webHidden/>
          </w:rPr>
          <w:fldChar w:fldCharType="begin"/>
        </w:r>
        <w:r w:rsidR="005D6FC0">
          <w:rPr>
            <w:noProof/>
            <w:webHidden/>
          </w:rPr>
          <w:instrText xml:space="preserve"> PAGEREF _Toc430767722 \h </w:instrText>
        </w:r>
        <w:r w:rsidR="005D6FC0">
          <w:rPr>
            <w:noProof/>
            <w:webHidden/>
          </w:rPr>
        </w:r>
        <w:r w:rsidR="005D6FC0">
          <w:rPr>
            <w:noProof/>
            <w:webHidden/>
          </w:rPr>
          <w:fldChar w:fldCharType="separate"/>
        </w:r>
        <w:r w:rsidR="005D6FC0">
          <w:rPr>
            <w:noProof/>
            <w:webHidden/>
          </w:rPr>
          <w:t>3</w:t>
        </w:r>
        <w:r w:rsidR="005D6FC0">
          <w:rPr>
            <w:noProof/>
            <w:webHidden/>
          </w:rPr>
          <w:fldChar w:fldCharType="end"/>
        </w:r>
      </w:hyperlink>
    </w:p>
    <w:p w14:paraId="67D067BE" w14:textId="4B6F4FE2" w:rsidR="005D6FC0" w:rsidRDefault="00133A72">
      <w:pPr>
        <w:pStyle w:val="TOC3"/>
        <w:tabs>
          <w:tab w:val="right" w:leader="dot" w:pos="5030"/>
        </w:tabs>
        <w:rPr>
          <w:rFonts w:eastAsiaTheme="minorEastAsia"/>
          <w:smallCaps w:val="0"/>
          <w:noProof/>
          <w:sz w:val="22"/>
          <w:lang w:val="en-US" w:eastAsia="en-US" w:bidi="ar-SA"/>
        </w:rPr>
      </w:pPr>
      <w:hyperlink w:anchor="_Toc430767723" w:history="1">
        <w:r w:rsidR="005D6FC0" w:rsidRPr="008E2983">
          <w:rPr>
            <w:rStyle w:val="Hyperlink"/>
            <w:noProof/>
            <w:lang w:eastAsia="en-US"/>
          </w:rPr>
          <w:t>À propos de ce Document</w:t>
        </w:r>
        <w:r w:rsidR="005D6FC0">
          <w:rPr>
            <w:noProof/>
            <w:webHidden/>
          </w:rPr>
          <w:tab/>
        </w:r>
        <w:r w:rsidR="005D6FC0">
          <w:rPr>
            <w:noProof/>
            <w:webHidden/>
          </w:rPr>
          <w:fldChar w:fldCharType="begin"/>
        </w:r>
        <w:r w:rsidR="005D6FC0">
          <w:rPr>
            <w:noProof/>
            <w:webHidden/>
          </w:rPr>
          <w:instrText xml:space="preserve"> PAGEREF _Toc430767723 \h </w:instrText>
        </w:r>
        <w:r w:rsidR="005D6FC0">
          <w:rPr>
            <w:noProof/>
            <w:webHidden/>
          </w:rPr>
        </w:r>
        <w:r w:rsidR="005D6FC0">
          <w:rPr>
            <w:noProof/>
            <w:webHidden/>
          </w:rPr>
          <w:fldChar w:fldCharType="separate"/>
        </w:r>
        <w:r w:rsidR="005D6FC0">
          <w:rPr>
            <w:noProof/>
            <w:webHidden/>
          </w:rPr>
          <w:t>3</w:t>
        </w:r>
        <w:r w:rsidR="005D6FC0">
          <w:rPr>
            <w:noProof/>
            <w:webHidden/>
          </w:rPr>
          <w:fldChar w:fldCharType="end"/>
        </w:r>
      </w:hyperlink>
    </w:p>
    <w:p w14:paraId="4128CF05" w14:textId="01A03C34" w:rsidR="005D6FC0" w:rsidRDefault="00133A72">
      <w:pPr>
        <w:pStyle w:val="TOC3"/>
        <w:tabs>
          <w:tab w:val="right" w:leader="dot" w:pos="5030"/>
        </w:tabs>
        <w:rPr>
          <w:rFonts w:eastAsiaTheme="minorEastAsia"/>
          <w:smallCaps w:val="0"/>
          <w:noProof/>
          <w:sz w:val="22"/>
          <w:lang w:val="en-US" w:eastAsia="en-US" w:bidi="ar-SA"/>
        </w:rPr>
      </w:pPr>
      <w:hyperlink w:anchor="_Toc430767724" w:history="1">
        <w:r w:rsidR="005D6FC0" w:rsidRPr="008E2983">
          <w:rPr>
            <w:rStyle w:val="Hyperlink"/>
            <w:noProof/>
            <w:lang w:eastAsia="en-US"/>
          </w:rPr>
          <w:t>Versions antérieures de ce Document</w:t>
        </w:r>
        <w:r w:rsidR="005D6FC0">
          <w:rPr>
            <w:noProof/>
            <w:webHidden/>
          </w:rPr>
          <w:tab/>
        </w:r>
        <w:r w:rsidR="005D6FC0">
          <w:rPr>
            <w:noProof/>
            <w:webHidden/>
          </w:rPr>
          <w:fldChar w:fldCharType="begin"/>
        </w:r>
        <w:r w:rsidR="005D6FC0">
          <w:rPr>
            <w:noProof/>
            <w:webHidden/>
          </w:rPr>
          <w:instrText xml:space="preserve"> PAGEREF _Toc430767724 \h </w:instrText>
        </w:r>
        <w:r w:rsidR="005D6FC0">
          <w:rPr>
            <w:noProof/>
            <w:webHidden/>
          </w:rPr>
        </w:r>
        <w:r w:rsidR="005D6FC0">
          <w:rPr>
            <w:noProof/>
            <w:webHidden/>
          </w:rPr>
          <w:fldChar w:fldCharType="separate"/>
        </w:r>
        <w:r w:rsidR="005D6FC0">
          <w:rPr>
            <w:noProof/>
            <w:webHidden/>
          </w:rPr>
          <w:t>3</w:t>
        </w:r>
        <w:r w:rsidR="005D6FC0">
          <w:rPr>
            <w:noProof/>
            <w:webHidden/>
          </w:rPr>
          <w:fldChar w:fldCharType="end"/>
        </w:r>
      </w:hyperlink>
    </w:p>
    <w:p w14:paraId="559ADB57" w14:textId="623BFC39" w:rsidR="005D6FC0" w:rsidRDefault="00133A72">
      <w:pPr>
        <w:pStyle w:val="TOC3"/>
        <w:tabs>
          <w:tab w:val="right" w:leader="dot" w:pos="5030"/>
        </w:tabs>
        <w:rPr>
          <w:rFonts w:eastAsiaTheme="minorEastAsia"/>
          <w:smallCaps w:val="0"/>
          <w:noProof/>
          <w:sz w:val="22"/>
          <w:lang w:val="en-US" w:eastAsia="en-US" w:bidi="ar-SA"/>
        </w:rPr>
      </w:pPr>
      <w:hyperlink w:anchor="_Toc430767725" w:history="1">
        <w:r w:rsidR="005D6FC0" w:rsidRPr="008E2983">
          <w:rPr>
            <w:rStyle w:val="Hyperlink"/>
            <w:noProof/>
            <w:lang w:eastAsia="en-US"/>
          </w:rPr>
          <w:t>Clarifications et synthèse des modifications apportées à ce Document</w:t>
        </w:r>
        <w:r w:rsidR="005D6FC0">
          <w:rPr>
            <w:noProof/>
            <w:webHidden/>
          </w:rPr>
          <w:tab/>
        </w:r>
        <w:r w:rsidR="005D6FC0">
          <w:rPr>
            <w:noProof/>
            <w:webHidden/>
          </w:rPr>
          <w:fldChar w:fldCharType="begin"/>
        </w:r>
        <w:r w:rsidR="005D6FC0">
          <w:rPr>
            <w:noProof/>
            <w:webHidden/>
          </w:rPr>
          <w:instrText xml:space="preserve"> PAGEREF _Toc430767725 \h </w:instrText>
        </w:r>
        <w:r w:rsidR="005D6FC0">
          <w:rPr>
            <w:noProof/>
            <w:webHidden/>
          </w:rPr>
        </w:r>
        <w:r w:rsidR="005D6FC0">
          <w:rPr>
            <w:noProof/>
            <w:webHidden/>
          </w:rPr>
          <w:fldChar w:fldCharType="separate"/>
        </w:r>
        <w:r w:rsidR="005D6FC0">
          <w:rPr>
            <w:noProof/>
            <w:webHidden/>
          </w:rPr>
          <w:t>3</w:t>
        </w:r>
        <w:r w:rsidR="005D6FC0">
          <w:rPr>
            <w:noProof/>
            <w:webHidden/>
          </w:rPr>
          <w:fldChar w:fldCharType="end"/>
        </w:r>
      </w:hyperlink>
    </w:p>
    <w:p w14:paraId="30DD815B" w14:textId="6886E1D5" w:rsidR="005D6FC0" w:rsidRDefault="00133A72">
      <w:pPr>
        <w:pStyle w:val="TOC1"/>
        <w:tabs>
          <w:tab w:val="right" w:leader="dot" w:pos="5030"/>
        </w:tabs>
        <w:rPr>
          <w:rFonts w:eastAsiaTheme="minorEastAsia"/>
          <w:b w:val="0"/>
          <w:caps w:val="0"/>
          <w:noProof/>
          <w:sz w:val="22"/>
          <w:lang w:val="en-US" w:eastAsia="en-US" w:bidi="ar-SA"/>
        </w:rPr>
      </w:pPr>
      <w:hyperlink w:anchor="_Toc430767726" w:history="1">
        <w:r w:rsidR="005D6FC0" w:rsidRPr="008E2983">
          <w:rPr>
            <w:rStyle w:val="Hyperlink"/>
            <w:noProof/>
            <w:lang w:eastAsia="en-US"/>
          </w:rPr>
          <w:t>Conditions Générales</w:t>
        </w:r>
        <w:r w:rsidR="005D6FC0">
          <w:rPr>
            <w:noProof/>
            <w:webHidden/>
          </w:rPr>
          <w:tab/>
        </w:r>
        <w:r w:rsidR="005D6FC0">
          <w:rPr>
            <w:noProof/>
            <w:webHidden/>
          </w:rPr>
          <w:fldChar w:fldCharType="begin"/>
        </w:r>
        <w:r w:rsidR="005D6FC0">
          <w:rPr>
            <w:noProof/>
            <w:webHidden/>
          </w:rPr>
          <w:instrText xml:space="preserve"> PAGEREF _Toc430767726 \h </w:instrText>
        </w:r>
        <w:r w:rsidR="005D6FC0">
          <w:rPr>
            <w:noProof/>
            <w:webHidden/>
          </w:rPr>
        </w:r>
        <w:r w:rsidR="005D6FC0">
          <w:rPr>
            <w:noProof/>
            <w:webHidden/>
          </w:rPr>
          <w:fldChar w:fldCharType="separate"/>
        </w:r>
        <w:r w:rsidR="005D6FC0">
          <w:rPr>
            <w:noProof/>
            <w:webHidden/>
          </w:rPr>
          <w:t>4</w:t>
        </w:r>
        <w:r w:rsidR="005D6FC0">
          <w:rPr>
            <w:noProof/>
            <w:webHidden/>
          </w:rPr>
          <w:fldChar w:fldCharType="end"/>
        </w:r>
      </w:hyperlink>
    </w:p>
    <w:p w14:paraId="3CB8575A" w14:textId="50CE4B8D" w:rsidR="005D6FC0" w:rsidRDefault="00133A72">
      <w:pPr>
        <w:pStyle w:val="TOC2"/>
        <w:tabs>
          <w:tab w:val="right" w:leader="dot" w:pos="5030"/>
        </w:tabs>
        <w:rPr>
          <w:rFonts w:eastAsiaTheme="minorEastAsia"/>
          <w:b w:val="0"/>
          <w:smallCaps w:val="0"/>
          <w:noProof/>
          <w:sz w:val="22"/>
          <w:lang w:val="en-US" w:eastAsia="en-US" w:bidi="ar-SA"/>
        </w:rPr>
      </w:pPr>
      <w:hyperlink w:anchor="_Toc430767727" w:history="1">
        <w:r w:rsidR="005D6FC0" w:rsidRPr="008E2983">
          <w:rPr>
            <w:rStyle w:val="Hyperlink"/>
            <w:noProof/>
            <w:lang w:eastAsia="en-US"/>
          </w:rPr>
          <w:t>Définitions</w:t>
        </w:r>
        <w:r w:rsidR="005D6FC0">
          <w:rPr>
            <w:noProof/>
            <w:webHidden/>
          </w:rPr>
          <w:tab/>
        </w:r>
        <w:r w:rsidR="005D6FC0">
          <w:rPr>
            <w:noProof/>
            <w:webHidden/>
          </w:rPr>
          <w:fldChar w:fldCharType="begin"/>
        </w:r>
        <w:r w:rsidR="005D6FC0">
          <w:rPr>
            <w:noProof/>
            <w:webHidden/>
          </w:rPr>
          <w:instrText xml:space="preserve"> PAGEREF _Toc430767727 \h </w:instrText>
        </w:r>
        <w:r w:rsidR="005D6FC0">
          <w:rPr>
            <w:noProof/>
            <w:webHidden/>
          </w:rPr>
        </w:r>
        <w:r w:rsidR="005D6FC0">
          <w:rPr>
            <w:noProof/>
            <w:webHidden/>
          </w:rPr>
          <w:fldChar w:fldCharType="separate"/>
        </w:r>
        <w:r w:rsidR="005D6FC0">
          <w:rPr>
            <w:noProof/>
            <w:webHidden/>
          </w:rPr>
          <w:t>4</w:t>
        </w:r>
        <w:r w:rsidR="005D6FC0">
          <w:rPr>
            <w:noProof/>
            <w:webHidden/>
          </w:rPr>
          <w:fldChar w:fldCharType="end"/>
        </w:r>
      </w:hyperlink>
    </w:p>
    <w:p w14:paraId="06FBE2A1" w14:textId="0E042E8F" w:rsidR="005D6FC0" w:rsidRDefault="00133A72">
      <w:pPr>
        <w:pStyle w:val="TOC2"/>
        <w:tabs>
          <w:tab w:val="right" w:leader="dot" w:pos="5030"/>
        </w:tabs>
        <w:rPr>
          <w:rFonts w:eastAsiaTheme="minorEastAsia"/>
          <w:b w:val="0"/>
          <w:smallCaps w:val="0"/>
          <w:noProof/>
          <w:sz w:val="22"/>
          <w:lang w:val="en-US" w:eastAsia="en-US" w:bidi="ar-SA"/>
        </w:rPr>
      </w:pPr>
      <w:hyperlink w:anchor="_Toc430767728" w:history="1">
        <w:r w:rsidR="005D6FC0" w:rsidRPr="008E2983">
          <w:rPr>
            <w:rStyle w:val="Hyperlink"/>
            <w:noProof/>
            <w:lang w:eastAsia="en-US"/>
          </w:rPr>
          <w:t>Conditions</w:t>
        </w:r>
        <w:r w:rsidR="005D6FC0">
          <w:rPr>
            <w:noProof/>
            <w:webHidden/>
          </w:rPr>
          <w:tab/>
        </w:r>
        <w:r w:rsidR="005D6FC0">
          <w:rPr>
            <w:noProof/>
            <w:webHidden/>
          </w:rPr>
          <w:fldChar w:fldCharType="begin"/>
        </w:r>
        <w:r w:rsidR="005D6FC0">
          <w:rPr>
            <w:noProof/>
            <w:webHidden/>
          </w:rPr>
          <w:instrText xml:space="preserve"> PAGEREF _Toc430767728 \h </w:instrText>
        </w:r>
        <w:r w:rsidR="005D6FC0">
          <w:rPr>
            <w:noProof/>
            <w:webHidden/>
          </w:rPr>
        </w:r>
        <w:r w:rsidR="005D6FC0">
          <w:rPr>
            <w:noProof/>
            <w:webHidden/>
          </w:rPr>
          <w:fldChar w:fldCharType="separate"/>
        </w:r>
        <w:r w:rsidR="005D6FC0">
          <w:rPr>
            <w:noProof/>
            <w:webHidden/>
          </w:rPr>
          <w:t>4</w:t>
        </w:r>
        <w:r w:rsidR="005D6FC0">
          <w:rPr>
            <w:noProof/>
            <w:webHidden/>
          </w:rPr>
          <w:fldChar w:fldCharType="end"/>
        </w:r>
      </w:hyperlink>
    </w:p>
    <w:p w14:paraId="0831E02E" w14:textId="2D510D2F" w:rsidR="005D6FC0" w:rsidRDefault="00133A72">
      <w:pPr>
        <w:pStyle w:val="TOC1"/>
        <w:tabs>
          <w:tab w:val="right" w:leader="dot" w:pos="5030"/>
        </w:tabs>
        <w:rPr>
          <w:rFonts w:eastAsiaTheme="minorEastAsia"/>
          <w:b w:val="0"/>
          <w:caps w:val="0"/>
          <w:noProof/>
          <w:sz w:val="22"/>
          <w:lang w:val="en-US" w:eastAsia="en-US" w:bidi="ar-SA"/>
        </w:rPr>
      </w:pPr>
      <w:hyperlink w:anchor="_Toc430767729" w:history="1">
        <w:r w:rsidR="005D6FC0" w:rsidRPr="008E2983">
          <w:rPr>
            <w:rStyle w:val="Hyperlink"/>
            <w:noProof/>
            <w:lang w:eastAsia="en-US"/>
          </w:rPr>
          <w:t>Conditions Spécifiques des Services</w:t>
        </w:r>
        <w:r w:rsidR="005D6FC0">
          <w:rPr>
            <w:noProof/>
            <w:webHidden/>
          </w:rPr>
          <w:tab/>
        </w:r>
        <w:r w:rsidR="005D6FC0">
          <w:rPr>
            <w:noProof/>
            <w:webHidden/>
          </w:rPr>
          <w:fldChar w:fldCharType="begin"/>
        </w:r>
        <w:r w:rsidR="005D6FC0">
          <w:rPr>
            <w:noProof/>
            <w:webHidden/>
          </w:rPr>
          <w:instrText xml:space="preserve"> PAGEREF _Toc430767729 \h </w:instrText>
        </w:r>
        <w:r w:rsidR="005D6FC0">
          <w:rPr>
            <w:noProof/>
            <w:webHidden/>
          </w:rPr>
        </w:r>
        <w:r w:rsidR="005D6FC0">
          <w:rPr>
            <w:noProof/>
            <w:webHidden/>
          </w:rPr>
          <w:fldChar w:fldCharType="separate"/>
        </w:r>
        <w:r w:rsidR="005D6FC0">
          <w:rPr>
            <w:noProof/>
            <w:webHidden/>
          </w:rPr>
          <w:t>6</w:t>
        </w:r>
        <w:r w:rsidR="005D6FC0">
          <w:rPr>
            <w:noProof/>
            <w:webHidden/>
          </w:rPr>
          <w:fldChar w:fldCharType="end"/>
        </w:r>
      </w:hyperlink>
    </w:p>
    <w:p w14:paraId="7C720632" w14:textId="2FF27777" w:rsidR="005D6FC0" w:rsidRDefault="00133A72">
      <w:pPr>
        <w:pStyle w:val="TOC2"/>
        <w:tabs>
          <w:tab w:val="right" w:leader="dot" w:pos="5030"/>
        </w:tabs>
        <w:rPr>
          <w:rFonts w:eastAsiaTheme="minorEastAsia"/>
          <w:b w:val="0"/>
          <w:smallCaps w:val="0"/>
          <w:noProof/>
          <w:sz w:val="22"/>
          <w:lang w:val="en-US" w:eastAsia="en-US" w:bidi="ar-SA"/>
        </w:rPr>
      </w:pPr>
      <w:hyperlink w:anchor="_Toc430767730" w:history="1">
        <w:r w:rsidR="005D6FC0" w:rsidRPr="008E2983">
          <w:rPr>
            <w:rStyle w:val="Hyperlink"/>
            <w:noProof/>
          </w:rPr>
          <w:t>Microsoft Dynamics</w:t>
        </w:r>
        <w:r w:rsidR="005D6FC0">
          <w:rPr>
            <w:noProof/>
            <w:webHidden/>
          </w:rPr>
          <w:tab/>
        </w:r>
        <w:r w:rsidR="005D6FC0">
          <w:rPr>
            <w:noProof/>
            <w:webHidden/>
          </w:rPr>
          <w:fldChar w:fldCharType="begin"/>
        </w:r>
        <w:r w:rsidR="005D6FC0">
          <w:rPr>
            <w:noProof/>
            <w:webHidden/>
          </w:rPr>
          <w:instrText xml:space="preserve"> PAGEREF _Toc430767730 \h </w:instrText>
        </w:r>
        <w:r w:rsidR="005D6FC0">
          <w:rPr>
            <w:noProof/>
            <w:webHidden/>
          </w:rPr>
        </w:r>
        <w:r w:rsidR="005D6FC0">
          <w:rPr>
            <w:noProof/>
            <w:webHidden/>
          </w:rPr>
          <w:fldChar w:fldCharType="separate"/>
        </w:r>
        <w:r w:rsidR="005D6FC0">
          <w:rPr>
            <w:noProof/>
            <w:webHidden/>
          </w:rPr>
          <w:t>6</w:t>
        </w:r>
        <w:r w:rsidR="005D6FC0">
          <w:rPr>
            <w:noProof/>
            <w:webHidden/>
          </w:rPr>
          <w:fldChar w:fldCharType="end"/>
        </w:r>
      </w:hyperlink>
    </w:p>
    <w:p w14:paraId="3D64A2ED" w14:textId="07FF710F" w:rsidR="005D6FC0" w:rsidRDefault="00133A72">
      <w:pPr>
        <w:pStyle w:val="TOC4"/>
        <w:tabs>
          <w:tab w:val="right" w:leader="dot" w:pos="5030"/>
        </w:tabs>
        <w:rPr>
          <w:rFonts w:eastAsiaTheme="minorEastAsia"/>
          <w:smallCaps w:val="0"/>
          <w:noProof/>
          <w:sz w:val="22"/>
          <w:lang w:val="en-US" w:eastAsia="en-US" w:bidi="ar-SA"/>
        </w:rPr>
      </w:pPr>
      <w:hyperlink w:anchor="_Toc430767731" w:history="1">
        <w:r w:rsidR="005D6FC0" w:rsidRPr="008E2983">
          <w:rPr>
            <w:rStyle w:val="Hyperlink"/>
            <w:noProof/>
          </w:rPr>
          <w:t>Microsoft Dynamics CRM</w:t>
        </w:r>
        <w:r w:rsidR="005D6FC0">
          <w:rPr>
            <w:noProof/>
            <w:webHidden/>
          </w:rPr>
          <w:tab/>
        </w:r>
        <w:r w:rsidR="005D6FC0">
          <w:rPr>
            <w:noProof/>
            <w:webHidden/>
          </w:rPr>
          <w:fldChar w:fldCharType="begin"/>
        </w:r>
        <w:r w:rsidR="005D6FC0">
          <w:rPr>
            <w:noProof/>
            <w:webHidden/>
          </w:rPr>
          <w:instrText xml:space="preserve"> PAGEREF _Toc430767731 \h </w:instrText>
        </w:r>
        <w:r w:rsidR="005D6FC0">
          <w:rPr>
            <w:noProof/>
            <w:webHidden/>
          </w:rPr>
        </w:r>
        <w:r w:rsidR="005D6FC0">
          <w:rPr>
            <w:noProof/>
            <w:webHidden/>
          </w:rPr>
          <w:fldChar w:fldCharType="separate"/>
        </w:r>
        <w:r w:rsidR="005D6FC0">
          <w:rPr>
            <w:noProof/>
            <w:webHidden/>
          </w:rPr>
          <w:t>6</w:t>
        </w:r>
        <w:r w:rsidR="005D6FC0">
          <w:rPr>
            <w:noProof/>
            <w:webHidden/>
          </w:rPr>
          <w:fldChar w:fldCharType="end"/>
        </w:r>
      </w:hyperlink>
    </w:p>
    <w:p w14:paraId="58CB3430" w14:textId="277349EA" w:rsidR="005D6FC0" w:rsidRDefault="00133A72">
      <w:pPr>
        <w:pStyle w:val="TOC2"/>
        <w:tabs>
          <w:tab w:val="right" w:leader="dot" w:pos="5030"/>
        </w:tabs>
        <w:rPr>
          <w:rFonts w:eastAsiaTheme="minorEastAsia"/>
          <w:b w:val="0"/>
          <w:smallCaps w:val="0"/>
          <w:noProof/>
          <w:sz w:val="22"/>
          <w:lang w:val="en-US" w:eastAsia="en-US" w:bidi="ar-SA"/>
        </w:rPr>
      </w:pPr>
      <w:hyperlink w:anchor="_Toc430767732" w:history="1">
        <w:r w:rsidR="005D6FC0" w:rsidRPr="008E2983">
          <w:rPr>
            <w:rStyle w:val="Hyperlink"/>
            <w:noProof/>
            <w:lang w:val="en-US" w:eastAsia="en-US"/>
          </w:rPr>
          <w:t>Services Office 365</w:t>
        </w:r>
        <w:r w:rsidR="005D6FC0">
          <w:rPr>
            <w:noProof/>
            <w:webHidden/>
          </w:rPr>
          <w:tab/>
        </w:r>
        <w:r w:rsidR="005D6FC0">
          <w:rPr>
            <w:noProof/>
            <w:webHidden/>
          </w:rPr>
          <w:fldChar w:fldCharType="begin"/>
        </w:r>
        <w:r w:rsidR="005D6FC0">
          <w:rPr>
            <w:noProof/>
            <w:webHidden/>
          </w:rPr>
          <w:instrText xml:space="preserve"> PAGEREF _Toc430767732 \h </w:instrText>
        </w:r>
        <w:r w:rsidR="005D6FC0">
          <w:rPr>
            <w:noProof/>
            <w:webHidden/>
          </w:rPr>
        </w:r>
        <w:r w:rsidR="005D6FC0">
          <w:rPr>
            <w:noProof/>
            <w:webHidden/>
          </w:rPr>
          <w:fldChar w:fldCharType="separate"/>
        </w:r>
        <w:r w:rsidR="005D6FC0">
          <w:rPr>
            <w:noProof/>
            <w:webHidden/>
          </w:rPr>
          <w:t>6</w:t>
        </w:r>
        <w:r w:rsidR="005D6FC0">
          <w:rPr>
            <w:noProof/>
            <w:webHidden/>
          </w:rPr>
          <w:fldChar w:fldCharType="end"/>
        </w:r>
      </w:hyperlink>
    </w:p>
    <w:p w14:paraId="069E0A54" w14:textId="17B3E43B" w:rsidR="005D6FC0" w:rsidRDefault="00133A72">
      <w:pPr>
        <w:pStyle w:val="TOC4"/>
        <w:tabs>
          <w:tab w:val="right" w:leader="dot" w:pos="5030"/>
        </w:tabs>
        <w:rPr>
          <w:rFonts w:eastAsiaTheme="minorEastAsia"/>
          <w:smallCaps w:val="0"/>
          <w:noProof/>
          <w:sz w:val="22"/>
          <w:lang w:val="en-US" w:eastAsia="en-US" w:bidi="ar-SA"/>
        </w:rPr>
      </w:pPr>
      <w:hyperlink w:anchor="_Toc430767733" w:history="1">
        <w:r w:rsidR="005D6FC0" w:rsidRPr="008E2983">
          <w:rPr>
            <w:rStyle w:val="Hyperlink"/>
            <w:noProof/>
            <w:lang w:val="en-US" w:eastAsia="en-US"/>
          </w:rPr>
          <w:t>Duet Enterprise Online</w:t>
        </w:r>
        <w:r w:rsidR="005D6FC0">
          <w:rPr>
            <w:noProof/>
            <w:webHidden/>
          </w:rPr>
          <w:tab/>
        </w:r>
        <w:r w:rsidR="005D6FC0">
          <w:rPr>
            <w:noProof/>
            <w:webHidden/>
          </w:rPr>
          <w:fldChar w:fldCharType="begin"/>
        </w:r>
        <w:r w:rsidR="005D6FC0">
          <w:rPr>
            <w:noProof/>
            <w:webHidden/>
          </w:rPr>
          <w:instrText xml:space="preserve"> PAGEREF _Toc430767733 \h </w:instrText>
        </w:r>
        <w:r w:rsidR="005D6FC0">
          <w:rPr>
            <w:noProof/>
            <w:webHidden/>
          </w:rPr>
        </w:r>
        <w:r w:rsidR="005D6FC0">
          <w:rPr>
            <w:noProof/>
            <w:webHidden/>
          </w:rPr>
          <w:fldChar w:fldCharType="separate"/>
        </w:r>
        <w:r w:rsidR="005D6FC0">
          <w:rPr>
            <w:noProof/>
            <w:webHidden/>
          </w:rPr>
          <w:t>6</w:t>
        </w:r>
        <w:r w:rsidR="005D6FC0">
          <w:rPr>
            <w:noProof/>
            <w:webHidden/>
          </w:rPr>
          <w:fldChar w:fldCharType="end"/>
        </w:r>
      </w:hyperlink>
    </w:p>
    <w:p w14:paraId="77FEF9C6" w14:textId="2B4592D7" w:rsidR="005D6FC0" w:rsidRDefault="00133A72">
      <w:pPr>
        <w:pStyle w:val="TOC4"/>
        <w:tabs>
          <w:tab w:val="right" w:leader="dot" w:pos="5030"/>
        </w:tabs>
        <w:rPr>
          <w:rFonts w:eastAsiaTheme="minorEastAsia"/>
          <w:smallCaps w:val="0"/>
          <w:noProof/>
          <w:sz w:val="22"/>
          <w:lang w:val="en-US" w:eastAsia="en-US" w:bidi="ar-SA"/>
        </w:rPr>
      </w:pPr>
      <w:hyperlink w:anchor="_Toc430767734" w:history="1">
        <w:r w:rsidR="005D6FC0" w:rsidRPr="008E2983">
          <w:rPr>
            <w:rStyle w:val="Hyperlink"/>
            <w:noProof/>
            <w:lang w:eastAsia="en-US"/>
          </w:rPr>
          <w:t>Exchange Online</w:t>
        </w:r>
        <w:r w:rsidR="005D6FC0">
          <w:rPr>
            <w:noProof/>
            <w:webHidden/>
          </w:rPr>
          <w:tab/>
        </w:r>
        <w:r w:rsidR="005D6FC0">
          <w:rPr>
            <w:noProof/>
            <w:webHidden/>
          </w:rPr>
          <w:fldChar w:fldCharType="begin"/>
        </w:r>
        <w:r w:rsidR="005D6FC0">
          <w:rPr>
            <w:noProof/>
            <w:webHidden/>
          </w:rPr>
          <w:instrText xml:space="preserve"> PAGEREF _Toc430767734 \h </w:instrText>
        </w:r>
        <w:r w:rsidR="005D6FC0">
          <w:rPr>
            <w:noProof/>
            <w:webHidden/>
          </w:rPr>
        </w:r>
        <w:r w:rsidR="005D6FC0">
          <w:rPr>
            <w:noProof/>
            <w:webHidden/>
          </w:rPr>
          <w:fldChar w:fldCharType="separate"/>
        </w:r>
        <w:r w:rsidR="005D6FC0">
          <w:rPr>
            <w:noProof/>
            <w:webHidden/>
          </w:rPr>
          <w:t>7</w:t>
        </w:r>
        <w:r w:rsidR="005D6FC0">
          <w:rPr>
            <w:noProof/>
            <w:webHidden/>
          </w:rPr>
          <w:fldChar w:fldCharType="end"/>
        </w:r>
      </w:hyperlink>
    </w:p>
    <w:p w14:paraId="0BC12927" w14:textId="1F3A1025" w:rsidR="005D6FC0" w:rsidRDefault="00133A72">
      <w:pPr>
        <w:pStyle w:val="TOC4"/>
        <w:tabs>
          <w:tab w:val="right" w:leader="dot" w:pos="5030"/>
        </w:tabs>
        <w:rPr>
          <w:rFonts w:eastAsiaTheme="minorEastAsia"/>
          <w:smallCaps w:val="0"/>
          <w:noProof/>
          <w:sz w:val="22"/>
          <w:lang w:val="en-US" w:eastAsia="en-US" w:bidi="ar-SA"/>
        </w:rPr>
      </w:pPr>
      <w:hyperlink w:anchor="_Toc430767735" w:history="1">
        <w:r w:rsidR="005D6FC0" w:rsidRPr="008E2983">
          <w:rPr>
            <w:rStyle w:val="Hyperlink"/>
            <w:noProof/>
            <w:lang w:eastAsia="en-US"/>
          </w:rPr>
          <w:t>Exchange Online Archiving</w:t>
        </w:r>
        <w:r w:rsidR="005D6FC0">
          <w:rPr>
            <w:noProof/>
            <w:webHidden/>
          </w:rPr>
          <w:tab/>
        </w:r>
        <w:r w:rsidR="005D6FC0">
          <w:rPr>
            <w:noProof/>
            <w:webHidden/>
          </w:rPr>
          <w:fldChar w:fldCharType="begin"/>
        </w:r>
        <w:r w:rsidR="005D6FC0">
          <w:rPr>
            <w:noProof/>
            <w:webHidden/>
          </w:rPr>
          <w:instrText xml:space="preserve"> PAGEREF _Toc430767735 \h </w:instrText>
        </w:r>
        <w:r w:rsidR="005D6FC0">
          <w:rPr>
            <w:noProof/>
            <w:webHidden/>
          </w:rPr>
        </w:r>
        <w:r w:rsidR="005D6FC0">
          <w:rPr>
            <w:noProof/>
            <w:webHidden/>
          </w:rPr>
          <w:fldChar w:fldCharType="separate"/>
        </w:r>
        <w:r w:rsidR="005D6FC0">
          <w:rPr>
            <w:noProof/>
            <w:webHidden/>
          </w:rPr>
          <w:t>7</w:t>
        </w:r>
        <w:r w:rsidR="005D6FC0">
          <w:rPr>
            <w:noProof/>
            <w:webHidden/>
          </w:rPr>
          <w:fldChar w:fldCharType="end"/>
        </w:r>
      </w:hyperlink>
    </w:p>
    <w:p w14:paraId="0C547957" w14:textId="3C0DB194" w:rsidR="005D6FC0" w:rsidRDefault="00133A72">
      <w:pPr>
        <w:pStyle w:val="TOC4"/>
        <w:tabs>
          <w:tab w:val="right" w:leader="dot" w:pos="5030"/>
        </w:tabs>
        <w:rPr>
          <w:rFonts w:eastAsiaTheme="minorEastAsia"/>
          <w:smallCaps w:val="0"/>
          <w:noProof/>
          <w:sz w:val="22"/>
          <w:lang w:val="en-US" w:eastAsia="en-US" w:bidi="ar-SA"/>
        </w:rPr>
      </w:pPr>
      <w:hyperlink w:anchor="_Toc430767736" w:history="1">
        <w:r w:rsidR="005D6FC0" w:rsidRPr="008E2983">
          <w:rPr>
            <w:rStyle w:val="Hyperlink"/>
            <w:noProof/>
            <w:lang w:eastAsia="en-US"/>
          </w:rPr>
          <w:t>Exchange Online Protection</w:t>
        </w:r>
        <w:r w:rsidR="005D6FC0">
          <w:rPr>
            <w:noProof/>
            <w:webHidden/>
          </w:rPr>
          <w:tab/>
        </w:r>
        <w:r w:rsidR="005D6FC0">
          <w:rPr>
            <w:noProof/>
            <w:webHidden/>
          </w:rPr>
          <w:fldChar w:fldCharType="begin"/>
        </w:r>
        <w:r w:rsidR="005D6FC0">
          <w:rPr>
            <w:noProof/>
            <w:webHidden/>
          </w:rPr>
          <w:instrText xml:space="preserve"> PAGEREF _Toc430767736 \h </w:instrText>
        </w:r>
        <w:r w:rsidR="005D6FC0">
          <w:rPr>
            <w:noProof/>
            <w:webHidden/>
          </w:rPr>
        </w:r>
        <w:r w:rsidR="005D6FC0">
          <w:rPr>
            <w:noProof/>
            <w:webHidden/>
          </w:rPr>
          <w:fldChar w:fldCharType="separate"/>
        </w:r>
        <w:r w:rsidR="005D6FC0">
          <w:rPr>
            <w:noProof/>
            <w:webHidden/>
          </w:rPr>
          <w:t>7</w:t>
        </w:r>
        <w:r w:rsidR="005D6FC0">
          <w:rPr>
            <w:noProof/>
            <w:webHidden/>
          </w:rPr>
          <w:fldChar w:fldCharType="end"/>
        </w:r>
      </w:hyperlink>
    </w:p>
    <w:p w14:paraId="1FBFAC9D" w14:textId="1C363BE9" w:rsidR="005D6FC0" w:rsidRDefault="00133A72">
      <w:pPr>
        <w:pStyle w:val="TOC4"/>
        <w:tabs>
          <w:tab w:val="right" w:leader="dot" w:pos="5030"/>
        </w:tabs>
        <w:rPr>
          <w:rFonts w:eastAsiaTheme="minorEastAsia"/>
          <w:smallCaps w:val="0"/>
          <w:noProof/>
          <w:sz w:val="22"/>
          <w:lang w:val="en-US" w:eastAsia="en-US" w:bidi="ar-SA"/>
        </w:rPr>
      </w:pPr>
      <w:hyperlink w:anchor="_Toc430767737" w:history="1">
        <w:r w:rsidR="005D6FC0" w:rsidRPr="008E2983">
          <w:rPr>
            <w:rStyle w:val="Hyperlink"/>
            <w:noProof/>
            <w:lang w:eastAsia="en-US"/>
          </w:rPr>
          <w:t>Office 365 Business</w:t>
        </w:r>
        <w:r w:rsidR="005D6FC0">
          <w:rPr>
            <w:noProof/>
            <w:webHidden/>
          </w:rPr>
          <w:tab/>
        </w:r>
        <w:r w:rsidR="005D6FC0">
          <w:rPr>
            <w:noProof/>
            <w:webHidden/>
          </w:rPr>
          <w:fldChar w:fldCharType="begin"/>
        </w:r>
        <w:r w:rsidR="005D6FC0">
          <w:rPr>
            <w:noProof/>
            <w:webHidden/>
          </w:rPr>
          <w:instrText xml:space="preserve"> PAGEREF _Toc430767737 \h </w:instrText>
        </w:r>
        <w:r w:rsidR="005D6FC0">
          <w:rPr>
            <w:noProof/>
            <w:webHidden/>
          </w:rPr>
        </w:r>
        <w:r w:rsidR="005D6FC0">
          <w:rPr>
            <w:noProof/>
            <w:webHidden/>
          </w:rPr>
          <w:fldChar w:fldCharType="separate"/>
        </w:r>
        <w:r w:rsidR="005D6FC0">
          <w:rPr>
            <w:noProof/>
            <w:webHidden/>
          </w:rPr>
          <w:t>8</w:t>
        </w:r>
        <w:r w:rsidR="005D6FC0">
          <w:rPr>
            <w:noProof/>
            <w:webHidden/>
          </w:rPr>
          <w:fldChar w:fldCharType="end"/>
        </w:r>
      </w:hyperlink>
    </w:p>
    <w:p w14:paraId="174DCABF" w14:textId="0CD8B814" w:rsidR="005D6FC0" w:rsidRDefault="00133A72">
      <w:pPr>
        <w:pStyle w:val="TOC4"/>
        <w:tabs>
          <w:tab w:val="right" w:leader="dot" w:pos="5030"/>
        </w:tabs>
        <w:rPr>
          <w:rFonts w:eastAsiaTheme="minorEastAsia"/>
          <w:smallCaps w:val="0"/>
          <w:noProof/>
          <w:sz w:val="22"/>
          <w:lang w:val="en-US" w:eastAsia="en-US" w:bidi="ar-SA"/>
        </w:rPr>
      </w:pPr>
      <w:hyperlink w:anchor="_Toc430767738" w:history="1">
        <w:r w:rsidR="005D6FC0" w:rsidRPr="008E2983">
          <w:rPr>
            <w:rStyle w:val="Hyperlink"/>
            <w:noProof/>
            <w:lang w:val="en-US" w:eastAsia="en-US"/>
          </w:rPr>
          <w:t>Office 365 ProPlus</w:t>
        </w:r>
        <w:r w:rsidR="005D6FC0">
          <w:rPr>
            <w:noProof/>
            <w:webHidden/>
          </w:rPr>
          <w:tab/>
        </w:r>
        <w:r w:rsidR="005D6FC0">
          <w:rPr>
            <w:noProof/>
            <w:webHidden/>
          </w:rPr>
          <w:fldChar w:fldCharType="begin"/>
        </w:r>
        <w:r w:rsidR="005D6FC0">
          <w:rPr>
            <w:noProof/>
            <w:webHidden/>
          </w:rPr>
          <w:instrText xml:space="preserve"> PAGEREF _Toc430767738 \h </w:instrText>
        </w:r>
        <w:r w:rsidR="005D6FC0">
          <w:rPr>
            <w:noProof/>
            <w:webHidden/>
          </w:rPr>
        </w:r>
        <w:r w:rsidR="005D6FC0">
          <w:rPr>
            <w:noProof/>
            <w:webHidden/>
          </w:rPr>
          <w:fldChar w:fldCharType="separate"/>
        </w:r>
        <w:r w:rsidR="005D6FC0">
          <w:rPr>
            <w:noProof/>
            <w:webHidden/>
          </w:rPr>
          <w:t>8</w:t>
        </w:r>
        <w:r w:rsidR="005D6FC0">
          <w:rPr>
            <w:noProof/>
            <w:webHidden/>
          </w:rPr>
          <w:fldChar w:fldCharType="end"/>
        </w:r>
      </w:hyperlink>
    </w:p>
    <w:p w14:paraId="1E67AE59" w14:textId="1E1163B2" w:rsidR="005D6FC0" w:rsidRDefault="00133A72">
      <w:pPr>
        <w:pStyle w:val="TOC4"/>
        <w:tabs>
          <w:tab w:val="right" w:leader="dot" w:pos="5030"/>
        </w:tabs>
        <w:rPr>
          <w:rFonts w:eastAsiaTheme="minorEastAsia"/>
          <w:smallCaps w:val="0"/>
          <w:noProof/>
          <w:sz w:val="22"/>
          <w:lang w:val="en-US" w:eastAsia="en-US" w:bidi="ar-SA"/>
        </w:rPr>
      </w:pPr>
      <w:hyperlink w:anchor="_Toc430767739" w:history="1">
        <w:r w:rsidR="005D6FC0" w:rsidRPr="008E2983">
          <w:rPr>
            <w:rStyle w:val="Hyperlink"/>
            <w:noProof/>
            <w:lang w:val="en-US" w:eastAsia="en-US"/>
          </w:rPr>
          <w:t>Office Online</w:t>
        </w:r>
        <w:r w:rsidR="005D6FC0">
          <w:rPr>
            <w:noProof/>
            <w:webHidden/>
          </w:rPr>
          <w:tab/>
        </w:r>
        <w:r w:rsidR="005D6FC0">
          <w:rPr>
            <w:noProof/>
            <w:webHidden/>
          </w:rPr>
          <w:fldChar w:fldCharType="begin"/>
        </w:r>
        <w:r w:rsidR="005D6FC0">
          <w:rPr>
            <w:noProof/>
            <w:webHidden/>
          </w:rPr>
          <w:instrText xml:space="preserve"> PAGEREF _Toc430767739 \h </w:instrText>
        </w:r>
        <w:r w:rsidR="005D6FC0">
          <w:rPr>
            <w:noProof/>
            <w:webHidden/>
          </w:rPr>
        </w:r>
        <w:r w:rsidR="005D6FC0">
          <w:rPr>
            <w:noProof/>
            <w:webHidden/>
          </w:rPr>
          <w:fldChar w:fldCharType="separate"/>
        </w:r>
        <w:r w:rsidR="005D6FC0">
          <w:rPr>
            <w:noProof/>
            <w:webHidden/>
          </w:rPr>
          <w:t>9</w:t>
        </w:r>
        <w:r w:rsidR="005D6FC0">
          <w:rPr>
            <w:noProof/>
            <w:webHidden/>
          </w:rPr>
          <w:fldChar w:fldCharType="end"/>
        </w:r>
      </w:hyperlink>
    </w:p>
    <w:p w14:paraId="0A983F36" w14:textId="558175C3" w:rsidR="005D6FC0" w:rsidRDefault="00133A72">
      <w:pPr>
        <w:pStyle w:val="TOC4"/>
        <w:tabs>
          <w:tab w:val="right" w:leader="dot" w:pos="5030"/>
        </w:tabs>
        <w:rPr>
          <w:rFonts w:eastAsiaTheme="minorEastAsia"/>
          <w:smallCaps w:val="0"/>
          <w:noProof/>
          <w:sz w:val="22"/>
          <w:lang w:val="en-US" w:eastAsia="en-US" w:bidi="ar-SA"/>
        </w:rPr>
      </w:pPr>
      <w:hyperlink w:anchor="_Toc430767740" w:history="1">
        <w:r w:rsidR="005D6FC0" w:rsidRPr="008E2983">
          <w:rPr>
            <w:rStyle w:val="Hyperlink"/>
            <w:noProof/>
            <w:lang w:val="en-US" w:eastAsia="en-US"/>
          </w:rPr>
          <w:t>Office 365 Video</w:t>
        </w:r>
        <w:r w:rsidR="005D6FC0">
          <w:rPr>
            <w:noProof/>
            <w:webHidden/>
          </w:rPr>
          <w:tab/>
        </w:r>
        <w:r w:rsidR="005D6FC0">
          <w:rPr>
            <w:noProof/>
            <w:webHidden/>
          </w:rPr>
          <w:fldChar w:fldCharType="begin"/>
        </w:r>
        <w:r w:rsidR="005D6FC0">
          <w:rPr>
            <w:noProof/>
            <w:webHidden/>
          </w:rPr>
          <w:instrText xml:space="preserve"> PAGEREF _Toc430767740 \h </w:instrText>
        </w:r>
        <w:r w:rsidR="005D6FC0">
          <w:rPr>
            <w:noProof/>
            <w:webHidden/>
          </w:rPr>
        </w:r>
        <w:r w:rsidR="005D6FC0">
          <w:rPr>
            <w:noProof/>
            <w:webHidden/>
          </w:rPr>
          <w:fldChar w:fldCharType="separate"/>
        </w:r>
        <w:r w:rsidR="005D6FC0">
          <w:rPr>
            <w:noProof/>
            <w:webHidden/>
          </w:rPr>
          <w:t>9</w:t>
        </w:r>
        <w:r w:rsidR="005D6FC0">
          <w:rPr>
            <w:noProof/>
            <w:webHidden/>
          </w:rPr>
          <w:fldChar w:fldCharType="end"/>
        </w:r>
      </w:hyperlink>
    </w:p>
    <w:p w14:paraId="0DBDBAE9" w14:textId="0A3C8D7E" w:rsidR="005D6FC0" w:rsidRDefault="00133A72">
      <w:pPr>
        <w:pStyle w:val="TOC4"/>
        <w:tabs>
          <w:tab w:val="right" w:leader="dot" w:pos="5030"/>
        </w:tabs>
        <w:rPr>
          <w:rFonts w:eastAsiaTheme="minorEastAsia"/>
          <w:smallCaps w:val="0"/>
          <w:noProof/>
          <w:sz w:val="22"/>
          <w:lang w:val="en-US" w:eastAsia="en-US" w:bidi="ar-SA"/>
        </w:rPr>
      </w:pPr>
      <w:hyperlink w:anchor="_Toc430767741" w:history="1">
        <w:r w:rsidR="005D6FC0" w:rsidRPr="008E2983">
          <w:rPr>
            <w:rStyle w:val="Hyperlink"/>
            <w:noProof/>
            <w:lang w:val="en-US" w:eastAsia="en-US"/>
          </w:rPr>
          <w:t>OneDrive Entreprise</w:t>
        </w:r>
        <w:r w:rsidR="005D6FC0">
          <w:rPr>
            <w:noProof/>
            <w:webHidden/>
          </w:rPr>
          <w:tab/>
        </w:r>
        <w:r w:rsidR="005D6FC0">
          <w:rPr>
            <w:noProof/>
            <w:webHidden/>
          </w:rPr>
          <w:fldChar w:fldCharType="begin"/>
        </w:r>
        <w:r w:rsidR="005D6FC0">
          <w:rPr>
            <w:noProof/>
            <w:webHidden/>
          </w:rPr>
          <w:instrText xml:space="preserve"> PAGEREF _Toc430767741 \h </w:instrText>
        </w:r>
        <w:r w:rsidR="005D6FC0">
          <w:rPr>
            <w:noProof/>
            <w:webHidden/>
          </w:rPr>
        </w:r>
        <w:r w:rsidR="005D6FC0">
          <w:rPr>
            <w:noProof/>
            <w:webHidden/>
          </w:rPr>
          <w:fldChar w:fldCharType="separate"/>
        </w:r>
        <w:r w:rsidR="005D6FC0">
          <w:rPr>
            <w:noProof/>
            <w:webHidden/>
          </w:rPr>
          <w:t>9</w:t>
        </w:r>
        <w:r w:rsidR="005D6FC0">
          <w:rPr>
            <w:noProof/>
            <w:webHidden/>
          </w:rPr>
          <w:fldChar w:fldCharType="end"/>
        </w:r>
      </w:hyperlink>
    </w:p>
    <w:p w14:paraId="42B82A47" w14:textId="2447CE6D" w:rsidR="005D6FC0" w:rsidRDefault="00133A72">
      <w:pPr>
        <w:pStyle w:val="TOC4"/>
        <w:tabs>
          <w:tab w:val="right" w:leader="dot" w:pos="5030"/>
        </w:tabs>
        <w:rPr>
          <w:rFonts w:eastAsiaTheme="minorEastAsia"/>
          <w:smallCaps w:val="0"/>
          <w:noProof/>
          <w:sz w:val="22"/>
          <w:lang w:val="en-US" w:eastAsia="en-US" w:bidi="ar-SA"/>
        </w:rPr>
      </w:pPr>
      <w:hyperlink w:anchor="_Toc430767742" w:history="1">
        <w:r w:rsidR="005D6FC0" w:rsidRPr="008E2983">
          <w:rPr>
            <w:rStyle w:val="Hyperlink"/>
            <w:noProof/>
            <w:lang w:eastAsia="en-US"/>
          </w:rPr>
          <w:t>Project Online</w:t>
        </w:r>
        <w:r w:rsidR="005D6FC0">
          <w:rPr>
            <w:noProof/>
            <w:webHidden/>
          </w:rPr>
          <w:tab/>
        </w:r>
        <w:r w:rsidR="005D6FC0">
          <w:rPr>
            <w:noProof/>
            <w:webHidden/>
          </w:rPr>
          <w:fldChar w:fldCharType="begin"/>
        </w:r>
        <w:r w:rsidR="005D6FC0">
          <w:rPr>
            <w:noProof/>
            <w:webHidden/>
          </w:rPr>
          <w:instrText xml:space="preserve"> PAGEREF _Toc430767742 \h </w:instrText>
        </w:r>
        <w:r w:rsidR="005D6FC0">
          <w:rPr>
            <w:noProof/>
            <w:webHidden/>
          </w:rPr>
        </w:r>
        <w:r w:rsidR="005D6FC0">
          <w:rPr>
            <w:noProof/>
            <w:webHidden/>
          </w:rPr>
          <w:fldChar w:fldCharType="separate"/>
        </w:r>
        <w:r w:rsidR="005D6FC0">
          <w:rPr>
            <w:noProof/>
            <w:webHidden/>
          </w:rPr>
          <w:t>10</w:t>
        </w:r>
        <w:r w:rsidR="005D6FC0">
          <w:rPr>
            <w:noProof/>
            <w:webHidden/>
          </w:rPr>
          <w:fldChar w:fldCharType="end"/>
        </w:r>
      </w:hyperlink>
    </w:p>
    <w:p w14:paraId="2E3AB106" w14:textId="1E34C6DA" w:rsidR="005D6FC0" w:rsidRDefault="00133A72">
      <w:pPr>
        <w:pStyle w:val="TOC4"/>
        <w:tabs>
          <w:tab w:val="right" w:leader="dot" w:pos="5030"/>
        </w:tabs>
        <w:rPr>
          <w:rFonts w:eastAsiaTheme="minorEastAsia"/>
          <w:smallCaps w:val="0"/>
          <w:noProof/>
          <w:sz w:val="22"/>
          <w:lang w:val="en-US" w:eastAsia="en-US" w:bidi="ar-SA"/>
        </w:rPr>
      </w:pPr>
      <w:hyperlink w:anchor="_Toc430767743" w:history="1">
        <w:r w:rsidR="005D6FC0" w:rsidRPr="008E2983">
          <w:rPr>
            <w:rStyle w:val="Hyperlink"/>
            <w:noProof/>
            <w:lang w:val="en-US" w:eastAsia="en-US"/>
          </w:rPr>
          <w:t>SharePoint Online</w:t>
        </w:r>
        <w:r w:rsidR="005D6FC0">
          <w:rPr>
            <w:noProof/>
            <w:webHidden/>
          </w:rPr>
          <w:tab/>
        </w:r>
        <w:r w:rsidR="005D6FC0">
          <w:rPr>
            <w:noProof/>
            <w:webHidden/>
          </w:rPr>
          <w:fldChar w:fldCharType="begin"/>
        </w:r>
        <w:r w:rsidR="005D6FC0">
          <w:rPr>
            <w:noProof/>
            <w:webHidden/>
          </w:rPr>
          <w:instrText xml:space="preserve"> PAGEREF _Toc430767743 \h </w:instrText>
        </w:r>
        <w:r w:rsidR="005D6FC0">
          <w:rPr>
            <w:noProof/>
            <w:webHidden/>
          </w:rPr>
        </w:r>
        <w:r w:rsidR="005D6FC0">
          <w:rPr>
            <w:noProof/>
            <w:webHidden/>
          </w:rPr>
          <w:fldChar w:fldCharType="separate"/>
        </w:r>
        <w:r w:rsidR="005D6FC0">
          <w:rPr>
            <w:noProof/>
            <w:webHidden/>
          </w:rPr>
          <w:t>10</w:t>
        </w:r>
        <w:r w:rsidR="005D6FC0">
          <w:rPr>
            <w:noProof/>
            <w:webHidden/>
          </w:rPr>
          <w:fldChar w:fldCharType="end"/>
        </w:r>
      </w:hyperlink>
    </w:p>
    <w:p w14:paraId="1CA5F4BF" w14:textId="5A90997E" w:rsidR="005D6FC0" w:rsidRDefault="00133A72">
      <w:pPr>
        <w:pStyle w:val="TOC4"/>
        <w:tabs>
          <w:tab w:val="right" w:leader="dot" w:pos="5030"/>
        </w:tabs>
        <w:rPr>
          <w:rFonts w:eastAsiaTheme="minorEastAsia"/>
          <w:smallCaps w:val="0"/>
          <w:noProof/>
          <w:sz w:val="22"/>
          <w:lang w:val="en-US" w:eastAsia="en-US" w:bidi="ar-SA"/>
        </w:rPr>
      </w:pPr>
      <w:hyperlink w:anchor="_Toc430767744" w:history="1">
        <w:r w:rsidR="005D6FC0" w:rsidRPr="008E2983">
          <w:rPr>
            <w:rStyle w:val="Hyperlink"/>
            <w:noProof/>
            <w:lang w:eastAsia="en-US"/>
          </w:rPr>
          <w:t>Skype Entreprise Online</w:t>
        </w:r>
        <w:r w:rsidR="005D6FC0">
          <w:rPr>
            <w:noProof/>
            <w:webHidden/>
          </w:rPr>
          <w:tab/>
        </w:r>
        <w:r w:rsidR="005D6FC0">
          <w:rPr>
            <w:noProof/>
            <w:webHidden/>
          </w:rPr>
          <w:fldChar w:fldCharType="begin"/>
        </w:r>
        <w:r w:rsidR="005D6FC0">
          <w:rPr>
            <w:noProof/>
            <w:webHidden/>
          </w:rPr>
          <w:instrText xml:space="preserve"> PAGEREF _Toc430767744 \h </w:instrText>
        </w:r>
        <w:r w:rsidR="005D6FC0">
          <w:rPr>
            <w:noProof/>
            <w:webHidden/>
          </w:rPr>
        </w:r>
        <w:r w:rsidR="005D6FC0">
          <w:rPr>
            <w:noProof/>
            <w:webHidden/>
          </w:rPr>
          <w:fldChar w:fldCharType="separate"/>
        </w:r>
        <w:r w:rsidR="005D6FC0">
          <w:rPr>
            <w:noProof/>
            <w:webHidden/>
          </w:rPr>
          <w:t>10</w:t>
        </w:r>
        <w:r w:rsidR="005D6FC0">
          <w:rPr>
            <w:noProof/>
            <w:webHidden/>
          </w:rPr>
          <w:fldChar w:fldCharType="end"/>
        </w:r>
      </w:hyperlink>
    </w:p>
    <w:p w14:paraId="25AAF464" w14:textId="4D085FFE" w:rsidR="005D6FC0" w:rsidRDefault="00133A72">
      <w:pPr>
        <w:pStyle w:val="TOC4"/>
        <w:tabs>
          <w:tab w:val="right" w:leader="dot" w:pos="5030"/>
        </w:tabs>
        <w:rPr>
          <w:rFonts w:eastAsiaTheme="minorEastAsia"/>
          <w:smallCaps w:val="0"/>
          <w:noProof/>
          <w:sz w:val="22"/>
          <w:lang w:val="en-US" w:eastAsia="en-US" w:bidi="ar-SA"/>
        </w:rPr>
      </w:pPr>
      <w:hyperlink w:anchor="_Toc430767745" w:history="1">
        <w:r w:rsidR="005D6FC0" w:rsidRPr="008E2983">
          <w:rPr>
            <w:rStyle w:val="Hyperlink"/>
            <w:noProof/>
            <w:lang w:eastAsia="en-US"/>
          </w:rPr>
          <w:t>Yammer Enterprise</w:t>
        </w:r>
        <w:r w:rsidR="005D6FC0">
          <w:rPr>
            <w:noProof/>
            <w:webHidden/>
          </w:rPr>
          <w:tab/>
        </w:r>
        <w:r w:rsidR="005D6FC0">
          <w:rPr>
            <w:noProof/>
            <w:webHidden/>
          </w:rPr>
          <w:fldChar w:fldCharType="begin"/>
        </w:r>
        <w:r w:rsidR="005D6FC0">
          <w:rPr>
            <w:noProof/>
            <w:webHidden/>
          </w:rPr>
          <w:instrText xml:space="preserve"> PAGEREF _Toc430767745 \h </w:instrText>
        </w:r>
        <w:r w:rsidR="005D6FC0">
          <w:rPr>
            <w:noProof/>
            <w:webHidden/>
          </w:rPr>
        </w:r>
        <w:r w:rsidR="005D6FC0">
          <w:rPr>
            <w:noProof/>
            <w:webHidden/>
          </w:rPr>
          <w:fldChar w:fldCharType="separate"/>
        </w:r>
        <w:r w:rsidR="005D6FC0">
          <w:rPr>
            <w:noProof/>
            <w:webHidden/>
          </w:rPr>
          <w:t>11</w:t>
        </w:r>
        <w:r w:rsidR="005D6FC0">
          <w:rPr>
            <w:noProof/>
            <w:webHidden/>
          </w:rPr>
          <w:fldChar w:fldCharType="end"/>
        </w:r>
      </w:hyperlink>
    </w:p>
    <w:p w14:paraId="2A6E723A" w14:textId="6BAE47F2" w:rsidR="005D6FC0" w:rsidRDefault="00133A72">
      <w:pPr>
        <w:pStyle w:val="TOC2"/>
        <w:tabs>
          <w:tab w:val="right" w:leader="dot" w:pos="5030"/>
        </w:tabs>
        <w:rPr>
          <w:rFonts w:eastAsiaTheme="minorEastAsia"/>
          <w:b w:val="0"/>
          <w:smallCaps w:val="0"/>
          <w:noProof/>
          <w:sz w:val="22"/>
          <w:lang w:val="en-US" w:eastAsia="en-US" w:bidi="ar-SA"/>
        </w:rPr>
      </w:pPr>
      <w:hyperlink w:anchor="_Toc430767746" w:history="1">
        <w:r w:rsidR="005D6FC0" w:rsidRPr="008E2983">
          <w:rPr>
            <w:rStyle w:val="Hyperlink"/>
            <w:noProof/>
            <w:lang w:val="en-US" w:eastAsia="en-US"/>
          </w:rPr>
          <w:t>Enterprise Mobility Services</w:t>
        </w:r>
        <w:r w:rsidR="005D6FC0">
          <w:rPr>
            <w:noProof/>
            <w:webHidden/>
          </w:rPr>
          <w:tab/>
        </w:r>
        <w:r w:rsidR="005D6FC0">
          <w:rPr>
            <w:noProof/>
            <w:webHidden/>
          </w:rPr>
          <w:fldChar w:fldCharType="begin"/>
        </w:r>
        <w:r w:rsidR="005D6FC0">
          <w:rPr>
            <w:noProof/>
            <w:webHidden/>
          </w:rPr>
          <w:instrText xml:space="preserve"> PAGEREF _Toc430767746 \h </w:instrText>
        </w:r>
        <w:r w:rsidR="005D6FC0">
          <w:rPr>
            <w:noProof/>
            <w:webHidden/>
          </w:rPr>
        </w:r>
        <w:r w:rsidR="005D6FC0">
          <w:rPr>
            <w:noProof/>
            <w:webHidden/>
          </w:rPr>
          <w:fldChar w:fldCharType="separate"/>
        </w:r>
        <w:r w:rsidR="005D6FC0">
          <w:rPr>
            <w:noProof/>
            <w:webHidden/>
          </w:rPr>
          <w:t>11</w:t>
        </w:r>
        <w:r w:rsidR="005D6FC0">
          <w:rPr>
            <w:noProof/>
            <w:webHidden/>
          </w:rPr>
          <w:fldChar w:fldCharType="end"/>
        </w:r>
      </w:hyperlink>
    </w:p>
    <w:p w14:paraId="6A20E300" w14:textId="4423EB3C" w:rsidR="005D6FC0" w:rsidRDefault="00133A72">
      <w:pPr>
        <w:pStyle w:val="TOC4"/>
        <w:tabs>
          <w:tab w:val="right" w:leader="dot" w:pos="5030"/>
        </w:tabs>
        <w:rPr>
          <w:rFonts w:eastAsiaTheme="minorEastAsia"/>
          <w:smallCaps w:val="0"/>
          <w:noProof/>
          <w:sz w:val="22"/>
          <w:lang w:val="en-US" w:eastAsia="en-US" w:bidi="ar-SA"/>
        </w:rPr>
      </w:pPr>
      <w:hyperlink w:anchor="_Toc430767747" w:history="1">
        <w:r w:rsidR="005D6FC0" w:rsidRPr="008E2983">
          <w:rPr>
            <w:rStyle w:val="Hyperlink"/>
            <w:noProof/>
            <w:lang w:val="en-US" w:eastAsia="en-US"/>
          </w:rPr>
          <w:t>Azure Active Directory Basic</w:t>
        </w:r>
        <w:r w:rsidR="005D6FC0">
          <w:rPr>
            <w:noProof/>
            <w:webHidden/>
          </w:rPr>
          <w:tab/>
        </w:r>
        <w:r w:rsidR="005D6FC0">
          <w:rPr>
            <w:noProof/>
            <w:webHidden/>
          </w:rPr>
          <w:fldChar w:fldCharType="begin"/>
        </w:r>
        <w:r w:rsidR="005D6FC0">
          <w:rPr>
            <w:noProof/>
            <w:webHidden/>
          </w:rPr>
          <w:instrText xml:space="preserve"> PAGEREF _Toc430767747 \h </w:instrText>
        </w:r>
        <w:r w:rsidR="005D6FC0">
          <w:rPr>
            <w:noProof/>
            <w:webHidden/>
          </w:rPr>
        </w:r>
        <w:r w:rsidR="005D6FC0">
          <w:rPr>
            <w:noProof/>
            <w:webHidden/>
          </w:rPr>
          <w:fldChar w:fldCharType="separate"/>
        </w:r>
        <w:r w:rsidR="005D6FC0">
          <w:rPr>
            <w:noProof/>
            <w:webHidden/>
          </w:rPr>
          <w:t>11</w:t>
        </w:r>
        <w:r w:rsidR="005D6FC0">
          <w:rPr>
            <w:noProof/>
            <w:webHidden/>
          </w:rPr>
          <w:fldChar w:fldCharType="end"/>
        </w:r>
      </w:hyperlink>
    </w:p>
    <w:p w14:paraId="0AB15F3B" w14:textId="41620D99" w:rsidR="005D6FC0" w:rsidRDefault="00133A72">
      <w:pPr>
        <w:pStyle w:val="TOC4"/>
        <w:tabs>
          <w:tab w:val="right" w:leader="dot" w:pos="5030"/>
        </w:tabs>
        <w:rPr>
          <w:rFonts w:eastAsiaTheme="minorEastAsia"/>
          <w:smallCaps w:val="0"/>
          <w:noProof/>
          <w:sz w:val="22"/>
          <w:lang w:val="en-US" w:eastAsia="en-US" w:bidi="ar-SA"/>
        </w:rPr>
      </w:pPr>
      <w:hyperlink w:anchor="_Toc430767748" w:history="1">
        <w:r w:rsidR="005D6FC0" w:rsidRPr="008E2983">
          <w:rPr>
            <w:rStyle w:val="Hyperlink"/>
            <w:noProof/>
            <w:lang w:val="en-US" w:eastAsia="en-US"/>
          </w:rPr>
          <w:t>Azure Active Directory Premium</w:t>
        </w:r>
        <w:r w:rsidR="005D6FC0">
          <w:rPr>
            <w:noProof/>
            <w:webHidden/>
          </w:rPr>
          <w:tab/>
        </w:r>
        <w:r w:rsidR="005D6FC0">
          <w:rPr>
            <w:noProof/>
            <w:webHidden/>
          </w:rPr>
          <w:fldChar w:fldCharType="begin"/>
        </w:r>
        <w:r w:rsidR="005D6FC0">
          <w:rPr>
            <w:noProof/>
            <w:webHidden/>
          </w:rPr>
          <w:instrText xml:space="preserve"> PAGEREF _Toc430767748 \h </w:instrText>
        </w:r>
        <w:r w:rsidR="005D6FC0">
          <w:rPr>
            <w:noProof/>
            <w:webHidden/>
          </w:rPr>
        </w:r>
        <w:r w:rsidR="005D6FC0">
          <w:rPr>
            <w:noProof/>
            <w:webHidden/>
          </w:rPr>
          <w:fldChar w:fldCharType="separate"/>
        </w:r>
        <w:r w:rsidR="005D6FC0">
          <w:rPr>
            <w:noProof/>
            <w:webHidden/>
          </w:rPr>
          <w:t>11</w:t>
        </w:r>
        <w:r w:rsidR="005D6FC0">
          <w:rPr>
            <w:noProof/>
            <w:webHidden/>
          </w:rPr>
          <w:fldChar w:fldCharType="end"/>
        </w:r>
      </w:hyperlink>
    </w:p>
    <w:p w14:paraId="519F00F2" w14:textId="4E17CB7A" w:rsidR="005D6FC0" w:rsidRDefault="00133A72">
      <w:pPr>
        <w:pStyle w:val="TOC4"/>
        <w:tabs>
          <w:tab w:val="right" w:leader="dot" w:pos="5030"/>
        </w:tabs>
        <w:rPr>
          <w:rFonts w:eastAsiaTheme="minorEastAsia"/>
          <w:smallCaps w:val="0"/>
          <w:noProof/>
          <w:sz w:val="22"/>
          <w:lang w:val="en-US" w:eastAsia="en-US" w:bidi="ar-SA"/>
        </w:rPr>
      </w:pPr>
      <w:hyperlink w:anchor="_Toc430767749" w:history="1">
        <w:r w:rsidR="005D6FC0" w:rsidRPr="008E2983">
          <w:rPr>
            <w:rStyle w:val="Hyperlink"/>
            <w:noProof/>
            <w:lang w:val="en-US" w:eastAsia="en-US"/>
          </w:rPr>
          <w:t>Azure Rights Management</w:t>
        </w:r>
        <w:r w:rsidR="005D6FC0">
          <w:rPr>
            <w:noProof/>
            <w:webHidden/>
          </w:rPr>
          <w:tab/>
        </w:r>
        <w:r w:rsidR="005D6FC0">
          <w:rPr>
            <w:noProof/>
            <w:webHidden/>
          </w:rPr>
          <w:fldChar w:fldCharType="begin"/>
        </w:r>
        <w:r w:rsidR="005D6FC0">
          <w:rPr>
            <w:noProof/>
            <w:webHidden/>
          </w:rPr>
          <w:instrText xml:space="preserve"> PAGEREF _Toc430767749 \h </w:instrText>
        </w:r>
        <w:r w:rsidR="005D6FC0">
          <w:rPr>
            <w:noProof/>
            <w:webHidden/>
          </w:rPr>
        </w:r>
        <w:r w:rsidR="005D6FC0">
          <w:rPr>
            <w:noProof/>
            <w:webHidden/>
          </w:rPr>
          <w:fldChar w:fldCharType="separate"/>
        </w:r>
        <w:r w:rsidR="005D6FC0">
          <w:rPr>
            <w:noProof/>
            <w:webHidden/>
          </w:rPr>
          <w:t>12</w:t>
        </w:r>
        <w:r w:rsidR="005D6FC0">
          <w:rPr>
            <w:noProof/>
            <w:webHidden/>
          </w:rPr>
          <w:fldChar w:fldCharType="end"/>
        </w:r>
      </w:hyperlink>
    </w:p>
    <w:p w14:paraId="5BF42BB0" w14:textId="04277B2C" w:rsidR="005D6FC0" w:rsidRDefault="00133A72">
      <w:pPr>
        <w:pStyle w:val="TOC4"/>
        <w:tabs>
          <w:tab w:val="right" w:leader="dot" w:pos="5030"/>
        </w:tabs>
        <w:rPr>
          <w:rFonts w:eastAsiaTheme="minorEastAsia"/>
          <w:smallCaps w:val="0"/>
          <w:noProof/>
          <w:sz w:val="22"/>
          <w:lang w:val="en-US" w:eastAsia="en-US" w:bidi="ar-SA"/>
        </w:rPr>
      </w:pPr>
      <w:hyperlink w:anchor="_Toc430767750" w:history="1">
        <w:r w:rsidR="005D6FC0" w:rsidRPr="008E2983">
          <w:rPr>
            <w:rStyle w:val="Hyperlink"/>
            <w:noProof/>
            <w:lang w:val="en-US" w:eastAsia="en-US"/>
          </w:rPr>
          <w:t>Microsoft Intune</w:t>
        </w:r>
        <w:r w:rsidR="005D6FC0">
          <w:rPr>
            <w:noProof/>
            <w:webHidden/>
          </w:rPr>
          <w:tab/>
        </w:r>
        <w:r w:rsidR="005D6FC0">
          <w:rPr>
            <w:noProof/>
            <w:webHidden/>
          </w:rPr>
          <w:fldChar w:fldCharType="begin"/>
        </w:r>
        <w:r w:rsidR="005D6FC0">
          <w:rPr>
            <w:noProof/>
            <w:webHidden/>
          </w:rPr>
          <w:instrText xml:space="preserve"> PAGEREF _Toc430767750 \h </w:instrText>
        </w:r>
        <w:r w:rsidR="005D6FC0">
          <w:rPr>
            <w:noProof/>
            <w:webHidden/>
          </w:rPr>
        </w:r>
        <w:r w:rsidR="005D6FC0">
          <w:rPr>
            <w:noProof/>
            <w:webHidden/>
          </w:rPr>
          <w:fldChar w:fldCharType="separate"/>
        </w:r>
        <w:r w:rsidR="005D6FC0">
          <w:rPr>
            <w:noProof/>
            <w:webHidden/>
          </w:rPr>
          <w:t>12</w:t>
        </w:r>
        <w:r w:rsidR="005D6FC0">
          <w:rPr>
            <w:noProof/>
            <w:webHidden/>
          </w:rPr>
          <w:fldChar w:fldCharType="end"/>
        </w:r>
      </w:hyperlink>
    </w:p>
    <w:p w14:paraId="413CEEBB" w14:textId="65098B9B" w:rsidR="005D6FC0" w:rsidRDefault="00133A72">
      <w:pPr>
        <w:pStyle w:val="TOC2"/>
        <w:tabs>
          <w:tab w:val="right" w:leader="dot" w:pos="5030"/>
        </w:tabs>
        <w:rPr>
          <w:rFonts w:eastAsiaTheme="minorEastAsia"/>
          <w:b w:val="0"/>
          <w:smallCaps w:val="0"/>
          <w:noProof/>
          <w:sz w:val="22"/>
          <w:lang w:val="en-US" w:eastAsia="en-US" w:bidi="ar-SA"/>
        </w:rPr>
      </w:pPr>
      <w:hyperlink w:anchor="_Toc430767751" w:history="1">
        <w:r w:rsidR="005D6FC0" w:rsidRPr="008E2983">
          <w:rPr>
            <w:rStyle w:val="Hyperlink"/>
            <w:noProof/>
            <w:lang w:eastAsia="en-US"/>
          </w:rPr>
          <w:t>Services Microsoft Azure</w:t>
        </w:r>
        <w:r w:rsidR="005D6FC0">
          <w:rPr>
            <w:noProof/>
            <w:webHidden/>
          </w:rPr>
          <w:tab/>
        </w:r>
        <w:r w:rsidR="005D6FC0">
          <w:rPr>
            <w:noProof/>
            <w:webHidden/>
          </w:rPr>
          <w:fldChar w:fldCharType="begin"/>
        </w:r>
        <w:r w:rsidR="005D6FC0">
          <w:rPr>
            <w:noProof/>
            <w:webHidden/>
          </w:rPr>
          <w:instrText xml:space="preserve"> PAGEREF _Toc430767751 \h </w:instrText>
        </w:r>
        <w:r w:rsidR="005D6FC0">
          <w:rPr>
            <w:noProof/>
            <w:webHidden/>
          </w:rPr>
        </w:r>
        <w:r w:rsidR="005D6FC0">
          <w:rPr>
            <w:noProof/>
            <w:webHidden/>
          </w:rPr>
          <w:fldChar w:fldCharType="separate"/>
        </w:r>
        <w:r w:rsidR="005D6FC0">
          <w:rPr>
            <w:noProof/>
            <w:webHidden/>
          </w:rPr>
          <w:t>13</w:t>
        </w:r>
        <w:r w:rsidR="005D6FC0">
          <w:rPr>
            <w:noProof/>
            <w:webHidden/>
          </w:rPr>
          <w:fldChar w:fldCharType="end"/>
        </w:r>
      </w:hyperlink>
    </w:p>
    <w:p w14:paraId="599F5612" w14:textId="7E445082" w:rsidR="005D6FC0" w:rsidRDefault="00133A72">
      <w:pPr>
        <w:pStyle w:val="TOC4"/>
        <w:tabs>
          <w:tab w:val="right" w:leader="dot" w:pos="5030"/>
        </w:tabs>
        <w:rPr>
          <w:rFonts w:eastAsiaTheme="minorEastAsia"/>
          <w:smallCaps w:val="0"/>
          <w:noProof/>
          <w:sz w:val="22"/>
          <w:lang w:val="en-US" w:eastAsia="en-US" w:bidi="ar-SA"/>
        </w:rPr>
      </w:pPr>
      <w:hyperlink w:anchor="_Toc430767752" w:history="1">
        <w:r w:rsidR="005D6FC0" w:rsidRPr="008E2983">
          <w:rPr>
            <w:rStyle w:val="Hyperlink"/>
            <w:noProof/>
            <w:lang w:eastAsia="en-US"/>
          </w:rPr>
          <w:t>Services de Gestion des API</w:t>
        </w:r>
        <w:r w:rsidR="005D6FC0">
          <w:rPr>
            <w:noProof/>
            <w:webHidden/>
          </w:rPr>
          <w:tab/>
        </w:r>
        <w:r w:rsidR="005D6FC0">
          <w:rPr>
            <w:noProof/>
            <w:webHidden/>
          </w:rPr>
          <w:fldChar w:fldCharType="begin"/>
        </w:r>
        <w:r w:rsidR="005D6FC0">
          <w:rPr>
            <w:noProof/>
            <w:webHidden/>
          </w:rPr>
          <w:instrText xml:space="preserve"> PAGEREF _Toc430767752 \h </w:instrText>
        </w:r>
        <w:r w:rsidR="005D6FC0">
          <w:rPr>
            <w:noProof/>
            <w:webHidden/>
          </w:rPr>
        </w:r>
        <w:r w:rsidR="005D6FC0">
          <w:rPr>
            <w:noProof/>
            <w:webHidden/>
          </w:rPr>
          <w:fldChar w:fldCharType="separate"/>
        </w:r>
        <w:r w:rsidR="005D6FC0">
          <w:rPr>
            <w:noProof/>
            <w:webHidden/>
          </w:rPr>
          <w:t>13</w:t>
        </w:r>
        <w:r w:rsidR="005D6FC0">
          <w:rPr>
            <w:noProof/>
            <w:webHidden/>
          </w:rPr>
          <w:fldChar w:fldCharType="end"/>
        </w:r>
      </w:hyperlink>
    </w:p>
    <w:p w14:paraId="50B5DE15" w14:textId="5DBF4FD5" w:rsidR="005D6FC0" w:rsidRDefault="00133A72">
      <w:pPr>
        <w:pStyle w:val="TOC4"/>
        <w:tabs>
          <w:tab w:val="right" w:leader="dot" w:pos="5030"/>
        </w:tabs>
        <w:rPr>
          <w:rFonts w:eastAsiaTheme="minorEastAsia"/>
          <w:smallCaps w:val="0"/>
          <w:noProof/>
          <w:sz w:val="22"/>
          <w:lang w:val="en-US" w:eastAsia="en-US" w:bidi="ar-SA"/>
        </w:rPr>
      </w:pPr>
      <w:hyperlink w:anchor="_Toc430767753" w:history="1">
        <w:r w:rsidR="005D6FC0" w:rsidRPr="008E2983">
          <w:rPr>
            <w:rStyle w:val="Hyperlink"/>
            <w:noProof/>
          </w:rPr>
          <w:t>Service App - Applications Web</w:t>
        </w:r>
        <w:r w:rsidR="005D6FC0">
          <w:rPr>
            <w:noProof/>
            <w:webHidden/>
          </w:rPr>
          <w:tab/>
        </w:r>
        <w:r w:rsidR="005D6FC0">
          <w:rPr>
            <w:noProof/>
            <w:webHidden/>
          </w:rPr>
          <w:fldChar w:fldCharType="begin"/>
        </w:r>
        <w:r w:rsidR="005D6FC0">
          <w:rPr>
            <w:noProof/>
            <w:webHidden/>
          </w:rPr>
          <w:instrText xml:space="preserve"> PAGEREF _Toc430767753 \h </w:instrText>
        </w:r>
        <w:r w:rsidR="005D6FC0">
          <w:rPr>
            <w:noProof/>
            <w:webHidden/>
          </w:rPr>
        </w:r>
        <w:r w:rsidR="005D6FC0">
          <w:rPr>
            <w:noProof/>
            <w:webHidden/>
          </w:rPr>
          <w:fldChar w:fldCharType="separate"/>
        </w:r>
        <w:r w:rsidR="005D6FC0">
          <w:rPr>
            <w:noProof/>
            <w:webHidden/>
          </w:rPr>
          <w:t>13</w:t>
        </w:r>
        <w:r w:rsidR="005D6FC0">
          <w:rPr>
            <w:noProof/>
            <w:webHidden/>
          </w:rPr>
          <w:fldChar w:fldCharType="end"/>
        </w:r>
      </w:hyperlink>
    </w:p>
    <w:p w14:paraId="6C15BAE5" w14:textId="3AD93DB9" w:rsidR="005D6FC0" w:rsidRDefault="00133A72">
      <w:pPr>
        <w:pStyle w:val="TOC4"/>
        <w:tabs>
          <w:tab w:val="right" w:leader="dot" w:pos="5030"/>
        </w:tabs>
        <w:rPr>
          <w:rFonts w:eastAsiaTheme="minorEastAsia"/>
          <w:smallCaps w:val="0"/>
          <w:noProof/>
          <w:sz w:val="22"/>
          <w:lang w:val="en-US" w:eastAsia="en-US" w:bidi="ar-SA"/>
        </w:rPr>
      </w:pPr>
      <w:hyperlink w:anchor="_Toc430767754" w:history="1">
        <w:r w:rsidR="005D6FC0" w:rsidRPr="008E2983">
          <w:rPr>
            <w:rStyle w:val="Hyperlink"/>
            <w:noProof/>
          </w:rPr>
          <w:t>Application Gateway</w:t>
        </w:r>
        <w:r w:rsidR="005D6FC0">
          <w:rPr>
            <w:noProof/>
            <w:webHidden/>
          </w:rPr>
          <w:tab/>
        </w:r>
        <w:r w:rsidR="005D6FC0">
          <w:rPr>
            <w:noProof/>
            <w:webHidden/>
          </w:rPr>
          <w:fldChar w:fldCharType="begin"/>
        </w:r>
        <w:r w:rsidR="005D6FC0">
          <w:rPr>
            <w:noProof/>
            <w:webHidden/>
          </w:rPr>
          <w:instrText xml:space="preserve"> PAGEREF _Toc430767754 \h </w:instrText>
        </w:r>
        <w:r w:rsidR="005D6FC0">
          <w:rPr>
            <w:noProof/>
            <w:webHidden/>
          </w:rPr>
        </w:r>
        <w:r w:rsidR="005D6FC0">
          <w:rPr>
            <w:noProof/>
            <w:webHidden/>
          </w:rPr>
          <w:fldChar w:fldCharType="separate"/>
        </w:r>
        <w:r w:rsidR="005D6FC0">
          <w:rPr>
            <w:noProof/>
            <w:webHidden/>
          </w:rPr>
          <w:t>14</w:t>
        </w:r>
        <w:r w:rsidR="005D6FC0">
          <w:rPr>
            <w:noProof/>
            <w:webHidden/>
          </w:rPr>
          <w:fldChar w:fldCharType="end"/>
        </w:r>
      </w:hyperlink>
    </w:p>
    <w:p w14:paraId="18AFD948" w14:textId="34796334" w:rsidR="005D6FC0" w:rsidRDefault="00133A72">
      <w:pPr>
        <w:pStyle w:val="TOC4"/>
        <w:tabs>
          <w:tab w:val="right" w:leader="dot" w:pos="5030"/>
        </w:tabs>
        <w:rPr>
          <w:rFonts w:eastAsiaTheme="minorEastAsia"/>
          <w:smallCaps w:val="0"/>
          <w:noProof/>
          <w:sz w:val="22"/>
          <w:lang w:val="en-US" w:eastAsia="en-US" w:bidi="ar-SA"/>
        </w:rPr>
      </w:pPr>
      <w:hyperlink w:anchor="_Toc430767755" w:history="1">
        <w:r w:rsidR="005D6FC0" w:rsidRPr="008E2983">
          <w:rPr>
            <w:rStyle w:val="Hyperlink"/>
            <w:noProof/>
            <w:lang w:val="en-US" w:eastAsia="en-US"/>
          </w:rPr>
          <w:t>Service Automation</w:t>
        </w:r>
        <w:r w:rsidR="005D6FC0">
          <w:rPr>
            <w:noProof/>
            <w:webHidden/>
          </w:rPr>
          <w:tab/>
        </w:r>
        <w:r w:rsidR="005D6FC0">
          <w:rPr>
            <w:noProof/>
            <w:webHidden/>
          </w:rPr>
          <w:fldChar w:fldCharType="begin"/>
        </w:r>
        <w:r w:rsidR="005D6FC0">
          <w:rPr>
            <w:noProof/>
            <w:webHidden/>
          </w:rPr>
          <w:instrText xml:space="preserve"> PAGEREF _Toc430767755 \h </w:instrText>
        </w:r>
        <w:r w:rsidR="005D6FC0">
          <w:rPr>
            <w:noProof/>
            <w:webHidden/>
          </w:rPr>
        </w:r>
        <w:r w:rsidR="005D6FC0">
          <w:rPr>
            <w:noProof/>
            <w:webHidden/>
          </w:rPr>
          <w:fldChar w:fldCharType="separate"/>
        </w:r>
        <w:r w:rsidR="005D6FC0">
          <w:rPr>
            <w:noProof/>
            <w:webHidden/>
          </w:rPr>
          <w:t>14</w:t>
        </w:r>
        <w:r w:rsidR="005D6FC0">
          <w:rPr>
            <w:noProof/>
            <w:webHidden/>
          </w:rPr>
          <w:fldChar w:fldCharType="end"/>
        </w:r>
      </w:hyperlink>
    </w:p>
    <w:p w14:paraId="2D2F5CD3" w14:textId="1D6B9EAC" w:rsidR="005D6FC0" w:rsidRDefault="00133A72">
      <w:pPr>
        <w:pStyle w:val="TOC4"/>
        <w:tabs>
          <w:tab w:val="right" w:leader="dot" w:pos="5030"/>
        </w:tabs>
        <w:rPr>
          <w:rFonts w:eastAsiaTheme="minorEastAsia"/>
          <w:smallCaps w:val="0"/>
          <w:noProof/>
          <w:sz w:val="22"/>
          <w:lang w:val="en-US" w:eastAsia="en-US" w:bidi="ar-SA"/>
        </w:rPr>
      </w:pPr>
      <w:hyperlink w:anchor="_Toc430767756" w:history="1">
        <w:r w:rsidR="005D6FC0" w:rsidRPr="008E2983">
          <w:rPr>
            <w:rStyle w:val="Hyperlink"/>
            <w:noProof/>
            <w:lang w:val="en-US" w:eastAsia="en-US"/>
          </w:rPr>
          <w:t>Service Backup</w:t>
        </w:r>
        <w:r w:rsidR="005D6FC0">
          <w:rPr>
            <w:noProof/>
            <w:webHidden/>
          </w:rPr>
          <w:tab/>
        </w:r>
        <w:r w:rsidR="005D6FC0">
          <w:rPr>
            <w:noProof/>
            <w:webHidden/>
          </w:rPr>
          <w:fldChar w:fldCharType="begin"/>
        </w:r>
        <w:r w:rsidR="005D6FC0">
          <w:rPr>
            <w:noProof/>
            <w:webHidden/>
          </w:rPr>
          <w:instrText xml:space="preserve"> PAGEREF _Toc430767756 \h </w:instrText>
        </w:r>
        <w:r w:rsidR="005D6FC0">
          <w:rPr>
            <w:noProof/>
            <w:webHidden/>
          </w:rPr>
        </w:r>
        <w:r w:rsidR="005D6FC0">
          <w:rPr>
            <w:noProof/>
            <w:webHidden/>
          </w:rPr>
          <w:fldChar w:fldCharType="separate"/>
        </w:r>
        <w:r w:rsidR="005D6FC0">
          <w:rPr>
            <w:noProof/>
            <w:webHidden/>
          </w:rPr>
          <w:t>15</w:t>
        </w:r>
        <w:r w:rsidR="005D6FC0">
          <w:rPr>
            <w:noProof/>
            <w:webHidden/>
          </w:rPr>
          <w:fldChar w:fldCharType="end"/>
        </w:r>
      </w:hyperlink>
    </w:p>
    <w:p w14:paraId="0D08D0F0" w14:textId="1F08256A" w:rsidR="005D6FC0" w:rsidRDefault="00133A72">
      <w:pPr>
        <w:pStyle w:val="TOC4"/>
        <w:tabs>
          <w:tab w:val="right" w:leader="dot" w:pos="5030"/>
        </w:tabs>
        <w:rPr>
          <w:rFonts w:eastAsiaTheme="minorEastAsia"/>
          <w:smallCaps w:val="0"/>
          <w:noProof/>
          <w:sz w:val="22"/>
          <w:lang w:val="en-US" w:eastAsia="en-US" w:bidi="ar-SA"/>
        </w:rPr>
      </w:pPr>
      <w:hyperlink w:anchor="_Toc430767757" w:history="1">
        <w:r w:rsidR="005D6FC0" w:rsidRPr="008E2983">
          <w:rPr>
            <w:rStyle w:val="Hyperlink"/>
            <w:noProof/>
          </w:rPr>
          <w:t>Service Batch</w:t>
        </w:r>
        <w:r w:rsidR="005D6FC0">
          <w:rPr>
            <w:noProof/>
            <w:webHidden/>
          </w:rPr>
          <w:tab/>
        </w:r>
        <w:r w:rsidR="005D6FC0">
          <w:rPr>
            <w:noProof/>
            <w:webHidden/>
          </w:rPr>
          <w:fldChar w:fldCharType="begin"/>
        </w:r>
        <w:r w:rsidR="005D6FC0">
          <w:rPr>
            <w:noProof/>
            <w:webHidden/>
          </w:rPr>
          <w:instrText xml:space="preserve"> PAGEREF _Toc430767757 \h </w:instrText>
        </w:r>
        <w:r w:rsidR="005D6FC0">
          <w:rPr>
            <w:noProof/>
            <w:webHidden/>
          </w:rPr>
        </w:r>
        <w:r w:rsidR="005D6FC0">
          <w:rPr>
            <w:noProof/>
            <w:webHidden/>
          </w:rPr>
          <w:fldChar w:fldCharType="separate"/>
        </w:r>
        <w:r w:rsidR="005D6FC0">
          <w:rPr>
            <w:noProof/>
            <w:webHidden/>
          </w:rPr>
          <w:t>15</w:t>
        </w:r>
        <w:r w:rsidR="005D6FC0">
          <w:rPr>
            <w:noProof/>
            <w:webHidden/>
          </w:rPr>
          <w:fldChar w:fldCharType="end"/>
        </w:r>
      </w:hyperlink>
    </w:p>
    <w:p w14:paraId="26444934" w14:textId="2D440E81" w:rsidR="005D6FC0" w:rsidRDefault="00133A72">
      <w:pPr>
        <w:pStyle w:val="TOC4"/>
        <w:tabs>
          <w:tab w:val="right" w:leader="dot" w:pos="5030"/>
        </w:tabs>
        <w:rPr>
          <w:rFonts w:eastAsiaTheme="minorEastAsia"/>
          <w:smallCaps w:val="0"/>
          <w:noProof/>
          <w:sz w:val="22"/>
          <w:lang w:val="en-US" w:eastAsia="en-US" w:bidi="ar-SA"/>
        </w:rPr>
      </w:pPr>
      <w:hyperlink w:anchor="_Toc430767758" w:history="1">
        <w:r w:rsidR="005D6FC0" w:rsidRPr="008E2983">
          <w:rPr>
            <w:rStyle w:val="Hyperlink"/>
            <w:noProof/>
            <w:lang w:val="en-US" w:eastAsia="en-US"/>
          </w:rPr>
          <w:t>Services BizTalk</w:t>
        </w:r>
        <w:r w:rsidR="005D6FC0">
          <w:rPr>
            <w:noProof/>
            <w:webHidden/>
          </w:rPr>
          <w:tab/>
        </w:r>
        <w:r w:rsidR="005D6FC0">
          <w:rPr>
            <w:noProof/>
            <w:webHidden/>
          </w:rPr>
          <w:fldChar w:fldCharType="begin"/>
        </w:r>
        <w:r w:rsidR="005D6FC0">
          <w:rPr>
            <w:noProof/>
            <w:webHidden/>
          </w:rPr>
          <w:instrText xml:space="preserve"> PAGEREF _Toc430767758 \h </w:instrText>
        </w:r>
        <w:r w:rsidR="005D6FC0">
          <w:rPr>
            <w:noProof/>
            <w:webHidden/>
          </w:rPr>
        </w:r>
        <w:r w:rsidR="005D6FC0">
          <w:rPr>
            <w:noProof/>
            <w:webHidden/>
          </w:rPr>
          <w:fldChar w:fldCharType="separate"/>
        </w:r>
        <w:r w:rsidR="005D6FC0">
          <w:rPr>
            <w:noProof/>
            <w:webHidden/>
          </w:rPr>
          <w:t>16</w:t>
        </w:r>
        <w:r w:rsidR="005D6FC0">
          <w:rPr>
            <w:noProof/>
            <w:webHidden/>
          </w:rPr>
          <w:fldChar w:fldCharType="end"/>
        </w:r>
      </w:hyperlink>
    </w:p>
    <w:p w14:paraId="24B90458" w14:textId="6541E4A3" w:rsidR="005D6FC0" w:rsidRDefault="00133A72">
      <w:pPr>
        <w:pStyle w:val="TOC4"/>
        <w:tabs>
          <w:tab w:val="right" w:leader="dot" w:pos="5030"/>
        </w:tabs>
        <w:rPr>
          <w:rFonts w:eastAsiaTheme="minorEastAsia"/>
          <w:smallCaps w:val="0"/>
          <w:noProof/>
          <w:sz w:val="22"/>
          <w:lang w:val="en-US" w:eastAsia="en-US" w:bidi="ar-SA"/>
        </w:rPr>
      </w:pPr>
      <w:hyperlink w:anchor="_Toc430767759" w:history="1">
        <w:r w:rsidR="005D6FC0" w:rsidRPr="008E2983">
          <w:rPr>
            <w:rStyle w:val="Hyperlink"/>
            <w:noProof/>
            <w:lang w:eastAsia="en-US"/>
          </w:rPr>
          <w:t>Services de Cache</w:t>
        </w:r>
        <w:r w:rsidR="005D6FC0">
          <w:rPr>
            <w:noProof/>
            <w:webHidden/>
          </w:rPr>
          <w:tab/>
        </w:r>
        <w:r w:rsidR="005D6FC0">
          <w:rPr>
            <w:noProof/>
            <w:webHidden/>
          </w:rPr>
          <w:fldChar w:fldCharType="begin"/>
        </w:r>
        <w:r w:rsidR="005D6FC0">
          <w:rPr>
            <w:noProof/>
            <w:webHidden/>
          </w:rPr>
          <w:instrText xml:space="preserve"> PAGEREF _Toc430767759 \h </w:instrText>
        </w:r>
        <w:r w:rsidR="005D6FC0">
          <w:rPr>
            <w:noProof/>
            <w:webHidden/>
          </w:rPr>
        </w:r>
        <w:r w:rsidR="005D6FC0">
          <w:rPr>
            <w:noProof/>
            <w:webHidden/>
          </w:rPr>
          <w:fldChar w:fldCharType="separate"/>
        </w:r>
        <w:r w:rsidR="005D6FC0">
          <w:rPr>
            <w:noProof/>
            <w:webHidden/>
          </w:rPr>
          <w:t>16</w:t>
        </w:r>
        <w:r w:rsidR="005D6FC0">
          <w:rPr>
            <w:noProof/>
            <w:webHidden/>
          </w:rPr>
          <w:fldChar w:fldCharType="end"/>
        </w:r>
      </w:hyperlink>
    </w:p>
    <w:p w14:paraId="68E85D23" w14:textId="083C4172" w:rsidR="005D6FC0" w:rsidRDefault="00133A72">
      <w:pPr>
        <w:pStyle w:val="TOC4"/>
        <w:tabs>
          <w:tab w:val="right" w:leader="dot" w:pos="5030"/>
        </w:tabs>
        <w:rPr>
          <w:rFonts w:eastAsiaTheme="minorEastAsia"/>
          <w:smallCaps w:val="0"/>
          <w:noProof/>
          <w:sz w:val="22"/>
          <w:lang w:val="en-US" w:eastAsia="en-US" w:bidi="ar-SA"/>
        </w:rPr>
      </w:pPr>
      <w:hyperlink w:anchor="_Toc430767760" w:history="1">
        <w:r w:rsidR="005D6FC0" w:rsidRPr="008E2983">
          <w:rPr>
            <w:rStyle w:val="Hyperlink"/>
            <w:noProof/>
            <w:lang w:eastAsia="en-US"/>
          </w:rPr>
          <w:t>Service CDN</w:t>
        </w:r>
        <w:r w:rsidR="005D6FC0">
          <w:rPr>
            <w:noProof/>
            <w:webHidden/>
          </w:rPr>
          <w:tab/>
        </w:r>
        <w:r w:rsidR="005D6FC0">
          <w:rPr>
            <w:noProof/>
            <w:webHidden/>
          </w:rPr>
          <w:fldChar w:fldCharType="begin"/>
        </w:r>
        <w:r w:rsidR="005D6FC0">
          <w:rPr>
            <w:noProof/>
            <w:webHidden/>
          </w:rPr>
          <w:instrText xml:space="preserve"> PAGEREF _Toc430767760 \h </w:instrText>
        </w:r>
        <w:r w:rsidR="005D6FC0">
          <w:rPr>
            <w:noProof/>
            <w:webHidden/>
          </w:rPr>
        </w:r>
        <w:r w:rsidR="005D6FC0">
          <w:rPr>
            <w:noProof/>
            <w:webHidden/>
          </w:rPr>
          <w:fldChar w:fldCharType="separate"/>
        </w:r>
        <w:r w:rsidR="005D6FC0">
          <w:rPr>
            <w:noProof/>
            <w:webHidden/>
          </w:rPr>
          <w:t>17</w:t>
        </w:r>
        <w:r w:rsidR="005D6FC0">
          <w:rPr>
            <w:noProof/>
            <w:webHidden/>
          </w:rPr>
          <w:fldChar w:fldCharType="end"/>
        </w:r>
      </w:hyperlink>
    </w:p>
    <w:p w14:paraId="3549F842" w14:textId="7795978F" w:rsidR="005D6FC0" w:rsidRDefault="00133A72">
      <w:pPr>
        <w:pStyle w:val="TOC4"/>
        <w:tabs>
          <w:tab w:val="right" w:leader="dot" w:pos="5030"/>
        </w:tabs>
        <w:rPr>
          <w:rFonts w:eastAsiaTheme="minorEastAsia"/>
          <w:smallCaps w:val="0"/>
          <w:noProof/>
          <w:sz w:val="22"/>
          <w:lang w:val="en-US" w:eastAsia="en-US" w:bidi="ar-SA"/>
        </w:rPr>
      </w:pPr>
      <w:hyperlink w:anchor="_Toc430767761" w:history="1">
        <w:r w:rsidR="005D6FC0" w:rsidRPr="008E2983">
          <w:rPr>
            <w:rStyle w:val="Hyperlink"/>
            <w:noProof/>
            <w:lang w:val="en-US" w:eastAsia="en-US"/>
          </w:rPr>
          <w:t>Services de Cloud</w:t>
        </w:r>
        <w:r w:rsidR="005D6FC0">
          <w:rPr>
            <w:noProof/>
            <w:webHidden/>
          </w:rPr>
          <w:tab/>
        </w:r>
        <w:r w:rsidR="005D6FC0">
          <w:rPr>
            <w:noProof/>
            <w:webHidden/>
          </w:rPr>
          <w:fldChar w:fldCharType="begin"/>
        </w:r>
        <w:r w:rsidR="005D6FC0">
          <w:rPr>
            <w:noProof/>
            <w:webHidden/>
          </w:rPr>
          <w:instrText xml:space="preserve"> PAGEREF _Toc430767761 \h </w:instrText>
        </w:r>
        <w:r w:rsidR="005D6FC0">
          <w:rPr>
            <w:noProof/>
            <w:webHidden/>
          </w:rPr>
        </w:r>
        <w:r w:rsidR="005D6FC0">
          <w:rPr>
            <w:noProof/>
            <w:webHidden/>
          </w:rPr>
          <w:fldChar w:fldCharType="separate"/>
        </w:r>
        <w:r w:rsidR="005D6FC0">
          <w:rPr>
            <w:noProof/>
            <w:webHidden/>
          </w:rPr>
          <w:t>17</w:t>
        </w:r>
        <w:r w:rsidR="005D6FC0">
          <w:rPr>
            <w:noProof/>
            <w:webHidden/>
          </w:rPr>
          <w:fldChar w:fldCharType="end"/>
        </w:r>
      </w:hyperlink>
    </w:p>
    <w:p w14:paraId="71C5CF12" w14:textId="3BF94922" w:rsidR="005D6FC0" w:rsidRDefault="00133A72">
      <w:pPr>
        <w:pStyle w:val="TOC4"/>
        <w:tabs>
          <w:tab w:val="right" w:leader="dot" w:pos="5030"/>
        </w:tabs>
        <w:rPr>
          <w:rFonts w:eastAsiaTheme="minorEastAsia"/>
          <w:smallCaps w:val="0"/>
          <w:noProof/>
          <w:sz w:val="22"/>
          <w:lang w:val="en-US" w:eastAsia="en-US" w:bidi="ar-SA"/>
        </w:rPr>
      </w:pPr>
      <w:hyperlink w:anchor="_Toc430767762" w:history="1">
        <w:r w:rsidR="005D6FC0" w:rsidRPr="008E2983">
          <w:rPr>
            <w:rStyle w:val="Hyperlink"/>
            <w:noProof/>
          </w:rPr>
          <w:t>Data Factory - Exécutions d’Activité</w:t>
        </w:r>
        <w:r w:rsidR="005D6FC0">
          <w:rPr>
            <w:noProof/>
            <w:webHidden/>
          </w:rPr>
          <w:tab/>
        </w:r>
        <w:r w:rsidR="005D6FC0">
          <w:rPr>
            <w:noProof/>
            <w:webHidden/>
          </w:rPr>
          <w:fldChar w:fldCharType="begin"/>
        </w:r>
        <w:r w:rsidR="005D6FC0">
          <w:rPr>
            <w:noProof/>
            <w:webHidden/>
          </w:rPr>
          <w:instrText xml:space="preserve"> PAGEREF _Toc430767762 \h </w:instrText>
        </w:r>
        <w:r w:rsidR="005D6FC0">
          <w:rPr>
            <w:noProof/>
            <w:webHidden/>
          </w:rPr>
        </w:r>
        <w:r w:rsidR="005D6FC0">
          <w:rPr>
            <w:noProof/>
            <w:webHidden/>
          </w:rPr>
          <w:fldChar w:fldCharType="separate"/>
        </w:r>
        <w:r w:rsidR="005D6FC0">
          <w:rPr>
            <w:noProof/>
            <w:webHidden/>
          </w:rPr>
          <w:t>18</w:t>
        </w:r>
        <w:r w:rsidR="005D6FC0">
          <w:rPr>
            <w:noProof/>
            <w:webHidden/>
          </w:rPr>
          <w:fldChar w:fldCharType="end"/>
        </w:r>
      </w:hyperlink>
    </w:p>
    <w:p w14:paraId="4CA5D03D" w14:textId="0BE130CE" w:rsidR="005D6FC0" w:rsidRDefault="00133A72">
      <w:pPr>
        <w:pStyle w:val="TOC4"/>
        <w:tabs>
          <w:tab w:val="right" w:leader="dot" w:pos="5030"/>
        </w:tabs>
        <w:rPr>
          <w:rFonts w:eastAsiaTheme="minorEastAsia"/>
          <w:smallCaps w:val="0"/>
          <w:noProof/>
          <w:sz w:val="22"/>
          <w:lang w:val="en-US" w:eastAsia="en-US" w:bidi="ar-SA"/>
        </w:rPr>
      </w:pPr>
      <w:hyperlink w:anchor="_Toc430767763" w:history="1">
        <w:r w:rsidR="005D6FC0" w:rsidRPr="008E2983">
          <w:rPr>
            <w:rStyle w:val="Hyperlink"/>
            <w:noProof/>
          </w:rPr>
          <w:t>Data Factory - Appels d’API</w:t>
        </w:r>
        <w:r w:rsidR="005D6FC0">
          <w:rPr>
            <w:noProof/>
            <w:webHidden/>
          </w:rPr>
          <w:tab/>
        </w:r>
        <w:r w:rsidR="005D6FC0">
          <w:rPr>
            <w:noProof/>
            <w:webHidden/>
          </w:rPr>
          <w:fldChar w:fldCharType="begin"/>
        </w:r>
        <w:r w:rsidR="005D6FC0">
          <w:rPr>
            <w:noProof/>
            <w:webHidden/>
          </w:rPr>
          <w:instrText xml:space="preserve"> PAGEREF _Toc430767763 \h </w:instrText>
        </w:r>
        <w:r w:rsidR="005D6FC0">
          <w:rPr>
            <w:noProof/>
            <w:webHidden/>
          </w:rPr>
        </w:r>
        <w:r w:rsidR="005D6FC0">
          <w:rPr>
            <w:noProof/>
            <w:webHidden/>
          </w:rPr>
          <w:fldChar w:fldCharType="separate"/>
        </w:r>
        <w:r w:rsidR="005D6FC0">
          <w:rPr>
            <w:noProof/>
            <w:webHidden/>
          </w:rPr>
          <w:t>18</w:t>
        </w:r>
        <w:r w:rsidR="005D6FC0">
          <w:rPr>
            <w:noProof/>
            <w:webHidden/>
          </w:rPr>
          <w:fldChar w:fldCharType="end"/>
        </w:r>
      </w:hyperlink>
    </w:p>
    <w:p w14:paraId="103280D1" w14:textId="08E534E7" w:rsidR="005D6FC0" w:rsidRDefault="00133A72">
      <w:pPr>
        <w:pStyle w:val="TOC4"/>
        <w:tabs>
          <w:tab w:val="right" w:leader="dot" w:pos="5030"/>
        </w:tabs>
        <w:rPr>
          <w:rFonts w:eastAsiaTheme="minorEastAsia"/>
          <w:smallCaps w:val="0"/>
          <w:noProof/>
          <w:sz w:val="22"/>
          <w:lang w:val="en-US" w:eastAsia="en-US" w:bidi="ar-SA"/>
        </w:rPr>
      </w:pPr>
      <w:hyperlink w:anchor="_Toc430767764" w:history="1">
        <w:r w:rsidR="005D6FC0" w:rsidRPr="008E2983">
          <w:rPr>
            <w:rStyle w:val="Hyperlink"/>
            <w:noProof/>
            <w:lang w:val="en-US" w:eastAsia="en-US"/>
          </w:rPr>
          <w:t>DocumentDB</w:t>
        </w:r>
        <w:r w:rsidR="005D6FC0">
          <w:rPr>
            <w:noProof/>
            <w:webHidden/>
          </w:rPr>
          <w:tab/>
        </w:r>
        <w:r w:rsidR="005D6FC0">
          <w:rPr>
            <w:noProof/>
            <w:webHidden/>
          </w:rPr>
          <w:fldChar w:fldCharType="begin"/>
        </w:r>
        <w:r w:rsidR="005D6FC0">
          <w:rPr>
            <w:noProof/>
            <w:webHidden/>
          </w:rPr>
          <w:instrText xml:space="preserve"> PAGEREF _Toc430767764 \h </w:instrText>
        </w:r>
        <w:r w:rsidR="005D6FC0">
          <w:rPr>
            <w:noProof/>
            <w:webHidden/>
          </w:rPr>
        </w:r>
        <w:r w:rsidR="005D6FC0">
          <w:rPr>
            <w:noProof/>
            <w:webHidden/>
          </w:rPr>
          <w:fldChar w:fldCharType="separate"/>
        </w:r>
        <w:r w:rsidR="005D6FC0">
          <w:rPr>
            <w:noProof/>
            <w:webHidden/>
          </w:rPr>
          <w:t>19</w:t>
        </w:r>
        <w:r w:rsidR="005D6FC0">
          <w:rPr>
            <w:noProof/>
            <w:webHidden/>
          </w:rPr>
          <w:fldChar w:fldCharType="end"/>
        </w:r>
      </w:hyperlink>
    </w:p>
    <w:p w14:paraId="7C847E6E" w14:textId="6DA40B15" w:rsidR="005D6FC0" w:rsidRDefault="00133A72">
      <w:pPr>
        <w:pStyle w:val="TOC4"/>
        <w:tabs>
          <w:tab w:val="right" w:leader="dot" w:pos="5030"/>
        </w:tabs>
        <w:rPr>
          <w:rFonts w:eastAsiaTheme="minorEastAsia"/>
          <w:smallCaps w:val="0"/>
          <w:noProof/>
          <w:sz w:val="22"/>
          <w:lang w:val="en-US" w:eastAsia="en-US" w:bidi="ar-SA"/>
        </w:rPr>
      </w:pPr>
      <w:hyperlink w:anchor="_Toc430767765" w:history="1">
        <w:r w:rsidR="005D6FC0" w:rsidRPr="008E2983">
          <w:rPr>
            <w:rStyle w:val="Hyperlink"/>
            <w:noProof/>
            <w:lang w:val="en-US" w:eastAsia="en-US"/>
          </w:rPr>
          <w:t>ExpressRoute</w:t>
        </w:r>
        <w:r w:rsidR="005D6FC0">
          <w:rPr>
            <w:noProof/>
            <w:webHidden/>
          </w:rPr>
          <w:tab/>
        </w:r>
        <w:r w:rsidR="005D6FC0">
          <w:rPr>
            <w:noProof/>
            <w:webHidden/>
          </w:rPr>
          <w:fldChar w:fldCharType="begin"/>
        </w:r>
        <w:r w:rsidR="005D6FC0">
          <w:rPr>
            <w:noProof/>
            <w:webHidden/>
          </w:rPr>
          <w:instrText xml:space="preserve"> PAGEREF _Toc430767765 \h </w:instrText>
        </w:r>
        <w:r w:rsidR="005D6FC0">
          <w:rPr>
            <w:noProof/>
            <w:webHidden/>
          </w:rPr>
        </w:r>
        <w:r w:rsidR="005D6FC0">
          <w:rPr>
            <w:noProof/>
            <w:webHidden/>
          </w:rPr>
          <w:fldChar w:fldCharType="separate"/>
        </w:r>
        <w:r w:rsidR="005D6FC0">
          <w:rPr>
            <w:noProof/>
            <w:webHidden/>
          </w:rPr>
          <w:t>19</w:t>
        </w:r>
        <w:r w:rsidR="005D6FC0">
          <w:rPr>
            <w:noProof/>
            <w:webHidden/>
          </w:rPr>
          <w:fldChar w:fldCharType="end"/>
        </w:r>
      </w:hyperlink>
    </w:p>
    <w:p w14:paraId="01F33E1F" w14:textId="77704376" w:rsidR="005D6FC0" w:rsidRDefault="00133A72">
      <w:pPr>
        <w:pStyle w:val="TOC4"/>
        <w:tabs>
          <w:tab w:val="right" w:leader="dot" w:pos="5030"/>
        </w:tabs>
        <w:rPr>
          <w:rFonts w:eastAsiaTheme="minorEastAsia"/>
          <w:smallCaps w:val="0"/>
          <w:noProof/>
          <w:sz w:val="22"/>
          <w:lang w:val="en-US" w:eastAsia="en-US" w:bidi="ar-SA"/>
        </w:rPr>
      </w:pPr>
      <w:hyperlink w:anchor="_Toc430767766" w:history="1">
        <w:r w:rsidR="005D6FC0" w:rsidRPr="008E2983">
          <w:rPr>
            <w:rStyle w:val="Hyperlink"/>
            <w:noProof/>
            <w:lang w:eastAsia="en-US"/>
          </w:rPr>
          <w:t>HDInsight</w:t>
        </w:r>
        <w:r w:rsidR="005D6FC0">
          <w:rPr>
            <w:noProof/>
            <w:webHidden/>
          </w:rPr>
          <w:tab/>
        </w:r>
        <w:r w:rsidR="005D6FC0">
          <w:rPr>
            <w:noProof/>
            <w:webHidden/>
          </w:rPr>
          <w:fldChar w:fldCharType="begin"/>
        </w:r>
        <w:r w:rsidR="005D6FC0">
          <w:rPr>
            <w:noProof/>
            <w:webHidden/>
          </w:rPr>
          <w:instrText xml:space="preserve"> PAGEREF _Toc430767766 \h </w:instrText>
        </w:r>
        <w:r w:rsidR="005D6FC0">
          <w:rPr>
            <w:noProof/>
            <w:webHidden/>
          </w:rPr>
        </w:r>
        <w:r w:rsidR="005D6FC0">
          <w:rPr>
            <w:noProof/>
            <w:webHidden/>
          </w:rPr>
          <w:fldChar w:fldCharType="separate"/>
        </w:r>
        <w:r w:rsidR="005D6FC0">
          <w:rPr>
            <w:noProof/>
            <w:webHidden/>
          </w:rPr>
          <w:t>20</w:t>
        </w:r>
        <w:r w:rsidR="005D6FC0">
          <w:rPr>
            <w:noProof/>
            <w:webHidden/>
          </w:rPr>
          <w:fldChar w:fldCharType="end"/>
        </w:r>
      </w:hyperlink>
    </w:p>
    <w:p w14:paraId="6BA2DDFC" w14:textId="2AC65627" w:rsidR="005D6FC0" w:rsidRDefault="00133A72">
      <w:pPr>
        <w:pStyle w:val="TOC4"/>
        <w:tabs>
          <w:tab w:val="right" w:leader="dot" w:pos="5030"/>
        </w:tabs>
        <w:rPr>
          <w:rFonts w:eastAsiaTheme="minorEastAsia"/>
          <w:smallCaps w:val="0"/>
          <w:noProof/>
          <w:sz w:val="22"/>
          <w:lang w:val="en-US" w:eastAsia="en-US" w:bidi="ar-SA"/>
        </w:rPr>
      </w:pPr>
      <w:hyperlink w:anchor="_Toc430767767" w:history="1">
        <w:r w:rsidR="005D6FC0" w:rsidRPr="008E2983">
          <w:rPr>
            <w:rStyle w:val="Hyperlink"/>
            <w:noProof/>
          </w:rPr>
          <w:t>Key Vault</w:t>
        </w:r>
        <w:r w:rsidR="005D6FC0">
          <w:rPr>
            <w:noProof/>
            <w:webHidden/>
          </w:rPr>
          <w:tab/>
        </w:r>
        <w:r w:rsidR="005D6FC0">
          <w:rPr>
            <w:noProof/>
            <w:webHidden/>
          </w:rPr>
          <w:fldChar w:fldCharType="begin"/>
        </w:r>
        <w:r w:rsidR="005D6FC0">
          <w:rPr>
            <w:noProof/>
            <w:webHidden/>
          </w:rPr>
          <w:instrText xml:space="preserve"> PAGEREF _Toc430767767 \h </w:instrText>
        </w:r>
        <w:r w:rsidR="005D6FC0">
          <w:rPr>
            <w:noProof/>
            <w:webHidden/>
          </w:rPr>
        </w:r>
        <w:r w:rsidR="005D6FC0">
          <w:rPr>
            <w:noProof/>
            <w:webHidden/>
          </w:rPr>
          <w:fldChar w:fldCharType="separate"/>
        </w:r>
        <w:r w:rsidR="005D6FC0">
          <w:rPr>
            <w:noProof/>
            <w:webHidden/>
          </w:rPr>
          <w:t>20</w:t>
        </w:r>
        <w:r w:rsidR="005D6FC0">
          <w:rPr>
            <w:noProof/>
            <w:webHidden/>
          </w:rPr>
          <w:fldChar w:fldCharType="end"/>
        </w:r>
      </w:hyperlink>
    </w:p>
    <w:p w14:paraId="622B0BA0" w14:textId="0BCD218A" w:rsidR="005D6FC0" w:rsidRDefault="00133A72">
      <w:pPr>
        <w:pStyle w:val="TOC4"/>
        <w:tabs>
          <w:tab w:val="right" w:leader="dot" w:pos="5030"/>
        </w:tabs>
        <w:rPr>
          <w:rFonts w:eastAsiaTheme="minorEastAsia"/>
          <w:smallCaps w:val="0"/>
          <w:noProof/>
          <w:sz w:val="22"/>
          <w:lang w:val="en-US" w:eastAsia="en-US" w:bidi="ar-SA"/>
        </w:rPr>
      </w:pPr>
      <w:hyperlink w:anchor="_Toc430767768" w:history="1">
        <w:r w:rsidR="005D6FC0" w:rsidRPr="008E2983">
          <w:rPr>
            <w:rStyle w:val="Hyperlink"/>
            <w:noProof/>
            <w:lang w:eastAsia="en-US"/>
          </w:rPr>
          <w:t>Machine Learning – Service d’Exécution de Lot (BES) et Service d’API de Gestion</w:t>
        </w:r>
        <w:r w:rsidR="005D6FC0">
          <w:rPr>
            <w:noProof/>
            <w:webHidden/>
          </w:rPr>
          <w:tab/>
        </w:r>
        <w:r w:rsidR="005D6FC0">
          <w:rPr>
            <w:noProof/>
            <w:webHidden/>
          </w:rPr>
          <w:fldChar w:fldCharType="begin"/>
        </w:r>
        <w:r w:rsidR="005D6FC0">
          <w:rPr>
            <w:noProof/>
            <w:webHidden/>
          </w:rPr>
          <w:instrText xml:space="preserve"> PAGEREF _Toc430767768 \h </w:instrText>
        </w:r>
        <w:r w:rsidR="005D6FC0">
          <w:rPr>
            <w:noProof/>
            <w:webHidden/>
          </w:rPr>
        </w:r>
        <w:r w:rsidR="005D6FC0">
          <w:rPr>
            <w:noProof/>
            <w:webHidden/>
          </w:rPr>
          <w:fldChar w:fldCharType="separate"/>
        </w:r>
        <w:r w:rsidR="005D6FC0">
          <w:rPr>
            <w:noProof/>
            <w:webHidden/>
          </w:rPr>
          <w:t>21</w:t>
        </w:r>
        <w:r w:rsidR="005D6FC0">
          <w:rPr>
            <w:noProof/>
            <w:webHidden/>
          </w:rPr>
          <w:fldChar w:fldCharType="end"/>
        </w:r>
      </w:hyperlink>
    </w:p>
    <w:p w14:paraId="2869EC71" w14:textId="30AADEA3" w:rsidR="005D6FC0" w:rsidRDefault="00133A72">
      <w:pPr>
        <w:pStyle w:val="TOC4"/>
        <w:tabs>
          <w:tab w:val="right" w:leader="dot" w:pos="5030"/>
        </w:tabs>
        <w:rPr>
          <w:rFonts w:eastAsiaTheme="minorEastAsia"/>
          <w:smallCaps w:val="0"/>
          <w:noProof/>
          <w:sz w:val="22"/>
          <w:lang w:val="en-US" w:eastAsia="en-US" w:bidi="ar-SA"/>
        </w:rPr>
      </w:pPr>
      <w:hyperlink w:anchor="_Toc430767769" w:history="1">
        <w:r w:rsidR="005D6FC0" w:rsidRPr="008E2983">
          <w:rPr>
            <w:rStyle w:val="Hyperlink"/>
            <w:noProof/>
            <w:lang w:eastAsia="en-US"/>
          </w:rPr>
          <w:t>Machine Learning – Service de Requête-Réponse (RRS)</w:t>
        </w:r>
        <w:r w:rsidR="005D6FC0">
          <w:rPr>
            <w:noProof/>
            <w:webHidden/>
          </w:rPr>
          <w:tab/>
        </w:r>
        <w:r w:rsidR="005D6FC0">
          <w:rPr>
            <w:noProof/>
            <w:webHidden/>
          </w:rPr>
          <w:fldChar w:fldCharType="begin"/>
        </w:r>
        <w:r w:rsidR="005D6FC0">
          <w:rPr>
            <w:noProof/>
            <w:webHidden/>
          </w:rPr>
          <w:instrText xml:space="preserve"> PAGEREF _Toc430767769 \h </w:instrText>
        </w:r>
        <w:r w:rsidR="005D6FC0">
          <w:rPr>
            <w:noProof/>
            <w:webHidden/>
          </w:rPr>
        </w:r>
        <w:r w:rsidR="005D6FC0">
          <w:rPr>
            <w:noProof/>
            <w:webHidden/>
          </w:rPr>
          <w:fldChar w:fldCharType="separate"/>
        </w:r>
        <w:r w:rsidR="005D6FC0">
          <w:rPr>
            <w:noProof/>
            <w:webHidden/>
          </w:rPr>
          <w:t>21</w:t>
        </w:r>
        <w:r w:rsidR="005D6FC0">
          <w:rPr>
            <w:noProof/>
            <w:webHidden/>
          </w:rPr>
          <w:fldChar w:fldCharType="end"/>
        </w:r>
      </w:hyperlink>
    </w:p>
    <w:p w14:paraId="02A07370" w14:textId="46ADB5FB" w:rsidR="005D6FC0" w:rsidRDefault="00133A72">
      <w:pPr>
        <w:pStyle w:val="TOC4"/>
        <w:tabs>
          <w:tab w:val="right" w:leader="dot" w:pos="5030"/>
        </w:tabs>
        <w:rPr>
          <w:rFonts w:eastAsiaTheme="minorEastAsia"/>
          <w:smallCaps w:val="0"/>
          <w:noProof/>
          <w:sz w:val="22"/>
          <w:lang w:val="en-US" w:eastAsia="en-US" w:bidi="ar-SA"/>
        </w:rPr>
      </w:pPr>
      <w:hyperlink w:anchor="_Toc430767770" w:history="1">
        <w:r w:rsidR="005D6FC0" w:rsidRPr="008E2983">
          <w:rPr>
            <w:rStyle w:val="Hyperlink"/>
            <w:noProof/>
          </w:rPr>
          <w:t>Media Services – Service Content Protection</w:t>
        </w:r>
        <w:r w:rsidR="005D6FC0">
          <w:rPr>
            <w:noProof/>
            <w:webHidden/>
          </w:rPr>
          <w:tab/>
        </w:r>
        <w:r w:rsidR="005D6FC0">
          <w:rPr>
            <w:noProof/>
            <w:webHidden/>
          </w:rPr>
          <w:fldChar w:fldCharType="begin"/>
        </w:r>
        <w:r w:rsidR="005D6FC0">
          <w:rPr>
            <w:noProof/>
            <w:webHidden/>
          </w:rPr>
          <w:instrText xml:space="preserve"> PAGEREF _Toc430767770 \h </w:instrText>
        </w:r>
        <w:r w:rsidR="005D6FC0">
          <w:rPr>
            <w:noProof/>
            <w:webHidden/>
          </w:rPr>
        </w:r>
        <w:r w:rsidR="005D6FC0">
          <w:rPr>
            <w:noProof/>
            <w:webHidden/>
          </w:rPr>
          <w:fldChar w:fldCharType="separate"/>
        </w:r>
        <w:r w:rsidR="005D6FC0">
          <w:rPr>
            <w:noProof/>
            <w:webHidden/>
          </w:rPr>
          <w:t>21</w:t>
        </w:r>
        <w:r w:rsidR="005D6FC0">
          <w:rPr>
            <w:noProof/>
            <w:webHidden/>
          </w:rPr>
          <w:fldChar w:fldCharType="end"/>
        </w:r>
      </w:hyperlink>
    </w:p>
    <w:p w14:paraId="60792EA2" w14:textId="62C0B2AA" w:rsidR="005D6FC0" w:rsidRDefault="00133A72">
      <w:pPr>
        <w:pStyle w:val="TOC4"/>
        <w:tabs>
          <w:tab w:val="right" w:leader="dot" w:pos="5030"/>
        </w:tabs>
        <w:rPr>
          <w:rFonts w:eastAsiaTheme="minorEastAsia"/>
          <w:smallCaps w:val="0"/>
          <w:noProof/>
          <w:sz w:val="22"/>
          <w:lang w:val="en-US" w:eastAsia="en-US" w:bidi="ar-SA"/>
        </w:rPr>
      </w:pPr>
      <w:hyperlink w:anchor="_Toc430767771" w:history="1">
        <w:r w:rsidR="005D6FC0" w:rsidRPr="008E2983">
          <w:rPr>
            <w:rStyle w:val="Hyperlink"/>
            <w:noProof/>
            <w:lang w:eastAsia="en-US"/>
          </w:rPr>
          <w:t>Media Services – Service d’Encodage</w:t>
        </w:r>
        <w:r w:rsidR="005D6FC0">
          <w:rPr>
            <w:noProof/>
            <w:webHidden/>
          </w:rPr>
          <w:tab/>
        </w:r>
        <w:r w:rsidR="005D6FC0">
          <w:rPr>
            <w:noProof/>
            <w:webHidden/>
          </w:rPr>
          <w:fldChar w:fldCharType="begin"/>
        </w:r>
        <w:r w:rsidR="005D6FC0">
          <w:rPr>
            <w:noProof/>
            <w:webHidden/>
          </w:rPr>
          <w:instrText xml:space="preserve"> PAGEREF _Toc430767771 \h </w:instrText>
        </w:r>
        <w:r w:rsidR="005D6FC0">
          <w:rPr>
            <w:noProof/>
            <w:webHidden/>
          </w:rPr>
        </w:r>
        <w:r w:rsidR="005D6FC0">
          <w:rPr>
            <w:noProof/>
            <w:webHidden/>
          </w:rPr>
          <w:fldChar w:fldCharType="separate"/>
        </w:r>
        <w:r w:rsidR="005D6FC0">
          <w:rPr>
            <w:noProof/>
            <w:webHidden/>
          </w:rPr>
          <w:t>22</w:t>
        </w:r>
        <w:r w:rsidR="005D6FC0">
          <w:rPr>
            <w:noProof/>
            <w:webHidden/>
          </w:rPr>
          <w:fldChar w:fldCharType="end"/>
        </w:r>
      </w:hyperlink>
    </w:p>
    <w:p w14:paraId="23FED75F" w14:textId="300035DE" w:rsidR="005D6FC0" w:rsidRDefault="00133A72">
      <w:pPr>
        <w:pStyle w:val="TOC4"/>
        <w:tabs>
          <w:tab w:val="right" w:leader="dot" w:pos="5030"/>
        </w:tabs>
        <w:rPr>
          <w:rFonts w:eastAsiaTheme="minorEastAsia"/>
          <w:smallCaps w:val="0"/>
          <w:noProof/>
          <w:sz w:val="22"/>
          <w:lang w:val="en-US" w:eastAsia="en-US" w:bidi="ar-SA"/>
        </w:rPr>
      </w:pPr>
      <w:hyperlink w:anchor="_Toc430767772" w:history="1">
        <w:r w:rsidR="005D6FC0" w:rsidRPr="008E2983">
          <w:rPr>
            <w:rStyle w:val="Hyperlink"/>
            <w:noProof/>
            <w:lang w:val="en-US" w:eastAsia="en-US"/>
          </w:rPr>
          <w:t>Media Services – Service d’Indexation</w:t>
        </w:r>
        <w:r w:rsidR="005D6FC0">
          <w:rPr>
            <w:noProof/>
            <w:webHidden/>
          </w:rPr>
          <w:tab/>
        </w:r>
        <w:r w:rsidR="005D6FC0">
          <w:rPr>
            <w:noProof/>
            <w:webHidden/>
          </w:rPr>
          <w:fldChar w:fldCharType="begin"/>
        </w:r>
        <w:r w:rsidR="005D6FC0">
          <w:rPr>
            <w:noProof/>
            <w:webHidden/>
          </w:rPr>
          <w:instrText xml:space="preserve"> PAGEREF _Toc430767772 \h </w:instrText>
        </w:r>
        <w:r w:rsidR="005D6FC0">
          <w:rPr>
            <w:noProof/>
            <w:webHidden/>
          </w:rPr>
        </w:r>
        <w:r w:rsidR="005D6FC0">
          <w:rPr>
            <w:noProof/>
            <w:webHidden/>
          </w:rPr>
          <w:fldChar w:fldCharType="separate"/>
        </w:r>
        <w:r w:rsidR="005D6FC0">
          <w:rPr>
            <w:noProof/>
            <w:webHidden/>
          </w:rPr>
          <w:t>22</w:t>
        </w:r>
        <w:r w:rsidR="005D6FC0">
          <w:rPr>
            <w:noProof/>
            <w:webHidden/>
          </w:rPr>
          <w:fldChar w:fldCharType="end"/>
        </w:r>
      </w:hyperlink>
    </w:p>
    <w:p w14:paraId="02990BD1" w14:textId="54BFDC44" w:rsidR="005D6FC0" w:rsidRDefault="00133A72">
      <w:pPr>
        <w:pStyle w:val="TOC4"/>
        <w:tabs>
          <w:tab w:val="right" w:leader="dot" w:pos="5030"/>
        </w:tabs>
        <w:rPr>
          <w:rFonts w:eastAsiaTheme="minorEastAsia"/>
          <w:smallCaps w:val="0"/>
          <w:noProof/>
          <w:sz w:val="22"/>
          <w:lang w:val="en-US" w:eastAsia="en-US" w:bidi="ar-SA"/>
        </w:rPr>
      </w:pPr>
      <w:hyperlink w:anchor="_Toc430767773" w:history="1">
        <w:r w:rsidR="005D6FC0" w:rsidRPr="008E2983">
          <w:rPr>
            <w:rStyle w:val="Hyperlink"/>
            <w:noProof/>
          </w:rPr>
          <w:t>Media Services – Canaux en Direct</w:t>
        </w:r>
        <w:r w:rsidR="005D6FC0">
          <w:rPr>
            <w:noProof/>
            <w:webHidden/>
          </w:rPr>
          <w:tab/>
        </w:r>
        <w:r w:rsidR="005D6FC0">
          <w:rPr>
            <w:noProof/>
            <w:webHidden/>
          </w:rPr>
          <w:fldChar w:fldCharType="begin"/>
        </w:r>
        <w:r w:rsidR="005D6FC0">
          <w:rPr>
            <w:noProof/>
            <w:webHidden/>
          </w:rPr>
          <w:instrText xml:space="preserve"> PAGEREF _Toc430767773 \h </w:instrText>
        </w:r>
        <w:r w:rsidR="005D6FC0">
          <w:rPr>
            <w:noProof/>
            <w:webHidden/>
          </w:rPr>
        </w:r>
        <w:r w:rsidR="005D6FC0">
          <w:rPr>
            <w:noProof/>
            <w:webHidden/>
          </w:rPr>
          <w:fldChar w:fldCharType="separate"/>
        </w:r>
        <w:r w:rsidR="005D6FC0">
          <w:rPr>
            <w:noProof/>
            <w:webHidden/>
          </w:rPr>
          <w:t>23</w:t>
        </w:r>
        <w:r w:rsidR="005D6FC0">
          <w:rPr>
            <w:noProof/>
            <w:webHidden/>
          </w:rPr>
          <w:fldChar w:fldCharType="end"/>
        </w:r>
      </w:hyperlink>
    </w:p>
    <w:p w14:paraId="4466FC29" w14:textId="66F112BE" w:rsidR="005D6FC0" w:rsidRDefault="00133A72">
      <w:pPr>
        <w:pStyle w:val="TOC4"/>
        <w:tabs>
          <w:tab w:val="right" w:leader="dot" w:pos="5030"/>
        </w:tabs>
        <w:rPr>
          <w:rFonts w:eastAsiaTheme="minorEastAsia"/>
          <w:smallCaps w:val="0"/>
          <w:noProof/>
          <w:sz w:val="22"/>
          <w:lang w:val="en-US" w:eastAsia="en-US" w:bidi="ar-SA"/>
        </w:rPr>
      </w:pPr>
      <w:hyperlink w:anchor="_Toc430767774" w:history="1">
        <w:r w:rsidR="005D6FC0" w:rsidRPr="008E2983">
          <w:rPr>
            <w:rStyle w:val="Hyperlink"/>
            <w:noProof/>
            <w:lang w:val="en-US" w:eastAsia="en-US"/>
          </w:rPr>
          <w:t>Media Services – Service de Diffusion</w:t>
        </w:r>
        <w:r w:rsidR="005D6FC0">
          <w:rPr>
            <w:noProof/>
            <w:webHidden/>
          </w:rPr>
          <w:tab/>
        </w:r>
        <w:r w:rsidR="005D6FC0">
          <w:rPr>
            <w:noProof/>
            <w:webHidden/>
          </w:rPr>
          <w:fldChar w:fldCharType="begin"/>
        </w:r>
        <w:r w:rsidR="005D6FC0">
          <w:rPr>
            <w:noProof/>
            <w:webHidden/>
          </w:rPr>
          <w:instrText xml:space="preserve"> PAGEREF _Toc430767774 \h </w:instrText>
        </w:r>
        <w:r w:rsidR="005D6FC0">
          <w:rPr>
            <w:noProof/>
            <w:webHidden/>
          </w:rPr>
        </w:r>
        <w:r w:rsidR="005D6FC0">
          <w:rPr>
            <w:noProof/>
            <w:webHidden/>
          </w:rPr>
          <w:fldChar w:fldCharType="separate"/>
        </w:r>
        <w:r w:rsidR="005D6FC0">
          <w:rPr>
            <w:noProof/>
            <w:webHidden/>
          </w:rPr>
          <w:t>23</w:t>
        </w:r>
        <w:r w:rsidR="005D6FC0">
          <w:rPr>
            <w:noProof/>
            <w:webHidden/>
          </w:rPr>
          <w:fldChar w:fldCharType="end"/>
        </w:r>
      </w:hyperlink>
    </w:p>
    <w:p w14:paraId="3DE48352" w14:textId="71DE35C3" w:rsidR="005D6FC0" w:rsidRDefault="00133A72">
      <w:pPr>
        <w:pStyle w:val="TOC4"/>
        <w:tabs>
          <w:tab w:val="right" w:leader="dot" w:pos="5030"/>
        </w:tabs>
        <w:rPr>
          <w:rFonts w:eastAsiaTheme="minorEastAsia"/>
          <w:smallCaps w:val="0"/>
          <w:noProof/>
          <w:sz w:val="22"/>
          <w:lang w:val="en-US" w:eastAsia="en-US" w:bidi="ar-SA"/>
        </w:rPr>
      </w:pPr>
      <w:hyperlink w:anchor="_Toc430767775" w:history="1">
        <w:r w:rsidR="005D6FC0" w:rsidRPr="008E2983">
          <w:rPr>
            <w:rStyle w:val="Hyperlink"/>
            <w:noProof/>
          </w:rPr>
          <w:t>Mobile Engagement</w:t>
        </w:r>
        <w:r w:rsidR="005D6FC0">
          <w:rPr>
            <w:noProof/>
            <w:webHidden/>
          </w:rPr>
          <w:tab/>
        </w:r>
        <w:r w:rsidR="005D6FC0">
          <w:rPr>
            <w:noProof/>
            <w:webHidden/>
          </w:rPr>
          <w:fldChar w:fldCharType="begin"/>
        </w:r>
        <w:r w:rsidR="005D6FC0">
          <w:rPr>
            <w:noProof/>
            <w:webHidden/>
          </w:rPr>
          <w:instrText xml:space="preserve"> PAGEREF _Toc430767775 \h </w:instrText>
        </w:r>
        <w:r w:rsidR="005D6FC0">
          <w:rPr>
            <w:noProof/>
            <w:webHidden/>
          </w:rPr>
        </w:r>
        <w:r w:rsidR="005D6FC0">
          <w:rPr>
            <w:noProof/>
            <w:webHidden/>
          </w:rPr>
          <w:fldChar w:fldCharType="separate"/>
        </w:r>
        <w:r w:rsidR="005D6FC0">
          <w:rPr>
            <w:noProof/>
            <w:webHidden/>
          </w:rPr>
          <w:t>24</w:t>
        </w:r>
        <w:r w:rsidR="005D6FC0">
          <w:rPr>
            <w:noProof/>
            <w:webHidden/>
          </w:rPr>
          <w:fldChar w:fldCharType="end"/>
        </w:r>
      </w:hyperlink>
    </w:p>
    <w:p w14:paraId="028EA3C7" w14:textId="11ADB089" w:rsidR="005D6FC0" w:rsidRDefault="00133A72">
      <w:pPr>
        <w:pStyle w:val="TOC4"/>
        <w:tabs>
          <w:tab w:val="right" w:leader="dot" w:pos="5030"/>
        </w:tabs>
        <w:rPr>
          <w:rFonts w:eastAsiaTheme="minorEastAsia"/>
          <w:smallCaps w:val="0"/>
          <w:noProof/>
          <w:sz w:val="22"/>
          <w:lang w:val="en-US" w:eastAsia="en-US" w:bidi="ar-SA"/>
        </w:rPr>
      </w:pPr>
      <w:hyperlink w:anchor="_Toc430767776" w:history="1">
        <w:r w:rsidR="005D6FC0" w:rsidRPr="008E2983">
          <w:rPr>
            <w:rStyle w:val="Hyperlink"/>
            <w:noProof/>
            <w:lang w:val="en-US" w:eastAsia="en-US"/>
          </w:rPr>
          <w:t>Mobile Services</w:t>
        </w:r>
        <w:r w:rsidR="005D6FC0">
          <w:rPr>
            <w:noProof/>
            <w:webHidden/>
          </w:rPr>
          <w:tab/>
        </w:r>
        <w:r w:rsidR="005D6FC0">
          <w:rPr>
            <w:noProof/>
            <w:webHidden/>
          </w:rPr>
          <w:fldChar w:fldCharType="begin"/>
        </w:r>
        <w:r w:rsidR="005D6FC0">
          <w:rPr>
            <w:noProof/>
            <w:webHidden/>
          </w:rPr>
          <w:instrText xml:space="preserve"> PAGEREF _Toc430767776 \h </w:instrText>
        </w:r>
        <w:r w:rsidR="005D6FC0">
          <w:rPr>
            <w:noProof/>
            <w:webHidden/>
          </w:rPr>
        </w:r>
        <w:r w:rsidR="005D6FC0">
          <w:rPr>
            <w:noProof/>
            <w:webHidden/>
          </w:rPr>
          <w:fldChar w:fldCharType="separate"/>
        </w:r>
        <w:r w:rsidR="005D6FC0">
          <w:rPr>
            <w:noProof/>
            <w:webHidden/>
          </w:rPr>
          <w:t>24</w:t>
        </w:r>
        <w:r w:rsidR="005D6FC0">
          <w:rPr>
            <w:noProof/>
            <w:webHidden/>
          </w:rPr>
          <w:fldChar w:fldCharType="end"/>
        </w:r>
      </w:hyperlink>
    </w:p>
    <w:p w14:paraId="352DCB9B" w14:textId="0BD57007" w:rsidR="005D6FC0" w:rsidRDefault="00133A72">
      <w:pPr>
        <w:pStyle w:val="TOC4"/>
        <w:tabs>
          <w:tab w:val="right" w:leader="dot" w:pos="5030"/>
        </w:tabs>
        <w:rPr>
          <w:rFonts w:eastAsiaTheme="minorEastAsia"/>
          <w:smallCaps w:val="0"/>
          <w:noProof/>
          <w:sz w:val="22"/>
          <w:lang w:val="en-US" w:eastAsia="en-US" w:bidi="ar-SA"/>
        </w:rPr>
      </w:pPr>
      <w:hyperlink w:anchor="_Toc430767777" w:history="1">
        <w:r w:rsidR="005D6FC0" w:rsidRPr="008E2983">
          <w:rPr>
            <w:rStyle w:val="Hyperlink"/>
            <w:noProof/>
            <w:lang w:eastAsia="en-US"/>
          </w:rPr>
          <w:t>Service Multi-Factor Authentication</w:t>
        </w:r>
        <w:r w:rsidR="005D6FC0">
          <w:rPr>
            <w:noProof/>
            <w:webHidden/>
          </w:rPr>
          <w:tab/>
        </w:r>
        <w:r w:rsidR="005D6FC0">
          <w:rPr>
            <w:noProof/>
            <w:webHidden/>
          </w:rPr>
          <w:fldChar w:fldCharType="begin"/>
        </w:r>
        <w:r w:rsidR="005D6FC0">
          <w:rPr>
            <w:noProof/>
            <w:webHidden/>
          </w:rPr>
          <w:instrText xml:space="preserve"> PAGEREF _Toc430767777 \h </w:instrText>
        </w:r>
        <w:r w:rsidR="005D6FC0">
          <w:rPr>
            <w:noProof/>
            <w:webHidden/>
          </w:rPr>
        </w:r>
        <w:r w:rsidR="005D6FC0">
          <w:rPr>
            <w:noProof/>
            <w:webHidden/>
          </w:rPr>
          <w:fldChar w:fldCharType="separate"/>
        </w:r>
        <w:r w:rsidR="005D6FC0">
          <w:rPr>
            <w:noProof/>
            <w:webHidden/>
          </w:rPr>
          <w:t>25</w:t>
        </w:r>
        <w:r w:rsidR="005D6FC0">
          <w:rPr>
            <w:noProof/>
            <w:webHidden/>
          </w:rPr>
          <w:fldChar w:fldCharType="end"/>
        </w:r>
      </w:hyperlink>
    </w:p>
    <w:p w14:paraId="38E8C9A3" w14:textId="5D347503" w:rsidR="005D6FC0" w:rsidRDefault="00133A72">
      <w:pPr>
        <w:pStyle w:val="TOC4"/>
        <w:tabs>
          <w:tab w:val="right" w:leader="dot" w:pos="5030"/>
        </w:tabs>
        <w:rPr>
          <w:rFonts w:eastAsiaTheme="minorEastAsia"/>
          <w:smallCaps w:val="0"/>
          <w:noProof/>
          <w:sz w:val="22"/>
          <w:lang w:val="en-US" w:eastAsia="en-US" w:bidi="ar-SA"/>
        </w:rPr>
      </w:pPr>
      <w:hyperlink w:anchor="_Toc430767778" w:history="1">
        <w:r w:rsidR="005D6FC0" w:rsidRPr="008E2983">
          <w:rPr>
            <w:rStyle w:val="Hyperlink"/>
            <w:noProof/>
          </w:rPr>
          <w:t>Operational Insights</w:t>
        </w:r>
        <w:r w:rsidR="005D6FC0">
          <w:rPr>
            <w:noProof/>
            <w:webHidden/>
          </w:rPr>
          <w:tab/>
        </w:r>
        <w:r w:rsidR="005D6FC0">
          <w:rPr>
            <w:noProof/>
            <w:webHidden/>
          </w:rPr>
          <w:fldChar w:fldCharType="begin"/>
        </w:r>
        <w:r w:rsidR="005D6FC0">
          <w:rPr>
            <w:noProof/>
            <w:webHidden/>
          </w:rPr>
          <w:instrText xml:space="preserve"> PAGEREF _Toc430767778 \h </w:instrText>
        </w:r>
        <w:r w:rsidR="005D6FC0">
          <w:rPr>
            <w:noProof/>
            <w:webHidden/>
          </w:rPr>
        </w:r>
        <w:r w:rsidR="005D6FC0">
          <w:rPr>
            <w:noProof/>
            <w:webHidden/>
          </w:rPr>
          <w:fldChar w:fldCharType="separate"/>
        </w:r>
        <w:r w:rsidR="005D6FC0">
          <w:rPr>
            <w:noProof/>
            <w:webHidden/>
          </w:rPr>
          <w:t>25</w:t>
        </w:r>
        <w:r w:rsidR="005D6FC0">
          <w:rPr>
            <w:noProof/>
            <w:webHidden/>
          </w:rPr>
          <w:fldChar w:fldCharType="end"/>
        </w:r>
      </w:hyperlink>
    </w:p>
    <w:p w14:paraId="558C31E7" w14:textId="50903BF8" w:rsidR="005D6FC0" w:rsidRDefault="00133A72">
      <w:pPr>
        <w:pStyle w:val="TOC4"/>
        <w:tabs>
          <w:tab w:val="right" w:leader="dot" w:pos="5030"/>
        </w:tabs>
        <w:rPr>
          <w:rFonts w:eastAsiaTheme="minorEastAsia"/>
          <w:smallCaps w:val="0"/>
          <w:noProof/>
          <w:sz w:val="22"/>
          <w:lang w:val="en-US" w:eastAsia="en-US" w:bidi="ar-SA"/>
        </w:rPr>
      </w:pPr>
      <w:hyperlink w:anchor="_Toc430767779" w:history="1">
        <w:r w:rsidR="005D6FC0" w:rsidRPr="008E2983">
          <w:rPr>
            <w:rStyle w:val="Hyperlink"/>
            <w:noProof/>
            <w:lang w:val="en-US" w:eastAsia="en-US"/>
          </w:rPr>
          <w:t>RemoteApp</w:t>
        </w:r>
        <w:r w:rsidR="005D6FC0">
          <w:rPr>
            <w:noProof/>
            <w:webHidden/>
          </w:rPr>
          <w:tab/>
        </w:r>
        <w:r w:rsidR="005D6FC0">
          <w:rPr>
            <w:noProof/>
            <w:webHidden/>
          </w:rPr>
          <w:fldChar w:fldCharType="begin"/>
        </w:r>
        <w:r w:rsidR="005D6FC0">
          <w:rPr>
            <w:noProof/>
            <w:webHidden/>
          </w:rPr>
          <w:instrText xml:space="preserve"> PAGEREF _Toc430767779 \h </w:instrText>
        </w:r>
        <w:r w:rsidR="005D6FC0">
          <w:rPr>
            <w:noProof/>
            <w:webHidden/>
          </w:rPr>
        </w:r>
        <w:r w:rsidR="005D6FC0">
          <w:rPr>
            <w:noProof/>
            <w:webHidden/>
          </w:rPr>
          <w:fldChar w:fldCharType="separate"/>
        </w:r>
        <w:r w:rsidR="005D6FC0">
          <w:rPr>
            <w:noProof/>
            <w:webHidden/>
          </w:rPr>
          <w:t>25</w:t>
        </w:r>
        <w:r w:rsidR="005D6FC0">
          <w:rPr>
            <w:noProof/>
            <w:webHidden/>
          </w:rPr>
          <w:fldChar w:fldCharType="end"/>
        </w:r>
      </w:hyperlink>
    </w:p>
    <w:p w14:paraId="7E6353E4" w14:textId="49A6AACA" w:rsidR="005D6FC0" w:rsidRDefault="00133A72">
      <w:pPr>
        <w:pStyle w:val="TOC4"/>
        <w:tabs>
          <w:tab w:val="right" w:leader="dot" w:pos="5030"/>
        </w:tabs>
        <w:rPr>
          <w:rFonts w:eastAsiaTheme="minorEastAsia"/>
          <w:smallCaps w:val="0"/>
          <w:noProof/>
          <w:sz w:val="22"/>
          <w:lang w:val="en-US" w:eastAsia="en-US" w:bidi="ar-SA"/>
        </w:rPr>
      </w:pPr>
      <w:hyperlink w:anchor="_Toc430767780" w:history="1">
        <w:r w:rsidR="005D6FC0" w:rsidRPr="008E2983">
          <w:rPr>
            <w:rStyle w:val="Hyperlink"/>
            <w:noProof/>
            <w:lang w:eastAsia="en-US"/>
          </w:rPr>
          <w:t>Scheduler</w:t>
        </w:r>
        <w:r w:rsidR="005D6FC0">
          <w:rPr>
            <w:noProof/>
            <w:webHidden/>
          </w:rPr>
          <w:tab/>
        </w:r>
        <w:r w:rsidR="005D6FC0">
          <w:rPr>
            <w:noProof/>
            <w:webHidden/>
          </w:rPr>
          <w:fldChar w:fldCharType="begin"/>
        </w:r>
        <w:r w:rsidR="005D6FC0">
          <w:rPr>
            <w:noProof/>
            <w:webHidden/>
          </w:rPr>
          <w:instrText xml:space="preserve"> PAGEREF _Toc430767780 \h </w:instrText>
        </w:r>
        <w:r w:rsidR="005D6FC0">
          <w:rPr>
            <w:noProof/>
            <w:webHidden/>
          </w:rPr>
        </w:r>
        <w:r w:rsidR="005D6FC0">
          <w:rPr>
            <w:noProof/>
            <w:webHidden/>
          </w:rPr>
          <w:fldChar w:fldCharType="separate"/>
        </w:r>
        <w:r w:rsidR="005D6FC0">
          <w:rPr>
            <w:noProof/>
            <w:webHidden/>
          </w:rPr>
          <w:t>26</w:t>
        </w:r>
        <w:r w:rsidR="005D6FC0">
          <w:rPr>
            <w:noProof/>
            <w:webHidden/>
          </w:rPr>
          <w:fldChar w:fldCharType="end"/>
        </w:r>
      </w:hyperlink>
    </w:p>
    <w:p w14:paraId="43963E06" w14:textId="2E2C312E" w:rsidR="005D6FC0" w:rsidRDefault="00133A72">
      <w:pPr>
        <w:pStyle w:val="TOC4"/>
        <w:tabs>
          <w:tab w:val="right" w:leader="dot" w:pos="5030"/>
        </w:tabs>
        <w:rPr>
          <w:rFonts w:eastAsiaTheme="minorEastAsia"/>
          <w:smallCaps w:val="0"/>
          <w:noProof/>
          <w:sz w:val="22"/>
          <w:lang w:val="en-US" w:eastAsia="en-US" w:bidi="ar-SA"/>
        </w:rPr>
      </w:pPr>
      <w:hyperlink w:anchor="_Toc430767781" w:history="1">
        <w:r w:rsidR="005D6FC0" w:rsidRPr="008E2983">
          <w:rPr>
            <w:rStyle w:val="Hyperlink"/>
            <w:noProof/>
            <w:lang w:val="en-US" w:eastAsia="en-US"/>
          </w:rPr>
          <w:t>Search</w:t>
        </w:r>
        <w:r w:rsidR="005D6FC0">
          <w:rPr>
            <w:noProof/>
            <w:webHidden/>
          </w:rPr>
          <w:tab/>
        </w:r>
        <w:r w:rsidR="005D6FC0">
          <w:rPr>
            <w:noProof/>
            <w:webHidden/>
          </w:rPr>
          <w:fldChar w:fldCharType="begin"/>
        </w:r>
        <w:r w:rsidR="005D6FC0">
          <w:rPr>
            <w:noProof/>
            <w:webHidden/>
          </w:rPr>
          <w:instrText xml:space="preserve"> PAGEREF _Toc430767781 \h </w:instrText>
        </w:r>
        <w:r w:rsidR="005D6FC0">
          <w:rPr>
            <w:noProof/>
            <w:webHidden/>
          </w:rPr>
        </w:r>
        <w:r w:rsidR="005D6FC0">
          <w:rPr>
            <w:noProof/>
            <w:webHidden/>
          </w:rPr>
          <w:fldChar w:fldCharType="separate"/>
        </w:r>
        <w:r w:rsidR="005D6FC0">
          <w:rPr>
            <w:noProof/>
            <w:webHidden/>
          </w:rPr>
          <w:t>26</w:t>
        </w:r>
        <w:r w:rsidR="005D6FC0">
          <w:rPr>
            <w:noProof/>
            <w:webHidden/>
          </w:rPr>
          <w:fldChar w:fldCharType="end"/>
        </w:r>
      </w:hyperlink>
    </w:p>
    <w:p w14:paraId="75D6511B" w14:textId="669F1820" w:rsidR="005D6FC0" w:rsidRDefault="00133A72">
      <w:pPr>
        <w:pStyle w:val="TOC4"/>
        <w:tabs>
          <w:tab w:val="right" w:leader="dot" w:pos="5030"/>
        </w:tabs>
        <w:rPr>
          <w:rFonts w:eastAsiaTheme="minorEastAsia"/>
          <w:smallCaps w:val="0"/>
          <w:noProof/>
          <w:sz w:val="22"/>
          <w:lang w:val="en-US" w:eastAsia="en-US" w:bidi="ar-SA"/>
        </w:rPr>
      </w:pPr>
      <w:hyperlink w:anchor="_Toc430767782" w:history="1">
        <w:r w:rsidR="005D6FC0" w:rsidRPr="008E2983">
          <w:rPr>
            <w:rStyle w:val="Hyperlink"/>
            <w:noProof/>
          </w:rPr>
          <w:t>Service Service-Bus - Concentrateurs d’Événement</w:t>
        </w:r>
        <w:r w:rsidR="005D6FC0">
          <w:rPr>
            <w:noProof/>
            <w:webHidden/>
          </w:rPr>
          <w:tab/>
        </w:r>
        <w:r w:rsidR="005D6FC0">
          <w:rPr>
            <w:noProof/>
            <w:webHidden/>
          </w:rPr>
          <w:fldChar w:fldCharType="begin"/>
        </w:r>
        <w:r w:rsidR="005D6FC0">
          <w:rPr>
            <w:noProof/>
            <w:webHidden/>
          </w:rPr>
          <w:instrText xml:space="preserve"> PAGEREF _Toc430767782 \h </w:instrText>
        </w:r>
        <w:r w:rsidR="005D6FC0">
          <w:rPr>
            <w:noProof/>
            <w:webHidden/>
          </w:rPr>
        </w:r>
        <w:r w:rsidR="005D6FC0">
          <w:rPr>
            <w:noProof/>
            <w:webHidden/>
          </w:rPr>
          <w:fldChar w:fldCharType="separate"/>
        </w:r>
        <w:r w:rsidR="005D6FC0">
          <w:rPr>
            <w:noProof/>
            <w:webHidden/>
          </w:rPr>
          <w:t>27</w:t>
        </w:r>
        <w:r w:rsidR="005D6FC0">
          <w:rPr>
            <w:noProof/>
            <w:webHidden/>
          </w:rPr>
          <w:fldChar w:fldCharType="end"/>
        </w:r>
      </w:hyperlink>
    </w:p>
    <w:p w14:paraId="39F26C59" w14:textId="1984D4B0" w:rsidR="005D6FC0" w:rsidRDefault="00133A72">
      <w:pPr>
        <w:pStyle w:val="TOC4"/>
        <w:tabs>
          <w:tab w:val="right" w:leader="dot" w:pos="5030"/>
        </w:tabs>
        <w:rPr>
          <w:rFonts w:eastAsiaTheme="minorEastAsia"/>
          <w:smallCaps w:val="0"/>
          <w:noProof/>
          <w:sz w:val="22"/>
          <w:lang w:val="en-US" w:eastAsia="en-US" w:bidi="ar-SA"/>
        </w:rPr>
      </w:pPr>
      <w:hyperlink w:anchor="_Toc430767783" w:history="1">
        <w:r w:rsidR="005D6FC0" w:rsidRPr="008E2983">
          <w:rPr>
            <w:rStyle w:val="Hyperlink"/>
            <w:noProof/>
          </w:rPr>
          <w:t>Service Service-Bus - Concentrateurs de Notification</w:t>
        </w:r>
        <w:r w:rsidR="005D6FC0">
          <w:rPr>
            <w:noProof/>
            <w:webHidden/>
          </w:rPr>
          <w:tab/>
        </w:r>
        <w:r w:rsidR="005D6FC0">
          <w:rPr>
            <w:noProof/>
            <w:webHidden/>
          </w:rPr>
          <w:fldChar w:fldCharType="begin"/>
        </w:r>
        <w:r w:rsidR="005D6FC0">
          <w:rPr>
            <w:noProof/>
            <w:webHidden/>
          </w:rPr>
          <w:instrText xml:space="preserve"> PAGEREF _Toc430767783 \h </w:instrText>
        </w:r>
        <w:r w:rsidR="005D6FC0">
          <w:rPr>
            <w:noProof/>
            <w:webHidden/>
          </w:rPr>
        </w:r>
        <w:r w:rsidR="005D6FC0">
          <w:rPr>
            <w:noProof/>
            <w:webHidden/>
          </w:rPr>
          <w:fldChar w:fldCharType="separate"/>
        </w:r>
        <w:r w:rsidR="005D6FC0">
          <w:rPr>
            <w:noProof/>
            <w:webHidden/>
          </w:rPr>
          <w:t>27</w:t>
        </w:r>
        <w:r w:rsidR="005D6FC0">
          <w:rPr>
            <w:noProof/>
            <w:webHidden/>
          </w:rPr>
          <w:fldChar w:fldCharType="end"/>
        </w:r>
      </w:hyperlink>
    </w:p>
    <w:p w14:paraId="24336FC5" w14:textId="6AE3FD8D" w:rsidR="005D6FC0" w:rsidRDefault="00133A72">
      <w:pPr>
        <w:pStyle w:val="TOC4"/>
        <w:tabs>
          <w:tab w:val="right" w:leader="dot" w:pos="5030"/>
        </w:tabs>
        <w:rPr>
          <w:rFonts w:eastAsiaTheme="minorEastAsia"/>
          <w:smallCaps w:val="0"/>
          <w:noProof/>
          <w:sz w:val="22"/>
          <w:lang w:val="en-US" w:eastAsia="en-US" w:bidi="ar-SA"/>
        </w:rPr>
      </w:pPr>
      <w:hyperlink w:anchor="_Toc430767784" w:history="1">
        <w:r w:rsidR="005D6FC0" w:rsidRPr="008E2983">
          <w:rPr>
            <w:rStyle w:val="Hyperlink"/>
            <w:noProof/>
          </w:rPr>
          <w:t>Service Service-Bus - Files d’Attente et Rubriques</w:t>
        </w:r>
        <w:r w:rsidR="005D6FC0">
          <w:rPr>
            <w:noProof/>
            <w:webHidden/>
          </w:rPr>
          <w:tab/>
        </w:r>
        <w:r w:rsidR="005D6FC0">
          <w:rPr>
            <w:noProof/>
            <w:webHidden/>
          </w:rPr>
          <w:fldChar w:fldCharType="begin"/>
        </w:r>
        <w:r w:rsidR="005D6FC0">
          <w:rPr>
            <w:noProof/>
            <w:webHidden/>
          </w:rPr>
          <w:instrText xml:space="preserve"> PAGEREF _Toc430767784 \h </w:instrText>
        </w:r>
        <w:r w:rsidR="005D6FC0">
          <w:rPr>
            <w:noProof/>
            <w:webHidden/>
          </w:rPr>
        </w:r>
        <w:r w:rsidR="005D6FC0">
          <w:rPr>
            <w:noProof/>
            <w:webHidden/>
          </w:rPr>
          <w:fldChar w:fldCharType="separate"/>
        </w:r>
        <w:r w:rsidR="005D6FC0">
          <w:rPr>
            <w:noProof/>
            <w:webHidden/>
          </w:rPr>
          <w:t>28</w:t>
        </w:r>
        <w:r w:rsidR="005D6FC0">
          <w:rPr>
            <w:noProof/>
            <w:webHidden/>
          </w:rPr>
          <w:fldChar w:fldCharType="end"/>
        </w:r>
      </w:hyperlink>
    </w:p>
    <w:p w14:paraId="64539F72" w14:textId="6EB6C650" w:rsidR="005D6FC0" w:rsidRDefault="00133A72">
      <w:pPr>
        <w:pStyle w:val="TOC4"/>
        <w:tabs>
          <w:tab w:val="right" w:leader="dot" w:pos="5030"/>
        </w:tabs>
        <w:rPr>
          <w:rFonts w:eastAsiaTheme="minorEastAsia"/>
          <w:smallCaps w:val="0"/>
          <w:noProof/>
          <w:sz w:val="22"/>
          <w:lang w:val="en-US" w:eastAsia="en-US" w:bidi="ar-SA"/>
        </w:rPr>
      </w:pPr>
      <w:hyperlink w:anchor="_Toc430767785" w:history="1">
        <w:r w:rsidR="005D6FC0" w:rsidRPr="008E2983">
          <w:rPr>
            <w:rStyle w:val="Hyperlink"/>
            <w:noProof/>
          </w:rPr>
          <w:t>Service Service-Bus – Relais</w:t>
        </w:r>
        <w:r w:rsidR="005D6FC0">
          <w:rPr>
            <w:noProof/>
            <w:webHidden/>
          </w:rPr>
          <w:tab/>
        </w:r>
        <w:r w:rsidR="005D6FC0">
          <w:rPr>
            <w:noProof/>
            <w:webHidden/>
          </w:rPr>
          <w:fldChar w:fldCharType="begin"/>
        </w:r>
        <w:r w:rsidR="005D6FC0">
          <w:rPr>
            <w:noProof/>
            <w:webHidden/>
          </w:rPr>
          <w:instrText xml:space="preserve"> PAGEREF _Toc430767785 \h </w:instrText>
        </w:r>
        <w:r w:rsidR="005D6FC0">
          <w:rPr>
            <w:noProof/>
            <w:webHidden/>
          </w:rPr>
        </w:r>
        <w:r w:rsidR="005D6FC0">
          <w:rPr>
            <w:noProof/>
            <w:webHidden/>
          </w:rPr>
          <w:fldChar w:fldCharType="separate"/>
        </w:r>
        <w:r w:rsidR="005D6FC0">
          <w:rPr>
            <w:noProof/>
            <w:webHidden/>
          </w:rPr>
          <w:t>28</w:t>
        </w:r>
        <w:r w:rsidR="005D6FC0">
          <w:rPr>
            <w:noProof/>
            <w:webHidden/>
          </w:rPr>
          <w:fldChar w:fldCharType="end"/>
        </w:r>
      </w:hyperlink>
    </w:p>
    <w:p w14:paraId="7718D22B" w14:textId="0EFD367F" w:rsidR="005D6FC0" w:rsidRDefault="00133A72">
      <w:pPr>
        <w:pStyle w:val="TOC4"/>
        <w:tabs>
          <w:tab w:val="right" w:leader="dot" w:pos="5030"/>
        </w:tabs>
        <w:rPr>
          <w:rFonts w:eastAsiaTheme="minorEastAsia"/>
          <w:smallCaps w:val="0"/>
          <w:noProof/>
          <w:sz w:val="22"/>
          <w:lang w:val="en-US" w:eastAsia="en-US" w:bidi="ar-SA"/>
        </w:rPr>
      </w:pPr>
      <w:hyperlink w:anchor="_Toc430767786" w:history="1">
        <w:r w:rsidR="005D6FC0" w:rsidRPr="008E2983">
          <w:rPr>
            <w:rStyle w:val="Hyperlink"/>
            <w:noProof/>
            <w:lang w:eastAsia="en-US"/>
          </w:rPr>
          <w:t>Service Site Recovery – Basculement de Site Local vers Azure</w:t>
        </w:r>
        <w:r w:rsidR="005D6FC0">
          <w:rPr>
            <w:noProof/>
            <w:webHidden/>
          </w:rPr>
          <w:tab/>
        </w:r>
        <w:r w:rsidR="005D6FC0">
          <w:rPr>
            <w:noProof/>
            <w:webHidden/>
          </w:rPr>
          <w:fldChar w:fldCharType="begin"/>
        </w:r>
        <w:r w:rsidR="005D6FC0">
          <w:rPr>
            <w:noProof/>
            <w:webHidden/>
          </w:rPr>
          <w:instrText xml:space="preserve"> PAGEREF _Toc430767786 \h </w:instrText>
        </w:r>
        <w:r w:rsidR="005D6FC0">
          <w:rPr>
            <w:noProof/>
            <w:webHidden/>
          </w:rPr>
        </w:r>
        <w:r w:rsidR="005D6FC0">
          <w:rPr>
            <w:noProof/>
            <w:webHidden/>
          </w:rPr>
          <w:fldChar w:fldCharType="separate"/>
        </w:r>
        <w:r w:rsidR="005D6FC0">
          <w:rPr>
            <w:noProof/>
            <w:webHidden/>
          </w:rPr>
          <w:t>29</w:t>
        </w:r>
        <w:r w:rsidR="005D6FC0">
          <w:rPr>
            <w:noProof/>
            <w:webHidden/>
          </w:rPr>
          <w:fldChar w:fldCharType="end"/>
        </w:r>
      </w:hyperlink>
    </w:p>
    <w:p w14:paraId="0E43C232" w14:textId="5B99B065" w:rsidR="005D6FC0" w:rsidRDefault="00133A72">
      <w:pPr>
        <w:pStyle w:val="TOC4"/>
        <w:tabs>
          <w:tab w:val="right" w:leader="dot" w:pos="5030"/>
        </w:tabs>
        <w:rPr>
          <w:rFonts w:eastAsiaTheme="minorEastAsia"/>
          <w:smallCaps w:val="0"/>
          <w:noProof/>
          <w:sz w:val="22"/>
          <w:lang w:val="en-US" w:eastAsia="en-US" w:bidi="ar-SA"/>
        </w:rPr>
      </w:pPr>
      <w:hyperlink w:anchor="_Toc430767787" w:history="1">
        <w:r w:rsidR="005D6FC0" w:rsidRPr="008E2983">
          <w:rPr>
            <w:rStyle w:val="Hyperlink"/>
            <w:noProof/>
            <w:lang w:eastAsia="en-US"/>
          </w:rPr>
          <w:t>Service Site Recovery – Basculement de Site Local vers Site Local</w:t>
        </w:r>
        <w:r w:rsidR="005D6FC0">
          <w:rPr>
            <w:noProof/>
            <w:webHidden/>
          </w:rPr>
          <w:tab/>
        </w:r>
        <w:r w:rsidR="005D6FC0">
          <w:rPr>
            <w:noProof/>
            <w:webHidden/>
          </w:rPr>
          <w:fldChar w:fldCharType="begin"/>
        </w:r>
        <w:r w:rsidR="005D6FC0">
          <w:rPr>
            <w:noProof/>
            <w:webHidden/>
          </w:rPr>
          <w:instrText xml:space="preserve"> PAGEREF _Toc430767787 \h </w:instrText>
        </w:r>
        <w:r w:rsidR="005D6FC0">
          <w:rPr>
            <w:noProof/>
            <w:webHidden/>
          </w:rPr>
        </w:r>
        <w:r w:rsidR="005D6FC0">
          <w:rPr>
            <w:noProof/>
            <w:webHidden/>
          </w:rPr>
          <w:fldChar w:fldCharType="separate"/>
        </w:r>
        <w:r w:rsidR="005D6FC0">
          <w:rPr>
            <w:noProof/>
            <w:webHidden/>
          </w:rPr>
          <w:t>29</w:t>
        </w:r>
        <w:r w:rsidR="005D6FC0">
          <w:rPr>
            <w:noProof/>
            <w:webHidden/>
          </w:rPr>
          <w:fldChar w:fldCharType="end"/>
        </w:r>
      </w:hyperlink>
    </w:p>
    <w:p w14:paraId="587DB455" w14:textId="4D9FF5D9" w:rsidR="005D6FC0" w:rsidRDefault="00133A72">
      <w:pPr>
        <w:pStyle w:val="TOC4"/>
        <w:tabs>
          <w:tab w:val="right" w:leader="dot" w:pos="5030"/>
        </w:tabs>
        <w:rPr>
          <w:rFonts w:eastAsiaTheme="minorEastAsia"/>
          <w:smallCaps w:val="0"/>
          <w:noProof/>
          <w:sz w:val="22"/>
          <w:lang w:val="en-US" w:eastAsia="en-US" w:bidi="ar-SA"/>
        </w:rPr>
      </w:pPr>
      <w:hyperlink w:anchor="_Toc430767788" w:history="1">
        <w:r w:rsidR="005D6FC0" w:rsidRPr="008E2983">
          <w:rPr>
            <w:rStyle w:val="Hyperlink"/>
            <w:noProof/>
          </w:rPr>
          <w:t>Service SQL Database (Éditions De Base, Standard et Premium)</w:t>
        </w:r>
        <w:r w:rsidR="005D6FC0">
          <w:rPr>
            <w:noProof/>
            <w:webHidden/>
          </w:rPr>
          <w:tab/>
        </w:r>
        <w:r w:rsidR="005D6FC0">
          <w:rPr>
            <w:noProof/>
            <w:webHidden/>
          </w:rPr>
          <w:fldChar w:fldCharType="begin"/>
        </w:r>
        <w:r w:rsidR="005D6FC0">
          <w:rPr>
            <w:noProof/>
            <w:webHidden/>
          </w:rPr>
          <w:instrText xml:space="preserve"> PAGEREF _Toc430767788 \h </w:instrText>
        </w:r>
        <w:r w:rsidR="005D6FC0">
          <w:rPr>
            <w:noProof/>
            <w:webHidden/>
          </w:rPr>
        </w:r>
        <w:r w:rsidR="005D6FC0">
          <w:rPr>
            <w:noProof/>
            <w:webHidden/>
          </w:rPr>
          <w:fldChar w:fldCharType="separate"/>
        </w:r>
        <w:r w:rsidR="005D6FC0">
          <w:rPr>
            <w:noProof/>
            <w:webHidden/>
          </w:rPr>
          <w:t>30</w:t>
        </w:r>
        <w:r w:rsidR="005D6FC0">
          <w:rPr>
            <w:noProof/>
            <w:webHidden/>
          </w:rPr>
          <w:fldChar w:fldCharType="end"/>
        </w:r>
      </w:hyperlink>
    </w:p>
    <w:p w14:paraId="697BF53F" w14:textId="4B1C8272" w:rsidR="005D6FC0" w:rsidRDefault="00133A72">
      <w:pPr>
        <w:pStyle w:val="TOC4"/>
        <w:tabs>
          <w:tab w:val="right" w:leader="dot" w:pos="5030"/>
        </w:tabs>
        <w:rPr>
          <w:rFonts w:eastAsiaTheme="minorEastAsia"/>
          <w:smallCaps w:val="0"/>
          <w:noProof/>
          <w:sz w:val="22"/>
          <w:lang w:val="en-US" w:eastAsia="en-US" w:bidi="ar-SA"/>
        </w:rPr>
      </w:pPr>
      <w:hyperlink w:anchor="_Toc430767789" w:history="1">
        <w:r w:rsidR="005D6FC0" w:rsidRPr="008E2983">
          <w:rPr>
            <w:rStyle w:val="Hyperlink"/>
            <w:noProof/>
          </w:rPr>
          <w:t>Service SQL Database (Éditions Web et Business)</w:t>
        </w:r>
        <w:r w:rsidR="005D6FC0">
          <w:rPr>
            <w:noProof/>
            <w:webHidden/>
          </w:rPr>
          <w:tab/>
        </w:r>
        <w:r w:rsidR="005D6FC0">
          <w:rPr>
            <w:noProof/>
            <w:webHidden/>
          </w:rPr>
          <w:fldChar w:fldCharType="begin"/>
        </w:r>
        <w:r w:rsidR="005D6FC0">
          <w:rPr>
            <w:noProof/>
            <w:webHidden/>
          </w:rPr>
          <w:instrText xml:space="preserve"> PAGEREF _Toc430767789 \h </w:instrText>
        </w:r>
        <w:r w:rsidR="005D6FC0">
          <w:rPr>
            <w:noProof/>
            <w:webHidden/>
          </w:rPr>
        </w:r>
        <w:r w:rsidR="005D6FC0">
          <w:rPr>
            <w:noProof/>
            <w:webHidden/>
          </w:rPr>
          <w:fldChar w:fldCharType="separate"/>
        </w:r>
        <w:r w:rsidR="005D6FC0">
          <w:rPr>
            <w:noProof/>
            <w:webHidden/>
          </w:rPr>
          <w:t>30</w:t>
        </w:r>
        <w:r w:rsidR="005D6FC0">
          <w:rPr>
            <w:noProof/>
            <w:webHidden/>
          </w:rPr>
          <w:fldChar w:fldCharType="end"/>
        </w:r>
      </w:hyperlink>
    </w:p>
    <w:p w14:paraId="537C5FF5" w14:textId="4D34FF1F" w:rsidR="005D6FC0" w:rsidRDefault="00133A72">
      <w:pPr>
        <w:pStyle w:val="TOC4"/>
        <w:tabs>
          <w:tab w:val="right" w:leader="dot" w:pos="5030"/>
        </w:tabs>
        <w:rPr>
          <w:rFonts w:eastAsiaTheme="minorEastAsia"/>
          <w:smallCaps w:val="0"/>
          <w:noProof/>
          <w:sz w:val="22"/>
          <w:lang w:val="en-US" w:eastAsia="en-US" w:bidi="ar-SA"/>
        </w:rPr>
      </w:pPr>
      <w:hyperlink w:anchor="_Toc430767790" w:history="1">
        <w:r w:rsidR="005D6FC0" w:rsidRPr="008E2983">
          <w:rPr>
            <w:rStyle w:val="Hyperlink"/>
            <w:noProof/>
            <w:lang w:val="en-US" w:eastAsia="en-US"/>
          </w:rPr>
          <w:t>Service Storage</w:t>
        </w:r>
        <w:r w:rsidR="005D6FC0">
          <w:rPr>
            <w:noProof/>
            <w:webHidden/>
          </w:rPr>
          <w:tab/>
        </w:r>
        <w:r w:rsidR="005D6FC0">
          <w:rPr>
            <w:noProof/>
            <w:webHidden/>
          </w:rPr>
          <w:fldChar w:fldCharType="begin"/>
        </w:r>
        <w:r w:rsidR="005D6FC0">
          <w:rPr>
            <w:noProof/>
            <w:webHidden/>
          </w:rPr>
          <w:instrText xml:space="preserve"> PAGEREF _Toc430767790 \h </w:instrText>
        </w:r>
        <w:r w:rsidR="005D6FC0">
          <w:rPr>
            <w:noProof/>
            <w:webHidden/>
          </w:rPr>
        </w:r>
        <w:r w:rsidR="005D6FC0">
          <w:rPr>
            <w:noProof/>
            <w:webHidden/>
          </w:rPr>
          <w:fldChar w:fldCharType="separate"/>
        </w:r>
        <w:r w:rsidR="005D6FC0">
          <w:rPr>
            <w:noProof/>
            <w:webHidden/>
          </w:rPr>
          <w:t>31</w:t>
        </w:r>
        <w:r w:rsidR="005D6FC0">
          <w:rPr>
            <w:noProof/>
            <w:webHidden/>
          </w:rPr>
          <w:fldChar w:fldCharType="end"/>
        </w:r>
      </w:hyperlink>
    </w:p>
    <w:p w14:paraId="657A0D52" w14:textId="6BF8B0DB" w:rsidR="005D6FC0" w:rsidRDefault="00133A72">
      <w:pPr>
        <w:pStyle w:val="TOC4"/>
        <w:tabs>
          <w:tab w:val="right" w:leader="dot" w:pos="5030"/>
        </w:tabs>
        <w:rPr>
          <w:rFonts w:eastAsiaTheme="minorEastAsia"/>
          <w:smallCaps w:val="0"/>
          <w:noProof/>
          <w:sz w:val="22"/>
          <w:lang w:val="en-US" w:eastAsia="en-US" w:bidi="ar-SA"/>
        </w:rPr>
      </w:pPr>
      <w:hyperlink w:anchor="_Toc430767791" w:history="1">
        <w:r w:rsidR="005D6FC0" w:rsidRPr="008E2983">
          <w:rPr>
            <w:rStyle w:val="Hyperlink"/>
            <w:noProof/>
            <w:lang w:val="en-US" w:eastAsia="en-US"/>
          </w:rPr>
          <w:t>Service StorSimple</w:t>
        </w:r>
        <w:r w:rsidR="005D6FC0">
          <w:rPr>
            <w:noProof/>
            <w:webHidden/>
          </w:rPr>
          <w:tab/>
        </w:r>
        <w:r w:rsidR="005D6FC0">
          <w:rPr>
            <w:noProof/>
            <w:webHidden/>
          </w:rPr>
          <w:fldChar w:fldCharType="begin"/>
        </w:r>
        <w:r w:rsidR="005D6FC0">
          <w:rPr>
            <w:noProof/>
            <w:webHidden/>
          </w:rPr>
          <w:instrText xml:space="preserve"> PAGEREF _Toc430767791 \h </w:instrText>
        </w:r>
        <w:r w:rsidR="005D6FC0">
          <w:rPr>
            <w:noProof/>
            <w:webHidden/>
          </w:rPr>
        </w:r>
        <w:r w:rsidR="005D6FC0">
          <w:rPr>
            <w:noProof/>
            <w:webHidden/>
          </w:rPr>
          <w:fldChar w:fldCharType="separate"/>
        </w:r>
        <w:r w:rsidR="005D6FC0">
          <w:rPr>
            <w:noProof/>
            <w:webHidden/>
          </w:rPr>
          <w:t>32</w:t>
        </w:r>
        <w:r w:rsidR="005D6FC0">
          <w:rPr>
            <w:noProof/>
            <w:webHidden/>
          </w:rPr>
          <w:fldChar w:fldCharType="end"/>
        </w:r>
      </w:hyperlink>
    </w:p>
    <w:p w14:paraId="165E0265" w14:textId="3EA6E1F5" w:rsidR="005D6FC0" w:rsidRDefault="00133A72">
      <w:pPr>
        <w:pStyle w:val="TOC4"/>
        <w:tabs>
          <w:tab w:val="right" w:leader="dot" w:pos="5030"/>
        </w:tabs>
        <w:rPr>
          <w:rFonts w:eastAsiaTheme="minorEastAsia"/>
          <w:smallCaps w:val="0"/>
          <w:noProof/>
          <w:sz w:val="22"/>
          <w:lang w:val="en-US" w:eastAsia="en-US" w:bidi="ar-SA"/>
        </w:rPr>
      </w:pPr>
      <w:hyperlink w:anchor="_Toc430767792" w:history="1">
        <w:r w:rsidR="005D6FC0" w:rsidRPr="008E2983">
          <w:rPr>
            <w:rStyle w:val="Hyperlink"/>
            <w:noProof/>
          </w:rPr>
          <w:t>Stream Analytics – Appels d’API</w:t>
        </w:r>
        <w:r w:rsidR="005D6FC0">
          <w:rPr>
            <w:noProof/>
            <w:webHidden/>
          </w:rPr>
          <w:tab/>
        </w:r>
        <w:r w:rsidR="005D6FC0">
          <w:rPr>
            <w:noProof/>
            <w:webHidden/>
          </w:rPr>
          <w:fldChar w:fldCharType="begin"/>
        </w:r>
        <w:r w:rsidR="005D6FC0">
          <w:rPr>
            <w:noProof/>
            <w:webHidden/>
          </w:rPr>
          <w:instrText xml:space="preserve"> PAGEREF _Toc430767792 \h </w:instrText>
        </w:r>
        <w:r w:rsidR="005D6FC0">
          <w:rPr>
            <w:noProof/>
            <w:webHidden/>
          </w:rPr>
        </w:r>
        <w:r w:rsidR="005D6FC0">
          <w:rPr>
            <w:noProof/>
            <w:webHidden/>
          </w:rPr>
          <w:fldChar w:fldCharType="separate"/>
        </w:r>
        <w:r w:rsidR="005D6FC0">
          <w:rPr>
            <w:noProof/>
            <w:webHidden/>
          </w:rPr>
          <w:t>33</w:t>
        </w:r>
        <w:r w:rsidR="005D6FC0">
          <w:rPr>
            <w:noProof/>
            <w:webHidden/>
          </w:rPr>
          <w:fldChar w:fldCharType="end"/>
        </w:r>
      </w:hyperlink>
    </w:p>
    <w:p w14:paraId="2F8E9CFB" w14:textId="0107F7A8" w:rsidR="005D6FC0" w:rsidRDefault="00133A72">
      <w:pPr>
        <w:pStyle w:val="TOC4"/>
        <w:tabs>
          <w:tab w:val="right" w:leader="dot" w:pos="5030"/>
        </w:tabs>
        <w:rPr>
          <w:rFonts w:eastAsiaTheme="minorEastAsia"/>
          <w:smallCaps w:val="0"/>
          <w:noProof/>
          <w:sz w:val="22"/>
          <w:lang w:val="en-US" w:eastAsia="en-US" w:bidi="ar-SA"/>
        </w:rPr>
      </w:pPr>
      <w:hyperlink w:anchor="_Toc430767793" w:history="1">
        <w:r w:rsidR="005D6FC0" w:rsidRPr="008E2983">
          <w:rPr>
            <w:rStyle w:val="Hyperlink"/>
            <w:noProof/>
          </w:rPr>
          <w:t>Stream Analytics – Travaux</w:t>
        </w:r>
        <w:r w:rsidR="005D6FC0">
          <w:rPr>
            <w:noProof/>
            <w:webHidden/>
          </w:rPr>
          <w:tab/>
        </w:r>
        <w:r w:rsidR="005D6FC0">
          <w:rPr>
            <w:noProof/>
            <w:webHidden/>
          </w:rPr>
          <w:fldChar w:fldCharType="begin"/>
        </w:r>
        <w:r w:rsidR="005D6FC0">
          <w:rPr>
            <w:noProof/>
            <w:webHidden/>
          </w:rPr>
          <w:instrText xml:space="preserve"> PAGEREF _Toc430767793 \h </w:instrText>
        </w:r>
        <w:r w:rsidR="005D6FC0">
          <w:rPr>
            <w:noProof/>
            <w:webHidden/>
          </w:rPr>
        </w:r>
        <w:r w:rsidR="005D6FC0">
          <w:rPr>
            <w:noProof/>
            <w:webHidden/>
          </w:rPr>
          <w:fldChar w:fldCharType="separate"/>
        </w:r>
        <w:r w:rsidR="005D6FC0">
          <w:rPr>
            <w:noProof/>
            <w:webHidden/>
          </w:rPr>
          <w:t>33</w:t>
        </w:r>
        <w:r w:rsidR="005D6FC0">
          <w:rPr>
            <w:noProof/>
            <w:webHidden/>
          </w:rPr>
          <w:fldChar w:fldCharType="end"/>
        </w:r>
      </w:hyperlink>
    </w:p>
    <w:p w14:paraId="0D291D2E" w14:textId="3BAE7A19" w:rsidR="005D6FC0" w:rsidRDefault="00133A72">
      <w:pPr>
        <w:pStyle w:val="TOC4"/>
        <w:tabs>
          <w:tab w:val="right" w:leader="dot" w:pos="5030"/>
        </w:tabs>
        <w:rPr>
          <w:rFonts w:eastAsiaTheme="minorEastAsia"/>
          <w:smallCaps w:val="0"/>
          <w:noProof/>
          <w:sz w:val="22"/>
          <w:lang w:val="en-US" w:eastAsia="en-US" w:bidi="ar-SA"/>
        </w:rPr>
      </w:pPr>
      <w:hyperlink w:anchor="_Toc430767794" w:history="1">
        <w:r w:rsidR="005D6FC0" w:rsidRPr="008E2983">
          <w:rPr>
            <w:rStyle w:val="Hyperlink"/>
            <w:noProof/>
            <w:lang w:val="en-US" w:eastAsia="en-US"/>
          </w:rPr>
          <w:t>Service Traffic Manager</w:t>
        </w:r>
        <w:r w:rsidR="005D6FC0">
          <w:rPr>
            <w:noProof/>
            <w:webHidden/>
          </w:rPr>
          <w:tab/>
        </w:r>
        <w:r w:rsidR="005D6FC0">
          <w:rPr>
            <w:noProof/>
            <w:webHidden/>
          </w:rPr>
          <w:fldChar w:fldCharType="begin"/>
        </w:r>
        <w:r w:rsidR="005D6FC0">
          <w:rPr>
            <w:noProof/>
            <w:webHidden/>
          </w:rPr>
          <w:instrText xml:space="preserve"> PAGEREF _Toc430767794 \h </w:instrText>
        </w:r>
        <w:r w:rsidR="005D6FC0">
          <w:rPr>
            <w:noProof/>
            <w:webHidden/>
          </w:rPr>
        </w:r>
        <w:r w:rsidR="005D6FC0">
          <w:rPr>
            <w:noProof/>
            <w:webHidden/>
          </w:rPr>
          <w:fldChar w:fldCharType="separate"/>
        </w:r>
        <w:r w:rsidR="005D6FC0">
          <w:rPr>
            <w:noProof/>
            <w:webHidden/>
          </w:rPr>
          <w:t>34</w:t>
        </w:r>
        <w:r w:rsidR="005D6FC0">
          <w:rPr>
            <w:noProof/>
            <w:webHidden/>
          </w:rPr>
          <w:fldChar w:fldCharType="end"/>
        </w:r>
      </w:hyperlink>
    </w:p>
    <w:p w14:paraId="7D5138EF" w14:textId="78872D47" w:rsidR="005D6FC0" w:rsidRDefault="00133A72">
      <w:pPr>
        <w:pStyle w:val="TOC4"/>
        <w:tabs>
          <w:tab w:val="right" w:leader="dot" w:pos="5030"/>
        </w:tabs>
        <w:rPr>
          <w:rFonts w:eastAsiaTheme="minorEastAsia"/>
          <w:smallCaps w:val="0"/>
          <w:noProof/>
          <w:sz w:val="22"/>
          <w:lang w:val="en-US" w:eastAsia="en-US" w:bidi="ar-SA"/>
        </w:rPr>
      </w:pPr>
      <w:hyperlink w:anchor="_Toc430767795" w:history="1">
        <w:r w:rsidR="005D6FC0" w:rsidRPr="008E2983">
          <w:rPr>
            <w:rStyle w:val="Hyperlink"/>
            <w:noProof/>
            <w:lang w:val="en-US" w:eastAsia="en-US"/>
          </w:rPr>
          <w:t>Machines virtuelles</w:t>
        </w:r>
        <w:r w:rsidR="005D6FC0">
          <w:rPr>
            <w:noProof/>
            <w:webHidden/>
          </w:rPr>
          <w:tab/>
        </w:r>
        <w:r w:rsidR="005D6FC0">
          <w:rPr>
            <w:noProof/>
            <w:webHidden/>
          </w:rPr>
          <w:fldChar w:fldCharType="begin"/>
        </w:r>
        <w:r w:rsidR="005D6FC0">
          <w:rPr>
            <w:noProof/>
            <w:webHidden/>
          </w:rPr>
          <w:instrText xml:space="preserve"> PAGEREF _Toc430767795 \h </w:instrText>
        </w:r>
        <w:r w:rsidR="005D6FC0">
          <w:rPr>
            <w:noProof/>
            <w:webHidden/>
          </w:rPr>
        </w:r>
        <w:r w:rsidR="005D6FC0">
          <w:rPr>
            <w:noProof/>
            <w:webHidden/>
          </w:rPr>
          <w:fldChar w:fldCharType="separate"/>
        </w:r>
        <w:r w:rsidR="005D6FC0">
          <w:rPr>
            <w:noProof/>
            <w:webHidden/>
          </w:rPr>
          <w:t>34</w:t>
        </w:r>
        <w:r w:rsidR="005D6FC0">
          <w:rPr>
            <w:noProof/>
            <w:webHidden/>
          </w:rPr>
          <w:fldChar w:fldCharType="end"/>
        </w:r>
      </w:hyperlink>
    </w:p>
    <w:p w14:paraId="3002371D" w14:textId="41E7ABD1" w:rsidR="005D6FC0" w:rsidRDefault="00133A72">
      <w:pPr>
        <w:pStyle w:val="TOC4"/>
        <w:tabs>
          <w:tab w:val="right" w:leader="dot" w:pos="5030"/>
        </w:tabs>
        <w:rPr>
          <w:rFonts w:eastAsiaTheme="minorEastAsia"/>
          <w:smallCaps w:val="0"/>
          <w:noProof/>
          <w:sz w:val="22"/>
          <w:lang w:val="en-US" w:eastAsia="en-US" w:bidi="ar-SA"/>
        </w:rPr>
      </w:pPr>
      <w:hyperlink w:anchor="_Toc430767796" w:history="1">
        <w:r w:rsidR="005D6FC0" w:rsidRPr="008E2983">
          <w:rPr>
            <w:rStyle w:val="Hyperlink"/>
            <w:noProof/>
          </w:rPr>
          <w:t>Passerelle VPN</w:t>
        </w:r>
        <w:r w:rsidR="005D6FC0">
          <w:rPr>
            <w:noProof/>
            <w:webHidden/>
          </w:rPr>
          <w:tab/>
        </w:r>
        <w:r w:rsidR="005D6FC0">
          <w:rPr>
            <w:noProof/>
            <w:webHidden/>
          </w:rPr>
          <w:fldChar w:fldCharType="begin"/>
        </w:r>
        <w:r w:rsidR="005D6FC0">
          <w:rPr>
            <w:noProof/>
            <w:webHidden/>
          </w:rPr>
          <w:instrText xml:space="preserve"> PAGEREF _Toc430767796 \h </w:instrText>
        </w:r>
        <w:r w:rsidR="005D6FC0">
          <w:rPr>
            <w:noProof/>
            <w:webHidden/>
          </w:rPr>
        </w:r>
        <w:r w:rsidR="005D6FC0">
          <w:rPr>
            <w:noProof/>
            <w:webHidden/>
          </w:rPr>
          <w:fldChar w:fldCharType="separate"/>
        </w:r>
        <w:r w:rsidR="005D6FC0">
          <w:rPr>
            <w:noProof/>
            <w:webHidden/>
          </w:rPr>
          <w:t>35</w:t>
        </w:r>
        <w:r w:rsidR="005D6FC0">
          <w:rPr>
            <w:noProof/>
            <w:webHidden/>
          </w:rPr>
          <w:fldChar w:fldCharType="end"/>
        </w:r>
      </w:hyperlink>
    </w:p>
    <w:p w14:paraId="60092AFA" w14:textId="3A0BB5D8" w:rsidR="005D6FC0" w:rsidRDefault="00133A72">
      <w:pPr>
        <w:pStyle w:val="TOC4"/>
        <w:tabs>
          <w:tab w:val="right" w:leader="dot" w:pos="5030"/>
        </w:tabs>
        <w:rPr>
          <w:rFonts w:eastAsiaTheme="minorEastAsia"/>
          <w:smallCaps w:val="0"/>
          <w:noProof/>
          <w:sz w:val="22"/>
          <w:lang w:val="en-US" w:eastAsia="en-US" w:bidi="ar-SA"/>
        </w:rPr>
      </w:pPr>
      <w:hyperlink w:anchor="_Toc430767797" w:history="1">
        <w:r w:rsidR="005D6FC0" w:rsidRPr="008E2983">
          <w:rPr>
            <w:rStyle w:val="Hyperlink"/>
            <w:noProof/>
          </w:rPr>
          <w:t>Visual Studio Online – Service de Build</w:t>
        </w:r>
        <w:r w:rsidR="005D6FC0">
          <w:rPr>
            <w:noProof/>
            <w:webHidden/>
          </w:rPr>
          <w:tab/>
        </w:r>
        <w:r w:rsidR="005D6FC0">
          <w:rPr>
            <w:noProof/>
            <w:webHidden/>
          </w:rPr>
          <w:fldChar w:fldCharType="begin"/>
        </w:r>
        <w:r w:rsidR="005D6FC0">
          <w:rPr>
            <w:noProof/>
            <w:webHidden/>
          </w:rPr>
          <w:instrText xml:space="preserve"> PAGEREF _Toc430767797 \h </w:instrText>
        </w:r>
        <w:r w:rsidR="005D6FC0">
          <w:rPr>
            <w:noProof/>
            <w:webHidden/>
          </w:rPr>
        </w:r>
        <w:r w:rsidR="005D6FC0">
          <w:rPr>
            <w:noProof/>
            <w:webHidden/>
          </w:rPr>
          <w:fldChar w:fldCharType="separate"/>
        </w:r>
        <w:r w:rsidR="005D6FC0">
          <w:rPr>
            <w:noProof/>
            <w:webHidden/>
          </w:rPr>
          <w:t>35</w:t>
        </w:r>
        <w:r w:rsidR="005D6FC0">
          <w:rPr>
            <w:noProof/>
            <w:webHidden/>
          </w:rPr>
          <w:fldChar w:fldCharType="end"/>
        </w:r>
      </w:hyperlink>
    </w:p>
    <w:p w14:paraId="5AC291AF" w14:textId="333DCACC" w:rsidR="005D6FC0" w:rsidRDefault="00133A72">
      <w:pPr>
        <w:pStyle w:val="TOC4"/>
        <w:tabs>
          <w:tab w:val="right" w:leader="dot" w:pos="5030"/>
        </w:tabs>
        <w:rPr>
          <w:rFonts w:eastAsiaTheme="minorEastAsia"/>
          <w:smallCaps w:val="0"/>
          <w:noProof/>
          <w:sz w:val="22"/>
          <w:lang w:val="en-US" w:eastAsia="en-US" w:bidi="ar-SA"/>
        </w:rPr>
      </w:pPr>
      <w:hyperlink w:anchor="_Toc430767798" w:history="1">
        <w:r w:rsidR="005D6FC0" w:rsidRPr="008E2983">
          <w:rPr>
            <w:rStyle w:val="Hyperlink"/>
            <w:noProof/>
            <w:lang w:eastAsia="en-US"/>
          </w:rPr>
          <w:t>Visual Studio Online – Service de Test de Chargement</w:t>
        </w:r>
        <w:r w:rsidR="005D6FC0">
          <w:rPr>
            <w:noProof/>
            <w:webHidden/>
          </w:rPr>
          <w:tab/>
        </w:r>
        <w:r w:rsidR="005D6FC0">
          <w:rPr>
            <w:noProof/>
            <w:webHidden/>
          </w:rPr>
          <w:fldChar w:fldCharType="begin"/>
        </w:r>
        <w:r w:rsidR="005D6FC0">
          <w:rPr>
            <w:noProof/>
            <w:webHidden/>
          </w:rPr>
          <w:instrText xml:space="preserve"> PAGEREF _Toc430767798 \h </w:instrText>
        </w:r>
        <w:r w:rsidR="005D6FC0">
          <w:rPr>
            <w:noProof/>
            <w:webHidden/>
          </w:rPr>
        </w:r>
        <w:r w:rsidR="005D6FC0">
          <w:rPr>
            <w:noProof/>
            <w:webHidden/>
          </w:rPr>
          <w:fldChar w:fldCharType="separate"/>
        </w:r>
        <w:r w:rsidR="005D6FC0">
          <w:rPr>
            <w:noProof/>
            <w:webHidden/>
          </w:rPr>
          <w:t>35</w:t>
        </w:r>
        <w:r w:rsidR="005D6FC0">
          <w:rPr>
            <w:noProof/>
            <w:webHidden/>
          </w:rPr>
          <w:fldChar w:fldCharType="end"/>
        </w:r>
      </w:hyperlink>
    </w:p>
    <w:p w14:paraId="755BD0BF" w14:textId="2B745B83" w:rsidR="005D6FC0" w:rsidRDefault="00133A72">
      <w:pPr>
        <w:pStyle w:val="TOC4"/>
        <w:tabs>
          <w:tab w:val="right" w:leader="dot" w:pos="5030"/>
        </w:tabs>
        <w:rPr>
          <w:rFonts w:eastAsiaTheme="minorEastAsia"/>
          <w:smallCaps w:val="0"/>
          <w:noProof/>
          <w:sz w:val="22"/>
          <w:lang w:val="en-US" w:eastAsia="en-US" w:bidi="ar-SA"/>
        </w:rPr>
      </w:pPr>
      <w:hyperlink w:anchor="_Toc430767799" w:history="1">
        <w:r w:rsidR="005D6FC0" w:rsidRPr="008E2983">
          <w:rPr>
            <w:rStyle w:val="Hyperlink"/>
            <w:noProof/>
          </w:rPr>
          <w:t>Visual Studio Online – Service des Plans Utilisateur</w:t>
        </w:r>
        <w:r w:rsidR="005D6FC0">
          <w:rPr>
            <w:noProof/>
            <w:webHidden/>
          </w:rPr>
          <w:tab/>
        </w:r>
        <w:r w:rsidR="005D6FC0">
          <w:rPr>
            <w:noProof/>
            <w:webHidden/>
          </w:rPr>
          <w:fldChar w:fldCharType="begin"/>
        </w:r>
        <w:r w:rsidR="005D6FC0">
          <w:rPr>
            <w:noProof/>
            <w:webHidden/>
          </w:rPr>
          <w:instrText xml:space="preserve"> PAGEREF _Toc430767799 \h </w:instrText>
        </w:r>
        <w:r w:rsidR="005D6FC0">
          <w:rPr>
            <w:noProof/>
            <w:webHidden/>
          </w:rPr>
        </w:r>
        <w:r w:rsidR="005D6FC0">
          <w:rPr>
            <w:noProof/>
            <w:webHidden/>
          </w:rPr>
          <w:fldChar w:fldCharType="separate"/>
        </w:r>
        <w:r w:rsidR="005D6FC0">
          <w:rPr>
            <w:noProof/>
            <w:webHidden/>
          </w:rPr>
          <w:t>36</w:t>
        </w:r>
        <w:r w:rsidR="005D6FC0">
          <w:rPr>
            <w:noProof/>
            <w:webHidden/>
          </w:rPr>
          <w:fldChar w:fldCharType="end"/>
        </w:r>
      </w:hyperlink>
    </w:p>
    <w:p w14:paraId="5E6417FC" w14:textId="4038E4C7" w:rsidR="005D6FC0" w:rsidRDefault="00133A72">
      <w:pPr>
        <w:pStyle w:val="TOC2"/>
        <w:tabs>
          <w:tab w:val="right" w:leader="dot" w:pos="5030"/>
        </w:tabs>
        <w:rPr>
          <w:rFonts w:eastAsiaTheme="minorEastAsia"/>
          <w:b w:val="0"/>
          <w:smallCaps w:val="0"/>
          <w:noProof/>
          <w:sz w:val="22"/>
          <w:lang w:val="en-US" w:eastAsia="en-US" w:bidi="ar-SA"/>
        </w:rPr>
      </w:pPr>
      <w:hyperlink w:anchor="_Toc430767800" w:history="1">
        <w:r w:rsidR="005D6FC0" w:rsidRPr="008E2983">
          <w:rPr>
            <w:rStyle w:val="Hyperlink"/>
            <w:noProof/>
            <w:lang w:val="en-US" w:eastAsia="en-US"/>
          </w:rPr>
          <w:t>Autres services en ligne</w:t>
        </w:r>
        <w:r w:rsidR="005D6FC0">
          <w:rPr>
            <w:noProof/>
            <w:webHidden/>
          </w:rPr>
          <w:tab/>
        </w:r>
        <w:r w:rsidR="005D6FC0">
          <w:rPr>
            <w:noProof/>
            <w:webHidden/>
          </w:rPr>
          <w:fldChar w:fldCharType="begin"/>
        </w:r>
        <w:r w:rsidR="005D6FC0">
          <w:rPr>
            <w:noProof/>
            <w:webHidden/>
          </w:rPr>
          <w:instrText xml:space="preserve"> PAGEREF _Toc430767800 \h </w:instrText>
        </w:r>
        <w:r w:rsidR="005D6FC0">
          <w:rPr>
            <w:noProof/>
            <w:webHidden/>
          </w:rPr>
        </w:r>
        <w:r w:rsidR="005D6FC0">
          <w:rPr>
            <w:noProof/>
            <w:webHidden/>
          </w:rPr>
          <w:fldChar w:fldCharType="separate"/>
        </w:r>
        <w:r w:rsidR="005D6FC0">
          <w:rPr>
            <w:noProof/>
            <w:webHidden/>
          </w:rPr>
          <w:t>36</w:t>
        </w:r>
        <w:r w:rsidR="005D6FC0">
          <w:rPr>
            <w:noProof/>
            <w:webHidden/>
          </w:rPr>
          <w:fldChar w:fldCharType="end"/>
        </w:r>
      </w:hyperlink>
    </w:p>
    <w:p w14:paraId="40F90E44" w14:textId="4D835BA2" w:rsidR="005D6FC0" w:rsidRDefault="00133A72">
      <w:pPr>
        <w:pStyle w:val="TOC4"/>
        <w:tabs>
          <w:tab w:val="right" w:leader="dot" w:pos="5030"/>
        </w:tabs>
        <w:rPr>
          <w:rFonts w:eastAsiaTheme="minorEastAsia"/>
          <w:smallCaps w:val="0"/>
          <w:noProof/>
          <w:sz w:val="22"/>
          <w:lang w:val="en-US" w:eastAsia="en-US" w:bidi="ar-SA"/>
        </w:rPr>
      </w:pPr>
      <w:hyperlink w:anchor="_Toc430767801" w:history="1">
        <w:r w:rsidR="005D6FC0" w:rsidRPr="008E2983">
          <w:rPr>
            <w:rStyle w:val="Hyperlink"/>
            <w:noProof/>
            <w:lang w:val="en-US" w:eastAsia="en-US"/>
          </w:rPr>
          <w:t>Bing Maps Plateforme Entreprise</w:t>
        </w:r>
        <w:r w:rsidR="005D6FC0">
          <w:rPr>
            <w:noProof/>
            <w:webHidden/>
          </w:rPr>
          <w:tab/>
        </w:r>
        <w:r w:rsidR="005D6FC0">
          <w:rPr>
            <w:noProof/>
            <w:webHidden/>
          </w:rPr>
          <w:fldChar w:fldCharType="begin"/>
        </w:r>
        <w:r w:rsidR="005D6FC0">
          <w:rPr>
            <w:noProof/>
            <w:webHidden/>
          </w:rPr>
          <w:instrText xml:space="preserve"> PAGEREF _Toc430767801 \h </w:instrText>
        </w:r>
        <w:r w:rsidR="005D6FC0">
          <w:rPr>
            <w:noProof/>
            <w:webHidden/>
          </w:rPr>
        </w:r>
        <w:r w:rsidR="005D6FC0">
          <w:rPr>
            <w:noProof/>
            <w:webHidden/>
          </w:rPr>
          <w:fldChar w:fldCharType="separate"/>
        </w:r>
        <w:r w:rsidR="005D6FC0">
          <w:rPr>
            <w:noProof/>
            <w:webHidden/>
          </w:rPr>
          <w:t>36</w:t>
        </w:r>
        <w:r w:rsidR="005D6FC0">
          <w:rPr>
            <w:noProof/>
            <w:webHidden/>
          </w:rPr>
          <w:fldChar w:fldCharType="end"/>
        </w:r>
      </w:hyperlink>
    </w:p>
    <w:p w14:paraId="2DA519E0" w14:textId="303570F8" w:rsidR="005D6FC0" w:rsidRDefault="00133A72">
      <w:pPr>
        <w:pStyle w:val="TOC4"/>
        <w:tabs>
          <w:tab w:val="right" w:leader="dot" w:pos="5030"/>
        </w:tabs>
        <w:rPr>
          <w:rFonts w:eastAsiaTheme="minorEastAsia"/>
          <w:smallCaps w:val="0"/>
          <w:noProof/>
          <w:sz w:val="22"/>
          <w:lang w:val="en-US" w:eastAsia="en-US" w:bidi="ar-SA"/>
        </w:rPr>
      </w:pPr>
      <w:hyperlink w:anchor="_Toc430767802" w:history="1">
        <w:r w:rsidR="005D6FC0" w:rsidRPr="008E2983">
          <w:rPr>
            <w:rStyle w:val="Hyperlink"/>
            <w:noProof/>
            <w:lang w:eastAsia="en-US"/>
          </w:rPr>
          <w:t>Bing Maps Gestion des ressources mobiles</w:t>
        </w:r>
        <w:r w:rsidR="005D6FC0">
          <w:rPr>
            <w:noProof/>
            <w:webHidden/>
          </w:rPr>
          <w:tab/>
        </w:r>
        <w:r w:rsidR="005D6FC0">
          <w:rPr>
            <w:noProof/>
            <w:webHidden/>
          </w:rPr>
          <w:fldChar w:fldCharType="begin"/>
        </w:r>
        <w:r w:rsidR="005D6FC0">
          <w:rPr>
            <w:noProof/>
            <w:webHidden/>
          </w:rPr>
          <w:instrText xml:space="preserve"> PAGEREF _Toc430767802 \h </w:instrText>
        </w:r>
        <w:r w:rsidR="005D6FC0">
          <w:rPr>
            <w:noProof/>
            <w:webHidden/>
          </w:rPr>
        </w:r>
        <w:r w:rsidR="005D6FC0">
          <w:rPr>
            <w:noProof/>
            <w:webHidden/>
          </w:rPr>
          <w:fldChar w:fldCharType="separate"/>
        </w:r>
        <w:r w:rsidR="005D6FC0">
          <w:rPr>
            <w:noProof/>
            <w:webHidden/>
          </w:rPr>
          <w:t>37</w:t>
        </w:r>
        <w:r w:rsidR="005D6FC0">
          <w:rPr>
            <w:noProof/>
            <w:webHidden/>
          </w:rPr>
          <w:fldChar w:fldCharType="end"/>
        </w:r>
      </w:hyperlink>
    </w:p>
    <w:p w14:paraId="31DE71AE" w14:textId="287D912F" w:rsidR="005D6FC0" w:rsidRDefault="00133A72">
      <w:pPr>
        <w:pStyle w:val="TOC4"/>
        <w:tabs>
          <w:tab w:val="right" w:leader="dot" w:pos="5030"/>
        </w:tabs>
        <w:rPr>
          <w:rFonts w:eastAsiaTheme="minorEastAsia"/>
          <w:smallCaps w:val="0"/>
          <w:noProof/>
          <w:sz w:val="22"/>
          <w:lang w:val="en-US" w:eastAsia="en-US" w:bidi="ar-SA"/>
        </w:rPr>
      </w:pPr>
      <w:hyperlink w:anchor="_Toc430767803" w:history="1">
        <w:r w:rsidR="005D6FC0" w:rsidRPr="008E2983">
          <w:rPr>
            <w:rStyle w:val="Hyperlink"/>
            <w:noProof/>
            <w:lang w:eastAsia="en-US"/>
          </w:rPr>
          <w:t>Power BI Pro</w:t>
        </w:r>
        <w:r w:rsidR="005D6FC0">
          <w:rPr>
            <w:noProof/>
            <w:webHidden/>
          </w:rPr>
          <w:tab/>
        </w:r>
        <w:r w:rsidR="005D6FC0">
          <w:rPr>
            <w:noProof/>
            <w:webHidden/>
          </w:rPr>
          <w:fldChar w:fldCharType="begin"/>
        </w:r>
        <w:r w:rsidR="005D6FC0">
          <w:rPr>
            <w:noProof/>
            <w:webHidden/>
          </w:rPr>
          <w:instrText xml:space="preserve"> PAGEREF _Toc430767803 \h </w:instrText>
        </w:r>
        <w:r w:rsidR="005D6FC0">
          <w:rPr>
            <w:noProof/>
            <w:webHidden/>
          </w:rPr>
        </w:r>
        <w:r w:rsidR="005D6FC0">
          <w:rPr>
            <w:noProof/>
            <w:webHidden/>
          </w:rPr>
          <w:fldChar w:fldCharType="separate"/>
        </w:r>
        <w:r w:rsidR="005D6FC0">
          <w:rPr>
            <w:noProof/>
            <w:webHidden/>
          </w:rPr>
          <w:t>37</w:t>
        </w:r>
        <w:r w:rsidR="005D6FC0">
          <w:rPr>
            <w:noProof/>
            <w:webHidden/>
          </w:rPr>
          <w:fldChar w:fldCharType="end"/>
        </w:r>
      </w:hyperlink>
    </w:p>
    <w:p w14:paraId="3DBBE8BE" w14:textId="272DAD91" w:rsidR="005D6FC0" w:rsidRDefault="00133A72">
      <w:pPr>
        <w:pStyle w:val="TOC4"/>
        <w:tabs>
          <w:tab w:val="right" w:leader="dot" w:pos="5030"/>
        </w:tabs>
        <w:rPr>
          <w:rFonts w:eastAsiaTheme="minorEastAsia"/>
          <w:smallCaps w:val="0"/>
          <w:noProof/>
          <w:sz w:val="22"/>
          <w:lang w:val="en-US" w:eastAsia="en-US" w:bidi="ar-SA"/>
        </w:rPr>
      </w:pPr>
      <w:hyperlink w:anchor="_Toc430767804" w:history="1">
        <w:r w:rsidR="005D6FC0" w:rsidRPr="008E2983">
          <w:rPr>
            <w:rStyle w:val="Hyperlink"/>
            <w:noProof/>
            <w:lang w:val="en-US" w:eastAsia="en-US"/>
          </w:rPr>
          <w:t>API Translator</w:t>
        </w:r>
        <w:r w:rsidR="005D6FC0">
          <w:rPr>
            <w:noProof/>
            <w:webHidden/>
          </w:rPr>
          <w:tab/>
        </w:r>
        <w:r w:rsidR="005D6FC0">
          <w:rPr>
            <w:noProof/>
            <w:webHidden/>
          </w:rPr>
          <w:fldChar w:fldCharType="begin"/>
        </w:r>
        <w:r w:rsidR="005D6FC0">
          <w:rPr>
            <w:noProof/>
            <w:webHidden/>
          </w:rPr>
          <w:instrText xml:space="preserve"> PAGEREF _Toc430767804 \h </w:instrText>
        </w:r>
        <w:r w:rsidR="005D6FC0">
          <w:rPr>
            <w:noProof/>
            <w:webHidden/>
          </w:rPr>
        </w:r>
        <w:r w:rsidR="005D6FC0">
          <w:rPr>
            <w:noProof/>
            <w:webHidden/>
          </w:rPr>
          <w:fldChar w:fldCharType="separate"/>
        </w:r>
        <w:r w:rsidR="005D6FC0">
          <w:rPr>
            <w:noProof/>
            <w:webHidden/>
          </w:rPr>
          <w:t>38</w:t>
        </w:r>
        <w:r w:rsidR="005D6FC0">
          <w:rPr>
            <w:noProof/>
            <w:webHidden/>
          </w:rPr>
          <w:fldChar w:fldCharType="end"/>
        </w:r>
      </w:hyperlink>
    </w:p>
    <w:p w14:paraId="6CDC9444" w14:textId="31B279FA" w:rsidR="005D6FC0" w:rsidRDefault="00133A72">
      <w:pPr>
        <w:pStyle w:val="TOC1"/>
        <w:tabs>
          <w:tab w:val="right" w:leader="dot" w:pos="5030"/>
        </w:tabs>
        <w:rPr>
          <w:rFonts w:eastAsiaTheme="minorEastAsia"/>
          <w:b w:val="0"/>
          <w:caps w:val="0"/>
          <w:noProof/>
          <w:sz w:val="22"/>
          <w:lang w:val="en-US" w:eastAsia="en-US" w:bidi="ar-SA"/>
        </w:rPr>
      </w:pPr>
      <w:hyperlink w:anchor="_Toc430767805" w:history="1">
        <w:r w:rsidR="005D6FC0" w:rsidRPr="008E2983">
          <w:rPr>
            <w:rStyle w:val="Hyperlink"/>
            <w:noProof/>
            <w:lang w:eastAsia="en-US"/>
          </w:rPr>
          <w:t>Annexe A – Engagement de Niveau de Service pour la Détection et le Blocage de Virus, l’Efficacité du Filtre de Courriers Indésirables ou les Faux Positifs</w:t>
        </w:r>
        <w:r w:rsidR="005D6FC0">
          <w:rPr>
            <w:noProof/>
            <w:webHidden/>
          </w:rPr>
          <w:tab/>
        </w:r>
        <w:r w:rsidR="005D6FC0">
          <w:rPr>
            <w:noProof/>
            <w:webHidden/>
          </w:rPr>
          <w:fldChar w:fldCharType="begin"/>
        </w:r>
        <w:r w:rsidR="005D6FC0">
          <w:rPr>
            <w:noProof/>
            <w:webHidden/>
          </w:rPr>
          <w:instrText xml:space="preserve"> PAGEREF _Toc430767805 \h </w:instrText>
        </w:r>
        <w:r w:rsidR="005D6FC0">
          <w:rPr>
            <w:noProof/>
            <w:webHidden/>
          </w:rPr>
        </w:r>
        <w:r w:rsidR="005D6FC0">
          <w:rPr>
            <w:noProof/>
            <w:webHidden/>
          </w:rPr>
          <w:fldChar w:fldCharType="separate"/>
        </w:r>
        <w:r w:rsidR="005D6FC0">
          <w:rPr>
            <w:noProof/>
            <w:webHidden/>
          </w:rPr>
          <w:t>39</w:t>
        </w:r>
        <w:r w:rsidR="005D6FC0">
          <w:rPr>
            <w:noProof/>
            <w:webHidden/>
          </w:rPr>
          <w:fldChar w:fldCharType="end"/>
        </w:r>
      </w:hyperlink>
    </w:p>
    <w:p w14:paraId="6530ED56" w14:textId="0B0ECF33" w:rsidR="005D6FC0" w:rsidRDefault="00133A72">
      <w:pPr>
        <w:pStyle w:val="TOC1"/>
        <w:tabs>
          <w:tab w:val="right" w:leader="dot" w:pos="5030"/>
        </w:tabs>
        <w:rPr>
          <w:rFonts w:eastAsiaTheme="minorEastAsia"/>
          <w:b w:val="0"/>
          <w:caps w:val="0"/>
          <w:noProof/>
          <w:sz w:val="22"/>
          <w:lang w:val="en-US" w:eastAsia="en-US" w:bidi="ar-SA"/>
        </w:rPr>
      </w:pPr>
      <w:hyperlink w:anchor="_Toc430767806" w:history="1">
        <w:r w:rsidR="005D6FC0" w:rsidRPr="008E2983">
          <w:rPr>
            <w:rStyle w:val="Hyperlink"/>
            <w:noProof/>
            <w:lang w:eastAsia="en-US"/>
          </w:rPr>
          <w:t>Annexe B – Engagement de Niveau de Service pour le Temps de Disponibilité et la Remise du Courrier Électronique</w:t>
        </w:r>
        <w:r w:rsidR="005D6FC0">
          <w:rPr>
            <w:noProof/>
            <w:webHidden/>
          </w:rPr>
          <w:tab/>
        </w:r>
        <w:r w:rsidR="005D6FC0">
          <w:rPr>
            <w:noProof/>
            <w:webHidden/>
          </w:rPr>
          <w:fldChar w:fldCharType="begin"/>
        </w:r>
        <w:r w:rsidR="005D6FC0">
          <w:rPr>
            <w:noProof/>
            <w:webHidden/>
          </w:rPr>
          <w:instrText xml:space="preserve"> PAGEREF _Toc430767806 \h </w:instrText>
        </w:r>
        <w:r w:rsidR="005D6FC0">
          <w:rPr>
            <w:noProof/>
            <w:webHidden/>
          </w:rPr>
        </w:r>
        <w:r w:rsidR="005D6FC0">
          <w:rPr>
            <w:noProof/>
            <w:webHidden/>
          </w:rPr>
          <w:fldChar w:fldCharType="separate"/>
        </w:r>
        <w:r w:rsidR="005D6FC0">
          <w:rPr>
            <w:noProof/>
            <w:webHidden/>
          </w:rPr>
          <w:t>41</w:t>
        </w:r>
        <w:r w:rsidR="005D6FC0">
          <w:rPr>
            <w:noProof/>
            <w:webHidden/>
          </w:rPr>
          <w:fldChar w:fldCharType="end"/>
        </w:r>
      </w:hyperlink>
    </w:p>
    <w:p w14:paraId="255FE481" w14:textId="537D799D"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30767722"/>
      <w:bookmarkStart w:id="6" w:name="Introduction"/>
      <w:r>
        <w:t>Introduction</w:t>
      </w:r>
      <w:bookmarkEnd w:id="5"/>
    </w:p>
    <w:p w14:paraId="0B3153E8" w14:textId="533C83C4" w:rsidR="00FA110B"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30767723"/>
      <w:bookmarkEnd w:id="6"/>
      <w:r w:rsidRPr="008E64FF">
        <w:rPr>
          <w:lang w:eastAsia="en-US" w:bidi="ar-SA"/>
        </w:rPr>
        <w:t>À propos de ce Document</w:t>
      </w:r>
      <w:bookmarkEnd w:id="7"/>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30767724"/>
      <w:r w:rsidRPr="008E64FF">
        <w:rPr>
          <w:lang w:eastAsia="en-US" w:bidi="ar-SA"/>
        </w:rPr>
        <w:t>Versions antérieures de ce Document</w:t>
      </w:r>
      <w:bookmarkEnd w:id="8"/>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30767725"/>
      <w:r w:rsidRPr="008E64FF">
        <w:rPr>
          <w:lang w:eastAsia="en-US" w:bidi="ar-SA"/>
        </w:rPr>
        <w:t>Clarifications et synthèse des modifications apportées à ce Document</w:t>
      </w:r>
      <w:bookmarkEnd w:id="9"/>
    </w:p>
    <w:p w14:paraId="2487F2A9" w14:textId="6D54C055" w:rsidR="0035123C" w:rsidRPr="00FB368F" w:rsidRDefault="0035123C" w:rsidP="00106C29">
      <w:pPr>
        <w:pStyle w:val="ProductList-Body"/>
        <w:tabs>
          <w:tab w:val="clear" w:pos="360"/>
          <w:tab w:val="clear" w:pos="720"/>
          <w:tab w:val="clear" w:pos="1080"/>
        </w:tabs>
      </w:pPr>
      <w:r>
        <w:t xml:space="preserve">Sont identifiés ci-dessous les ajouts, suppressions et autres modifications récemment apportées au présent SLA. Vous trouverez également </w:t>
      </w:r>
      <w:proofErr w:type="spellStart"/>
      <w:r>
        <w:t>ci</w:t>
      </w:r>
      <w:r w:rsidR="005117CE">
        <w:t>­</w:t>
      </w:r>
      <w:r>
        <w:t>dessous</w:t>
      </w:r>
      <w:proofErr w:type="spellEnd"/>
      <w:r>
        <w:t xml:space="preserve">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1"/>
        <w:gridCol w:w="5341"/>
      </w:tblGrid>
      <w:tr w:rsidR="00F439B9" w:rsidRPr="0035123C" w14:paraId="7B3CFB25" w14:textId="77777777" w:rsidTr="00755296">
        <w:trPr>
          <w:tblHeader/>
        </w:trPr>
        <w:tc>
          <w:tcPr>
            <w:tcW w:w="5395" w:type="dxa"/>
            <w:shd w:val="clear" w:color="auto" w:fill="0072C6"/>
          </w:tcPr>
          <w:p w14:paraId="031123D7" w14:textId="71175222" w:rsidR="00F439B9" w:rsidRPr="0035123C" w:rsidRDefault="00F439B9" w:rsidP="00F439B9">
            <w:pPr>
              <w:pStyle w:val="ProductList-OfferingBody"/>
            </w:pPr>
            <w:bookmarkStart w:id="10" w:name="_Toc413421537"/>
            <w:r>
              <w:rPr>
                <w:color w:val="FFFFFF" w:themeColor="background1"/>
              </w:rPr>
              <w:t>Ajouts</w:t>
            </w:r>
            <w:bookmarkEnd w:id="10"/>
          </w:p>
        </w:tc>
        <w:tc>
          <w:tcPr>
            <w:tcW w:w="5395" w:type="dxa"/>
            <w:shd w:val="clear" w:color="auto" w:fill="0072C6"/>
          </w:tcPr>
          <w:p w14:paraId="5C887D55" w14:textId="26B6D3CB" w:rsidR="00F439B9" w:rsidRPr="0035123C" w:rsidRDefault="00F439B9" w:rsidP="00F439B9">
            <w:pPr>
              <w:pStyle w:val="ProductList-OfferingBody"/>
            </w:pPr>
            <w:bookmarkStart w:id="11" w:name="_Toc413421538"/>
            <w:r>
              <w:rPr>
                <w:color w:val="FFFFFF" w:themeColor="background1"/>
              </w:rPr>
              <w:t>Suppressions</w:t>
            </w:r>
            <w:bookmarkEnd w:id="11"/>
          </w:p>
        </w:tc>
      </w:tr>
      <w:tr w:rsidR="00712939" w14:paraId="01A1BDC6" w14:textId="77777777" w:rsidTr="00047CD1">
        <w:trPr>
          <w:tblHeader/>
        </w:trPr>
        <w:tc>
          <w:tcPr>
            <w:tcW w:w="5395" w:type="dxa"/>
            <w:shd w:val="clear" w:color="auto" w:fill="auto"/>
          </w:tcPr>
          <w:p w14:paraId="6D7BAF67" w14:textId="02C42E3C" w:rsidR="00712939" w:rsidRDefault="00090540" w:rsidP="00712939">
            <w:pPr>
              <w:pStyle w:val="ProductList-OfferingBody"/>
            </w:pPr>
            <w:r w:rsidRPr="00090540">
              <w:t>Mobile Engagement</w:t>
            </w:r>
          </w:p>
        </w:tc>
        <w:tc>
          <w:tcPr>
            <w:tcW w:w="5395" w:type="dxa"/>
            <w:shd w:val="clear" w:color="auto" w:fill="auto"/>
          </w:tcPr>
          <w:p w14:paraId="3D04F116" w14:textId="6AD5B8AE" w:rsidR="00712939" w:rsidRDefault="00712939" w:rsidP="00712939">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52501BFF" w14:textId="4C825821" w:rsidR="00712939" w:rsidRDefault="00090540" w:rsidP="00090540">
      <w:pPr>
        <w:pStyle w:val="ProductList-ClauseHeading"/>
      </w:pPr>
      <w:r w:rsidRPr="00090540">
        <w:t>Services Microsoft Azure</w:t>
      </w:r>
    </w:p>
    <w:p w14:paraId="664EF02F" w14:textId="78C5AD76" w:rsidR="00712939" w:rsidRPr="00FB368F" w:rsidRDefault="00090540" w:rsidP="00106C29">
      <w:pPr>
        <w:pStyle w:val="ProductList-Body"/>
        <w:tabs>
          <w:tab w:val="clear" w:pos="360"/>
          <w:tab w:val="clear" w:pos="720"/>
          <w:tab w:val="clear" w:pos="1080"/>
        </w:tabs>
      </w:pPr>
      <w:r w:rsidRPr="00090540">
        <w:t>Mobile Services</w:t>
      </w:r>
      <w:r>
        <w:t xml:space="preserve"> : </w:t>
      </w:r>
      <w:r w:rsidRPr="00090540">
        <w:t>Les définitions supplémentaires des opérations a échoué et les tentatives de Total ont été révisés et des demandes de clés valides a été supprimé.</w:t>
      </w: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12" w:name="_Toc430767726"/>
      <w:bookmarkStart w:id="13" w:name="GeneralTerms"/>
      <w:r w:rsidRPr="00013391">
        <w:rPr>
          <w:lang w:eastAsia="en-US" w:bidi="ar-SA"/>
        </w:rPr>
        <w:t>Conditions Générales</w:t>
      </w:r>
      <w:bookmarkEnd w:id="12"/>
    </w:p>
    <w:p w14:paraId="0BDF752D" w14:textId="5F0E96A9" w:rsidR="00045C64" w:rsidRPr="00013391" w:rsidRDefault="00E11454" w:rsidP="001D1C2C">
      <w:pPr>
        <w:pStyle w:val="ProductList-OfferingGroupHeading"/>
        <w:rPr>
          <w:lang w:eastAsia="en-US" w:bidi="ar-SA"/>
        </w:rPr>
      </w:pPr>
      <w:bookmarkStart w:id="14" w:name="_Toc430767727"/>
      <w:bookmarkStart w:id="15" w:name="Definitions"/>
      <w:bookmarkEnd w:id="13"/>
      <w:r w:rsidRPr="00013391">
        <w:rPr>
          <w:lang w:eastAsia="en-US" w:bidi="ar-SA"/>
        </w:rPr>
        <w:t>Définitions</w:t>
      </w:r>
      <w:bookmarkEnd w:id="14"/>
    </w:p>
    <w:bookmarkEnd w:id="15"/>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1D1C2C">
      <w:pPr>
        <w:pStyle w:val="ProductList-OfferingGroupHeading"/>
        <w:rPr>
          <w:lang w:eastAsia="en-US" w:bidi="ar-SA"/>
        </w:rPr>
      </w:pPr>
      <w:bookmarkStart w:id="16" w:name="_Toc430767728"/>
      <w:bookmarkStart w:id="17" w:name="Terms"/>
      <w:r w:rsidRPr="008E64FF">
        <w:rPr>
          <w:lang w:eastAsia="en-US" w:bidi="ar-SA"/>
        </w:rPr>
        <w:t>Conditions</w:t>
      </w:r>
      <w:bookmarkEnd w:id="16"/>
    </w:p>
    <w:bookmarkEnd w:id="17"/>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8" w:name="_Toc430767729"/>
      <w:bookmarkStart w:id="19" w:name="ServiceSpecificTerms"/>
      <w:r w:rsidRPr="008E64FF">
        <w:rPr>
          <w:lang w:eastAsia="en-US" w:bidi="ar-SA"/>
        </w:rPr>
        <w:t>Conditions Spécifiques des Services</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30767730"/>
      <w:bookmarkEnd w:id="19"/>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30767731"/>
      <w:r>
        <w:t>Microsoft Dynamics CRM</w:t>
      </w:r>
      <w:bookmarkEnd w:id="21"/>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133A72"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047CD1">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047CD1">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047CD1">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047CD1">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133A7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2" w:name="_Toc430767732"/>
      <w:r w:rsidRPr="005A6CF1">
        <w:rPr>
          <w:lang w:val="en-US" w:eastAsia="en-US" w:bidi="ar-SA"/>
        </w:rPr>
        <w:t>Services Office 365</w:t>
      </w:r>
      <w:bookmarkEnd w:id="22"/>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23" w:name="_Toc430767733"/>
      <w:r w:rsidRPr="005A6CF1">
        <w:rPr>
          <w:lang w:val="en-US" w:eastAsia="en-US" w:bidi="ar-SA"/>
        </w:rPr>
        <w:t>Duet Enterprise Online</w:t>
      </w:r>
      <w:bookmarkEnd w:id="23"/>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133A72"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047CD1">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047CD1">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047CD1">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047CD1">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w:t>
      </w:r>
      <w:proofErr w:type="spellStart"/>
      <w:r>
        <w:t>Duet</w:t>
      </w:r>
      <w:proofErr w:type="spellEnd"/>
      <w:r>
        <w:t xml:space="preserve"> Enterprise Online uniquement si vous pouvez prétendre à</w:t>
      </w:r>
      <w:r w:rsidR="003823B2">
        <w:t> </w:t>
      </w:r>
      <w:r>
        <w:t>un</w:t>
      </w:r>
      <w:r w:rsidR="003823B2">
        <w:t> </w:t>
      </w:r>
      <w:r>
        <w:t xml:space="preserve">Avoir Service pour les SL Utilisateur SharePoint Online Plan 2 que vous avez acquises pour pouvoir acquérir vos SL Utilisateur </w:t>
      </w:r>
      <w:proofErr w:type="spellStart"/>
      <w:r>
        <w:t>Duet</w:t>
      </w:r>
      <w:proofErr w:type="spellEnd"/>
      <w:r>
        <w:t xml:space="preserve"> Enterprise</w:t>
      </w:r>
      <w:r w:rsidR="003823B2">
        <w:t> </w:t>
      </w:r>
      <w:r>
        <w:t>Online.</w:t>
      </w:r>
    </w:p>
    <w:p w14:paraId="3F585F51" w14:textId="21A568CE" w:rsidR="00045C64" w:rsidRPr="00FB368F" w:rsidRDefault="00133A7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24" w:name="_Toc430767734"/>
      <w:r w:rsidRPr="008E64FF">
        <w:rPr>
          <w:lang w:eastAsia="en-US" w:bidi="ar-SA"/>
        </w:rPr>
        <w:t>Exchange Online</w:t>
      </w:r>
      <w:bookmarkEnd w:id="24"/>
    </w:p>
    <w:p w14:paraId="37204401" w14:textId="37326CDB"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133A7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47CD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047CD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047CD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047CD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133A7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25" w:name="_Toc430767735"/>
      <w:r w:rsidRPr="008E64FF">
        <w:rPr>
          <w:lang w:eastAsia="en-US" w:bidi="ar-SA"/>
        </w:rPr>
        <w:t xml:space="preserve">Exchange Online </w:t>
      </w:r>
      <w:proofErr w:type="spellStart"/>
      <w:r w:rsidRPr="008E64FF">
        <w:rPr>
          <w:lang w:eastAsia="en-US" w:bidi="ar-SA"/>
        </w:rPr>
        <w:t>Archiving</w:t>
      </w:r>
      <w:bookmarkEnd w:id="25"/>
      <w:proofErr w:type="spellEnd"/>
    </w:p>
    <w:p w14:paraId="4DC67B77" w14:textId="69F30DE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133A7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47CD1">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047CD1">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047CD1">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047CD1">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133A7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26" w:name="_Toc430767736"/>
      <w:r w:rsidRPr="008E64FF">
        <w:rPr>
          <w:lang w:eastAsia="en-US" w:bidi="ar-SA"/>
        </w:rPr>
        <w:t>Exchange Online Protection</w:t>
      </w:r>
      <w:bookmarkEnd w:id="26"/>
    </w:p>
    <w:p w14:paraId="5F043877" w14:textId="5CE72C1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133A7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47CD1">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047CD1">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047CD1">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047CD1">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133A7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27" w:name="_Toc430767737"/>
      <w:r w:rsidRPr="008E64FF">
        <w:rPr>
          <w:lang w:eastAsia="en-US" w:bidi="ar-SA"/>
        </w:rPr>
        <w:t>Office 365 Business</w:t>
      </w:r>
      <w:bookmarkEnd w:id="27"/>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0DFA675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1E2CE05" w14:textId="77777777" w:rsidR="008C5EDB" w:rsidRPr="00FB368F" w:rsidRDefault="008C5EDB" w:rsidP="008C5EDB">
      <w:pPr>
        <w:pStyle w:val="ProductList-Body"/>
      </w:pPr>
    </w:p>
    <w:p w14:paraId="35067700" w14:textId="1B5323A1" w:rsidR="008C5EDB" w:rsidRPr="00FB368F" w:rsidRDefault="00133A7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047CD1">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047CD1">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047CD1">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047CD1">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133A7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FC93245" w14:textId="02ABED92" w:rsidR="000C13D4" w:rsidRPr="005A6CF1" w:rsidRDefault="000C13D4" w:rsidP="000C13D4">
      <w:pPr>
        <w:pStyle w:val="ProductList-Offering2Heading"/>
        <w:rPr>
          <w:lang w:val="en-US" w:eastAsia="en-US" w:bidi="ar-SA"/>
        </w:rPr>
      </w:pPr>
      <w:bookmarkStart w:id="28" w:name="_Toc430767738"/>
      <w:r w:rsidRPr="005A6CF1">
        <w:rPr>
          <w:lang w:val="en-US" w:eastAsia="en-US" w:bidi="ar-SA"/>
        </w:rPr>
        <w:t>Office 365 ProPlus</w:t>
      </w:r>
      <w:bookmarkEnd w:id="28"/>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133A7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47CD1">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047CD1">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047CD1">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047CD1">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133A7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712939">
      <w:pPr>
        <w:pStyle w:val="ProductList-Offering2Heading"/>
        <w:keepNext/>
        <w:rPr>
          <w:lang w:val="en-US" w:eastAsia="en-US" w:bidi="ar-SA"/>
        </w:rPr>
      </w:pPr>
      <w:bookmarkStart w:id="29" w:name="_Toc430767739"/>
      <w:r w:rsidRPr="005A6CF1">
        <w:rPr>
          <w:lang w:val="en-US" w:eastAsia="en-US" w:bidi="ar-SA"/>
        </w:rPr>
        <w:t>Office Online</w:t>
      </w:r>
      <w:bookmarkEnd w:id="29"/>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133A7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47CD1">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047CD1">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047CD1">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047CD1">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133A7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0C13D4">
      <w:pPr>
        <w:pStyle w:val="ProductList-Offering2Heading"/>
        <w:rPr>
          <w:lang w:val="en-US" w:eastAsia="en-US" w:bidi="ar-SA"/>
        </w:rPr>
      </w:pPr>
      <w:bookmarkStart w:id="30" w:name="_Toc430767740"/>
      <w:r w:rsidRPr="005A6CF1">
        <w:rPr>
          <w:lang w:val="en-US" w:eastAsia="en-US" w:bidi="ar-SA"/>
        </w:rPr>
        <w:t>Office 365 Video</w:t>
      </w:r>
      <w:bookmarkEnd w:id="30"/>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133A7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CD1">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047CD1">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047CD1">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047CD1">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133A7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31" w:name="_Toc430767741"/>
      <w:r w:rsidRPr="005A6CF1">
        <w:rPr>
          <w:lang w:val="en-US" w:eastAsia="en-US" w:bidi="ar-SA"/>
        </w:rPr>
        <w:t xml:space="preserve">OneDrive </w:t>
      </w:r>
      <w:proofErr w:type="spellStart"/>
      <w:r w:rsidRPr="005A6CF1">
        <w:rPr>
          <w:lang w:val="en-US" w:eastAsia="en-US" w:bidi="ar-SA"/>
        </w:rPr>
        <w:t>Entreprise</w:t>
      </w:r>
      <w:bookmarkEnd w:id="31"/>
      <w:proofErr w:type="spellEnd"/>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133A7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047CD1">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047CD1">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047CD1">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047CD1">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133A7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32" w:name="_Toc430767742"/>
      <w:r w:rsidRPr="002D3FF9">
        <w:rPr>
          <w:lang w:eastAsia="en-US" w:bidi="ar-SA"/>
        </w:rPr>
        <w:t>Project Online</w:t>
      </w:r>
      <w:bookmarkEnd w:id="32"/>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133A7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047CD1">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047CD1">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047CD1">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047CD1">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133A7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33" w:name="_Toc430767743"/>
      <w:r w:rsidRPr="005A6CF1">
        <w:rPr>
          <w:lang w:val="en-US" w:eastAsia="en-US" w:bidi="ar-SA"/>
        </w:rPr>
        <w:t>SharePoint Online</w:t>
      </w:r>
      <w:bookmarkEnd w:id="33"/>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133A7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047CD1">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047CD1">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047CD1">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047CD1">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133A7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34" w:name="_Toc430767744"/>
      <w:r w:rsidRPr="002D3FF9">
        <w:rPr>
          <w:lang w:eastAsia="en-US" w:bidi="ar-SA"/>
        </w:rPr>
        <w:t>Skype Entreprise Online</w:t>
      </w:r>
      <w:bookmarkEnd w:id="34"/>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133A7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047CD1">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047CD1">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047CD1">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047CD1">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133A7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86C3629" w14:textId="3B9E882A" w:rsidR="00C86427" w:rsidRPr="008E64FF" w:rsidRDefault="00C86427" w:rsidP="00C86427">
      <w:pPr>
        <w:pStyle w:val="ProductList-Offering2Heading"/>
        <w:rPr>
          <w:lang w:eastAsia="en-US" w:bidi="ar-SA"/>
        </w:rPr>
      </w:pPr>
      <w:bookmarkStart w:id="35" w:name="_Toc430767745"/>
      <w:proofErr w:type="spellStart"/>
      <w:r w:rsidRPr="008E64FF">
        <w:rPr>
          <w:lang w:eastAsia="en-US" w:bidi="ar-SA"/>
        </w:rPr>
        <w:t>Yammer</w:t>
      </w:r>
      <w:proofErr w:type="spellEnd"/>
      <w:r w:rsidRPr="008E64FF">
        <w:rPr>
          <w:lang w:eastAsia="en-US" w:bidi="ar-SA"/>
        </w:rPr>
        <w:t xml:space="preserve"> Enterprise</w:t>
      </w:r>
      <w:bookmarkEnd w:id="35"/>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 xml:space="preserve">toute période supérieure à dix minutes au cours de laquelle plus de 5 % des utilisateurs finaux sont dans l’impossibilité de poster ou de lire des messages sur toute partie du réseau </w:t>
      </w:r>
      <w:proofErr w:type="spellStart"/>
      <w:r>
        <w:rPr>
          <w:szCs w:val="18"/>
        </w:rPr>
        <w:t>Yammer</w:t>
      </w:r>
      <w:proofErr w:type="spellEnd"/>
      <w:r>
        <w:rPr>
          <w:szCs w:val="18"/>
        </w:rPr>
        <w:t xml:space="preserve">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133A7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B16DF">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3B16DF">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3B16DF">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3B16DF">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133A7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877171C" w14:textId="07403AD3" w:rsidR="00C86427" w:rsidRPr="005A6CF1" w:rsidRDefault="00C86427" w:rsidP="00C86427">
      <w:pPr>
        <w:pStyle w:val="ProductList-OfferingGroupHeading"/>
        <w:tabs>
          <w:tab w:val="clear" w:pos="360"/>
          <w:tab w:val="clear" w:pos="720"/>
          <w:tab w:val="clear" w:pos="1080"/>
        </w:tabs>
        <w:outlineLvl w:val="1"/>
        <w:rPr>
          <w:lang w:val="en-US" w:eastAsia="en-US" w:bidi="ar-SA"/>
        </w:rPr>
      </w:pPr>
      <w:bookmarkStart w:id="36" w:name="_Toc430767746"/>
      <w:r w:rsidRPr="005A6CF1">
        <w:rPr>
          <w:lang w:val="en-US" w:eastAsia="en-US" w:bidi="ar-SA"/>
        </w:rPr>
        <w:t>Enterprise Mobility Services</w:t>
      </w:r>
      <w:bookmarkEnd w:id="36"/>
    </w:p>
    <w:p w14:paraId="1BBE667D" w14:textId="2423D5B0"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7" w:name="_Toc430767747"/>
      <w:r w:rsidRPr="005A6CF1">
        <w:rPr>
          <w:lang w:val="en-US" w:eastAsia="en-US" w:bidi="ar-SA"/>
        </w:rPr>
        <w:t>Azure Active Directory Basic</w:t>
      </w:r>
      <w:bookmarkEnd w:id="37"/>
    </w:p>
    <w:p w14:paraId="726E90AA" w14:textId="5F950559"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16B0BFFF" w14:textId="77777777" w:rsidR="00C86427" w:rsidRPr="00FB368F" w:rsidRDefault="00C86427" w:rsidP="00C86427">
      <w:pPr>
        <w:pStyle w:val="ProductList-Body"/>
      </w:pPr>
    </w:p>
    <w:p w14:paraId="15C26564" w14:textId="72FB052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DB8794E" w14:textId="77777777" w:rsidR="00C86427" w:rsidRPr="00FB368F" w:rsidRDefault="00C86427" w:rsidP="00C86427">
      <w:pPr>
        <w:pStyle w:val="ProductList-Body"/>
      </w:pPr>
    </w:p>
    <w:p w14:paraId="09128639" w14:textId="127830E3" w:rsidR="00C86427" w:rsidRPr="00FB368F" w:rsidRDefault="00133A7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AC81ED" w14:textId="77777777" w:rsidR="00C86427" w:rsidRPr="00FB368F" w:rsidRDefault="00C86427" w:rsidP="00C86427">
      <w:pPr>
        <w:pStyle w:val="ProductList-Body"/>
      </w:pPr>
    </w:p>
    <w:p w14:paraId="1B01528B" w14:textId="64121C1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3B16DF">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00D3A57" w14:textId="77777777" w:rsidTr="003B16DF">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3D6B11EE" w:rsidR="00C86427" w:rsidRPr="0076238C" w:rsidRDefault="00C86427" w:rsidP="003034CF">
            <w:pPr>
              <w:pStyle w:val="ProductList-OfferingBody"/>
              <w:jc w:val="center"/>
            </w:pPr>
            <w:r>
              <w:t>25</w:t>
            </w:r>
            <w:r w:rsidR="00FF2309">
              <w:t xml:space="preserve"> </w:t>
            </w:r>
            <w:r>
              <w:t>%</w:t>
            </w:r>
          </w:p>
        </w:tc>
      </w:tr>
      <w:tr w:rsidR="00C86427" w:rsidRPr="009D0B2F" w14:paraId="647B359E" w14:textId="77777777" w:rsidTr="003B16DF">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4F9BB4AC" w:rsidR="00C86427" w:rsidRPr="0076238C" w:rsidRDefault="00C86427" w:rsidP="003034CF">
            <w:pPr>
              <w:pStyle w:val="ProductList-OfferingBody"/>
              <w:jc w:val="center"/>
            </w:pPr>
            <w:r>
              <w:t>50</w:t>
            </w:r>
            <w:r w:rsidR="00FF2309">
              <w:t xml:space="preserve"> </w:t>
            </w:r>
            <w:r>
              <w:t>%</w:t>
            </w:r>
          </w:p>
        </w:tc>
      </w:tr>
      <w:tr w:rsidR="00C86427" w:rsidRPr="009D0B2F" w14:paraId="5E8823DD" w14:textId="77777777" w:rsidTr="003B16DF">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236F02D4" w:rsidR="00C86427" w:rsidRPr="0076238C" w:rsidRDefault="00C86427" w:rsidP="003034CF">
            <w:pPr>
              <w:pStyle w:val="ProductList-OfferingBody"/>
              <w:jc w:val="center"/>
            </w:pPr>
            <w:r>
              <w:t>100</w:t>
            </w:r>
            <w:r w:rsidR="00FF2309">
              <w:t xml:space="preserve"> </w:t>
            </w:r>
            <w:r>
              <w:t>%</w:t>
            </w:r>
          </w:p>
        </w:tc>
      </w:tr>
    </w:tbl>
    <w:p w14:paraId="25ADE756" w14:textId="76954D94" w:rsidR="00C86427" w:rsidRPr="00FB368F" w:rsidRDefault="00133A7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BDC3DB3" w14:textId="16EEA907"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8" w:name="_Toc430767748"/>
      <w:r w:rsidRPr="005A6CF1">
        <w:rPr>
          <w:lang w:val="en-US" w:eastAsia="en-US" w:bidi="ar-SA"/>
        </w:rPr>
        <w:t>Azure Active Directory Premium</w:t>
      </w:r>
      <w:bookmarkEnd w:id="38"/>
    </w:p>
    <w:p w14:paraId="1B37B7E6" w14:textId="25CBF812"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4396AB0D" w14:textId="77777777" w:rsidR="00C86427" w:rsidRPr="00FB368F" w:rsidRDefault="00C86427" w:rsidP="00C86427">
      <w:pPr>
        <w:pStyle w:val="ProductList-Body"/>
      </w:pPr>
    </w:p>
    <w:p w14:paraId="062CE9EB" w14:textId="1CF884FC"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41687D5" w14:textId="77777777" w:rsidR="00C86427" w:rsidRPr="00FB368F" w:rsidRDefault="00C86427" w:rsidP="00C86427">
      <w:pPr>
        <w:pStyle w:val="ProductList-Body"/>
      </w:pPr>
    </w:p>
    <w:p w14:paraId="6F65B757" w14:textId="5F287FEC" w:rsidR="00C86427" w:rsidRPr="00FB368F" w:rsidRDefault="00133A7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F50D4A" w14:textId="77777777" w:rsidR="00C86427" w:rsidRPr="00FB368F" w:rsidRDefault="00C86427" w:rsidP="00C86427">
      <w:pPr>
        <w:pStyle w:val="ProductList-Body"/>
      </w:pPr>
    </w:p>
    <w:p w14:paraId="050BC91F" w14:textId="497FF489"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3B16D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FF07788" w14:textId="77777777" w:rsidTr="003B16D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20FA2382" w:rsidR="00C86427" w:rsidRPr="0076238C" w:rsidRDefault="00C86427" w:rsidP="003034CF">
            <w:pPr>
              <w:pStyle w:val="ProductList-OfferingBody"/>
              <w:jc w:val="center"/>
            </w:pPr>
            <w:r>
              <w:t>25</w:t>
            </w:r>
            <w:r w:rsidR="00864FBC">
              <w:t xml:space="preserve"> </w:t>
            </w:r>
            <w:r>
              <w:t>%</w:t>
            </w:r>
          </w:p>
        </w:tc>
      </w:tr>
      <w:tr w:rsidR="00C86427" w:rsidRPr="009D0B2F" w14:paraId="7A6E0346" w14:textId="77777777" w:rsidTr="003B16D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7310180" w:rsidR="00C86427" w:rsidRPr="0076238C" w:rsidRDefault="00C86427" w:rsidP="003034CF">
            <w:pPr>
              <w:pStyle w:val="ProductList-OfferingBody"/>
              <w:jc w:val="center"/>
            </w:pPr>
            <w:r>
              <w:t>50</w:t>
            </w:r>
            <w:r w:rsidR="00864FBC">
              <w:t xml:space="preserve"> </w:t>
            </w:r>
            <w:r>
              <w:t>%</w:t>
            </w:r>
          </w:p>
        </w:tc>
      </w:tr>
      <w:tr w:rsidR="00C86427" w:rsidRPr="009D0B2F" w14:paraId="5A3E48B2" w14:textId="77777777" w:rsidTr="003B16D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6E136C15" w:rsidR="00C86427" w:rsidRPr="0076238C" w:rsidRDefault="00C86427" w:rsidP="003034CF">
            <w:pPr>
              <w:pStyle w:val="ProductList-OfferingBody"/>
              <w:jc w:val="center"/>
            </w:pPr>
            <w:r>
              <w:t>100</w:t>
            </w:r>
            <w:r w:rsidR="00864FBC">
              <w:t xml:space="preserve"> </w:t>
            </w:r>
            <w:r>
              <w:t>%</w:t>
            </w:r>
          </w:p>
        </w:tc>
      </w:tr>
    </w:tbl>
    <w:p w14:paraId="2277BED7" w14:textId="74B48C8D" w:rsidR="00C86427" w:rsidRPr="00FB368F" w:rsidRDefault="00133A7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9115A1" w14:textId="10016FB5"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9" w:name="_Toc430767749"/>
      <w:r w:rsidRPr="005A6CF1">
        <w:rPr>
          <w:lang w:val="en-US" w:eastAsia="en-US" w:bidi="ar-SA"/>
        </w:rPr>
        <w:t>Azure Rights Management</w:t>
      </w:r>
      <w:bookmarkEnd w:id="39"/>
    </w:p>
    <w:p w14:paraId="21F7BAB9" w14:textId="4CD50948"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de créer ou d’utiliser des documents et courriers électroniques IRM.</w:t>
      </w:r>
    </w:p>
    <w:p w14:paraId="37C32100" w14:textId="77777777" w:rsidR="00C86427" w:rsidRPr="00FB368F" w:rsidRDefault="00C86427" w:rsidP="00C86427">
      <w:pPr>
        <w:pStyle w:val="ProductList-Body"/>
      </w:pPr>
    </w:p>
    <w:p w14:paraId="53D5D604" w14:textId="23D1DD02"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D802933" w14:textId="77777777" w:rsidR="00C86427" w:rsidRPr="00FB368F" w:rsidRDefault="00C86427" w:rsidP="00C86427">
      <w:pPr>
        <w:pStyle w:val="ProductList-Body"/>
      </w:pPr>
    </w:p>
    <w:p w14:paraId="48B969E3" w14:textId="255AABE1" w:rsidR="00C86427" w:rsidRPr="00FB368F" w:rsidRDefault="00133A7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CFF42B" w14:textId="77777777" w:rsidR="00C86427" w:rsidRPr="00FB368F" w:rsidRDefault="00C86427" w:rsidP="00C86427">
      <w:pPr>
        <w:pStyle w:val="ProductList-Body"/>
      </w:pPr>
    </w:p>
    <w:p w14:paraId="04D6DE15" w14:textId="75C8E02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3B16DF">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Avoir Service</w:t>
            </w:r>
          </w:p>
        </w:tc>
      </w:tr>
      <w:tr w:rsidR="00C86427" w:rsidRPr="009D0B2F" w14:paraId="2CE026F0" w14:textId="77777777" w:rsidTr="003B16DF">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A2640A2" w:rsidR="00C86427" w:rsidRPr="0076238C" w:rsidRDefault="00C86427" w:rsidP="003034CF">
            <w:pPr>
              <w:pStyle w:val="ProductList-OfferingBody"/>
              <w:jc w:val="center"/>
            </w:pPr>
            <w:r>
              <w:t>25</w:t>
            </w:r>
            <w:r w:rsidR="00864FBC">
              <w:t xml:space="preserve"> </w:t>
            </w:r>
            <w:r>
              <w:t>%</w:t>
            </w:r>
          </w:p>
        </w:tc>
      </w:tr>
      <w:tr w:rsidR="00C86427" w:rsidRPr="009D0B2F" w14:paraId="52A002FF" w14:textId="77777777" w:rsidTr="003B16DF">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288A9358" w:rsidR="00C86427" w:rsidRPr="0076238C" w:rsidRDefault="00C86427" w:rsidP="003034CF">
            <w:pPr>
              <w:pStyle w:val="ProductList-OfferingBody"/>
              <w:jc w:val="center"/>
            </w:pPr>
            <w:r>
              <w:t>50</w:t>
            </w:r>
            <w:r w:rsidR="00864FBC">
              <w:t xml:space="preserve"> </w:t>
            </w:r>
            <w:r>
              <w:t>%</w:t>
            </w:r>
          </w:p>
        </w:tc>
      </w:tr>
      <w:tr w:rsidR="00C86427" w:rsidRPr="009D0B2F" w14:paraId="3DC2C4D4" w14:textId="77777777" w:rsidTr="003B16DF">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6743609F" w:rsidR="00C86427" w:rsidRPr="0076238C" w:rsidRDefault="00C86427" w:rsidP="003034CF">
            <w:pPr>
              <w:pStyle w:val="ProductList-OfferingBody"/>
              <w:jc w:val="center"/>
            </w:pPr>
            <w:r>
              <w:t>100</w:t>
            </w:r>
            <w:r w:rsidR="00864FBC">
              <w:t xml:space="preserve"> </w:t>
            </w:r>
            <w:r>
              <w:t>%</w:t>
            </w:r>
          </w:p>
        </w:tc>
      </w:tr>
    </w:tbl>
    <w:p w14:paraId="7405CC2F" w14:textId="67DD77E6" w:rsidR="00C86427" w:rsidRPr="00FB368F" w:rsidRDefault="00133A7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D547367" w14:textId="64AC82B1"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0" w:name="_Toc430767750"/>
      <w:r w:rsidRPr="005A6CF1">
        <w:rPr>
          <w:lang w:val="en-US" w:eastAsia="en-US" w:bidi="ar-SA"/>
        </w:rPr>
        <w:t>Microsoft Intune</w:t>
      </w:r>
      <w:bookmarkEnd w:id="40"/>
    </w:p>
    <w:p w14:paraId="4BDBE8B2" w14:textId="0A341C20"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7AC9EF" w14:textId="77777777" w:rsidR="00C86427" w:rsidRPr="00FB368F" w:rsidRDefault="00C86427" w:rsidP="00C86427">
      <w:pPr>
        <w:pStyle w:val="ProductList-Body"/>
      </w:pPr>
    </w:p>
    <w:p w14:paraId="57A1A46C" w14:textId="0C27C04F"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F2DB1D3" w14:textId="77777777" w:rsidR="00C86427" w:rsidRPr="00FB368F" w:rsidRDefault="00C86427" w:rsidP="00C86427">
      <w:pPr>
        <w:pStyle w:val="ProductList-Body"/>
      </w:pPr>
    </w:p>
    <w:p w14:paraId="470BEFC0" w14:textId="758B3B2A" w:rsidR="00C86427" w:rsidRPr="00FB368F" w:rsidRDefault="00133A7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106CD03" w14:textId="77777777" w:rsidR="00C86427" w:rsidRPr="00FB368F" w:rsidRDefault="00C86427" w:rsidP="00C86427">
      <w:pPr>
        <w:pStyle w:val="ProductList-Body"/>
      </w:pPr>
    </w:p>
    <w:p w14:paraId="4CF3A350" w14:textId="746A8C7D" w:rsidR="00C86427" w:rsidRPr="00FB368F" w:rsidRDefault="00C86427"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3B16DF">
        <w:trPr>
          <w:tblHeader/>
        </w:trPr>
        <w:tc>
          <w:tcPr>
            <w:tcW w:w="5400" w:type="dxa"/>
            <w:shd w:val="clear" w:color="auto" w:fill="0072C6"/>
          </w:tcPr>
          <w:p w14:paraId="39CD08E2"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DA9142"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1DA5F522" w14:textId="77777777" w:rsidTr="003B16DF">
        <w:tc>
          <w:tcPr>
            <w:tcW w:w="5400" w:type="dxa"/>
          </w:tcPr>
          <w:p w14:paraId="1676FB88" w14:textId="1F2CBD86" w:rsidR="00C86427" w:rsidRPr="0076238C" w:rsidRDefault="00C86427" w:rsidP="003354E3">
            <w:pPr>
              <w:pStyle w:val="ProductList-OfferingBody"/>
              <w:keepNext/>
              <w:jc w:val="center"/>
            </w:pPr>
            <w:r>
              <w:t>&lt; 99,9 %</w:t>
            </w:r>
          </w:p>
        </w:tc>
        <w:tc>
          <w:tcPr>
            <w:tcW w:w="5400" w:type="dxa"/>
          </w:tcPr>
          <w:p w14:paraId="6D9C3B90" w14:textId="4E2DE0BD" w:rsidR="00C86427" w:rsidRPr="0076238C" w:rsidRDefault="00C86427" w:rsidP="003354E3">
            <w:pPr>
              <w:pStyle w:val="ProductList-OfferingBody"/>
              <w:keepNext/>
              <w:jc w:val="center"/>
            </w:pPr>
            <w:r>
              <w:t>25</w:t>
            </w:r>
            <w:r w:rsidR="00246C34">
              <w:t xml:space="preserve"> </w:t>
            </w:r>
            <w:r>
              <w:t>%</w:t>
            </w:r>
          </w:p>
        </w:tc>
      </w:tr>
      <w:tr w:rsidR="00C86427" w:rsidRPr="009D0B2F" w14:paraId="2800B024" w14:textId="77777777" w:rsidTr="003B16DF">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51138D3F" w:rsidR="00C86427" w:rsidRPr="0076238C" w:rsidRDefault="00C86427" w:rsidP="003034CF">
            <w:pPr>
              <w:pStyle w:val="ProductList-OfferingBody"/>
              <w:jc w:val="center"/>
            </w:pPr>
            <w:r>
              <w:t>50</w:t>
            </w:r>
            <w:r w:rsidR="00246C34">
              <w:t xml:space="preserve"> </w:t>
            </w:r>
            <w:r>
              <w:t>%</w:t>
            </w:r>
          </w:p>
        </w:tc>
      </w:tr>
      <w:tr w:rsidR="00C86427" w:rsidRPr="009D0B2F" w14:paraId="2EBFC1D2" w14:textId="77777777" w:rsidTr="003B16DF">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61E9AE0" w:rsidR="00C86427" w:rsidRPr="0076238C" w:rsidRDefault="00C86427" w:rsidP="003034CF">
            <w:pPr>
              <w:pStyle w:val="ProductList-OfferingBody"/>
              <w:jc w:val="center"/>
            </w:pPr>
            <w:r>
              <w:t>100</w:t>
            </w:r>
            <w:r w:rsidR="00246C34">
              <w:t xml:space="preserve"> </w:t>
            </w:r>
            <w:r>
              <w:t>%</w:t>
            </w:r>
          </w:p>
        </w:tc>
      </w:tr>
    </w:tbl>
    <w:p w14:paraId="4CC8A131" w14:textId="77777777" w:rsidR="001E3678" w:rsidRPr="00FB368F" w:rsidRDefault="001E3678" w:rsidP="001E3678">
      <w:pPr>
        <w:pStyle w:val="ProductList-Body"/>
      </w:pPr>
    </w:p>
    <w:p w14:paraId="380AD266" w14:textId="2E746A99" w:rsidR="001E3678" w:rsidRPr="00FB368F" w:rsidRDefault="001E3678" w:rsidP="001E3678">
      <w:pPr>
        <w:pStyle w:val="ProductList-Body"/>
      </w:pPr>
      <w:r>
        <w:rPr>
          <w:b/>
          <w:color w:val="00188F"/>
        </w:rPr>
        <w:t>Exceptions de Niveau de Service</w:t>
      </w:r>
      <w:r>
        <w:t> </w:t>
      </w:r>
      <w:r w:rsidRPr="0015352A">
        <w:rPr>
          <w:b/>
          <w:color w:val="00188F"/>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0D7B7068" w14:textId="59EFDAC4" w:rsidR="00C86427" w:rsidRPr="00FB368F" w:rsidRDefault="00133A7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DA6241">
      <w:pPr>
        <w:pStyle w:val="ProductList-OfferingGroupHeading"/>
        <w:tabs>
          <w:tab w:val="clear" w:pos="360"/>
          <w:tab w:val="clear" w:pos="720"/>
          <w:tab w:val="clear" w:pos="1080"/>
        </w:tabs>
        <w:outlineLvl w:val="1"/>
        <w:rPr>
          <w:lang w:eastAsia="en-US" w:bidi="ar-SA"/>
        </w:rPr>
      </w:pPr>
      <w:bookmarkStart w:id="41" w:name="_Toc430767751"/>
      <w:r w:rsidRPr="008E64FF">
        <w:rPr>
          <w:lang w:eastAsia="en-US" w:bidi="ar-SA"/>
        </w:rPr>
        <w:t>Services Microsoft Azure</w:t>
      </w:r>
      <w:bookmarkEnd w:id="41"/>
    </w:p>
    <w:p w14:paraId="4C198C8B" w14:textId="6A8AD5B0" w:rsidR="00DA6241" w:rsidRPr="008E64FF" w:rsidRDefault="00DA6241" w:rsidP="00DA6241">
      <w:pPr>
        <w:pStyle w:val="ProductList-Offering2Heading"/>
        <w:tabs>
          <w:tab w:val="clear" w:pos="360"/>
          <w:tab w:val="clear" w:pos="720"/>
          <w:tab w:val="clear" w:pos="1080"/>
        </w:tabs>
        <w:outlineLvl w:val="2"/>
        <w:rPr>
          <w:lang w:eastAsia="en-US" w:bidi="ar-SA"/>
        </w:rPr>
      </w:pPr>
      <w:bookmarkStart w:id="42" w:name="_Toc430767752"/>
      <w:r w:rsidRPr="008E64FF">
        <w:rPr>
          <w:lang w:eastAsia="en-US" w:bidi="ar-SA"/>
        </w:rPr>
        <w:t>Services de Gestion des API</w:t>
      </w:r>
      <w:bookmarkEnd w:id="42"/>
    </w:p>
    <w:p w14:paraId="2CC7525C"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xml:space="preserve"> » correspond au nombre de Minutes de Déploiement cumulées pour l’ensemble des instances de Gestion des API que vous avez </w:t>
      </w:r>
      <w:proofErr w:type="gramStart"/>
      <w:r>
        <w:t>déployées</w:t>
      </w:r>
      <w:proofErr w:type="gramEnd"/>
      <w:r>
        <w:t xml:space="preserve">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w:t>
      </w:r>
      <w:proofErr w:type="gramStart"/>
      <w:r>
        <w:t>déployées</w:t>
      </w:r>
      <w:proofErr w:type="gramEnd"/>
      <w:r>
        <w:t xml:space="preserve">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133A72"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3B16DF">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3B16DF">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3B16DF">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71CE">
      <w:pPr>
        <w:pStyle w:val="ProductList-Body"/>
      </w:pPr>
      <w:r>
        <w:rPr>
          <w:b/>
          <w:color w:val="00188F"/>
        </w:rPr>
        <w:t>Avoir Service pour les déploiements de l’Édition Premium à travers deux régions ou plus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3B16DF">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3B16DF">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3B16DF">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133A7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EB0AD8" w14:textId="77777777" w:rsidR="00712939" w:rsidRPr="00E637C9" w:rsidRDefault="00712939" w:rsidP="00712939">
      <w:pPr>
        <w:pStyle w:val="ProductList-Offering2Heading"/>
        <w:tabs>
          <w:tab w:val="clear" w:pos="360"/>
          <w:tab w:val="clear" w:pos="720"/>
          <w:tab w:val="clear" w:pos="1080"/>
        </w:tabs>
        <w:outlineLvl w:val="2"/>
      </w:pPr>
      <w:bookmarkStart w:id="43" w:name="_Toc425256415"/>
      <w:bookmarkStart w:id="44" w:name="_Toc430767753"/>
      <w:r>
        <w:t>Service App - Applications Web</w:t>
      </w:r>
      <w:bookmarkEnd w:id="43"/>
      <w:bookmarkEnd w:id="44"/>
      <w:r>
        <w:t xml:space="preserve"> </w:t>
      </w:r>
    </w:p>
    <w:p w14:paraId="020BC28F" w14:textId="77777777" w:rsidR="00712939" w:rsidRPr="00E637C9" w:rsidRDefault="00712939" w:rsidP="00712939">
      <w:pPr>
        <w:pStyle w:val="ProductList-Body"/>
      </w:pPr>
      <w:r>
        <w:rPr>
          <w:b/>
          <w:color w:val="00188F"/>
        </w:rPr>
        <w:t>Définitions Supplémentaires</w:t>
      </w:r>
      <w:r>
        <w:t> </w:t>
      </w:r>
      <w:r w:rsidRPr="00604739">
        <w:rPr>
          <w:b/>
          <w:color w:val="00188F"/>
        </w:rPr>
        <w:t>:</w:t>
      </w:r>
    </w:p>
    <w:p w14:paraId="1833A35F" w14:textId="77777777" w:rsidR="00712939" w:rsidRPr="00E637C9" w:rsidRDefault="00712939" w:rsidP="00712939">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Web a été configurée pour s’exécuter dans Microsoft Azure au cours d’un mois de facturation. Ce nombre est calculé à partir de la création de l’Application Web ou de l’action initiée par le Client pour exécuter l’Application Web jusqu’au moment où celui-ci a exécuté une action susceptible de provoquer l’arrêt ou la suppression de l’Application Web.</w:t>
      </w:r>
    </w:p>
    <w:p w14:paraId="100F289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Applications Web déployées par le Client au cours d’un mois de facturation d’un abonnement Microsoft Azure donné.</w:t>
      </w:r>
    </w:p>
    <w:p w14:paraId="3093FDDF" w14:textId="77777777" w:rsidR="00712939" w:rsidRPr="00E637C9" w:rsidRDefault="00712939" w:rsidP="00712939">
      <w:pPr>
        <w:pStyle w:val="ProductList-Body"/>
        <w:spacing w:after="40"/>
      </w:pPr>
      <w:r>
        <w:t>« </w:t>
      </w:r>
      <w:r>
        <w:rPr>
          <w:b/>
          <w:color w:val="00188F"/>
        </w:rPr>
        <w:t>Application Web</w:t>
      </w:r>
      <w:r>
        <w:t> » désigne une application Web déployée par le Client dans le cadre du Service Web Apps. Il n’inclut pas les applications Web déployées dans le cadre des versions Gratuites et Partagées.</w:t>
      </w:r>
    </w:p>
    <w:p w14:paraId="387F1A85" w14:textId="77777777" w:rsidR="00712939" w:rsidRPr="00E637C9" w:rsidRDefault="00712939" w:rsidP="00712939">
      <w:pPr>
        <w:pStyle w:val="ProductList-Body"/>
        <w:spacing w:after="40"/>
      </w:pPr>
    </w:p>
    <w:p w14:paraId="7F29373B" w14:textId="77777777" w:rsidR="00712939" w:rsidRPr="00E637C9" w:rsidRDefault="00712939" w:rsidP="00712939">
      <w:pPr>
        <w:pStyle w:val="ProductList-Body"/>
      </w:pPr>
    </w:p>
    <w:p w14:paraId="6B38C73F" w14:textId="77777777" w:rsidR="00712939" w:rsidRPr="00E637C9" w:rsidRDefault="00712939" w:rsidP="00712939">
      <w:pPr>
        <w:pStyle w:val="ProductList-Body"/>
      </w:pPr>
      <w:r>
        <w:rPr>
          <w:b/>
          <w:color w:val="00188F"/>
        </w:rPr>
        <w:t>Temps d’Indisponibilité</w:t>
      </w:r>
      <w:r>
        <w:t> </w:t>
      </w:r>
      <w:r w:rsidRPr="00604739">
        <w:rPr>
          <w:b/>
          <w:color w:val="00188F"/>
        </w:rPr>
        <w:t>:</w:t>
      </w:r>
      <w:r>
        <w:rPr>
          <w:b/>
          <w:color w:val="00188F"/>
        </w:rPr>
        <w:t xml:space="preserve"> </w:t>
      </w:r>
      <w:r>
        <w:t>désigne le nombre de minutes parmi les Minutes de Déploiement, cumulées pour l’ensemble des Applications Web déployées par le Client au titre d’un abonnement Microsoft Azure donné, pendant lesquelles l’Application Web n’est pas disponible. Une minute est comptabilisée dans le Temps d’Indisponibilité d’une Application Web donnée lorsque la connectivité est perdue pendant cette minute entre l’Application Web et une passerelle Internet de Microsoft.</w:t>
      </w:r>
    </w:p>
    <w:p w14:paraId="7C409C9E" w14:textId="77777777" w:rsidR="00712939" w:rsidRPr="00E637C9" w:rsidRDefault="00712939" w:rsidP="00712939">
      <w:pPr>
        <w:pStyle w:val="ProductList-Body"/>
      </w:pPr>
    </w:p>
    <w:p w14:paraId="55C5466B"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C2B5BCE" w14:textId="77777777" w:rsidR="00712939" w:rsidRPr="00E637C9" w:rsidRDefault="00712939" w:rsidP="00712939">
      <w:pPr>
        <w:pStyle w:val="ProductList-Body"/>
      </w:pPr>
    </w:p>
    <w:p w14:paraId="60345D3D" w14:textId="61FEA58F" w:rsidR="00712939" w:rsidRPr="00712939" w:rsidRDefault="00133A7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E9CFC4" w14:textId="77777777" w:rsidR="00712939" w:rsidRPr="00E637C9" w:rsidRDefault="00712939" w:rsidP="00712939">
      <w:pPr>
        <w:pStyle w:val="ProductList-Body"/>
      </w:pPr>
      <w:r>
        <w:rPr>
          <w:b/>
          <w:color w:val="00188F"/>
        </w:rPr>
        <w:t>Avoir Service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2416C653" w14:textId="77777777" w:rsidTr="00712939">
        <w:trPr>
          <w:tblHeader/>
        </w:trPr>
        <w:tc>
          <w:tcPr>
            <w:tcW w:w="5400" w:type="dxa"/>
            <w:shd w:val="clear" w:color="auto" w:fill="0072C6"/>
          </w:tcPr>
          <w:p w14:paraId="4BD46D8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7B3115"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72D34950" w14:textId="77777777" w:rsidTr="00712939">
        <w:tc>
          <w:tcPr>
            <w:tcW w:w="5400" w:type="dxa"/>
          </w:tcPr>
          <w:p w14:paraId="18C333DF" w14:textId="77777777" w:rsidR="00712939" w:rsidRPr="0076238C" w:rsidRDefault="00712939" w:rsidP="00712939">
            <w:pPr>
              <w:pStyle w:val="ProductList-OfferingBody"/>
              <w:jc w:val="center"/>
            </w:pPr>
            <w:r>
              <w:t>&lt; 99,95 %</w:t>
            </w:r>
          </w:p>
        </w:tc>
        <w:tc>
          <w:tcPr>
            <w:tcW w:w="5400" w:type="dxa"/>
          </w:tcPr>
          <w:p w14:paraId="13A9C410" w14:textId="77777777" w:rsidR="00712939" w:rsidRPr="0076238C" w:rsidRDefault="00712939" w:rsidP="00712939">
            <w:pPr>
              <w:pStyle w:val="ProductList-OfferingBody"/>
              <w:jc w:val="center"/>
            </w:pPr>
            <w:r>
              <w:t>10 %</w:t>
            </w:r>
          </w:p>
        </w:tc>
      </w:tr>
      <w:tr w:rsidR="00712939" w:rsidRPr="009D0B2F" w14:paraId="25E3D32C" w14:textId="77777777" w:rsidTr="00712939">
        <w:tc>
          <w:tcPr>
            <w:tcW w:w="5400" w:type="dxa"/>
          </w:tcPr>
          <w:p w14:paraId="2EB08869" w14:textId="77777777" w:rsidR="00712939" w:rsidRPr="0076238C" w:rsidRDefault="00712939" w:rsidP="00712939">
            <w:pPr>
              <w:pStyle w:val="ProductList-OfferingBody"/>
              <w:jc w:val="center"/>
            </w:pPr>
            <w:r>
              <w:t>&lt; 99 %</w:t>
            </w:r>
          </w:p>
        </w:tc>
        <w:tc>
          <w:tcPr>
            <w:tcW w:w="5400" w:type="dxa"/>
          </w:tcPr>
          <w:p w14:paraId="456DF1D8" w14:textId="77777777" w:rsidR="00712939" w:rsidRPr="0076238C" w:rsidRDefault="00712939" w:rsidP="00712939">
            <w:pPr>
              <w:pStyle w:val="ProductList-OfferingBody"/>
              <w:jc w:val="center"/>
            </w:pPr>
            <w:r>
              <w:t>25 %</w:t>
            </w:r>
          </w:p>
        </w:tc>
      </w:tr>
    </w:tbl>
    <w:p w14:paraId="30290172" w14:textId="77777777" w:rsidR="00712939" w:rsidRPr="00E637C9" w:rsidRDefault="00133A7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302950AD" w14:textId="77777777" w:rsidR="00712939" w:rsidRPr="00E637C9" w:rsidRDefault="00712939" w:rsidP="00712939">
      <w:pPr>
        <w:pStyle w:val="ProductList-Offering2Heading"/>
        <w:tabs>
          <w:tab w:val="clear" w:pos="360"/>
          <w:tab w:val="clear" w:pos="720"/>
          <w:tab w:val="clear" w:pos="1080"/>
        </w:tabs>
        <w:outlineLvl w:val="2"/>
      </w:pPr>
      <w:bookmarkStart w:id="45" w:name="_Toc425256416"/>
      <w:bookmarkStart w:id="46" w:name="_Toc430767754"/>
      <w:r>
        <w:t>Application Gateway</w:t>
      </w:r>
      <w:bookmarkEnd w:id="45"/>
      <w:bookmarkEnd w:id="46"/>
      <w:r>
        <w:t xml:space="preserve"> </w:t>
      </w:r>
    </w:p>
    <w:p w14:paraId="3C08C3A8" w14:textId="77777777" w:rsidR="00712939" w:rsidRPr="00E637C9" w:rsidRDefault="00712939" w:rsidP="00712939">
      <w:pPr>
        <w:pStyle w:val="ProductList-Body"/>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133A7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712939">
      <w:pPr>
        <w:pStyle w:val="ProductList-Body"/>
      </w:pPr>
      <w:r>
        <w:rPr>
          <w:b/>
          <w:color w:val="00188F"/>
        </w:rPr>
        <w:t>Avoir Service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712939">
        <w:trPr>
          <w:tblHeader/>
        </w:trPr>
        <w:tc>
          <w:tcPr>
            <w:tcW w:w="5400" w:type="dxa"/>
            <w:shd w:val="clear" w:color="auto" w:fill="0072C6"/>
          </w:tcPr>
          <w:p w14:paraId="439A197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E1E551D" w14:textId="77777777" w:rsidTr="00712939">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712939">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133A7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0B18921E" w14:textId="7BCD86AA"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47" w:name="_Toc430767755"/>
      <w:r w:rsidRPr="005A6CF1">
        <w:rPr>
          <w:lang w:val="en-US" w:eastAsia="en-US" w:bidi="ar-SA"/>
        </w:rPr>
        <w:t>Service Automation</w:t>
      </w:r>
      <w:bookmarkEnd w:id="47"/>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xml:space="preserve"> » désigne l’exécution d’un </w:t>
      </w:r>
      <w:proofErr w:type="spellStart"/>
      <w:r>
        <w:t>Runbook</w:t>
      </w:r>
      <w:proofErr w:type="spellEnd"/>
      <w:r>
        <w:t>.</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proofErr w:type="spellStart"/>
      <w:r>
        <w:rPr>
          <w:b/>
          <w:color w:val="00188F"/>
        </w:rPr>
        <w:t>Runbook</w:t>
      </w:r>
      <w:proofErr w:type="spellEnd"/>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133A7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B16D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3B16D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3B16D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133A7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33B80C0" w14:textId="780F6D7E"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48" w:name="_Toc430767756"/>
      <w:r w:rsidRPr="005A6CF1">
        <w:rPr>
          <w:lang w:val="en-US" w:eastAsia="en-US" w:bidi="ar-SA"/>
        </w:rPr>
        <w:t>Service Backup</w:t>
      </w:r>
      <w:bookmarkEnd w:id="48"/>
    </w:p>
    <w:p w14:paraId="7CC72BB9"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4AF9C7D9" w14:textId="0C894515" w:rsidR="00DA6241" w:rsidRPr="00FB368F" w:rsidRDefault="00DA6241" w:rsidP="00D91B17">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B74BD73" w14:textId="77777777" w:rsidR="00DA6241" w:rsidRPr="00FB368F" w:rsidRDefault="00DA6241" w:rsidP="00D91B17">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7894DB03" w14:textId="77777777" w:rsidR="00DA6241" w:rsidRPr="00FB368F" w:rsidRDefault="00DA6241" w:rsidP="00D91B17">
      <w:pPr>
        <w:pStyle w:val="ProductList-Body"/>
        <w:spacing w:after="40"/>
      </w:pPr>
      <w:r>
        <w:t>« </w:t>
      </w:r>
      <w:r>
        <w:rPr>
          <w:b/>
          <w:color w:val="00188F"/>
        </w:rPr>
        <w:t>Coffre de Sauvegarde</w:t>
      </w:r>
      <w:r>
        <w:t> » désigne un conteneur dans lequel vous pouvez inscrire un ou plusieurs Éléments Protégés à des fins de Sauvegarde.</w:t>
      </w:r>
    </w:p>
    <w:p w14:paraId="01A2F436" w14:textId="77777777" w:rsidR="00DA6241" w:rsidRPr="00FB368F" w:rsidRDefault="00DA6241" w:rsidP="00D91B17">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637F614E" w14:textId="77777777" w:rsidR="00DA6241" w:rsidRPr="00FB368F" w:rsidRDefault="00DA6241" w:rsidP="00D91B17">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28C4D531" w14:textId="77777777" w:rsidR="00DA6241" w:rsidRPr="00FB368F" w:rsidRDefault="00DA6241" w:rsidP="00D91B17">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22336E4D" w14:textId="2AB0B194" w:rsidR="00DA6241" w:rsidRPr="00FB368F" w:rsidRDefault="00DA6241" w:rsidP="00D91B17">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FC0852">
        <w:t> </w:t>
      </w:r>
      <w:r>
        <w:t>Gestion.</w:t>
      </w:r>
    </w:p>
    <w:p w14:paraId="2A1B4DFA" w14:textId="77777777" w:rsidR="00DA6241" w:rsidRPr="00FB368F" w:rsidRDefault="00DA6241" w:rsidP="00DA6241">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6849003A" w14:textId="77777777" w:rsidR="00D91B17" w:rsidRPr="00FB368F" w:rsidRDefault="00D91B17" w:rsidP="00DA6241">
      <w:pPr>
        <w:pStyle w:val="ProductList-Body"/>
      </w:pPr>
    </w:p>
    <w:p w14:paraId="48D0B737" w14:textId="00004525"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539A9C11" w14:textId="77777777" w:rsidR="00D91B17" w:rsidRPr="00FB368F" w:rsidRDefault="00D91B17" w:rsidP="00DA6241">
      <w:pPr>
        <w:pStyle w:val="ProductList-Body"/>
      </w:pPr>
    </w:p>
    <w:p w14:paraId="0A11A2B5" w14:textId="25694547"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9BB88B" w14:textId="77777777" w:rsidR="00DA6241" w:rsidRPr="00FB368F" w:rsidRDefault="00DA6241" w:rsidP="00DA6241">
      <w:pPr>
        <w:pStyle w:val="ProductList-Body"/>
      </w:pPr>
    </w:p>
    <w:p w14:paraId="361EA267" w14:textId="2B45A441" w:rsidR="004D6553" w:rsidRPr="00FB368F" w:rsidRDefault="00133A7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1CB1CB4"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B16D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523DD8F6" w14:textId="77777777" w:rsidTr="003B16D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197CA9D" w:rsidR="007A24E0" w:rsidRPr="0076238C" w:rsidRDefault="007A24E0" w:rsidP="003034CF">
            <w:pPr>
              <w:pStyle w:val="ProductList-OfferingBody"/>
              <w:jc w:val="center"/>
            </w:pPr>
            <w:r>
              <w:t>10</w:t>
            </w:r>
            <w:r w:rsidR="00D76AB9">
              <w:t xml:space="preserve"> </w:t>
            </w:r>
            <w:r>
              <w:t>%</w:t>
            </w:r>
          </w:p>
        </w:tc>
      </w:tr>
      <w:tr w:rsidR="007A24E0" w:rsidRPr="009D0B2F" w14:paraId="20D6DF00" w14:textId="77777777" w:rsidTr="003B16D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07449AA4" w:rsidR="007A24E0" w:rsidRPr="0076238C" w:rsidRDefault="007A24E0" w:rsidP="003034CF">
            <w:pPr>
              <w:pStyle w:val="ProductList-OfferingBody"/>
              <w:jc w:val="center"/>
            </w:pPr>
            <w:r>
              <w:t>25</w:t>
            </w:r>
            <w:r w:rsidR="00D76AB9">
              <w:t xml:space="preserve"> </w:t>
            </w:r>
            <w:r>
              <w:t>%</w:t>
            </w:r>
          </w:p>
        </w:tc>
      </w:tr>
    </w:tbl>
    <w:p w14:paraId="6F27C0C6" w14:textId="1359AADA" w:rsidR="00DA6241" w:rsidRPr="00FB368F" w:rsidRDefault="00133A7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821A31" w14:textId="77777777" w:rsidR="00712939" w:rsidRPr="00E637C9" w:rsidRDefault="00712939" w:rsidP="00712939">
      <w:pPr>
        <w:pStyle w:val="ProductList-Offering2Heading"/>
        <w:tabs>
          <w:tab w:val="clear" w:pos="360"/>
          <w:tab w:val="clear" w:pos="720"/>
          <w:tab w:val="clear" w:pos="1080"/>
        </w:tabs>
        <w:outlineLvl w:val="2"/>
      </w:pPr>
      <w:bookmarkStart w:id="49" w:name="_Toc425256419"/>
      <w:bookmarkStart w:id="50" w:name="_Toc430767757"/>
      <w:r>
        <w:t>Service Batch</w:t>
      </w:r>
      <w:bookmarkEnd w:id="49"/>
      <w:bookmarkEnd w:id="50"/>
      <w:r>
        <w:t xml:space="preserve"> </w:t>
      </w:r>
    </w:p>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0C3D19D8" w14:textId="77777777" w:rsidR="00712939" w:rsidRPr="00E637C9" w:rsidRDefault="00712939" w:rsidP="00712939">
      <w:pPr>
        <w:pStyle w:val="ProductList-Body"/>
        <w:spacing w:after="40"/>
      </w:pPr>
      <w:r>
        <w:t>« </w:t>
      </w:r>
      <w:r>
        <w:rPr>
          <w:b/>
          <w:color w:val="00188F"/>
        </w:rPr>
        <w:t>Demandes Exclues</w:t>
      </w:r>
      <w:r>
        <w:t> » désigne les demandes qui, parmi le Total des Demandes, renvoient un code d’état HTTP 4xx autre que le code d’état HTTP 408.</w:t>
      </w:r>
    </w:p>
    <w:p w14:paraId="1F1522AD" w14:textId="77777777" w:rsidR="00712939" w:rsidRPr="00E637C9" w:rsidRDefault="00712939" w:rsidP="00712939">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10B4843D" w14:textId="77777777" w:rsidR="00712939" w:rsidRPr="00E637C9" w:rsidRDefault="00712939" w:rsidP="00712939">
      <w:pPr>
        <w:pStyle w:val="ProductList-Body"/>
      </w:pPr>
      <w:r>
        <w:rPr>
          <w:b/>
          <w:color w:val="00188F"/>
        </w:rPr>
        <w:t>Pourcentage de Temps de Disponibilité Mensuel</w:t>
      </w:r>
      <w:r>
        <w:t> </w:t>
      </w:r>
      <w:r w:rsidRPr="00182BE2">
        <w:rPr>
          <w:b/>
          <w:color w:val="00188F"/>
        </w:rPr>
        <w:t xml:space="preserve">: </w:t>
      </w:r>
      <w:r>
        <w:t xml:space="preserve">le Pourcentage de Temps de Disponibilité Mensuel est calculé à l’aide de la formule suivante : </w:t>
      </w:r>
    </w:p>
    <w:p w14:paraId="7841D560" w14:textId="77777777" w:rsidR="00712939" w:rsidRPr="00E637C9" w:rsidRDefault="00712939" w:rsidP="00712939">
      <w:pPr>
        <w:pStyle w:val="ProductList-Body"/>
      </w:pPr>
    </w:p>
    <w:p w14:paraId="10A3AD14" w14:textId="77777777" w:rsidR="00712939" w:rsidRPr="002A6EE6" w:rsidRDefault="00712939" w:rsidP="00712939">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Taux d’Erreur Moyen </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712939">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712939">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712939">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133A7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61B594C" w14:textId="25D66C05"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51" w:name="_Toc430767758"/>
      <w:r w:rsidRPr="005A6CF1">
        <w:rPr>
          <w:lang w:val="en-US" w:eastAsia="en-US" w:bidi="ar-SA"/>
        </w:rPr>
        <w:t>Services BizTalk</w:t>
      </w:r>
      <w:bookmarkEnd w:id="51"/>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133A7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4D6553">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2363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F2363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F2363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133A7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52" w:name="_Toc430767759"/>
      <w:r w:rsidRPr="008E64FF">
        <w:rPr>
          <w:lang w:eastAsia="en-US" w:bidi="ar-SA"/>
        </w:rPr>
        <w:t>Services de Cache</w:t>
      </w:r>
      <w:bookmarkEnd w:id="52"/>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proofErr w:type="gramStart"/>
      <w:r>
        <w:t>« </w:t>
      </w:r>
      <w:r>
        <w:rPr>
          <w:b/>
          <w:color w:val="00188F"/>
        </w:rPr>
        <w:t>Points de Terminaison de Cache</w:t>
      </w:r>
      <w:r>
        <w:t> » désigne</w:t>
      </w:r>
      <w:proofErr w:type="gramEnd"/>
      <w:r>
        <w:t xml:space="preserv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133A7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401D9">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F401D9">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F401D9">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133A7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53" w:name="_Toc430767760"/>
      <w:r w:rsidRPr="008E64FF">
        <w:rPr>
          <w:lang w:eastAsia="en-US" w:bidi="ar-SA"/>
        </w:rPr>
        <w:t>Service CDN</w:t>
      </w:r>
      <w:bookmarkEnd w:id="53"/>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xml:space="preserve">: </w:t>
      </w:r>
      <w:proofErr w:type="spellStart"/>
      <w:r>
        <w:t>private</w:t>
      </w:r>
      <w:proofErr w:type="spellEnd"/>
      <w:r>
        <w:t>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D18F6">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4D18F6">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4D18F6">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133A7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FE0A91">
      <w:pPr>
        <w:pStyle w:val="ProductList-Offering2Heading"/>
        <w:tabs>
          <w:tab w:val="clear" w:pos="360"/>
          <w:tab w:val="clear" w:pos="720"/>
          <w:tab w:val="clear" w:pos="1080"/>
        </w:tabs>
        <w:outlineLvl w:val="2"/>
        <w:rPr>
          <w:lang w:val="en-US" w:eastAsia="en-US" w:bidi="ar-SA"/>
        </w:rPr>
      </w:pPr>
      <w:bookmarkStart w:id="54" w:name="_Toc430767761"/>
      <w:r w:rsidRPr="005A6CF1">
        <w:rPr>
          <w:lang w:val="en-US" w:eastAsia="en-US" w:bidi="ar-SA"/>
        </w:rPr>
        <w:t>Services de Cloud</w:t>
      </w:r>
      <w:bookmarkEnd w:id="54"/>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133A72"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301E9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301E9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301E9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133A7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217A9B" w14:textId="77777777" w:rsidR="00013391" w:rsidRPr="00BF480C" w:rsidRDefault="00013391" w:rsidP="00013391">
      <w:pPr>
        <w:pStyle w:val="ProductList-Offering2Heading"/>
        <w:tabs>
          <w:tab w:val="clear" w:pos="360"/>
          <w:tab w:val="clear" w:pos="720"/>
          <w:tab w:val="clear" w:pos="1080"/>
        </w:tabs>
        <w:outlineLvl w:val="2"/>
      </w:pPr>
      <w:bookmarkStart w:id="55" w:name="_Toc421206038"/>
      <w:bookmarkStart w:id="56" w:name="_Toc430767762"/>
      <w:r>
        <w:t xml:space="preserve">Data </w:t>
      </w:r>
      <w:proofErr w:type="spellStart"/>
      <w:r>
        <w:t>Factory</w:t>
      </w:r>
      <w:proofErr w:type="spellEnd"/>
      <w:r>
        <w:t xml:space="preserve"> - Exécutions d’Activité</w:t>
      </w:r>
      <w:bookmarkEnd w:id="55"/>
      <w:bookmarkEnd w:id="56"/>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133A72"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7D6F8B5B" w14:textId="77777777" w:rsidTr="00712939">
        <w:trPr>
          <w:tblHeader/>
        </w:trPr>
        <w:tc>
          <w:tcPr>
            <w:tcW w:w="5287"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712939">
        <w:tc>
          <w:tcPr>
            <w:tcW w:w="5287"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712939">
        <w:tc>
          <w:tcPr>
            <w:tcW w:w="5287"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133A72"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013391">
      <w:pPr>
        <w:pStyle w:val="ProductList-Offering2Heading"/>
        <w:tabs>
          <w:tab w:val="clear" w:pos="360"/>
          <w:tab w:val="clear" w:pos="720"/>
          <w:tab w:val="clear" w:pos="1080"/>
        </w:tabs>
        <w:outlineLvl w:val="2"/>
      </w:pPr>
      <w:bookmarkStart w:id="57" w:name="_Toc421206039"/>
      <w:bookmarkStart w:id="58" w:name="_Toc430767763"/>
      <w:r>
        <w:t xml:space="preserve">Data </w:t>
      </w:r>
      <w:proofErr w:type="spellStart"/>
      <w:r>
        <w:t>Factory</w:t>
      </w:r>
      <w:proofErr w:type="spellEnd"/>
      <w:r>
        <w:t xml:space="preserve"> - Appels d’API</w:t>
      </w:r>
      <w:bookmarkEnd w:id="57"/>
      <w:bookmarkEnd w:id="58"/>
    </w:p>
    <w:p w14:paraId="319232D4" w14:textId="77777777" w:rsidR="00013391" w:rsidRPr="00BF480C" w:rsidRDefault="00013391" w:rsidP="00013391">
      <w:pPr>
        <w:pStyle w:val="ProductList-Body"/>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w:t>
      </w:r>
      <w:proofErr w:type="spellStart"/>
      <w:r>
        <w:t>Factory</w:t>
      </w:r>
      <w:proofErr w:type="spellEnd"/>
      <w:r>
        <w:t>.</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133A72"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712939">
      <w:pPr>
        <w:pStyle w:val="ProductList-Body"/>
        <w:keepNext/>
      </w:pPr>
      <w:r>
        <w:rPr>
          <w:b/>
          <w:color w:val="00188F"/>
        </w:rPr>
        <w:t>Avoir Service</w:t>
      </w:r>
      <w:r>
        <w:t> </w:t>
      </w:r>
      <w:r w:rsidRPr="004D18FD">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0A008720" w14:textId="77777777" w:rsidTr="00712939">
        <w:trPr>
          <w:tblHeader/>
        </w:trPr>
        <w:tc>
          <w:tcPr>
            <w:tcW w:w="5287" w:type="dxa"/>
            <w:shd w:val="clear" w:color="auto" w:fill="0072C6"/>
          </w:tcPr>
          <w:p w14:paraId="0A45124D"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712939">
        <w:tc>
          <w:tcPr>
            <w:tcW w:w="5287" w:type="dxa"/>
          </w:tcPr>
          <w:p w14:paraId="514C7A84" w14:textId="77777777" w:rsidR="00013391" w:rsidRPr="0076238C" w:rsidRDefault="00013391" w:rsidP="00712939">
            <w:pPr>
              <w:pStyle w:val="ProductList-OfferingBody"/>
              <w:jc w:val="center"/>
            </w:pPr>
            <w:r>
              <w:t>&lt; 99,9 %</w:t>
            </w:r>
          </w:p>
        </w:tc>
        <w:tc>
          <w:tcPr>
            <w:tcW w:w="5400" w:type="dxa"/>
          </w:tcPr>
          <w:p w14:paraId="7E04F403" w14:textId="77777777" w:rsidR="00013391" w:rsidRPr="0076238C" w:rsidRDefault="00013391" w:rsidP="00712939">
            <w:pPr>
              <w:pStyle w:val="ProductList-OfferingBody"/>
              <w:jc w:val="center"/>
            </w:pPr>
            <w:r>
              <w:t>10 %</w:t>
            </w:r>
          </w:p>
        </w:tc>
      </w:tr>
      <w:tr w:rsidR="00013391" w:rsidRPr="009D0B2F" w14:paraId="697EF46C" w14:textId="77777777" w:rsidTr="00712939">
        <w:tc>
          <w:tcPr>
            <w:tcW w:w="5287" w:type="dxa"/>
          </w:tcPr>
          <w:p w14:paraId="15FD1403" w14:textId="77777777" w:rsidR="00013391" w:rsidRPr="0076238C" w:rsidRDefault="00013391" w:rsidP="00712939">
            <w:pPr>
              <w:pStyle w:val="ProductList-OfferingBody"/>
              <w:jc w:val="center"/>
            </w:pPr>
            <w:r>
              <w:t>&lt; 99 %</w:t>
            </w:r>
          </w:p>
        </w:tc>
        <w:tc>
          <w:tcPr>
            <w:tcW w:w="5400" w:type="dxa"/>
          </w:tcPr>
          <w:p w14:paraId="28F5670C" w14:textId="77777777" w:rsidR="00013391" w:rsidRPr="0076238C" w:rsidRDefault="00013391" w:rsidP="00712939">
            <w:pPr>
              <w:pStyle w:val="ProductList-OfferingBody"/>
              <w:jc w:val="center"/>
            </w:pPr>
            <w:r>
              <w:t>25 %</w:t>
            </w:r>
          </w:p>
        </w:tc>
      </w:tr>
    </w:tbl>
    <w:p w14:paraId="4673D4DC" w14:textId="77777777" w:rsidR="00013391" w:rsidRPr="00BF480C" w:rsidRDefault="00133A72"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E4B85CC" w14:textId="7DE69C08" w:rsidR="00482BC7" w:rsidRPr="005A6CF1" w:rsidRDefault="00482BC7" w:rsidP="00482BC7">
      <w:pPr>
        <w:pStyle w:val="ProductList-Offering2Heading"/>
        <w:tabs>
          <w:tab w:val="clear" w:pos="360"/>
          <w:tab w:val="clear" w:pos="720"/>
          <w:tab w:val="clear" w:pos="1080"/>
        </w:tabs>
        <w:outlineLvl w:val="2"/>
        <w:rPr>
          <w:lang w:val="en-US" w:eastAsia="en-US" w:bidi="ar-SA"/>
        </w:rPr>
      </w:pPr>
      <w:bookmarkStart w:id="59" w:name="_Toc430767764"/>
      <w:proofErr w:type="spellStart"/>
      <w:r w:rsidRPr="005A6CF1">
        <w:rPr>
          <w:lang w:val="en-US" w:eastAsia="en-US" w:bidi="ar-SA"/>
        </w:rPr>
        <w:t>DocumentDB</w:t>
      </w:r>
      <w:bookmarkEnd w:id="59"/>
      <w:proofErr w:type="spellEnd"/>
    </w:p>
    <w:p w14:paraId="5B645FE1" w14:textId="5C6CCD7A" w:rsidR="009C4F47" w:rsidRPr="00FB368F" w:rsidRDefault="00482BC7" w:rsidP="00482BC7">
      <w:pPr>
        <w:pStyle w:val="ProductList-Body"/>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xml:space="preserve"> » désigne un compte </w:t>
      </w:r>
      <w:proofErr w:type="spellStart"/>
      <w:r>
        <w:t>DocumentDB</w:t>
      </w:r>
      <w:proofErr w:type="spellEnd"/>
      <w:r>
        <w:t xml:space="preserve">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482BC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24D1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324D1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324D1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133A7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60" w:name="_Toc430767765"/>
      <w:r w:rsidRPr="005A6CF1">
        <w:rPr>
          <w:lang w:val="en-US" w:eastAsia="en-US" w:bidi="ar-SA"/>
        </w:rPr>
        <w:t>ExpressRoute</w:t>
      </w:r>
      <w:bookmarkEnd w:id="60"/>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xml:space="preserve"> » correspond à une représentation logique de la connectivité proposée au moyen du Service </w:t>
      </w:r>
      <w:proofErr w:type="spellStart"/>
      <w:r>
        <w:t>ExpressRoute</w:t>
      </w:r>
      <w:proofErr w:type="spellEnd"/>
      <w:r>
        <w:t xml:space="preserv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133A72"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C4569">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BC4569">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BC4569">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133A7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61" w:name="_Toc430767766"/>
      <w:proofErr w:type="spellStart"/>
      <w:r w:rsidRPr="008E64FF">
        <w:rPr>
          <w:lang w:eastAsia="en-US" w:bidi="ar-SA"/>
        </w:rPr>
        <w:t>HDInsight</w:t>
      </w:r>
      <w:bookmarkEnd w:id="61"/>
      <w:proofErr w:type="spellEnd"/>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xml:space="preserve"> » correspond à un ensemble de machines virtuelles au sein d’un Cluster </w:t>
      </w:r>
      <w:proofErr w:type="spellStart"/>
      <w:r>
        <w:t>HDInsight</w:t>
      </w:r>
      <w:proofErr w:type="spellEnd"/>
      <w:r>
        <w:t xml:space="preserve">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xml:space="preserve"> » correspond au nombre total de minutes pendant lesquelles un Cluster </w:t>
      </w:r>
      <w:proofErr w:type="spellStart"/>
      <w:r>
        <w:t>HDInsight</w:t>
      </w:r>
      <w:proofErr w:type="spellEnd"/>
      <w:r>
        <w:t xml:space="preserve"> a été déployé dans Microsoft Azure.</w:t>
      </w:r>
    </w:p>
    <w:p w14:paraId="58547FCA" w14:textId="77777777" w:rsidR="000D29F0" w:rsidRPr="00FB368F" w:rsidRDefault="000D29F0" w:rsidP="000D29F0">
      <w:pPr>
        <w:pStyle w:val="ProductList-Body"/>
        <w:spacing w:after="40"/>
      </w:pPr>
      <w:r>
        <w:t>« </w:t>
      </w:r>
      <w:r>
        <w:rPr>
          <w:b/>
          <w:color w:val="00188F"/>
        </w:rPr>
        <w:t xml:space="preserve">Cluster </w:t>
      </w:r>
      <w:proofErr w:type="spellStart"/>
      <w:r>
        <w:rPr>
          <w:b/>
          <w:color w:val="00188F"/>
        </w:rPr>
        <w:t>HDInsight</w:t>
      </w:r>
      <w:proofErr w:type="spellEnd"/>
      <w:r>
        <w:t> » ou « </w:t>
      </w:r>
      <w:r>
        <w:rPr>
          <w:b/>
          <w:color w:val="00188F"/>
        </w:rPr>
        <w:t>Cluster</w:t>
      </w:r>
      <w:r>
        <w:t xml:space="preserve"> » correspond à un ensemble de machines virtuelles exécutant une instance unique du Service </w:t>
      </w:r>
      <w:proofErr w:type="spellStart"/>
      <w:r>
        <w:t>HDInsight</w:t>
      </w:r>
      <w:proofErr w:type="spellEnd"/>
      <w:r>
        <w: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w:t>
      </w:r>
      <w:proofErr w:type="spellStart"/>
      <w:r>
        <w:t>HDInsight</w:t>
      </w:r>
      <w:proofErr w:type="spellEnd"/>
      <w:r>
        <w:t xml:space="preserve">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133A7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71CD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A71CD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A71CD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133A7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C958EC5" w14:textId="77777777" w:rsidR="00013391" w:rsidRPr="00BF480C" w:rsidRDefault="00013391" w:rsidP="00013391">
      <w:pPr>
        <w:pStyle w:val="ProductList-Offering2Heading"/>
        <w:tabs>
          <w:tab w:val="clear" w:pos="360"/>
          <w:tab w:val="clear" w:pos="720"/>
          <w:tab w:val="clear" w:pos="1080"/>
        </w:tabs>
        <w:outlineLvl w:val="2"/>
      </w:pPr>
      <w:bookmarkStart w:id="62" w:name="_Toc421206043"/>
      <w:bookmarkStart w:id="63" w:name="_Toc430767767"/>
      <w:bookmarkStart w:id="64" w:name="_Toc412532194"/>
      <w:r>
        <w:t xml:space="preserve">Key </w:t>
      </w:r>
      <w:proofErr w:type="spellStart"/>
      <w:r>
        <w:t>Vault</w:t>
      </w:r>
      <w:bookmarkEnd w:id="62"/>
      <w:bookmarkEnd w:id="63"/>
      <w:proofErr w:type="spellEnd"/>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133A72"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5765CB64" w14:textId="77777777" w:rsidTr="00712939">
        <w:trPr>
          <w:tblHeader/>
        </w:trPr>
        <w:tc>
          <w:tcPr>
            <w:tcW w:w="5287"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712939">
        <w:tc>
          <w:tcPr>
            <w:tcW w:w="5287"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712939">
        <w:tc>
          <w:tcPr>
            <w:tcW w:w="5287"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133A72"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1EF72638" w14:textId="4E9141C2"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65" w:name="_Toc430767768"/>
      <w:r w:rsidRPr="001C6467">
        <w:rPr>
          <w:szCs w:val="28"/>
          <w:lang w:eastAsia="en-US" w:bidi="ar-SA"/>
        </w:rPr>
        <w:t>Machine Learning – Service d’Exécution de Lot (BES) et Service d’API de Gestion</w:t>
      </w:r>
      <w:bookmarkEnd w:id="64"/>
      <w:bookmarkEnd w:id="65"/>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1AD3BCE8" w14:textId="77777777" w:rsidR="000D29F0" w:rsidRPr="00ED28C8" w:rsidRDefault="000D29F0" w:rsidP="000D29F0">
      <w:pPr>
        <w:pStyle w:val="ProductList-Body"/>
        <w:rPr>
          <w:sz w:val="16"/>
          <w:szCs w:val="16"/>
        </w:rPr>
      </w:pP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133A72"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6075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A6075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A6075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133A7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66" w:name="_Toc430767769"/>
      <w:r w:rsidRPr="001C6467">
        <w:rPr>
          <w:szCs w:val="28"/>
          <w:lang w:eastAsia="en-US" w:bidi="ar-SA"/>
        </w:rPr>
        <w:t>Machine Learning – Service de Requête-Réponse (RRS)</w:t>
      </w:r>
      <w:bookmarkEnd w:id="66"/>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133A7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32745">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B32745">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B32745">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133A7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67" w:name="_Toc425256432"/>
      <w:bookmarkStart w:id="68" w:name="_Toc430767770"/>
      <w:r>
        <w:t>Media Services – Service Content Protection</w:t>
      </w:r>
      <w:bookmarkEnd w:id="67"/>
      <w:bookmarkEnd w:id="68"/>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133A72"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712939">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712939">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712939">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133A7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69" w:name="_Toc430767771"/>
      <w:r w:rsidRPr="001C6467">
        <w:rPr>
          <w:szCs w:val="28"/>
          <w:lang w:eastAsia="en-US" w:bidi="ar-SA"/>
        </w:rPr>
        <w:t>Media Services – Service d’Encodage</w:t>
      </w:r>
      <w:bookmarkEnd w:id="69"/>
    </w:p>
    <w:p w14:paraId="6ECA46E0"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133A7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F77DB">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EF77DB">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EF77DB">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133A7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731669">
      <w:pPr>
        <w:pStyle w:val="ProductList-Offering2Heading"/>
        <w:tabs>
          <w:tab w:val="clear" w:pos="360"/>
          <w:tab w:val="clear" w:pos="720"/>
          <w:tab w:val="clear" w:pos="1080"/>
        </w:tabs>
        <w:outlineLvl w:val="2"/>
        <w:rPr>
          <w:szCs w:val="28"/>
          <w:lang w:val="en-US" w:eastAsia="en-US" w:bidi="ar-SA"/>
        </w:rPr>
      </w:pPr>
      <w:bookmarkStart w:id="70" w:name="_Toc430767772"/>
      <w:r w:rsidRPr="001C6467">
        <w:rPr>
          <w:szCs w:val="28"/>
          <w:lang w:val="en-US" w:eastAsia="en-US" w:bidi="ar-SA"/>
        </w:rPr>
        <w:t xml:space="preserve">Media Services – Service </w:t>
      </w:r>
      <w:proofErr w:type="spellStart"/>
      <w:r w:rsidRPr="001C6467">
        <w:rPr>
          <w:szCs w:val="28"/>
          <w:lang w:val="en-US" w:eastAsia="en-US" w:bidi="ar-SA"/>
        </w:rPr>
        <w:t>d’Indexation</w:t>
      </w:r>
      <w:bookmarkEnd w:id="70"/>
      <w:proofErr w:type="spellEnd"/>
    </w:p>
    <w:p w14:paraId="178F1FE2" w14:textId="77777777" w:rsidR="00C8675E" w:rsidRPr="00FB368F" w:rsidRDefault="00731669" w:rsidP="00C8675E">
      <w:pPr>
        <w:pStyle w:val="ProductList-Body"/>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133A72"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9165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916572">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916572">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133A7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71" w:name="_Toc413757510"/>
      <w:bookmarkStart w:id="72" w:name="_Toc430767773"/>
      <w:r w:rsidRPr="001C6467">
        <w:rPr>
          <w:szCs w:val="28"/>
        </w:rPr>
        <w:t>Media Services – Canaux en Direct</w:t>
      </w:r>
      <w:bookmarkEnd w:id="71"/>
      <w:bookmarkEnd w:id="72"/>
    </w:p>
    <w:p w14:paraId="7AE27FEE" w14:textId="77777777" w:rsidR="003354E3" w:rsidRDefault="003354E3" w:rsidP="003354E3">
      <w:pPr>
        <w:pStyle w:val="ProductList-Body"/>
      </w:pPr>
      <w:bookmarkStart w:id="73" w:name="Définitions"/>
      <w:r>
        <w:rPr>
          <w:b/>
          <w:color w:val="00188F"/>
        </w:rPr>
        <w:t xml:space="preserve">Définitions </w:t>
      </w:r>
      <w:bookmarkEnd w:id="73"/>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133A72"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3354E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133A72" w:rsidP="003354E3">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74" w:name="_Toc430767774"/>
      <w:r w:rsidRPr="001C6467">
        <w:rPr>
          <w:szCs w:val="28"/>
          <w:lang w:val="en-US" w:eastAsia="en-US" w:bidi="ar-SA"/>
        </w:rPr>
        <w:t>Media Services – Service de Diffusion</w:t>
      </w:r>
      <w:bookmarkEnd w:id="74"/>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133A7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0D3CE2">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0D3CE2">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0D3CE2">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133A7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0162B11" w14:textId="77777777" w:rsidR="005D6FC0" w:rsidRPr="00E35A89" w:rsidRDefault="005D6FC0" w:rsidP="005D6FC0">
      <w:pPr>
        <w:pStyle w:val="ProductList-Offering2Heading"/>
        <w:tabs>
          <w:tab w:val="clear" w:pos="360"/>
          <w:tab w:val="clear" w:pos="720"/>
          <w:tab w:val="clear" w:pos="1080"/>
        </w:tabs>
        <w:outlineLvl w:val="2"/>
      </w:pPr>
      <w:bookmarkStart w:id="75" w:name="_Toc425256437"/>
      <w:bookmarkStart w:id="76" w:name="_Toc430180052"/>
      <w:bookmarkStart w:id="77" w:name="_Toc430767775"/>
      <w:r>
        <w:t xml:space="preserve">Mobile </w:t>
      </w:r>
      <w:bookmarkEnd w:id="75"/>
      <w:r>
        <w:t>Engagement</w:t>
      </w:r>
      <w:bookmarkEnd w:id="76"/>
      <w:bookmarkEnd w:id="77"/>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4FB9CAD6" w14:textId="77777777" w:rsidR="005D6FC0" w:rsidRPr="00E35A89" w:rsidRDefault="005D6FC0" w:rsidP="005D6FC0">
      <w:pPr>
        <w:pStyle w:val="ProductList-Body"/>
      </w:pPr>
    </w:p>
    <w:p w14:paraId="25A74D22" w14:textId="77777777" w:rsidR="005D6FC0" w:rsidRPr="00E35A89" w:rsidRDefault="005D6FC0" w:rsidP="005D6FC0">
      <w:pPr>
        <w:pStyle w:val="ProductList-Body"/>
      </w:pPr>
      <w:r>
        <w:rPr>
          <w:b/>
          <w:bCs/>
          <w:color w:val="00188F"/>
        </w:rPr>
        <w:t>Avoir Service :</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307847">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307847">
            <w:pPr>
              <w:pStyle w:val="ProductList-OfferingBody"/>
              <w:spacing w:line="252" w:lineRule="auto"/>
              <w:jc w:val="center"/>
              <w:rPr>
                <w:color w:val="FFFFFF"/>
              </w:rPr>
            </w:pPr>
            <w:r>
              <w:rPr>
                <w:color w:val="FFFFFF"/>
              </w:rPr>
              <w:t>Avoir Service</w:t>
            </w:r>
          </w:p>
        </w:tc>
      </w:tr>
      <w:tr w:rsidR="005D6FC0" w14:paraId="701F2ADE"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77777777" w:rsidR="005D6FC0" w:rsidRDefault="005D6FC0" w:rsidP="00307847">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307847">
            <w:pPr>
              <w:pStyle w:val="ProductList-OfferingBody"/>
              <w:spacing w:line="252" w:lineRule="auto"/>
              <w:jc w:val="center"/>
            </w:pPr>
            <w:r>
              <w:t>10 %</w:t>
            </w:r>
          </w:p>
        </w:tc>
      </w:tr>
      <w:tr w:rsidR="005D6FC0" w14:paraId="30292D6A"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307847">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85144A" w:rsidRDefault="00133A72" w:rsidP="005D6FC0">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5D6FC0" w:rsidRPr="0085144A">
          <w:rPr>
            <w:rStyle w:val="Hyperlink"/>
            <w:sz w:val="16"/>
            <w:szCs w:val="16"/>
            <w:lang w:val="en-US"/>
          </w:rPr>
          <w:t xml:space="preserve">Table des </w:t>
        </w:r>
        <w:proofErr w:type="spellStart"/>
        <w:r w:rsidR="005D6FC0" w:rsidRPr="0085144A">
          <w:rPr>
            <w:rStyle w:val="Hyperlink"/>
            <w:sz w:val="16"/>
            <w:szCs w:val="16"/>
            <w:lang w:val="en-US"/>
          </w:rPr>
          <w:t>matières</w:t>
        </w:r>
        <w:proofErr w:type="spellEnd"/>
      </w:hyperlink>
      <w:r w:rsidR="005D6FC0" w:rsidRPr="0085144A">
        <w:rPr>
          <w:sz w:val="16"/>
          <w:szCs w:val="16"/>
          <w:lang w:val="en-US"/>
        </w:rPr>
        <w:t xml:space="preserve"> / </w:t>
      </w:r>
      <w:hyperlink w:anchor="Définitions" w:history="1">
        <w:proofErr w:type="spellStart"/>
        <w:r w:rsidR="005D6FC0" w:rsidRPr="0085144A">
          <w:rPr>
            <w:rStyle w:val="Hyperlink"/>
            <w:sz w:val="16"/>
            <w:szCs w:val="16"/>
            <w:lang w:val="en-US"/>
          </w:rPr>
          <w:t>Définitions</w:t>
        </w:r>
        <w:proofErr w:type="spellEnd"/>
      </w:hyperlink>
    </w:p>
    <w:p w14:paraId="2839ABA0" w14:textId="377003D5" w:rsidR="007F3377" w:rsidRPr="001C6467" w:rsidRDefault="007F3377" w:rsidP="007F3377">
      <w:pPr>
        <w:pStyle w:val="ProductList-Offering2Heading"/>
        <w:tabs>
          <w:tab w:val="clear" w:pos="360"/>
          <w:tab w:val="clear" w:pos="720"/>
          <w:tab w:val="clear" w:pos="1080"/>
        </w:tabs>
        <w:outlineLvl w:val="2"/>
        <w:rPr>
          <w:szCs w:val="28"/>
          <w:lang w:val="en-US" w:eastAsia="en-US" w:bidi="ar-SA"/>
        </w:rPr>
      </w:pPr>
      <w:bookmarkStart w:id="78" w:name="_Toc430767776"/>
      <w:r w:rsidRPr="001C6467">
        <w:rPr>
          <w:szCs w:val="28"/>
          <w:lang w:val="en-US" w:eastAsia="en-US" w:bidi="ar-SA"/>
        </w:rPr>
        <w:t>Mobile Services</w:t>
      </w:r>
      <w:bookmarkEnd w:id="78"/>
    </w:p>
    <w:p w14:paraId="715DD51D" w14:textId="77777777" w:rsidR="00712E62" w:rsidRPr="000D29F0" w:rsidRDefault="00712E62" w:rsidP="00712E62">
      <w:pPr>
        <w:pStyle w:val="ProductList-Body"/>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133A72"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7F337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12939">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712939">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712939">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133A7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634EBDE" w14:textId="09D218C4" w:rsidR="00ED14D9" w:rsidRPr="001C6467" w:rsidRDefault="00ED14D9" w:rsidP="00ED14D9">
      <w:pPr>
        <w:pStyle w:val="ProductList-Offering2Heading"/>
        <w:tabs>
          <w:tab w:val="clear" w:pos="360"/>
          <w:tab w:val="clear" w:pos="720"/>
          <w:tab w:val="clear" w:pos="1080"/>
        </w:tabs>
        <w:outlineLvl w:val="2"/>
        <w:rPr>
          <w:szCs w:val="28"/>
          <w:lang w:eastAsia="en-US" w:bidi="ar-SA"/>
        </w:rPr>
      </w:pPr>
      <w:bookmarkStart w:id="79" w:name="_Toc412532201"/>
      <w:bookmarkStart w:id="80" w:name="_Toc430767777"/>
      <w:r w:rsidRPr="001C6467">
        <w:rPr>
          <w:szCs w:val="28"/>
          <w:lang w:eastAsia="en-US" w:bidi="ar-SA"/>
        </w:rPr>
        <w:t xml:space="preserve">Service Multi-Factor </w:t>
      </w:r>
      <w:proofErr w:type="spellStart"/>
      <w:r w:rsidRPr="001C6467">
        <w:rPr>
          <w:szCs w:val="28"/>
          <w:lang w:eastAsia="en-US" w:bidi="ar-SA"/>
        </w:rPr>
        <w:t>Authentication</w:t>
      </w:r>
      <w:bookmarkEnd w:id="79"/>
      <w:bookmarkEnd w:id="80"/>
      <w:proofErr w:type="spellEnd"/>
    </w:p>
    <w:p w14:paraId="174984E8"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1DFD9158" w14:textId="77777777" w:rsidR="00ED14D9" w:rsidRPr="00FB368F" w:rsidRDefault="00ED14D9" w:rsidP="00ED14D9">
      <w:pPr>
        <w:pStyle w:val="ProductList-Body"/>
        <w:spacing w:after="40"/>
      </w:pPr>
      <w:r>
        <w:t>« </w:t>
      </w:r>
      <w:r>
        <w:rPr>
          <w:b/>
          <w:color w:val="00188F"/>
        </w:rPr>
        <w:t>Minutes de Déploiement</w:t>
      </w:r>
      <w:r>
        <w:t xml:space="preserve"> » correspond au nombre total de minutes pendant lesquelles un Service Multi-Factor </w:t>
      </w:r>
      <w:proofErr w:type="spellStart"/>
      <w:r>
        <w:t>Authentication</w:t>
      </w:r>
      <w:proofErr w:type="spellEnd"/>
      <w:r>
        <w:t xml:space="preserve"> donné a été déployé dans Microsoft Azure au cours d’un mois de facturation.</w:t>
      </w:r>
    </w:p>
    <w:p w14:paraId="23BDB097" w14:textId="77777777" w:rsidR="00ED14D9" w:rsidRPr="00FB368F" w:rsidRDefault="00ED14D9" w:rsidP="00ED14D9">
      <w:pPr>
        <w:pStyle w:val="ProductList-Body"/>
      </w:pPr>
      <w:r>
        <w:t>« </w:t>
      </w:r>
      <w:r>
        <w:rPr>
          <w:b/>
          <w:color w:val="00188F"/>
        </w:rPr>
        <w:t>Minutes Disponibles Maximum</w:t>
      </w:r>
      <w:r>
        <w:t xml:space="preserve"> » correspond au nombre de Minutes de Déploiement cumulées pour l’ensemble des Services Multi-Factor </w:t>
      </w:r>
      <w:proofErr w:type="spellStart"/>
      <w:r>
        <w:t>Authentication</w:t>
      </w:r>
      <w:proofErr w:type="spellEnd"/>
      <w:r>
        <w:t xml:space="preserve"> que vous déployez au cours d’un mois de facturation d’un abonnement Microsoft Azure donné.</w:t>
      </w:r>
    </w:p>
    <w:p w14:paraId="0E9284D1" w14:textId="77777777" w:rsidR="00ED14D9" w:rsidRPr="00FB368F" w:rsidRDefault="00ED14D9" w:rsidP="00ED14D9">
      <w:pPr>
        <w:pStyle w:val="ProductList-Body"/>
      </w:pPr>
    </w:p>
    <w:p w14:paraId="45305B1E" w14:textId="7BBD48F0"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de Déploiement, cumulées pour tous les Services Multi-Factor </w:t>
      </w:r>
      <w:proofErr w:type="spellStart"/>
      <w:r>
        <w:t>Authentication</w:t>
      </w:r>
      <w:proofErr w:type="spellEnd"/>
      <w:r>
        <w:t xml:space="preserve"> que vous avez déployés dans le cadre d’un abonnement Microsoft Azure donné, pendant lesquelles un Service Multi-Factor </w:t>
      </w:r>
      <w:proofErr w:type="spellStart"/>
      <w:r>
        <w:t>Authentication</w:t>
      </w:r>
      <w:proofErr w:type="spellEnd"/>
      <w:r>
        <w:t xml:space="preserve"> ne peut recevoir ou traiter les demandes d’authentification.</w:t>
      </w:r>
    </w:p>
    <w:p w14:paraId="245C937A" w14:textId="77777777" w:rsidR="00ED14D9" w:rsidRPr="00FB368F" w:rsidRDefault="00ED14D9" w:rsidP="00ED14D9">
      <w:pPr>
        <w:pStyle w:val="ProductList-Body"/>
      </w:pPr>
    </w:p>
    <w:p w14:paraId="627A59CB" w14:textId="27A41A00"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0AD3BEC7" w14:textId="77777777" w:rsidR="00FB2E57" w:rsidRPr="00FB368F" w:rsidRDefault="00FB2E57" w:rsidP="00FB2E57">
      <w:pPr>
        <w:pStyle w:val="ProductList-Body"/>
      </w:pPr>
    </w:p>
    <w:p w14:paraId="784A9FB2" w14:textId="54A63CD3" w:rsidR="00FB2E57" w:rsidRPr="00FB368F" w:rsidRDefault="00133A7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01EB690"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8C3296">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17738646" w14:textId="77777777" w:rsidTr="008C3296">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22B7F84F" w:rsidR="00ED14D9" w:rsidRPr="0076238C" w:rsidRDefault="00ED14D9" w:rsidP="00124F73">
            <w:pPr>
              <w:pStyle w:val="ProductList-OfferingBody"/>
              <w:jc w:val="center"/>
            </w:pPr>
            <w:r>
              <w:t>10</w:t>
            </w:r>
            <w:r w:rsidR="005C07AD">
              <w:t xml:space="preserve"> </w:t>
            </w:r>
            <w:r>
              <w:t>%</w:t>
            </w:r>
          </w:p>
        </w:tc>
      </w:tr>
      <w:tr w:rsidR="00ED14D9" w:rsidRPr="009D0B2F" w14:paraId="0CB79504" w14:textId="77777777" w:rsidTr="008C3296">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06BDA241" w:rsidR="00ED14D9" w:rsidRPr="0076238C" w:rsidRDefault="00ED14D9" w:rsidP="00124F73">
            <w:pPr>
              <w:pStyle w:val="ProductList-OfferingBody"/>
              <w:jc w:val="center"/>
            </w:pPr>
            <w:r>
              <w:t>25</w:t>
            </w:r>
            <w:r w:rsidR="005C07AD">
              <w:t xml:space="preserve"> </w:t>
            </w:r>
            <w:r>
              <w:t>%</w:t>
            </w:r>
          </w:p>
        </w:tc>
      </w:tr>
    </w:tbl>
    <w:p w14:paraId="6B75CB45" w14:textId="3FE2A567" w:rsidR="00ED14D9" w:rsidRPr="00FB368F" w:rsidRDefault="00133A7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100A1A3" w14:textId="77777777" w:rsidR="00755296" w:rsidRPr="001C6467" w:rsidRDefault="00755296" w:rsidP="00712939">
      <w:pPr>
        <w:pStyle w:val="ProductList-Offering2Heading"/>
        <w:keepNext/>
        <w:tabs>
          <w:tab w:val="clear" w:pos="360"/>
          <w:tab w:val="clear" w:pos="720"/>
          <w:tab w:val="clear" w:pos="1080"/>
        </w:tabs>
        <w:outlineLvl w:val="2"/>
        <w:rPr>
          <w:szCs w:val="28"/>
        </w:rPr>
      </w:pPr>
      <w:bookmarkStart w:id="81" w:name="_Toc430767778"/>
      <w:proofErr w:type="spellStart"/>
      <w:r w:rsidRPr="001C6467">
        <w:rPr>
          <w:szCs w:val="28"/>
        </w:rPr>
        <w:t>Operational</w:t>
      </w:r>
      <w:proofErr w:type="spellEnd"/>
      <w:r w:rsidRPr="001C6467">
        <w:rPr>
          <w:szCs w:val="28"/>
        </w:rPr>
        <w:t xml:space="preserve"> Insights</w:t>
      </w:r>
      <w:bookmarkEnd w:id="81"/>
      <w:r w:rsidRPr="001C6467">
        <w:rPr>
          <w:szCs w:val="28"/>
        </w:rPr>
        <w:t xml:space="preserve"> </w:t>
      </w:r>
    </w:p>
    <w:p w14:paraId="7045DA3B"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42D1F87A" w14:textId="77777777" w:rsidR="00755296" w:rsidRDefault="00755296" w:rsidP="00755296">
      <w:pPr>
        <w:pStyle w:val="ProductList-Body"/>
        <w:spacing w:after="40"/>
      </w:pPr>
      <w:r>
        <w:t>« </w:t>
      </w:r>
      <w:r>
        <w:rPr>
          <w:b/>
          <w:color w:val="00188F"/>
        </w:rPr>
        <w:t>Lot</w:t>
      </w:r>
      <w:r>
        <w:t xml:space="preserve"> » désigne un groupe d’entrées de Données de Journal qui sont soit téléchargées vers le Service </w:t>
      </w:r>
      <w:proofErr w:type="spellStart"/>
      <w:r>
        <w:t>Operational</w:t>
      </w:r>
      <w:proofErr w:type="spellEnd"/>
      <w:r>
        <w:t xml:space="preserve"> Insights, soit lues à partir de la solution de stockage par le Service </w:t>
      </w:r>
      <w:proofErr w:type="spellStart"/>
      <w:r>
        <w:t>Operational</w:t>
      </w:r>
      <w:proofErr w:type="spellEnd"/>
      <w:r>
        <w:t xml:space="preserve"> Insights pendant une durée donnée. Les lots mis en file d’attente pour l’indexation s’affichent dans la section Utilisation du Portail de Gestion.</w:t>
      </w:r>
    </w:p>
    <w:p w14:paraId="0C3641A8" w14:textId="77777777" w:rsidR="00755296" w:rsidRDefault="00755296" w:rsidP="00755296">
      <w:pPr>
        <w:pStyle w:val="ProductList-Body"/>
      </w:pPr>
      <w:r>
        <w:t>« </w:t>
      </w:r>
      <w:r>
        <w:rPr>
          <w:b/>
          <w:color w:val="00188F"/>
        </w:rPr>
        <w:t>Données de Journal</w:t>
      </w:r>
      <w:r>
        <w:t xml:space="preserve"> » désigne les informations concernant un événement pris en charge, tels que les événements IIS et Windows, qui est consigné par un ordinateur et pour lequel la configuration du Service </w:t>
      </w:r>
      <w:proofErr w:type="spellStart"/>
      <w:r>
        <w:t>Operational</w:t>
      </w:r>
      <w:proofErr w:type="spellEnd"/>
      <w:r>
        <w:t xml:space="preserve"> Insights prévoit un traitement par l’index de Service.</w:t>
      </w:r>
    </w:p>
    <w:p w14:paraId="18817BA3" w14:textId="77777777" w:rsidR="00755296" w:rsidRDefault="00755296" w:rsidP="00755296">
      <w:pPr>
        <w:pStyle w:val="ProductList-Body"/>
      </w:pPr>
      <w:r>
        <w:t>« </w:t>
      </w:r>
      <w:r>
        <w:rPr>
          <w:b/>
          <w:color w:val="00188F"/>
        </w:rPr>
        <w:t>Lots Retardés</w:t>
      </w:r>
      <w:r>
        <w:rPr>
          <w:rFonts w:cs="Tahoma"/>
        </w:rPr>
        <w:t> » désigne le nombre total de Lots parmi le Total des Lots Mis en Attente dont l’indexation n’est pas terminée six heures après la mise en attente du Lot.</w:t>
      </w:r>
    </w:p>
    <w:p w14:paraId="3A70D922" w14:textId="77777777" w:rsidR="00755296" w:rsidRDefault="00755296" w:rsidP="00755296">
      <w:pPr>
        <w:pStyle w:val="ProductList-Body"/>
      </w:pPr>
      <w:r>
        <w:t>« </w:t>
      </w:r>
      <w:r>
        <w:rPr>
          <w:b/>
          <w:color w:val="00188F"/>
        </w:rPr>
        <w:t>Total des Lots Mis en Attente</w:t>
      </w:r>
      <w:r>
        <w:t xml:space="preserve"> » </w:t>
      </w:r>
      <w:r>
        <w:rPr>
          <w:rFonts w:cs="Tahoma"/>
        </w:rPr>
        <w:t xml:space="preserve">désigne le nombre total de Lots mis en attente pour l’indexation par le Service </w:t>
      </w:r>
      <w:proofErr w:type="spellStart"/>
      <w:r>
        <w:rPr>
          <w:rFonts w:cs="Tahoma"/>
        </w:rPr>
        <w:t>Operational</w:t>
      </w:r>
      <w:proofErr w:type="spellEnd"/>
      <w:r>
        <w:rPr>
          <w:rFonts w:cs="Tahoma"/>
        </w:rPr>
        <w:t xml:space="preserve"> Insights au cours d’un mois de facturation donné.</w:t>
      </w:r>
    </w:p>
    <w:p w14:paraId="1646BAAE" w14:textId="77777777" w:rsidR="00755296" w:rsidRDefault="00755296" w:rsidP="00755296">
      <w:pPr>
        <w:pStyle w:val="ProductList-Body"/>
      </w:pPr>
    </w:p>
    <w:p w14:paraId="32746A12" w14:textId="77777777" w:rsidR="00755296" w:rsidRPr="000D29F0"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37160B9B" w14:textId="77777777" w:rsidR="00755296" w:rsidRDefault="00755296" w:rsidP="00755296">
      <w:pPr>
        <w:pStyle w:val="ProductList-Body"/>
      </w:pPr>
    </w:p>
    <w:p w14:paraId="63C815B1" w14:textId="77777777" w:rsidR="00755296" w:rsidRPr="000D29F0" w:rsidRDefault="00133A72" w:rsidP="00755296">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Lots Mis en Attente - Lots Retardés</m:t>
              </m:r>
            </m:num>
            <m:den>
              <m:r>
                <m:rPr>
                  <m:nor/>
                </m:rP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0DF52615" w14:textId="77777777" w:rsidR="00755296" w:rsidRDefault="00755296" w:rsidP="00755296">
      <w:pPr>
        <w:pStyle w:val="ProductList-Body"/>
      </w:pPr>
      <w:r>
        <w:rPr>
          <w:b/>
          <w:color w:val="00188F"/>
        </w:rPr>
        <w:t>Avoir Service</w:t>
      </w:r>
      <w:r>
        <w:t xml:space="preserve"> :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7F7CD543" w14:textId="77777777" w:rsidTr="00755296">
        <w:trPr>
          <w:tblHeader/>
        </w:trPr>
        <w:tc>
          <w:tcPr>
            <w:tcW w:w="5400" w:type="dxa"/>
            <w:shd w:val="clear" w:color="auto" w:fill="0072C6"/>
          </w:tcPr>
          <w:p w14:paraId="10C2B3FF"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7FF23D"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685770FB" w14:textId="77777777" w:rsidTr="00755296">
        <w:tc>
          <w:tcPr>
            <w:tcW w:w="5400" w:type="dxa"/>
          </w:tcPr>
          <w:p w14:paraId="730E7A00" w14:textId="77777777" w:rsidR="00755296" w:rsidRPr="0076238C" w:rsidRDefault="00755296" w:rsidP="00755296">
            <w:pPr>
              <w:pStyle w:val="ProductList-OfferingBody"/>
              <w:jc w:val="center"/>
            </w:pPr>
            <w:r>
              <w:t>&lt; 99,9 %</w:t>
            </w:r>
          </w:p>
        </w:tc>
        <w:tc>
          <w:tcPr>
            <w:tcW w:w="5400" w:type="dxa"/>
          </w:tcPr>
          <w:p w14:paraId="0D6B4C36" w14:textId="77777777" w:rsidR="00755296" w:rsidRPr="0076238C" w:rsidRDefault="00755296" w:rsidP="00755296">
            <w:pPr>
              <w:pStyle w:val="ProductList-OfferingBody"/>
              <w:jc w:val="center"/>
            </w:pPr>
            <w:r>
              <w:t>10%</w:t>
            </w:r>
          </w:p>
        </w:tc>
      </w:tr>
      <w:tr w:rsidR="00755296" w:rsidRPr="009D0B2F" w14:paraId="748E59E8" w14:textId="77777777" w:rsidTr="00755296">
        <w:tc>
          <w:tcPr>
            <w:tcW w:w="5400" w:type="dxa"/>
          </w:tcPr>
          <w:p w14:paraId="7D964451" w14:textId="77777777" w:rsidR="00755296" w:rsidRPr="0076238C" w:rsidRDefault="00755296" w:rsidP="00755296">
            <w:pPr>
              <w:pStyle w:val="ProductList-OfferingBody"/>
              <w:jc w:val="center"/>
            </w:pPr>
            <w:r>
              <w:t>&lt; 99 %</w:t>
            </w:r>
          </w:p>
        </w:tc>
        <w:tc>
          <w:tcPr>
            <w:tcW w:w="5400" w:type="dxa"/>
          </w:tcPr>
          <w:p w14:paraId="08C7D04A" w14:textId="77777777" w:rsidR="00755296" w:rsidRPr="0076238C" w:rsidRDefault="00755296" w:rsidP="00755296">
            <w:pPr>
              <w:pStyle w:val="ProductList-OfferingBody"/>
              <w:jc w:val="center"/>
            </w:pPr>
            <w:r>
              <w:t>25%</w:t>
            </w:r>
          </w:p>
        </w:tc>
      </w:tr>
    </w:tbl>
    <w:p w14:paraId="141C0DDF" w14:textId="77777777" w:rsidR="00755296" w:rsidRPr="00585A48" w:rsidRDefault="00133A72"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2E0CDD0B" w14:textId="077E0BD9" w:rsidR="00ED14D9" w:rsidRPr="001C6467" w:rsidRDefault="00ED14D9" w:rsidP="00ED14D9">
      <w:pPr>
        <w:pStyle w:val="ProductList-Offering2Heading"/>
        <w:tabs>
          <w:tab w:val="clear" w:pos="360"/>
          <w:tab w:val="clear" w:pos="720"/>
          <w:tab w:val="clear" w:pos="1080"/>
        </w:tabs>
        <w:outlineLvl w:val="2"/>
        <w:rPr>
          <w:szCs w:val="28"/>
          <w:lang w:val="en-US" w:eastAsia="en-US" w:bidi="ar-SA"/>
        </w:rPr>
      </w:pPr>
      <w:bookmarkStart w:id="82" w:name="_Toc430767779"/>
      <w:r w:rsidRPr="001C6467">
        <w:rPr>
          <w:szCs w:val="28"/>
          <w:lang w:val="en-US" w:eastAsia="en-US" w:bidi="ar-SA"/>
        </w:rPr>
        <w:t>RemoteApp</w:t>
      </w:r>
      <w:bookmarkEnd w:id="82"/>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133A7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4176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841760">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841760">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133A7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60E12" w14:textId="4077C0D0"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83" w:name="_Toc430767780"/>
      <w:proofErr w:type="spellStart"/>
      <w:r w:rsidRPr="001C6467">
        <w:rPr>
          <w:szCs w:val="28"/>
          <w:lang w:eastAsia="en-US" w:bidi="ar-SA"/>
        </w:rPr>
        <w:t>Scheduler</w:t>
      </w:r>
      <w:bookmarkEnd w:id="83"/>
      <w:proofErr w:type="spellEnd"/>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w:t>
      </w:r>
      <w:proofErr w:type="spellStart"/>
      <w:r>
        <w:t>lorsque</w:t>
      </w:r>
      <w:proofErr w:type="spellEnd"/>
      <w:r>
        <w:t xml:space="preserv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133A7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2E525B">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Avoir Service</w:t>
            </w:r>
          </w:p>
        </w:tc>
      </w:tr>
      <w:tr w:rsidR="00C513D8" w:rsidRPr="009D0B2F" w14:paraId="4C689330" w14:textId="77777777" w:rsidTr="002E525B">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2E525B">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133A7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E81D86">
      <w:pPr>
        <w:pStyle w:val="ProductList-Offering2Heading"/>
        <w:tabs>
          <w:tab w:val="clear" w:pos="360"/>
          <w:tab w:val="clear" w:pos="720"/>
          <w:tab w:val="clear" w:pos="1080"/>
        </w:tabs>
        <w:outlineLvl w:val="2"/>
        <w:rPr>
          <w:szCs w:val="28"/>
          <w:lang w:val="en-US" w:eastAsia="en-US" w:bidi="ar-SA"/>
        </w:rPr>
      </w:pPr>
      <w:bookmarkStart w:id="84" w:name="_Toc430767781"/>
      <w:r w:rsidRPr="001C6467">
        <w:rPr>
          <w:szCs w:val="28"/>
          <w:lang w:val="en-US" w:eastAsia="en-US" w:bidi="ar-SA"/>
        </w:rPr>
        <w:t>Search</w:t>
      </w:r>
      <w:bookmarkEnd w:id="84"/>
    </w:p>
    <w:p w14:paraId="7894A3FD" w14:textId="77777777" w:rsidR="00E81D86" w:rsidRPr="00FB368F" w:rsidRDefault="00E81D86" w:rsidP="00E81D86">
      <w:pPr>
        <w:pStyle w:val="ProductList-Body"/>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w:t>
      </w:r>
      <w:proofErr w:type="spellStart"/>
      <w:r>
        <w:t>Search</w:t>
      </w:r>
      <w:proofErr w:type="spellEnd"/>
      <w:r>
        <w:t xml:space="preserve">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w:t>
      </w:r>
      <w:proofErr w:type="spellStart"/>
      <w:r>
        <w:t>Search</w:t>
      </w:r>
      <w:proofErr w:type="spellEnd"/>
      <w:r>
        <w:t xml:space="preserve">,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xml:space="preserve"> » est une copie d’un index de recherche au sein d’une Instance du Service </w:t>
      </w:r>
      <w:proofErr w:type="spellStart"/>
      <w:r>
        <w:t>Search</w:t>
      </w:r>
      <w:proofErr w:type="spellEnd"/>
      <w:r>
        <w:t>.</w:t>
      </w:r>
    </w:p>
    <w:p w14:paraId="35354F3F" w14:textId="77777777" w:rsidR="00E81D86" w:rsidRPr="00FB368F" w:rsidRDefault="00E81D86" w:rsidP="00E81D86">
      <w:pPr>
        <w:pStyle w:val="ProductList-Body"/>
        <w:spacing w:after="40"/>
      </w:pPr>
      <w:r>
        <w:t>Une « </w:t>
      </w:r>
      <w:r>
        <w:rPr>
          <w:b/>
          <w:color w:val="00188F"/>
        </w:rPr>
        <w:t xml:space="preserve">Instance du Service </w:t>
      </w:r>
      <w:proofErr w:type="spellStart"/>
      <w:r>
        <w:rPr>
          <w:b/>
          <w:color w:val="00188F"/>
        </w:rPr>
        <w:t>Search</w:t>
      </w:r>
      <w:proofErr w:type="spellEnd"/>
      <w:r>
        <w:t xml:space="preserve"> » est une instance du service Azure </w:t>
      </w:r>
      <w:proofErr w:type="spellStart"/>
      <w:r>
        <w:t>Search</w:t>
      </w:r>
      <w:proofErr w:type="spellEnd"/>
      <w:r>
        <w:t xml:space="preserve">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xml:space="preserve"> » correspond à l’ensemble (i) de toutes les demandes de mise à jour d’une Instance du Service </w:t>
      </w:r>
      <w:proofErr w:type="spellStart"/>
      <w:r>
        <w:t>Search</w:t>
      </w:r>
      <w:proofErr w:type="spellEnd"/>
      <w:r>
        <w:t xml:space="preserve"> contenant trois Réplicas ou plus et (ii) de toutes les demandes de requête auprès d’une Instance du Service </w:t>
      </w:r>
      <w:proofErr w:type="spellStart"/>
      <w:r>
        <w:t>Search</w:t>
      </w:r>
      <w:proofErr w:type="spellEnd"/>
      <w:r>
        <w:t xml:space="preserve">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381B65">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381B65">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381B65">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w:t>
      </w:r>
      <w:proofErr w:type="spellStart"/>
      <w:r>
        <w:t>Search</w:t>
      </w:r>
      <w:proofErr w:type="spellEnd"/>
      <w:r>
        <w:t xml:space="preserve"> n’est pas couverte par le présent SLA.</w:t>
      </w:r>
    </w:p>
    <w:p w14:paraId="362E47E7" w14:textId="231C8562" w:rsidR="00E81D86" w:rsidRPr="00FB368F" w:rsidRDefault="00133A72"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85" w:name="_Toc421206057"/>
      <w:bookmarkStart w:id="86" w:name="_Toc425256443"/>
      <w:bookmarkStart w:id="87" w:name="_Toc430767782"/>
      <w:r>
        <w:t xml:space="preserve">Service Service-Bus - </w:t>
      </w:r>
      <w:bookmarkStart w:id="88" w:name="_Toc421206060"/>
      <w:bookmarkEnd w:id="85"/>
      <w:r>
        <w:t>Concentrateurs d’Événement</w:t>
      </w:r>
      <w:bookmarkEnd w:id="86"/>
      <w:bookmarkEnd w:id="87"/>
      <w:bookmarkEnd w:id="88"/>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133A7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712939">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712939">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712939">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89" w:name="_Toc425256444"/>
    <w:p w14:paraId="1EB414A4"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90" w:name="_Toc430767783"/>
      <w:r>
        <w:t>Service Service-Bus - Concentrateurs de Notification</w:t>
      </w:r>
      <w:bookmarkEnd w:id="89"/>
      <w:bookmarkEnd w:id="90"/>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133A7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712939">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712939">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712939">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91" w:name="_Toc425256445"/>
    <w:p w14:paraId="54CF629D"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92" w:name="_Toc430767784"/>
      <w:r>
        <w:t>Service Service-Bus - Files d’Attente et Rubriques</w:t>
      </w:r>
      <w:bookmarkEnd w:id="91"/>
      <w:bookmarkEnd w:id="92"/>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77777777" w:rsidR="00712939" w:rsidRPr="00E637C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41089163" w14:textId="77777777" w:rsidR="00712939" w:rsidRPr="00E637C9" w:rsidRDefault="00133A7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712939">
      <w:pPr>
        <w:pStyle w:val="ProductList-Body"/>
      </w:pPr>
      <w:r>
        <w:rPr>
          <w:b/>
          <w:color w:val="00188F"/>
        </w:rPr>
        <w:t>Avoir Service</w:t>
      </w:r>
      <w:r>
        <w:t> </w:t>
      </w:r>
      <w:r w:rsidRPr="001068D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712939">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712939">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712939">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93" w:name="_Toc425256446"/>
    <w:p w14:paraId="5112DBE9"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94" w:name="_Toc430767785"/>
      <w:r>
        <w:t>Service Service-Bus – Relais</w:t>
      </w:r>
      <w:bookmarkEnd w:id="93"/>
      <w:bookmarkEnd w:id="94"/>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133A7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712939">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712939">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712939">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133A7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E94A6FD" w14:textId="7FD0DEB2" w:rsidR="00FB2E57" w:rsidRPr="001C6467" w:rsidRDefault="00FB2E57" w:rsidP="00FB2E57">
      <w:pPr>
        <w:pStyle w:val="ProductList-Offering2Heading"/>
        <w:tabs>
          <w:tab w:val="clear" w:pos="360"/>
          <w:tab w:val="clear" w:pos="720"/>
          <w:tab w:val="clear" w:pos="1080"/>
        </w:tabs>
        <w:outlineLvl w:val="2"/>
        <w:rPr>
          <w:szCs w:val="28"/>
          <w:lang w:eastAsia="en-US" w:bidi="ar-SA"/>
        </w:rPr>
      </w:pPr>
      <w:bookmarkStart w:id="95" w:name="_Toc412532208"/>
      <w:bookmarkStart w:id="96" w:name="_Toc430767786"/>
      <w:r w:rsidRPr="001C6467">
        <w:rPr>
          <w:szCs w:val="28"/>
          <w:lang w:eastAsia="en-US" w:bidi="ar-SA"/>
        </w:rPr>
        <w:t xml:space="preserve">Service Site </w:t>
      </w:r>
      <w:proofErr w:type="spellStart"/>
      <w:r w:rsidRPr="001C6467">
        <w:rPr>
          <w:szCs w:val="28"/>
          <w:lang w:eastAsia="en-US" w:bidi="ar-SA"/>
        </w:rPr>
        <w:t>Recovery</w:t>
      </w:r>
      <w:proofErr w:type="spellEnd"/>
      <w:r w:rsidRPr="001C6467">
        <w:rPr>
          <w:szCs w:val="28"/>
          <w:lang w:eastAsia="en-US" w:bidi="ar-SA"/>
        </w:rPr>
        <w:t xml:space="preserve"> – Basculement de Site Local vers Azure</w:t>
      </w:r>
      <w:bookmarkEnd w:id="95"/>
      <w:bookmarkEnd w:id="96"/>
    </w:p>
    <w:p w14:paraId="07D7120E" w14:textId="77777777" w:rsidR="00FB2E57" w:rsidRPr="00FB368F" w:rsidRDefault="00FB2E57" w:rsidP="00FB2E57">
      <w:pPr>
        <w:pStyle w:val="ProductList-Body"/>
      </w:pPr>
      <w:r>
        <w:rPr>
          <w:b/>
          <w:color w:val="00188F"/>
        </w:rPr>
        <w:t>Définitions Supplémentaires</w:t>
      </w:r>
      <w:r>
        <w:t> </w:t>
      </w:r>
      <w:r w:rsidRPr="006F32B3">
        <w:rPr>
          <w:b/>
          <w:color w:val="00188F"/>
        </w:rPr>
        <w:t>:</w:t>
      </w:r>
    </w:p>
    <w:p w14:paraId="711E0D2A" w14:textId="77777777" w:rsidR="00FB2E57" w:rsidRPr="00FB368F" w:rsidRDefault="00FB2E57" w:rsidP="00FB2E57">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8EC0A02" w14:textId="1128E28B" w:rsidR="00FB2E57" w:rsidRPr="00FB368F" w:rsidRDefault="00FB2E57" w:rsidP="00FB2E57">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0248AB0C" w14:textId="6887BA79" w:rsidR="00FB2E57" w:rsidRPr="00FB368F" w:rsidRDefault="00FB2E57" w:rsidP="00FB2E57">
      <w:pPr>
        <w:pStyle w:val="ProductList-Body"/>
        <w:spacing w:after="40"/>
      </w:pPr>
      <w:r>
        <w:t>« </w:t>
      </w:r>
      <w:r>
        <w:rPr>
          <w:b/>
          <w:color w:val="00188F"/>
        </w:rPr>
        <w:t>Instance Protégée</w:t>
      </w:r>
      <w:r>
        <w:t xml:space="preserve"> » désigne la machine virtuelle ou physique configurée en vue de la réplication d’un site principal vers un site secondaire par le Service Site </w:t>
      </w:r>
      <w:proofErr w:type="spellStart"/>
      <w:r>
        <w:t>Recovery</w:t>
      </w:r>
      <w:proofErr w:type="spellEnd"/>
      <w:r>
        <w:t>. Les Instances Protégées sont répertoriées dans l’onglet Éléments Protégés de la section Services de Récupération du Portail de Gestion.</w:t>
      </w:r>
    </w:p>
    <w:p w14:paraId="38D6A74E" w14:textId="70C65BDB" w:rsidR="00FB2E57" w:rsidRPr="00FB368F" w:rsidRDefault="00FB2E57" w:rsidP="00FB2E57">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w:t>
      </w:r>
      <w:r w:rsidR="00D0544E">
        <w:t> </w:t>
      </w:r>
      <w:r>
        <w:t>scripts.</w:t>
      </w:r>
    </w:p>
    <w:p w14:paraId="4DCDDFCC" w14:textId="77777777" w:rsidR="00FB2E57" w:rsidRPr="00FB368F" w:rsidRDefault="00FB2E57" w:rsidP="00FB2E57">
      <w:pPr>
        <w:pStyle w:val="ProductList-Body"/>
      </w:pPr>
    </w:p>
    <w:p w14:paraId="465A158C" w14:textId="1C9FD0A1" w:rsidR="00FB2E57" w:rsidRPr="00FB368F" w:rsidRDefault="00FB2E57" w:rsidP="00FB2E57">
      <w:pPr>
        <w:pStyle w:val="ProductList-Body"/>
      </w:pPr>
      <w:r>
        <w:rPr>
          <w:b/>
          <w:color w:val="00188F"/>
        </w:rPr>
        <w:t>Objectif de Temps de Récupération Mensuel</w:t>
      </w:r>
      <w:r>
        <w:t> </w:t>
      </w:r>
      <w:r w:rsidRPr="006F32B3">
        <w:rPr>
          <w:b/>
          <w:color w:val="00188F"/>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62A42289" w14:textId="77777777" w:rsidR="00FB2E57" w:rsidRPr="00FB368F" w:rsidRDefault="00FB2E57" w:rsidP="00FB2E57">
      <w:pPr>
        <w:pStyle w:val="ProductList-Body"/>
      </w:pPr>
    </w:p>
    <w:p w14:paraId="35334C8F" w14:textId="144DD3A6" w:rsidR="00FB2E57" w:rsidRPr="00FB368F" w:rsidRDefault="00FB2E57" w:rsidP="00FB2E57">
      <w:pPr>
        <w:pStyle w:val="ProductList-Body"/>
      </w:pPr>
      <w:r>
        <w:rPr>
          <w:b/>
          <w:color w:val="00188F"/>
        </w:rPr>
        <w:t>Avoir Service (pour une Instance Protégée de 100 Go ou moins)</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859C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09CE8BCA" w14:textId="7ABE8413" w:rsidTr="00F859CC">
        <w:tc>
          <w:tcPr>
            <w:tcW w:w="3600" w:type="dxa"/>
          </w:tcPr>
          <w:p w14:paraId="67A716E0" w14:textId="500C2C98" w:rsidR="00FB2E57" w:rsidRPr="00FB2E57" w:rsidRDefault="00FB2E57" w:rsidP="00124F73">
            <w:pPr>
              <w:pStyle w:val="ProductList-OfferingBody"/>
              <w:jc w:val="center"/>
            </w:pPr>
            <w:r>
              <w:t>Non Chiffrée</w:t>
            </w:r>
          </w:p>
        </w:tc>
        <w:tc>
          <w:tcPr>
            <w:tcW w:w="3600" w:type="dxa"/>
          </w:tcPr>
          <w:p w14:paraId="102580E5" w14:textId="6A58C0F9" w:rsidR="00FB2E57" w:rsidRPr="00FB2E57" w:rsidRDefault="00FB2E57" w:rsidP="00124F73">
            <w:pPr>
              <w:pStyle w:val="ProductList-OfferingBody"/>
              <w:jc w:val="center"/>
            </w:pPr>
            <w:r>
              <w:t>&gt; 4 heures</w:t>
            </w:r>
          </w:p>
        </w:tc>
        <w:tc>
          <w:tcPr>
            <w:tcW w:w="3600" w:type="dxa"/>
          </w:tcPr>
          <w:p w14:paraId="4DA21017" w14:textId="41D6996F" w:rsidR="00FB2E57" w:rsidRPr="00FB2E57" w:rsidRDefault="00FB2E57" w:rsidP="00124F73">
            <w:pPr>
              <w:pStyle w:val="ProductList-OfferingBody"/>
              <w:jc w:val="center"/>
            </w:pPr>
            <w:r>
              <w:t>100</w:t>
            </w:r>
            <w:r w:rsidR="00427BA8">
              <w:t xml:space="preserve"> </w:t>
            </w:r>
            <w:r>
              <w:t>%</w:t>
            </w:r>
          </w:p>
        </w:tc>
      </w:tr>
      <w:tr w:rsidR="00FB2E57" w:rsidRPr="009D0B2F" w14:paraId="751E2E33" w14:textId="5D50148D" w:rsidTr="00F859CC">
        <w:tc>
          <w:tcPr>
            <w:tcW w:w="3600" w:type="dxa"/>
          </w:tcPr>
          <w:p w14:paraId="53D57982" w14:textId="32266447" w:rsidR="00FB2E57" w:rsidRPr="00FB2E57" w:rsidRDefault="00FB2E57" w:rsidP="00124F73">
            <w:pPr>
              <w:pStyle w:val="ProductList-OfferingBody"/>
              <w:jc w:val="center"/>
            </w:pPr>
            <w:r>
              <w:t>Chiffrée</w:t>
            </w:r>
          </w:p>
        </w:tc>
        <w:tc>
          <w:tcPr>
            <w:tcW w:w="3600" w:type="dxa"/>
          </w:tcPr>
          <w:p w14:paraId="3FA341C0" w14:textId="43DD9DE5" w:rsidR="00FB2E57" w:rsidRPr="00FB2E57" w:rsidRDefault="00FB2E57" w:rsidP="00124F73">
            <w:pPr>
              <w:pStyle w:val="ProductList-OfferingBody"/>
              <w:jc w:val="center"/>
            </w:pPr>
            <w:r>
              <w:t>&gt; 6 heures</w:t>
            </w:r>
          </w:p>
        </w:tc>
        <w:tc>
          <w:tcPr>
            <w:tcW w:w="3600" w:type="dxa"/>
          </w:tcPr>
          <w:p w14:paraId="51CB6949" w14:textId="60C916DB" w:rsidR="00FB2E57" w:rsidRPr="00FB2E57" w:rsidRDefault="00FB2E57" w:rsidP="00124F73">
            <w:pPr>
              <w:pStyle w:val="ProductList-OfferingBody"/>
              <w:jc w:val="center"/>
            </w:pPr>
            <w:r>
              <w:t>100</w:t>
            </w:r>
            <w:r w:rsidR="00427BA8">
              <w:t xml:space="preserve"> </w:t>
            </w:r>
            <w:r>
              <w:t>%</w:t>
            </w:r>
          </w:p>
        </w:tc>
      </w:tr>
    </w:tbl>
    <w:p w14:paraId="51BC3BCC" w14:textId="77777777" w:rsidR="00C202AE" w:rsidRPr="00FB368F" w:rsidRDefault="00C202AE" w:rsidP="00FB2E57">
      <w:pPr>
        <w:pStyle w:val="ProductList-Body"/>
      </w:pPr>
    </w:p>
    <w:p w14:paraId="10272F94" w14:textId="08BD3AEF" w:rsidR="00FB2E57" w:rsidRPr="00FB368F" w:rsidRDefault="00C202AE" w:rsidP="00FB2E57">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4A58FB5C" w14:textId="20B5F81C" w:rsidR="00FB2E57" w:rsidRPr="00FB368F" w:rsidRDefault="00133A72"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8CAC1F" w14:textId="56C52194" w:rsidR="00C202AE" w:rsidRPr="001C6467" w:rsidRDefault="00C202AE" w:rsidP="00C202AE">
      <w:pPr>
        <w:pStyle w:val="ProductList-Offering2Heading"/>
        <w:tabs>
          <w:tab w:val="clear" w:pos="360"/>
          <w:tab w:val="clear" w:pos="720"/>
          <w:tab w:val="clear" w:pos="1080"/>
        </w:tabs>
        <w:outlineLvl w:val="2"/>
        <w:rPr>
          <w:szCs w:val="28"/>
          <w:lang w:eastAsia="en-US" w:bidi="ar-SA"/>
        </w:rPr>
      </w:pPr>
      <w:bookmarkStart w:id="97" w:name="_Toc412532209"/>
      <w:bookmarkStart w:id="98" w:name="_Toc430767787"/>
      <w:r w:rsidRPr="001C6467">
        <w:rPr>
          <w:szCs w:val="28"/>
          <w:lang w:eastAsia="en-US" w:bidi="ar-SA"/>
        </w:rPr>
        <w:t xml:space="preserve">Service Site </w:t>
      </w:r>
      <w:proofErr w:type="spellStart"/>
      <w:r w:rsidRPr="001C6467">
        <w:rPr>
          <w:szCs w:val="28"/>
          <w:lang w:eastAsia="en-US" w:bidi="ar-SA"/>
        </w:rPr>
        <w:t>Recovery</w:t>
      </w:r>
      <w:proofErr w:type="spellEnd"/>
      <w:r w:rsidRPr="001C6467">
        <w:rPr>
          <w:szCs w:val="28"/>
          <w:lang w:eastAsia="en-US" w:bidi="ar-SA"/>
        </w:rPr>
        <w:t xml:space="preserve"> – Basculement de Site Local vers Site Local</w:t>
      </w:r>
      <w:bookmarkEnd w:id="97"/>
      <w:bookmarkEnd w:id="98"/>
    </w:p>
    <w:p w14:paraId="5DB3D51C" w14:textId="77777777" w:rsidR="00C202AE" w:rsidRPr="00FB368F" w:rsidRDefault="00C202AE" w:rsidP="00C202AE">
      <w:pPr>
        <w:pStyle w:val="ProductList-Body"/>
      </w:pPr>
      <w:r>
        <w:rPr>
          <w:b/>
          <w:color w:val="00188F"/>
        </w:rPr>
        <w:t>Définitions Supplémentaires</w:t>
      </w:r>
      <w:r>
        <w:t> </w:t>
      </w:r>
      <w:r w:rsidRPr="006F32B3">
        <w:rPr>
          <w:b/>
          <w:color w:val="00188F"/>
        </w:rPr>
        <w:t>:</w:t>
      </w:r>
    </w:p>
    <w:p w14:paraId="5FC3FBDC" w14:textId="77777777" w:rsidR="00C202AE" w:rsidRPr="00FB368F" w:rsidRDefault="00C202AE" w:rsidP="00C202AE">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CA20926" w14:textId="77777777" w:rsidR="00C202AE" w:rsidRPr="00FB368F" w:rsidRDefault="00C202AE" w:rsidP="00C202AE">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6F45FC06" w14:textId="77777777" w:rsidR="00C202AE" w:rsidRPr="00FB368F" w:rsidRDefault="00C202AE" w:rsidP="00C202AE">
      <w:pPr>
        <w:pStyle w:val="ProductList-Body"/>
        <w:spacing w:after="40"/>
      </w:pPr>
      <w:r>
        <w:t>« </w:t>
      </w:r>
      <w:r>
        <w:rPr>
          <w:b/>
          <w:color w:val="00188F"/>
        </w:rPr>
        <w:t>Minutes Disponibles Maximum</w:t>
      </w:r>
      <w:r>
        <w:t xml:space="preserve"> » désigne le nombre total de minutes pendant lesquelles une Instance Protégée donnée a été configurée pour la réplication de Site Local vers Site Local par le Service Site </w:t>
      </w:r>
      <w:proofErr w:type="spellStart"/>
      <w:r>
        <w:t>Recovery</w:t>
      </w:r>
      <w:proofErr w:type="spellEnd"/>
      <w:r>
        <w:t xml:space="preserve"> au cours d’un mois de facturation.</w:t>
      </w:r>
    </w:p>
    <w:p w14:paraId="6AE270E2" w14:textId="77777777" w:rsidR="00C202AE" w:rsidRPr="00FB368F" w:rsidRDefault="00C202AE" w:rsidP="00C202AE">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0C116DF0" w14:textId="5E8A9C11" w:rsidR="00C202AE" w:rsidRPr="00FB368F" w:rsidRDefault="00C202AE" w:rsidP="00C202AE">
      <w:pPr>
        <w:pStyle w:val="ProductList-Body"/>
      </w:pPr>
      <w:r>
        <w:t xml:space="preserve"> « </w:t>
      </w:r>
      <w:r>
        <w:rPr>
          <w:b/>
          <w:color w:val="00188F"/>
        </w:rPr>
        <w:t>Instance Protégée</w:t>
      </w:r>
      <w:r>
        <w:t xml:space="preserve"> » désigne la machine virtuelle ou physique configurée en vue de la réplication d’un site principal vers un site secondaire par le Service Site </w:t>
      </w:r>
      <w:proofErr w:type="spellStart"/>
      <w:r>
        <w:t>Recovery</w:t>
      </w:r>
      <w:proofErr w:type="spellEnd"/>
      <w:r>
        <w:t>. Les Instances Protégées sont répertoriées dans l’onglet Éléments Protégés de la section Services de Récupération du Portail de Gestion.</w:t>
      </w:r>
    </w:p>
    <w:p w14:paraId="197B056C" w14:textId="77777777" w:rsidR="00C202AE" w:rsidRPr="00FB368F" w:rsidRDefault="00C202AE" w:rsidP="00C202AE">
      <w:pPr>
        <w:pStyle w:val="ProductList-Body"/>
      </w:pPr>
    </w:p>
    <w:p w14:paraId="78D51F79" w14:textId="06922FB1" w:rsidR="00C202AE" w:rsidRPr="00FB368F" w:rsidRDefault="00C202AE" w:rsidP="00C202AE">
      <w:pPr>
        <w:pStyle w:val="ProductList-Body"/>
      </w:pPr>
      <w:r>
        <w:rPr>
          <w:b/>
          <w:color w:val="00188F"/>
        </w:rPr>
        <w:t>Temps d’Indisponibilité</w:t>
      </w:r>
      <w:r>
        <w:t> </w:t>
      </w:r>
      <w:r w:rsidRPr="006F32B3">
        <w:rPr>
          <w:b/>
          <w:color w:val="00188F"/>
        </w:rPr>
        <w:t>:</w:t>
      </w:r>
      <w:r>
        <w:t xml:space="preserve"> nombre total de Minutes de Basculement cumulées pendant lesquelles le Basculement d’une Instance Protégée a échoué en raison d’une indisponibilité du Service Site </w:t>
      </w:r>
      <w:proofErr w:type="spellStart"/>
      <w:r>
        <w:t>Recovery</w:t>
      </w:r>
      <w:proofErr w:type="spellEnd"/>
      <w:r>
        <w:t>, sous réserve que les tentatives soient répétées en continu toutes les 30 minutes au minimum.</w:t>
      </w:r>
    </w:p>
    <w:p w14:paraId="610F0D38" w14:textId="77777777" w:rsidR="00C202AE" w:rsidRPr="00FB368F" w:rsidRDefault="00C202AE" w:rsidP="00C202AE">
      <w:pPr>
        <w:pStyle w:val="ProductList-Body"/>
      </w:pPr>
    </w:p>
    <w:p w14:paraId="23255487" w14:textId="313C41EA" w:rsidR="00C202AE" w:rsidRPr="00FB368F" w:rsidRDefault="00C202AE" w:rsidP="00C202AE">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A288459" w14:textId="77777777" w:rsidR="00C202AE" w:rsidRPr="00FB368F" w:rsidRDefault="00C202AE" w:rsidP="00C202AE">
      <w:pPr>
        <w:pStyle w:val="ProductList-Body"/>
      </w:pPr>
    </w:p>
    <w:p w14:paraId="2F6A4B36" w14:textId="267D988B" w:rsidR="00C202AE" w:rsidRPr="00FB368F" w:rsidRDefault="00133A72"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FB972B7" w:rsidR="00C202AE" w:rsidRPr="00FB368F" w:rsidRDefault="00C202AE" w:rsidP="00C202AE">
      <w:pPr>
        <w:pStyle w:val="ProductList-Body"/>
      </w:pPr>
      <w:r>
        <w:rPr>
          <w:b/>
          <w:color w:val="00188F"/>
        </w:rPr>
        <w:t>Avoir Service</w:t>
      </w:r>
      <w:r>
        <w:t> </w:t>
      </w:r>
      <w:r w:rsidRPr="006F32B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2915E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Avoir Service</w:t>
            </w:r>
          </w:p>
        </w:tc>
      </w:tr>
      <w:tr w:rsidR="00C202AE" w:rsidRPr="009D0B2F" w14:paraId="63B5A5F3" w14:textId="77777777" w:rsidTr="002915E1">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04A51CD6" w:rsidR="00C202AE" w:rsidRPr="0076238C" w:rsidRDefault="00C202AE" w:rsidP="00002CD6">
            <w:pPr>
              <w:pStyle w:val="ProductList-OfferingBody"/>
              <w:jc w:val="center"/>
            </w:pPr>
            <w:r>
              <w:t>10</w:t>
            </w:r>
            <w:r w:rsidR="00074F7F">
              <w:t xml:space="preserve"> </w:t>
            </w:r>
            <w:r>
              <w:t>%</w:t>
            </w:r>
          </w:p>
        </w:tc>
      </w:tr>
      <w:tr w:rsidR="00C202AE" w:rsidRPr="009D0B2F" w14:paraId="45220915" w14:textId="77777777" w:rsidTr="002915E1">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D4FE800" w:rsidR="00C202AE" w:rsidRPr="0076238C" w:rsidRDefault="00C202AE" w:rsidP="00002CD6">
            <w:pPr>
              <w:pStyle w:val="ProductList-OfferingBody"/>
              <w:jc w:val="center"/>
            </w:pPr>
            <w:r>
              <w:t>25</w:t>
            </w:r>
            <w:r w:rsidR="00074F7F">
              <w:t xml:space="preserve"> </w:t>
            </w:r>
            <w:r>
              <w:t>%</w:t>
            </w:r>
          </w:p>
        </w:tc>
      </w:tr>
    </w:tbl>
    <w:p w14:paraId="45C35002" w14:textId="77777777" w:rsidR="00C202AE" w:rsidRPr="00FB368F" w:rsidRDefault="00C202AE" w:rsidP="00C202AE">
      <w:pPr>
        <w:pStyle w:val="ProductList-Body"/>
      </w:pPr>
    </w:p>
    <w:p w14:paraId="70E12D59" w14:textId="3872C5F9" w:rsidR="00C202AE" w:rsidRPr="00FB368F" w:rsidRDefault="00C202AE" w:rsidP="00C202AE">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09959A42" w14:textId="04077AE8" w:rsidR="00C202AE" w:rsidRPr="00FB368F" w:rsidRDefault="00133A72"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9C9163E" w14:textId="77777777" w:rsidR="00712939" w:rsidRPr="00E637C9" w:rsidRDefault="00712939" w:rsidP="00712939">
      <w:pPr>
        <w:pStyle w:val="ProductList-Offering2Heading"/>
        <w:tabs>
          <w:tab w:val="clear" w:pos="360"/>
          <w:tab w:val="clear" w:pos="720"/>
          <w:tab w:val="clear" w:pos="1080"/>
        </w:tabs>
        <w:outlineLvl w:val="2"/>
      </w:pPr>
      <w:bookmarkStart w:id="99" w:name="_Toc425256449"/>
      <w:bookmarkStart w:id="100" w:name="_Toc421206063"/>
      <w:bookmarkStart w:id="101" w:name="_Toc430767788"/>
      <w:bookmarkStart w:id="102" w:name="_Toc412532210"/>
      <w:r>
        <w:t xml:space="preserve">Service SQL </w:t>
      </w:r>
      <w:proofErr w:type="spellStart"/>
      <w:r>
        <w:t>Database</w:t>
      </w:r>
      <w:proofErr w:type="spellEnd"/>
      <w:r>
        <w:t xml:space="preserve"> (Éditions De Base, Standard et Premium)</w:t>
      </w:r>
      <w:bookmarkEnd w:id="99"/>
      <w:bookmarkEnd w:id="100"/>
      <w:bookmarkEnd w:id="101"/>
    </w:p>
    <w:p w14:paraId="52670DE8" w14:textId="77777777" w:rsidR="00712939" w:rsidRPr="00E637C9" w:rsidRDefault="00712939" w:rsidP="00712939">
      <w:pPr>
        <w:pStyle w:val="ProductList-Body"/>
      </w:pPr>
      <w:r>
        <w:rPr>
          <w:b/>
          <w:color w:val="00188F"/>
        </w:rPr>
        <w:t>Définitions Supplémentaires</w:t>
      </w:r>
      <w:r>
        <w:t> </w:t>
      </w:r>
      <w:r w:rsidRPr="007C72E5">
        <w:rPr>
          <w:b/>
          <w:color w:val="00188F"/>
        </w:rPr>
        <w:t>:</w:t>
      </w:r>
    </w:p>
    <w:p w14:paraId="568D5EC3" w14:textId="77777777" w:rsidR="00712939" w:rsidRPr="00E637C9" w:rsidRDefault="00712939" w:rsidP="00712939">
      <w:pPr>
        <w:pStyle w:val="ProductList-Body"/>
        <w:spacing w:after="40"/>
      </w:pPr>
      <w:r>
        <w:t>« </w:t>
      </w:r>
      <w:r>
        <w:rPr>
          <w:b/>
          <w:color w:val="00188F"/>
        </w:rPr>
        <w:t>Base de Données</w:t>
      </w:r>
      <w:r>
        <w:t> » désigne toute base de données SQL Microsoft Azure des éditions De Base, Standard et Premium.</w:t>
      </w:r>
    </w:p>
    <w:p w14:paraId="087944BF"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Base de Données de l’édition De Base, Standard ou Premium a été déployée dans Microsoft Azure au cours d’un mois de facturation.</w:t>
      </w:r>
    </w:p>
    <w:p w14:paraId="2F4F0810"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Bases de Données des éditions De Base, Standard et Premium déployées au cours d’un mois de facturation d’un abonnement Microsoft Azure donné.</w:t>
      </w:r>
    </w:p>
    <w:p w14:paraId="05F51BE4" w14:textId="77777777" w:rsidR="00712939" w:rsidRPr="00E637C9" w:rsidRDefault="00712939" w:rsidP="00712939">
      <w:pPr>
        <w:pStyle w:val="ProductList-Body"/>
      </w:pPr>
    </w:p>
    <w:p w14:paraId="273BB7A5" w14:textId="77777777" w:rsidR="00712939" w:rsidRPr="00E637C9" w:rsidRDefault="00712939" w:rsidP="00712939">
      <w:pPr>
        <w:pStyle w:val="ProductList-Body"/>
      </w:pPr>
      <w:r>
        <w:rPr>
          <w:b/>
          <w:color w:val="00188F"/>
        </w:rPr>
        <w:t>Temps d’Indisponibilité</w:t>
      </w:r>
      <w:r>
        <w:t> </w:t>
      </w:r>
      <w:r w:rsidRPr="00960B95">
        <w:rPr>
          <w:b/>
          <w:color w:val="00188F"/>
        </w:rPr>
        <w:t xml:space="preserve">: </w:t>
      </w:r>
      <w:r>
        <w:t>désigne le nombre de minutes, parmi les Minutes de Déploiement, cumulées pour l’ensemble des Bases de Données des éditions De Base, Standard et Premium que vous déployez au titre d’un abonnement Microsoft Azure donné pendant lesquelles une Base de Données n’est pas disponible. Une minute est comptabilisée dans le Temps d’Indisponibilité d’une Base de Données lorsque toutes vos tentatives continues pour établir une connexion avec la Base de Données au cours de cette minute échouent.</w:t>
      </w:r>
    </w:p>
    <w:p w14:paraId="39010929" w14:textId="77777777" w:rsidR="00712939" w:rsidRPr="00E637C9" w:rsidRDefault="00712939" w:rsidP="00712939">
      <w:pPr>
        <w:pStyle w:val="ProductList-Body"/>
      </w:pPr>
    </w:p>
    <w:p w14:paraId="77C94A06"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0029CA1C" w14:textId="77777777" w:rsidR="00712939" w:rsidRPr="00E637C9" w:rsidRDefault="00712939" w:rsidP="00712939">
      <w:pPr>
        <w:pStyle w:val="ProductList-Body"/>
      </w:pPr>
    </w:p>
    <w:p w14:paraId="5E3B4672" w14:textId="77777777" w:rsidR="00712939" w:rsidRPr="00E637C9" w:rsidRDefault="00133A7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0A7F0D" w14:textId="77777777" w:rsidR="00712939" w:rsidRPr="00E637C9" w:rsidRDefault="00712939" w:rsidP="00712939">
      <w:pPr>
        <w:pStyle w:val="ProductList-Body"/>
      </w:pPr>
      <w:r>
        <w:rPr>
          <w:b/>
          <w:color w:val="00188F"/>
        </w:rPr>
        <w:t>Avoir Service</w:t>
      </w:r>
      <w:r>
        <w:t> </w:t>
      </w:r>
      <w:r w:rsidRPr="00877B3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B0F8C54" w14:textId="77777777" w:rsidTr="00712939">
        <w:trPr>
          <w:tblHeader/>
        </w:trPr>
        <w:tc>
          <w:tcPr>
            <w:tcW w:w="5400" w:type="dxa"/>
            <w:shd w:val="clear" w:color="auto" w:fill="0072C6"/>
          </w:tcPr>
          <w:p w14:paraId="64B8CC5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08435C5"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64A0A75D" w14:textId="77777777" w:rsidTr="00712939">
        <w:tc>
          <w:tcPr>
            <w:tcW w:w="5400" w:type="dxa"/>
          </w:tcPr>
          <w:p w14:paraId="6E872A1C" w14:textId="77777777" w:rsidR="00712939" w:rsidRPr="0076238C" w:rsidRDefault="00712939" w:rsidP="00712939">
            <w:pPr>
              <w:pStyle w:val="ProductList-OfferingBody"/>
              <w:jc w:val="center"/>
            </w:pPr>
            <w:r>
              <w:t>&lt; 99,99 %</w:t>
            </w:r>
          </w:p>
        </w:tc>
        <w:tc>
          <w:tcPr>
            <w:tcW w:w="5400" w:type="dxa"/>
          </w:tcPr>
          <w:p w14:paraId="52676BD5" w14:textId="77777777" w:rsidR="00712939" w:rsidRPr="0076238C" w:rsidRDefault="00712939" w:rsidP="00712939">
            <w:pPr>
              <w:pStyle w:val="ProductList-OfferingBody"/>
              <w:jc w:val="center"/>
            </w:pPr>
            <w:r>
              <w:t>10 %</w:t>
            </w:r>
          </w:p>
        </w:tc>
      </w:tr>
      <w:tr w:rsidR="00712939" w:rsidRPr="009D0B2F" w14:paraId="52495936" w14:textId="77777777" w:rsidTr="00712939">
        <w:tc>
          <w:tcPr>
            <w:tcW w:w="5400" w:type="dxa"/>
          </w:tcPr>
          <w:p w14:paraId="02418497" w14:textId="77777777" w:rsidR="00712939" w:rsidRPr="0076238C" w:rsidRDefault="00712939" w:rsidP="00712939">
            <w:pPr>
              <w:pStyle w:val="ProductList-OfferingBody"/>
              <w:jc w:val="center"/>
            </w:pPr>
            <w:r>
              <w:t>&lt; 99 %</w:t>
            </w:r>
          </w:p>
        </w:tc>
        <w:tc>
          <w:tcPr>
            <w:tcW w:w="5400" w:type="dxa"/>
          </w:tcPr>
          <w:p w14:paraId="26883441" w14:textId="77777777" w:rsidR="00712939" w:rsidRPr="0076238C" w:rsidRDefault="00712939" w:rsidP="00712939">
            <w:pPr>
              <w:pStyle w:val="ProductList-OfferingBody"/>
              <w:jc w:val="center"/>
            </w:pPr>
            <w:r>
              <w:t>25 %</w:t>
            </w:r>
          </w:p>
        </w:tc>
      </w:tr>
    </w:tbl>
    <w:bookmarkStart w:id="103" w:name="_Toc425256450"/>
    <w:bookmarkStart w:id="104" w:name="_Toc421206064"/>
    <w:p w14:paraId="62F054EA"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8F68F37" w14:textId="77777777" w:rsidR="00712939" w:rsidRPr="00E637C9" w:rsidRDefault="00712939" w:rsidP="00712939">
      <w:pPr>
        <w:pStyle w:val="ProductList-Offering2Heading"/>
        <w:tabs>
          <w:tab w:val="clear" w:pos="360"/>
          <w:tab w:val="clear" w:pos="720"/>
          <w:tab w:val="clear" w:pos="1080"/>
        </w:tabs>
        <w:outlineLvl w:val="2"/>
      </w:pPr>
      <w:bookmarkStart w:id="105" w:name="_Toc430767789"/>
      <w:r>
        <w:t xml:space="preserve">Service SQL </w:t>
      </w:r>
      <w:proofErr w:type="spellStart"/>
      <w:r>
        <w:t>Database</w:t>
      </w:r>
      <w:proofErr w:type="spellEnd"/>
      <w:r>
        <w:t xml:space="preserve"> (Éditions Web et Business)</w:t>
      </w:r>
      <w:bookmarkEnd w:id="103"/>
      <w:bookmarkEnd w:id="104"/>
      <w:bookmarkEnd w:id="105"/>
    </w:p>
    <w:p w14:paraId="65E114A2" w14:textId="77777777" w:rsidR="00712939" w:rsidRPr="00E637C9" w:rsidRDefault="00712939" w:rsidP="00712939">
      <w:pPr>
        <w:pStyle w:val="ProductList-Body"/>
      </w:pPr>
      <w:r>
        <w:rPr>
          <w:b/>
          <w:color w:val="00188F"/>
        </w:rPr>
        <w:t>Définitions Supplémentaires</w:t>
      </w:r>
      <w:r>
        <w:t> </w:t>
      </w:r>
      <w:r w:rsidRPr="00877B3A">
        <w:rPr>
          <w:b/>
          <w:color w:val="00188F"/>
        </w:rPr>
        <w:t>:</w:t>
      </w:r>
    </w:p>
    <w:p w14:paraId="06E17B06" w14:textId="77777777" w:rsidR="00712939" w:rsidRPr="00E637C9" w:rsidRDefault="00712939" w:rsidP="00712939">
      <w:pPr>
        <w:pStyle w:val="ProductList-Body"/>
        <w:spacing w:after="40"/>
      </w:pPr>
      <w:r>
        <w:t>« </w:t>
      </w:r>
      <w:r>
        <w:rPr>
          <w:b/>
          <w:color w:val="00188F"/>
        </w:rPr>
        <w:t>Base de Données</w:t>
      </w:r>
      <w:r>
        <w:t> » désigne toute base de données SQL Microsoft Azure des éditions Web ou Business.</w:t>
      </w:r>
    </w:p>
    <w:p w14:paraId="13394570"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17298C4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2FF6D77C" w14:textId="77777777" w:rsidR="00712939" w:rsidRPr="00E637C9" w:rsidRDefault="00712939" w:rsidP="00712939">
      <w:pPr>
        <w:pStyle w:val="ProductList-Body"/>
      </w:pPr>
    </w:p>
    <w:p w14:paraId="2BB56E2A"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désigne le nombre de minutes, parmi les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lorsque toutes vos tentatives continues pour établir une connexion avec la Base de Données au cours de cette minute échouent.</w:t>
      </w:r>
    </w:p>
    <w:p w14:paraId="6A500AFC" w14:textId="77777777" w:rsidR="00712939" w:rsidRPr="00E637C9" w:rsidRDefault="00712939" w:rsidP="00712939">
      <w:pPr>
        <w:pStyle w:val="ProductList-Body"/>
      </w:pPr>
    </w:p>
    <w:p w14:paraId="1BC25B90"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0A3F5A04" w14:textId="77777777" w:rsidR="00712939" w:rsidRPr="00E637C9" w:rsidRDefault="00712939" w:rsidP="00712939">
      <w:pPr>
        <w:pStyle w:val="ProductList-Body"/>
      </w:pPr>
    </w:p>
    <w:p w14:paraId="3B6CEF7F" w14:textId="77777777" w:rsidR="00712939" w:rsidRPr="00E637C9" w:rsidRDefault="00133A7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2C9CC6" w14:textId="77777777" w:rsidR="00712939" w:rsidRPr="00E637C9" w:rsidRDefault="00712939" w:rsidP="00712939">
      <w:pPr>
        <w:pStyle w:val="ProductList-Body"/>
      </w:pPr>
      <w:r>
        <w:rPr>
          <w:b/>
          <w:color w:val="00188F"/>
        </w:rPr>
        <w:t>Avoir Service</w:t>
      </w:r>
      <w:r>
        <w:t> </w:t>
      </w:r>
      <w:r w:rsidRPr="00877B3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4E34E2FD" w14:textId="77777777" w:rsidTr="00712939">
        <w:trPr>
          <w:tblHeader/>
        </w:trPr>
        <w:tc>
          <w:tcPr>
            <w:tcW w:w="5400" w:type="dxa"/>
            <w:shd w:val="clear" w:color="auto" w:fill="0072C6"/>
          </w:tcPr>
          <w:p w14:paraId="13873644"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5399C7B"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AEF62C6" w14:textId="77777777" w:rsidTr="00712939">
        <w:tc>
          <w:tcPr>
            <w:tcW w:w="5400" w:type="dxa"/>
          </w:tcPr>
          <w:p w14:paraId="5DF4E89D" w14:textId="77777777" w:rsidR="00712939" w:rsidRPr="0076238C" w:rsidRDefault="00712939" w:rsidP="00712939">
            <w:pPr>
              <w:pStyle w:val="ProductList-OfferingBody"/>
              <w:jc w:val="center"/>
            </w:pPr>
            <w:r>
              <w:t>&lt; 99,9 %</w:t>
            </w:r>
          </w:p>
        </w:tc>
        <w:tc>
          <w:tcPr>
            <w:tcW w:w="5400" w:type="dxa"/>
          </w:tcPr>
          <w:p w14:paraId="178CADAC" w14:textId="77777777" w:rsidR="00712939" w:rsidRPr="0076238C" w:rsidRDefault="00712939" w:rsidP="00712939">
            <w:pPr>
              <w:pStyle w:val="ProductList-OfferingBody"/>
              <w:jc w:val="center"/>
            </w:pPr>
            <w:r>
              <w:t>10 %</w:t>
            </w:r>
          </w:p>
        </w:tc>
      </w:tr>
      <w:tr w:rsidR="00712939" w:rsidRPr="009D0B2F" w14:paraId="26522531" w14:textId="77777777" w:rsidTr="00712939">
        <w:tc>
          <w:tcPr>
            <w:tcW w:w="5400" w:type="dxa"/>
          </w:tcPr>
          <w:p w14:paraId="1CACFDC1" w14:textId="77777777" w:rsidR="00712939" w:rsidRPr="0076238C" w:rsidRDefault="00712939" w:rsidP="00712939">
            <w:pPr>
              <w:pStyle w:val="ProductList-OfferingBody"/>
              <w:jc w:val="center"/>
            </w:pPr>
            <w:r>
              <w:t>&lt; 99 %</w:t>
            </w:r>
          </w:p>
        </w:tc>
        <w:tc>
          <w:tcPr>
            <w:tcW w:w="5400" w:type="dxa"/>
          </w:tcPr>
          <w:p w14:paraId="338F94F4" w14:textId="77777777" w:rsidR="00712939" w:rsidRPr="0076238C" w:rsidRDefault="00712939" w:rsidP="00712939">
            <w:pPr>
              <w:pStyle w:val="ProductList-OfferingBody"/>
              <w:jc w:val="center"/>
            </w:pPr>
            <w:r>
              <w:t>25 %</w:t>
            </w:r>
          </w:p>
        </w:tc>
      </w:tr>
    </w:tbl>
    <w:p w14:paraId="38698665" w14:textId="77777777" w:rsidR="00712939" w:rsidRPr="00E637C9" w:rsidRDefault="00133A7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69B4AA7" w14:textId="2180A883" w:rsidR="005D4A94" w:rsidRPr="001C6467" w:rsidRDefault="005D4A94" w:rsidP="005D4A94">
      <w:pPr>
        <w:pStyle w:val="ProductList-Offering2Heading"/>
        <w:tabs>
          <w:tab w:val="clear" w:pos="360"/>
          <w:tab w:val="clear" w:pos="720"/>
          <w:tab w:val="clear" w:pos="1080"/>
        </w:tabs>
        <w:outlineLvl w:val="2"/>
        <w:rPr>
          <w:szCs w:val="28"/>
          <w:lang w:val="en-US" w:eastAsia="en-US" w:bidi="ar-SA"/>
        </w:rPr>
      </w:pPr>
      <w:bookmarkStart w:id="106" w:name="_Toc430767790"/>
      <w:bookmarkEnd w:id="102"/>
      <w:r w:rsidRPr="001C6467">
        <w:rPr>
          <w:szCs w:val="28"/>
          <w:lang w:val="en-US" w:eastAsia="en-US" w:bidi="ar-SA"/>
        </w:rPr>
        <w:t>Service Storage</w:t>
      </w:r>
      <w:bookmarkEnd w:id="106"/>
    </w:p>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783F6B23" w:rsidR="00C11AC4" w:rsidRPr="00FB368F"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E1C1E">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7E1C1E">
        <w:tc>
          <w:tcPr>
            <w:tcW w:w="5400" w:type="dxa"/>
          </w:tcPr>
          <w:p w14:paraId="40826AE7" w14:textId="77777777" w:rsidR="001E0407" w:rsidRPr="00FB368F" w:rsidRDefault="001E0407" w:rsidP="001E0407">
            <w:pPr>
              <w:pStyle w:val="ProductList-OfferingBody"/>
            </w:pPr>
            <w:proofErr w:type="spellStart"/>
            <w:r>
              <w:t>PutBlob</w:t>
            </w:r>
            <w:proofErr w:type="spellEnd"/>
            <w:r>
              <w:t xml:space="preserve"> et </w:t>
            </w:r>
            <w:proofErr w:type="spellStart"/>
            <w:r>
              <w:t>GetBlob</w:t>
            </w:r>
            <w:proofErr w:type="spellEnd"/>
            <w:r>
              <w:t xml:space="preserve">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7E1C1E">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7E1C1E">
        <w:tc>
          <w:tcPr>
            <w:tcW w:w="5400" w:type="dxa"/>
          </w:tcPr>
          <w:p w14:paraId="1B0D6B07" w14:textId="77777777" w:rsidR="001E0407" w:rsidRPr="00FB368F" w:rsidRDefault="001E0407" w:rsidP="001E0407">
            <w:pPr>
              <w:pStyle w:val="ProductList-OfferingBody"/>
            </w:pPr>
            <w:proofErr w:type="spellStart"/>
            <w:r>
              <w:t>PutBlockList</w:t>
            </w:r>
            <w:proofErr w:type="spellEnd"/>
            <w:r>
              <w:t xml:space="preserve"> </w:t>
            </w:r>
          </w:p>
          <w:p w14:paraId="33246DF7" w14:textId="6CCF998C" w:rsidR="001E0407" w:rsidRPr="0076238C" w:rsidRDefault="001E0407" w:rsidP="001E0407">
            <w:pPr>
              <w:pStyle w:val="ProductList-OfferingBody"/>
            </w:pPr>
            <w:proofErr w:type="spellStart"/>
            <w:r>
              <w:t>GetBlockList</w:t>
            </w:r>
            <w:proofErr w:type="spellEnd"/>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7E1C1E">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7E1C1E">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7E1C1E">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 xml:space="preserve">Les requêtes de transaction de lecture dans des Comptes RA-GRS qui échouent en raison d’un Délais de </w:t>
      </w:r>
      <w:proofErr w:type="spellStart"/>
      <w:r>
        <w:t>Géoréplication</w:t>
      </w:r>
      <w:proofErr w:type="spellEnd"/>
      <w:r>
        <w:t>.</w:t>
      </w:r>
    </w:p>
    <w:p w14:paraId="69115D32" w14:textId="3BDC1756" w:rsidR="001E0407" w:rsidRPr="00FB368F" w:rsidRDefault="001E0407" w:rsidP="001E0407">
      <w:pPr>
        <w:pStyle w:val="ProductList-Body"/>
        <w:spacing w:before="40" w:after="40"/>
      </w:pPr>
      <w:r>
        <w:t>« </w:t>
      </w:r>
      <w:r>
        <w:rPr>
          <w:b/>
          <w:color w:val="00188F"/>
        </w:rPr>
        <w:t xml:space="preserve">Délai de </w:t>
      </w:r>
      <w:proofErr w:type="spellStart"/>
      <w:r>
        <w:rPr>
          <w:b/>
          <w:color w:val="00188F"/>
        </w:rPr>
        <w:t>Géoréplication</w:t>
      </w:r>
      <w:proofErr w:type="spellEnd"/>
      <w:r>
        <w:t> », pour les Comptes GRS et RA-GRS, désigne le temps nécessaire pour répliquer dans la Région Secondaire du compte de</w:t>
      </w:r>
      <w:r w:rsidR="00652D06">
        <w:t> </w:t>
      </w:r>
      <w:r>
        <w:t xml:space="preserve">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w:t>
      </w:r>
      <w:proofErr w:type="spellStart"/>
      <w:r>
        <w:t>Géoréplication</w:t>
      </w:r>
      <w:proofErr w:type="spellEnd"/>
      <w:r>
        <w:t xml:space="preserve">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F7547">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EF7547">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EF7547">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Avoir Service – Comptes RA-GRS (requêtes de lecture)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EF7547">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69FCBBAB" w14:textId="77777777" w:rsidTr="00EF7547">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55F0F23A" w:rsidR="005D4A94" w:rsidRPr="0076238C" w:rsidRDefault="005D4A94" w:rsidP="00002CD6">
            <w:pPr>
              <w:pStyle w:val="ProductList-OfferingBody"/>
              <w:jc w:val="center"/>
            </w:pPr>
            <w:r>
              <w:t>10</w:t>
            </w:r>
            <w:r w:rsidR="00EF7547">
              <w:t xml:space="preserve"> </w:t>
            </w:r>
            <w:r>
              <w:t>%</w:t>
            </w:r>
          </w:p>
        </w:tc>
      </w:tr>
      <w:tr w:rsidR="005D4A94" w:rsidRPr="009D0B2F" w14:paraId="3556E1EC" w14:textId="77777777" w:rsidTr="00EF7547">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17898313" w:rsidR="005D4A94" w:rsidRPr="0076238C" w:rsidRDefault="005D4A94" w:rsidP="00002CD6">
            <w:pPr>
              <w:pStyle w:val="ProductList-OfferingBody"/>
              <w:jc w:val="center"/>
            </w:pPr>
            <w:r>
              <w:t>25</w:t>
            </w:r>
            <w:r w:rsidR="00EF7547">
              <w:t xml:space="preserve"> </w:t>
            </w:r>
            <w:r>
              <w:t>%</w:t>
            </w:r>
          </w:p>
        </w:tc>
      </w:tr>
    </w:tbl>
    <w:p w14:paraId="6125FC84" w14:textId="3D11BAF4" w:rsidR="005D4A94" w:rsidRPr="00FB368F" w:rsidRDefault="00133A7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14430BC" w14:textId="203A068B"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07" w:name="_Toc412532213"/>
      <w:bookmarkStart w:id="108" w:name="_Toc430767791"/>
      <w:r w:rsidRPr="001C6467">
        <w:rPr>
          <w:szCs w:val="28"/>
          <w:lang w:val="en-US" w:eastAsia="en-US" w:bidi="ar-SA"/>
        </w:rPr>
        <w:t>Service StorSimple</w:t>
      </w:r>
      <w:bookmarkEnd w:id="107"/>
      <w:bookmarkEnd w:id="108"/>
    </w:p>
    <w:p w14:paraId="400E8259"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7E58A6F4" w14:textId="77777777" w:rsidR="001E0407" w:rsidRPr="00FB368F" w:rsidRDefault="001E0407" w:rsidP="001E0407">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A09D94D" w14:textId="77777777" w:rsidR="001E0407" w:rsidRPr="00FB368F" w:rsidRDefault="001E0407" w:rsidP="001E0407">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56E21FC9"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3BEA406E" w14:textId="77777777" w:rsidR="001E0407" w:rsidRPr="00FB368F" w:rsidRDefault="001E0407" w:rsidP="001E0407">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24B690B5" w14:textId="77777777" w:rsidR="001E0407" w:rsidRPr="00FB368F" w:rsidRDefault="001E0407" w:rsidP="001E0407">
      <w:pPr>
        <w:pStyle w:val="ProductList-Body"/>
        <w:spacing w:after="40"/>
      </w:pPr>
      <w:r>
        <w:t>« </w:t>
      </w:r>
      <w:r>
        <w:rPr>
          <w:b/>
          <w:color w:val="00188F"/>
        </w:rPr>
        <w:t>Élément Géré</w:t>
      </w:r>
      <w:r>
        <w:t> » désigne un volume configuré pour être Sauvegardé sur des comptes de stockage en Cloud à l’aide du Service StorSimple.</w:t>
      </w:r>
    </w:p>
    <w:p w14:paraId="0ADA33F1"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0076343" w14:textId="77777777" w:rsidR="001E0407" w:rsidRPr="00FB368F" w:rsidRDefault="001E0407" w:rsidP="001E0407">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4FA41A95" w14:textId="5A3BC735"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510E0F9" w14:textId="77777777" w:rsidR="001E0407" w:rsidRPr="00FB368F" w:rsidRDefault="001E0407" w:rsidP="001E0407">
      <w:pPr>
        <w:pStyle w:val="ProductList-Body"/>
      </w:pPr>
    </w:p>
    <w:p w14:paraId="659C9986" w14:textId="42563112"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43BA89E3" w14:textId="77777777" w:rsidR="001E0407" w:rsidRPr="00FB368F" w:rsidRDefault="001E0407" w:rsidP="001E0407">
      <w:pPr>
        <w:pStyle w:val="ProductList-Body"/>
      </w:pPr>
    </w:p>
    <w:p w14:paraId="6648ABFE" w14:textId="5CFFA1AE" w:rsidR="001E0407" w:rsidRPr="00FB368F" w:rsidRDefault="00133A7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0812BE">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5064FFE3" w14:textId="77777777" w:rsidTr="000812BE">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34895F70" w:rsidR="001E0407" w:rsidRPr="0076238C" w:rsidRDefault="001E0407" w:rsidP="00002CD6">
            <w:pPr>
              <w:pStyle w:val="ProductList-OfferingBody"/>
              <w:jc w:val="center"/>
            </w:pPr>
            <w:r>
              <w:t>10</w:t>
            </w:r>
            <w:r w:rsidR="000812BE">
              <w:t xml:space="preserve"> </w:t>
            </w:r>
            <w:r>
              <w:t>%</w:t>
            </w:r>
          </w:p>
        </w:tc>
      </w:tr>
      <w:tr w:rsidR="001E0407" w:rsidRPr="009D0B2F" w14:paraId="6BBD0ADD" w14:textId="77777777" w:rsidTr="000812BE">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151F1F16" w:rsidR="001E0407" w:rsidRPr="0076238C" w:rsidRDefault="001E0407" w:rsidP="00002CD6">
            <w:pPr>
              <w:pStyle w:val="ProductList-OfferingBody"/>
              <w:jc w:val="center"/>
            </w:pPr>
            <w:r>
              <w:t>25</w:t>
            </w:r>
            <w:r w:rsidR="000812BE">
              <w:t xml:space="preserve"> </w:t>
            </w:r>
            <w:r>
              <w:t>%</w:t>
            </w:r>
          </w:p>
        </w:tc>
      </w:tr>
    </w:tbl>
    <w:p w14:paraId="4E56AEE1" w14:textId="2053D4A2" w:rsidR="001E0407" w:rsidRPr="00FB368F" w:rsidRDefault="00133A7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13391">
      <w:pPr>
        <w:pStyle w:val="ProductList-Offering2Heading"/>
        <w:tabs>
          <w:tab w:val="clear" w:pos="360"/>
        </w:tabs>
        <w:outlineLvl w:val="2"/>
        <w:rPr>
          <w:szCs w:val="28"/>
        </w:rPr>
      </w:pPr>
      <w:bookmarkStart w:id="109" w:name="_Toc430767792"/>
      <w:bookmarkStart w:id="110" w:name="_Toc412532214"/>
      <w:r w:rsidRPr="001C6467">
        <w:rPr>
          <w:szCs w:val="28"/>
        </w:rPr>
        <w:t xml:space="preserve">Stream </w:t>
      </w:r>
      <w:proofErr w:type="spellStart"/>
      <w:r w:rsidRPr="001C6467">
        <w:rPr>
          <w:szCs w:val="28"/>
        </w:rPr>
        <w:t>Analytics</w:t>
      </w:r>
      <w:proofErr w:type="spellEnd"/>
      <w:r w:rsidRPr="001C6467">
        <w:rPr>
          <w:szCs w:val="28"/>
        </w:rPr>
        <w:t xml:space="preserve"> – Appels d’API</w:t>
      </w:r>
      <w:bookmarkEnd w:id="109"/>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w:t>
      </w:r>
      <w:proofErr w:type="spellStart"/>
      <w:r>
        <w:t>Analytics</w:t>
      </w:r>
      <w:proofErr w:type="spellEnd"/>
      <w:r>
        <w:t xml:space="preserve">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w:t>
      </w:r>
      <w:proofErr w:type="spellStart"/>
      <w:r>
        <w:t>Analytics</w:t>
      </w:r>
      <w:proofErr w:type="spellEnd"/>
      <w:r>
        <w:t xml:space="preserve">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13391" w14:paraId="104E4D2E" w14:textId="77777777" w:rsidTr="0071293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133A72" w:rsidP="00013391">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013391">
      <w:pPr>
        <w:pStyle w:val="ProductList-Offering2Heading"/>
        <w:tabs>
          <w:tab w:val="clear" w:pos="360"/>
        </w:tabs>
        <w:outlineLvl w:val="2"/>
        <w:rPr>
          <w:szCs w:val="28"/>
        </w:rPr>
      </w:pPr>
      <w:bookmarkStart w:id="111" w:name="_Toc430767793"/>
      <w:r w:rsidRPr="001C6467">
        <w:rPr>
          <w:szCs w:val="28"/>
        </w:rPr>
        <w:t xml:space="preserve">Stream </w:t>
      </w:r>
      <w:proofErr w:type="spellStart"/>
      <w:r w:rsidRPr="001C6467">
        <w:rPr>
          <w:szCs w:val="28"/>
        </w:rPr>
        <w:t>Analytics</w:t>
      </w:r>
      <w:proofErr w:type="spellEnd"/>
      <w:r w:rsidRPr="001C6467">
        <w:rPr>
          <w:szCs w:val="28"/>
        </w:rPr>
        <w:t xml:space="preserve"> – Travaux</w:t>
      </w:r>
      <w:bookmarkEnd w:id="111"/>
    </w:p>
    <w:p w14:paraId="3656508D" w14:textId="77777777" w:rsidR="00013391" w:rsidRDefault="00013391" w:rsidP="00013391">
      <w:pPr>
        <w:pStyle w:val="ProductList-Body"/>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xml:space="preserve"> » correspond au nombre total de minutes pendant lesquelles un travail donné a été déployé dans le Service Stream </w:t>
      </w:r>
      <w:proofErr w:type="spellStart"/>
      <w:r>
        <w:t>Analytics</w:t>
      </w:r>
      <w:proofErr w:type="spellEnd"/>
      <w:r>
        <w:t xml:space="preserve">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w:t>
      </w:r>
      <w:proofErr w:type="spellStart"/>
      <w:r>
        <w:t>Analytics</w:t>
      </w:r>
      <w:proofErr w:type="spellEnd"/>
      <w:r>
        <w:t xml:space="preserve">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133A72"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013391">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13391" w14:paraId="68468523" w14:textId="77777777" w:rsidTr="0071293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133A72" w:rsidP="0001339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12" w:name="_Toc430767794"/>
      <w:r w:rsidRPr="001C6467">
        <w:rPr>
          <w:szCs w:val="28"/>
          <w:lang w:val="en-US" w:eastAsia="en-US" w:bidi="ar-SA"/>
        </w:rPr>
        <w:t>Service Traffic Manager</w:t>
      </w:r>
      <w:bookmarkEnd w:id="110"/>
      <w:bookmarkEnd w:id="112"/>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133A7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0328B">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A0328B">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A0328B">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133A7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13" w:name="_Toc412532215"/>
      <w:bookmarkStart w:id="114" w:name="_Toc430767795"/>
      <w:r w:rsidRPr="001C6467">
        <w:rPr>
          <w:szCs w:val="28"/>
          <w:lang w:val="en-US" w:eastAsia="en-US" w:bidi="ar-SA"/>
        </w:rPr>
        <w:t xml:space="preserve">Machines </w:t>
      </w:r>
      <w:proofErr w:type="spellStart"/>
      <w:r w:rsidRPr="001C6467">
        <w:rPr>
          <w:szCs w:val="28"/>
          <w:lang w:val="en-US" w:eastAsia="en-US" w:bidi="ar-SA"/>
        </w:rPr>
        <w:t>virtuelles</w:t>
      </w:r>
      <w:bookmarkEnd w:id="113"/>
      <w:bookmarkEnd w:id="114"/>
      <w:proofErr w:type="spellEnd"/>
    </w:p>
    <w:p w14:paraId="1567EBF3"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133A7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31580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2B4F601C" w14:textId="77777777" w:rsidTr="00315801">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315801">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133A7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7D441E5" w14:textId="77777777" w:rsidR="00755296" w:rsidRPr="001C6467" w:rsidRDefault="00755296" w:rsidP="00755296">
      <w:pPr>
        <w:pStyle w:val="ProductList-Offering2Heading"/>
        <w:tabs>
          <w:tab w:val="clear" w:pos="360"/>
          <w:tab w:val="clear" w:pos="720"/>
          <w:tab w:val="clear" w:pos="1080"/>
        </w:tabs>
        <w:outlineLvl w:val="2"/>
        <w:rPr>
          <w:szCs w:val="28"/>
        </w:rPr>
      </w:pPr>
      <w:bookmarkStart w:id="115" w:name="_Toc430767796"/>
      <w:r w:rsidRPr="001C6467">
        <w:rPr>
          <w:szCs w:val="28"/>
        </w:rPr>
        <w:t>Passerelle VPN</w:t>
      </w:r>
      <w:bookmarkEnd w:id="115"/>
    </w:p>
    <w:p w14:paraId="54F0DA50"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36F40D06" w14:textId="77777777" w:rsidR="00755296" w:rsidRPr="003E32A3" w:rsidRDefault="00755296" w:rsidP="00755296">
      <w:pPr>
        <w:pStyle w:val="ProductList-Body"/>
        <w:spacing w:after="40"/>
      </w:pPr>
      <w:r>
        <w:t>« </w:t>
      </w:r>
      <w:r>
        <w:rPr>
          <w:b/>
          <w:color w:val="00188F"/>
        </w:rPr>
        <w:t>Minutes Disponibles Maximum</w:t>
      </w:r>
      <w:r>
        <w:t> » correspond au nombre total de minutes cumulées pour un mois de facturation d’un abonnement Microsoft Azure au cours desquelles une Passerelle VPN donnée a été déployée.</w:t>
      </w:r>
    </w:p>
    <w:p w14:paraId="4BA4707A" w14:textId="77777777" w:rsidR="00755296" w:rsidRPr="003E32A3" w:rsidRDefault="00755296" w:rsidP="00755296">
      <w:pPr>
        <w:pStyle w:val="ProductList-Body"/>
        <w:spacing w:after="40"/>
      </w:pPr>
      <w:r>
        <w:t>« </w:t>
      </w:r>
      <w:bookmarkStart w:id="116" w:name="RéseauVirtuel"/>
      <w:r>
        <w:rPr>
          <w:b/>
          <w:color w:val="00188F"/>
        </w:rPr>
        <w:t>Réseau Virtuel</w:t>
      </w:r>
      <w:bookmarkEnd w:id="116"/>
      <w:r>
        <w:t> » désigne un réseau privé virtuel reprenant un ensemble d’adresses IP et de sous-réseaux définis par l’utilisateur, lesquels forment une limite réseau au sein de Microsoft Azure.</w:t>
      </w:r>
    </w:p>
    <w:p w14:paraId="7E7BD53A" w14:textId="77777777" w:rsidR="00755296" w:rsidRDefault="00755296" w:rsidP="00755296">
      <w:pPr>
        <w:pStyle w:val="ProductList-Body"/>
      </w:pPr>
      <w:r>
        <w:t>« </w:t>
      </w:r>
      <w:bookmarkStart w:id="117" w:name="PasserelleVPN"/>
      <w:r>
        <w:rPr>
          <w:b/>
          <w:color w:val="00188F"/>
        </w:rPr>
        <w:t>Passerelle VPN</w:t>
      </w:r>
      <w:bookmarkEnd w:id="117"/>
      <w:r>
        <w:t> » désigne une passerelle qui facilite la connectivité sur plusieurs sites entre un Réseau Virtuel et un réseau client sur site.</w:t>
      </w:r>
    </w:p>
    <w:p w14:paraId="6FB01B43" w14:textId="77777777" w:rsidR="00755296" w:rsidRPr="003E32A3" w:rsidRDefault="00755296" w:rsidP="00755296">
      <w:pPr>
        <w:pStyle w:val="ProductList-Body"/>
      </w:pPr>
    </w:p>
    <w:p w14:paraId="5212C9A8" w14:textId="77777777" w:rsidR="00755296" w:rsidRPr="003E32A3" w:rsidRDefault="00755296" w:rsidP="00755296">
      <w:pPr>
        <w:pStyle w:val="ProductList-Body"/>
      </w:pPr>
      <w:r>
        <w:rPr>
          <w:b/>
          <w:color w:val="00188F"/>
        </w:rPr>
        <w:t>Temps d’Indisponibilité</w:t>
      </w:r>
      <w:r>
        <w:t> </w:t>
      </w:r>
      <w:r w:rsidRPr="001F6C72">
        <w:rPr>
          <w:b/>
          <w:color w:val="00188F"/>
        </w:rPr>
        <w:t>:</w:t>
      </w:r>
      <w:r>
        <w:t xml:space="preserve"> nombre total de Minutes Disponibles Maximum cumulées d’une Passerelle VPN pendant lesquelles une Passerelle VPN est indisponible. Une minute est considérée comme indisponible lorsque toutes les tentatives de connexion à la Passerelle VPN échouent pendant trente secondes au cours de cette minute.</w:t>
      </w:r>
    </w:p>
    <w:p w14:paraId="35CF16A9" w14:textId="77777777" w:rsidR="00755296" w:rsidRDefault="00755296" w:rsidP="00755296">
      <w:pPr>
        <w:pStyle w:val="ProductList-Body"/>
      </w:pPr>
    </w:p>
    <w:p w14:paraId="64A5290F" w14:textId="77777777" w:rsidR="00755296"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2F251238" w14:textId="77777777" w:rsidR="00755296" w:rsidRDefault="00755296" w:rsidP="00755296">
      <w:pPr>
        <w:pStyle w:val="ProductList-Body"/>
      </w:pPr>
    </w:p>
    <w:p w14:paraId="3C38CC28" w14:textId="77777777" w:rsidR="00755296" w:rsidRPr="00434BE0" w:rsidRDefault="00133A72"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FCDDE4" w14:textId="77777777" w:rsidR="00755296" w:rsidRDefault="00755296" w:rsidP="00755296">
      <w:pPr>
        <w:pStyle w:val="ProductList-Body"/>
      </w:pPr>
      <w:r>
        <w:rPr>
          <w:b/>
          <w:color w:val="00188F"/>
        </w:rPr>
        <w:t>Avoir Service</w:t>
      </w:r>
      <w:r>
        <w:t> </w:t>
      </w:r>
      <w:r w:rsidRPr="001F6C7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07E73CA1" w14:textId="77777777" w:rsidTr="00755296">
        <w:trPr>
          <w:tblHeader/>
        </w:trPr>
        <w:tc>
          <w:tcPr>
            <w:tcW w:w="5400" w:type="dxa"/>
            <w:shd w:val="clear" w:color="auto" w:fill="0072C6"/>
          </w:tcPr>
          <w:p w14:paraId="24D958FC"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1377744"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791DE72F" w14:textId="77777777" w:rsidTr="00755296">
        <w:tc>
          <w:tcPr>
            <w:tcW w:w="5400" w:type="dxa"/>
          </w:tcPr>
          <w:p w14:paraId="4D0DA68F" w14:textId="77777777" w:rsidR="00755296" w:rsidRPr="0076238C" w:rsidRDefault="00755296" w:rsidP="00755296">
            <w:pPr>
              <w:pStyle w:val="ProductList-OfferingBody"/>
              <w:jc w:val="center"/>
            </w:pPr>
            <w:r>
              <w:t>&lt; 99,9 %</w:t>
            </w:r>
          </w:p>
        </w:tc>
        <w:tc>
          <w:tcPr>
            <w:tcW w:w="5400" w:type="dxa"/>
          </w:tcPr>
          <w:p w14:paraId="1FBB8D06" w14:textId="77777777" w:rsidR="00755296" w:rsidRPr="0076238C" w:rsidRDefault="00755296" w:rsidP="00755296">
            <w:pPr>
              <w:pStyle w:val="ProductList-OfferingBody"/>
              <w:jc w:val="center"/>
            </w:pPr>
            <w:r>
              <w:t>10%</w:t>
            </w:r>
          </w:p>
        </w:tc>
      </w:tr>
      <w:tr w:rsidR="00755296" w:rsidRPr="009D0B2F" w14:paraId="087B7071" w14:textId="77777777" w:rsidTr="00755296">
        <w:tc>
          <w:tcPr>
            <w:tcW w:w="5400" w:type="dxa"/>
          </w:tcPr>
          <w:p w14:paraId="0B3AE545" w14:textId="77777777" w:rsidR="00755296" w:rsidRPr="0076238C" w:rsidRDefault="00755296" w:rsidP="00755296">
            <w:pPr>
              <w:pStyle w:val="ProductList-OfferingBody"/>
              <w:jc w:val="center"/>
            </w:pPr>
            <w:r>
              <w:t>&lt; 99 %</w:t>
            </w:r>
          </w:p>
        </w:tc>
        <w:tc>
          <w:tcPr>
            <w:tcW w:w="5400" w:type="dxa"/>
          </w:tcPr>
          <w:p w14:paraId="6D7A50D2" w14:textId="77777777" w:rsidR="00755296" w:rsidRPr="0076238C" w:rsidRDefault="00755296" w:rsidP="00755296">
            <w:pPr>
              <w:pStyle w:val="ProductList-OfferingBody"/>
              <w:jc w:val="center"/>
            </w:pPr>
            <w:r>
              <w:t>25%</w:t>
            </w:r>
          </w:p>
        </w:tc>
      </w:tr>
    </w:tbl>
    <w:p w14:paraId="0295651D" w14:textId="77777777" w:rsidR="00755296" w:rsidRPr="00585A48" w:rsidRDefault="00133A72"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35EEA0AD" w14:textId="77777777" w:rsidR="00712939" w:rsidRPr="00E637C9" w:rsidRDefault="00712939" w:rsidP="00712939">
      <w:pPr>
        <w:pStyle w:val="ProductList-Offering2Heading"/>
        <w:tabs>
          <w:tab w:val="clear" w:pos="360"/>
          <w:tab w:val="clear" w:pos="720"/>
          <w:tab w:val="clear" w:pos="1080"/>
        </w:tabs>
        <w:outlineLvl w:val="2"/>
      </w:pPr>
      <w:bookmarkStart w:id="118" w:name="_Toc421206072"/>
      <w:bookmarkStart w:id="119" w:name="_Toc425256458"/>
      <w:bookmarkStart w:id="120" w:name="_Toc430767797"/>
      <w:bookmarkStart w:id="121" w:name="_Toc412532217"/>
      <w:r>
        <w:t xml:space="preserve">Visual Studio Online – </w:t>
      </w:r>
      <w:bookmarkStart w:id="122" w:name="_Toc421206073"/>
      <w:bookmarkEnd w:id="118"/>
      <w:r>
        <w:t xml:space="preserve">Service de </w:t>
      </w:r>
      <w:proofErr w:type="spellStart"/>
      <w:r>
        <w:t>Build</w:t>
      </w:r>
      <w:bookmarkEnd w:id="119"/>
      <w:bookmarkEnd w:id="120"/>
      <w:bookmarkEnd w:id="122"/>
      <w:proofErr w:type="spellEnd"/>
    </w:p>
    <w:p w14:paraId="1E96CB1E" w14:textId="77777777" w:rsidR="00712939" w:rsidRPr="00E637C9" w:rsidRDefault="00712939" w:rsidP="00712939">
      <w:pPr>
        <w:pStyle w:val="ProductList-Body"/>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 xml:space="preserve">Service de </w:t>
      </w:r>
      <w:proofErr w:type="spellStart"/>
      <w:r>
        <w:rPr>
          <w:b/>
          <w:color w:val="00188F"/>
        </w:rPr>
        <w:t>Build</w:t>
      </w:r>
      <w:proofErr w:type="spellEnd"/>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xml:space="preserve"> » correspond au nombre total de minutes pendant lesquelles le Service de </w:t>
      </w:r>
      <w:proofErr w:type="spellStart"/>
      <w:r>
        <w:t>Build</w:t>
      </w:r>
      <w:proofErr w:type="spellEnd"/>
      <w:r>
        <w:t xml:space="preserve">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 xml:space="preserve">correspond au nombre de minutes cumulées au cours d’un mois de facturation d’un abonnement Microsoft Azure donné pendant lesquelles Service de </w:t>
      </w:r>
      <w:proofErr w:type="spellStart"/>
      <w:r>
        <w:t>Build</w:t>
      </w:r>
      <w:proofErr w:type="spellEnd"/>
      <w:r>
        <w:t xml:space="preserve"> n’est pas disponible. Une minute est comptabilisée dans le Temps d’Indisponibilité lorsque toutes les requêtes HTTP envoyées en continu au Service de </w:t>
      </w:r>
      <w:proofErr w:type="spellStart"/>
      <w:r>
        <w:t>Build</w:t>
      </w:r>
      <w:proofErr w:type="spellEnd"/>
      <w:r>
        <w:t xml:space="preserve">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133A7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712939">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712939">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712939">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133A7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3E32A3">
      <w:pPr>
        <w:pStyle w:val="ProductList-Offering2Heading"/>
        <w:tabs>
          <w:tab w:val="clear" w:pos="360"/>
          <w:tab w:val="clear" w:pos="720"/>
          <w:tab w:val="clear" w:pos="1080"/>
        </w:tabs>
        <w:outlineLvl w:val="2"/>
        <w:rPr>
          <w:szCs w:val="28"/>
          <w:lang w:eastAsia="en-US" w:bidi="ar-SA"/>
        </w:rPr>
      </w:pPr>
      <w:bookmarkStart w:id="123" w:name="_Toc430767798"/>
      <w:bookmarkEnd w:id="121"/>
      <w:r w:rsidRPr="001C6467">
        <w:rPr>
          <w:szCs w:val="28"/>
          <w:lang w:eastAsia="en-US" w:bidi="ar-SA"/>
        </w:rPr>
        <w:t>Visual Studio Online – Service de Test de Chargement</w:t>
      </w:r>
      <w:bookmarkEnd w:id="123"/>
    </w:p>
    <w:p w14:paraId="7362E04A" w14:textId="77777777" w:rsidR="003E32A3" w:rsidRPr="00FB368F" w:rsidRDefault="003E32A3" w:rsidP="003E32A3">
      <w:pPr>
        <w:pStyle w:val="ProductList-Body"/>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133A72"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04CA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F04CA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F04CA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133A7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24" w:name="_Toc425256460"/>
      <w:bookmarkStart w:id="125" w:name="_Toc430767799"/>
      <w:bookmarkStart w:id="126" w:name="_Toc412532220"/>
      <w:r>
        <w:t>Visual Studio Online – Service des Plans Utilisateur</w:t>
      </w:r>
      <w:bookmarkEnd w:id="124"/>
      <w:bookmarkEnd w:id="125"/>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 xml:space="preserve">Service de </w:t>
      </w:r>
      <w:proofErr w:type="spellStart"/>
      <w:r>
        <w:rPr>
          <w:b/>
          <w:color w:val="00188F"/>
        </w:rPr>
        <w:t>Build</w:t>
      </w:r>
      <w:proofErr w:type="spellEnd"/>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9"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 xml:space="preserve">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w:t>
      </w:r>
      <w:proofErr w:type="spellStart"/>
      <w:r>
        <w:t>Build</w:t>
      </w:r>
      <w:proofErr w:type="spellEnd"/>
      <w:r>
        <w:t xml:space="preserve">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133A7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12939">
      <w:pPr>
        <w:pStyle w:val="ProductList-Body"/>
      </w:pPr>
      <w:r>
        <w:rPr>
          <w:b/>
          <w:color w:val="00188F"/>
        </w:rPr>
        <w:t>Avoir Service</w:t>
      </w:r>
      <w:r>
        <w:t> </w:t>
      </w:r>
      <w:r w:rsidRPr="00A44F4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712939">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712939">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712939">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133A7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E8BDC16" w14:textId="6280F983" w:rsidR="003A16EB" w:rsidRPr="005A6CF1" w:rsidRDefault="003A16EB" w:rsidP="003A16EB">
      <w:pPr>
        <w:pStyle w:val="ProductList-OfferingGroupHeading"/>
        <w:tabs>
          <w:tab w:val="clear" w:pos="360"/>
          <w:tab w:val="clear" w:pos="720"/>
          <w:tab w:val="clear" w:pos="1080"/>
        </w:tabs>
        <w:outlineLvl w:val="1"/>
        <w:rPr>
          <w:lang w:val="en-US" w:eastAsia="en-US" w:bidi="ar-SA"/>
        </w:rPr>
      </w:pPr>
      <w:bookmarkStart w:id="127" w:name="_Toc430767800"/>
      <w:bookmarkEnd w:id="126"/>
      <w:proofErr w:type="spellStart"/>
      <w:r w:rsidRPr="005A6CF1">
        <w:rPr>
          <w:lang w:val="en-US" w:eastAsia="en-US" w:bidi="ar-SA"/>
        </w:rPr>
        <w:t>Autres</w:t>
      </w:r>
      <w:proofErr w:type="spellEnd"/>
      <w:r w:rsidRPr="005A6CF1">
        <w:rPr>
          <w:lang w:val="en-US" w:eastAsia="en-US" w:bidi="ar-SA"/>
        </w:rPr>
        <w:t xml:space="preserve"> services </w:t>
      </w:r>
      <w:proofErr w:type="spellStart"/>
      <w:r w:rsidRPr="005A6CF1">
        <w:rPr>
          <w:lang w:val="en-US" w:eastAsia="en-US" w:bidi="ar-SA"/>
        </w:rPr>
        <w:t>en</w:t>
      </w:r>
      <w:proofErr w:type="spellEnd"/>
      <w:r w:rsidRPr="005A6CF1">
        <w:rPr>
          <w:lang w:val="en-US" w:eastAsia="en-US" w:bidi="ar-SA"/>
        </w:rPr>
        <w:t xml:space="preserve"> </w:t>
      </w:r>
      <w:proofErr w:type="spellStart"/>
      <w:r w:rsidRPr="005A6CF1">
        <w:rPr>
          <w:lang w:val="en-US" w:eastAsia="en-US" w:bidi="ar-SA"/>
        </w:rPr>
        <w:t>ligne</w:t>
      </w:r>
      <w:bookmarkEnd w:id="127"/>
      <w:proofErr w:type="spellEnd"/>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128" w:name="_Toc430767801"/>
      <w:r w:rsidRPr="005A6CF1">
        <w:rPr>
          <w:lang w:val="en-US" w:eastAsia="en-US" w:bidi="ar-SA"/>
        </w:rPr>
        <w:t xml:space="preserve">Bing Maps </w:t>
      </w:r>
      <w:proofErr w:type="spellStart"/>
      <w:r w:rsidRPr="005A6CF1">
        <w:rPr>
          <w:lang w:val="en-US" w:eastAsia="en-US" w:bidi="ar-SA"/>
        </w:rPr>
        <w:t>Plateforme</w:t>
      </w:r>
      <w:proofErr w:type="spellEnd"/>
      <w:r w:rsidRPr="005A6CF1">
        <w:rPr>
          <w:lang w:val="en-US" w:eastAsia="en-US" w:bidi="ar-SA"/>
        </w:rPr>
        <w:t xml:space="preserve"> </w:t>
      </w:r>
      <w:proofErr w:type="spellStart"/>
      <w:r w:rsidRPr="005A6CF1">
        <w:rPr>
          <w:lang w:val="en-US" w:eastAsia="en-US" w:bidi="ar-SA"/>
        </w:rPr>
        <w:t>Entreprise</w:t>
      </w:r>
      <w:bookmarkEnd w:id="128"/>
      <w:proofErr w:type="spellEnd"/>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133A7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proofErr w:type="gramStart"/>
      <w:r>
        <w:t>dans</w:t>
      </w:r>
      <w:proofErr w:type="gramEnd"/>
      <w:r>
        <w:t xml:space="preserve">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226C7">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E226C7">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E226C7">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E226C7">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39219096" w14:textId="77777777" w:rsidR="00515EF4" w:rsidRPr="00FB368F" w:rsidRDefault="00515EF4" w:rsidP="00515EF4">
      <w:pPr>
        <w:pStyle w:val="ProductList-Body"/>
      </w:pPr>
    </w:p>
    <w:p w14:paraId="084D7DBE" w14:textId="21244947" w:rsidR="001E0407" w:rsidRPr="00FB368F" w:rsidRDefault="00515EF4" w:rsidP="00515EF4">
      <w:pPr>
        <w:pStyle w:val="ProductList-Body"/>
      </w:pPr>
      <w:r>
        <w:t xml:space="preserve">Les Avoirs Service ne s’appliquent pas si : (i) vous n’implémentez pas les mises à jours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133A7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FD7891">
      <w:pPr>
        <w:pStyle w:val="ProductList-Offering2Heading"/>
        <w:rPr>
          <w:lang w:eastAsia="en-US" w:bidi="ar-SA"/>
        </w:rPr>
      </w:pPr>
      <w:bookmarkStart w:id="129" w:name="_Toc413421605"/>
      <w:bookmarkStart w:id="130" w:name="_Toc430767802"/>
      <w:r w:rsidRPr="008E64FF">
        <w:rPr>
          <w:lang w:eastAsia="en-US" w:bidi="ar-SA"/>
        </w:rPr>
        <w:t xml:space="preserve">Bing </w:t>
      </w:r>
      <w:proofErr w:type="spellStart"/>
      <w:r w:rsidRPr="008E64FF">
        <w:rPr>
          <w:lang w:eastAsia="en-US" w:bidi="ar-SA"/>
        </w:rPr>
        <w:t>Maps</w:t>
      </w:r>
      <w:proofErr w:type="spellEnd"/>
      <w:r w:rsidRPr="008E64FF">
        <w:rPr>
          <w:lang w:eastAsia="en-US" w:bidi="ar-SA"/>
        </w:rPr>
        <w:t xml:space="preserve"> Gestion des ressources mobiles</w:t>
      </w:r>
      <w:bookmarkEnd w:id="129"/>
      <w:bookmarkEnd w:id="130"/>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133A72"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proofErr w:type="gramStart"/>
      <w:r>
        <w:t>dans</w:t>
      </w:r>
      <w:proofErr w:type="gramEnd"/>
      <w:r>
        <w:t xml:space="preserve">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FD7891">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E5BE4">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EE5BE4">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EE5BE4">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EE5BE4">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 xml:space="preserve">Les Avoirs Service ne s’appliquent pas si : (i) vous n’implémentez pas les mises à jours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133A7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B30F133" w14:textId="027077D9" w:rsidR="00515EF4" w:rsidRPr="008E64FF" w:rsidRDefault="00515EF4" w:rsidP="00712939">
      <w:pPr>
        <w:pStyle w:val="ProductList-Offering2Heading"/>
        <w:tabs>
          <w:tab w:val="clear" w:pos="360"/>
          <w:tab w:val="clear" w:pos="720"/>
          <w:tab w:val="clear" w:pos="1080"/>
        </w:tabs>
        <w:outlineLvl w:val="2"/>
        <w:rPr>
          <w:lang w:eastAsia="en-US" w:bidi="ar-SA"/>
        </w:rPr>
      </w:pPr>
      <w:bookmarkStart w:id="131" w:name="_Toc430767803"/>
      <w:r w:rsidRPr="008E64FF">
        <w:rPr>
          <w:lang w:eastAsia="en-US" w:bidi="ar-SA"/>
        </w:rPr>
        <w:t xml:space="preserve">Power BI </w:t>
      </w:r>
      <w:r w:rsidR="00712939">
        <w:rPr>
          <w:lang w:eastAsia="en-US" w:bidi="ar-SA"/>
        </w:rPr>
        <w:t>Pro</w:t>
      </w:r>
      <w:bookmarkEnd w:id="131"/>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133A7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proofErr w:type="gramStart"/>
      <w:r>
        <w:rPr>
          <w:szCs w:val="18"/>
        </w:rPr>
        <w:t>dans</w:t>
      </w:r>
      <w:proofErr w:type="gramEnd"/>
      <w:r>
        <w:rPr>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50F0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B50F05">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B50F05">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B50F05">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133A7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515EF4">
      <w:pPr>
        <w:pStyle w:val="ProductList-Offering2Heading"/>
        <w:tabs>
          <w:tab w:val="clear" w:pos="360"/>
          <w:tab w:val="clear" w:pos="720"/>
          <w:tab w:val="clear" w:pos="1080"/>
        </w:tabs>
        <w:outlineLvl w:val="2"/>
        <w:rPr>
          <w:lang w:val="en-US" w:eastAsia="en-US" w:bidi="ar-SA"/>
        </w:rPr>
      </w:pPr>
      <w:bookmarkStart w:id="132" w:name="_Toc430767804"/>
      <w:r w:rsidRPr="005A6CF1">
        <w:rPr>
          <w:lang w:val="en-US" w:eastAsia="en-US" w:bidi="ar-SA"/>
        </w:rPr>
        <w:t>API Translator</w:t>
      </w:r>
      <w:bookmarkEnd w:id="132"/>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133A7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proofErr w:type="gramStart"/>
      <w:r>
        <w:rPr>
          <w:szCs w:val="18"/>
        </w:rPr>
        <w:t>dans</w:t>
      </w:r>
      <w:proofErr w:type="gramEnd"/>
      <w:r>
        <w:rPr>
          <w:szCs w:val="18"/>
        </w:rPr>
        <w:t xml:space="preserve">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756A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8756A1">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8756A1">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8756A1">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133A7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33" w:name="AppendixA"/>
      <w:bookmarkStart w:id="134" w:name="_Toc430767805"/>
      <w:r w:rsidRPr="008E64FF">
        <w:rPr>
          <w:lang w:eastAsia="en-US" w:bidi="ar-SA"/>
        </w:rPr>
        <w:t>Annexe A</w:t>
      </w:r>
      <w:bookmarkEnd w:id="133"/>
      <w:r w:rsidRPr="008E64FF">
        <w:rPr>
          <w:lang w:eastAsia="en-US" w:bidi="ar-SA"/>
        </w:rPr>
        <w:t xml:space="preserve"> – Engagement de Niveau de Service pour la Détection et le Blocage de Virus, l’Efficacité du Filtre de Courriers Indésirables ou les Faux Positifs</w:t>
      </w:r>
      <w:bookmarkEnd w:id="134"/>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 xml:space="preserve">L’Avoir Service disponible pour le Service de Détection et Blocage de Virus est le suivant : 25 % d’Avoir Service de Frais de Service Mensuels Applicables si une infection se produit au cours </w:t>
      </w:r>
      <w:proofErr w:type="gramStart"/>
      <w:r>
        <w:t>d’un mois calendaires</w:t>
      </w:r>
      <w:proofErr w:type="gramEnd"/>
      <w:r>
        <w:t>,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35" w:name="AppendixB"/>
      <w:bookmarkStart w:id="136" w:name="_Toc430767806"/>
      <w:r w:rsidRPr="008E64FF">
        <w:rPr>
          <w:lang w:eastAsia="en-US" w:bidi="ar-SA"/>
        </w:rPr>
        <w:t>Annexe B</w:t>
      </w:r>
      <w:bookmarkEnd w:id="135"/>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36"/>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proofErr w:type="gramStart"/>
      <w:r>
        <w:t>aux</w:t>
      </w:r>
      <w:proofErr w:type="gramEnd"/>
      <w:r>
        <w:t xml:space="preserve">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proofErr w:type="gramStart"/>
      <w:r>
        <w:t>aux</w:t>
      </w:r>
      <w:proofErr w:type="gramEnd"/>
      <w:r>
        <w:t xml:space="preserve">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proofErr w:type="gramStart"/>
      <w:r>
        <w:t>aux</w:t>
      </w:r>
      <w:proofErr w:type="gramEnd"/>
      <w:r>
        <w:t xml:space="preserve"> attaques par déni de service (</w:t>
      </w:r>
      <w:proofErr w:type="spellStart"/>
      <w:r>
        <w:t>DoS</w:t>
      </w:r>
      <w:proofErr w:type="spellEnd"/>
      <w:r>
        <w:t>)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proofErr w:type="gramStart"/>
      <w:r>
        <w:t>aux</w:t>
      </w:r>
      <w:proofErr w:type="gramEnd"/>
      <w:r>
        <w:t xml:space="preserve">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AFE48" w14:textId="77777777" w:rsidR="00555B89" w:rsidRDefault="00555B89" w:rsidP="009A573F">
      <w:pPr>
        <w:spacing w:after="0" w:line="240" w:lineRule="auto"/>
      </w:pPr>
      <w:r>
        <w:separator/>
      </w:r>
    </w:p>
  </w:endnote>
  <w:endnote w:type="continuationSeparator" w:id="0">
    <w:p w14:paraId="0E51FF46" w14:textId="77777777" w:rsidR="00555B89" w:rsidRDefault="00555B89" w:rsidP="009A573F">
      <w:pPr>
        <w:spacing w:after="0" w:line="240" w:lineRule="auto"/>
      </w:pPr>
      <w:r>
        <w:continuationSeparator/>
      </w:r>
    </w:p>
  </w:endnote>
  <w:endnote w:type="continuationNotice" w:id="1">
    <w:p w14:paraId="6AEA8DC3" w14:textId="77777777" w:rsidR="00555B89" w:rsidRDefault="00555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altName w:val="Arial Unicode MS"/>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35305" w14:textId="77777777" w:rsidR="00DD6779" w:rsidRDefault="00DD6779">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712939" w:rsidRPr="00C76DF3" w:rsidRDefault="00133A7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712939" w:rsidRPr="00C76DF3" w:rsidRDefault="00133A7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156E21C4"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712939" w:rsidRPr="00C76DF3" w:rsidRDefault="00133A7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7A380923"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712939" w:rsidRPr="00C76DF3" w:rsidRDefault="00133A7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302D3131"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712939" w:rsidRPr="00C76DF3" w:rsidRDefault="00133A7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6F43D20C" w14:textId="77777777" w:rsidR="00712939" w:rsidRDefault="00712939"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712939" w:rsidRPr="00C76DF3" w:rsidRDefault="00133A7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712939" w:rsidRPr="00C76DF3" w:rsidRDefault="00133A7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52A991D6"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712939" w:rsidRPr="00C76DF3" w:rsidRDefault="00133A7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A7DE9B2"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712939" w:rsidRPr="00C76DF3" w:rsidRDefault="00133A7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4442CBDB"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712939" w:rsidRPr="00C76DF3" w:rsidRDefault="00133A7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533AF096" w14:textId="77777777" w:rsidR="00712939" w:rsidRDefault="00712939" w:rsidP="00652298">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712939" w:rsidRPr="00C76DF3" w:rsidRDefault="00133A7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712939" w:rsidRPr="00C76DF3" w:rsidRDefault="00133A7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373B7FF7"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712939" w:rsidRPr="00C76DF3" w:rsidRDefault="00133A7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D7F3E9B"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712939" w:rsidRPr="00C76DF3" w:rsidRDefault="00133A7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02D58744"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712939" w:rsidRPr="00C76DF3" w:rsidRDefault="00133A7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6DCBAE51" w14:textId="77777777" w:rsidR="00712939" w:rsidRDefault="00712939" w:rsidP="0034266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712939" w:rsidRPr="00C76DF3" w:rsidRDefault="00133A7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712939" w:rsidRPr="00C76DF3" w:rsidRDefault="00133A7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4C83A043"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712939" w:rsidRPr="00C76DF3" w:rsidRDefault="00133A7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77BDF580"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712939" w:rsidRPr="00C76DF3" w:rsidRDefault="00133A7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4B004F23"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712939" w:rsidRPr="00C76DF3" w:rsidRDefault="00133A7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2DDA93A9" w14:textId="77777777" w:rsidR="00712939" w:rsidRDefault="00712939"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712939" w:rsidRPr="00C76DF3" w:rsidRDefault="00133A7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712939" w:rsidRPr="00C76DF3" w:rsidRDefault="00133A7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0BF46CDE"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712939" w:rsidRPr="00C76DF3" w:rsidRDefault="00133A7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3A392A47"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712939" w:rsidRPr="00C76DF3" w:rsidRDefault="00133A7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5C0452"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712939" w:rsidRPr="00C76DF3" w:rsidRDefault="00133A7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1258BADE" w14:textId="77777777" w:rsidR="00712939" w:rsidRDefault="00712939" w:rsidP="00ED2FB5">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712939" w:rsidRPr="00C76DF3" w:rsidRDefault="00133A7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712939" w:rsidRPr="00C76DF3" w:rsidRDefault="00133A7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0AA4721A"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712939" w:rsidRPr="00C76DF3" w:rsidRDefault="00133A7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397ED8DA"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712939" w:rsidRPr="00C76DF3" w:rsidRDefault="00133A7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C3C42A"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712939" w:rsidRPr="00C76DF3" w:rsidRDefault="00133A7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7859250F" w14:textId="77777777" w:rsidR="00712939" w:rsidRDefault="00712939"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15A2D634" w14:textId="77777777" w:rsidTr="00CA55D9">
      <w:tc>
        <w:tcPr>
          <w:tcW w:w="1255" w:type="dxa"/>
          <w:shd w:val="clear" w:color="auto" w:fill="BFBFBF" w:themeFill="background1" w:themeFillShade="BF"/>
          <w:vAlign w:val="center"/>
        </w:tcPr>
        <w:p w14:paraId="2DBC2034" w14:textId="77777777" w:rsidR="00712939" w:rsidRPr="00C76DF3" w:rsidRDefault="00133A72"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252C3380"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939" w:rsidRPr="00C76DF3" w:rsidRDefault="00133A72"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0F966FD9"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939" w:rsidRPr="00C76DF3" w:rsidRDefault="00133A72" w:rsidP="00370875">
          <w:pPr>
            <w:pStyle w:val="ProductList-OfferingBody"/>
            <w:ind w:left="-72" w:right="-75"/>
            <w:jc w:val="center"/>
            <w:rPr>
              <w:color w:val="808080" w:themeColor="background1" w:themeShade="80"/>
              <w:sz w:val="14"/>
              <w:szCs w:val="14"/>
            </w:rPr>
          </w:pPr>
          <w:hyperlink w:anchor="Glossary" w:history="1">
            <w:r w:rsidR="00712939">
              <w:rPr>
                <w:rStyle w:val="Hyperlink"/>
                <w:sz w:val="14"/>
                <w:szCs w:val="14"/>
              </w:rPr>
              <w:t>Glossaire</w:t>
            </w:r>
          </w:hyperlink>
          <w:r w:rsidR="0071293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939" w:rsidRPr="00C76DF3" w:rsidRDefault="00133A72" w:rsidP="00370875">
          <w:pPr>
            <w:pStyle w:val="ProductList-OfferingBody"/>
            <w:ind w:left="-72" w:right="-77"/>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5" w:type="dxa"/>
          <w:tcBorders>
            <w:top w:val="nil"/>
            <w:bottom w:val="nil"/>
          </w:tcBorders>
          <w:vAlign w:val="center"/>
        </w:tcPr>
        <w:p w14:paraId="69800AFB"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939" w:rsidRPr="00C76DF3" w:rsidRDefault="00133A72"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0" w:type="dxa"/>
          <w:tcBorders>
            <w:top w:val="nil"/>
            <w:bottom w:val="nil"/>
          </w:tcBorders>
        </w:tcPr>
        <w:p w14:paraId="4F6F3066"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939" w:rsidRPr="00C76DF3" w:rsidRDefault="00133A7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939">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939" w:rsidRPr="00C76DF3" w:rsidRDefault="00133A72"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4CB1671F"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939" w:rsidRPr="00C76DF3" w:rsidRDefault="00133A72"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23003BC5" w14:textId="77777777" w:rsidR="00712939" w:rsidRDefault="00712939"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712939" w:rsidRDefault="0071293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5C12127" w14:textId="77777777" w:rsidTr="00BD5C9E">
      <w:tc>
        <w:tcPr>
          <w:tcW w:w="2070" w:type="dxa"/>
          <w:shd w:val="clear" w:color="auto" w:fill="BFBFBF" w:themeFill="background1" w:themeFillShade="BF"/>
          <w:vAlign w:val="center"/>
        </w:tcPr>
        <w:p w14:paraId="5FE24522" w14:textId="06FAA846" w:rsidR="00712939" w:rsidRPr="00C76DF3" w:rsidRDefault="00133A72"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bottom w:val="nil"/>
          </w:tcBorders>
          <w:vAlign w:val="center"/>
        </w:tcPr>
        <w:p w14:paraId="06832330" w14:textId="77777777" w:rsidR="00712939" w:rsidRPr="00C76DF3" w:rsidRDefault="00712939"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712939" w:rsidRPr="00C76DF3" w:rsidRDefault="00133A72"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720EDAA8" w14:textId="77777777" w:rsidR="00712939" w:rsidRPr="00C76DF3" w:rsidRDefault="00712939"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712939" w:rsidRPr="00C76DF3" w:rsidRDefault="00133A72"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4C79DB56" w14:textId="77777777" w:rsidR="00712939" w:rsidRPr="00C76DF3" w:rsidRDefault="00712939"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712939" w:rsidRPr="00C76DF3" w:rsidRDefault="00133A72"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8E13E0" w14:textId="77777777" w:rsidR="00712939" w:rsidRPr="00C76DF3" w:rsidRDefault="00712939"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712939" w:rsidRPr="00C76DF3" w:rsidRDefault="00133A72"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1D21B767" w14:textId="77777777" w:rsidR="00712939" w:rsidRDefault="00712939" w:rsidP="0007177B">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0520C738" w14:textId="77777777" w:rsidTr="00CA55D9">
      <w:tc>
        <w:tcPr>
          <w:tcW w:w="1255" w:type="dxa"/>
          <w:shd w:val="clear" w:color="auto" w:fill="BFBFBF" w:themeFill="background1" w:themeFillShade="BF"/>
          <w:vAlign w:val="center"/>
        </w:tcPr>
        <w:p w14:paraId="78CD2218" w14:textId="77777777" w:rsidR="00712939" w:rsidRPr="00C76DF3" w:rsidRDefault="00133A72"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70A1EB6D"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12939" w:rsidRPr="00C76DF3" w:rsidRDefault="00133A72"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1BEA070D"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12939" w:rsidRPr="00C76DF3" w:rsidRDefault="00133A72" w:rsidP="00370875">
          <w:pPr>
            <w:pStyle w:val="ProductList-OfferingBody"/>
            <w:ind w:left="-72" w:right="-75"/>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3" w:type="dxa"/>
          <w:tcBorders>
            <w:top w:val="nil"/>
            <w:bottom w:val="nil"/>
          </w:tcBorders>
          <w:vAlign w:val="center"/>
        </w:tcPr>
        <w:p w14:paraId="0B872E91"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12939" w:rsidRPr="00C76DF3" w:rsidRDefault="00133A72"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5" w:type="dxa"/>
          <w:tcBorders>
            <w:top w:val="nil"/>
            <w:bottom w:val="nil"/>
          </w:tcBorders>
          <w:vAlign w:val="center"/>
        </w:tcPr>
        <w:p w14:paraId="408E6BFE"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12939" w:rsidRPr="00C76DF3" w:rsidRDefault="00133A72" w:rsidP="00370875">
          <w:pPr>
            <w:pStyle w:val="ProductList-OfferingBody"/>
            <w:ind w:left="-72" w:right="-77"/>
            <w:jc w:val="center"/>
            <w:rPr>
              <w:color w:val="808080" w:themeColor="background1" w:themeShade="80"/>
              <w:sz w:val="14"/>
              <w:szCs w:val="14"/>
            </w:rPr>
          </w:pPr>
          <w:hyperlink w:anchor="OnlineServices" w:history="1">
            <w:r w:rsidR="00712939">
              <w:rPr>
                <w:rStyle w:val="Hyperlink"/>
                <w:sz w:val="14"/>
                <w:szCs w:val="14"/>
              </w:rPr>
              <w:t>Services en Ligne</w:t>
            </w:r>
          </w:hyperlink>
        </w:p>
      </w:tc>
      <w:tc>
        <w:tcPr>
          <w:tcW w:w="180" w:type="dxa"/>
          <w:tcBorders>
            <w:top w:val="nil"/>
            <w:bottom w:val="nil"/>
          </w:tcBorders>
        </w:tcPr>
        <w:p w14:paraId="360EA458"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12939" w:rsidRPr="00C76DF3" w:rsidRDefault="00133A7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12939">
              <w:rPr>
                <w:rStyle w:val="Hyperlink"/>
                <w:sz w:val="14"/>
                <w:szCs w:val="14"/>
              </w:rPr>
              <w:t>Glossaire</w:t>
            </w:r>
          </w:hyperlink>
          <w:r w:rsidR="0071293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12939" w:rsidRPr="00C76DF3" w:rsidRDefault="00133A72"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49886511"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12939" w:rsidRPr="00C76DF3" w:rsidRDefault="00133A72"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55876EE2" w14:textId="77777777" w:rsidR="00712939" w:rsidRDefault="00712939"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49EBE58A" w14:textId="77777777" w:rsidTr="00B5200C">
      <w:tc>
        <w:tcPr>
          <w:tcW w:w="1255" w:type="dxa"/>
          <w:shd w:val="clear" w:color="auto" w:fill="F2F2F2" w:themeFill="background1" w:themeFillShade="F2"/>
          <w:vAlign w:val="center"/>
        </w:tcPr>
        <w:p w14:paraId="102377D2" w14:textId="77777777" w:rsidR="00712939" w:rsidRPr="00C76DF3" w:rsidRDefault="00133A72"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3BB867E4"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939" w:rsidRPr="00C76DF3" w:rsidRDefault="00133A72"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53D82520"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939" w:rsidRPr="00C76DF3" w:rsidRDefault="00133A72" w:rsidP="00370875">
          <w:pPr>
            <w:pStyle w:val="ProductList-OfferingBody"/>
            <w:ind w:left="-72" w:right="-75"/>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3" w:type="dxa"/>
          <w:tcBorders>
            <w:top w:val="nil"/>
            <w:bottom w:val="nil"/>
          </w:tcBorders>
          <w:vAlign w:val="center"/>
        </w:tcPr>
        <w:p w14:paraId="1125AF40"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939" w:rsidRPr="00C76DF3" w:rsidRDefault="00133A72"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5" w:type="dxa"/>
          <w:tcBorders>
            <w:top w:val="nil"/>
            <w:bottom w:val="nil"/>
          </w:tcBorders>
          <w:vAlign w:val="center"/>
        </w:tcPr>
        <w:p w14:paraId="1E5F93B5"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939" w:rsidRPr="00C76DF3" w:rsidRDefault="00133A72" w:rsidP="000506C5">
          <w:pPr>
            <w:pStyle w:val="ProductList-OfferingBody"/>
            <w:ind w:left="-72" w:right="-77"/>
            <w:jc w:val="center"/>
            <w:rPr>
              <w:color w:val="808080" w:themeColor="background1" w:themeShade="80"/>
              <w:sz w:val="14"/>
              <w:szCs w:val="14"/>
            </w:rPr>
          </w:pPr>
          <w:hyperlink w:anchor="OnlineServices" w:history="1">
            <w:r w:rsidR="00712939">
              <w:rPr>
                <w:rStyle w:val="Hyperlink"/>
                <w:sz w:val="14"/>
                <w:szCs w:val="14"/>
              </w:rPr>
              <w:t>Services en Ligne</w:t>
            </w:r>
          </w:hyperlink>
        </w:p>
      </w:tc>
      <w:tc>
        <w:tcPr>
          <w:tcW w:w="180" w:type="dxa"/>
          <w:tcBorders>
            <w:top w:val="nil"/>
            <w:bottom w:val="nil"/>
          </w:tcBorders>
        </w:tcPr>
        <w:p w14:paraId="774E3CA7"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939" w:rsidRPr="00C76DF3" w:rsidRDefault="00133A7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939">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939" w:rsidRPr="00C76DF3" w:rsidRDefault="00133A72"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54B478A3"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939" w:rsidRPr="00C76DF3" w:rsidRDefault="00133A72"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79D1A8DC" w14:textId="77777777" w:rsidR="00712939" w:rsidRDefault="00712939"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712939" w:rsidRPr="00C76DF3" w:rsidRDefault="00133A7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712939" w:rsidRPr="00C76DF3" w:rsidRDefault="00133A7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1AD3F0F4"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712939" w:rsidRPr="00C76DF3" w:rsidRDefault="00133A7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8B705C1"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712939" w:rsidRPr="00C76DF3" w:rsidRDefault="00133A7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3E955997"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712939" w:rsidRPr="00C76DF3" w:rsidRDefault="00133A7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4C5B7717" w14:textId="77777777" w:rsidR="00712939" w:rsidRDefault="00712939"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712939" w:rsidRPr="00C76DF3" w:rsidRDefault="00133A7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712939" w:rsidRPr="00C76DF3" w:rsidRDefault="00133A7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219893AD"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712939" w:rsidRPr="00C76DF3" w:rsidRDefault="00133A7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7533FE4"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712939" w:rsidRPr="00C76DF3" w:rsidRDefault="00133A7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0E1C8C80"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712939" w:rsidRPr="00C76DF3" w:rsidRDefault="00133A7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0EF73ECD" w14:textId="77777777" w:rsidR="00712939" w:rsidRDefault="00712939"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712939" w:rsidRPr="00C76DF3" w:rsidRDefault="00133A7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712939" w:rsidRPr="00C76DF3" w:rsidRDefault="00133A7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7E68582C"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712939" w:rsidRPr="00C76DF3" w:rsidRDefault="00133A7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47A7D5A4"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712939" w:rsidRPr="00C76DF3" w:rsidRDefault="00133A7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1A04E667"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712939" w:rsidRPr="00C76DF3" w:rsidRDefault="00133A7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4066B3B1" w14:textId="77777777" w:rsidR="00712939" w:rsidRDefault="00712939"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5AE55" w14:textId="77777777" w:rsidR="00555B89" w:rsidRDefault="00555B89" w:rsidP="009A573F">
      <w:pPr>
        <w:spacing w:after="0" w:line="240" w:lineRule="auto"/>
      </w:pPr>
      <w:r>
        <w:separator/>
      </w:r>
    </w:p>
  </w:footnote>
  <w:footnote w:type="continuationSeparator" w:id="0">
    <w:p w14:paraId="4B86C1CF" w14:textId="77777777" w:rsidR="00555B89" w:rsidRDefault="00555B89" w:rsidP="009A573F">
      <w:pPr>
        <w:spacing w:after="0" w:line="240" w:lineRule="auto"/>
      </w:pPr>
      <w:r>
        <w:continuationSeparator/>
      </w:r>
    </w:p>
  </w:footnote>
  <w:footnote w:type="continuationNotice" w:id="1">
    <w:p w14:paraId="45BED92B" w14:textId="77777777" w:rsidR="00555B89" w:rsidRDefault="00555B8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80E6B" w14:textId="77777777" w:rsidR="00DD6779" w:rsidRDefault="00DD677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2605F3B" w:rsidR="00712939" w:rsidRPr="00DC2685" w:rsidRDefault="00133A72" w:rsidP="00712E6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12939">
              <w:rPr>
                <w:sz w:val="16"/>
                <w:szCs w:val="16"/>
              </w:rPr>
              <w:t xml:space="preserve">Contrat de Niveau de Service pour les Services en Ligne dans le cadre du programme de Licence en Volume Microsoft (français – neutre, </w:t>
            </w:r>
            <w:r w:rsidR="005D6FC0">
              <w:rPr>
                <w:sz w:val="16"/>
                <w:szCs w:val="16"/>
              </w:rPr>
              <w:t>30</w:t>
            </w:r>
            <w:r w:rsidR="005D6FC0" w:rsidRPr="00712E62">
              <w:rPr>
                <w:sz w:val="16"/>
                <w:szCs w:val="16"/>
              </w:rPr>
              <w:t xml:space="preserve"> </w:t>
            </w:r>
            <w:r w:rsidR="00712E62" w:rsidRPr="00712E62">
              <w:rPr>
                <w:sz w:val="16"/>
                <w:szCs w:val="16"/>
              </w:rPr>
              <w:t xml:space="preserve">septembre </w:t>
            </w:r>
            <w:r w:rsidR="00712939">
              <w:rPr>
                <w:sz w:val="16"/>
                <w:szCs w:val="16"/>
              </w:rPr>
              <w:t>2015)</w:t>
            </w:r>
            <w:r w:rsidR="00712939">
              <w:rPr>
                <w:sz w:val="16"/>
                <w:szCs w:val="16"/>
              </w:rPr>
              <w:tab/>
            </w:r>
            <w:r w:rsidR="00712939">
              <w:rPr>
                <w:sz w:val="16"/>
                <w:szCs w:val="16"/>
              </w:rPr>
              <w:fldChar w:fldCharType="begin"/>
            </w:r>
            <w:r w:rsidR="00712939" w:rsidRPr="00A247F3">
              <w:rPr>
                <w:sz w:val="16"/>
                <w:szCs w:val="16"/>
              </w:rPr>
              <w:instrText xml:space="preserve"> PAGE </w:instrText>
            </w:r>
            <w:r w:rsidR="00712939">
              <w:rPr>
                <w:sz w:val="16"/>
                <w:szCs w:val="16"/>
              </w:rPr>
              <w:fldChar w:fldCharType="separate"/>
            </w:r>
            <w:r w:rsidR="000B7D66">
              <w:rPr>
                <w:noProof/>
                <w:sz w:val="16"/>
                <w:szCs w:val="16"/>
              </w:rPr>
              <w:t>21</w:t>
            </w:r>
            <w:r w:rsidR="00712939">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F7216" w14:textId="77777777" w:rsidR="00DD6779" w:rsidRDefault="00DD677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926B5B9" w:rsidR="00712939" w:rsidRPr="00DC2685" w:rsidRDefault="00133A72" w:rsidP="00712E6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12939">
          <w:rPr>
            <w:sz w:val="16"/>
            <w:szCs w:val="16"/>
          </w:rPr>
          <w:t xml:space="preserve">Contrat de Niveau de Service pour les Services en Ligne dans le cadre du programme de Licence en Volume Microsoft (français – neutre, </w:t>
        </w:r>
        <w:r w:rsidR="005D6FC0">
          <w:rPr>
            <w:sz w:val="16"/>
            <w:szCs w:val="16"/>
          </w:rPr>
          <w:t>30</w:t>
        </w:r>
        <w:r w:rsidR="005D6FC0" w:rsidRPr="00712E62">
          <w:rPr>
            <w:sz w:val="16"/>
            <w:szCs w:val="16"/>
          </w:rPr>
          <w:t xml:space="preserve"> </w:t>
        </w:r>
        <w:r w:rsidR="00712E62" w:rsidRPr="00712E62">
          <w:rPr>
            <w:sz w:val="16"/>
            <w:szCs w:val="16"/>
          </w:rPr>
          <w:t xml:space="preserve">septembre </w:t>
        </w:r>
        <w:r w:rsidR="00712939">
          <w:rPr>
            <w:sz w:val="16"/>
            <w:szCs w:val="16"/>
          </w:rPr>
          <w:t>2015)</w:t>
        </w:r>
        <w:r w:rsidR="00712939">
          <w:rPr>
            <w:sz w:val="16"/>
            <w:szCs w:val="16"/>
          </w:rPr>
          <w:tab/>
        </w:r>
        <w:r w:rsidR="00712939">
          <w:rPr>
            <w:sz w:val="16"/>
            <w:szCs w:val="16"/>
          </w:rPr>
          <w:fldChar w:fldCharType="begin"/>
        </w:r>
        <w:r w:rsidR="00712939" w:rsidRPr="00A247F3">
          <w:rPr>
            <w:sz w:val="16"/>
            <w:szCs w:val="16"/>
          </w:rPr>
          <w:instrText xml:space="preserve"> PAGE </w:instrText>
        </w:r>
        <w:r w:rsidR="00712939">
          <w:rPr>
            <w:sz w:val="16"/>
            <w:szCs w:val="16"/>
          </w:rPr>
          <w:fldChar w:fldCharType="separate"/>
        </w:r>
        <w:r w:rsidR="000B7D66">
          <w:rPr>
            <w:noProof/>
            <w:sz w:val="16"/>
            <w:szCs w:val="16"/>
          </w:rPr>
          <w:t>6</w:t>
        </w:r>
        <w:r w:rsidR="00712939">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ocumentProtection w:edit="readOnly" w:enforcement="1" w:cryptProviderType="rsaAES" w:cryptAlgorithmClass="hash" w:cryptAlgorithmType="typeAny" w:cryptAlgorithmSid="14" w:cryptSpinCount="100000" w:hash="x8QzSeClqX97y2ciBuMBsA0lQRKb3ZMVm7UAP9HCuCwwH0zBJM2FfnsKlZoQUqmA3JNZ+pG7s4lrtNaUA9LoCA==" w:salt="2ay5ahwusqKnvfsz0lpKe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540"/>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1F09"/>
    <w:rsid w:val="000B2005"/>
    <w:rsid w:val="000B2C97"/>
    <w:rsid w:val="000B7D66"/>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4988"/>
    <w:rsid w:val="001864DD"/>
    <w:rsid w:val="00194B97"/>
    <w:rsid w:val="00196F02"/>
    <w:rsid w:val="00197620"/>
    <w:rsid w:val="00197FAD"/>
    <w:rsid w:val="001A0074"/>
    <w:rsid w:val="001A061E"/>
    <w:rsid w:val="001A0977"/>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0A47"/>
    <w:rsid w:val="003D1789"/>
    <w:rsid w:val="003D254B"/>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E15"/>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4288"/>
    <w:rsid w:val="00514A8B"/>
    <w:rsid w:val="00515EF4"/>
    <w:rsid w:val="00516278"/>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2382"/>
    <w:rsid w:val="00752424"/>
    <w:rsid w:val="00752730"/>
    <w:rsid w:val="00753527"/>
    <w:rsid w:val="00754795"/>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D6779"/>
    <w:rsid w:val="00DE064E"/>
    <w:rsid w:val="00DE08B9"/>
    <w:rsid w:val="00DE44BF"/>
    <w:rsid w:val="00DE5D23"/>
    <w:rsid w:val="00DE5F5E"/>
    <w:rsid w:val="00DE7535"/>
    <w:rsid w:val="00DE7BE8"/>
    <w:rsid w:val="00DF1449"/>
    <w:rsid w:val="00DF229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36E99-DD01-45C5-896E-461AE64C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20677</Words>
  <Characters>117862</Characters>
  <Application>Microsoft Office Word</Application>
  <DocSecurity>8</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2015-09-30T18:30:00Z</dcterms:created>
  <dcterms:modified xsi:type="dcterms:W3CDTF">2015-09-30T18:32:00Z</dcterms:modified>
</cp:coreProperties>
</file>