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3C06ED41" w:rsidR="00DC31DC" w:rsidRPr="00AF6F74" w:rsidRDefault="00DA4B3A"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202</w:t>
      </w:r>
      <w:r w:rsidR="00AF6F74">
        <w:rPr>
          <w:rFonts w:asciiTheme="majorHAnsi" w:hAnsiTheme="majorHAnsi"/>
          <w:color w:val="FFFFFF" w:themeColor="background1"/>
          <w:sz w:val="72"/>
          <w:szCs w:val="72"/>
        </w:rPr>
        <w:t>1</w:t>
      </w:r>
      <w:r>
        <w:rPr>
          <w:rFonts w:asciiTheme="majorHAnsi" w:hAnsiTheme="majorHAnsi"/>
          <w:color w:val="FFFFFF" w:themeColor="background1"/>
          <w:sz w:val="72"/>
          <w:szCs w:val="72"/>
        </w:rPr>
        <w:t xml:space="preserve">. </w:t>
      </w:r>
      <w:r w:rsidR="00AF6F74" w:rsidRPr="00AF6F74">
        <w:rPr>
          <w:rFonts w:asciiTheme="majorHAnsi" w:hAnsiTheme="majorHAnsi"/>
          <w:color w:val="FFFFFF" w:themeColor="background1"/>
          <w:sz w:val="72"/>
          <w:szCs w:val="72"/>
        </w:rPr>
        <w:t>március</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65684439"/>
      <w:r>
        <w:lastRenderedPageBreak/>
        <w:t>Tartalomjegyzék</w:t>
      </w:r>
      <w:bookmarkEnd w:id="1"/>
      <w:bookmarkEnd w:id="2"/>
    </w:p>
    <w:p w14:paraId="102172F7" w14:textId="45F6726E" w:rsidR="00BC527B"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65684439" w:history="1">
        <w:r w:rsidR="00BC527B" w:rsidRPr="00C707AE">
          <w:rPr>
            <w:rStyle w:val="Hyperlink"/>
            <w:noProof/>
          </w:rPr>
          <w:t>Tartalomjegyzék</w:t>
        </w:r>
        <w:r w:rsidR="00BC527B">
          <w:rPr>
            <w:noProof/>
            <w:webHidden/>
          </w:rPr>
          <w:tab/>
        </w:r>
        <w:r w:rsidR="00BC527B">
          <w:rPr>
            <w:noProof/>
            <w:webHidden/>
          </w:rPr>
          <w:fldChar w:fldCharType="begin"/>
        </w:r>
        <w:r w:rsidR="00BC527B">
          <w:rPr>
            <w:noProof/>
            <w:webHidden/>
          </w:rPr>
          <w:instrText xml:space="preserve"> PAGEREF _Toc65684439 \h </w:instrText>
        </w:r>
        <w:r w:rsidR="00BC527B">
          <w:rPr>
            <w:noProof/>
            <w:webHidden/>
          </w:rPr>
        </w:r>
        <w:r w:rsidR="00BC527B">
          <w:rPr>
            <w:noProof/>
            <w:webHidden/>
          </w:rPr>
          <w:fldChar w:fldCharType="separate"/>
        </w:r>
        <w:r w:rsidR="00BC527B">
          <w:rPr>
            <w:noProof/>
            <w:webHidden/>
          </w:rPr>
          <w:t>2</w:t>
        </w:r>
        <w:r w:rsidR="00BC527B">
          <w:rPr>
            <w:noProof/>
            <w:webHidden/>
          </w:rPr>
          <w:fldChar w:fldCharType="end"/>
        </w:r>
      </w:hyperlink>
    </w:p>
    <w:p w14:paraId="6E443030" w14:textId="11790E8E" w:rsidR="00BC527B" w:rsidRDefault="00BC527B">
      <w:pPr>
        <w:pStyle w:val="TOC1"/>
        <w:tabs>
          <w:tab w:val="right" w:leader="dot" w:pos="5030"/>
        </w:tabs>
        <w:rPr>
          <w:rFonts w:eastAsiaTheme="minorEastAsia"/>
          <w:b w:val="0"/>
          <w:caps w:val="0"/>
          <w:noProof/>
          <w:sz w:val="22"/>
          <w:lang w:val="en-US" w:eastAsia="en-US" w:bidi="ar-SA"/>
        </w:rPr>
      </w:pPr>
      <w:hyperlink w:anchor="_Toc65684440" w:history="1">
        <w:r w:rsidRPr="00C707AE">
          <w:rPr>
            <w:rStyle w:val="Hyperlink"/>
            <w:noProof/>
          </w:rPr>
          <w:t>Bevezetés</w:t>
        </w:r>
        <w:r>
          <w:rPr>
            <w:noProof/>
            <w:webHidden/>
          </w:rPr>
          <w:tab/>
        </w:r>
        <w:r>
          <w:rPr>
            <w:noProof/>
            <w:webHidden/>
          </w:rPr>
          <w:fldChar w:fldCharType="begin"/>
        </w:r>
        <w:r>
          <w:rPr>
            <w:noProof/>
            <w:webHidden/>
          </w:rPr>
          <w:instrText xml:space="preserve"> PAGEREF _Toc65684440 \h </w:instrText>
        </w:r>
        <w:r>
          <w:rPr>
            <w:noProof/>
            <w:webHidden/>
          </w:rPr>
        </w:r>
        <w:r>
          <w:rPr>
            <w:noProof/>
            <w:webHidden/>
          </w:rPr>
          <w:fldChar w:fldCharType="separate"/>
        </w:r>
        <w:r>
          <w:rPr>
            <w:noProof/>
            <w:webHidden/>
          </w:rPr>
          <w:t>3</w:t>
        </w:r>
        <w:r>
          <w:rPr>
            <w:noProof/>
            <w:webHidden/>
          </w:rPr>
          <w:fldChar w:fldCharType="end"/>
        </w:r>
      </w:hyperlink>
    </w:p>
    <w:p w14:paraId="48F9A60F" w14:textId="49DCFAC6" w:rsidR="00BC527B" w:rsidRDefault="00BC527B">
      <w:pPr>
        <w:pStyle w:val="TOC1"/>
        <w:tabs>
          <w:tab w:val="right" w:leader="dot" w:pos="5030"/>
        </w:tabs>
        <w:rPr>
          <w:rFonts w:eastAsiaTheme="minorEastAsia"/>
          <w:b w:val="0"/>
          <w:caps w:val="0"/>
          <w:noProof/>
          <w:sz w:val="22"/>
          <w:lang w:val="en-US" w:eastAsia="en-US" w:bidi="ar-SA"/>
        </w:rPr>
      </w:pPr>
      <w:hyperlink w:anchor="_Toc65684441" w:history="1">
        <w:r w:rsidRPr="00C707AE">
          <w:rPr>
            <w:rStyle w:val="Hyperlink"/>
            <w:noProof/>
          </w:rPr>
          <w:t>Általános feltételek</w:t>
        </w:r>
        <w:r>
          <w:rPr>
            <w:noProof/>
            <w:webHidden/>
          </w:rPr>
          <w:tab/>
        </w:r>
        <w:r>
          <w:rPr>
            <w:noProof/>
            <w:webHidden/>
          </w:rPr>
          <w:fldChar w:fldCharType="begin"/>
        </w:r>
        <w:r>
          <w:rPr>
            <w:noProof/>
            <w:webHidden/>
          </w:rPr>
          <w:instrText xml:space="preserve"> PAGEREF _Toc65684441 \h </w:instrText>
        </w:r>
        <w:r>
          <w:rPr>
            <w:noProof/>
            <w:webHidden/>
          </w:rPr>
        </w:r>
        <w:r>
          <w:rPr>
            <w:noProof/>
            <w:webHidden/>
          </w:rPr>
          <w:fldChar w:fldCharType="separate"/>
        </w:r>
        <w:r>
          <w:rPr>
            <w:noProof/>
            <w:webHidden/>
          </w:rPr>
          <w:t>4</w:t>
        </w:r>
        <w:r>
          <w:rPr>
            <w:noProof/>
            <w:webHidden/>
          </w:rPr>
          <w:fldChar w:fldCharType="end"/>
        </w:r>
      </w:hyperlink>
    </w:p>
    <w:p w14:paraId="2C647AC5" w14:textId="04EA6ABE" w:rsidR="00BC527B" w:rsidRDefault="00BC527B">
      <w:pPr>
        <w:pStyle w:val="TOC1"/>
        <w:tabs>
          <w:tab w:val="right" w:leader="dot" w:pos="5030"/>
        </w:tabs>
        <w:rPr>
          <w:rFonts w:eastAsiaTheme="minorEastAsia"/>
          <w:b w:val="0"/>
          <w:caps w:val="0"/>
          <w:noProof/>
          <w:sz w:val="22"/>
          <w:lang w:val="en-US" w:eastAsia="en-US" w:bidi="ar-SA"/>
        </w:rPr>
      </w:pPr>
      <w:hyperlink w:anchor="_Toc65684442" w:history="1">
        <w:r w:rsidRPr="00C707AE">
          <w:rPr>
            <w:rStyle w:val="Hyperlink"/>
            <w:noProof/>
          </w:rPr>
          <w:t>Szolgáltatásspecifikus Feltételek</w:t>
        </w:r>
        <w:r>
          <w:rPr>
            <w:noProof/>
            <w:webHidden/>
          </w:rPr>
          <w:tab/>
        </w:r>
        <w:r>
          <w:rPr>
            <w:noProof/>
            <w:webHidden/>
          </w:rPr>
          <w:fldChar w:fldCharType="begin"/>
        </w:r>
        <w:r>
          <w:rPr>
            <w:noProof/>
            <w:webHidden/>
          </w:rPr>
          <w:instrText xml:space="preserve"> PAGEREF _Toc65684442 \h </w:instrText>
        </w:r>
        <w:r>
          <w:rPr>
            <w:noProof/>
            <w:webHidden/>
          </w:rPr>
        </w:r>
        <w:r>
          <w:rPr>
            <w:noProof/>
            <w:webHidden/>
          </w:rPr>
          <w:fldChar w:fldCharType="separate"/>
        </w:r>
        <w:r>
          <w:rPr>
            <w:noProof/>
            <w:webHidden/>
          </w:rPr>
          <w:t>6</w:t>
        </w:r>
        <w:r>
          <w:rPr>
            <w:noProof/>
            <w:webHidden/>
          </w:rPr>
          <w:fldChar w:fldCharType="end"/>
        </w:r>
      </w:hyperlink>
    </w:p>
    <w:p w14:paraId="25C6B1EF" w14:textId="4C1D038D" w:rsidR="00BC527B" w:rsidRDefault="00BC527B">
      <w:pPr>
        <w:pStyle w:val="TOC2"/>
        <w:tabs>
          <w:tab w:val="right" w:leader="dot" w:pos="5030"/>
        </w:tabs>
        <w:rPr>
          <w:rFonts w:eastAsiaTheme="minorEastAsia"/>
          <w:b w:val="0"/>
          <w:smallCaps w:val="0"/>
          <w:noProof/>
          <w:sz w:val="22"/>
          <w:lang w:val="en-US" w:eastAsia="en-US" w:bidi="ar-SA"/>
        </w:rPr>
      </w:pPr>
      <w:hyperlink w:anchor="_Toc65684443" w:history="1">
        <w:r w:rsidRPr="00C707AE">
          <w:rPr>
            <w:rStyle w:val="Hyperlink"/>
            <w:noProof/>
          </w:rPr>
          <w:t>Microsoft Dynamics 365</w:t>
        </w:r>
        <w:r>
          <w:rPr>
            <w:noProof/>
            <w:webHidden/>
          </w:rPr>
          <w:tab/>
        </w:r>
        <w:r>
          <w:rPr>
            <w:noProof/>
            <w:webHidden/>
          </w:rPr>
          <w:fldChar w:fldCharType="begin"/>
        </w:r>
        <w:r>
          <w:rPr>
            <w:noProof/>
            <w:webHidden/>
          </w:rPr>
          <w:instrText xml:space="preserve"> PAGEREF _Toc65684443 \h </w:instrText>
        </w:r>
        <w:r>
          <w:rPr>
            <w:noProof/>
            <w:webHidden/>
          </w:rPr>
        </w:r>
        <w:r>
          <w:rPr>
            <w:noProof/>
            <w:webHidden/>
          </w:rPr>
          <w:fldChar w:fldCharType="separate"/>
        </w:r>
        <w:r>
          <w:rPr>
            <w:noProof/>
            <w:webHidden/>
          </w:rPr>
          <w:t>6</w:t>
        </w:r>
        <w:r>
          <w:rPr>
            <w:noProof/>
            <w:webHidden/>
          </w:rPr>
          <w:fldChar w:fldCharType="end"/>
        </w:r>
      </w:hyperlink>
    </w:p>
    <w:p w14:paraId="52A4D38C" w14:textId="59A9CA8A" w:rsidR="00BC527B" w:rsidRDefault="00BC527B">
      <w:pPr>
        <w:pStyle w:val="TOC4"/>
        <w:tabs>
          <w:tab w:val="right" w:leader="dot" w:pos="5030"/>
        </w:tabs>
        <w:rPr>
          <w:rFonts w:eastAsiaTheme="minorEastAsia"/>
          <w:smallCaps w:val="0"/>
          <w:noProof/>
          <w:sz w:val="22"/>
          <w:lang w:val="en-US" w:eastAsia="en-US" w:bidi="ar-SA"/>
        </w:rPr>
      </w:pPr>
      <w:hyperlink w:anchor="_Toc65684444" w:history="1">
        <w:r w:rsidRPr="00C707AE">
          <w:rPr>
            <w:rStyle w:val="Hyperlink"/>
            <w:noProof/>
          </w:rPr>
          <w:t>Dynamics 365 Business Central</w:t>
        </w:r>
        <w:r>
          <w:rPr>
            <w:noProof/>
            <w:webHidden/>
          </w:rPr>
          <w:tab/>
        </w:r>
        <w:r>
          <w:rPr>
            <w:noProof/>
            <w:webHidden/>
          </w:rPr>
          <w:fldChar w:fldCharType="begin"/>
        </w:r>
        <w:r>
          <w:rPr>
            <w:noProof/>
            <w:webHidden/>
          </w:rPr>
          <w:instrText xml:space="preserve"> PAGEREF _Toc65684444 \h </w:instrText>
        </w:r>
        <w:r>
          <w:rPr>
            <w:noProof/>
            <w:webHidden/>
          </w:rPr>
        </w:r>
        <w:r>
          <w:rPr>
            <w:noProof/>
            <w:webHidden/>
          </w:rPr>
          <w:fldChar w:fldCharType="separate"/>
        </w:r>
        <w:r>
          <w:rPr>
            <w:noProof/>
            <w:webHidden/>
          </w:rPr>
          <w:t>6</w:t>
        </w:r>
        <w:r>
          <w:rPr>
            <w:noProof/>
            <w:webHidden/>
          </w:rPr>
          <w:fldChar w:fldCharType="end"/>
        </w:r>
      </w:hyperlink>
    </w:p>
    <w:p w14:paraId="185484C4" w14:textId="05A096AC" w:rsidR="00BC527B" w:rsidRDefault="00BC527B">
      <w:pPr>
        <w:pStyle w:val="TOC4"/>
        <w:tabs>
          <w:tab w:val="right" w:leader="dot" w:pos="5030"/>
        </w:tabs>
        <w:rPr>
          <w:rFonts w:eastAsiaTheme="minorEastAsia"/>
          <w:smallCaps w:val="0"/>
          <w:noProof/>
          <w:sz w:val="22"/>
          <w:lang w:val="en-US" w:eastAsia="en-US" w:bidi="ar-SA"/>
        </w:rPr>
      </w:pPr>
      <w:hyperlink w:anchor="_Toc65684445" w:history="1">
        <w:r w:rsidRPr="00C707AE">
          <w:rPr>
            <w:rStyle w:val="Hyperlink"/>
            <w:noProof/>
          </w:rPr>
          <w:t>Dynamics 365 Commerce</w:t>
        </w:r>
        <w:r>
          <w:rPr>
            <w:noProof/>
            <w:webHidden/>
          </w:rPr>
          <w:tab/>
        </w:r>
        <w:r>
          <w:rPr>
            <w:noProof/>
            <w:webHidden/>
          </w:rPr>
          <w:fldChar w:fldCharType="begin"/>
        </w:r>
        <w:r>
          <w:rPr>
            <w:noProof/>
            <w:webHidden/>
          </w:rPr>
          <w:instrText xml:space="preserve"> PAGEREF _Toc65684445 \h </w:instrText>
        </w:r>
        <w:r>
          <w:rPr>
            <w:noProof/>
            <w:webHidden/>
          </w:rPr>
        </w:r>
        <w:r>
          <w:rPr>
            <w:noProof/>
            <w:webHidden/>
          </w:rPr>
          <w:fldChar w:fldCharType="separate"/>
        </w:r>
        <w:r>
          <w:rPr>
            <w:noProof/>
            <w:webHidden/>
          </w:rPr>
          <w:t>6</w:t>
        </w:r>
        <w:r>
          <w:rPr>
            <w:noProof/>
            <w:webHidden/>
          </w:rPr>
          <w:fldChar w:fldCharType="end"/>
        </w:r>
      </w:hyperlink>
    </w:p>
    <w:p w14:paraId="7D76240C" w14:textId="1409E9D7" w:rsidR="00BC527B" w:rsidRDefault="00BC527B">
      <w:pPr>
        <w:pStyle w:val="TOC4"/>
        <w:tabs>
          <w:tab w:val="right" w:leader="dot" w:pos="5030"/>
        </w:tabs>
        <w:rPr>
          <w:rFonts w:eastAsiaTheme="minorEastAsia"/>
          <w:smallCaps w:val="0"/>
          <w:noProof/>
          <w:sz w:val="22"/>
          <w:lang w:val="en-US" w:eastAsia="en-US" w:bidi="ar-SA"/>
        </w:rPr>
      </w:pPr>
      <w:hyperlink w:anchor="_Toc65684446" w:history="1">
        <w:r w:rsidRPr="00C707AE">
          <w:rPr>
            <w:rStyle w:val="Hyperlink"/>
            <w:noProof/>
          </w:rPr>
          <w:t>Dynamics 365 Customer Insights</w:t>
        </w:r>
        <w:r>
          <w:rPr>
            <w:noProof/>
            <w:webHidden/>
          </w:rPr>
          <w:tab/>
        </w:r>
        <w:r>
          <w:rPr>
            <w:noProof/>
            <w:webHidden/>
          </w:rPr>
          <w:fldChar w:fldCharType="begin"/>
        </w:r>
        <w:r>
          <w:rPr>
            <w:noProof/>
            <w:webHidden/>
          </w:rPr>
          <w:instrText xml:space="preserve"> PAGEREF _Toc65684446 \h </w:instrText>
        </w:r>
        <w:r>
          <w:rPr>
            <w:noProof/>
            <w:webHidden/>
          </w:rPr>
        </w:r>
        <w:r>
          <w:rPr>
            <w:noProof/>
            <w:webHidden/>
          </w:rPr>
          <w:fldChar w:fldCharType="separate"/>
        </w:r>
        <w:r>
          <w:rPr>
            <w:noProof/>
            <w:webHidden/>
          </w:rPr>
          <w:t>7</w:t>
        </w:r>
        <w:r>
          <w:rPr>
            <w:noProof/>
            <w:webHidden/>
          </w:rPr>
          <w:fldChar w:fldCharType="end"/>
        </w:r>
      </w:hyperlink>
    </w:p>
    <w:p w14:paraId="3851E030" w14:textId="2C707CB1" w:rsidR="00BC527B" w:rsidRDefault="00BC527B">
      <w:pPr>
        <w:pStyle w:val="TOC4"/>
        <w:tabs>
          <w:tab w:val="right" w:leader="dot" w:pos="5030"/>
        </w:tabs>
        <w:rPr>
          <w:rFonts w:eastAsiaTheme="minorEastAsia"/>
          <w:smallCaps w:val="0"/>
          <w:noProof/>
          <w:sz w:val="22"/>
          <w:lang w:val="en-US" w:eastAsia="en-US" w:bidi="ar-SA"/>
        </w:rPr>
      </w:pPr>
      <w:hyperlink w:anchor="_Toc65684447" w:history="1">
        <w:r w:rsidRPr="00C707AE">
          <w:rPr>
            <w:rStyle w:val="Hyperlink"/>
            <w:noProof/>
          </w:rPr>
          <w:t xml:space="preserve">Dynamics 365 Customer Service Enterprise; Dynamics 365 Customer Service Professional; Dynamics 365 Customer Service Insights; </w:t>
        </w:r>
        <w:r w:rsidRPr="00C707AE">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_Toc65684447 \h </w:instrText>
        </w:r>
        <w:r>
          <w:rPr>
            <w:noProof/>
            <w:webHidden/>
          </w:rPr>
        </w:r>
        <w:r>
          <w:rPr>
            <w:noProof/>
            <w:webHidden/>
          </w:rPr>
          <w:fldChar w:fldCharType="separate"/>
        </w:r>
        <w:r>
          <w:rPr>
            <w:noProof/>
            <w:webHidden/>
          </w:rPr>
          <w:t>7</w:t>
        </w:r>
        <w:r>
          <w:rPr>
            <w:noProof/>
            <w:webHidden/>
          </w:rPr>
          <w:fldChar w:fldCharType="end"/>
        </w:r>
      </w:hyperlink>
    </w:p>
    <w:p w14:paraId="381266C8" w14:textId="04609EA3" w:rsidR="00BC527B" w:rsidRDefault="00BC527B">
      <w:pPr>
        <w:pStyle w:val="TOC4"/>
        <w:tabs>
          <w:tab w:val="right" w:leader="dot" w:pos="5030"/>
        </w:tabs>
        <w:rPr>
          <w:rFonts w:eastAsiaTheme="minorEastAsia"/>
          <w:smallCaps w:val="0"/>
          <w:noProof/>
          <w:sz w:val="22"/>
          <w:lang w:val="en-US" w:eastAsia="en-US" w:bidi="ar-SA"/>
        </w:rPr>
      </w:pPr>
      <w:hyperlink w:anchor="_Toc65684448" w:history="1">
        <w:r w:rsidRPr="00C707AE">
          <w:rPr>
            <w:rStyle w:val="Hyperlink"/>
            <w:noProof/>
          </w:rPr>
          <w:t>Dynamics 365 Fraud Protection</w:t>
        </w:r>
        <w:r>
          <w:rPr>
            <w:noProof/>
            <w:webHidden/>
          </w:rPr>
          <w:tab/>
        </w:r>
        <w:r>
          <w:rPr>
            <w:noProof/>
            <w:webHidden/>
          </w:rPr>
          <w:fldChar w:fldCharType="begin"/>
        </w:r>
        <w:r>
          <w:rPr>
            <w:noProof/>
            <w:webHidden/>
          </w:rPr>
          <w:instrText xml:space="preserve"> PAGEREF _Toc65684448 \h </w:instrText>
        </w:r>
        <w:r>
          <w:rPr>
            <w:noProof/>
            <w:webHidden/>
          </w:rPr>
        </w:r>
        <w:r>
          <w:rPr>
            <w:noProof/>
            <w:webHidden/>
          </w:rPr>
          <w:fldChar w:fldCharType="separate"/>
        </w:r>
        <w:r>
          <w:rPr>
            <w:noProof/>
            <w:webHidden/>
          </w:rPr>
          <w:t>7</w:t>
        </w:r>
        <w:r>
          <w:rPr>
            <w:noProof/>
            <w:webHidden/>
          </w:rPr>
          <w:fldChar w:fldCharType="end"/>
        </w:r>
      </w:hyperlink>
    </w:p>
    <w:p w14:paraId="34FDDC3A" w14:textId="2BA4BCC5" w:rsidR="00BC527B" w:rsidRDefault="00BC527B">
      <w:pPr>
        <w:pStyle w:val="TOC4"/>
        <w:tabs>
          <w:tab w:val="right" w:leader="dot" w:pos="5030"/>
        </w:tabs>
        <w:rPr>
          <w:rFonts w:eastAsiaTheme="minorEastAsia"/>
          <w:smallCaps w:val="0"/>
          <w:noProof/>
          <w:sz w:val="22"/>
          <w:lang w:val="en-US" w:eastAsia="en-US" w:bidi="ar-SA"/>
        </w:rPr>
      </w:pPr>
      <w:hyperlink w:anchor="_Toc65684449" w:history="1">
        <w:r w:rsidRPr="00C707AE">
          <w:rPr>
            <w:rStyle w:val="Hyperlink"/>
            <w:noProof/>
          </w:rPr>
          <w:t>Dynamics 365 Human Resources</w:t>
        </w:r>
        <w:r>
          <w:rPr>
            <w:noProof/>
            <w:webHidden/>
          </w:rPr>
          <w:tab/>
        </w:r>
        <w:r>
          <w:rPr>
            <w:noProof/>
            <w:webHidden/>
          </w:rPr>
          <w:fldChar w:fldCharType="begin"/>
        </w:r>
        <w:r>
          <w:rPr>
            <w:noProof/>
            <w:webHidden/>
          </w:rPr>
          <w:instrText xml:space="preserve"> PAGEREF _Toc65684449 \h </w:instrText>
        </w:r>
        <w:r>
          <w:rPr>
            <w:noProof/>
            <w:webHidden/>
          </w:rPr>
        </w:r>
        <w:r>
          <w:rPr>
            <w:noProof/>
            <w:webHidden/>
          </w:rPr>
          <w:fldChar w:fldCharType="separate"/>
        </w:r>
        <w:r>
          <w:rPr>
            <w:noProof/>
            <w:webHidden/>
          </w:rPr>
          <w:t>8</w:t>
        </w:r>
        <w:r>
          <w:rPr>
            <w:noProof/>
            <w:webHidden/>
          </w:rPr>
          <w:fldChar w:fldCharType="end"/>
        </w:r>
      </w:hyperlink>
    </w:p>
    <w:p w14:paraId="09F6612F" w14:textId="05E1566F" w:rsidR="00BC527B" w:rsidRDefault="00BC527B">
      <w:pPr>
        <w:pStyle w:val="TOC4"/>
        <w:tabs>
          <w:tab w:val="right" w:leader="dot" w:pos="5030"/>
        </w:tabs>
        <w:rPr>
          <w:rFonts w:eastAsiaTheme="minorEastAsia"/>
          <w:smallCaps w:val="0"/>
          <w:noProof/>
          <w:sz w:val="22"/>
          <w:lang w:val="en-US" w:eastAsia="en-US" w:bidi="ar-SA"/>
        </w:rPr>
      </w:pPr>
      <w:hyperlink w:anchor="_Toc65684450" w:history="1">
        <w:r w:rsidRPr="00C707AE">
          <w:rPr>
            <w:rStyle w:val="Hyperlink"/>
            <w:noProof/>
          </w:rPr>
          <w:t>Dynamics 365 Remote Assist</w:t>
        </w:r>
        <w:r>
          <w:rPr>
            <w:noProof/>
            <w:webHidden/>
          </w:rPr>
          <w:tab/>
        </w:r>
        <w:r>
          <w:rPr>
            <w:noProof/>
            <w:webHidden/>
          </w:rPr>
          <w:fldChar w:fldCharType="begin"/>
        </w:r>
        <w:r>
          <w:rPr>
            <w:noProof/>
            <w:webHidden/>
          </w:rPr>
          <w:instrText xml:space="preserve"> PAGEREF _Toc65684450 \h </w:instrText>
        </w:r>
        <w:r>
          <w:rPr>
            <w:noProof/>
            <w:webHidden/>
          </w:rPr>
        </w:r>
        <w:r>
          <w:rPr>
            <w:noProof/>
            <w:webHidden/>
          </w:rPr>
          <w:fldChar w:fldCharType="separate"/>
        </w:r>
        <w:r>
          <w:rPr>
            <w:noProof/>
            <w:webHidden/>
          </w:rPr>
          <w:t>8</w:t>
        </w:r>
        <w:r>
          <w:rPr>
            <w:noProof/>
            <w:webHidden/>
          </w:rPr>
          <w:fldChar w:fldCharType="end"/>
        </w:r>
      </w:hyperlink>
    </w:p>
    <w:p w14:paraId="4BFAFFD2" w14:textId="4092AD2C" w:rsidR="00BC527B" w:rsidRDefault="00BC527B">
      <w:pPr>
        <w:pStyle w:val="TOC4"/>
        <w:tabs>
          <w:tab w:val="right" w:leader="dot" w:pos="5030"/>
        </w:tabs>
        <w:rPr>
          <w:rFonts w:eastAsiaTheme="minorEastAsia"/>
          <w:smallCaps w:val="0"/>
          <w:noProof/>
          <w:sz w:val="22"/>
          <w:lang w:val="en-US" w:eastAsia="en-US" w:bidi="ar-SA"/>
        </w:rPr>
      </w:pPr>
      <w:hyperlink w:anchor="_Toc65684451" w:history="1">
        <w:r w:rsidRPr="00C707A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_Toc65684451 \h </w:instrText>
        </w:r>
        <w:r>
          <w:rPr>
            <w:noProof/>
            <w:webHidden/>
          </w:rPr>
        </w:r>
        <w:r>
          <w:rPr>
            <w:noProof/>
            <w:webHidden/>
          </w:rPr>
          <w:fldChar w:fldCharType="separate"/>
        </w:r>
        <w:r>
          <w:rPr>
            <w:noProof/>
            <w:webHidden/>
          </w:rPr>
          <w:t>9</w:t>
        </w:r>
        <w:r>
          <w:rPr>
            <w:noProof/>
            <w:webHidden/>
          </w:rPr>
          <w:fldChar w:fldCharType="end"/>
        </w:r>
      </w:hyperlink>
    </w:p>
    <w:p w14:paraId="7734FA85" w14:textId="43BD04E9" w:rsidR="00BC527B" w:rsidRDefault="00BC527B">
      <w:pPr>
        <w:pStyle w:val="TOC4"/>
        <w:tabs>
          <w:tab w:val="right" w:leader="dot" w:pos="5030"/>
        </w:tabs>
        <w:rPr>
          <w:rFonts w:eastAsiaTheme="minorEastAsia"/>
          <w:smallCaps w:val="0"/>
          <w:noProof/>
          <w:sz w:val="22"/>
          <w:lang w:val="en-US" w:eastAsia="en-US" w:bidi="ar-SA"/>
        </w:rPr>
      </w:pPr>
      <w:hyperlink w:anchor="_Toc65684452" w:history="1">
        <w:r w:rsidRPr="00C707A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_Toc65684452 \h </w:instrText>
        </w:r>
        <w:r>
          <w:rPr>
            <w:noProof/>
            <w:webHidden/>
          </w:rPr>
        </w:r>
        <w:r>
          <w:rPr>
            <w:noProof/>
            <w:webHidden/>
          </w:rPr>
          <w:fldChar w:fldCharType="separate"/>
        </w:r>
        <w:r>
          <w:rPr>
            <w:noProof/>
            <w:webHidden/>
          </w:rPr>
          <w:t>9</w:t>
        </w:r>
        <w:r>
          <w:rPr>
            <w:noProof/>
            <w:webHidden/>
          </w:rPr>
          <w:fldChar w:fldCharType="end"/>
        </w:r>
      </w:hyperlink>
    </w:p>
    <w:p w14:paraId="467BBB59" w14:textId="3CC18982" w:rsidR="00BC527B" w:rsidRDefault="00BC527B">
      <w:pPr>
        <w:pStyle w:val="TOC2"/>
        <w:tabs>
          <w:tab w:val="right" w:leader="dot" w:pos="5030"/>
        </w:tabs>
        <w:rPr>
          <w:rFonts w:eastAsiaTheme="minorEastAsia"/>
          <w:b w:val="0"/>
          <w:smallCaps w:val="0"/>
          <w:noProof/>
          <w:sz w:val="22"/>
          <w:lang w:val="en-US" w:eastAsia="en-US" w:bidi="ar-SA"/>
        </w:rPr>
      </w:pPr>
      <w:hyperlink w:anchor="_Toc65684453" w:history="1">
        <w:r w:rsidRPr="00C707AE">
          <w:rPr>
            <w:rStyle w:val="Hyperlink"/>
            <w:noProof/>
          </w:rPr>
          <w:t>Office 365-szolgáltatások</w:t>
        </w:r>
        <w:r>
          <w:rPr>
            <w:noProof/>
            <w:webHidden/>
          </w:rPr>
          <w:tab/>
        </w:r>
        <w:r>
          <w:rPr>
            <w:noProof/>
            <w:webHidden/>
          </w:rPr>
          <w:fldChar w:fldCharType="begin"/>
        </w:r>
        <w:r>
          <w:rPr>
            <w:noProof/>
            <w:webHidden/>
          </w:rPr>
          <w:instrText xml:space="preserve"> PAGEREF _Toc65684453 \h </w:instrText>
        </w:r>
        <w:r>
          <w:rPr>
            <w:noProof/>
            <w:webHidden/>
          </w:rPr>
        </w:r>
        <w:r>
          <w:rPr>
            <w:noProof/>
            <w:webHidden/>
          </w:rPr>
          <w:fldChar w:fldCharType="separate"/>
        </w:r>
        <w:r>
          <w:rPr>
            <w:noProof/>
            <w:webHidden/>
          </w:rPr>
          <w:t>10</w:t>
        </w:r>
        <w:r>
          <w:rPr>
            <w:noProof/>
            <w:webHidden/>
          </w:rPr>
          <w:fldChar w:fldCharType="end"/>
        </w:r>
      </w:hyperlink>
    </w:p>
    <w:p w14:paraId="13CF2911" w14:textId="5202506B" w:rsidR="00BC527B" w:rsidRDefault="00BC527B">
      <w:pPr>
        <w:pStyle w:val="TOC4"/>
        <w:tabs>
          <w:tab w:val="right" w:leader="dot" w:pos="5030"/>
        </w:tabs>
        <w:rPr>
          <w:rFonts w:eastAsiaTheme="minorEastAsia"/>
          <w:smallCaps w:val="0"/>
          <w:noProof/>
          <w:sz w:val="22"/>
          <w:lang w:val="en-US" w:eastAsia="en-US" w:bidi="ar-SA"/>
        </w:rPr>
      </w:pPr>
      <w:hyperlink w:anchor="_Toc65684454" w:history="1">
        <w:r w:rsidRPr="00C707AE">
          <w:rPr>
            <w:rStyle w:val="Hyperlink"/>
            <w:noProof/>
          </w:rPr>
          <w:t>Duet Enterprise Online</w:t>
        </w:r>
        <w:r>
          <w:rPr>
            <w:noProof/>
            <w:webHidden/>
          </w:rPr>
          <w:tab/>
        </w:r>
        <w:r>
          <w:rPr>
            <w:noProof/>
            <w:webHidden/>
          </w:rPr>
          <w:fldChar w:fldCharType="begin"/>
        </w:r>
        <w:r>
          <w:rPr>
            <w:noProof/>
            <w:webHidden/>
          </w:rPr>
          <w:instrText xml:space="preserve"> PAGEREF _Toc65684454 \h </w:instrText>
        </w:r>
        <w:r>
          <w:rPr>
            <w:noProof/>
            <w:webHidden/>
          </w:rPr>
        </w:r>
        <w:r>
          <w:rPr>
            <w:noProof/>
            <w:webHidden/>
          </w:rPr>
          <w:fldChar w:fldCharType="separate"/>
        </w:r>
        <w:r>
          <w:rPr>
            <w:noProof/>
            <w:webHidden/>
          </w:rPr>
          <w:t>10</w:t>
        </w:r>
        <w:r>
          <w:rPr>
            <w:noProof/>
            <w:webHidden/>
          </w:rPr>
          <w:fldChar w:fldCharType="end"/>
        </w:r>
      </w:hyperlink>
    </w:p>
    <w:p w14:paraId="0D671B97" w14:textId="570DC873" w:rsidR="00BC527B" w:rsidRDefault="00BC527B">
      <w:pPr>
        <w:pStyle w:val="TOC4"/>
        <w:tabs>
          <w:tab w:val="right" w:leader="dot" w:pos="5030"/>
        </w:tabs>
        <w:rPr>
          <w:rFonts w:eastAsiaTheme="minorEastAsia"/>
          <w:smallCaps w:val="0"/>
          <w:noProof/>
          <w:sz w:val="22"/>
          <w:lang w:val="en-US" w:eastAsia="en-US" w:bidi="ar-SA"/>
        </w:rPr>
      </w:pPr>
      <w:hyperlink w:anchor="_Toc65684455" w:history="1">
        <w:r w:rsidRPr="00C707AE">
          <w:rPr>
            <w:rStyle w:val="Hyperlink"/>
            <w:noProof/>
          </w:rPr>
          <w:t>Exchange Online</w:t>
        </w:r>
        <w:r>
          <w:rPr>
            <w:noProof/>
            <w:webHidden/>
          </w:rPr>
          <w:tab/>
        </w:r>
        <w:r>
          <w:rPr>
            <w:noProof/>
            <w:webHidden/>
          </w:rPr>
          <w:fldChar w:fldCharType="begin"/>
        </w:r>
        <w:r>
          <w:rPr>
            <w:noProof/>
            <w:webHidden/>
          </w:rPr>
          <w:instrText xml:space="preserve"> PAGEREF _Toc65684455 \h </w:instrText>
        </w:r>
        <w:r>
          <w:rPr>
            <w:noProof/>
            <w:webHidden/>
          </w:rPr>
        </w:r>
        <w:r>
          <w:rPr>
            <w:noProof/>
            <w:webHidden/>
          </w:rPr>
          <w:fldChar w:fldCharType="separate"/>
        </w:r>
        <w:r>
          <w:rPr>
            <w:noProof/>
            <w:webHidden/>
          </w:rPr>
          <w:t>10</w:t>
        </w:r>
        <w:r>
          <w:rPr>
            <w:noProof/>
            <w:webHidden/>
          </w:rPr>
          <w:fldChar w:fldCharType="end"/>
        </w:r>
      </w:hyperlink>
    </w:p>
    <w:p w14:paraId="479A1BFD" w14:textId="5A9D7319" w:rsidR="00BC527B" w:rsidRDefault="00BC527B">
      <w:pPr>
        <w:pStyle w:val="TOC4"/>
        <w:tabs>
          <w:tab w:val="right" w:leader="dot" w:pos="5030"/>
        </w:tabs>
        <w:rPr>
          <w:rFonts w:eastAsiaTheme="minorEastAsia"/>
          <w:smallCaps w:val="0"/>
          <w:noProof/>
          <w:sz w:val="22"/>
          <w:lang w:val="en-US" w:eastAsia="en-US" w:bidi="ar-SA"/>
        </w:rPr>
      </w:pPr>
      <w:hyperlink w:anchor="_Toc65684456" w:history="1">
        <w:r w:rsidRPr="00C707AE">
          <w:rPr>
            <w:rStyle w:val="Hyperlink"/>
            <w:noProof/>
          </w:rPr>
          <w:t>Exchange Online Archiválás</w:t>
        </w:r>
        <w:r>
          <w:rPr>
            <w:noProof/>
            <w:webHidden/>
          </w:rPr>
          <w:tab/>
        </w:r>
        <w:r>
          <w:rPr>
            <w:noProof/>
            <w:webHidden/>
          </w:rPr>
          <w:fldChar w:fldCharType="begin"/>
        </w:r>
        <w:r>
          <w:rPr>
            <w:noProof/>
            <w:webHidden/>
          </w:rPr>
          <w:instrText xml:space="preserve"> PAGEREF _Toc65684456 \h </w:instrText>
        </w:r>
        <w:r>
          <w:rPr>
            <w:noProof/>
            <w:webHidden/>
          </w:rPr>
        </w:r>
        <w:r>
          <w:rPr>
            <w:noProof/>
            <w:webHidden/>
          </w:rPr>
          <w:fldChar w:fldCharType="separate"/>
        </w:r>
        <w:r>
          <w:rPr>
            <w:noProof/>
            <w:webHidden/>
          </w:rPr>
          <w:t>11</w:t>
        </w:r>
        <w:r>
          <w:rPr>
            <w:noProof/>
            <w:webHidden/>
          </w:rPr>
          <w:fldChar w:fldCharType="end"/>
        </w:r>
      </w:hyperlink>
    </w:p>
    <w:p w14:paraId="7E309239" w14:textId="6337B057" w:rsidR="00BC527B" w:rsidRDefault="00BC527B">
      <w:pPr>
        <w:pStyle w:val="TOC4"/>
        <w:tabs>
          <w:tab w:val="right" w:leader="dot" w:pos="5030"/>
        </w:tabs>
        <w:rPr>
          <w:rFonts w:eastAsiaTheme="minorEastAsia"/>
          <w:smallCaps w:val="0"/>
          <w:noProof/>
          <w:sz w:val="22"/>
          <w:lang w:val="en-US" w:eastAsia="en-US" w:bidi="ar-SA"/>
        </w:rPr>
      </w:pPr>
      <w:hyperlink w:anchor="_Toc65684457" w:history="1">
        <w:r w:rsidRPr="00C707AE">
          <w:rPr>
            <w:rStyle w:val="Hyperlink"/>
            <w:noProof/>
          </w:rPr>
          <w:t>Exchange Online Protection</w:t>
        </w:r>
        <w:r>
          <w:rPr>
            <w:noProof/>
            <w:webHidden/>
          </w:rPr>
          <w:tab/>
        </w:r>
        <w:r>
          <w:rPr>
            <w:noProof/>
            <w:webHidden/>
          </w:rPr>
          <w:fldChar w:fldCharType="begin"/>
        </w:r>
        <w:r>
          <w:rPr>
            <w:noProof/>
            <w:webHidden/>
          </w:rPr>
          <w:instrText xml:space="preserve"> PAGEREF _Toc65684457 \h </w:instrText>
        </w:r>
        <w:r>
          <w:rPr>
            <w:noProof/>
            <w:webHidden/>
          </w:rPr>
        </w:r>
        <w:r>
          <w:rPr>
            <w:noProof/>
            <w:webHidden/>
          </w:rPr>
          <w:fldChar w:fldCharType="separate"/>
        </w:r>
        <w:r>
          <w:rPr>
            <w:noProof/>
            <w:webHidden/>
          </w:rPr>
          <w:t>11</w:t>
        </w:r>
        <w:r>
          <w:rPr>
            <w:noProof/>
            <w:webHidden/>
          </w:rPr>
          <w:fldChar w:fldCharType="end"/>
        </w:r>
      </w:hyperlink>
    </w:p>
    <w:p w14:paraId="28668254" w14:textId="3C76B990" w:rsidR="00BC527B" w:rsidRDefault="00BC527B">
      <w:pPr>
        <w:pStyle w:val="TOC4"/>
        <w:tabs>
          <w:tab w:val="right" w:leader="dot" w:pos="5030"/>
        </w:tabs>
        <w:rPr>
          <w:rFonts w:eastAsiaTheme="minorEastAsia"/>
          <w:smallCaps w:val="0"/>
          <w:noProof/>
          <w:sz w:val="22"/>
          <w:lang w:val="en-US" w:eastAsia="en-US" w:bidi="ar-SA"/>
        </w:rPr>
      </w:pPr>
      <w:hyperlink w:anchor="_Toc65684458" w:history="1">
        <w:r w:rsidRPr="00C707AE">
          <w:rPr>
            <w:rStyle w:val="Hyperlink"/>
            <w:noProof/>
          </w:rPr>
          <w:t>Microsoft MyAnalytics</w:t>
        </w:r>
        <w:r>
          <w:rPr>
            <w:noProof/>
            <w:webHidden/>
          </w:rPr>
          <w:tab/>
        </w:r>
        <w:r>
          <w:rPr>
            <w:noProof/>
            <w:webHidden/>
          </w:rPr>
          <w:fldChar w:fldCharType="begin"/>
        </w:r>
        <w:r>
          <w:rPr>
            <w:noProof/>
            <w:webHidden/>
          </w:rPr>
          <w:instrText xml:space="preserve"> PAGEREF _Toc65684458 \h </w:instrText>
        </w:r>
        <w:r>
          <w:rPr>
            <w:noProof/>
            <w:webHidden/>
          </w:rPr>
        </w:r>
        <w:r>
          <w:rPr>
            <w:noProof/>
            <w:webHidden/>
          </w:rPr>
          <w:fldChar w:fldCharType="separate"/>
        </w:r>
        <w:r>
          <w:rPr>
            <w:noProof/>
            <w:webHidden/>
          </w:rPr>
          <w:t>12</w:t>
        </w:r>
        <w:r>
          <w:rPr>
            <w:noProof/>
            <w:webHidden/>
          </w:rPr>
          <w:fldChar w:fldCharType="end"/>
        </w:r>
      </w:hyperlink>
    </w:p>
    <w:p w14:paraId="7FA2A076" w14:textId="6292F1B9" w:rsidR="00BC527B" w:rsidRDefault="00BC527B">
      <w:pPr>
        <w:pStyle w:val="TOC4"/>
        <w:tabs>
          <w:tab w:val="right" w:leader="dot" w:pos="5030"/>
        </w:tabs>
        <w:rPr>
          <w:rFonts w:eastAsiaTheme="minorEastAsia"/>
          <w:smallCaps w:val="0"/>
          <w:noProof/>
          <w:sz w:val="22"/>
          <w:lang w:val="en-US" w:eastAsia="en-US" w:bidi="ar-SA"/>
        </w:rPr>
      </w:pPr>
      <w:hyperlink w:anchor="_Toc65684459" w:history="1">
        <w:r w:rsidRPr="00C707AE">
          <w:rPr>
            <w:rStyle w:val="Hyperlink"/>
            <w:noProof/>
          </w:rPr>
          <w:t>Microsoft Stream</w:t>
        </w:r>
        <w:r>
          <w:rPr>
            <w:noProof/>
            <w:webHidden/>
          </w:rPr>
          <w:tab/>
        </w:r>
        <w:r>
          <w:rPr>
            <w:noProof/>
            <w:webHidden/>
          </w:rPr>
          <w:fldChar w:fldCharType="begin"/>
        </w:r>
        <w:r>
          <w:rPr>
            <w:noProof/>
            <w:webHidden/>
          </w:rPr>
          <w:instrText xml:space="preserve"> PAGEREF _Toc65684459 \h </w:instrText>
        </w:r>
        <w:r>
          <w:rPr>
            <w:noProof/>
            <w:webHidden/>
          </w:rPr>
        </w:r>
        <w:r>
          <w:rPr>
            <w:noProof/>
            <w:webHidden/>
          </w:rPr>
          <w:fldChar w:fldCharType="separate"/>
        </w:r>
        <w:r>
          <w:rPr>
            <w:noProof/>
            <w:webHidden/>
          </w:rPr>
          <w:t>12</w:t>
        </w:r>
        <w:r>
          <w:rPr>
            <w:noProof/>
            <w:webHidden/>
          </w:rPr>
          <w:fldChar w:fldCharType="end"/>
        </w:r>
      </w:hyperlink>
    </w:p>
    <w:p w14:paraId="1CF2C7CE" w14:textId="0634AF72" w:rsidR="00BC527B" w:rsidRDefault="00BC527B">
      <w:pPr>
        <w:pStyle w:val="TOC4"/>
        <w:tabs>
          <w:tab w:val="right" w:leader="dot" w:pos="5030"/>
        </w:tabs>
        <w:rPr>
          <w:rFonts w:eastAsiaTheme="minorEastAsia"/>
          <w:smallCaps w:val="0"/>
          <w:noProof/>
          <w:sz w:val="22"/>
          <w:lang w:val="en-US" w:eastAsia="en-US" w:bidi="ar-SA"/>
        </w:rPr>
      </w:pPr>
      <w:hyperlink w:anchor="_Toc65684460" w:history="1">
        <w:r w:rsidRPr="00C707AE">
          <w:rPr>
            <w:rStyle w:val="Hyperlink"/>
            <w:noProof/>
          </w:rPr>
          <w:t>Microsoft Teams</w:t>
        </w:r>
        <w:r>
          <w:rPr>
            <w:noProof/>
            <w:webHidden/>
          </w:rPr>
          <w:tab/>
        </w:r>
        <w:r>
          <w:rPr>
            <w:noProof/>
            <w:webHidden/>
          </w:rPr>
          <w:fldChar w:fldCharType="begin"/>
        </w:r>
        <w:r>
          <w:rPr>
            <w:noProof/>
            <w:webHidden/>
          </w:rPr>
          <w:instrText xml:space="preserve"> PAGEREF _Toc65684460 \h </w:instrText>
        </w:r>
        <w:r>
          <w:rPr>
            <w:noProof/>
            <w:webHidden/>
          </w:rPr>
        </w:r>
        <w:r>
          <w:rPr>
            <w:noProof/>
            <w:webHidden/>
          </w:rPr>
          <w:fldChar w:fldCharType="separate"/>
        </w:r>
        <w:r>
          <w:rPr>
            <w:noProof/>
            <w:webHidden/>
          </w:rPr>
          <w:t>12</w:t>
        </w:r>
        <w:r>
          <w:rPr>
            <w:noProof/>
            <w:webHidden/>
          </w:rPr>
          <w:fldChar w:fldCharType="end"/>
        </w:r>
      </w:hyperlink>
    </w:p>
    <w:p w14:paraId="28E7E3E8" w14:textId="28740B1C" w:rsidR="00BC527B" w:rsidRDefault="00BC527B">
      <w:pPr>
        <w:pStyle w:val="TOC4"/>
        <w:tabs>
          <w:tab w:val="right" w:leader="dot" w:pos="5030"/>
        </w:tabs>
        <w:rPr>
          <w:rFonts w:eastAsiaTheme="minorEastAsia"/>
          <w:smallCaps w:val="0"/>
          <w:noProof/>
          <w:sz w:val="22"/>
          <w:lang w:val="en-US" w:eastAsia="en-US" w:bidi="ar-SA"/>
        </w:rPr>
      </w:pPr>
      <w:hyperlink w:anchor="_Toc65684461" w:history="1">
        <w:r w:rsidRPr="00C707AE">
          <w:rPr>
            <w:rStyle w:val="Hyperlink"/>
            <w:noProof/>
          </w:rPr>
          <w:t>Microsoft 365 Apps for business</w:t>
        </w:r>
        <w:r>
          <w:rPr>
            <w:noProof/>
            <w:webHidden/>
          </w:rPr>
          <w:tab/>
        </w:r>
        <w:r>
          <w:rPr>
            <w:noProof/>
            <w:webHidden/>
          </w:rPr>
          <w:fldChar w:fldCharType="begin"/>
        </w:r>
        <w:r>
          <w:rPr>
            <w:noProof/>
            <w:webHidden/>
          </w:rPr>
          <w:instrText xml:space="preserve"> PAGEREF _Toc65684461 \h </w:instrText>
        </w:r>
        <w:r>
          <w:rPr>
            <w:noProof/>
            <w:webHidden/>
          </w:rPr>
        </w:r>
        <w:r>
          <w:rPr>
            <w:noProof/>
            <w:webHidden/>
          </w:rPr>
          <w:fldChar w:fldCharType="separate"/>
        </w:r>
        <w:r>
          <w:rPr>
            <w:noProof/>
            <w:webHidden/>
          </w:rPr>
          <w:t>13</w:t>
        </w:r>
        <w:r>
          <w:rPr>
            <w:noProof/>
            <w:webHidden/>
          </w:rPr>
          <w:fldChar w:fldCharType="end"/>
        </w:r>
      </w:hyperlink>
    </w:p>
    <w:p w14:paraId="631F0C5A" w14:textId="517FCA2F" w:rsidR="00BC527B" w:rsidRDefault="00BC527B">
      <w:pPr>
        <w:pStyle w:val="TOC4"/>
        <w:tabs>
          <w:tab w:val="right" w:leader="dot" w:pos="5030"/>
        </w:tabs>
        <w:rPr>
          <w:rFonts w:eastAsiaTheme="minorEastAsia"/>
          <w:smallCaps w:val="0"/>
          <w:noProof/>
          <w:sz w:val="22"/>
          <w:lang w:val="en-US" w:eastAsia="en-US" w:bidi="ar-SA"/>
        </w:rPr>
      </w:pPr>
      <w:hyperlink w:anchor="_Toc65684462" w:history="1">
        <w:r w:rsidRPr="00C707AE">
          <w:rPr>
            <w:rStyle w:val="Hyperlink"/>
            <w:noProof/>
          </w:rPr>
          <w:t>Microsoft 365 Apps for enterprise</w:t>
        </w:r>
        <w:r>
          <w:rPr>
            <w:noProof/>
            <w:webHidden/>
          </w:rPr>
          <w:tab/>
        </w:r>
        <w:r>
          <w:rPr>
            <w:noProof/>
            <w:webHidden/>
          </w:rPr>
          <w:fldChar w:fldCharType="begin"/>
        </w:r>
        <w:r>
          <w:rPr>
            <w:noProof/>
            <w:webHidden/>
          </w:rPr>
          <w:instrText xml:space="preserve"> PAGEREF _Toc65684462 \h </w:instrText>
        </w:r>
        <w:r>
          <w:rPr>
            <w:noProof/>
            <w:webHidden/>
          </w:rPr>
        </w:r>
        <w:r>
          <w:rPr>
            <w:noProof/>
            <w:webHidden/>
          </w:rPr>
          <w:fldChar w:fldCharType="separate"/>
        </w:r>
        <w:r>
          <w:rPr>
            <w:noProof/>
            <w:webHidden/>
          </w:rPr>
          <w:t>13</w:t>
        </w:r>
        <w:r>
          <w:rPr>
            <w:noProof/>
            <w:webHidden/>
          </w:rPr>
          <w:fldChar w:fldCharType="end"/>
        </w:r>
      </w:hyperlink>
    </w:p>
    <w:p w14:paraId="3929C711" w14:textId="33D1CC2D" w:rsidR="00BC527B" w:rsidRDefault="00BC527B">
      <w:pPr>
        <w:pStyle w:val="TOC4"/>
        <w:tabs>
          <w:tab w:val="right" w:leader="dot" w:pos="5030"/>
        </w:tabs>
        <w:rPr>
          <w:rFonts w:eastAsiaTheme="minorEastAsia"/>
          <w:smallCaps w:val="0"/>
          <w:noProof/>
          <w:sz w:val="22"/>
          <w:lang w:val="en-US" w:eastAsia="en-US" w:bidi="ar-SA"/>
        </w:rPr>
      </w:pPr>
      <w:hyperlink w:anchor="_Toc65684463" w:history="1">
        <w:r w:rsidRPr="00C707AE">
          <w:rPr>
            <w:rStyle w:val="Hyperlink"/>
            <w:noProof/>
          </w:rPr>
          <w:t>Office 365 Advanced Compliance</w:t>
        </w:r>
        <w:r>
          <w:rPr>
            <w:noProof/>
            <w:webHidden/>
          </w:rPr>
          <w:tab/>
        </w:r>
        <w:r>
          <w:rPr>
            <w:noProof/>
            <w:webHidden/>
          </w:rPr>
          <w:fldChar w:fldCharType="begin"/>
        </w:r>
        <w:r>
          <w:rPr>
            <w:noProof/>
            <w:webHidden/>
          </w:rPr>
          <w:instrText xml:space="preserve"> PAGEREF _Toc65684463 \h </w:instrText>
        </w:r>
        <w:r>
          <w:rPr>
            <w:noProof/>
            <w:webHidden/>
          </w:rPr>
        </w:r>
        <w:r>
          <w:rPr>
            <w:noProof/>
            <w:webHidden/>
          </w:rPr>
          <w:fldChar w:fldCharType="separate"/>
        </w:r>
        <w:r>
          <w:rPr>
            <w:noProof/>
            <w:webHidden/>
          </w:rPr>
          <w:t>14</w:t>
        </w:r>
        <w:r>
          <w:rPr>
            <w:noProof/>
            <w:webHidden/>
          </w:rPr>
          <w:fldChar w:fldCharType="end"/>
        </w:r>
      </w:hyperlink>
    </w:p>
    <w:p w14:paraId="12C6A002" w14:textId="115C2752" w:rsidR="00BC527B" w:rsidRDefault="00BC527B">
      <w:pPr>
        <w:pStyle w:val="TOC4"/>
        <w:tabs>
          <w:tab w:val="right" w:leader="dot" w:pos="5030"/>
        </w:tabs>
        <w:rPr>
          <w:rFonts w:eastAsiaTheme="minorEastAsia"/>
          <w:smallCaps w:val="0"/>
          <w:noProof/>
          <w:sz w:val="22"/>
          <w:lang w:val="en-US" w:eastAsia="en-US" w:bidi="ar-SA"/>
        </w:rPr>
      </w:pPr>
      <w:hyperlink w:anchor="_Toc65684464" w:history="1">
        <w:r w:rsidRPr="00C707AE">
          <w:rPr>
            <w:rStyle w:val="Hyperlink"/>
            <w:noProof/>
          </w:rPr>
          <w:t>Office Online</w:t>
        </w:r>
        <w:r>
          <w:rPr>
            <w:noProof/>
            <w:webHidden/>
          </w:rPr>
          <w:tab/>
        </w:r>
        <w:r>
          <w:rPr>
            <w:noProof/>
            <w:webHidden/>
          </w:rPr>
          <w:fldChar w:fldCharType="begin"/>
        </w:r>
        <w:r>
          <w:rPr>
            <w:noProof/>
            <w:webHidden/>
          </w:rPr>
          <w:instrText xml:space="preserve"> PAGEREF _Toc65684464 \h </w:instrText>
        </w:r>
        <w:r>
          <w:rPr>
            <w:noProof/>
            <w:webHidden/>
          </w:rPr>
        </w:r>
        <w:r>
          <w:rPr>
            <w:noProof/>
            <w:webHidden/>
          </w:rPr>
          <w:fldChar w:fldCharType="separate"/>
        </w:r>
        <w:r>
          <w:rPr>
            <w:noProof/>
            <w:webHidden/>
          </w:rPr>
          <w:t>14</w:t>
        </w:r>
        <w:r>
          <w:rPr>
            <w:noProof/>
            <w:webHidden/>
          </w:rPr>
          <w:fldChar w:fldCharType="end"/>
        </w:r>
      </w:hyperlink>
    </w:p>
    <w:p w14:paraId="68F5357B" w14:textId="56FB4DE2" w:rsidR="00BC527B" w:rsidRDefault="00BC527B">
      <w:pPr>
        <w:pStyle w:val="TOC4"/>
        <w:tabs>
          <w:tab w:val="right" w:leader="dot" w:pos="5030"/>
        </w:tabs>
        <w:rPr>
          <w:rFonts w:eastAsiaTheme="minorEastAsia"/>
          <w:smallCaps w:val="0"/>
          <w:noProof/>
          <w:sz w:val="22"/>
          <w:lang w:val="en-US" w:eastAsia="en-US" w:bidi="ar-SA"/>
        </w:rPr>
      </w:pPr>
      <w:hyperlink w:anchor="_Toc65684465" w:history="1">
        <w:r w:rsidRPr="00C707AE">
          <w:rPr>
            <w:rStyle w:val="Hyperlink"/>
            <w:noProof/>
          </w:rPr>
          <w:t>Office 365 Videó</w:t>
        </w:r>
        <w:r>
          <w:rPr>
            <w:noProof/>
            <w:webHidden/>
          </w:rPr>
          <w:tab/>
        </w:r>
        <w:r>
          <w:rPr>
            <w:noProof/>
            <w:webHidden/>
          </w:rPr>
          <w:fldChar w:fldCharType="begin"/>
        </w:r>
        <w:r>
          <w:rPr>
            <w:noProof/>
            <w:webHidden/>
          </w:rPr>
          <w:instrText xml:space="preserve"> PAGEREF _Toc65684465 \h </w:instrText>
        </w:r>
        <w:r>
          <w:rPr>
            <w:noProof/>
            <w:webHidden/>
          </w:rPr>
        </w:r>
        <w:r>
          <w:rPr>
            <w:noProof/>
            <w:webHidden/>
          </w:rPr>
          <w:fldChar w:fldCharType="separate"/>
        </w:r>
        <w:r>
          <w:rPr>
            <w:noProof/>
            <w:webHidden/>
          </w:rPr>
          <w:t>14</w:t>
        </w:r>
        <w:r>
          <w:rPr>
            <w:noProof/>
            <w:webHidden/>
          </w:rPr>
          <w:fldChar w:fldCharType="end"/>
        </w:r>
      </w:hyperlink>
    </w:p>
    <w:p w14:paraId="221197D6" w14:textId="4EA78481" w:rsidR="00BC527B" w:rsidRDefault="00BC527B">
      <w:pPr>
        <w:pStyle w:val="TOC4"/>
        <w:tabs>
          <w:tab w:val="right" w:leader="dot" w:pos="5030"/>
        </w:tabs>
        <w:rPr>
          <w:rFonts w:eastAsiaTheme="minorEastAsia"/>
          <w:smallCaps w:val="0"/>
          <w:noProof/>
          <w:sz w:val="22"/>
          <w:lang w:val="en-US" w:eastAsia="en-US" w:bidi="ar-SA"/>
        </w:rPr>
      </w:pPr>
      <w:hyperlink w:anchor="_Toc65684466" w:history="1">
        <w:r w:rsidRPr="00C707AE">
          <w:rPr>
            <w:rStyle w:val="Hyperlink"/>
            <w:noProof/>
          </w:rPr>
          <w:t>OneDrive for Business</w:t>
        </w:r>
        <w:r>
          <w:rPr>
            <w:noProof/>
            <w:webHidden/>
          </w:rPr>
          <w:tab/>
        </w:r>
        <w:r>
          <w:rPr>
            <w:noProof/>
            <w:webHidden/>
          </w:rPr>
          <w:fldChar w:fldCharType="begin"/>
        </w:r>
        <w:r>
          <w:rPr>
            <w:noProof/>
            <w:webHidden/>
          </w:rPr>
          <w:instrText xml:space="preserve"> PAGEREF _Toc65684466 \h </w:instrText>
        </w:r>
        <w:r>
          <w:rPr>
            <w:noProof/>
            <w:webHidden/>
          </w:rPr>
        </w:r>
        <w:r>
          <w:rPr>
            <w:noProof/>
            <w:webHidden/>
          </w:rPr>
          <w:fldChar w:fldCharType="separate"/>
        </w:r>
        <w:r>
          <w:rPr>
            <w:noProof/>
            <w:webHidden/>
          </w:rPr>
          <w:t>15</w:t>
        </w:r>
        <w:r>
          <w:rPr>
            <w:noProof/>
            <w:webHidden/>
          </w:rPr>
          <w:fldChar w:fldCharType="end"/>
        </w:r>
      </w:hyperlink>
    </w:p>
    <w:p w14:paraId="17FAB2A7" w14:textId="1DC34CB9" w:rsidR="00BC527B" w:rsidRDefault="00BC527B">
      <w:pPr>
        <w:pStyle w:val="TOC4"/>
        <w:tabs>
          <w:tab w:val="right" w:leader="dot" w:pos="5030"/>
        </w:tabs>
        <w:rPr>
          <w:rFonts w:eastAsiaTheme="minorEastAsia"/>
          <w:smallCaps w:val="0"/>
          <w:noProof/>
          <w:sz w:val="22"/>
          <w:lang w:val="en-US" w:eastAsia="en-US" w:bidi="ar-SA"/>
        </w:rPr>
      </w:pPr>
      <w:hyperlink w:anchor="_Toc65684467" w:history="1">
        <w:r w:rsidRPr="00C707AE">
          <w:rPr>
            <w:rStyle w:val="Hyperlink"/>
            <w:noProof/>
          </w:rPr>
          <w:t>Project</w:t>
        </w:r>
        <w:r>
          <w:rPr>
            <w:noProof/>
            <w:webHidden/>
          </w:rPr>
          <w:tab/>
        </w:r>
        <w:r>
          <w:rPr>
            <w:noProof/>
            <w:webHidden/>
          </w:rPr>
          <w:fldChar w:fldCharType="begin"/>
        </w:r>
        <w:r>
          <w:rPr>
            <w:noProof/>
            <w:webHidden/>
          </w:rPr>
          <w:instrText xml:space="preserve"> PAGEREF _Toc65684467 \h </w:instrText>
        </w:r>
        <w:r>
          <w:rPr>
            <w:noProof/>
            <w:webHidden/>
          </w:rPr>
        </w:r>
        <w:r>
          <w:rPr>
            <w:noProof/>
            <w:webHidden/>
          </w:rPr>
          <w:fldChar w:fldCharType="separate"/>
        </w:r>
        <w:r>
          <w:rPr>
            <w:noProof/>
            <w:webHidden/>
          </w:rPr>
          <w:t>15</w:t>
        </w:r>
        <w:r>
          <w:rPr>
            <w:noProof/>
            <w:webHidden/>
          </w:rPr>
          <w:fldChar w:fldCharType="end"/>
        </w:r>
      </w:hyperlink>
    </w:p>
    <w:p w14:paraId="07A47635" w14:textId="04AFF434" w:rsidR="00BC527B" w:rsidRDefault="00BC527B">
      <w:pPr>
        <w:pStyle w:val="TOC4"/>
        <w:tabs>
          <w:tab w:val="right" w:leader="dot" w:pos="5030"/>
        </w:tabs>
        <w:rPr>
          <w:rFonts w:eastAsiaTheme="minorEastAsia"/>
          <w:smallCaps w:val="0"/>
          <w:noProof/>
          <w:sz w:val="22"/>
          <w:lang w:val="en-US" w:eastAsia="en-US" w:bidi="ar-SA"/>
        </w:rPr>
      </w:pPr>
      <w:hyperlink w:anchor="_Toc65684468" w:history="1">
        <w:r w:rsidRPr="00C707AE">
          <w:rPr>
            <w:rStyle w:val="Hyperlink"/>
            <w:noProof/>
          </w:rPr>
          <w:t>SharePoint Online</w:t>
        </w:r>
        <w:r>
          <w:rPr>
            <w:noProof/>
            <w:webHidden/>
          </w:rPr>
          <w:tab/>
        </w:r>
        <w:r>
          <w:rPr>
            <w:noProof/>
            <w:webHidden/>
          </w:rPr>
          <w:fldChar w:fldCharType="begin"/>
        </w:r>
        <w:r>
          <w:rPr>
            <w:noProof/>
            <w:webHidden/>
          </w:rPr>
          <w:instrText xml:space="preserve"> PAGEREF _Toc65684468 \h </w:instrText>
        </w:r>
        <w:r>
          <w:rPr>
            <w:noProof/>
            <w:webHidden/>
          </w:rPr>
        </w:r>
        <w:r>
          <w:rPr>
            <w:noProof/>
            <w:webHidden/>
          </w:rPr>
          <w:fldChar w:fldCharType="separate"/>
        </w:r>
        <w:r>
          <w:rPr>
            <w:noProof/>
            <w:webHidden/>
          </w:rPr>
          <w:t>15</w:t>
        </w:r>
        <w:r>
          <w:rPr>
            <w:noProof/>
            <w:webHidden/>
          </w:rPr>
          <w:fldChar w:fldCharType="end"/>
        </w:r>
      </w:hyperlink>
    </w:p>
    <w:p w14:paraId="4B5771F2" w14:textId="0D7E8C62" w:rsidR="00BC527B" w:rsidRDefault="00BC527B">
      <w:pPr>
        <w:pStyle w:val="TOC4"/>
        <w:tabs>
          <w:tab w:val="right" w:leader="dot" w:pos="5030"/>
        </w:tabs>
        <w:rPr>
          <w:rFonts w:eastAsiaTheme="minorEastAsia"/>
          <w:smallCaps w:val="0"/>
          <w:noProof/>
          <w:sz w:val="22"/>
          <w:lang w:val="en-US" w:eastAsia="en-US" w:bidi="ar-SA"/>
        </w:rPr>
      </w:pPr>
      <w:hyperlink w:anchor="_Toc65684469" w:history="1">
        <w:r w:rsidRPr="00C707AE">
          <w:rPr>
            <w:rStyle w:val="Hyperlink"/>
            <w:noProof/>
          </w:rPr>
          <w:t>Skype Vállalati online verzió</w:t>
        </w:r>
        <w:r>
          <w:rPr>
            <w:noProof/>
            <w:webHidden/>
          </w:rPr>
          <w:tab/>
        </w:r>
        <w:r>
          <w:rPr>
            <w:noProof/>
            <w:webHidden/>
          </w:rPr>
          <w:fldChar w:fldCharType="begin"/>
        </w:r>
        <w:r>
          <w:rPr>
            <w:noProof/>
            <w:webHidden/>
          </w:rPr>
          <w:instrText xml:space="preserve"> PAGEREF _Toc65684469 \h </w:instrText>
        </w:r>
        <w:r>
          <w:rPr>
            <w:noProof/>
            <w:webHidden/>
          </w:rPr>
        </w:r>
        <w:r>
          <w:rPr>
            <w:noProof/>
            <w:webHidden/>
          </w:rPr>
          <w:fldChar w:fldCharType="separate"/>
        </w:r>
        <w:r>
          <w:rPr>
            <w:noProof/>
            <w:webHidden/>
          </w:rPr>
          <w:t>16</w:t>
        </w:r>
        <w:r>
          <w:rPr>
            <w:noProof/>
            <w:webHidden/>
          </w:rPr>
          <w:fldChar w:fldCharType="end"/>
        </w:r>
      </w:hyperlink>
    </w:p>
    <w:p w14:paraId="74BB2E92" w14:textId="19B6C320" w:rsidR="00BC527B" w:rsidRDefault="00BC527B">
      <w:pPr>
        <w:pStyle w:val="TOC4"/>
        <w:tabs>
          <w:tab w:val="right" w:leader="dot" w:pos="5030"/>
        </w:tabs>
        <w:rPr>
          <w:rFonts w:eastAsiaTheme="minorEastAsia"/>
          <w:smallCaps w:val="0"/>
          <w:noProof/>
          <w:sz w:val="22"/>
          <w:lang w:val="en-US" w:eastAsia="en-US" w:bidi="ar-SA"/>
        </w:rPr>
      </w:pPr>
      <w:hyperlink w:anchor="_Toc65684470" w:history="1">
        <w:r w:rsidRPr="00C707AE">
          <w:rPr>
            <w:rStyle w:val="Hyperlink"/>
            <w:noProof/>
          </w:rPr>
          <w:t>Microsoft Teams – Híváscsomagok és Hangkonferencia</w:t>
        </w:r>
        <w:r>
          <w:rPr>
            <w:noProof/>
            <w:webHidden/>
          </w:rPr>
          <w:tab/>
        </w:r>
        <w:r>
          <w:rPr>
            <w:noProof/>
            <w:webHidden/>
          </w:rPr>
          <w:fldChar w:fldCharType="begin"/>
        </w:r>
        <w:r>
          <w:rPr>
            <w:noProof/>
            <w:webHidden/>
          </w:rPr>
          <w:instrText xml:space="preserve"> PAGEREF _Toc65684470 \h </w:instrText>
        </w:r>
        <w:r>
          <w:rPr>
            <w:noProof/>
            <w:webHidden/>
          </w:rPr>
        </w:r>
        <w:r>
          <w:rPr>
            <w:noProof/>
            <w:webHidden/>
          </w:rPr>
          <w:fldChar w:fldCharType="separate"/>
        </w:r>
        <w:r>
          <w:rPr>
            <w:noProof/>
            <w:webHidden/>
          </w:rPr>
          <w:t>16</w:t>
        </w:r>
        <w:r>
          <w:rPr>
            <w:noProof/>
            <w:webHidden/>
          </w:rPr>
          <w:fldChar w:fldCharType="end"/>
        </w:r>
      </w:hyperlink>
    </w:p>
    <w:p w14:paraId="4BF69930" w14:textId="7C744600" w:rsidR="00BC527B" w:rsidRDefault="00BC527B">
      <w:pPr>
        <w:pStyle w:val="TOC4"/>
        <w:tabs>
          <w:tab w:val="right" w:leader="dot" w:pos="5030"/>
        </w:tabs>
        <w:rPr>
          <w:rFonts w:eastAsiaTheme="minorEastAsia"/>
          <w:smallCaps w:val="0"/>
          <w:noProof/>
          <w:sz w:val="22"/>
          <w:lang w:val="en-US" w:eastAsia="en-US" w:bidi="ar-SA"/>
        </w:rPr>
      </w:pPr>
      <w:hyperlink w:anchor="_Toc65684471" w:history="1">
        <w:r w:rsidRPr="00C707AE">
          <w:rPr>
            <w:rStyle w:val="Hyperlink"/>
            <w:noProof/>
          </w:rPr>
          <w:t>Microsoft Teams – Hangminőség</w:t>
        </w:r>
        <w:r>
          <w:rPr>
            <w:noProof/>
            <w:webHidden/>
          </w:rPr>
          <w:tab/>
        </w:r>
        <w:r>
          <w:rPr>
            <w:noProof/>
            <w:webHidden/>
          </w:rPr>
          <w:fldChar w:fldCharType="begin"/>
        </w:r>
        <w:r>
          <w:rPr>
            <w:noProof/>
            <w:webHidden/>
          </w:rPr>
          <w:instrText xml:space="preserve"> PAGEREF _Toc65684471 \h </w:instrText>
        </w:r>
        <w:r>
          <w:rPr>
            <w:noProof/>
            <w:webHidden/>
          </w:rPr>
        </w:r>
        <w:r>
          <w:rPr>
            <w:noProof/>
            <w:webHidden/>
          </w:rPr>
          <w:fldChar w:fldCharType="separate"/>
        </w:r>
        <w:r>
          <w:rPr>
            <w:noProof/>
            <w:webHidden/>
          </w:rPr>
          <w:t>16</w:t>
        </w:r>
        <w:r>
          <w:rPr>
            <w:noProof/>
            <w:webHidden/>
          </w:rPr>
          <w:fldChar w:fldCharType="end"/>
        </w:r>
      </w:hyperlink>
    </w:p>
    <w:p w14:paraId="4E5FB3E8" w14:textId="052607E9" w:rsidR="00BC527B" w:rsidRDefault="00BC527B">
      <w:pPr>
        <w:pStyle w:val="TOC4"/>
        <w:tabs>
          <w:tab w:val="right" w:leader="dot" w:pos="5030"/>
        </w:tabs>
        <w:rPr>
          <w:rFonts w:eastAsiaTheme="minorEastAsia"/>
          <w:smallCaps w:val="0"/>
          <w:noProof/>
          <w:sz w:val="22"/>
          <w:lang w:val="en-US" w:eastAsia="en-US" w:bidi="ar-SA"/>
        </w:rPr>
      </w:pPr>
      <w:hyperlink w:anchor="_Toc65684472" w:history="1">
        <w:r w:rsidRPr="00C707AE">
          <w:rPr>
            <w:rStyle w:val="Hyperlink"/>
            <w:noProof/>
          </w:rPr>
          <w:t>Workplace Analytics</w:t>
        </w:r>
        <w:r>
          <w:rPr>
            <w:noProof/>
            <w:webHidden/>
          </w:rPr>
          <w:tab/>
        </w:r>
        <w:r>
          <w:rPr>
            <w:noProof/>
            <w:webHidden/>
          </w:rPr>
          <w:fldChar w:fldCharType="begin"/>
        </w:r>
        <w:r>
          <w:rPr>
            <w:noProof/>
            <w:webHidden/>
          </w:rPr>
          <w:instrText xml:space="preserve"> PAGEREF _Toc65684472 \h </w:instrText>
        </w:r>
        <w:r>
          <w:rPr>
            <w:noProof/>
            <w:webHidden/>
          </w:rPr>
        </w:r>
        <w:r>
          <w:rPr>
            <w:noProof/>
            <w:webHidden/>
          </w:rPr>
          <w:fldChar w:fldCharType="separate"/>
        </w:r>
        <w:r>
          <w:rPr>
            <w:noProof/>
            <w:webHidden/>
          </w:rPr>
          <w:t>17</w:t>
        </w:r>
        <w:r>
          <w:rPr>
            <w:noProof/>
            <w:webHidden/>
          </w:rPr>
          <w:fldChar w:fldCharType="end"/>
        </w:r>
      </w:hyperlink>
    </w:p>
    <w:p w14:paraId="4885B395" w14:textId="10CB2A24" w:rsidR="00BC527B" w:rsidRDefault="00BC527B">
      <w:pPr>
        <w:pStyle w:val="TOC4"/>
        <w:tabs>
          <w:tab w:val="right" w:leader="dot" w:pos="5030"/>
        </w:tabs>
        <w:rPr>
          <w:rFonts w:eastAsiaTheme="minorEastAsia"/>
          <w:smallCaps w:val="0"/>
          <w:noProof/>
          <w:sz w:val="22"/>
          <w:lang w:val="en-US" w:eastAsia="en-US" w:bidi="ar-SA"/>
        </w:rPr>
      </w:pPr>
      <w:hyperlink w:anchor="_Toc65684473" w:history="1">
        <w:r w:rsidRPr="00C707AE">
          <w:rPr>
            <w:rStyle w:val="Hyperlink"/>
            <w:noProof/>
          </w:rPr>
          <w:t>Yammer Enterprise</w:t>
        </w:r>
        <w:r>
          <w:rPr>
            <w:noProof/>
            <w:webHidden/>
          </w:rPr>
          <w:tab/>
        </w:r>
        <w:r>
          <w:rPr>
            <w:noProof/>
            <w:webHidden/>
          </w:rPr>
          <w:fldChar w:fldCharType="begin"/>
        </w:r>
        <w:r>
          <w:rPr>
            <w:noProof/>
            <w:webHidden/>
          </w:rPr>
          <w:instrText xml:space="preserve"> PAGEREF _Toc65684473 \h </w:instrText>
        </w:r>
        <w:r>
          <w:rPr>
            <w:noProof/>
            <w:webHidden/>
          </w:rPr>
        </w:r>
        <w:r>
          <w:rPr>
            <w:noProof/>
            <w:webHidden/>
          </w:rPr>
          <w:fldChar w:fldCharType="separate"/>
        </w:r>
        <w:r>
          <w:rPr>
            <w:noProof/>
            <w:webHidden/>
          </w:rPr>
          <w:t>17</w:t>
        </w:r>
        <w:r>
          <w:rPr>
            <w:noProof/>
            <w:webHidden/>
          </w:rPr>
          <w:fldChar w:fldCharType="end"/>
        </w:r>
      </w:hyperlink>
    </w:p>
    <w:p w14:paraId="4C472EF9" w14:textId="53E3FF96" w:rsidR="00BC527B" w:rsidRDefault="00BC527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84474" w:history="1">
        <w:r w:rsidRPr="00C707AE">
          <w:rPr>
            <w:rStyle w:val="Hyperlink"/>
            <w:noProof/>
          </w:rPr>
          <w:t>Microsoft Azure-Szolgáltatások és Azure-Szolgáltatáscsomagok</w:t>
        </w:r>
        <w:r>
          <w:rPr>
            <w:noProof/>
            <w:webHidden/>
          </w:rPr>
          <w:tab/>
        </w:r>
        <w:r>
          <w:rPr>
            <w:noProof/>
            <w:webHidden/>
          </w:rPr>
          <w:fldChar w:fldCharType="begin"/>
        </w:r>
        <w:r>
          <w:rPr>
            <w:noProof/>
            <w:webHidden/>
          </w:rPr>
          <w:instrText xml:space="preserve"> PAGEREF _Toc65684474 \h </w:instrText>
        </w:r>
        <w:r>
          <w:rPr>
            <w:noProof/>
            <w:webHidden/>
          </w:rPr>
        </w:r>
        <w:r>
          <w:rPr>
            <w:noProof/>
            <w:webHidden/>
          </w:rPr>
          <w:fldChar w:fldCharType="separate"/>
        </w:r>
        <w:r>
          <w:rPr>
            <w:noProof/>
            <w:webHidden/>
          </w:rPr>
          <w:t>18</w:t>
        </w:r>
        <w:r>
          <w:rPr>
            <w:noProof/>
            <w:webHidden/>
          </w:rPr>
          <w:fldChar w:fldCharType="end"/>
        </w:r>
      </w:hyperlink>
    </w:p>
    <w:p w14:paraId="61E1EA1C" w14:textId="26768B6D" w:rsidR="00BC527B" w:rsidRDefault="00BC527B">
      <w:pPr>
        <w:pStyle w:val="TOC2"/>
        <w:tabs>
          <w:tab w:val="right" w:leader="dot" w:pos="5030"/>
        </w:tabs>
        <w:rPr>
          <w:rFonts w:eastAsiaTheme="minorEastAsia"/>
          <w:b w:val="0"/>
          <w:smallCaps w:val="0"/>
          <w:noProof/>
          <w:sz w:val="22"/>
          <w:lang w:val="en-US" w:eastAsia="en-US" w:bidi="ar-SA"/>
        </w:rPr>
      </w:pPr>
      <w:hyperlink w:anchor="_Toc65684475" w:history="1">
        <w:r w:rsidRPr="00C707AE">
          <w:rPr>
            <w:rStyle w:val="Hyperlink"/>
            <w:noProof/>
          </w:rPr>
          <w:t>Egyéb online szolgáltatások</w:t>
        </w:r>
        <w:r>
          <w:rPr>
            <w:noProof/>
            <w:webHidden/>
          </w:rPr>
          <w:tab/>
        </w:r>
        <w:r>
          <w:rPr>
            <w:noProof/>
            <w:webHidden/>
          </w:rPr>
          <w:fldChar w:fldCharType="begin"/>
        </w:r>
        <w:r>
          <w:rPr>
            <w:noProof/>
            <w:webHidden/>
          </w:rPr>
          <w:instrText xml:space="preserve"> PAGEREF _Toc65684475 \h </w:instrText>
        </w:r>
        <w:r>
          <w:rPr>
            <w:noProof/>
            <w:webHidden/>
          </w:rPr>
        </w:r>
        <w:r>
          <w:rPr>
            <w:noProof/>
            <w:webHidden/>
          </w:rPr>
          <w:fldChar w:fldCharType="separate"/>
        </w:r>
        <w:r>
          <w:rPr>
            <w:noProof/>
            <w:webHidden/>
          </w:rPr>
          <w:t>18</w:t>
        </w:r>
        <w:r>
          <w:rPr>
            <w:noProof/>
            <w:webHidden/>
          </w:rPr>
          <w:fldChar w:fldCharType="end"/>
        </w:r>
      </w:hyperlink>
    </w:p>
    <w:p w14:paraId="32DF2457" w14:textId="0DA60836" w:rsidR="00BC527B" w:rsidRDefault="00BC527B">
      <w:pPr>
        <w:pStyle w:val="TOC4"/>
        <w:tabs>
          <w:tab w:val="right" w:leader="dot" w:pos="5030"/>
        </w:tabs>
        <w:rPr>
          <w:rFonts w:eastAsiaTheme="minorEastAsia"/>
          <w:smallCaps w:val="0"/>
          <w:noProof/>
          <w:sz w:val="22"/>
          <w:lang w:val="en-US" w:eastAsia="en-US" w:bidi="ar-SA"/>
        </w:rPr>
      </w:pPr>
      <w:hyperlink w:anchor="_Toc65684476" w:history="1">
        <w:r w:rsidRPr="00C707AE">
          <w:rPr>
            <w:rStyle w:val="Hyperlink"/>
            <w:noProof/>
          </w:rPr>
          <w:t>Bing Maps Enterprise Platform</w:t>
        </w:r>
        <w:r>
          <w:rPr>
            <w:noProof/>
            <w:webHidden/>
          </w:rPr>
          <w:tab/>
        </w:r>
        <w:r>
          <w:rPr>
            <w:noProof/>
            <w:webHidden/>
          </w:rPr>
          <w:fldChar w:fldCharType="begin"/>
        </w:r>
        <w:r>
          <w:rPr>
            <w:noProof/>
            <w:webHidden/>
          </w:rPr>
          <w:instrText xml:space="preserve"> PAGEREF _Toc65684476 \h </w:instrText>
        </w:r>
        <w:r>
          <w:rPr>
            <w:noProof/>
            <w:webHidden/>
          </w:rPr>
        </w:r>
        <w:r>
          <w:rPr>
            <w:noProof/>
            <w:webHidden/>
          </w:rPr>
          <w:fldChar w:fldCharType="separate"/>
        </w:r>
        <w:r>
          <w:rPr>
            <w:noProof/>
            <w:webHidden/>
          </w:rPr>
          <w:t>18</w:t>
        </w:r>
        <w:r>
          <w:rPr>
            <w:noProof/>
            <w:webHidden/>
          </w:rPr>
          <w:fldChar w:fldCharType="end"/>
        </w:r>
      </w:hyperlink>
    </w:p>
    <w:p w14:paraId="3581F439" w14:textId="5FFD82CA" w:rsidR="00BC527B" w:rsidRDefault="00BC527B">
      <w:pPr>
        <w:pStyle w:val="TOC4"/>
        <w:tabs>
          <w:tab w:val="right" w:leader="dot" w:pos="5030"/>
        </w:tabs>
        <w:rPr>
          <w:rFonts w:eastAsiaTheme="minorEastAsia"/>
          <w:smallCaps w:val="0"/>
          <w:noProof/>
          <w:sz w:val="22"/>
          <w:lang w:val="en-US" w:eastAsia="en-US" w:bidi="ar-SA"/>
        </w:rPr>
      </w:pPr>
      <w:hyperlink w:anchor="_Toc65684477" w:history="1">
        <w:r w:rsidRPr="00C707AE">
          <w:rPr>
            <w:rStyle w:val="Hyperlink"/>
            <w:noProof/>
          </w:rPr>
          <w:t>Bing Maps Mobile Asset Management</w:t>
        </w:r>
        <w:r>
          <w:rPr>
            <w:noProof/>
            <w:webHidden/>
          </w:rPr>
          <w:tab/>
        </w:r>
        <w:r>
          <w:rPr>
            <w:noProof/>
            <w:webHidden/>
          </w:rPr>
          <w:fldChar w:fldCharType="begin"/>
        </w:r>
        <w:r>
          <w:rPr>
            <w:noProof/>
            <w:webHidden/>
          </w:rPr>
          <w:instrText xml:space="preserve"> PAGEREF _Toc65684477 \h </w:instrText>
        </w:r>
        <w:r>
          <w:rPr>
            <w:noProof/>
            <w:webHidden/>
          </w:rPr>
        </w:r>
        <w:r>
          <w:rPr>
            <w:noProof/>
            <w:webHidden/>
          </w:rPr>
          <w:fldChar w:fldCharType="separate"/>
        </w:r>
        <w:r>
          <w:rPr>
            <w:noProof/>
            <w:webHidden/>
          </w:rPr>
          <w:t>19</w:t>
        </w:r>
        <w:r>
          <w:rPr>
            <w:noProof/>
            <w:webHidden/>
          </w:rPr>
          <w:fldChar w:fldCharType="end"/>
        </w:r>
      </w:hyperlink>
    </w:p>
    <w:p w14:paraId="558307A5" w14:textId="78A4935C" w:rsidR="00BC527B" w:rsidRDefault="00BC527B">
      <w:pPr>
        <w:pStyle w:val="TOC4"/>
        <w:tabs>
          <w:tab w:val="right" w:leader="dot" w:pos="5030"/>
        </w:tabs>
        <w:rPr>
          <w:rFonts w:eastAsiaTheme="minorEastAsia"/>
          <w:smallCaps w:val="0"/>
          <w:noProof/>
          <w:sz w:val="22"/>
          <w:lang w:val="en-US" w:eastAsia="en-US" w:bidi="ar-SA"/>
        </w:rPr>
      </w:pPr>
      <w:hyperlink w:anchor="_Toc65684478" w:history="1">
        <w:r w:rsidRPr="00C707AE">
          <w:rPr>
            <w:rStyle w:val="Hyperlink"/>
            <w:noProof/>
          </w:rPr>
          <w:t>Microsoft Felhőalkalmazás-biztonság</w:t>
        </w:r>
        <w:r>
          <w:rPr>
            <w:noProof/>
            <w:webHidden/>
          </w:rPr>
          <w:tab/>
        </w:r>
        <w:r>
          <w:rPr>
            <w:noProof/>
            <w:webHidden/>
          </w:rPr>
          <w:fldChar w:fldCharType="begin"/>
        </w:r>
        <w:r>
          <w:rPr>
            <w:noProof/>
            <w:webHidden/>
          </w:rPr>
          <w:instrText xml:space="preserve"> PAGEREF _Toc65684478 \h </w:instrText>
        </w:r>
        <w:r>
          <w:rPr>
            <w:noProof/>
            <w:webHidden/>
          </w:rPr>
        </w:r>
        <w:r>
          <w:rPr>
            <w:noProof/>
            <w:webHidden/>
          </w:rPr>
          <w:fldChar w:fldCharType="separate"/>
        </w:r>
        <w:r>
          <w:rPr>
            <w:noProof/>
            <w:webHidden/>
          </w:rPr>
          <w:t>19</w:t>
        </w:r>
        <w:r>
          <w:rPr>
            <w:noProof/>
            <w:webHidden/>
          </w:rPr>
          <w:fldChar w:fldCharType="end"/>
        </w:r>
      </w:hyperlink>
    </w:p>
    <w:p w14:paraId="1EC93616" w14:textId="72C9CD33" w:rsidR="00BC527B" w:rsidRDefault="00BC527B">
      <w:pPr>
        <w:pStyle w:val="TOC4"/>
        <w:tabs>
          <w:tab w:val="right" w:leader="dot" w:pos="5030"/>
        </w:tabs>
        <w:rPr>
          <w:rFonts w:eastAsiaTheme="minorEastAsia"/>
          <w:smallCaps w:val="0"/>
          <w:noProof/>
          <w:sz w:val="22"/>
          <w:lang w:val="en-US" w:eastAsia="en-US" w:bidi="ar-SA"/>
        </w:rPr>
      </w:pPr>
      <w:hyperlink w:anchor="_Toc65684479" w:history="1">
        <w:r w:rsidRPr="00C707AE">
          <w:rPr>
            <w:rStyle w:val="Hyperlink"/>
            <w:noProof/>
          </w:rPr>
          <w:t>Microsoft Power Automate</w:t>
        </w:r>
        <w:r>
          <w:rPr>
            <w:noProof/>
            <w:webHidden/>
          </w:rPr>
          <w:tab/>
        </w:r>
        <w:r>
          <w:rPr>
            <w:noProof/>
            <w:webHidden/>
          </w:rPr>
          <w:fldChar w:fldCharType="begin"/>
        </w:r>
        <w:r>
          <w:rPr>
            <w:noProof/>
            <w:webHidden/>
          </w:rPr>
          <w:instrText xml:space="preserve"> PAGEREF _Toc65684479 \h </w:instrText>
        </w:r>
        <w:r>
          <w:rPr>
            <w:noProof/>
            <w:webHidden/>
          </w:rPr>
        </w:r>
        <w:r>
          <w:rPr>
            <w:noProof/>
            <w:webHidden/>
          </w:rPr>
          <w:fldChar w:fldCharType="separate"/>
        </w:r>
        <w:r>
          <w:rPr>
            <w:noProof/>
            <w:webHidden/>
          </w:rPr>
          <w:t>20</w:t>
        </w:r>
        <w:r>
          <w:rPr>
            <w:noProof/>
            <w:webHidden/>
          </w:rPr>
          <w:fldChar w:fldCharType="end"/>
        </w:r>
      </w:hyperlink>
    </w:p>
    <w:p w14:paraId="282CA81C" w14:textId="7633BB9E" w:rsidR="00BC527B" w:rsidRDefault="00BC527B">
      <w:pPr>
        <w:pStyle w:val="TOC4"/>
        <w:tabs>
          <w:tab w:val="right" w:leader="dot" w:pos="5030"/>
        </w:tabs>
        <w:rPr>
          <w:rFonts w:eastAsiaTheme="minorEastAsia"/>
          <w:smallCaps w:val="0"/>
          <w:noProof/>
          <w:sz w:val="22"/>
          <w:lang w:val="en-US" w:eastAsia="en-US" w:bidi="ar-SA"/>
        </w:rPr>
      </w:pPr>
      <w:hyperlink w:anchor="_Toc65684480" w:history="1">
        <w:r w:rsidRPr="00C707AE">
          <w:rPr>
            <w:rStyle w:val="Hyperlink"/>
            <w:noProof/>
          </w:rPr>
          <w:t>Microsoft Intune</w:t>
        </w:r>
        <w:r>
          <w:rPr>
            <w:noProof/>
            <w:webHidden/>
          </w:rPr>
          <w:tab/>
        </w:r>
        <w:r>
          <w:rPr>
            <w:noProof/>
            <w:webHidden/>
          </w:rPr>
          <w:fldChar w:fldCharType="begin"/>
        </w:r>
        <w:r>
          <w:rPr>
            <w:noProof/>
            <w:webHidden/>
          </w:rPr>
          <w:instrText xml:space="preserve"> PAGEREF _Toc65684480 \h </w:instrText>
        </w:r>
        <w:r>
          <w:rPr>
            <w:noProof/>
            <w:webHidden/>
          </w:rPr>
        </w:r>
        <w:r>
          <w:rPr>
            <w:noProof/>
            <w:webHidden/>
          </w:rPr>
          <w:fldChar w:fldCharType="separate"/>
        </w:r>
        <w:r>
          <w:rPr>
            <w:noProof/>
            <w:webHidden/>
          </w:rPr>
          <w:t>20</w:t>
        </w:r>
        <w:r>
          <w:rPr>
            <w:noProof/>
            <w:webHidden/>
          </w:rPr>
          <w:fldChar w:fldCharType="end"/>
        </w:r>
      </w:hyperlink>
    </w:p>
    <w:p w14:paraId="543A03E7" w14:textId="7F585B0F" w:rsidR="00BC527B" w:rsidRDefault="00BC527B">
      <w:pPr>
        <w:pStyle w:val="TOC4"/>
        <w:tabs>
          <w:tab w:val="right" w:leader="dot" w:pos="5030"/>
        </w:tabs>
        <w:rPr>
          <w:rFonts w:eastAsiaTheme="minorEastAsia"/>
          <w:smallCaps w:val="0"/>
          <w:noProof/>
          <w:sz w:val="22"/>
          <w:lang w:val="en-US" w:eastAsia="en-US" w:bidi="ar-SA"/>
        </w:rPr>
      </w:pPr>
      <w:hyperlink w:anchor="_Toc65684481" w:history="1">
        <w:r w:rsidRPr="00C707AE">
          <w:rPr>
            <w:rStyle w:val="Hyperlink"/>
            <w:noProof/>
          </w:rPr>
          <w:t>Microsoft Kaizala Pro</w:t>
        </w:r>
        <w:r>
          <w:rPr>
            <w:noProof/>
            <w:webHidden/>
          </w:rPr>
          <w:tab/>
        </w:r>
        <w:r>
          <w:rPr>
            <w:noProof/>
            <w:webHidden/>
          </w:rPr>
          <w:fldChar w:fldCharType="begin"/>
        </w:r>
        <w:r>
          <w:rPr>
            <w:noProof/>
            <w:webHidden/>
          </w:rPr>
          <w:instrText xml:space="preserve"> PAGEREF _Toc65684481 \h </w:instrText>
        </w:r>
        <w:r>
          <w:rPr>
            <w:noProof/>
            <w:webHidden/>
          </w:rPr>
        </w:r>
        <w:r>
          <w:rPr>
            <w:noProof/>
            <w:webHidden/>
          </w:rPr>
          <w:fldChar w:fldCharType="separate"/>
        </w:r>
        <w:r>
          <w:rPr>
            <w:noProof/>
            <w:webHidden/>
          </w:rPr>
          <w:t>20</w:t>
        </w:r>
        <w:r>
          <w:rPr>
            <w:noProof/>
            <w:webHidden/>
          </w:rPr>
          <w:fldChar w:fldCharType="end"/>
        </w:r>
      </w:hyperlink>
    </w:p>
    <w:p w14:paraId="50B48491" w14:textId="4590F5AC" w:rsidR="00BC527B" w:rsidRDefault="00BC527B">
      <w:pPr>
        <w:pStyle w:val="TOC4"/>
        <w:tabs>
          <w:tab w:val="right" w:leader="dot" w:pos="5030"/>
        </w:tabs>
        <w:rPr>
          <w:rFonts w:eastAsiaTheme="minorEastAsia"/>
          <w:smallCaps w:val="0"/>
          <w:noProof/>
          <w:sz w:val="22"/>
          <w:lang w:val="en-US" w:eastAsia="en-US" w:bidi="ar-SA"/>
        </w:rPr>
      </w:pPr>
      <w:hyperlink w:anchor="_Toc65684482" w:history="1">
        <w:r w:rsidRPr="00C707AE">
          <w:rPr>
            <w:rStyle w:val="Hyperlink"/>
            <w:noProof/>
          </w:rPr>
          <w:t>Microsoft Power Apps</w:t>
        </w:r>
        <w:r>
          <w:rPr>
            <w:noProof/>
            <w:webHidden/>
          </w:rPr>
          <w:tab/>
        </w:r>
        <w:r>
          <w:rPr>
            <w:noProof/>
            <w:webHidden/>
          </w:rPr>
          <w:fldChar w:fldCharType="begin"/>
        </w:r>
        <w:r>
          <w:rPr>
            <w:noProof/>
            <w:webHidden/>
          </w:rPr>
          <w:instrText xml:space="preserve"> PAGEREF _Toc65684482 \h </w:instrText>
        </w:r>
        <w:r>
          <w:rPr>
            <w:noProof/>
            <w:webHidden/>
          </w:rPr>
        </w:r>
        <w:r>
          <w:rPr>
            <w:noProof/>
            <w:webHidden/>
          </w:rPr>
          <w:fldChar w:fldCharType="separate"/>
        </w:r>
        <w:r>
          <w:rPr>
            <w:noProof/>
            <w:webHidden/>
          </w:rPr>
          <w:t>21</w:t>
        </w:r>
        <w:r>
          <w:rPr>
            <w:noProof/>
            <w:webHidden/>
          </w:rPr>
          <w:fldChar w:fldCharType="end"/>
        </w:r>
      </w:hyperlink>
    </w:p>
    <w:p w14:paraId="384E8BBD" w14:textId="062E2D45" w:rsidR="00BC527B" w:rsidRDefault="00BC527B">
      <w:pPr>
        <w:pStyle w:val="TOC4"/>
        <w:tabs>
          <w:tab w:val="right" w:leader="dot" w:pos="5030"/>
        </w:tabs>
        <w:rPr>
          <w:rFonts w:eastAsiaTheme="minorEastAsia"/>
          <w:smallCaps w:val="0"/>
          <w:noProof/>
          <w:sz w:val="22"/>
          <w:lang w:val="en-US" w:eastAsia="en-US" w:bidi="ar-SA"/>
        </w:rPr>
      </w:pPr>
      <w:hyperlink w:anchor="_Toc65684483" w:history="1">
        <w:r w:rsidRPr="00C707AE">
          <w:rPr>
            <w:rStyle w:val="Hyperlink"/>
            <w:noProof/>
          </w:rPr>
          <w:t>Minecraft: Education Edition</w:t>
        </w:r>
        <w:r>
          <w:rPr>
            <w:noProof/>
            <w:webHidden/>
          </w:rPr>
          <w:tab/>
        </w:r>
        <w:r>
          <w:rPr>
            <w:noProof/>
            <w:webHidden/>
          </w:rPr>
          <w:fldChar w:fldCharType="begin"/>
        </w:r>
        <w:r>
          <w:rPr>
            <w:noProof/>
            <w:webHidden/>
          </w:rPr>
          <w:instrText xml:space="preserve"> PAGEREF _Toc65684483 \h </w:instrText>
        </w:r>
        <w:r>
          <w:rPr>
            <w:noProof/>
            <w:webHidden/>
          </w:rPr>
        </w:r>
        <w:r>
          <w:rPr>
            <w:noProof/>
            <w:webHidden/>
          </w:rPr>
          <w:fldChar w:fldCharType="separate"/>
        </w:r>
        <w:r>
          <w:rPr>
            <w:noProof/>
            <w:webHidden/>
          </w:rPr>
          <w:t>21</w:t>
        </w:r>
        <w:r>
          <w:rPr>
            <w:noProof/>
            <w:webHidden/>
          </w:rPr>
          <w:fldChar w:fldCharType="end"/>
        </w:r>
      </w:hyperlink>
    </w:p>
    <w:p w14:paraId="38539C11" w14:textId="38E94B56" w:rsidR="00BC527B" w:rsidRDefault="00BC527B">
      <w:pPr>
        <w:pStyle w:val="TOC4"/>
        <w:tabs>
          <w:tab w:val="right" w:leader="dot" w:pos="5030"/>
        </w:tabs>
        <w:rPr>
          <w:rFonts w:eastAsiaTheme="minorEastAsia"/>
          <w:smallCaps w:val="0"/>
          <w:noProof/>
          <w:sz w:val="22"/>
          <w:lang w:val="en-US" w:eastAsia="en-US" w:bidi="ar-SA"/>
        </w:rPr>
      </w:pPr>
      <w:hyperlink w:anchor="_Toc65684484" w:history="1">
        <w:r w:rsidRPr="00C707AE">
          <w:rPr>
            <w:rStyle w:val="Hyperlink"/>
            <w:noProof/>
          </w:rPr>
          <w:t>Power BI Embedded</w:t>
        </w:r>
        <w:r>
          <w:rPr>
            <w:noProof/>
            <w:webHidden/>
          </w:rPr>
          <w:tab/>
        </w:r>
        <w:r>
          <w:rPr>
            <w:noProof/>
            <w:webHidden/>
          </w:rPr>
          <w:fldChar w:fldCharType="begin"/>
        </w:r>
        <w:r>
          <w:rPr>
            <w:noProof/>
            <w:webHidden/>
          </w:rPr>
          <w:instrText xml:space="preserve"> PAGEREF _Toc65684484 \h </w:instrText>
        </w:r>
        <w:r>
          <w:rPr>
            <w:noProof/>
            <w:webHidden/>
          </w:rPr>
        </w:r>
        <w:r>
          <w:rPr>
            <w:noProof/>
            <w:webHidden/>
          </w:rPr>
          <w:fldChar w:fldCharType="separate"/>
        </w:r>
        <w:r>
          <w:rPr>
            <w:noProof/>
            <w:webHidden/>
          </w:rPr>
          <w:t>22</w:t>
        </w:r>
        <w:r>
          <w:rPr>
            <w:noProof/>
            <w:webHidden/>
          </w:rPr>
          <w:fldChar w:fldCharType="end"/>
        </w:r>
      </w:hyperlink>
    </w:p>
    <w:p w14:paraId="7A96F9CF" w14:textId="4836792B" w:rsidR="00BC527B" w:rsidRDefault="00BC527B">
      <w:pPr>
        <w:pStyle w:val="TOC4"/>
        <w:tabs>
          <w:tab w:val="right" w:leader="dot" w:pos="5030"/>
        </w:tabs>
        <w:rPr>
          <w:rFonts w:eastAsiaTheme="minorEastAsia"/>
          <w:smallCaps w:val="0"/>
          <w:noProof/>
          <w:sz w:val="22"/>
          <w:lang w:val="en-US" w:eastAsia="en-US" w:bidi="ar-SA"/>
        </w:rPr>
      </w:pPr>
      <w:hyperlink w:anchor="_Toc65684485" w:history="1">
        <w:r w:rsidRPr="00C707AE">
          <w:rPr>
            <w:rStyle w:val="Hyperlink"/>
            <w:noProof/>
          </w:rPr>
          <w:t>Power BI Premium</w:t>
        </w:r>
        <w:r>
          <w:rPr>
            <w:noProof/>
            <w:webHidden/>
          </w:rPr>
          <w:tab/>
        </w:r>
        <w:r>
          <w:rPr>
            <w:noProof/>
            <w:webHidden/>
          </w:rPr>
          <w:fldChar w:fldCharType="begin"/>
        </w:r>
        <w:r>
          <w:rPr>
            <w:noProof/>
            <w:webHidden/>
          </w:rPr>
          <w:instrText xml:space="preserve"> PAGEREF _Toc65684485 \h </w:instrText>
        </w:r>
        <w:r>
          <w:rPr>
            <w:noProof/>
            <w:webHidden/>
          </w:rPr>
        </w:r>
        <w:r>
          <w:rPr>
            <w:noProof/>
            <w:webHidden/>
          </w:rPr>
          <w:fldChar w:fldCharType="separate"/>
        </w:r>
        <w:r>
          <w:rPr>
            <w:noProof/>
            <w:webHidden/>
          </w:rPr>
          <w:t>22</w:t>
        </w:r>
        <w:r>
          <w:rPr>
            <w:noProof/>
            <w:webHidden/>
          </w:rPr>
          <w:fldChar w:fldCharType="end"/>
        </w:r>
      </w:hyperlink>
    </w:p>
    <w:p w14:paraId="0CFA7EE7" w14:textId="17B00756" w:rsidR="00BC527B" w:rsidRDefault="00BC527B">
      <w:pPr>
        <w:pStyle w:val="TOC4"/>
        <w:tabs>
          <w:tab w:val="right" w:leader="dot" w:pos="5030"/>
        </w:tabs>
        <w:rPr>
          <w:rFonts w:eastAsiaTheme="minorEastAsia"/>
          <w:smallCaps w:val="0"/>
          <w:noProof/>
          <w:sz w:val="22"/>
          <w:lang w:val="en-US" w:eastAsia="en-US" w:bidi="ar-SA"/>
        </w:rPr>
      </w:pPr>
      <w:hyperlink w:anchor="_Toc65684486" w:history="1">
        <w:r w:rsidRPr="00C707AE">
          <w:rPr>
            <w:rStyle w:val="Hyperlink"/>
            <w:noProof/>
          </w:rPr>
          <w:t>Power BI Pro</w:t>
        </w:r>
        <w:r>
          <w:rPr>
            <w:noProof/>
            <w:webHidden/>
          </w:rPr>
          <w:tab/>
        </w:r>
        <w:r>
          <w:rPr>
            <w:noProof/>
            <w:webHidden/>
          </w:rPr>
          <w:fldChar w:fldCharType="begin"/>
        </w:r>
        <w:r>
          <w:rPr>
            <w:noProof/>
            <w:webHidden/>
          </w:rPr>
          <w:instrText xml:space="preserve"> PAGEREF _Toc65684486 \h </w:instrText>
        </w:r>
        <w:r>
          <w:rPr>
            <w:noProof/>
            <w:webHidden/>
          </w:rPr>
        </w:r>
        <w:r>
          <w:rPr>
            <w:noProof/>
            <w:webHidden/>
          </w:rPr>
          <w:fldChar w:fldCharType="separate"/>
        </w:r>
        <w:r>
          <w:rPr>
            <w:noProof/>
            <w:webHidden/>
          </w:rPr>
          <w:t>23</w:t>
        </w:r>
        <w:r>
          <w:rPr>
            <w:noProof/>
            <w:webHidden/>
          </w:rPr>
          <w:fldChar w:fldCharType="end"/>
        </w:r>
      </w:hyperlink>
    </w:p>
    <w:p w14:paraId="00E30B69" w14:textId="122977F9" w:rsidR="00BC527B" w:rsidRDefault="00BC527B">
      <w:pPr>
        <w:pStyle w:val="TOC4"/>
        <w:tabs>
          <w:tab w:val="right" w:leader="dot" w:pos="5030"/>
        </w:tabs>
        <w:rPr>
          <w:rFonts w:eastAsiaTheme="minorEastAsia"/>
          <w:smallCaps w:val="0"/>
          <w:noProof/>
          <w:sz w:val="22"/>
          <w:lang w:val="en-US" w:eastAsia="en-US" w:bidi="ar-SA"/>
        </w:rPr>
      </w:pPr>
      <w:hyperlink w:anchor="_Toc65684487" w:history="1">
        <w:r w:rsidRPr="00C707AE">
          <w:rPr>
            <w:rStyle w:val="Hyperlink"/>
            <w:noProof/>
          </w:rPr>
          <w:t>Translator API</w:t>
        </w:r>
        <w:r>
          <w:rPr>
            <w:noProof/>
            <w:webHidden/>
          </w:rPr>
          <w:tab/>
        </w:r>
        <w:r>
          <w:rPr>
            <w:noProof/>
            <w:webHidden/>
          </w:rPr>
          <w:fldChar w:fldCharType="begin"/>
        </w:r>
        <w:r>
          <w:rPr>
            <w:noProof/>
            <w:webHidden/>
          </w:rPr>
          <w:instrText xml:space="preserve"> PAGEREF _Toc65684487 \h </w:instrText>
        </w:r>
        <w:r>
          <w:rPr>
            <w:noProof/>
            <w:webHidden/>
          </w:rPr>
        </w:r>
        <w:r>
          <w:rPr>
            <w:noProof/>
            <w:webHidden/>
          </w:rPr>
          <w:fldChar w:fldCharType="separate"/>
        </w:r>
        <w:r>
          <w:rPr>
            <w:noProof/>
            <w:webHidden/>
          </w:rPr>
          <w:t>23</w:t>
        </w:r>
        <w:r>
          <w:rPr>
            <w:noProof/>
            <w:webHidden/>
          </w:rPr>
          <w:fldChar w:fldCharType="end"/>
        </w:r>
      </w:hyperlink>
    </w:p>
    <w:p w14:paraId="2139640F" w14:textId="29DC8FC9" w:rsidR="00BC527B" w:rsidRDefault="00BC527B">
      <w:pPr>
        <w:pStyle w:val="TOC4"/>
        <w:tabs>
          <w:tab w:val="right" w:leader="dot" w:pos="5030"/>
        </w:tabs>
        <w:rPr>
          <w:rFonts w:eastAsiaTheme="minorEastAsia"/>
          <w:smallCaps w:val="0"/>
          <w:noProof/>
          <w:sz w:val="22"/>
          <w:lang w:val="en-US" w:eastAsia="en-US" w:bidi="ar-SA"/>
        </w:rPr>
      </w:pPr>
      <w:hyperlink w:anchor="_Toc65684488" w:history="1">
        <w:r w:rsidRPr="00C707AE">
          <w:rPr>
            <w:rStyle w:val="Hyperlink"/>
            <w:noProof/>
          </w:rPr>
          <w:t>Végponthoz készült Microsoft Defender</w:t>
        </w:r>
        <w:r>
          <w:rPr>
            <w:noProof/>
            <w:webHidden/>
          </w:rPr>
          <w:tab/>
        </w:r>
        <w:r>
          <w:rPr>
            <w:noProof/>
            <w:webHidden/>
          </w:rPr>
          <w:fldChar w:fldCharType="begin"/>
        </w:r>
        <w:r>
          <w:rPr>
            <w:noProof/>
            <w:webHidden/>
          </w:rPr>
          <w:instrText xml:space="preserve"> PAGEREF _Toc65684488 \h </w:instrText>
        </w:r>
        <w:r>
          <w:rPr>
            <w:noProof/>
            <w:webHidden/>
          </w:rPr>
        </w:r>
        <w:r>
          <w:rPr>
            <w:noProof/>
            <w:webHidden/>
          </w:rPr>
          <w:fldChar w:fldCharType="separate"/>
        </w:r>
        <w:r>
          <w:rPr>
            <w:noProof/>
            <w:webHidden/>
          </w:rPr>
          <w:t>23</w:t>
        </w:r>
        <w:r>
          <w:rPr>
            <w:noProof/>
            <w:webHidden/>
          </w:rPr>
          <w:fldChar w:fldCharType="end"/>
        </w:r>
      </w:hyperlink>
    </w:p>
    <w:p w14:paraId="31C04DAC" w14:textId="3C8A885D" w:rsidR="00BC527B" w:rsidRDefault="00BC527B">
      <w:pPr>
        <w:pStyle w:val="TOC4"/>
        <w:tabs>
          <w:tab w:val="right" w:leader="dot" w:pos="5030"/>
        </w:tabs>
        <w:rPr>
          <w:rFonts w:eastAsiaTheme="minorEastAsia"/>
          <w:smallCaps w:val="0"/>
          <w:noProof/>
          <w:sz w:val="22"/>
          <w:lang w:val="en-US" w:eastAsia="en-US" w:bidi="ar-SA"/>
        </w:rPr>
      </w:pPr>
      <w:hyperlink w:anchor="_Toc65684489" w:history="1">
        <w:r w:rsidRPr="00C707AE">
          <w:rPr>
            <w:rStyle w:val="Hyperlink"/>
            <w:noProof/>
          </w:rPr>
          <w:t>Univerzális nyomtatás</w:t>
        </w:r>
        <w:r>
          <w:rPr>
            <w:noProof/>
            <w:webHidden/>
          </w:rPr>
          <w:tab/>
        </w:r>
        <w:r>
          <w:rPr>
            <w:noProof/>
            <w:webHidden/>
          </w:rPr>
          <w:fldChar w:fldCharType="begin"/>
        </w:r>
        <w:r>
          <w:rPr>
            <w:noProof/>
            <w:webHidden/>
          </w:rPr>
          <w:instrText xml:space="preserve"> PAGEREF _Toc65684489 \h </w:instrText>
        </w:r>
        <w:r>
          <w:rPr>
            <w:noProof/>
            <w:webHidden/>
          </w:rPr>
        </w:r>
        <w:r>
          <w:rPr>
            <w:noProof/>
            <w:webHidden/>
          </w:rPr>
          <w:fldChar w:fldCharType="separate"/>
        </w:r>
        <w:r>
          <w:rPr>
            <w:noProof/>
            <w:webHidden/>
          </w:rPr>
          <w:t>24</w:t>
        </w:r>
        <w:r>
          <w:rPr>
            <w:noProof/>
            <w:webHidden/>
          </w:rPr>
          <w:fldChar w:fldCharType="end"/>
        </w:r>
      </w:hyperlink>
    </w:p>
    <w:p w14:paraId="397083A2" w14:textId="65727226" w:rsidR="00BC527B" w:rsidRDefault="00BC527B">
      <w:pPr>
        <w:pStyle w:val="TOC1"/>
        <w:tabs>
          <w:tab w:val="right" w:leader="dot" w:pos="5030"/>
        </w:tabs>
        <w:rPr>
          <w:rFonts w:eastAsiaTheme="minorEastAsia"/>
          <w:b w:val="0"/>
          <w:caps w:val="0"/>
          <w:noProof/>
          <w:sz w:val="22"/>
          <w:lang w:val="en-US" w:eastAsia="en-US" w:bidi="ar-SA"/>
        </w:rPr>
      </w:pPr>
      <w:hyperlink w:anchor="_Toc65684490" w:history="1">
        <w:r w:rsidRPr="00C707AE">
          <w:rPr>
            <w:rStyle w:val="Hyperlink"/>
            <w:noProof/>
          </w:rPr>
          <w:t>A függelék – A Szolgáltatási Szintre vállalt kötelezettségek a Vírusfelismerés és -Blokkolás, a Levélszemétszűrés Hatékonysága és a Hamis Pozitív értékelések vonatkozásában</w:t>
        </w:r>
        <w:r>
          <w:rPr>
            <w:noProof/>
            <w:webHidden/>
          </w:rPr>
          <w:tab/>
        </w:r>
        <w:r>
          <w:rPr>
            <w:noProof/>
            <w:webHidden/>
          </w:rPr>
          <w:fldChar w:fldCharType="begin"/>
        </w:r>
        <w:r>
          <w:rPr>
            <w:noProof/>
            <w:webHidden/>
          </w:rPr>
          <w:instrText xml:space="preserve"> PAGEREF _Toc65684490 \h </w:instrText>
        </w:r>
        <w:r>
          <w:rPr>
            <w:noProof/>
            <w:webHidden/>
          </w:rPr>
        </w:r>
        <w:r>
          <w:rPr>
            <w:noProof/>
            <w:webHidden/>
          </w:rPr>
          <w:fldChar w:fldCharType="separate"/>
        </w:r>
        <w:r>
          <w:rPr>
            <w:noProof/>
            <w:webHidden/>
          </w:rPr>
          <w:t>25</w:t>
        </w:r>
        <w:r>
          <w:rPr>
            <w:noProof/>
            <w:webHidden/>
          </w:rPr>
          <w:fldChar w:fldCharType="end"/>
        </w:r>
      </w:hyperlink>
    </w:p>
    <w:p w14:paraId="2C76AC44" w14:textId="255E4A84" w:rsidR="00BC527B" w:rsidRDefault="00BC527B">
      <w:pPr>
        <w:pStyle w:val="TOC1"/>
        <w:tabs>
          <w:tab w:val="right" w:leader="dot" w:pos="5030"/>
        </w:tabs>
        <w:rPr>
          <w:rFonts w:eastAsiaTheme="minorEastAsia"/>
          <w:b w:val="0"/>
          <w:caps w:val="0"/>
          <w:noProof/>
          <w:sz w:val="22"/>
          <w:lang w:val="en-US" w:eastAsia="en-US" w:bidi="ar-SA"/>
        </w:rPr>
      </w:pPr>
      <w:hyperlink w:anchor="_Toc65684491" w:history="1">
        <w:r w:rsidRPr="00C707AE">
          <w:rPr>
            <w:rStyle w:val="Hyperlink"/>
            <w:noProof/>
          </w:rPr>
          <w:t>B függelék – A Szolgáltatási Szintre vállalt kötelezettségek a Rendelkezésre Állási Idő és az E-mail Kézbesítése vonatkozásában</w:t>
        </w:r>
        <w:r>
          <w:rPr>
            <w:noProof/>
            <w:webHidden/>
          </w:rPr>
          <w:tab/>
        </w:r>
        <w:r>
          <w:rPr>
            <w:noProof/>
            <w:webHidden/>
          </w:rPr>
          <w:fldChar w:fldCharType="begin"/>
        </w:r>
        <w:r>
          <w:rPr>
            <w:noProof/>
            <w:webHidden/>
          </w:rPr>
          <w:instrText xml:space="preserve"> PAGEREF _Toc65684491 \h </w:instrText>
        </w:r>
        <w:r>
          <w:rPr>
            <w:noProof/>
            <w:webHidden/>
          </w:rPr>
        </w:r>
        <w:r>
          <w:rPr>
            <w:noProof/>
            <w:webHidden/>
          </w:rPr>
          <w:fldChar w:fldCharType="separate"/>
        </w:r>
        <w:r>
          <w:rPr>
            <w:noProof/>
            <w:webHidden/>
          </w:rPr>
          <w:t>27</w:t>
        </w:r>
        <w:r>
          <w:rPr>
            <w:noProof/>
            <w:webHidden/>
          </w:rPr>
          <w:fldChar w:fldCharType="end"/>
        </w:r>
      </w:hyperlink>
    </w:p>
    <w:p w14:paraId="16ED5D8F" w14:textId="5FBB76BB"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Introduction"/>
      <w:bookmarkStart w:id="4" w:name="_Toc65684440"/>
      <w:r>
        <w:lastRenderedPageBreak/>
        <w:t>Bevezetés</w:t>
      </w:r>
      <w:bookmarkEnd w:id="4"/>
    </w:p>
    <w:bookmarkEnd w:id="3"/>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D13F60" w:rsidRPr="003650D0" w14:paraId="7BBD01DD" w14:textId="77777777" w:rsidTr="00417C02">
        <w:trPr>
          <w:tblHeader/>
        </w:trPr>
        <w:tc>
          <w:tcPr>
            <w:tcW w:w="5395" w:type="dxa"/>
            <w:shd w:val="clear" w:color="auto" w:fill="auto"/>
          </w:tcPr>
          <w:p w14:paraId="4D220FA7" w14:textId="77777777" w:rsidR="00D13F60" w:rsidRPr="006D4DC5" w:rsidRDefault="00D13F60" w:rsidP="00417C02">
            <w:pPr>
              <w:pStyle w:val="ProductList-OfferingBody"/>
              <w:rPr>
                <w:color w:val="000000" w:themeColor="text1"/>
              </w:rPr>
            </w:pPr>
            <w:r>
              <w:rPr>
                <w:color w:val="000000" w:themeColor="text1"/>
              </w:rPr>
              <w:t>Univerzális nyomtatás</w:t>
            </w:r>
          </w:p>
        </w:tc>
        <w:tc>
          <w:tcPr>
            <w:tcW w:w="5395" w:type="dxa"/>
            <w:shd w:val="clear" w:color="auto" w:fill="auto"/>
          </w:tcPr>
          <w:p w14:paraId="2EBF4B6B" w14:textId="77777777" w:rsidR="00D13F60" w:rsidRPr="006D4DC5" w:rsidRDefault="00D13F60" w:rsidP="00417C02">
            <w:pPr>
              <w:pStyle w:val="ProductList-OfferingBody"/>
              <w:rPr>
                <w:color w:val="000000" w:themeColor="text1"/>
              </w:rPr>
            </w:pPr>
            <w:r>
              <w:rPr>
                <w:color w:val="000000" w:themeColor="text1"/>
              </w:rPr>
              <w:t>Nincs</w:t>
            </w:r>
          </w:p>
        </w:tc>
      </w:tr>
    </w:tbl>
    <w:p w14:paraId="3A014E4E" w14:textId="77777777" w:rsidR="005F6DEF" w:rsidRPr="0059513D" w:rsidRDefault="005F6DEF" w:rsidP="005F6DEF">
      <w:pPr>
        <w:pStyle w:val="ProductList-Body"/>
      </w:pPr>
    </w:p>
    <w:p w14:paraId="3667B2DE" w14:textId="31626491" w:rsidR="00DC31DC" w:rsidRDefault="00B1643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GeneralTerms"/>
      <w:bookmarkStart w:id="8" w:name="_Toc65684441"/>
      <w:r>
        <w:lastRenderedPageBreak/>
        <w:t>Általános feltételek</w:t>
      </w:r>
      <w:bookmarkEnd w:id="8"/>
    </w:p>
    <w:p w14:paraId="0BDF752D" w14:textId="08AF122E" w:rsidR="00045C64" w:rsidRPr="00FB368F" w:rsidRDefault="00715F86" w:rsidP="000F0E9C">
      <w:pPr>
        <w:pStyle w:val="ProductList-SubSection1Heading"/>
      </w:pPr>
      <w:bookmarkStart w:id="9" w:name="Definitions"/>
      <w:bookmarkEnd w:id="7"/>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B1643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ServiceSpecificTerms"/>
      <w:bookmarkStart w:id="14" w:name="_Toc65684442"/>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65684443"/>
      <w:bookmarkEnd w:id="13"/>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531162400"/>
      <w:bookmarkStart w:id="20" w:name="_Toc524384433"/>
      <w:bookmarkStart w:id="21" w:name="_Toc5018151"/>
      <w:bookmarkStart w:id="22" w:name="MicrosoftDynamics365forCustSrvcEntProIns"/>
      <w:bookmarkStart w:id="23" w:name="_Toc438127029"/>
      <w:bookmarkStart w:id="24" w:name="_Toc457821509"/>
      <w:bookmarkStart w:id="25" w:name="_Toc65684444"/>
      <w:r>
        <w:t>Dynamics 365 Business Central</w:t>
      </w:r>
      <w:bookmarkEnd w:id="25"/>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B16430"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B1643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65684445"/>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B16430"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B1643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65684446"/>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B16430"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B16430"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65684447"/>
      <w:r>
        <w:t>Dynamics 365 Customer Service Enterprise; Dynamics 365 Customer Service Professional</w:t>
      </w:r>
      <w:bookmarkEnd w:id="19"/>
      <w:bookmarkEnd w:id="20"/>
      <w:r>
        <w:t>; Dynamics 365 Customer Service Insights</w:t>
      </w:r>
      <w:bookmarkEnd w:id="21"/>
      <w:bookmarkEnd w:id="22"/>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B16430"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MicrosoftDynamics365forFianceandOps"/>
      <w:bookmarkStart w:id="36" w:name="_Toc491629842"/>
      <w:bookmarkStart w:id="37" w:name="_Toc494721331"/>
      <w:bookmarkStart w:id="38" w:name="_Toc65684448"/>
      <w:bookmarkEnd w:id="23"/>
      <w:bookmarkEnd w:id="24"/>
      <w:bookmarkEnd w:id="31"/>
      <w:bookmarkEnd w:id="32"/>
      <w:bookmarkEnd w:id="33"/>
      <w:r>
        <w:t>Dynamics 365 Fraud Protection</w:t>
      </w:r>
      <w:bookmarkEnd w:id="34"/>
      <w:bookmarkEnd w:id="38"/>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B16430"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B16430"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39" w:name="_Toc65684449"/>
      <w:r>
        <w:t>Dynamics 365 Human Resources</w:t>
      </w:r>
      <w:bookmarkEnd w:id="39"/>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B16430"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B1643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0" w:name="_Toc45621200"/>
      <w:bookmarkStart w:id="41" w:name="_Toc65684450"/>
      <w:r>
        <w:t>Dynamics 365 Remote Assist</w:t>
      </w:r>
      <w:bookmarkEnd w:id="40"/>
      <w:bookmarkEnd w:id="41"/>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B16430"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lastRenderedPageBreak/>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B16430"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2" w:name="_Toc65684451"/>
      <w:r>
        <w:t>Dynamics 365 Sales Enterprise; Dynamics 365 Sales Professional</w:t>
      </w:r>
      <w:bookmarkEnd w:id="42"/>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B16430"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B1643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3" w:name="_Toc65684452"/>
      <w:r>
        <w:t xml:space="preserve">Dynamics 365 </w:t>
      </w:r>
      <w:bookmarkStart w:id="44" w:name="_Hlk19533710"/>
      <w:bookmarkEnd w:id="35"/>
      <w:bookmarkEnd w:id="36"/>
      <w:bookmarkEnd w:id="37"/>
      <w:r w:rsidR="00BC286E" w:rsidRPr="0022548E">
        <w:t>Supply Chain Management; Dynamics 365 Finance</w:t>
      </w:r>
      <w:bookmarkStart w:id="45" w:name="_Hlk51044510"/>
      <w:bookmarkEnd w:id="44"/>
      <w:r w:rsidR="00C61C8D">
        <w:t>; Dynamics 365 Project Operations</w:t>
      </w:r>
      <w:bookmarkEnd w:id="43"/>
      <w:bookmarkEnd w:id="45"/>
    </w:p>
    <w:p w14:paraId="0AC020F5" w14:textId="77777777" w:rsidR="002D75AD" w:rsidRPr="000E25B2" w:rsidRDefault="002D75AD" w:rsidP="002D75AD">
      <w:pPr>
        <w:pStyle w:val="ProductList-Body"/>
      </w:pPr>
      <w:r>
        <w:rPr>
          <w:b/>
          <w:color w:val="00188F"/>
        </w:rPr>
        <w:t xml:space="preserve">További </w:t>
      </w:r>
      <w:bookmarkStart w:id="46" w:name="AdditionalDefinitions"/>
      <w:bookmarkEnd w:id="46"/>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B16430"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2" w:name="_Toc65684453"/>
      <w:bookmarkEnd w:id="47"/>
      <w:bookmarkEnd w:id="48"/>
      <w:bookmarkEnd w:id="49"/>
      <w:bookmarkEnd w:id="50"/>
      <w:bookmarkEnd w:id="51"/>
      <w:r>
        <w:t>Office 365-szolgáltatások</w:t>
      </w:r>
      <w:bookmarkEnd w:id="52"/>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3" w:name="_Toc65684454"/>
      <w:r>
        <w:t>Duet Enterprise Online</w:t>
      </w:r>
      <w:bookmarkEnd w:id="53"/>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4" w:name="_Toc65684455"/>
      <w:r>
        <w:t>Exchange Online</w:t>
      </w:r>
      <w:bookmarkEnd w:id="54"/>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5" w:name="_Toc65684456"/>
      <w:r>
        <w:t>Exchange Online Archiválás</w:t>
      </w:r>
      <w:bookmarkEnd w:id="55"/>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6" w:name="_Toc65684457"/>
      <w:r>
        <w:t>Exchange Online Protection</w:t>
      </w:r>
      <w:bookmarkEnd w:id="56"/>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lastRenderedPageBreak/>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7" w:name="_Toc525207098"/>
    <w:bookmarkStart w:id="58"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9" w:name="_Toc65684458"/>
      <w:r>
        <w:t xml:space="preserve">Microsoft </w:t>
      </w:r>
      <w:bookmarkEnd w:id="57"/>
      <w:r>
        <w:t>MyAnalytics</w:t>
      </w:r>
      <w:bookmarkEnd w:id="58"/>
      <w:bookmarkEnd w:id="59"/>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0" w:name="_Toc480808180"/>
    <w:bookmarkStart w:id="61" w:name="Stream"/>
    <w:bookmarkStart w:id="62" w:name="_Toc525207099"/>
    <w:bookmarkStart w:id="63"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4" w:name="_Toc65684459"/>
      <w:r>
        <w:t>Microsoft Stream</w:t>
      </w:r>
      <w:bookmarkEnd w:id="60"/>
      <w:bookmarkEnd w:id="64"/>
    </w:p>
    <w:bookmarkEnd w:id="61"/>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5" w:name="_Toc65684460"/>
      <w:r>
        <w:t xml:space="preserve">Microsoft </w:t>
      </w:r>
      <w:bookmarkEnd w:id="62"/>
      <w:r>
        <w:t>Teams</w:t>
      </w:r>
      <w:bookmarkEnd w:id="63"/>
      <w:bookmarkEnd w:id="65"/>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lastRenderedPageBreak/>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6" w:name="_Hlk37926720"/>
      <w:bookmarkStart w:id="67" w:name="_Toc65684461"/>
      <w:r>
        <w:t xml:space="preserve">Microsoft 365 Apps for </w:t>
      </w:r>
      <w:r w:rsidR="00DA6638">
        <w:t>b</w:t>
      </w:r>
      <w:r>
        <w:t>usiness</w:t>
      </w:r>
      <w:bookmarkEnd w:id="66"/>
      <w:bookmarkEnd w:id="67"/>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8" w:name="_Toc477262542"/>
    <w:bookmarkStart w:id="69" w:name="_Toc457821517"/>
    <w:bookmarkStart w:id="70"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1" w:name="_Hlk37926721"/>
      <w:bookmarkStart w:id="72" w:name="_Toc65684462"/>
      <w:bookmarkEnd w:id="68"/>
      <w:bookmarkEnd w:id="69"/>
      <w:bookmarkEnd w:id="70"/>
      <w:r>
        <w:t>Microsoft 365 Apps for enterprise</w:t>
      </w:r>
      <w:bookmarkEnd w:id="71"/>
      <w:bookmarkEnd w:id="72"/>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3" w:name="_Toc65684463"/>
      <w:r>
        <w:lastRenderedPageBreak/>
        <w:t>Office 365 Advanced Compliance</w:t>
      </w:r>
      <w:bookmarkEnd w:id="73"/>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B16430"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B16430"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4" w:name="_Toc65684464"/>
      <w:r>
        <w:t>Office Online</w:t>
      </w:r>
      <w:bookmarkEnd w:id="74"/>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5" w:name="_Toc65684465"/>
      <w:r>
        <w:t>Office 365 Videó</w:t>
      </w:r>
      <w:bookmarkEnd w:id="75"/>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lastRenderedPageBreak/>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BA2008">
      <w:pPr>
        <w:pStyle w:val="ProductList-Offering2Heading"/>
      </w:pPr>
      <w:bookmarkStart w:id="76" w:name="_Toc65684466"/>
      <w:r>
        <w:t>OneDrive for Business</w:t>
      </w:r>
      <w:bookmarkEnd w:id="76"/>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E6F08">
      <w:pPr>
        <w:pStyle w:val="ProductList-Offering2Heading"/>
      </w:pPr>
      <w:bookmarkStart w:id="77" w:name="_Toc65684467"/>
      <w:r>
        <w:t>Project</w:t>
      </w:r>
      <w:bookmarkEnd w:id="77"/>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8" w:name="_Toc65684468"/>
      <w:r>
        <w:t>SharePoint Online</w:t>
      </w:r>
      <w:bookmarkEnd w:id="78"/>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5F6DEF">
      <w:pPr>
        <w:pStyle w:val="ProductList-Offering2Heading"/>
      </w:pPr>
      <w:bookmarkStart w:id="79" w:name="_Toc65684469"/>
      <w:r>
        <w:t>Skype Vállalati online verzió</w:t>
      </w:r>
      <w:bookmarkEnd w:id="79"/>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0" w:name="_Toc457821525"/>
    <w:bookmarkStart w:id="81" w:name="_Toc526859637"/>
    <w:bookmarkStart w:id="82"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3" w:name="_Toc65684470"/>
      <w:r>
        <w:t>Microsoft Teams</w:t>
      </w:r>
      <w:r w:rsidR="004C6B87">
        <w:t xml:space="preserve"> – Híváscsomagok és Hangkonferencia</w:t>
      </w:r>
      <w:bookmarkEnd w:id="80"/>
      <w:bookmarkEnd w:id="81"/>
      <w:bookmarkEnd w:id="82"/>
      <w:bookmarkEnd w:id="83"/>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B16430"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4"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5" w:name="_Toc65684471"/>
      <w:r>
        <w:t>Microsoft Teams</w:t>
      </w:r>
      <w:r w:rsidR="00823129">
        <w:t xml:space="preserve"> – Hangminőség</w:t>
      </w:r>
      <w:bookmarkEnd w:id="84"/>
      <w:bookmarkEnd w:id="85"/>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lastRenderedPageBreak/>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B16430"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6" w:name="_Toc487138021"/>
    <w:bookmarkStart w:id="87"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88" w:name="_Toc65684472"/>
      <w:r>
        <w:t>Workplace Analytics</w:t>
      </w:r>
      <w:bookmarkEnd w:id="88"/>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6"/>
    <w:bookmarkEnd w:id="87"/>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89" w:name="_Toc65684473"/>
      <w:r>
        <w:t>Yammer Enterprise</w:t>
      </w:r>
      <w:bookmarkEnd w:id="89"/>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90" w:name="_Toc52348915"/>
      <w:bookmarkStart w:id="91" w:name="MicrosoftAzureServices"/>
      <w:bookmarkStart w:id="92" w:name="_Toc65684474"/>
      <w:r>
        <w:t>Microsoft Azure-Szolgáltatások</w:t>
      </w:r>
      <w:bookmarkEnd w:id="90"/>
      <w:r>
        <w:t xml:space="preserve"> és Azure-Szolgáltatáscsomagok</w:t>
      </w:r>
      <w:bookmarkEnd w:id="92"/>
    </w:p>
    <w:bookmarkEnd w:id="91"/>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0"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93" w:name="_Toc65684475"/>
      <w:r>
        <w:t>Egyéb online szolgáltatások</w:t>
      </w:r>
      <w:bookmarkEnd w:id="93"/>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B16430"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B16430"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96" w:name="_Toc65684476"/>
      <w:r>
        <w:t>Bing Maps Enterprise Platform</w:t>
      </w:r>
      <w:bookmarkEnd w:id="96"/>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B16430"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lastRenderedPageBreak/>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7"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98" w:name="_Toc65684477"/>
      <w:r>
        <w:t>Bing Maps Mobile Asset Management</w:t>
      </w:r>
      <w:bookmarkEnd w:id="97"/>
      <w:bookmarkEnd w:id="98"/>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B16430"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06" w:name="_Toc65684478"/>
      <w:r>
        <w:t>Microsoft Felhőalkalmazás-biztonság</w:t>
      </w:r>
      <w:bookmarkEnd w:id="99"/>
      <w:bookmarkEnd w:id="100"/>
      <w:bookmarkEnd w:id="106"/>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B16430"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07" w:name="_Toc65684479"/>
      <w:r>
        <w:lastRenderedPageBreak/>
        <w:t xml:space="preserve">Microsoft </w:t>
      </w:r>
      <w:bookmarkEnd w:id="101"/>
      <w:r w:rsidR="00DA4B3A">
        <w:t>Power Automate</w:t>
      </w:r>
      <w:bookmarkEnd w:id="107"/>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08" w:name="_Toc65684480"/>
      <w:r>
        <w:t>Microsoft Intune</w:t>
      </w:r>
      <w:bookmarkEnd w:id="102"/>
      <w:bookmarkEnd w:id="103"/>
      <w:bookmarkEnd w:id="108"/>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B16430"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09"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10" w:name="_Toc65684481"/>
      <w:r>
        <w:t>Microsoft Kaizala Pro</w:t>
      </w:r>
      <w:bookmarkEnd w:id="110"/>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11" w:name="_Toc65684482"/>
      <w:r>
        <w:t>Microsoft Power</w:t>
      </w:r>
      <w:r w:rsidR="00417F51">
        <w:t xml:space="preserve"> </w:t>
      </w:r>
      <w:r>
        <w:t>Apps</w:t>
      </w:r>
      <w:bookmarkEnd w:id="109"/>
      <w:bookmarkEnd w:id="111"/>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B16430"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B16430"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13" w:name="_Toc65684483"/>
      <w:r>
        <w:t>Minecraft</w:t>
      </w:r>
      <w:r w:rsidRPr="00AA36F4">
        <w:rPr>
          <w:b w:val="0"/>
          <w:color w:val="auto"/>
        </w:rPr>
        <w:t>:</w:t>
      </w:r>
      <w:r>
        <w:t xml:space="preserve"> Education Edition</w:t>
      </w:r>
      <w:bookmarkEnd w:id="104"/>
      <w:bookmarkEnd w:id="113"/>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14" w:name="_Toc65684484"/>
      <w:r>
        <w:t>Power BI Embedded</w:t>
      </w:r>
      <w:bookmarkEnd w:id="105"/>
      <w:bookmarkEnd w:id="114"/>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B1643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15"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116" w:name="_Toc65684485"/>
      <w:r>
        <w:t>Power BI Premium</w:t>
      </w:r>
      <w:bookmarkEnd w:id="115"/>
      <w:bookmarkEnd w:id="116"/>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B16430"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2176F7">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17" w:name="_Toc65684486"/>
      <w:r>
        <w:t xml:space="preserve">Power BI </w:t>
      </w:r>
      <w:r w:rsidR="00411058">
        <w:t>Pro</w:t>
      </w:r>
      <w:bookmarkEnd w:id="117"/>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B16430"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B1643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18" w:name="_Toc65684487"/>
      <w:r>
        <w:t>Translator API</w:t>
      </w:r>
      <w:bookmarkEnd w:id="118"/>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B16430"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19" w:name="_Toc457821597"/>
    <w:bookmarkStart w:id="120" w:name="_Toc465333785"/>
    <w:bookmarkStart w:id="121"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122" w:name="_Toc13833097"/>
      <w:bookmarkStart w:id="123" w:name="_Toc55920329"/>
      <w:bookmarkStart w:id="124" w:name="_Toc65684488"/>
      <w:bookmarkEnd w:id="119"/>
      <w:bookmarkEnd w:id="120"/>
      <w:bookmarkEnd w:id="121"/>
      <w:r w:rsidRPr="00D13F60">
        <w:t xml:space="preserve">Végponthoz készült </w:t>
      </w:r>
      <w:bookmarkEnd w:id="122"/>
      <w:r w:rsidRPr="00D13F60">
        <w:t>Microsoft Defender</w:t>
      </w:r>
      <w:bookmarkEnd w:id="123"/>
      <w:bookmarkEnd w:id="124"/>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lastRenderedPageBreak/>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B16430"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B1643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125" w:name="_Toc64891130"/>
      <w:bookmarkStart w:id="126" w:name="_Toc65684489"/>
      <w:r>
        <w:t>Univerzális nyomtatás</w:t>
      </w:r>
      <w:bookmarkEnd w:id="125"/>
      <w:bookmarkEnd w:id="126"/>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D13F60"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D13F60" w:rsidP="00D13F60">
      <w:pPr>
        <w:pStyle w:val="ProductList-Body"/>
        <w:shd w:val="clear" w:color="auto" w:fill="808080" w:themeFill="background1" w:themeFillShade="80"/>
        <w:tabs>
          <w:tab w:val="clear" w:pos="360"/>
        </w:tabs>
        <w:spacing w:before="120" w:after="240"/>
        <w:jc w:val="right"/>
      </w:pPr>
      <w:hyperlink w:anchor="TOC" w:tooltip="Tartalomjegyzék" w:history="1">
        <w:r>
          <w:rPr>
            <w:rStyle w:val="Hyperlink"/>
            <w:sz w:val="16"/>
            <w:szCs w:val="16"/>
          </w:rPr>
          <w:t>Tartalomjegyzék</w:t>
        </w:r>
      </w:hyperlink>
      <w:r>
        <w:rPr>
          <w:sz w:val="16"/>
          <w:szCs w:val="16"/>
        </w:rPr>
        <w:t xml:space="preserve"> / </w:t>
      </w:r>
      <w:hyperlink w:anchor="Definitions" w:tooltip="Fogalommeghatározások" w:history="1">
        <w:r>
          <w:rPr>
            <w:rStyle w:val="Hyperlink"/>
            <w:sz w:val="16"/>
            <w:szCs w:val="16"/>
          </w:rPr>
          <w:t>Fogalommeghatározások</w:t>
        </w:r>
      </w:hyperlink>
    </w:p>
    <w:p w14:paraId="2ED5D6E2" w14:textId="77777777" w:rsidR="00D13F60" w:rsidRDefault="00D13F60"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7" w:name="AppendixA"/>
      <w:bookmarkStart w:id="128" w:name="_Toc65684490"/>
      <w:r>
        <w:lastRenderedPageBreak/>
        <w:t>A függelék</w:t>
      </w:r>
      <w:bookmarkEnd w:id="127"/>
      <w:r>
        <w:t xml:space="preserve"> – A Szolgáltatási Szintre vállalt kötelezettségek a Vírusfelismerés és -Blokkolás, a Levélszemétszűrés Hatékonysága és a Hamis Pozitív értékelések vonatkozásában</w:t>
      </w:r>
      <w:bookmarkEnd w:id="12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9" w:name="AppendixB"/>
      <w:bookmarkStart w:id="130" w:name="_Toc65684491"/>
      <w:r>
        <w:lastRenderedPageBreak/>
        <w:t>B függelék</w:t>
      </w:r>
      <w:bookmarkEnd w:id="129"/>
      <w:r>
        <w:t xml:space="preserve"> – A Szolgáltatási Szintre vállalt kötelezettségek a Rendelkezésre Állási Idő és az E-mail Kézbesítése vonatkozásában</w:t>
      </w:r>
      <w:bookmarkEnd w:id="13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20555" w14:textId="77777777" w:rsidR="00B16430" w:rsidRDefault="00B16430" w:rsidP="009A573F">
      <w:pPr>
        <w:spacing w:after="0" w:line="240" w:lineRule="auto"/>
      </w:pPr>
      <w:r>
        <w:separator/>
      </w:r>
    </w:p>
  </w:endnote>
  <w:endnote w:type="continuationSeparator" w:id="0">
    <w:p w14:paraId="388A99B8" w14:textId="77777777" w:rsidR="00B16430" w:rsidRDefault="00B16430" w:rsidP="009A573F">
      <w:pPr>
        <w:spacing w:after="0" w:line="240" w:lineRule="auto"/>
      </w:pPr>
      <w:r>
        <w:continuationSeparator/>
      </w:r>
    </w:p>
  </w:endnote>
  <w:endnote w:type="continuationNotice" w:id="1">
    <w:p w14:paraId="53A0568B" w14:textId="77777777" w:rsidR="00B16430" w:rsidRDefault="00B16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B16430"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B16430"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B16430"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B16430"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B16430"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B164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B16430"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B16430"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B1643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B16430"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B1643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B1643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B1643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B1643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B1643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B1643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B16430"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B16430"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B16430"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B16430"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B16430"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B16430"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B16430"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B16430"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B16430"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B16430"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B16430"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B16430"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B16430"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B16430"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B16430"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B164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B16430"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B16430"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B1643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B1643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B1643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B1643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B1643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B1643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B16430"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B1643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B1643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B1643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2B3D6" w14:textId="77777777" w:rsidR="00B16430" w:rsidRDefault="00B16430" w:rsidP="009A573F">
      <w:pPr>
        <w:spacing w:after="0" w:line="240" w:lineRule="auto"/>
      </w:pPr>
      <w:r>
        <w:separator/>
      </w:r>
    </w:p>
  </w:footnote>
  <w:footnote w:type="continuationSeparator" w:id="0">
    <w:p w14:paraId="0B7F9BD1" w14:textId="77777777" w:rsidR="00B16430" w:rsidRDefault="00B16430" w:rsidP="009A573F">
      <w:pPr>
        <w:spacing w:after="0" w:line="240" w:lineRule="auto"/>
      </w:pPr>
      <w:r>
        <w:continuationSeparator/>
      </w:r>
    </w:p>
  </w:footnote>
  <w:footnote w:type="continuationNotice" w:id="1">
    <w:p w14:paraId="63585205" w14:textId="77777777" w:rsidR="00B16430" w:rsidRDefault="00B16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09F0" w14:textId="7AD0185A" w:rsidR="00C5330B" w:rsidRPr="0020248A" w:rsidRDefault="00B16430"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 március 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B2F11A3" w:rsidR="00C5330B" w:rsidRPr="0020248A" w:rsidRDefault="00B16430"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 xml:space="preserve">Microsoft Online Szolgáltatásokra vonatkozó Microsoft Nagybani Licencbeadási Szolgáltatási </w:t>
        </w:r>
        <w:r w:rsidR="00C5330B" w:rsidRPr="00644C60">
          <w:rPr>
            <w:sz w:val="16"/>
            <w:szCs w:val="16"/>
          </w:rPr>
          <w:t>Szint Megállapodás (</w:t>
        </w:r>
        <w:r w:rsidR="00EE2CF4" w:rsidRPr="00EE2CF4">
          <w:rPr>
            <w:sz w:val="16"/>
            <w:szCs w:val="16"/>
          </w:rPr>
          <w:t xml:space="preserve">magyar, </w:t>
        </w:r>
        <w:r w:rsidR="00AF6F74">
          <w:rPr>
            <w:sz w:val="16"/>
            <w:szCs w:val="16"/>
          </w:rPr>
          <w:t>2021. március 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JN9be8Jv04O6TOXCdpGt0iil/iYT0aHJLUfs9vY2iUFORUv2rG1xB//Af94jSq54Gi5GaM9+YFip3FOp+I1c6g==" w:salt="OrWszqoEJOuk3j9MfSisZ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46A4A"/>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6830"/>
    <w:rsid w:val="0047693D"/>
    <w:rsid w:val="00476E3B"/>
    <w:rsid w:val="00476EE5"/>
    <w:rsid w:val="00476F7C"/>
    <w:rsid w:val="0047713A"/>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6430"/>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customXml/itemProps2.xml><?xml version="1.0" encoding="utf-8"?>
<ds:datastoreItem xmlns:ds="http://schemas.openxmlformats.org/officeDocument/2006/customXml" ds:itemID="{4BD5A451-4827-4A7D-B3CC-5C6B4F88C25D}"/>
</file>

<file path=customXml/itemProps3.xml><?xml version="1.0" encoding="utf-8"?>
<ds:datastoreItem xmlns:ds="http://schemas.openxmlformats.org/officeDocument/2006/customXml" ds:itemID="{D238155A-FA98-4CDA-A18E-E2426F3497C6}"/>
</file>

<file path=customXml/itemProps4.xml><?xml version="1.0" encoding="utf-8"?>
<ds:datastoreItem xmlns:ds="http://schemas.openxmlformats.org/officeDocument/2006/customXml" ds:itemID="{E8E08477-9991-40DA-9726-FF32B3F8BE27}"/>
</file>

<file path=docProps/app.xml><?xml version="1.0" encoding="utf-8"?>
<Properties xmlns="http://schemas.openxmlformats.org/officeDocument/2006/extended-properties" xmlns:vt="http://schemas.openxmlformats.org/officeDocument/2006/docPropsVTypes">
  <Template>Normal</Template>
  <TotalTime>0</TotalTime>
  <Pages>27</Pages>
  <Words>12163</Words>
  <Characters>69334</Characters>
  <Application>Microsoft Office Word</Application>
  <DocSecurity>8</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2021-03-04T01:27:00Z</dcterms:created>
  <dcterms:modified xsi:type="dcterms:W3CDTF">2021-03-04T01:28:00Z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