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438908681"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438908681"/>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59AF1876"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866A1C">
        <w:rPr>
          <w:rFonts w:ascii="Calibri Light" w:hAnsi="Calibri Light" w:cs="Calibri Light"/>
          <w:color w:val="FFFFFF" w:themeColor="background1"/>
          <w:sz w:val="72"/>
          <w:szCs w:val="72"/>
        </w:rPr>
        <w:t>5</w:t>
      </w:r>
      <w:r w:rsidRPr="00056D95">
        <w:rPr>
          <w:rFonts w:ascii="Calibri Light" w:hAnsi="Calibri Light" w:cs="Calibri Light"/>
          <w:color w:val="FFFFFF" w:themeColor="background1"/>
          <w:sz w:val="72"/>
          <w:szCs w:val="72"/>
        </w:rPr>
        <w:t xml:space="preserve">. </w:t>
      </w:r>
      <w:r w:rsidR="009547CF">
        <w:rPr>
          <w:rFonts w:ascii="Calibri Light" w:hAnsi="Calibri Light" w:cs="Calibri Light"/>
          <w:color w:val="FFFFFF" w:themeColor="background1"/>
          <w:sz w:val="72"/>
          <w:szCs w:val="72"/>
        </w:rPr>
        <w:t>október</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09710966"/>
      <w:r>
        <w:lastRenderedPageBreak/>
        <w:t>Tartalomjegyzék</w:t>
      </w:r>
      <w:bookmarkEnd w:id="2"/>
      <w:bookmarkEnd w:id="3"/>
      <w:bookmarkEnd w:id="4"/>
      <w:bookmarkEnd w:id="5"/>
      <w:bookmarkEnd w:id="6"/>
    </w:p>
    <w:p w14:paraId="1DFEEAFA" w14:textId="7534E424" w:rsidR="00E626F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10966" w:history="1">
        <w:r w:rsidR="00E626F1" w:rsidRPr="005F5A63">
          <w:rPr>
            <w:rStyle w:val="Hyperlink"/>
            <w:noProof/>
          </w:rPr>
          <w:t>Tartalomjegyzék</w:t>
        </w:r>
        <w:r w:rsidR="00E626F1">
          <w:rPr>
            <w:noProof/>
            <w:webHidden/>
          </w:rPr>
          <w:tab/>
        </w:r>
        <w:r w:rsidR="00E626F1">
          <w:rPr>
            <w:noProof/>
            <w:webHidden/>
          </w:rPr>
          <w:fldChar w:fldCharType="begin"/>
        </w:r>
        <w:r w:rsidR="00E626F1">
          <w:rPr>
            <w:noProof/>
            <w:webHidden/>
          </w:rPr>
          <w:instrText xml:space="preserve"> PAGEREF _Toc209710966 \h </w:instrText>
        </w:r>
        <w:r w:rsidR="00E626F1">
          <w:rPr>
            <w:noProof/>
            <w:webHidden/>
          </w:rPr>
        </w:r>
        <w:r w:rsidR="00E626F1">
          <w:rPr>
            <w:noProof/>
            <w:webHidden/>
          </w:rPr>
          <w:fldChar w:fldCharType="separate"/>
        </w:r>
        <w:r w:rsidR="00E626F1">
          <w:rPr>
            <w:noProof/>
            <w:webHidden/>
          </w:rPr>
          <w:t>2</w:t>
        </w:r>
        <w:r w:rsidR="00E626F1">
          <w:rPr>
            <w:noProof/>
            <w:webHidden/>
          </w:rPr>
          <w:fldChar w:fldCharType="end"/>
        </w:r>
      </w:hyperlink>
    </w:p>
    <w:p w14:paraId="57893E34" w14:textId="5B88265A" w:rsidR="00E626F1" w:rsidRDefault="00E626F1">
      <w:pPr>
        <w:pStyle w:val="TOC1"/>
        <w:rPr>
          <w:rFonts w:eastAsiaTheme="minorEastAsia"/>
          <w:b w:val="0"/>
          <w:caps w:val="0"/>
          <w:noProof/>
          <w:kern w:val="2"/>
          <w:sz w:val="24"/>
          <w:szCs w:val="24"/>
          <w:lang w:val="en-US" w:eastAsia="en-US" w:bidi="ar-SA"/>
          <w14:ligatures w14:val="standardContextual"/>
        </w:rPr>
      </w:pPr>
      <w:hyperlink w:anchor="_Toc209710967" w:history="1">
        <w:r w:rsidRPr="005F5A63">
          <w:rPr>
            <w:rStyle w:val="Hyperlink"/>
            <w:noProof/>
          </w:rPr>
          <w:t>Bevezetés</w:t>
        </w:r>
        <w:r>
          <w:rPr>
            <w:noProof/>
            <w:webHidden/>
          </w:rPr>
          <w:tab/>
        </w:r>
        <w:r>
          <w:rPr>
            <w:noProof/>
            <w:webHidden/>
          </w:rPr>
          <w:fldChar w:fldCharType="begin"/>
        </w:r>
        <w:r>
          <w:rPr>
            <w:noProof/>
            <w:webHidden/>
          </w:rPr>
          <w:instrText xml:space="preserve"> PAGEREF _Toc209710967 \h </w:instrText>
        </w:r>
        <w:r>
          <w:rPr>
            <w:noProof/>
            <w:webHidden/>
          </w:rPr>
        </w:r>
        <w:r>
          <w:rPr>
            <w:noProof/>
            <w:webHidden/>
          </w:rPr>
          <w:fldChar w:fldCharType="separate"/>
        </w:r>
        <w:r>
          <w:rPr>
            <w:noProof/>
            <w:webHidden/>
          </w:rPr>
          <w:t>4</w:t>
        </w:r>
        <w:r>
          <w:rPr>
            <w:noProof/>
            <w:webHidden/>
          </w:rPr>
          <w:fldChar w:fldCharType="end"/>
        </w:r>
      </w:hyperlink>
    </w:p>
    <w:p w14:paraId="4724325F" w14:textId="1A10FA6F" w:rsidR="00E626F1" w:rsidRDefault="00E626F1">
      <w:pPr>
        <w:pStyle w:val="TOC1"/>
        <w:rPr>
          <w:rFonts w:eastAsiaTheme="minorEastAsia"/>
          <w:b w:val="0"/>
          <w:caps w:val="0"/>
          <w:noProof/>
          <w:kern w:val="2"/>
          <w:sz w:val="24"/>
          <w:szCs w:val="24"/>
          <w:lang w:val="en-US" w:eastAsia="en-US" w:bidi="ar-SA"/>
          <w14:ligatures w14:val="standardContextual"/>
        </w:rPr>
      </w:pPr>
      <w:hyperlink w:anchor="_Toc209710968" w:history="1">
        <w:r w:rsidRPr="005F5A63">
          <w:rPr>
            <w:rStyle w:val="Hyperlink"/>
            <w:noProof/>
          </w:rPr>
          <w:t>Általános feltételek</w:t>
        </w:r>
        <w:r>
          <w:rPr>
            <w:noProof/>
            <w:webHidden/>
          </w:rPr>
          <w:tab/>
        </w:r>
        <w:r>
          <w:rPr>
            <w:noProof/>
            <w:webHidden/>
          </w:rPr>
          <w:fldChar w:fldCharType="begin"/>
        </w:r>
        <w:r>
          <w:rPr>
            <w:noProof/>
            <w:webHidden/>
          </w:rPr>
          <w:instrText xml:space="preserve"> PAGEREF _Toc209710968 \h </w:instrText>
        </w:r>
        <w:r>
          <w:rPr>
            <w:noProof/>
            <w:webHidden/>
          </w:rPr>
        </w:r>
        <w:r>
          <w:rPr>
            <w:noProof/>
            <w:webHidden/>
          </w:rPr>
          <w:fldChar w:fldCharType="separate"/>
        </w:r>
        <w:r>
          <w:rPr>
            <w:noProof/>
            <w:webHidden/>
          </w:rPr>
          <w:t>5</w:t>
        </w:r>
        <w:r>
          <w:rPr>
            <w:noProof/>
            <w:webHidden/>
          </w:rPr>
          <w:fldChar w:fldCharType="end"/>
        </w:r>
      </w:hyperlink>
    </w:p>
    <w:p w14:paraId="52AD4C6A" w14:textId="567A0815" w:rsidR="00E626F1" w:rsidRDefault="00E626F1">
      <w:pPr>
        <w:pStyle w:val="TOC1"/>
        <w:rPr>
          <w:rFonts w:eastAsiaTheme="minorEastAsia"/>
          <w:b w:val="0"/>
          <w:caps w:val="0"/>
          <w:noProof/>
          <w:kern w:val="2"/>
          <w:sz w:val="24"/>
          <w:szCs w:val="24"/>
          <w:lang w:val="en-US" w:eastAsia="en-US" w:bidi="ar-SA"/>
          <w14:ligatures w14:val="standardContextual"/>
        </w:rPr>
      </w:pPr>
      <w:hyperlink w:anchor="_Toc209710969" w:history="1">
        <w:r w:rsidRPr="005F5A63">
          <w:rPr>
            <w:rStyle w:val="Hyperlink"/>
            <w:noProof/>
          </w:rPr>
          <w:t>Szolgáltatásspecifikus Feltételek</w:t>
        </w:r>
        <w:r>
          <w:rPr>
            <w:noProof/>
            <w:webHidden/>
          </w:rPr>
          <w:tab/>
        </w:r>
        <w:r>
          <w:rPr>
            <w:noProof/>
            <w:webHidden/>
          </w:rPr>
          <w:fldChar w:fldCharType="begin"/>
        </w:r>
        <w:r>
          <w:rPr>
            <w:noProof/>
            <w:webHidden/>
          </w:rPr>
          <w:instrText xml:space="preserve"> PAGEREF _Toc209710969 \h </w:instrText>
        </w:r>
        <w:r>
          <w:rPr>
            <w:noProof/>
            <w:webHidden/>
          </w:rPr>
        </w:r>
        <w:r>
          <w:rPr>
            <w:noProof/>
            <w:webHidden/>
          </w:rPr>
          <w:fldChar w:fldCharType="separate"/>
        </w:r>
        <w:r>
          <w:rPr>
            <w:noProof/>
            <w:webHidden/>
          </w:rPr>
          <w:t>8</w:t>
        </w:r>
        <w:r>
          <w:rPr>
            <w:noProof/>
            <w:webHidden/>
          </w:rPr>
          <w:fldChar w:fldCharType="end"/>
        </w:r>
      </w:hyperlink>
    </w:p>
    <w:p w14:paraId="5D59598B" w14:textId="464CCF15" w:rsidR="00E626F1" w:rsidRDefault="00E626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0970" w:history="1">
        <w:r w:rsidRPr="005F5A63">
          <w:rPr>
            <w:rStyle w:val="Hyperlink"/>
            <w:noProof/>
          </w:rPr>
          <w:t>Microsoft Dynamics 365</w:t>
        </w:r>
        <w:r>
          <w:rPr>
            <w:noProof/>
            <w:webHidden/>
          </w:rPr>
          <w:tab/>
        </w:r>
        <w:r>
          <w:rPr>
            <w:noProof/>
            <w:webHidden/>
          </w:rPr>
          <w:fldChar w:fldCharType="begin"/>
        </w:r>
        <w:r>
          <w:rPr>
            <w:noProof/>
            <w:webHidden/>
          </w:rPr>
          <w:instrText xml:space="preserve"> PAGEREF _Toc209710970 \h </w:instrText>
        </w:r>
        <w:r>
          <w:rPr>
            <w:noProof/>
            <w:webHidden/>
          </w:rPr>
        </w:r>
        <w:r>
          <w:rPr>
            <w:noProof/>
            <w:webHidden/>
          </w:rPr>
          <w:fldChar w:fldCharType="separate"/>
        </w:r>
        <w:r>
          <w:rPr>
            <w:noProof/>
            <w:webHidden/>
          </w:rPr>
          <w:t>8</w:t>
        </w:r>
        <w:r>
          <w:rPr>
            <w:noProof/>
            <w:webHidden/>
          </w:rPr>
          <w:fldChar w:fldCharType="end"/>
        </w:r>
      </w:hyperlink>
    </w:p>
    <w:p w14:paraId="47CD1DEF" w14:textId="29FDBF58"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1" w:history="1">
        <w:r w:rsidRPr="005F5A63">
          <w:rPr>
            <w:rStyle w:val="Hyperlink"/>
            <w:noProof/>
          </w:rPr>
          <w:t>Dynamics 365 Business Central</w:t>
        </w:r>
        <w:r>
          <w:rPr>
            <w:noProof/>
            <w:webHidden/>
          </w:rPr>
          <w:tab/>
        </w:r>
        <w:r>
          <w:rPr>
            <w:noProof/>
            <w:webHidden/>
          </w:rPr>
          <w:fldChar w:fldCharType="begin"/>
        </w:r>
        <w:r>
          <w:rPr>
            <w:noProof/>
            <w:webHidden/>
          </w:rPr>
          <w:instrText xml:space="preserve"> PAGEREF _Toc209710971 \h </w:instrText>
        </w:r>
        <w:r>
          <w:rPr>
            <w:noProof/>
            <w:webHidden/>
          </w:rPr>
        </w:r>
        <w:r>
          <w:rPr>
            <w:noProof/>
            <w:webHidden/>
          </w:rPr>
          <w:fldChar w:fldCharType="separate"/>
        </w:r>
        <w:r>
          <w:rPr>
            <w:noProof/>
            <w:webHidden/>
          </w:rPr>
          <w:t>8</w:t>
        </w:r>
        <w:r>
          <w:rPr>
            <w:noProof/>
            <w:webHidden/>
          </w:rPr>
          <w:fldChar w:fldCharType="end"/>
        </w:r>
      </w:hyperlink>
    </w:p>
    <w:p w14:paraId="23023E01" w14:textId="1B1EED75"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2" w:history="1">
        <w:r w:rsidRPr="005F5A63">
          <w:rPr>
            <w:rStyle w:val="Hyperlink"/>
            <w:noProof/>
          </w:rPr>
          <w:t>Dynamics 365 Commerce</w:t>
        </w:r>
        <w:r>
          <w:rPr>
            <w:noProof/>
            <w:webHidden/>
          </w:rPr>
          <w:tab/>
        </w:r>
        <w:r>
          <w:rPr>
            <w:noProof/>
            <w:webHidden/>
          </w:rPr>
          <w:fldChar w:fldCharType="begin"/>
        </w:r>
        <w:r>
          <w:rPr>
            <w:noProof/>
            <w:webHidden/>
          </w:rPr>
          <w:instrText xml:space="preserve"> PAGEREF _Toc209710972 \h </w:instrText>
        </w:r>
        <w:r>
          <w:rPr>
            <w:noProof/>
            <w:webHidden/>
          </w:rPr>
        </w:r>
        <w:r>
          <w:rPr>
            <w:noProof/>
            <w:webHidden/>
          </w:rPr>
          <w:fldChar w:fldCharType="separate"/>
        </w:r>
        <w:r>
          <w:rPr>
            <w:noProof/>
            <w:webHidden/>
          </w:rPr>
          <w:t>8</w:t>
        </w:r>
        <w:r>
          <w:rPr>
            <w:noProof/>
            <w:webHidden/>
          </w:rPr>
          <w:fldChar w:fldCharType="end"/>
        </w:r>
      </w:hyperlink>
    </w:p>
    <w:p w14:paraId="28118096" w14:textId="68EE27CA"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3" w:history="1">
        <w:r w:rsidRPr="005F5A63">
          <w:rPr>
            <w:rStyle w:val="Hyperlink"/>
            <w:noProof/>
          </w:rPr>
          <w:t>Dynamics 365 Contact Center</w:t>
        </w:r>
        <w:r>
          <w:rPr>
            <w:noProof/>
            <w:webHidden/>
          </w:rPr>
          <w:tab/>
        </w:r>
        <w:r>
          <w:rPr>
            <w:noProof/>
            <w:webHidden/>
          </w:rPr>
          <w:fldChar w:fldCharType="begin"/>
        </w:r>
        <w:r>
          <w:rPr>
            <w:noProof/>
            <w:webHidden/>
          </w:rPr>
          <w:instrText xml:space="preserve"> PAGEREF _Toc209710973 \h </w:instrText>
        </w:r>
        <w:r>
          <w:rPr>
            <w:noProof/>
            <w:webHidden/>
          </w:rPr>
        </w:r>
        <w:r>
          <w:rPr>
            <w:noProof/>
            <w:webHidden/>
          </w:rPr>
          <w:fldChar w:fldCharType="separate"/>
        </w:r>
        <w:r>
          <w:rPr>
            <w:noProof/>
            <w:webHidden/>
          </w:rPr>
          <w:t>9</w:t>
        </w:r>
        <w:r>
          <w:rPr>
            <w:noProof/>
            <w:webHidden/>
          </w:rPr>
          <w:fldChar w:fldCharType="end"/>
        </w:r>
      </w:hyperlink>
    </w:p>
    <w:p w14:paraId="427EB443" w14:textId="30605006"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4" w:history="1">
        <w:r w:rsidRPr="005F5A63">
          <w:rPr>
            <w:rStyle w:val="Hyperlink"/>
            <w:noProof/>
          </w:rPr>
          <w:t>Dynamics 365 Customer Insights</w:t>
        </w:r>
        <w:r>
          <w:rPr>
            <w:noProof/>
            <w:webHidden/>
          </w:rPr>
          <w:tab/>
        </w:r>
        <w:r>
          <w:rPr>
            <w:noProof/>
            <w:webHidden/>
          </w:rPr>
          <w:fldChar w:fldCharType="begin"/>
        </w:r>
        <w:r>
          <w:rPr>
            <w:noProof/>
            <w:webHidden/>
          </w:rPr>
          <w:instrText xml:space="preserve"> PAGEREF _Toc209710974 \h </w:instrText>
        </w:r>
        <w:r>
          <w:rPr>
            <w:noProof/>
            <w:webHidden/>
          </w:rPr>
        </w:r>
        <w:r>
          <w:rPr>
            <w:noProof/>
            <w:webHidden/>
          </w:rPr>
          <w:fldChar w:fldCharType="separate"/>
        </w:r>
        <w:r>
          <w:rPr>
            <w:noProof/>
            <w:webHidden/>
          </w:rPr>
          <w:t>9</w:t>
        </w:r>
        <w:r>
          <w:rPr>
            <w:noProof/>
            <w:webHidden/>
          </w:rPr>
          <w:fldChar w:fldCharType="end"/>
        </w:r>
      </w:hyperlink>
    </w:p>
    <w:p w14:paraId="11D649E8" w14:textId="4099FD39"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5" w:history="1">
        <w:r w:rsidRPr="005F5A63">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_Toc209710975 \h </w:instrText>
        </w:r>
        <w:r>
          <w:rPr>
            <w:noProof/>
            <w:webHidden/>
          </w:rPr>
        </w:r>
        <w:r>
          <w:rPr>
            <w:noProof/>
            <w:webHidden/>
          </w:rPr>
          <w:fldChar w:fldCharType="separate"/>
        </w:r>
        <w:r>
          <w:rPr>
            <w:noProof/>
            <w:webHidden/>
          </w:rPr>
          <w:t>10</w:t>
        </w:r>
        <w:r>
          <w:rPr>
            <w:noProof/>
            <w:webHidden/>
          </w:rPr>
          <w:fldChar w:fldCharType="end"/>
        </w:r>
      </w:hyperlink>
    </w:p>
    <w:p w14:paraId="64DDFB68" w14:textId="473F6A42"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6" w:history="1">
        <w:r w:rsidRPr="005F5A63">
          <w:rPr>
            <w:rStyle w:val="Hyperlink"/>
            <w:noProof/>
          </w:rPr>
          <w:t>Dynamics 365 Guides</w:t>
        </w:r>
        <w:r>
          <w:rPr>
            <w:noProof/>
            <w:webHidden/>
          </w:rPr>
          <w:tab/>
        </w:r>
        <w:r>
          <w:rPr>
            <w:noProof/>
            <w:webHidden/>
          </w:rPr>
          <w:fldChar w:fldCharType="begin"/>
        </w:r>
        <w:r>
          <w:rPr>
            <w:noProof/>
            <w:webHidden/>
          </w:rPr>
          <w:instrText xml:space="preserve"> PAGEREF _Toc209710976 \h </w:instrText>
        </w:r>
        <w:r>
          <w:rPr>
            <w:noProof/>
            <w:webHidden/>
          </w:rPr>
        </w:r>
        <w:r>
          <w:rPr>
            <w:noProof/>
            <w:webHidden/>
          </w:rPr>
          <w:fldChar w:fldCharType="separate"/>
        </w:r>
        <w:r>
          <w:rPr>
            <w:noProof/>
            <w:webHidden/>
          </w:rPr>
          <w:t>10</w:t>
        </w:r>
        <w:r>
          <w:rPr>
            <w:noProof/>
            <w:webHidden/>
          </w:rPr>
          <w:fldChar w:fldCharType="end"/>
        </w:r>
      </w:hyperlink>
    </w:p>
    <w:p w14:paraId="3302B27A" w14:textId="2D68E57E"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7" w:history="1">
        <w:r w:rsidRPr="005F5A63">
          <w:rPr>
            <w:rStyle w:val="Hyperlink"/>
            <w:noProof/>
          </w:rPr>
          <w:t>Dynamics 365 Human Resources</w:t>
        </w:r>
        <w:r>
          <w:rPr>
            <w:noProof/>
            <w:webHidden/>
          </w:rPr>
          <w:tab/>
        </w:r>
        <w:r>
          <w:rPr>
            <w:noProof/>
            <w:webHidden/>
          </w:rPr>
          <w:fldChar w:fldCharType="begin"/>
        </w:r>
        <w:r>
          <w:rPr>
            <w:noProof/>
            <w:webHidden/>
          </w:rPr>
          <w:instrText xml:space="preserve"> PAGEREF _Toc209710977 \h </w:instrText>
        </w:r>
        <w:r>
          <w:rPr>
            <w:noProof/>
            <w:webHidden/>
          </w:rPr>
        </w:r>
        <w:r>
          <w:rPr>
            <w:noProof/>
            <w:webHidden/>
          </w:rPr>
          <w:fldChar w:fldCharType="separate"/>
        </w:r>
        <w:r>
          <w:rPr>
            <w:noProof/>
            <w:webHidden/>
          </w:rPr>
          <w:t>10</w:t>
        </w:r>
        <w:r>
          <w:rPr>
            <w:noProof/>
            <w:webHidden/>
          </w:rPr>
          <w:fldChar w:fldCharType="end"/>
        </w:r>
      </w:hyperlink>
    </w:p>
    <w:p w14:paraId="0985C92A" w14:textId="1BE8F698"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8" w:history="1">
        <w:r w:rsidRPr="005F5A63">
          <w:rPr>
            <w:rStyle w:val="Hyperlink"/>
            <w:noProof/>
          </w:rPr>
          <w:t>Dynamics 365 Intelligent Order Management</w:t>
        </w:r>
        <w:r>
          <w:rPr>
            <w:noProof/>
            <w:webHidden/>
          </w:rPr>
          <w:tab/>
        </w:r>
        <w:r>
          <w:rPr>
            <w:noProof/>
            <w:webHidden/>
          </w:rPr>
          <w:fldChar w:fldCharType="begin"/>
        </w:r>
        <w:r>
          <w:rPr>
            <w:noProof/>
            <w:webHidden/>
          </w:rPr>
          <w:instrText xml:space="preserve"> PAGEREF _Toc209710978 \h </w:instrText>
        </w:r>
        <w:r>
          <w:rPr>
            <w:noProof/>
            <w:webHidden/>
          </w:rPr>
        </w:r>
        <w:r>
          <w:rPr>
            <w:noProof/>
            <w:webHidden/>
          </w:rPr>
          <w:fldChar w:fldCharType="separate"/>
        </w:r>
        <w:r>
          <w:rPr>
            <w:noProof/>
            <w:webHidden/>
          </w:rPr>
          <w:t>11</w:t>
        </w:r>
        <w:r>
          <w:rPr>
            <w:noProof/>
            <w:webHidden/>
          </w:rPr>
          <w:fldChar w:fldCharType="end"/>
        </w:r>
      </w:hyperlink>
    </w:p>
    <w:p w14:paraId="6C8317BD" w14:textId="2D716D8B" w:rsidR="00E626F1" w:rsidRDefault="00E626F1">
      <w:pPr>
        <w:pStyle w:val="TOC4"/>
        <w:rPr>
          <w:rFonts w:eastAsiaTheme="minorEastAsia"/>
          <w:smallCaps w:val="0"/>
          <w:noProof/>
          <w:kern w:val="2"/>
          <w:sz w:val="24"/>
          <w:szCs w:val="24"/>
          <w:lang w:val="en-US" w:eastAsia="en-US" w:bidi="ar-SA"/>
          <w14:ligatures w14:val="standardContextual"/>
        </w:rPr>
      </w:pPr>
      <w:hyperlink w:anchor="_Toc209710979" w:history="1">
        <w:r w:rsidRPr="005F5A63">
          <w:rPr>
            <w:rStyle w:val="Hyperlink"/>
            <w:noProof/>
          </w:rPr>
          <w:t>Dynamics 365 Remote Assist</w:t>
        </w:r>
        <w:r>
          <w:rPr>
            <w:noProof/>
            <w:webHidden/>
          </w:rPr>
          <w:tab/>
        </w:r>
        <w:r>
          <w:rPr>
            <w:noProof/>
            <w:webHidden/>
          </w:rPr>
          <w:fldChar w:fldCharType="begin"/>
        </w:r>
        <w:r>
          <w:rPr>
            <w:noProof/>
            <w:webHidden/>
          </w:rPr>
          <w:instrText xml:space="preserve"> PAGEREF _Toc209710979 \h </w:instrText>
        </w:r>
        <w:r>
          <w:rPr>
            <w:noProof/>
            <w:webHidden/>
          </w:rPr>
        </w:r>
        <w:r>
          <w:rPr>
            <w:noProof/>
            <w:webHidden/>
          </w:rPr>
          <w:fldChar w:fldCharType="separate"/>
        </w:r>
        <w:r>
          <w:rPr>
            <w:noProof/>
            <w:webHidden/>
          </w:rPr>
          <w:t>11</w:t>
        </w:r>
        <w:r>
          <w:rPr>
            <w:noProof/>
            <w:webHidden/>
          </w:rPr>
          <w:fldChar w:fldCharType="end"/>
        </w:r>
      </w:hyperlink>
    </w:p>
    <w:p w14:paraId="7C32926F" w14:textId="32DFD4DE"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0" w:history="1">
        <w:r w:rsidRPr="005F5A6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_Toc209710980 \h </w:instrText>
        </w:r>
        <w:r>
          <w:rPr>
            <w:noProof/>
            <w:webHidden/>
          </w:rPr>
        </w:r>
        <w:r>
          <w:rPr>
            <w:noProof/>
            <w:webHidden/>
          </w:rPr>
          <w:fldChar w:fldCharType="separate"/>
        </w:r>
        <w:r>
          <w:rPr>
            <w:noProof/>
            <w:webHidden/>
          </w:rPr>
          <w:t>12</w:t>
        </w:r>
        <w:r>
          <w:rPr>
            <w:noProof/>
            <w:webHidden/>
          </w:rPr>
          <w:fldChar w:fldCharType="end"/>
        </w:r>
      </w:hyperlink>
    </w:p>
    <w:p w14:paraId="3B28B85E" w14:textId="2D150F6F"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1" w:history="1">
        <w:r w:rsidRPr="005F5A6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_Toc209710981 \h </w:instrText>
        </w:r>
        <w:r>
          <w:rPr>
            <w:noProof/>
            <w:webHidden/>
          </w:rPr>
        </w:r>
        <w:r>
          <w:rPr>
            <w:noProof/>
            <w:webHidden/>
          </w:rPr>
          <w:fldChar w:fldCharType="separate"/>
        </w:r>
        <w:r>
          <w:rPr>
            <w:noProof/>
            <w:webHidden/>
          </w:rPr>
          <w:t>12</w:t>
        </w:r>
        <w:r>
          <w:rPr>
            <w:noProof/>
            <w:webHidden/>
          </w:rPr>
          <w:fldChar w:fldCharType="end"/>
        </w:r>
      </w:hyperlink>
    </w:p>
    <w:p w14:paraId="2435B45C" w14:textId="74F2D0C7" w:rsidR="00E626F1" w:rsidRDefault="00E626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0982" w:history="1">
        <w:r w:rsidRPr="005F5A63">
          <w:rPr>
            <w:rStyle w:val="Hyperlink"/>
            <w:noProof/>
          </w:rPr>
          <w:t>Office 365-szolgáltatások</w:t>
        </w:r>
        <w:r>
          <w:rPr>
            <w:noProof/>
            <w:webHidden/>
          </w:rPr>
          <w:tab/>
        </w:r>
        <w:r>
          <w:rPr>
            <w:noProof/>
            <w:webHidden/>
          </w:rPr>
          <w:fldChar w:fldCharType="begin"/>
        </w:r>
        <w:r>
          <w:rPr>
            <w:noProof/>
            <w:webHidden/>
          </w:rPr>
          <w:instrText xml:space="preserve"> PAGEREF _Toc209710982 \h </w:instrText>
        </w:r>
        <w:r>
          <w:rPr>
            <w:noProof/>
            <w:webHidden/>
          </w:rPr>
        </w:r>
        <w:r>
          <w:rPr>
            <w:noProof/>
            <w:webHidden/>
          </w:rPr>
          <w:fldChar w:fldCharType="separate"/>
        </w:r>
        <w:r>
          <w:rPr>
            <w:noProof/>
            <w:webHidden/>
          </w:rPr>
          <w:t>13</w:t>
        </w:r>
        <w:r>
          <w:rPr>
            <w:noProof/>
            <w:webHidden/>
          </w:rPr>
          <w:fldChar w:fldCharType="end"/>
        </w:r>
      </w:hyperlink>
    </w:p>
    <w:p w14:paraId="3B54E877" w14:textId="16E223FF"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3" w:history="1">
        <w:r w:rsidRPr="005F5A63">
          <w:rPr>
            <w:rStyle w:val="Hyperlink"/>
            <w:noProof/>
          </w:rPr>
          <w:t>Duet Enterprise Online</w:t>
        </w:r>
        <w:r>
          <w:rPr>
            <w:noProof/>
            <w:webHidden/>
          </w:rPr>
          <w:tab/>
        </w:r>
        <w:r>
          <w:rPr>
            <w:noProof/>
            <w:webHidden/>
          </w:rPr>
          <w:fldChar w:fldCharType="begin"/>
        </w:r>
        <w:r>
          <w:rPr>
            <w:noProof/>
            <w:webHidden/>
          </w:rPr>
          <w:instrText xml:space="preserve"> PAGEREF _Toc209710983 \h </w:instrText>
        </w:r>
        <w:r>
          <w:rPr>
            <w:noProof/>
            <w:webHidden/>
          </w:rPr>
        </w:r>
        <w:r>
          <w:rPr>
            <w:noProof/>
            <w:webHidden/>
          </w:rPr>
          <w:fldChar w:fldCharType="separate"/>
        </w:r>
        <w:r>
          <w:rPr>
            <w:noProof/>
            <w:webHidden/>
          </w:rPr>
          <w:t>13</w:t>
        </w:r>
        <w:r>
          <w:rPr>
            <w:noProof/>
            <w:webHidden/>
          </w:rPr>
          <w:fldChar w:fldCharType="end"/>
        </w:r>
      </w:hyperlink>
    </w:p>
    <w:p w14:paraId="4366FC2A" w14:textId="14713E8C"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4" w:history="1">
        <w:r w:rsidRPr="005F5A63">
          <w:rPr>
            <w:rStyle w:val="Hyperlink"/>
            <w:noProof/>
          </w:rPr>
          <w:t>Exchange Online</w:t>
        </w:r>
        <w:r>
          <w:rPr>
            <w:noProof/>
            <w:webHidden/>
          </w:rPr>
          <w:tab/>
        </w:r>
        <w:r>
          <w:rPr>
            <w:noProof/>
            <w:webHidden/>
          </w:rPr>
          <w:fldChar w:fldCharType="begin"/>
        </w:r>
        <w:r>
          <w:rPr>
            <w:noProof/>
            <w:webHidden/>
          </w:rPr>
          <w:instrText xml:space="preserve"> PAGEREF _Toc209710984 \h </w:instrText>
        </w:r>
        <w:r>
          <w:rPr>
            <w:noProof/>
            <w:webHidden/>
          </w:rPr>
        </w:r>
        <w:r>
          <w:rPr>
            <w:noProof/>
            <w:webHidden/>
          </w:rPr>
          <w:fldChar w:fldCharType="separate"/>
        </w:r>
        <w:r>
          <w:rPr>
            <w:noProof/>
            <w:webHidden/>
          </w:rPr>
          <w:t>13</w:t>
        </w:r>
        <w:r>
          <w:rPr>
            <w:noProof/>
            <w:webHidden/>
          </w:rPr>
          <w:fldChar w:fldCharType="end"/>
        </w:r>
      </w:hyperlink>
    </w:p>
    <w:p w14:paraId="60E4B66A" w14:textId="5EA8E69F"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5" w:history="1">
        <w:r w:rsidRPr="005F5A63">
          <w:rPr>
            <w:rStyle w:val="Hyperlink"/>
            <w:noProof/>
          </w:rPr>
          <w:t>Exchange Online Archiválás</w:t>
        </w:r>
        <w:r>
          <w:rPr>
            <w:noProof/>
            <w:webHidden/>
          </w:rPr>
          <w:tab/>
        </w:r>
        <w:r>
          <w:rPr>
            <w:noProof/>
            <w:webHidden/>
          </w:rPr>
          <w:fldChar w:fldCharType="begin"/>
        </w:r>
        <w:r>
          <w:rPr>
            <w:noProof/>
            <w:webHidden/>
          </w:rPr>
          <w:instrText xml:space="preserve"> PAGEREF _Toc209710985 \h </w:instrText>
        </w:r>
        <w:r>
          <w:rPr>
            <w:noProof/>
            <w:webHidden/>
          </w:rPr>
        </w:r>
        <w:r>
          <w:rPr>
            <w:noProof/>
            <w:webHidden/>
          </w:rPr>
          <w:fldChar w:fldCharType="separate"/>
        </w:r>
        <w:r>
          <w:rPr>
            <w:noProof/>
            <w:webHidden/>
          </w:rPr>
          <w:t>15</w:t>
        </w:r>
        <w:r>
          <w:rPr>
            <w:noProof/>
            <w:webHidden/>
          </w:rPr>
          <w:fldChar w:fldCharType="end"/>
        </w:r>
      </w:hyperlink>
    </w:p>
    <w:p w14:paraId="4136F492" w14:textId="09B73BCA"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6" w:history="1">
        <w:r w:rsidRPr="005F5A63">
          <w:rPr>
            <w:rStyle w:val="Hyperlink"/>
            <w:noProof/>
          </w:rPr>
          <w:t xml:space="preserve">Exchange Online </w:t>
        </w:r>
        <w:r w:rsidRPr="005F5A63">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_Toc209710986 \h </w:instrText>
        </w:r>
        <w:r>
          <w:rPr>
            <w:noProof/>
            <w:webHidden/>
          </w:rPr>
        </w:r>
        <w:r>
          <w:rPr>
            <w:noProof/>
            <w:webHidden/>
          </w:rPr>
          <w:fldChar w:fldCharType="separate"/>
        </w:r>
        <w:r>
          <w:rPr>
            <w:noProof/>
            <w:webHidden/>
          </w:rPr>
          <w:t>16</w:t>
        </w:r>
        <w:r>
          <w:rPr>
            <w:noProof/>
            <w:webHidden/>
          </w:rPr>
          <w:fldChar w:fldCharType="end"/>
        </w:r>
      </w:hyperlink>
    </w:p>
    <w:p w14:paraId="74516CBD" w14:textId="491CDC8A"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7" w:history="1">
        <w:r w:rsidRPr="005F5A63">
          <w:rPr>
            <w:rStyle w:val="Hyperlink"/>
            <w:noProof/>
          </w:rPr>
          <w:t>Microsoft MyAnalytics</w:t>
        </w:r>
        <w:r>
          <w:rPr>
            <w:noProof/>
            <w:webHidden/>
          </w:rPr>
          <w:tab/>
        </w:r>
        <w:r>
          <w:rPr>
            <w:noProof/>
            <w:webHidden/>
          </w:rPr>
          <w:fldChar w:fldCharType="begin"/>
        </w:r>
        <w:r>
          <w:rPr>
            <w:noProof/>
            <w:webHidden/>
          </w:rPr>
          <w:instrText xml:space="preserve"> PAGEREF _Toc209710987 \h </w:instrText>
        </w:r>
        <w:r>
          <w:rPr>
            <w:noProof/>
            <w:webHidden/>
          </w:rPr>
        </w:r>
        <w:r>
          <w:rPr>
            <w:noProof/>
            <w:webHidden/>
          </w:rPr>
          <w:fldChar w:fldCharType="separate"/>
        </w:r>
        <w:r>
          <w:rPr>
            <w:noProof/>
            <w:webHidden/>
          </w:rPr>
          <w:t>17</w:t>
        </w:r>
        <w:r>
          <w:rPr>
            <w:noProof/>
            <w:webHidden/>
          </w:rPr>
          <w:fldChar w:fldCharType="end"/>
        </w:r>
      </w:hyperlink>
    </w:p>
    <w:p w14:paraId="72C5777B" w14:textId="4A8A689C"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8" w:history="1">
        <w:r w:rsidRPr="005F5A63">
          <w:rPr>
            <w:rStyle w:val="Hyperlink"/>
            <w:noProof/>
          </w:rPr>
          <w:t>Microsoft Stream (klasszikus)</w:t>
        </w:r>
        <w:r>
          <w:rPr>
            <w:noProof/>
            <w:webHidden/>
          </w:rPr>
          <w:tab/>
        </w:r>
        <w:r>
          <w:rPr>
            <w:noProof/>
            <w:webHidden/>
          </w:rPr>
          <w:fldChar w:fldCharType="begin"/>
        </w:r>
        <w:r>
          <w:rPr>
            <w:noProof/>
            <w:webHidden/>
          </w:rPr>
          <w:instrText xml:space="preserve"> PAGEREF _Toc209710988 \h </w:instrText>
        </w:r>
        <w:r>
          <w:rPr>
            <w:noProof/>
            <w:webHidden/>
          </w:rPr>
        </w:r>
        <w:r>
          <w:rPr>
            <w:noProof/>
            <w:webHidden/>
          </w:rPr>
          <w:fldChar w:fldCharType="separate"/>
        </w:r>
        <w:r>
          <w:rPr>
            <w:noProof/>
            <w:webHidden/>
          </w:rPr>
          <w:t>17</w:t>
        </w:r>
        <w:r>
          <w:rPr>
            <w:noProof/>
            <w:webHidden/>
          </w:rPr>
          <w:fldChar w:fldCharType="end"/>
        </w:r>
      </w:hyperlink>
    </w:p>
    <w:p w14:paraId="1C85AE62" w14:textId="28950805" w:rsidR="00E626F1" w:rsidRDefault="00E626F1">
      <w:pPr>
        <w:pStyle w:val="TOC4"/>
        <w:rPr>
          <w:rFonts w:eastAsiaTheme="minorEastAsia"/>
          <w:smallCaps w:val="0"/>
          <w:noProof/>
          <w:kern w:val="2"/>
          <w:sz w:val="24"/>
          <w:szCs w:val="24"/>
          <w:lang w:val="en-US" w:eastAsia="en-US" w:bidi="ar-SA"/>
          <w14:ligatures w14:val="standardContextual"/>
        </w:rPr>
      </w:pPr>
      <w:hyperlink w:anchor="_Toc209710989" w:history="1">
        <w:r w:rsidRPr="005F5A63">
          <w:rPr>
            <w:rStyle w:val="Hyperlink"/>
            <w:noProof/>
          </w:rPr>
          <w:t>Microsoft Teams</w:t>
        </w:r>
        <w:r>
          <w:rPr>
            <w:noProof/>
            <w:webHidden/>
          </w:rPr>
          <w:tab/>
        </w:r>
        <w:r>
          <w:rPr>
            <w:noProof/>
            <w:webHidden/>
          </w:rPr>
          <w:fldChar w:fldCharType="begin"/>
        </w:r>
        <w:r>
          <w:rPr>
            <w:noProof/>
            <w:webHidden/>
          </w:rPr>
          <w:instrText xml:space="preserve"> PAGEREF _Toc209710989 \h </w:instrText>
        </w:r>
        <w:r>
          <w:rPr>
            <w:noProof/>
            <w:webHidden/>
          </w:rPr>
        </w:r>
        <w:r>
          <w:rPr>
            <w:noProof/>
            <w:webHidden/>
          </w:rPr>
          <w:fldChar w:fldCharType="separate"/>
        </w:r>
        <w:r>
          <w:rPr>
            <w:noProof/>
            <w:webHidden/>
          </w:rPr>
          <w:t>17</w:t>
        </w:r>
        <w:r>
          <w:rPr>
            <w:noProof/>
            <w:webHidden/>
          </w:rPr>
          <w:fldChar w:fldCharType="end"/>
        </w:r>
      </w:hyperlink>
    </w:p>
    <w:p w14:paraId="4F7FB374" w14:textId="4A42DA8E"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0" w:history="1">
        <w:r w:rsidRPr="005F5A63">
          <w:rPr>
            <w:rStyle w:val="Hyperlink"/>
            <w:noProof/>
          </w:rPr>
          <w:t>Üzleti Microsoft 365 alkalmazások</w:t>
        </w:r>
        <w:r>
          <w:rPr>
            <w:noProof/>
            <w:webHidden/>
          </w:rPr>
          <w:tab/>
        </w:r>
        <w:r>
          <w:rPr>
            <w:noProof/>
            <w:webHidden/>
          </w:rPr>
          <w:fldChar w:fldCharType="begin"/>
        </w:r>
        <w:r>
          <w:rPr>
            <w:noProof/>
            <w:webHidden/>
          </w:rPr>
          <w:instrText xml:space="preserve"> PAGEREF _Toc209710990 \h </w:instrText>
        </w:r>
        <w:r>
          <w:rPr>
            <w:noProof/>
            <w:webHidden/>
          </w:rPr>
        </w:r>
        <w:r>
          <w:rPr>
            <w:noProof/>
            <w:webHidden/>
          </w:rPr>
          <w:fldChar w:fldCharType="separate"/>
        </w:r>
        <w:r>
          <w:rPr>
            <w:noProof/>
            <w:webHidden/>
          </w:rPr>
          <w:t>18</w:t>
        </w:r>
        <w:r>
          <w:rPr>
            <w:noProof/>
            <w:webHidden/>
          </w:rPr>
          <w:fldChar w:fldCharType="end"/>
        </w:r>
      </w:hyperlink>
    </w:p>
    <w:p w14:paraId="71143869" w14:textId="57F7C156"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1" w:history="1">
        <w:r w:rsidRPr="005F5A63">
          <w:rPr>
            <w:rStyle w:val="Hyperlink"/>
            <w:noProof/>
          </w:rPr>
          <w:t>Nagyvállalati Microsoft 365 alkalmazások</w:t>
        </w:r>
        <w:r>
          <w:rPr>
            <w:noProof/>
            <w:webHidden/>
          </w:rPr>
          <w:tab/>
        </w:r>
        <w:r>
          <w:rPr>
            <w:noProof/>
            <w:webHidden/>
          </w:rPr>
          <w:fldChar w:fldCharType="begin"/>
        </w:r>
        <w:r>
          <w:rPr>
            <w:noProof/>
            <w:webHidden/>
          </w:rPr>
          <w:instrText xml:space="preserve"> PAGEREF _Toc209710991 \h </w:instrText>
        </w:r>
        <w:r>
          <w:rPr>
            <w:noProof/>
            <w:webHidden/>
          </w:rPr>
        </w:r>
        <w:r>
          <w:rPr>
            <w:noProof/>
            <w:webHidden/>
          </w:rPr>
          <w:fldChar w:fldCharType="separate"/>
        </w:r>
        <w:r>
          <w:rPr>
            <w:noProof/>
            <w:webHidden/>
          </w:rPr>
          <w:t>18</w:t>
        </w:r>
        <w:r>
          <w:rPr>
            <w:noProof/>
            <w:webHidden/>
          </w:rPr>
          <w:fldChar w:fldCharType="end"/>
        </w:r>
      </w:hyperlink>
    </w:p>
    <w:p w14:paraId="2FC51B17" w14:textId="40E57002"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2" w:history="1">
        <w:r w:rsidRPr="005F5A63">
          <w:rPr>
            <w:rStyle w:val="Hyperlink"/>
            <w:noProof/>
          </w:rPr>
          <w:t>Office 365 Speciális megfelelőség</w:t>
        </w:r>
        <w:r>
          <w:rPr>
            <w:noProof/>
            <w:webHidden/>
          </w:rPr>
          <w:tab/>
        </w:r>
        <w:r>
          <w:rPr>
            <w:noProof/>
            <w:webHidden/>
          </w:rPr>
          <w:fldChar w:fldCharType="begin"/>
        </w:r>
        <w:r>
          <w:rPr>
            <w:noProof/>
            <w:webHidden/>
          </w:rPr>
          <w:instrText xml:space="preserve"> PAGEREF _Toc209710992 \h </w:instrText>
        </w:r>
        <w:r>
          <w:rPr>
            <w:noProof/>
            <w:webHidden/>
          </w:rPr>
        </w:r>
        <w:r>
          <w:rPr>
            <w:noProof/>
            <w:webHidden/>
          </w:rPr>
          <w:fldChar w:fldCharType="separate"/>
        </w:r>
        <w:r>
          <w:rPr>
            <w:noProof/>
            <w:webHidden/>
          </w:rPr>
          <w:t>19</w:t>
        </w:r>
        <w:r>
          <w:rPr>
            <w:noProof/>
            <w:webHidden/>
          </w:rPr>
          <w:fldChar w:fldCharType="end"/>
        </w:r>
      </w:hyperlink>
    </w:p>
    <w:p w14:paraId="37AD2071" w14:textId="4BA15BFE"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3" w:history="1">
        <w:r w:rsidRPr="005F5A63">
          <w:rPr>
            <w:rStyle w:val="Hyperlink"/>
            <w:noProof/>
          </w:rPr>
          <w:t>Office Online</w:t>
        </w:r>
        <w:r>
          <w:rPr>
            <w:noProof/>
            <w:webHidden/>
          </w:rPr>
          <w:tab/>
        </w:r>
        <w:r>
          <w:rPr>
            <w:noProof/>
            <w:webHidden/>
          </w:rPr>
          <w:fldChar w:fldCharType="begin"/>
        </w:r>
        <w:r>
          <w:rPr>
            <w:noProof/>
            <w:webHidden/>
          </w:rPr>
          <w:instrText xml:space="preserve"> PAGEREF _Toc209710993 \h </w:instrText>
        </w:r>
        <w:r>
          <w:rPr>
            <w:noProof/>
            <w:webHidden/>
          </w:rPr>
        </w:r>
        <w:r>
          <w:rPr>
            <w:noProof/>
            <w:webHidden/>
          </w:rPr>
          <w:fldChar w:fldCharType="separate"/>
        </w:r>
        <w:r>
          <w:rPr>
            <w:noProof/>
            <w:webHidden/>
          </w:rPr>
          <w:t>19</w:t>
        </w:r>
        <w:r>
          <w:rPr>
            <w:noProof/>
            <w:webHidden/>
          </w:rPr>
          <w:fldChar w:fldCharType="end"/>
        </w:r>
      </w:hyperlink>
    </w:p>
    <w:p w14:paraId="07C255C9" w14:textId="728A7AF0"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4" w:history="1">
        <w:r w:rsidRPr="005F5A63">
          <w:rPr>
            <w:rStyle w:val="Hyperlink"/>
            <w:noProof/>
          </w:rPr>
          <w:t>Office 365 Videó</w:t>
        </w:r>
        <w:r>
          <w:rPr>
            <w:noProof/>
            <w:webHidden/>
          </w:rPr>
          <w:tab/>
        </w:r>
        <w:r>
          <w:rPr>
            <w:noProof/>
            <w:webHidden/>
          </w:rPr>
          <w:fldChar w:fldCharType="begin"/>
        </w:r>
        <w:r>
          <w:rPr>
            <w:noProof/>
            <w:webHidden/>
          </w:rPr>
          <w:instrText xml:space="preserve"> PAGEREF _Toc209710994 \h </w:instrText>
        </w:r>
        <w:r>
          <w:rPr>
            <w:noProof/>
            <w:webHidden/>
          </w:rPr>
        </w:r>
        <w:r>
          <w:rPr>
            <w:noProof/>
            <w:webHidden/>
          </w:rPr>
          <w:fldChar w:fldCharType="separate"/>
        </w:r>
        <w:r>
          <w:rPr>
            <w:noProof/>
            <w:webHidden/>
          </w:rPr>
          <w:t>19</w:t>
        </w:r>
        <w:r>
          <w:rPr>
            <w:noProof/>
            <w:webHidden/>
          </w:rPr>
          <w:fldChar w:fldCharType="end"/>
        </w:r>
      </w:hyperlink>
    </w:p>
    <w:p w14:paraId="4561C57A" w14:textId="6E281801"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5" w:history="1">
        <w:r w:rsidRPr="005F5A63">
          <w:rPr>
            <w:rStyle w:val="Hyperlink"/>
            <w:noProof/>
          </w:rPr>
          <w:t xml:space="preserve">OneDrive </w:t>
        </w:r>
        <w:r w:rsidRPr="005F5A63">
          <w:rPr>
            <w:rStyle w:val="Hyperlink"/>
            <w:noProof/>
            <w:lang w:val="en-US"/>
          </w:rPr>
          <w:t>munkahelyi vagy iskolai</w:t>
        </w:r>
        <w:r>
          <w:rPr>
            <w:noProof/>
            <w:webHidden/>
          </w:rPr>
          <w:tab/>
        </w:r>
        <w:r>
          <w:rPr>
            <w:noProof/>
            <w:webHidden/>
          </w:rPr>
          <w:fldChar w:fldCharType="begin"/>
        </w:r>
        <w:r>
          <w:rPr>
            <w:noProof/>
            <w:webHidden/>
          </w:rPr>
          <w:instrText xml:space="preserve"> PAGEREF _Toc209710995 \h </w:instrText>
        </w:r>
        <w:r>
          <w:rPr>
            <w:noProof/>
            <w:webHidden/>
          </w:rPr>
        </w:r>
        <w:r>
          <w:rPr>
            <w:noProof/>
            <w:webHidden/>
          </w:rPr>
          <w:fldChar w:fldCharType="separate"/>
        </w:r>
        <w:r>
          <w:rPr>
            <w:noProof/>
            <w:webHidden/>
          </w:rPr>
          <w:t>20</w:t>
        </w:r>
        <w:r>
          <w:rPr>
            <w:noProof/>
            <w:webHidden/>
          </w:rPr>
          <w:fldChar w:fldCharType="end"/>
        </w:r>
      </w:hyperlink>
    </w:p>
    <w:p w14:paraId="52E1C1C5" w14:textId="618F54B2"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6" w:history="1">
        <w:r w:rsidRPr="005F5A63">
          <w:rPr>
            <w:rStyle w:val="Hyperlink"/>
            <w:noProof/>
          </w:rPr>
          <w:t>Project</w:t>
        </w:r>
        <w:r>
          <w:rPr>
            <w:noProof/>
            <w:webHidden/>
          </w:rPr>
          <w:tab/>
        </w:r>
        <w:r>
          <w:rPr>
            <w:noProof/>
            <w:webHidden/>
          </w:rPr>
          <w:fldChar w:fldCharType="begin"/>
        </w:r>
        <w:r>
          <w:rPr>
            <w:noProof/>
            <w:webHidden/>
          </w:rPr>
          <w:instrText xml:space="preserve"> PAGEREF _Toc209710996 \h </w:instrText>
        </w:r>
        <w:r>
          <w:rPr>
            <w:noProof/>
            <w:webHidden/>
          </w:rPr>
        </w:r>
        <w:r>
          <w:rPr>
            <w:noProof/>
            <w:webHidden/>
          </w:rPr>
          <w:fldChar w:fldCharType="separate"/>
        </w:r>
        <w:r>
          <w:rPr>
            <w:noProof/>
            <w:webHidden/>
          </w:rPr>
          <w:t>20</w:t>
        </w:r>
        <w:r>
          <w:rPr>
            <w:noProof/>
            <w:webHidden/>
          </w:rPr>
          <w:fldChar w:fldCharType="end"/>
        </w:r>
      </w:hyperlink>
    </w:p>
    <w:p w14:paraId="39D38459" w14:textId="6DF25CC4"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7" w:history="1">
        <w:r w:rsidRPr="005F5A63">
          <w:rPr>
            <w:rStyle w:val="Hyperlink"/>
            <w:noProof/>
          </w:rPr>
          <w:t>SharePoint Online</w:t>
        </w:r>
        <w:r>
          <w:rPr>
            <w:noProof/>
            <w:webHidden/>
          </w:rPr>
          <w:tab/>
        </w:r>
        <w:r>
          <w:rPr>
            <w:noProof/>
            <w:webHidden/>
          </w:rPr>
          <w:fldChar w:fldCharType="begin"/>
        </w:r>
        <w:r>
          <w:rPr>
            <w:noProof/>
            <w:webHidden/>
          </w:rPr>
          <w:instrText xml:space="preserve"> PAGEREF _Toc209710997 \h </w:instrText>
        </w:r>
        <w:r>
          <w:rPr>
            <w:noProof/>
            <w:webHidden/>
          </w:rPr>
        </w:r>
        <w:r>
          <w:rPr>
            <w:noProof/>
            <w:webHidden/>
          </w:rPr>
          <w:fldChar w:fldCharType="separate"/>
        </w:r>
        <w:r>
          <w:rPr>
            <w:noProof/>
            <w:webHidden/>
          </w:rPr>
          <w:t>20</w:t>
        </w:r>
        <w:r>
          <w:rPr>
            <w:noProof/>
            <w:webHidden/>
          </w:rPr>
          <w:fldChar w:fldCharType="end"/>
        </w:r>
      </w:hyperlink>
    </w:p>
    <w:p w14:paraId="028925C0" w14:textId="244ABA93"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8" w:history="1">
        <w:r w:rsidRPr="005F5A63">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_Toc209710998 \h </w:instrText>
        </w:r>
        <w:r>
          <w:rPr>
            <w:noProof/>
            <w:webHidden/>
          </w:rPr>
        </w:r>
        <w:r>
          <w:rPr>
            <w:noProof/>
            <w:webHidden/>
          </w:rPr>
          <w:fldChar w:fldCharType="separate"/>
        </w:r>
        <w:r>
          <w:rPr>
            <w:noProof/>
            <w:webHidden/>
          </w:rPr>
          <w:t>21</w:t>
        </w:r>
        <w:r>
          <w:rPr>
            <w:noProof/>
            <w:webHidden/>
          </w:rPr>
          <w:fldChar w:fldCharType="end"/>
        </w:r>
      </w:hyperlink>
    </w:p>
    <w:p w14:paraId="6279DAF0" w14:textId="100132EB" w:rsidR="00E626F1" w:rsidRDefault="00E626F1">
      <w:pPr>
        <w:pStyle w:val="TOC4"/>
        <w:rPr>
          <w:rFonts w:eastAsiaTheme="minorEastAsia"/>
          <w:smallCaps w:val="0"/>
          <w:noProof/>
          <w:kern w:val="2"/>
          <w:sz w:val="24"/>
          <w:szCs w:val="24"/>
          <w:lang w:val="en-US" w:eastAsia="en-US" w:bidi="ar-SA"/>
          <w14:ligatures w14:val="standardContextual"/>
        </w:rPr>
      </w:pPr>
      <w:hyperlink w:anchor="_Toc209710999" w:history="1">
        <w:r w:rsidRPr="005F5A63">
          <w:rPr>
            <w:rStyle w:val="Hyperlink"/>
            <w:noProof/>
          </w:rPr>
          <w:t>Microsoft Teams – Hangminőség</w:t>
        </w:r>
        <w:r>
          <w:rPr>
            <w:noProof/>
            <w:webHidden/>
          </w:rPr>
          <w:tab/>
        </w:r>
        <w:r>
          <w:rPr>
            <w:noProof/>
            <w:webHidden/>
          </w:rPr>
          <w:fldChar w:fldCharType="begin"/>
        </w:r>
        <w:r>
          <w:rPr>
            <w:noProof/>
            <w:webHidden/>
          </w:rPr>
          <w:instrText xml:space="preserve"> PAGEREF _Toc209710999 \h </w:instrText>
        </w:r>
        <w:r>
          <w:rPr>
            <w:noProof/>
            <w:webHidden/>
          </w:rPr>
        </w:r>
        <w:r>
          <w:rPr>
            <w:noProof/>
            <w:webHidden/>
          </w:rPr>
          <w:fldChar w:fldCharType="separate"/>
        </w:r>
        <w:r>
          <w:rPr>
            <w:noProof/>
            <w:webHidden/>
          </w:rPr>
          <w:t>21</w:t>
        </w:r>
        <w:r>
          <w:rPr>
            <w:noProof/>
            <w:webHidden/>
          </w:rPr>
          <w:fldChar w:fldCharType="end"/>
        </w:r>
      </w:hyperlink>
    </w:p>
    <w:p w14:paraId="77D11F20" w14:textId="5CC650F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0" w:history="1">
        <w:r w:rsidRPr="005F5A63">
          <w:rPr>
            <w:rStyle w:val="Hyperlink"/>
            <w:noProof/>
          </w:rPr>
          <w:t>Workplace Analytics</w:t>
        </w:r>
        <w:r>
          <w:rPr>
            <w:noProof/>
            <w:webHidden/>
          </w:rPr>
          <w:tab/>
        </w:r>
        <w:r>
          <w:rPr>
            <w:noProof/>
            <w:webHidden/>
          </w:rPr>
          <w:fldChar w:fldCharType="begin"/>
        </w:r>
        <w:r>
          <w:rPr>
            <w:noProof/>
            <w:webHidden/>
          </w:rPr>
          <w:instrText xml:space="preserve"> PAGEREF _Toc209711000 \h </w:instrText>
        </w:r>
        <w:r>
          <w:rPr>
            <w:noProof/>
            <w:webHidden/>
          </w:rPr>
        </w:r>
        <w:r>
          <w:rPr>
            <w:noProof/>
            <w:webHidden/>
          </w:rPr>
          <w:fldChar w:fldCharType="separate"/>
        </w:r>
        <w:r>
          <w:rPr>
            <w:noProof/>
            <w:webHidden/>
          </w:rPr>
          <w:t>22</w:t>
        </w:r>
        <w:r>
          <w:rPr>
            <w:noProof/>
            <w:webHidden/>
          </w:rPr>
          <w:fldChar w:fldCharType="end"/>
        </w:r>
      </w:hyperlink>
    </w:p>
    <w:p w14:paraId="2CA3FBB9" w14:textId="7939BCEC"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1" w:history="1">
        <w:r w:rsidRPr="005F5A63">
          <w:rPr>
            <w:rStyle w:val="Hyperlink"/>
            <w:noProof/>
          </w:rPr>
          <w:t>Viva Engage</w:t>
        </w:r>
        <w:r>
          <w:rPr>
            <w:noProof/>
            <w:webHidden/>
          </w:rPr>
          <w:tab/>
        </w:r>
        <w:r>
          <w:rPr>
            <w:noProof/>
            <w:webHidden/>
          </w:rPr>
          <w:fldChar w:fldCharType="begin"/>
        </w:r>
        <w:r>
          <w:rPr>
            <w:noProof/>
            <w:webHidden/>
          </w:rPr>
          <w:instrText xml:space="preserve"> PAGEREF _Toc209711001 \h </w:instrText>
        </w:r>
        <w:r>
          <w:rPr>
            <w:noProof/>
            <w:webHidden/>
          </w:rPr>
        </w:r>
        <w:r>
          <w:rPr>
            <w:noProof/>
            <w:webHidden/>
          </w:rPr>
          <w:fldChar w:fldCharType="separate"/>
        </w:r>
        <w:r>
          <w:rPr>
            <w:noProof/>
            <w:webHidden/>
          </w:rPr>
          <w:t>22</w:t>
        </w:r>
        <w:r>
          <w:rPr>
            <w:noProof/>
            <w:webHidden/>
          </w:rPr>
          <w:fldChar w:fldCharType="end"/>
        </w:r>
      </w:hyperlink>
    </w:p>
    <w:p w14:paraId="29FCADAB" w14:textId="3CA582DE" w:rsidR="00E626F1" w:rsidRDefault="00E626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1002" w:history="1">
        <w:r w:rsidRPr="005F5A63">
          <w:rPr>
            <w:rStyle w:val="Hyperlink"/>
            <w:noProof/>
          </w:rPr>
          <w:t xml:space="preserve">Microsoft Azure-Szolgáltatások és </w:t>
        </w:r>
        <w:r w:rsidRPr="005F5A63">
          <w:rPr>
            <w:rStyle w:val="Hyperlink"/>
            <w:noProof/>
          </w:rPr>
          <w:noBreakHyphen/>
          <w:t>Szolgáltatáscsomagok</w:t>
        </w:r>
        <w:r>
          <w:rPr>
            <w:noProof/>
            <w:webHidden/>
          </w:rPr>
          <w:tab/>
        </w:r>
        <w:r>
          <w:rPr>
            <w:noProof/>
            <w:webHidden/>
          </w:rPr>
          <w:fldChar w:fldCharType="begin"/>
        </w:r>
        <w:r>
          <w:rPr>
            <w:noProof/>
            <w:webHidden/>
          </w:rPr>
          <w:instrText xml:space="preserve"> PAGEREF _Toc209711002 \h </w:instrText>
        </w:r>
        <w:r>
          <w:rPr>
            <w:noProof/>
            <w:webHidden/>
          </w:rPr>
        </w:r>
        <w:r>
          <w:rPr>
            <w:noProof/>
            <w:webHidden/>
          </w:rPr>
          <w:fldChar w:fldCharType="separate"/>
        </w:r>
        <w:r>
          <w:rPr>
            <w:noProof/>
            <w:webHidden/>
          </w:rPr>
          <w:t>22</w:t>
        </w:r>
        <w:r>
          <w:rPr>
            <w:noProof/>
            <w:webHidden/>
          </w:rPr>
          <w:fldChar w:fldCharType="end"/>
        </w:r>
      </w:hyperlink>
    </w:p>
    <w:p w14:paraId="5D9F3B35" w14:textId="1F6FAE86"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3" w:history="1">
        <w:r w:rsidRPr="005F5A63">
          <w:rPr>
            <w:rStyle w:val="Hyperlink"/>
            <w:noProof/>
          </w:rPr>
          <w:t>Microsoft Entra ID</w:t>
        </w:r>
        <w:r>
          <w:rPr>
            <w:noProof/>
            <w:webHidden/>
          </w:rPr>
          <w:tab/>
        </w:r>
        <w:r>
          <w:rPr>
            <w:noProof/>
            <w:webHidden/>
          </w:rPr>
          <w:fldChar w:fldCharType="begin"/>
        </w:r>
        <w:r>
          <w:rPr>
            <w:noProof/>
            <w:webHidden/>
          </w:rPr>
          <w:instrText xml:space="preserve"> PAGEREF _Toc209711003 \h </w:instrText>
        </w:r>
        <w:r>
          <w:rPr>
            <w:noProof/>
            <w:webHidden/>
          </w:rPr>
        </w:r>
        <w:r>
          <w:rPr>
            <w:noProof/>
            <w:webHidden/>
          </w:rPr>
          <w:fldChar w:fldCharType="separate"/>
        </w:r>
        <w:r>
          <w:rPr>
            <w:noProof/>
            <w:webHidden/>
          </w:rPr>
          <w:t>22</w:t>
        </w:r>
        <w:r>
          <w:rPr>
            <w:noProof/>
            <w:webHidden/>
          </w:rPr>
          <w:fldChar w:fldCharType="end"/>
        </w:r>
      </w:hyperlink>
    </w:p>
    <w:p w14:paraId="40AF4209" w14:textId="4C96BF3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4" w:history="1">
        <w:r w:rsidRPr="005F5A63">
          <w:rPr>
            <w:rStyle w:val="Hyperlink"/>
            <w:noProof/>
          </w:rPr>
          <w:t>Azure Active Directory B2C</w:t>
        </w:r>
        <w:r>
          <w:rPr>
            <w:noProof/>
            <w:webHidden/>
          </w:rPr>
          <w:tab/>
        </w:r>
        <w:r>
          <w:rPr>
            <w:noProof/>
            <w:webHidden/>
          </w:rPr>
          <w:fldChar w:fldCharType="begin"/>
        </w:r>
        <w:r>
          <w:rPr>
            <w:noProof/>
            <w:webHidden/>
          </w:rPr>
          <w:instrText xml:space="preserve"> PAGEREF _Toc209711004 \h </w:instrText>
        </w:r>
        <w:r>
          <w:rPr>
            <w:noProof/>
            <w:webHidden/>
          </w:rPr>
        </w:r>
        <w:r>
          <w:rPr>
            <w:noProof/>
            <w:webHidden/>
          </w:rPr>
          <w:fldChar w:fldCharType="separate"/>
        </w:r>
        <w:r>
          <w:rPr>
            <w:noProof/>
            <w:webHidden/>
          </w:rPr>
          <w:t>23</w:t>
        </w:r>
        <w:r>
          <w:rPr>
            <w:noProof/>
            <w:webHidden/>
          </w:rPr>
          <w:fldChar w:fldCharType="end"/>
        </w:r>
      </w:hyperlink>
    </w:p>
    <w:p w14:paraId="1E852EAF" w14:textId="2608988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5" w:history="1">
        <w:r w:rsidRPr="005F5A63">
          <w:rPr>
            <w:rStyle w:val="Hyperlink"/>
            <w:noProof/>
          </w:rPr>
          <w:t>Microsoft Entra Domain Services</w:t>
        </w:r>
        <w:r>
          <w:rPr>
            <w:noProof/>
            <w:webHidden/>
          </w:rPr>
          <w:tab/>
        </w:r>
        <w:r>
          <w:rPr>
            <w:noProof/>
            <w:webHidden/>
          </w:rPr>
          <w:fldChar w:fldCharType="begin"/>
        </w:r>
        <w:r>
          <w:rPr>
            <w:noProof/>
            <w:webHidden/>
          </w:rPr>
          <w:instrText xml:space="preserve"> PAGEREF _Toc209711005 \h </w:instrText>
        </w:r>
        <w:r>
          <w:rPr>
            <w:noProof/>
            <w:webHidden/>
          </w:rPr>
        </w:r>
        <w:r>
          <w:rPr>
            <w:noProof/>
            <w:webHidden/>
          </w:rPr>
          <w:fldChar w:fldCharType="separate"/>
        </w:r>
        <w:r>
          <w:rPr>
            <w:noProof/>
            <w:webHidden/>
          </w:rPr>
          <w:t>23</w:t>
        </w:r>
        <w:r>
          <w:rPr>
            <w:noProof/>
            <w:webHidden/>
          </w:rPr>
          <w:fldChar w:fldCharType="end"/>
        </w:r>
      </w:hyperlink>
    </w:p>
    <w:p w14:paraId="765CBA20" w14:textId="27EFB346"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6" w:history="1">
        <w:r w:rsidRPr="005F5A63">
          <w:rPr>
            <w:rStyle w:val="Hyperlink"/>
            <w:noProof/>
          </w:rPr>
          <w:t>Analysis Services</w:t>
        </w:r>
        <w:r>
          <w:rPr>
            <w:noProof/>
            <w:webHidden/>
          </w:rPr>
          <w:tab/>
        </w:r>
        <w:r>
          <w:rPr>
            <w:noProof/>
            <w:webHidden/>
          </w:rPr>
          <w:fldChar w:fldCharType="begin"/>
        </w:r>
        <w:r>
          <w:rPr>
            <w:noProof/>
            <w:webHidden/>
          </w:rPr>
          <w:instrText xml:space="preserve"> PAGEREF _Toc209711006 \h </w:instrText>
        </w:r>
        <w:r>
          <w:rPr>
            <w:noProof/>
            <w:webHidden/>
          </w:rPr>
        </w:r>
        <w:r>
          <w:rPr>
            <w:noProof/>
            <w:webHidden/>
          </w:rPr>
          <w:fldChar w:fldCharType="separate"/>
        </w:r>
        <w:r>
          <w:rPr>
            <w:noProof/>
            <w:webHidden/>
          </w:rPr>
          <w:t>24</w:t>
        </w:r>
        <w:r>
          <w:rPr>
            <w:noProof/>
            <w:webHidden/>
          </w:rPr>
          <w:fldChar w:fldCharType="end"/>
        </w:r>
      </w:hyperlink>
    </w:p>
    <w:p w14:paraId="5E5D5390" w14:textId="4877730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7" w:history="1">
        <w:r w:rsidRPr="005F5A63">
          <w:rPr>
            <w:rStyle w:val="Hyperlink"/>
            <w:noProof/>
          </w:rPr>
          <w:t>Azure API for FHIR</w:t>
        </w:r>
        <w:r>
          <w:rPr>
            <w:noProof/>
            <w:webHidden/>
          </w:rPr>
          <w:tab/>
        </w:r>
        <w:r>
          <w:rPr>
            <w:noProof/>
            <w:webHidden/>
          </w:rPr>
          <w:fldChar w:fldCharType="begin"/>
        </w:r>
        <w:r>
          <w:rPr>
            <w:noProof/>
            <w:webHidden/>
          </w:rPr>
          <w:instrText xml:space="preserve"> PAGEREF _Toc209711007 \h </w:instrText>
        </w:r>
        <w:r>
          <w:rPr>
            <w:noProof/>
            <w:webHidden/>
          </w:rPr>
        </w:r>
        <w:r>
          <w:rPr>
            <w:noProof/>
            <w:webHidden/>
          </w:rPr>
          <w:fldChar w:fldCharType="separate"/>
        </w:r>
        <w:r>
          <w:rPr>
            <w:noProof/>
            <w:webHidden/>
          </w:rPr>
          <w:t>24</w:t>
        </w:r>
        <w:r>
          <w:rPr>
            <w:noProof/>
            <w:webHidden/>
          </w:rPr>
          <w:fldChar w:fldCharType="end"/>
        </w:r>
      </w:hyperlink>
    </w:p>
    <w:p w14:paraId="3D5B918E" w14:textId="428EA442"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8" w:history="1">
        <w:r w:rsidRPr="005F5A63">
          <w:rPr>
            <w:rStyle w:val="Hyperlink"/>
            <w:noProof/>
          </w:rPr>
          <w:t>API Center- szolgáltatások</w:t>
        </w:r>
        <w:r>
          <w:rPr>
            <w:noProof/>
            <w:webHidden/>
          </w:rPr>
          <w:tab/>
        </w:r>
        <w:r>
          <w:rPr>
            <w:noProof/>
            <w:webHidden/>
          </w:rPr>
          <w:fldChar w:fldCharType="begin"/>
        </w:r>
        <w:r>
          <w:rPr>
            <w:noProof/>
            <w:webHidden/>
          </w:rPr>
          <w:instrText xml:space="preserve"> PAGEREF _Toc209711008 \h </w:instrText>
        </w:r>
        <w:r>
          <w:rPr>
            <w:noProof/>
            <w:webHidden/>
          </w:rPr>
        </w:r>
        <w:r>
          <w:rPr>
            <w:noProof/>
            <w:webHidden/>
          </w:rPr>
          <w:fldChar w:fldCharType="separate"/>
        </w:r>
        <w:r>
          <w:rPr>
            <w:noProof/>
            <w:webHidden/>
          </w:rPr>
          <w:t>24</w:t>
        </w:r>
        <w:r>
          <w:rPr>
            <w:noProof/>
            <w:webHidden/>
          </w:rPr>
          <w:fldChar w:fldCharType="end"/>
        </w:r>
      </w:hyperlink>
    </w:p>
    <w:p w14:paraId="7CEBD10B" w14:textId="3D9E46F9" w:rsidR="00E626F1" w:rsidRDefault="00E626F1">
      <w:pPr>
        <w:pStyle w:val="TOC4"/>
        <w:rPr>
          <w:rFonts w:eastAsiaTheme="minorEastAsia"/>
          <w:smallCaps w:val="0"/>
          <w:noProof/>
          <w:kern w:val="2"/>
          <w:sz w:val="24"/>
          <w:szCs w:val="24"/>
          <w:lang w:val="en-US" w:eastAsia="en-US" w:bidi="ar-SA"/>
          <w14:ligatures w14:val="standardContextual"/>
        </w:rPr>
      </w:pPr>
      <w:hyperlink w:anchor="_Toc209711009" w:history="1">
        <w:r w:rsidRPr="005F5A63">
          <w:rPr>
            <w:rStyle w:val="Hyperlink"/>
            <w:noProof/>
          </w:rPr>
          <w:t>API Management-Szolgáltatások</w:t>
        </w:r>
        <w:r>
          <w:rPr>
            <w:noProof/>
            <w:webHidden/>
          </w:rPr>
          <w:tab/>
        </w:r>
        <w:r>
          <w:rPr>
            <w:noProof/>
            <w:webHidden/>
          </w:rPr>
          <w:fldChar w:fldCharType="begin"/>
        </w:r>
        <w:r>
          <w:rPr>
            <w:noProof/>
            <w:webHidden/>
          </w:rPr>
          <w:instrText xml:space="preserve"> PAGEREF _Toc209711009 \h </w:instrText>
        </w:r>
        <w:r>
          <w:rPr>
            <w:noProof/>
            <w:webHidden/>
          </w:rPr>
        </w:r>
        <w:r>
          <w:rPr>
            <w:noProof/>
            <w:webHidden/>
          </w:rPr>
          <w:fldChar w:fldCharType="separate"/>
        </w:r>
        <w:r>
          <w:rPr>
            <w:noProof/>
            <w:webHidden/>
          </w:rPr>
          <w:t>25</w:t>
        </w:r>
        <w:r>
          <w:rPr>
            <w:noProof/>
            <w:webHidden/>
          </w:rPr>
          <w:fldChar w:fldCharType="end"/>
        </w:r>
      </w:hyperlink>
    </w:p>
    <w:p w14:paraId="7DBF98BD" w14:textId="610DC979"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0" w:history="1">
        <w:r w:rsidRPr="005F5A63">
          <w:rPr>
            <w:rStyle w:val="Hyperlink"/>
            <w:noProof/>
          </w:rPr>
          <w:t>App Center</w:t>
        </w:r>
        <w:r>
          <w:rPr>
            <w:noProof/>
            <w:webHidden/>
          </w:rPr>
          <w:tab/>
        </w:r>
        <w:r>
          <w:rPr>
            <w:noProof/>
            <w:webHidden/>
          </w:rPr>
          <w:fldChar w:fldCharType="begin"/>
        </w:r>
        <w:r>
          <w:rPr>
            <w:noProof/>
            <w:webHidden/>
          </w:rPr>
          <w:instrText xml:space="preserve"> PAGEREF _Toc209711010 \h </w:instrText>
        </w:r>
        <w:r>
          <w:rPr>
            <w:noProof/>
            <w:webHidden/>
          </w:rPr>
        </w:r>
        <w:r>
          <w:rPr>
            <w:noProof/>
            <w:webHidden/>
          </w:rPr>
          <w:fldChar w:fldCharType="separate"/>
        </w:r>
        <w:r>
          <w:rPr>
            <w:noProof/>
            <w:webHidden/>
          </w:rPr>
          <w:t>25</w:t>
        </w:r>
        <w:r>
          <w:rPr>
            <w:noProof/>
            <w:webHidden/>
          </w:rPr>
          <w:fldChar w:fldCharType="end"/>
        </w:r>
      </w:hyperlink>
    </w:p>
    <w:p w14:paraId="3A5393B4" w14:textId="693C48E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1" w:history="1">
        <w:r w:rsidRPr="005F5A63">
          <w:rPr>
            <w:rStyle w:val="Hyperlink"/>
            <w:noProof/>
          </w:rPr>
          <w:t>App Configuration</w:t>
        </w:r>
        <w:r>
          <w:rPr>
            <w:noProof/>
            <w:webHidden/>
          </w:rPr>
          <w:tab/>
        </w:r>
        <w:r>
          <w:rPr>
            <w:noProof/>
            <w:webHidden/>
          </w:rPr>
          <w:fldChar w:fldCharType="begin"/>
        </w:r>
        <w:r>
          <w:rPr>
            <w:noProof/>
            <w:webHidden/>
          </w:rPr>
          <w:instrText xml:space="preserve"> PAGEREF _Toc209711011 \h </w:instrText>
        </w:r>
        <w:r>
          <w:rPr>
            <w:noProof/>
            <w:webHidden/>
          </w:rPr>
        </w:r>
        <w:r>
          <w:rPr>
            <w:noProof/>
            <w:webHidden/>
          </w:rPr>
          <w:fldChar w:fldCharType="separate"/>
        </w:r>
        <w:r>
          <w:rPr>
            <w:noProof/>
            <w:webHidden/>
          </w:rPr>
          <w:t>27</w:t>
        </w:r>
        <w:r>
          <w:rPr>
            <w:noProof/>
            <w:webHidden/>
          </w:rPr>
          <w:fldChar w:fldCharType="end"/>
        </w:r>
      </w:hyperlink>
    </w:p>
    <w:p w14:paraId="335642C6" w14:textId="41C4C9C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2" w:history="1">
        <w:r w:rsidRPr="005F5A63">
          <w:rPr>
            <w:rStyle w:val="Hyperlink"/>
            <w:noProof/>
          </w:rPr>
          <w:t>App Service</w:t>
        </w:r>
        <w:r>
          <w:rPr>
            <w:noProof/>
            <w:webHidden/>
          </w:rPr>
          <w:tab/>
        </w:r>
        <w:r>
          <w:rPr>
            <w:noProof/>
            <w:webHidden/>
          </w:rPr>
          <w:fldChar w:fldCharType="begin"/>
        </w:r>
        <w:r>
          <w:rPr>
            <w:noProof/>
            <w:webHidden/>
          </w:rPr>
          <w:instrText xml:space="preserve"> PAGEREF _Toc209711012 \h </w:instrText>
        </w:r>
        <w:r>
          <w:rPr>
            <w:noProof/>
            <w:webHidden/>
          </w:rPr>
        </w:r>
        <w:r>
          <w:rPr>
            <w:noProof/>
            <w:webHidden/>
          </w:rPr>
          <w:fldChar w:fldCharType="separate"/>
        </w:r>
        <w:r>
          <w:rPr>
            <w:noProof/>
            <w:webHidden/>
          </w:rPr>
          <w:t>27</w:t>
        </w:r>
        <w:r>
          <w:rPr>
            <w:noProof/>
            <w:webHidden/>
          </w:rPr>
          <w:fldChar w:fldCharType="end"/>
        </w:r>
      </w:hyperlink>
    </w:p>
    <w:p w14:paraId="0F4C6C5E" w14:textId="185BDE68"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3" w:history="1">
        <w:r w:rsidRPr="005F5A63">
          <w:rPr>
            <w:rStyle w:val="Hyperlink"/>
            <w:noProof/>
          </w:rPr>
          <w:t>Application Gateway</w:t>
        </w:r>
        <w:r>
          <w:rPr>
            <w:noProof/>
            <w:webHidden/>
          </w:rPr>
          <w:tab/>
        </w:r>
        <w:r>
          <w:rPr>
            <w:noProof/>
            <w:webHidden/>
          </w:rPr>
          <w:fldChar w:fldCharType="begin"/>
        </w:r>
        <w:r>
          <w:rPr>
            <w:noProof/>
            <w:webHidden/>
          </w:rPr>
          <w:instrText xml:space="preserve"> PAGEREF _Toc209711013 \h </w:instrText>
        </w:r>
        <w:r>
          <w:rPr>
            <w:noProof/>
            <w:webHidden/>
          </w:rPr>
        </w:r>
        <w:r>
          <w:rPr>
            <w:noProof/>
            <w:webHidden/>
          </w:rPr>
          <w:fldChar w:fldCharType="separate"/>
        </w:r>
        <w:r>
          <w:rPr>
            <w:noProof/>
            <w:webHidden/>
          </w:rPr>
          <w:t>28</w:t>
        </w:r>
        <w:r>
          <w:rPr>
            <w:noProof/>
            <w:webHidden/>
          </w:rPr>
          <w:fldChar w:fldCharType="end"/>
        </w:r>
      </w:hyperlink>
    </w:p>
    <w:p w14:paraId="01E5FBBD" w14:textId="3E2EB225"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4" w:history="1">
        <w:r w:rsidRPr="005F5A63">
          <w:rPr>
            <w:rStyle w:val="Hyperlink"/>
            <w:noProof/>
          </w:rPr>
          <w:t xml:space="preserve">Application </w:t>
        </w:r>
        <w:r w:rsidRPr="005F5A63">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_Toc209711014 \h </w:instrText>
        </w:r>
        <w:r>
          <w:rPr>
            <w:noProof/>
            <w:webHidden/>
          </w:rPr>
        </w:r>
        <w:r>
          <w:rPr>
            <w:noProof/>
            <w:webHidden/>
          </w:rPr>
          <w:fldChar w:fldCharType="separate"/>
        </w:r>
        <w:r>
          <w:rPr>
            <w:noProof/>
            <w:webHidden/>
          </w:rPr>
          <w:t>28</w:t>
        </w:r>
        <w:r>
          <w:rPr>
            <w:noProof/>
            <w:webHidden/>
          </w:rPr>
          <w:fldChar w:fldCharType="end"/>
        </w:r>
      </w:hyperlink>
    </w:p>
    <w:p w14:paraId="6EF72DDE" w14:textId="478CFB2C"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5" w:history="1">
        <w:r w:rsidRPr="005F5A63">
          <w:rPr>
            <w:rStyle w:val="Hyperlink"/>
            <w:noProof/>
          </w:rPr>
          <w:t>Alkalmazásbetekintés</w:t>
        </w:r>
        <w:r>
          <w:rPr>
            <w:noProof/>
            <w:webHidden/>
          </w:rPr>
          <w:tab/>
        </w:r>
        <w:r>
          <w:rPr>
            <w:noProof/>
            <w:webHidden/>
          </w:rPr>
          <w:fldChar w:fldCharType="begin"/>
        </w:r>
        <w:r>
          <w:rPr>
            <w:noProof/>
            <w:webHidden/>
          </w:rPr>
          <w:instrText xml:space="preserve"> PAGEREF _Toc209711015 \h </w:instrText>
        </w:r>
        <w:r>
          <w:rPr>
            <w:noProof/>
            <w:webHidden/>
          </w:rPr>
        </w:r>
        <w:r>
          <w:rPr>
            <w:noProof/>
            <w:webHidden/>
          </w:rPr>
          <w:fldChar w:fldCharType="separate"/>
        </w:r>
        <w:r>
          <w:rPr>
            <w:noProof/>
            <w:webHidden/>
          </w:rPr>
          <w:t>29</w:t>
        </w:r>
        <w:r>
          <w:rPr>
            <w:noProof/>
            <w:webHidden/>
          </w:rPr>
          <w:fldChar w:fldCharType="end"/>
        </w:r>
      </w:hyperlink>
    </w:p>
    <w:p w14:paraId="1BA77DF0" w14:textId="5A0E66D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6" w:history="1">
        <w:r w:rsidRPr="005F5A63">
          <w:rPr>
            <w:rStyle w:val="Hyperlink"/>
            <w:noProof/>
          </w:rPr>
          <w:t>Azure Arc</w:t>
        </w:r>
        <w:r>
          <w:rPr>
            <w:noProof/>
            <w:webHidden/>
          </w:rPr>
          <w:tab/>
        </w:r>
        <w:r>
          <w:rPr>
            <w:noProof/>
            <w:webHidden/>
          </w:rPr>
          <w:fldChar w:fldCharType="begin"/>
        </w:r>
        <w:r>
          <w:rPr>
            <w:noProof/>
            <w:webHidden/>
          </w:rPr>
          <w:instrText xml:space="preserve"> PAGEREF _Toc209711016 \h </w:instrText>
        </w:r>
        <w:r>
          <w:rPr>
            <w:noProof/>
            <w:webHidden/>
          </w:rPr>
        </w:r>
        <w:r>
          <w:rPr>
            <w:noProof/>
            <w:webHidden/>
          </w:rPr>
          <w:fldChar w:fldCharType="separate"/>
        </w:r>
        <w:r>
          <w:rPr>
            <w:noProof/>
            <w:webHidden/>
          </w:rPr>
          <w:t>29</w:t>
        </w:r>
        <w:r>
          <w:rPr>
            <w:noProof/>
            <w:webHidden/>
          </w:rPr>
          <w:fldChar w:fldCharType="end"/>
        </w:r>
      </w:hyperlink>
    </w:p>
    <w:p w14:paraId="039713F8" w14:textId="089BB472"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7" w:history="1">
        <w:r w:rsidRPr="005F5A63">
          <w:rPr>
            <w:rStyle w:val="Hyperlink"/>
            <w:noProof/>
          </w:rPr>
          <w:t>Automation</w:t>
        </w:r>
        <w:r>
          <w:rPr>
            <w:noProof/>
            <w:webHidden/>
          </w:rPr>
          <w:tab/>
        </w:r>
        <w:r>
          <w:rPr>
            <w:noProof/>
            <w:webHidden/>
          </w:rPr>
          <w:fldChar w:fldCharType="begin"/>
        </w:r>
        <w:r>
          <w:rPr>
            <w:noProof/>
            <w:webHidden/>
          </w:rPr>
          <w:instrText xml:space="preserve"> PAGEREF _Toc209711017 \h </w:instrText>
        </w:r>
        <w:r>
          <w:rPr>
            <w:noProof/>
            <w:webHidden/>
          </w:rPr>
        </w:r>
        <w:r>
          <w:rPr>
            <w:noProof/>
            <w:webHidden/>
          </w:rPr>
          <w:fldChar w:fldCharType="separate"/>
        </w:r>
        <w:r>
          <w:rPr>
            <w:noProof/>
            <w:webHidden/>
          </w:rPr>
          <w:t>30</w:t>
        </w:r>
        <w:r>
          <w:rPr>
            <w:noProof/>
            <w:webHidden/>
          </w:rPr>
          <w:fldChar w:fldCharType="end"/>
        </w:r>
      </w:hyperlink>
    </w:p>
    <w:p w14:paraId="55E5B1E9" w14:textId="6096125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8" w:history="1">
        <w:r w:rsidRPr="005F5A63">
          <w:rPr>
            <w:rStyle w:val="Hyperlink"/>
            <w:noProof/>
          </w:rPr>
          <w:t>Azure Backup</w:t>
        </w:r>
        <w:r>
          <w:rPr>
            <w:noProof/>
            <w:webHidden/>
          </w:rPr>
          <w:tab/>
        </w:r>
        <w:r>
          <w:rPr>
            <w:noProof/>
            <w:webHidden/>
          </w:rPr>
          <w:fldChar w:fldCharType="begin"/>
        </w:r>
        <w:r>
          <w:rPr>
            <w:noProof/>
            <w:webHidden/>
          </w:rPr>
          <w:instrText xml:space="preserve"> PAGEREF _Toc209711018 \h </w:instrText>
        </w:r>
        <w:r>
          <w:rPr>
            <w:noProof/>
            <w:webHidden/>
          </w:rPr>
        </w:r>
        <w:r>
          <w:rPr>
            <w:noProof/>
            <w:webHidden/>
          </w:rPr>
          <w:fldChar w:fldCharType="separate"/>
        </w:r>
        <w:r>
          <w:rPr>
            <w:noProof/>
            <w:webHidden/>
          </w:rPr>
          <w:t>30</w:t>
        </w:r>
        <w:r>
          <w:rPr>
            <w:noProof/>
            <w:webHidden/>
          </w:rPr>
          <w:fldChar w:fldCharType="end"/>
        </w:r>
      </w:hyperlink>
    </w:p>
    <w:p w14:paraId="67E726E9" w14:textId="7F8B937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19" w:history="1">
        <w:r w:rsidRPr="005F5A63">
          <w:rPr>
            <w:rStyle w:val="Hyperlink"/>
            <w:noProof/>
          </w:rPr>
          <w:t>Azure Bastion</w:t>
        </w:r>
        <w:r>
          <w:rPr>
            <w:noProof/>
            <w:webHidden/>
          </w:rPr>
          <w:tab/>
        </w:r>
        <w:r>
          <w:rPr>
            <w:noProof/>
            <w:webHidden/>
          </w:rPr>
          <w:fldChar w:fldCharType="begin"/>
        </w:r>
        <w:r>
          <w:rPr>
            <w:noProof/>
            <w:webHidden/>
          </w:rPr>
          <w:instrText xml:space="preserve"> PAGEREF _Toc209711019 \h </w:instrText>
        </w:r>
        <w:r>
          <w:rPr>
            <w:noProof/>
            <w:webHidden/>
          </w:rPr>
        </w:r>
        <w:r>
          <w:rPr>
            <w:noProof/>
            <w:webHidden/>
          </w:rPr>
          <w:fldChar w:fldCharType="separate"/>
        </w:r>
        <w:r>
          <w:rPr>
            <w:noProof/>
            <w:webHidden/>
          </w:rPr>
          <w:t>31</w:t>
        </w:r>
        <w:r>
          <w:rPr>
            <w:noProof/>
            <w:webHidden/>
          </w:rPr>
          <w:fldChar w:fldCharType="end"/>
        </w:r>
      </w:hyperlink>
    </w:p>
    <w:p w14:paraId="29CCAEBC" w14:textId="13FEAED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0" w:history="1">
        <w:r w:rsidRPr="005F5A63">
          <w:rPr>
            <w:rStyle w:val="Hyperlink"/>
            <w:noProof/>
          </w:rPr>
          <w:t>Kötegelt</w:t>
        </w:r>
        <w:r>
          <w:rPr>
            <w:noProof/>
            <w:webHidden/>
          </w:rPr>
          <w:tab/>
        </w:r>
        <w:r>
          <w:rPr>
            <w:noProof/>
            <w:webHidden/>
          </w:rPr>
          <w:fldChar w:fldCharType="begin"/>
        </w:r>
        <w:r>
          <w:rPr>
            <w:noProof/>
            <w:webHidden/>
          </w:rPr>
          <w:instrText xml:space="preserve"> PAGEREF _Toc209711020 \h </w:instrText>
        </w:r>
        <w:r>
          <w:rPr>
            <w:noProof/>
            <w:webHidden/>
          </w:rPr>
        </w:r>
        <w:r>
          <w:rPr>
            <w:noProof/>
            <w:webHidden/>
          </w:rPr>
          <w:fldChar w:fldCharType="separate"/>
        </w:r>
        <w:r>
          <w:rPr>
            <w:noProof/>
            <w:webHidden/>
          </w:rPr>
          <w:t>31</w:t>
        </w:r>
        <w:r>
          <w:rPr>
            <w:noProof/>
            <w:webHidden/>
          </w:rPr>
          <w:fldChar w:fldCharType="end"/>
        </w:r>
      </w:hyperlink>
    </w:p>
    <w:p w14:paraId="2C581FF7" w14:textId="6233896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1" w:history="1">
        <w:r w:rsidRPr="005F5A63">
          <w:rPr>
            <w:rStyle w:val="Hyperlink"/>
            <w:noProof/>
          </w:rPr>
          <w:t>BizTalk-szolgáltatások</w:t>
        </w:r>
        <w:r>
          <w:rPr>
            <w:noProof/>
            <w:webHidden/>
          </w:rPr>
          <w:tab/>
        </w:r>
        <w:r>
          <w:rPr>
            <w:noProof/>
            <w:webHidden/>
          </w:rPr>
          <w:fldChar w:fldCharType="begin"/>
        </w:r>
        <w:r>
          <w:rPr>
            <w:noProof/>
            <w:webHidden/>
          </w:rPr>
          <w:instrText xml:space="preserve"> PAGEREF _Toc209711021 \h </w:instrText>
        </w:r>
        <w:r>
          <w:rPr>
            <w:noProof/>
            <w:webHidden/>
          </w:rPr>
        </w:r>
        <w:r>
          <w:rPr>
            <w:noProof/>
            <w:webHidden/>
          </w:rPr>
          <w:fldChar w:fldCharType="separate"/>
        </w:r>
        <w:r>
          <w:rPr>
            <w:noProof/>
            <w:webHidden/>
          </w:rPr>
          <w:t>32</w:t>
        </w:r>
        <w:r>
          <w:rPr>
            <w:noProof/>
            <w:webHidden/>
          </w:rPr>
          <w:fldChar w:fldCharType="end"/>
        </w:r>
      </w:hyperlink>
    </w:p>
    <w:p w14:paraId="4BCF0D03" w14:textId="625EB84A"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2" w:history="1">
        <w:r w:rsidRPr="005F5A63">
          <w:rPr>
            <w:rStyle w:val="Hyperlink"/>
            <w:noProof/>
          </w:rPr>
          <w:t>Azure Bot Service</w:t>
        </w:r>
        <w:r>
          <w:rPr>
            <w:noProof/>
            <w:webHidden/>
          </w:rPr>
          <w:tab/>
        </w:r>
        <w:r>
          <w:rPr>
            <w:noProof/>
            <w:webHidden/>
          </w:rPr>
          <w:fldChar w:fldCharType="begin"/>
        </w:r>
        <w:r>
          <w:rPr>
            <w:noProof/>
            <w:webHidden/>
          </w:rPr>
          <w:instrText xml:space="preserve"> PAGEREF _Toc209711022 \h </w:instrText>
        </w:r>
        <w:r>
          <w:rPr>
            <w:noProof/>
            <w:webHidden/>
          </w:rPr>
        </w:r>
        <w:r>
          <w:rPr>
            <w:noProof/>
            <w:webHidden/>
          </w:rPr>
          <w:fldChar w:fldCharType="separate"/>
        </w:r>
        <w:r>
          <w:rPr>
            <w:noProof/>
            <w:webHidden/>
          </w:rPr>
          <w:t>32</w:t>
        </w:r>
        <w:r>
          <w:rPr>
            <w:noProof/>
            <w:webHidden/>
          </w:rPr>
          <w:fldChar w:fldCharType="end"/>
        </w:r>
      </w:hyperlink>
    </w:p>
    <w:p w14:paraId="61331477" w14:textId="754C14D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3" w:history="1">
        <w:r w:rsidRPr="005F5A63">
          <w:rPr>
            <w:rStyle w:val="Hyperlink"/>
            <w:noProof/>
          </w:rPr>
          <w:t>Azure Cache for Redis</w:t>
        </w:r>
        <w:r>
          <w:rPr>
            <w:noProof/>
            <w:webHidden/>
          </w:rPr>
          <w:tab/>
        </w:r>
        <w:r>
          <w:rPr>
            <w:noProof/>
            <w:webHidden/>
          </w:rPr>
          <w:fldChar w:fldCharType="begin"/>
        </w:r>
        <w:r>
          <w:rPr>
            <w:noProof/>
            <w:webHidden/>
          </w:rPr>
          <w:instrText xml:space="preserve"> PAGEREF _Toc209711023 \h </w:instrText>
        </w:r>
        <w:r>
          <w:rPr>
            <w:noProof/>
            <w:webHidden/>
          </w:rPr>
        </w:r>
        <w:r>
          <w:rPr>
            <w:noProof/>
            <w:webHidden/>
          </w:rPr>
          <w:fldChar w:fldCharType="separate"/>
        </w:r>
        <w:r>
          <w:rPr>
            <w:noProof/>
            <w:webHidden/>
          </w:rPr>
          <w:t>33</w:t>
        </w:r>
        <w:r>
          <w:rPr>
            <w:noProof/>
            <w:webHidden/>
          </w:rPr>
          <w:fldChar w:fldCharType="end"/>
        </w:r>
      </w:hyperlink>
    </w:p>
    <w:p w14:paraId="7FA4F40A" w14:textId="0EB55E55"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4" w:history="1">
        <w:r w:rsidRPr="005F5A63">
          <w:rPr>
            <w:rStyle w:val="Hyperlink"/>
            <w:noProof/>
          </w:rPr>
          <w:t>Azure Managed Redis</w:t>
        </w:r>
        <w:r>
          <w:rPr>
            <w:noProof/>
            <w:webHidden/>
          </w:rPr>
          <w:tab/>
        </w:r>
        <w:r>
          <w:rPr>
            <w:noProof/>
            <w:webHidden/>
          </w:rPr>
          <w:fldChar w:fldCharType="begin"/>
        </w:r>
        <w:r>
          <w:rPr>
            <w:noProof/>
            <w:webHidden/>
          </w:rPr>
          <w:instrText xml:space="preserve"> PAGEREF _Toc209711024 \h </w:instrText>
        </w:r>
        <w:r>
          <w:rPr>
            <w:noProof/>
            <w:webHidden/>
          </w:rPr>
        </w:r>
        <w:r>
          <w:rPr>
            <w:noProof/>
            <w:webHidden/>
          </w:rPr>
          <w:fldChar w:fldCharType="separate"/>
        </w:r>
        <w:r>
          <w:rPr>
            <w:noProof/>
            <w:webHidden/>
          </w:rPr>
          <w:t>34</w:t>
        </w:r>
        <w:r>
          <w:rPr>
            <w:noProof/>
            <w:webHidden/>
          </w:rPr>
          <w:fldChar w:fldCharType="end"/>
        </w:r>
      </w:hyperlink>
    </w:p>
    <w:p w14:paraId="76332987" w14:textId="51BEC776"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5" w:history="1">
        <w:r w:rsidRPr="005F5A63">
          <w:rPr>
            <w:rStyle w:val="Hyperlink"/>
            <w:noProof/>
          </w:rPr>
          <w:t>Azure Chaos Studio</w:t>
        </w:r>
        <w:r>
          <w:rPr>
            <w:noProof/>
            <w:webHidden/>
          </w:rPr>
          <w:tab/>
        </w:r>
        <w:r>
          <w:rPr>
            <w:noProof/>
            <w:webHidden/>
          </w:rPr>
          <w:fldChar w:fldCharType="begin"/>
        </w:r>
        <w:r>
          <w:rPr>
            <w:noProof/>
            <w:webHidden/>
          </w:rPr>
          <w:instrText xml:space="preserve"> PAGEREF _Toc209711025 \h </w:instrText>
        </w:r>
        <w:r>
          <w:rPr>
            <w:noProof/>
            <w:webHidden/>
          </w:rPr>
        </w:r>
        <w:r>
          <w:rPr>
            <w:noProof/>
            <w:webHidden/>
          </w:rPr>
          <w:fldChar w:fldCharType="separate"/>
        </w:r>
        <w:r>
          <w:rPr>
            <w:noProof/>
            <w:webHidden/>
          </w:rPr>
          <w:t>35</w:t>
        </w:r>
        <w:r>
          <w:rPr>
            <w:noProof/>
            <w:webHidden/>
          </w:rPr>
          <w:fldChar w:fldCharType="end"/>
        </w:r>
      </w:hyperlink>
    </w:p>
    <w:p w14:paraId="23CD10AA" w14:textId="7FC8458A"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6" w:history="1">
        <w:r w:rsidRPr="005F5A63">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_Toc209711026 \h </w:instrText>
        </w:r>
        <w:r>
          <w:rPr>
            <w:noProof/>
            <w:webHidden/>
          </w:rPr>
        </w:r>
        <w:r>
          <w:rPr>
            <w:noProof/>
            <w:webHidden/>
          </w:rPr>
          <w:fldChar w:fldCharType="separate"/>
        </w:r>
        <w:r>
          <w:rPr>
            <w:noProof/>
            <w:webHidden/>
          </w:rPr>
          <w:t>35</w:t>
        </w:r>
        <w:r>
          <w:rPr>
            <w:noProof/>
            <w:webHidden/>
          </w:rPr>
          <w:fldChar w:fldCharType="end"/>
        </w:r>
      </w:hyperlink>
    </w:p>
    <w:p w14:paraId="0D04FD89" w14:textId="221983D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7" w:history="1">
        <w:r w:rsidRPr="005F5A63">
          <w:rPr>
            <w:rStyle w:val="Hyperlink"/>
            <w:noProof/>
          </w:rPr>
          <w:t>Cloud Services</w:t>
        </w:r>
        <w:r>
          <w:rPr>
            <w:noProof/>
            <w:webHidden/>
          </w:rPr>
          <w:tab/>
        </w:r>
        <w:r>
          <w:rPr>
            <w:noProof/>
            <w:webHidden/>
          </w:rPr>
          <w:fldChar w:fldCharType="begin"/>
        </w:r>
        <w:r>
          <w:rPr>
            <w:noProof/>
            <w:webHidden/>
          </w:rPr>
          <w:instrText xml:space="preserve"> PAGEREF _Toc209711027 \h </w:instrText>
        </w:r>
        <w:r>
          <w:rPr>
            <w:noProof/>
            <w:webHidden/>
          </w:rPr>
        </w:r>
        <w:r>
          <w:rPr>
            <w:noProof/>
            <w:webHidden/>
          </w:rPr>
          <w:fldChar w:fldCharType="separate"/>
        </w:r>
        <w:r>
          <w:rPr>
            <w:noProof/>
            <w:webHidden/>
          </w:rPr>
          <w:t>36</w:t>
        </w:r>
        <w:r>
          <w:rPr>
            <w:noProof/>
            <w:webHidden/>
          </w:rPr>
          <w:fldChar w:fldCharType="end"/>
        </w:r>
      </w:hyperlink>
    </w:p>
    <w:p w14:paraId="137F37F4" w14:textId="5DF571C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8" w:history="1">
        <w:r w:rsidRPr="005F5A63">
          <w:rPr>
            <w:rStyle w:val="Hyperlink"/>
            <w:noProof/>
          </w:rPr>
          <w:t>Azure AI Search</w:t>
        </w:r>
        <w:r>
          <w:rPr>
            <w:noProof/>
            <w:webHidden/>
          </w:rPr>
          <w:tab/>
        </w:r>
        <w:r>
          <w:rPr>
            <w:noProof/>
            <w:webHidden/>
          </w:rPr>
          <w:fldChar w:fldCharType="begin"/>
        </w:r>
        <w:r>
          <w:rPr>
            <w:noProof/>
            <w:webHidden/>
          </w:rPr>
          <w:instrText xml:space="preserve"> PAGEREF _Toc209711028 \h </w:instrText>
        </w:r>
        <w:r>
          <w:rPr>
            <w:noProof/>
            <w:webHidden/>
          </w:rPr>
        </w:r>
        <w:r>
          <w:rPr>
            <w:noProof/>
            <w:webHidden/>
          </w:rPr>
          <w:fldChar w:fldCharType="separate"/>
        </w:r>
        <w:r>
          <w:rPr>
            <w:noProof/>
            <w:webHidden/>
          </w:rPr>
          <w:t>36</w:t>
        </w:r>
        <w:r>
          <w:rPr>
            <w:noProof/>
            <w:webHidden/>
          </w:rPr>
          <w:fldChar w:fldCharType="end"/>
        </w:r>
      </w:hyperlink>
    </w:p>
    <w:p w14:paraId="1292548D" w14:textId="3C95DC65" w:rsidR="00E626F1" w:rsidRDefault="00E626F1">
      <w:pPr>
        <w:pStyle w:val="TOC4"/>
        <w:rPr>
          <w:rFonts w:eastAsiaTheme="minorEastAsia"/>
          <w:smallCaps w:val="0"/>
          <w:noProof/>
          <w:kern w:val="2"/>
          <w:sz w:val="24"/>
          <w:szCs w:val="24"/>
          <w:lang w:val="en-US" w:eastAsia="en-US" w:bidi="ar-SA"/>
          <w14:ligatures w14:val="standardContextual"/>
        </w:rPr>
      </w:pPr>
      <w:hyperlink w:anchor="_Toc209711029" w:history="1">
        <w:r w:rsidRPr="005F5A63">
          <w:rPr>
            <w:rStyle w:val="Hyperlink"/>
            <w:noProof/>
          </w:rPr>
          <w:t>Azure AI Services</w:t>
        </w:r>
        <w:r>
          <w:rPr>
            <w:noProof/>
            <w:webHidden/>
          </w:rPr>
          <w:tab/>
        </w:r>
        <w:r>
          <w:rPr>
            <w:noProof/>
            <w:webHidden/>
          </w:rPr>
          <w:fldChar w:fldCharType="begin"/>
        </w:r>
        <w:r>
          <w:rPr>
            <w:noProof/>
            <w:webHidden/>
          </w:rPr>
          <w:instrText xml:space="preserve"> PAGEREF _Toc209711029 \h </w:instrText>
        </w:r>
        <w:r>
          <w:rPr>
            <w:noProof/>
            <w:webHidden/>
          </w:rPr>
        </w:r>
        <w:r>
          <w:rPr>
            <w:noProof/>
            <w:webHidden/>
          </w:rPr>
          <w:fldChar w:fldCharType="separate"/>
        </w:r>
        <w:r>
          <w:rPr>
            <w:noProof/>
            <w:webHidden/>
          </w:rPr>
          <w:t>37</w:t>
        </w:r>
        <w:r>
          <w:rPr>
            <w:noProof/>
            <w:webHidden/>
          </w:rPr>
          <w:fldChar w:fldCharType="end"/>
        </w:r>
      </w:hyperlink>
    </w:p>
    <w:p w14:paraId="12C24E96" w14:textId="764D899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0" w:history="1">
        <w:r w:rsidRPr="005F5A63">
          <w:rPr>
            <w:rStyle w:val="Hyperlink"/>
            <w:noProof/>
          </w:rPr>
          <w:t>Azure Communication Gateway</w:t>
        </w:r>
        <w:r>
          <w:rPr>
            <w:noProof/>
            <w:webHidden/>
          </w:rPr>
          <w:tab/>
        </w:r>
        <w:r>
          <w:rPr>
            <w:noProof/>
            <w:webHidden/>
          </w:rPr>
          <w:fldChar w:fldCharType="begin"/>
        </w:r>
        <w:r>
          <w:rPr>
            <w:noProof/>
            <w:webHidden/>
          </w:rPr>
          <w:instrText xml:space="preserve"> PAGEREF _Toc209711030 \h </w:instrText>
        </w:r>
        <w:r>
          <w:rPr>
            <w:noProof/>
            <w:webHidden/>
          </w:rPr>
        </w:r>
        <w:r>
          <w:rPr>
            <w:noProof/>
            <w:webHidden/>
          </w:rPr>
          <w:fldChar w:fldCharType="separate"/>
        </w:r>
        <w:r>
          <w:rPr>
            <w:noProof/>
            <w:webHidden/>
          </w:rPr>
          <w:t>37</w:t>
        </w:r>
        <w:r>
          <w:rPr>
            <w:noProof/>
            <w:webHidden/>
          </w:rPr>
          <w:fldChar w:fldCharType="end"/>
        </w:r>
      </w:hyperlink>
    </w:p>
    <w:p w14:paraId="434D8E29" w14:textId="3E3651A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1" w:history="1">
        <w:r w:rsidRPr="005F5A63">
          <w:rPr>
            <w:rStyle w:val="Hyperlink"/>
            <w:noProof/>
          </w:rPr>
          <w:t>Azure Communication Services</w:t>
        </w:r>
        <w:r>
          <w:rPr>
            <w:noProof/>
            <w:webHidden/>
          </w:rPr>
          <w:tab/>
        </w:r>
        <w:r>
          <w:rPr>
            <w:noProof/>
            <w:webHidden/>
          </w:rPr>
          <w:fldChar w:fldCharType="begin"/>
        </w:r>
        <w:r>
          <w:rPr>
            <w:noProof/>
            <w:webHidden/>
          </w:rPr>
          <w:instrText xml:space="preserve"> PAGEREF _Toc209711031 \h </w:instrText>
        </w:r>
        <w:r>
          <w:rPr>
            <w:noProof/>
            <w:webHidden/>
          </w:rPr>
        </w:r>
        <w:r>
          <w:rPr>
            <w:noProof/>
            <w:webHidden/>
          </w:rPr>
          <w:fldChar w:fldCharType="separate"/>
        </w:r>
        <w:r>
          <w:rPr>
            <w:noProof/>
            <w:webHidden/>
          </w:rPr>
          <w:t>38</w:t>
        </w:r>
        <w:r>
          <w:rPr>
            <w:noProof/>
            <w:webHidden/>
          </w:rPr>
          <w:fldChar w:fldCharType="end"/>
        </w:r>
      </w:hyperlink>
    </w:p>
    <w:p w14:paraId="1153812E" w14:textId="5778634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2" w:history="1">
        <w:r w:rsidRPr="005F5A63">
          <w:rPr>
            <w:rStyle w:val="Hyperlink"/>
            <w:noProof/>
          </w:rPr>
          <w:t>Azure Confidential Ledger</w:t>
        </w:r>
        <w:r>
          <w:rPr>
            <w:noProof/>
            <w:webHidden/>
          </w:rPr>
          <w:tab/>
        </w:r>
        <w:r>
          <w:rPr>
            <w:noProof/>
            <w:webHidden/>
          </w:rPr>
          <w:fldChar w:fldCharType="begin"/>
        </w:r>
        <w:r>
          <w:rPr>
            <w:noProof/>
            <w:webHidden/>
          </w:rPr>
          <w:instrText xml:space="preserve"> PAGEREF _Toc209711032 \h </w:instrText>
        </w:r>
        <w:r>
          <w:rPr>
            <w:noProof/>
            <w:webHidden/>
          </w:rPr>
        </w:r>
        <w:r>
          <w:rPr>
            <w:noProof/>
            <w:webHidden/>
          </w:rPr>
          <w:fldChar w:fldCharType="separate"/>
        </w:r>
        <w:r>
          <w:rPr>
            <w:noProof/>
            <w:webHidden/>
          </w:rPr>
          <w:t>38</w:t>
        </w:r>
        <w:r>
          <w:rPr>
            <w:noProof/>
            <w:webHidden/>
          </w:rPr>
          <w:fldChar w:fldCharType="end"/>
        </w:r>
      </w:hyperlink>
    </w:p>
    <w:p w14:paraId="4B8F83B9" w14:textId="5F4D692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3" w:history="1">
        <w:r w:rsidRPr="005F5A63">
          <w:rPr>
            <w:rStyle w:val="Hyperlink"/>
            <w:noProof/>
          </w:rPr>
          <w:t>Azure Container Apps</w:t>
        </w:r>
        <w:r>
          <w:rPr>
            <w:noProof/>
            <w:webHidden/>
          </w:rPr>
          <w:tab/>
        </w:r>
        <w:r>
          <w:rPr>
            <w:noProof/>
            <w:webHidden/>
          </w:rPr>
          <w:fldChar w:fldCharType="begin"/>
        </w:r>
        <w:r>
          <w:rPr>
            <w:noProof/>
            <w:webHidden/>
          </w:rPr>
          <w:instrText xml:space="preserve"> PAGEREF _Toc209711033 \h </w:instrText>
        </w:r>
        <w:r>
          <w:rPr>
            <w:noProof/>
            <w:webHidden/>
          </w:rPr>
        </w:r>
        <w:r>
          <w:rPr>
            <w:noProof/>
            <w:webHidden/>
          </w:rPr>
          <w:fldChar w:fldCharType="separate"/>
        </w:r>
        <w:r>
          <w:rPr>
            <w:noProof/>
            <w:webHidden/>
          </w:rPr>
          <w:t>39</w:t>
        </w:r>
        <w:r>
          <w:rPr>
            <w:noProof/>
            <w:webHidden/>
          </w:rPr>
          <w:fldChar w:fldCharType="end"/>
        </w:r>
      </w:hyperlink>
    </w:p>
    <w:p w14:paraId="5BBD2B05" w14:textId="32C5734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4" w:history="1">
        <w:r w:rsidRPr="005F5A63">
          <w:rPr>
            <w:rStyle w:val="Hyperlink"/>
            <w:noProof/>
          </w:rPr>
          <w:t>Azure Container Instances</w:t>
        </w:r>
        <w:r>
          <w:rPr>
            <w:noProof/>
            <w:webHidden/>
          </w:rPr>
          <w:tab/>
        </w:r>
        <w:r>
          <w:rPr>
            <w:noProof/>
            <w:webHidden/>
          </w:rPr>
          <w:fldChar w:fldCharType="begin"/>
        </w:r>
        <w:r>
          <w:rPr>
            <w:noProof/>
            <w:webHidden/>
          </w:rPr>
          <w:instrText xml:space="preserve"> PAGEREF _Toc209711034 \h </w:instrText>
        </w:r>
        <w:r>
          <w:rPr>
            <w:noProof/>
            <w:webHidden/>
          </w:rPr>
        </w:r>
        <w:r>
          <w:rPr>
            <w:noProof/>
            <w:webHidden/>
          </w:rPr>
          <w:fldChar w:fldCharType="separate"/>
        </w:r>
        <w:r>
          <w:rPr>
            <w:noProof/>
            <w:webHidden/>
          </w:rPr>
          <w:t>39</w:t>
        </w:r>
        <w:r>
          <w:rPr>
            <w:noProof/>
            <w:webHidden/>
          </w:rPr>
          <w:fldChar w:fldCharType="end"/>
        </w:r>
      </w:hyperlink>
    </w:p>
    <w:p w14:paraId="03283E5B" w14:textId="4941A8D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5" w:history="1">
        <w:r w:rsidRPr="005F5A63">
          <w:rPr>
            <w:rStyle w:val="Hyperlink"/>
            <w:noProof/>
          </w:rPr>
          <w:t>Azure Container Registry</w:t>
        </w:r>
        <w:r>
          <w:rPr>
            <w:noProof/>
            <w:webHidden/>
          </w:rPr>
          <w:tab/>
        </w:r>
        <w:r>
          <w:rPr>
            <w:noProof/>
            <w:webHidden/>
          </w:rPr>
          <w:fldChar w:fldCharType="begin"/>
        </w:r>
        <w:r>
          <w:rPr>
            <w:noProof/>
            <w:webHidden/>
          </w:rPr>
          <w:instrText xml:space="preserve"> PAGEREF _Toc209711035 \h </w:instrText>
        </w:r>
        <w:r>
          <w:rPr>
            <w:noProof/>
            <w:webHidden/>
          </w:rPr>
        </w:r>
        <w:r>
          <w:rPr>
            <w:noProof/>
            <w:webHidden/>
          </w:rPr>
          <w:fldChar w:fldCharType="separate"/>
        </w:r>
        <w:r>
          <w:rPr>
            <w:noProof/>
            <w:webHidden/>
          </w:rPr>
          <w:t>40</w:t>
        </w:r>
        <w:r>
          <w:rPr>
            <w:noProof/>
            <w:webHidden/>
          </w:rPr>
          <w:fldChar w:fldCharType="end"/>
        </w:r>
      </w:hyperlink>
    </w:p>
    <w:p w14:paraId="39ECCCE0" w14:textId="7E2FE72A"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6" w:history="1">
        <w:r w:rsidRPr="005F5A63">
          <w:rPr>
            <w:rStyle w:val="Hyperlink"/>
            <w:noProof/>
          </w:rPr>
          <w:t>Content Delivery Network (CDN)</w:t>
        </w:r>
        <w:r>
          <w:rPr>
            <w:noProof/>
            <w:webHidden/>
          </w:rPr>
          <w:tab/>
        </w:r>
        <w:r>
          <w:rPr>
            <w:noProof/>
            <w:webHidden/>
          </w:rPr>
          <w:fldChar w:fldCharType="begin"/>
        </w:r>
        <w:r>
          <w:rPr>
            <w:noProof/>
            <w:webHidden/>
          </w:rPr>
          <w:instrText xml:space="preserve"> PAGEREF _Toc209711036 \h </w:instrText>
        </w:r>
        <w:r>
          <w:rPr>
            <w:noProof/>
            <w:webHidden/>
          </w:rPr>
        </w:r>
        <w:r>
          <w:rPr>
            <w:noProof/>
            <w:webHidden/>
          </w:rPr>
          <w:fldChar w:fldCharType="separate"/>
        </w:r>
        <w:r>
          <w:rPr>
            <w:noProof/>
            <w:webHidden/>
          </w:rPr>
          <w:t>40</w:t>
        </w:r>
        <w:r>
          <w:rPr>
            <w:noProof/>
            <w:webHidden/>
          </w:rPr>
          <w:fldChar w:fldCharType="end"/>
        </w:r>
      </w:hyperlink>
    </w:p>
    <w:p w14:paraId="4C7C8079" w14:textId="16DD707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7" w:history="1">
        <w:r w:rsidRPr="005F5A63">
          <w:rPr>
            <w:rStyle w:val="Hyperlink"/>
            <w:noProof/>
          </w:rPr>
          <w:t>Azure Cosmos DB</w:t>
        </w:r>
        <w:r>
          <w:rPr>
            <w:noProof/>
            <w:webHidden/>
          </w:rPr>
          <w:tab/>
        </w:r>
        <w:r>
          <w:rPr>
            <w:noProof/>
            <w:webHidden/>
          </w:rPr>
          <w:fldChar w:fldCharType="begin"/>
        </w:r>
        <w:r>
          <w:rPr>
            <w:noProof/>
            <w:webHidden/>
          </w:rPr>
          <w:instrText xml:space="preserve"> PAGEREF _Toc209711037 \h </w:instrText>
        </w:r>
        <w:r>
          <w:rPr>
            <w:noProof/>
            <w:webHidden/>
          </w:rPr>
        </w:r>
        <w:r>
          <w:rPr>
            <w:noProof/>
            <w:webHidden/>
          </w:rPr>
          <w:fldChar w:fldCharType="separate"/>
        </w:r>
        <w:r>
          <w:rPr>
            <w:noProof/>
            <w:webHidden/>
          </w:rPr>
          <w:t>41</w:t>
        </w:r>
        <w:r>
          <w:rPr>
            <w:noProof/>
            <w:webHidden/>
          </w:rPr>
          <w:fldChar w:fldCharType="end"/>
        </w:r>
      </w:hyperlink>
    </w:p>
    <w:p w14:paraId="5F597D4B" w14:textId="7CF3A9C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8" w:history="1">
        <w:r w:rsidRPr="005F5A63">
          <w:rPr>
            <w:rStyle w:val="Hyperlink"/>
            <w:noProof/>
          </w:rPr>
          <w:t>Data Catalog</w:t>
        </w:r>
        <w:r>
          <w:rPr>
            <w:noProof/>
            <w:webHidden/>
          </w:rPr>
          <w:tab/>
        </w:r>
        <w:r>
          <w:rPr>
            <w:noProof/>
            <w:webHidden/>
          </w:rPr>
          <w:fldChar w:fldCharType="begin"/>
        </w:r>
        <w:r>
          <w:rPr>
            <w:noProof/>
            <w:webHidden/>
          </w:rPr>
          <w:instrText xml:space="preserve"> PAGEREF _Toc209711038 \h </w:instrText>
        </w:r>
        <w:r>
          <w:rPr>
            <w:noProof/>
            <w:webHidden/>
          </w:rPr>
        </w:r>
        <w:r>
          <w:rPr>
            <w:noProof/>
            <w:webHidden/>
          </w:rPr>
          <w:fldChar w:fldCharType="separate"/>
        </w:r>
        <w:r>
          <w:rPr>
            <w:noProof/>
            <w:webHidden/>
          </w:rPr>
          <w:t>45</w:t>
        </w:r>
        <w:r>
          <w:rPr>
            <w:noProof/>
            <w:webHidden/>
          </w:rPr>
          <w:fldChar w:fldCharType="end"/>
        </w:r>
      </w:hyperlink>
    </w:p>
    <w:p w14:paraId="07289033" w14:textId="1AB5CEA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39" w:history="1">
        <w:r w:rsidRPr="005F5A63">
          <w:rPr>
            <w:rStyle w:val="Hyperlink"/>
            <w:noProof/>
          </w:rPr>
          <w:t>Azure Data Explorer (Kusto)</w:t>
        </w:r>
        <w:r>
          <w:rPr>
            <w:noProof/>
            <w:webHidden/>
          </w:rPr>
          <w:tab/>
        </w:r>
        <w:r>
          <w:rPr>
            <w:noProof/>
            <w:webHidden/>
          </w:rPr>
          <w:fldChar w:fldCharType="begin"/>
        </w:r>
        <w:r>
          <w:rPr>
            <w:noProof/>
            <w:webHidden/>
          </w:rPr>
          <w:instrText xml:space="preserve"> PAGEREF _Toc209711039 \h </w:instrText>
        </w:r>
        <w:r>
          <w:rPr>
            <w:noProof/>
            <w:webHidden/>
          </w:rPr>
        </w:r>
        <w:r>
          <w:rPr>
            <w:noProof/>
            <w:webHidden/>
          </w:rPr>
          <w:fldChar w:fldCharType="separate"/>
        </w:r>
        <w:r>
          <w:rPr>
            <w:noProof/>
            <w:webHidden/>
          </w:rPr>
          <w:t>45</w:t>
        </w:r>
        <w:r>
          <w:rPr>
            <w:noProof/>
            <w:webHidden/>
          </w:rPr>
          <w:fldChar w:fldCharType="end"/>
        </w:r>
      </w:hyperlink>
    </w:p>
    <w:p w14:paraId="3A30A1DC" w14:textId="1F056BA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0" w:history="1">
        <w:r w:rsidRPr="005F5A63">
          <w:rPr>
            <w:rStyle w:val="Hyperlink"/>
            <w:noProof/>
          </w:rPr>
          <w:t>Azure Data Factory</w:t>
        </w:r>
        <w:r>
          <w:rPr>
            <w:noProof/>
            <w:webHidden/>
          </w:rPr>
          <w:tab/>
        </w:r>
        <w:r>
          <w:rPr>
            <w:noProof/>
            <w:webHidden/>
          </w:rPr>
          <w:fldChar w:fldCharType="begin"/>
        </w:r>
        <w:r>
          <w:rPr>
            <w:noProof/>
            <w:webHidden/>
          </w:rPr>
          <w:instrText xml:space="preserve"> PAGEREF _Toc209711040 \h </w:instrText>
        </w:r>
        <w:r>
          <w:rPr>
            <w:noProof/>
            <w:webHidden/>
          </w:rPr>
        </w:r>
        <w:r>
          <w:rPr>
            <w:noProof/>
            <w:webHidden/>
          </w:rPr>
          <w:fldChar w:fldCharType="separate"/>
        </w:r>
        <w:r>
          <w:rPr>
            <w:noProof/>
            <w:webHidden/>
          </w:rPr>
          <w:t>46</w:t>
        </w:r>
        <w:r>
          <w:rPr>
            <w:noProof/>
            <w:webHidden/>
          </w:rPr>
          <w:fldChar w:fldCharType="end"/>
        </w:r>
      </w:hyperlink>
    </w:p>
    <w:p w14:paraId="76BE4AA3" w14:textId="2AF75739"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1" w:history="1">
        <w:r w:rsidRPr="005F5A63">
          <w:rPr>
            <w:rStyle w:val="Hyperlink"/>
            <w:noProof/>
          </w:rPr>
          <w:t>Data Lake Analytics</w:t>
        </w:r>
        <w:r>
          <w:rPr>
            <w:noProof/>
            <w:webHidden/>
          </w:rPr>
          <w:tab/>
        </w:r>
        <w:r>
          <w:rPr>
            <w:noProof/>
            <w:webHidden/>
          </w:rPr>
          <w:fldChar w:fldCharType="begin"/>
        </w:r>
        <w:r>
          <w:rPr>
            <w:noProof/>
            <w:webHidden/>
          </w:rPr>
          <w:instrText xml:space="preserve"> PAGEREF _Toc209711041 \h </w:instrText>
        </w:r>
        <w:r>
          <w:rPr>
            <w:noProof/>
            <w:webHidden/>
          </w:rPr>
        </w:r>
        <w:r>
          <w:rPr>
            <w:noProof/>
            <w:webHidden/>
          </w:rPr>
          <w:fldChar w:fldCharType="separate"/>
        </w:r>
        <w:r>
          <w:rPr>
            <w:noProof/>
            <w:webHidden/>
          </w:rPr>
          <w:t>47</w:t>
        </w:r>
        <w:r>
          <w:rPr>
            <w:noProof/>
            <w:webHidden/>
          </w:rPr>
          <w:fldChar w:fldCharType="end"/>
        </w:r>
      </w:hyperlink>
    </w:p>
    <w:p w14:paraId="7D42479F" w14:textId="5E7297F0"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2" w:history="1">
        <w:r w:rsidRPr="005F5A63">
          <w:rPr>
            <w:rStyle w:val="Hyperlink"/>
            <w:noProof/>
          </w:rPr>
          <w:t>Data Lake Storage Gen1</w:t>
        </w:r>
        <w:r>
          <w:rPr>
            <w:noProof/>
            <w:webHidden/>
          </w:rPr>
          <w:tab/>
        </w:r>
        <w:r>
          <w:rPr>
            <w:noProof/>
            <w:webHidden/>
          </w:rPr>
          <w:fldChar w:fldCharType="begin"/>
        </w:r>
        <w:r>
          <w:rPr>
            <w:noProof/>
            <w:webHidden/>
          </w:rPr>
          <w:instrText xml:space="preserve"> PAGEREF _Toc209711042 \h </w:instrText>
        </w:r>
        <w:r>
          <w:rPr>
            <w:noProof/>
            <w:webHidden/>
          </w:rPr>
        </w:r>
        <w:r>
          <w:rPr>
            <w:noProof/>
            <w:webHidden/>
          </w:rPr>
          <w:fldChar w:fldCharType="separate"/>
        </w:r>
        <w:r>
          <w:rPr>
            <w:noProof/>
            <w:webHidden/>
          </w:rPr>
          <w:t>47</w:t>
        </w:r>
        <w:r>
          <w:rPr>
            <w:noProof/>
            <w:webHidden/>
          </w:rPr>
          <w:fldChar w:fldCharType="end"/>
        </w:r>
      </w:hyperlink>
    </w:p>
    <w:p w14:paraId="72C29B11" w14:textId="251B1C0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3" w:history="1">
        <w:r w:rsidRPr="005F5A63">
          <w:rPr>
            <w:rStyle w:val="Hyperlink"/>
            <w:noProof/>
          </w:rPr>
          <w:t>Azure Database for MariaDB</w:t>
        </w:r>
        <w:r>
          <w:rPr>
            <w:noProof/>
            <w:webHidden/>
          </w:rPr>
          <w:tab/>
        </w:r>
        <w:r>
          <w:rPr>
            <w:noProof/>
            <w:webHidden/>
          </w:rPr>
          <w:fldChar w:fldCharType="begin"/>
        </w:r>
        <w:r>
          <w:rPr>
            <w:noProof/>
            <w:webHidden/>
          </w:rPr>
          <w:instrText xml:space="preserve"> PAGEREF _Toc209711043 \h </w:instrText>
        </w:r>
        <w:r>
          <w:rPr>
            <w:noProof/>
            <w:webHidden/>
          </w:rPr>
        </w:r>
        <w:r>
          <w:rPr>
            <w:noProof/>
            <w:webHidden/>
          </w:rPr>
          <w:fldChar w:fldCharType="separate"/>
        </w:r>
        <w:r>
          <w:rPr>
            <w:noProof/>
            <w:webHidden/>
          </w:rPr>
          <w:t>47</w:t>
        </w:r>
        <w:r>
          <w:rPr>
            <w:noProof/>
            <w:webHidden/>
          </w:rPr>
          <w:fldChar w:fldCharType="end"/>
        </w:r>
      </w:hyperlink>
    </w:p>
    <w:p w14:paraId="2EC3C234" w14:textId="0655ACE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4" w:history="1">
        <w:r w:rsidRPr="005F5A63">
          <w:rPr>
            <w:rStyle w:val="Hyperlink"/>
            <w:noProof/>
          </w:rPr>
          <w:t>Azure Database for MySQL</w:t>
        </w:r>
        <w:r>
          <w:rPr>
            <w:noProof/>
            <w:webHidden/>
          </w:rPr>
          <w:tab/>
        </w:r>
        <w:r>
          <w:rPr>
            <w:noProof/>
            <w:webHidden/>
          </w:rPr>
          <w:fldChar w:fldCharType="begin"/>
        </w:r>
        <w:r>
          <w:rPr>
            <w:noProof/>
            <w:webHidden/>
          </w:rPr>
          <w:instrText xml:space="preserve"> PAGEREF _Toc209711044 \h </w:instrText>
        </w:r>
        <w:r>
          <w:rPr>
            <w:noProof/>
            <w:webHidden/>
          </w:rPr>
        </w:r>
        <w:r>
          <w:rPr>
            <w:noProof/>
            <w:webHidden/>
          </w:rPr>
          <w:fldChar w:fldCharType="separate"/>
        </w:r>
        <w:r>
          <w:rPr>
            <w:noProof/>
            <w:webHidden/>
          </w:rPr>
          <w:t>48</w:t>
        </w:r>
        <w:r>
          <w:rPr>
            <w:noProof/>
            <w:webHidden/>
          </w:rPr>
          <w:fldChar w:fldCharType="end"/>
        </w:r>
      </w:hyperlink>
    </w:p>
    <w:p w14:paraId="26FE1571" w14:textId="0E19B2CC"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5" w:history="1">
        <w:r w:rsidRPr="005F5A63">
          <w:rPr>
            <w:rStyle w:val="Hyperlink"/>
            <w:noProof/>
          </w:rPr>
          <w:t>Azure Database for PostgreSQL</w:t>
        </w:r>
        <w:r>
          <w:rPr>
            <w:noProof/>
            <w:webHidden/>
          </w:rPr>
          <w:tab/>
        </w:r>
        <w:r>
          <w:rPr>
            <w:noProof/>
            <w:webHidden/>
          </w:rPr>
          <w:fldChar w:fldCharType="begin"/>
        </w:r>
        <w:r>
          <w:rPr>
            <w:noProof/>
            <w:webHidden/>
          </w:rPr>
          <w:instrText xml:space="preserve"> PAGEREF _Toc209711045 \h </w:instrText>
        </w:r>
        <w:r>
          <w:rPr>
            <w:noProof/>
            <w:webHidden/>
          </w:rPr>
        </w:r>
        <w:r>
          <w:rPr>
            <w:noProof/>
            <w:webHidden/>
          </w:rPr>
          <w:fldChar w:fldCharType="separate"/>
        </w:r>
        <w:r>
          <w:rPr>
            <w:noProof/>
            <w:webHidden/>
          </w:rPr>
          <w:t>49</w:t>
        </w:r>
        <w:r>
          <w:rPr>
            <w:noProof/>
            <w:webHidden/>
          </w:rPr>
          <w:fldChar w:fldCharType="end"/>
        </w:r>
      </w:hyperlink>
    </w:p>
    <w:p w14:paraId="7C894DA3" w14:textId="418FFE0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6" w:history="1">
        <w:r w:rsidRPr="005F5A63">
          <w:rPr>
            <w:rStyle w:val="Hyperlink"/>
            <w:noProof/>
          </w:rPr>
          <w:t>Azure Databricks</w:t>
        </w:r>
        <w:r>
          <w:rPr>
            <w:noProof/>
            <w:webHidden/>
          </w:rPr>
          <w:tab/>
        </w:r>
        <w:r>
          <w:rPr>
            <w:noProof/>
            <w:webHidden/>
          </w:rPr>
          <w:fldChar w:fldCharType="begin"/>
        </w:r>
        <w:r>
          <w:rPr>
            <w:noProof/>
            <w:webHidden/>
          </w:rPr>
          <w:instrText xml:space="preserve"> PAGEREF _Toc209711046 \h </w:instrText>
        </w:r>
        <w:r>
          <w:rPr>
            <w:noProof/>
            <w:webHidden/>
          </w:rPr>
        </w:r>
        <w:r>
          <w:rPr>
            <w:noProof/>
            <w:webHidden/>
          </w:rPr>
          <w:fldChar w:fldCharType="separate"/>
        </w:r>
        <w:r>
          <w:rPr>
            <w:noProof/>
            <w:webHidden/>
          </w:rPr>
          <w:t>50</w:t>
        </w:r>
        <w:r>
          <w:rPr>
            <w:noProof/>
            <w:webHidden/>
          </w:rPr>
          <w:fldChar w:fldCharType="end"/>
        </w:r>
      </w:hyperlink>
    </w:p>
    <w:p w14:paraId="3A747242" w14:textId="74ED4D6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7" w:history="1">
        <w:r w:rsidRPr="005F5A63">
          <w:rPr>
            <w:rStyle w:val="Hyperlink"/>
            <w:noProof/>
          </w:rPr>
          <w:t>Microsoft Azure Data Manager for Energy</w:t>
        </w:r>
        <w:r>
          <w:rPr>
            <w:noProof/>
            <w:webHidden/>
          </w:rPr>
          <w:tab/>
        </w:r>
        <w:r>
          <w:rPr>
            <w:noProof/>
            <w:webHidden/>
          </w:rPr>
          <w:fldChar w:fldCharType="begin"/>
        </w:r>
        <w:r>
          <w:rPr>
            <w:noProof/>
            <w:webHidden/>
          </w:rPr>
          <w:instrText xml:space="preserve"> PAGEREF _Toc209711047 \h </w:instrText>
        </w:r>
        <w:r>
          <w:rPr>
            <w:noProof/>
            <w:webHidden/>
          </w:rPr>
        </w:r>
        <w:r>
          <w:rPr>
            <w:noProof/>
            <w:webHidden/>
          </w:rPr>
          <w:fldChar w:fldCharType="separate"/>
        </w:r>
        <w:r>
          <w:rPr>
            <w:noProof/>
            <w:webHidden/>
          </w:rPr>
          <w:t>51</w:t>
        </w:r>
        <w:r>
          <w:rPr>
            <w:noProof/>
            <w:webHidden/>
          </w:rPr>
          <w:fldChar w:fldCharType="end"/>
        </w:r>
      </w:hyperlink>
    </w:p>
    <w:p w14:paraId="20501430" w14:textId="4EDED2F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8" w:history="1">
        <w:r w:rsidRPr="005F5A63">
          <w:rPr>
            <w:rStyle w:val="Hyperlink"/>
            <w:noProof/>
          </w:rPr>
          <w:t>Azure DDoS Protection</w:t>
        </w:r>
        <w:r>
          <w:rPr>
            <w:noProof/>
            <w:webHidden/>
          </w:rPr>
          <w:tab/>
        </w:r>
        <w:r>
          <w:rPr>
            <w:noProof/>
            <w:webHidden/>
          </w:rPr>
          <w:fldChar w:fldCharType="begin"/>
        </w:r>
        <w:r>
          <w:rPr>
            <w:noProof/>
            <w:webHidden/>
          </w:rPr>
          <w:instrText xml:space="preserve"> PAGEREF _Toc209711048 \h </w:instrText>
        </w:r>
        <w:r>
          <w:rPr>
            <w:noProof/>
            <w:webHidden/>
          </w:rPr>
        </w:r>
        <w:r>
          <w:rPr>
            <w:noProof/>
            <w:webHidden/>
          </w:rPr>
          <w:fldChar w:fldCharType="separate"/>
        </w:r>
        <w:r>
          <w:rPr>
            <w:noProof/>
            <w:webHidden/>
          </w:rPr>
          <w:t>51</w:t>
        </w:r>
        <w:r>
          <w:rPr>
            <w:noProof/>
            <w:webHidden/>
          </w:rPr>
          <w:fldChar w:fldCharType="end"/>
        </w:r>
      </w:hyperlink>
    </w:p>
    <w:p w14:paraId="3B23307B" w14:textId="2C4274EB" w:rsidR="00E626F1" w:rsidRDefault="00E626F1">
      <w:pPr>
        <w:pStyle w:val="TOC4"/>
        <w:rPr>
          <w:rFonts w:eastAsiaTheme="minorEastAsia"/>
          <w:smallCaps w:val="0"/>
          <w:noProof/>
          <w:kern w:val="2"/>
          <w:sz w:val="24"/>
          <w:szCs w:val="24"/>
          <w:lang w:val="en-US" w:eastAsia="en-US" w:bidi="ar-SA"/>
          <w14:ligatures w14:val="standardContextual"/>
        </w:rPr>
      </w:pPr>
      <w:hyperlink w:anchor="_Toc209711049" w:history="1">
        <w:r w:rsidRPr="005F5A63">
          <w:rPr>
            <w:rStyle w:val="Hyperlink"/>
            <w:noProof/>
          </w:rPr>
          <w:t>Azure Defender</w:t>
        </w:r>
        <w:r>
          <w:rPr>
            <w:noProof/>
            <w:webHidden/>
          </w:rPr>
          <w:tab/>
        </w:r>
        <w:r>
          <w:rPr>
            <w:noProof/>
            <w:webHidden/>
          </w:rPr>
          <w:fldChar w:fldCharType="begin"/>
        </w:r>
        <w:r>
          <w:rPr>
            <w:noProof/>
            <w:webHidden/>
          </w:rPr>
          <w:instrText xml:space="preserve"> PAGEREF _Toc209711049 \h </w:instrText>
        </w:r>
        <w:r>
          <w:rPr>
            <w:noProof/>
            <w:webHidden/>
          </w:rPr>
        </w:r>
        <w:r>
          <w:rPr>
            <w:noProof/>
            <w:webHidden/>
          </w:rPr>
          <w:fldChar w:fldCharType="separate"/>
        </w:r>
        <w:r>
          <w:rPr>
            <w:noProof/>
            <w:webHidden/>
          </w:rPr>
          <w:t>51</w:t>
        </w:r>
        <w:r>
          <w:rPr>
            <w:noProof/>
            <w:webHidden/>
          </w:rPr>
          <w:fldChar w:fldCharType="end"/>
        </w:r>
      </w:hyperlink>
    </w:p>
    <w:p w14:paraId="5007BD9E" w14:textId="766FB1F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0" w:history="1">
        <w:r w:rsidRPr="005F5A63">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_Toc209711050 \h </w:instrText>
        </w:r>
        <w:r>
          <w:rPr>
            <w:noProof/>
            <w:webHidden/>
          </w:rPr>
        </w:r>
        <w:r>
          <w:rPr>
            <w:noProof/>
            <w:webHidden/>
          </w:rPr>
          <w:fldChar w:fldCharType="separate"/>
        </w:r>
        <w:r>
          <w:rPr>
            <w:noProof/>
            <w:webHidden/>
          </w:rPr>
          <w:t>52</w:t>
        </w:r>
        <w:r>
          <w:rPr>
            <w:noProof/>
            <w:webHidden/>
          </w:rPr>
          <w:fldChar w:fldCharType="end"/>
        </w:r>
      </w:hyperlink>
    </w:p>
    <w:p w14:paraId="5402358E" w14:textId="0D7A478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1" w:history="1">
        <w:r w:rsidRPr="005F5A63">
          <w:rPr>
            <w:rStyle w:val="Hyperlink"/>
            <w:noProof/>
          </w:rPr>
          <w:t>Azure Dev Ops</w:t>
        </w:r>
        <w:r>
          <w:rPr>
            <w:noProof/>
            <w:webHidden/>
          </w:rPr>
          <w:tab/>
        </w:r>
        <w:r>
          <w:rPr>
            <w:noProof/>
            <w:webHidden/>
          </w:rPr>
          <w:fldChar w:fldCharType="begin"/>
        </w:r>
        <w:r>
          <w:rPr>
            <w:noProof/>
            <w:webHidden/>
          </w:rPr>
          <w:instrText xml:space="preserve"> PAGEREF _Toc209711051 \h </w:instrText>
        </w:r>
        <w:r>
          <w:rPr>
            <w:noProof/>
            <w:webHidden/>
          </w:rPr>
        </w:r>
        <w:r>
          <w:rPr>
            <w:noProof/>
            <w:webHidden/>
          </w:rPr>
          <w:fldChar w:fldCharType="separate"/>
        </w:r>
        <w:r>
          <w:rPr>
            <w:noProof/>
            <w:webHidden/>
          </w:rPr>
          <w:t>52</w:t>
        </w:r>
        <w:r>
          <w:rPr>
            <w:noProof/>
            <w:webHidden/>
          </w:rPr>
          <w:fldChar w:fldCharType="end"/>
        </w:r>
      </w:hyperlink>
    </w:p>
    <w:p w14:paraId="73CD7CA6" w14:textId="5CDB7780"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2" w:history="1">
        <w:r w:rsidRPr="005F5A63">
          <w:rPr>
            <w:rStyle w:val="Hyperlink"/>
            <w:noProof/>
          </w:rPr>
          <w:t>Microsoft Dev Box</w:t>
        </w:r>
        <w:r>
          <w:rPr>
            <w:noProof/>
            <w:webHidden/>
          </w:rPr>
          <w:tab/>
        </w:r>
        <w:r>
          <w:rPr>
            <w:noProof/>
            <w:webHidden/>
          </w:rPr>
          <w:fldChar w:fldCharType="begin"/>
        </w:r>
        <w:r>
          <w:rPr>
            <w:noProof/>
            <w:webHidden/>
          </w:rPr>
          <w:instrText xml:space="preserve"> PAGEREF _Toc209711052 \h </w:instrText>
        </w:r>
        <w:r>
          <w:rPr>
            <w:noProof/>
            <w:webHidden/>
          </w:rPr>
        </w:r>
        <w:r>
          <w:rPr>
            <w:noProof/>
            <w:webHidden/>
          </w:rPr>
          <w:fldChar w:fldCharType="separate"/>
        </w:r>
        <w:r>
          <w:rPr>
            <w:noProof/>
            <w:webHidden/>
          </w:rPr>
          <w:t>53</w:t>
        </w:r>
        <w:r>
          <w:rPr>
            <w:noProof/>
            <w:webHidden/>
          </w:rPr>
          <w:fldChar w:fldCharType="end"/>
        </w:r>
      </w:hyperlink>
    </w:p>
    <w:p w14:paraId="2D33D402" w14:textId="7051842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3" w:history="1">
        <w:r w:rsidRPr="005F5A63">
          <w:rPr>
            <w:rStyle w:val="Hyperlink"/>
            <w:noProof/>
          </w:rPr>
          <w:t>Azure Digital Twins</w:t>
        </w:r>
        <w:r>
          <w:rPr>
            <w:noProof/>
            <w:webHidden/>
          </w:rPr>
          <w:tab/>
        </w:r>
        <w:r>
          <w:rPr>
            <w:noProof/>
            <w:webHidden/>
          </w:rPr>
          <w:fldChar w:fldCharType="begin"/>
        </w:r>
        <w:r>
          <w:rPr>
            <w:noProof/>
            <w:webHidden/>
          </w:rPr>
          <w:instrText xml:space="preserve"> PAGEREF _Toc209711053 \h </w:instrText>
        </w:r>
        <w:r>
          <w:rPr>
            <w:noProof/>
            <w:webHidden/>
          </w:rPr>
        </w:r>
        <w:r>
          <w:rPr>
            <w:noProof/>
            <w:webHidden/>
          </w:rPr>
          <w:fldChar w:fldCharType="separate"/>
        </w:r>
        <w:r>
          <w:rPr>
            <w:noProof/>
            <w:webHidden/>
          </w:rPr>
          <w:t>54</w:t>
        </w:r>
        <w:r>
          <w:rPr>
            <w:noProof/>
            <w:webHidden/>
          </w:rPr>
          <w:fldChar w:fldCharType="end"/>
        </w:r>
      </w:hyperlink>
    </w:p>
    <w:p w14:paraId="38591330" w14:textId="3B91AA8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4" w:history="1">
        <w:r w:rsidRPr="005F5A63">
          <w:rPr>
            <w:rStyle w:val="Hyperlink"/>
            <w:noProof/>
          </w:rPr>
          <w:t>Azure DNS</w:t>
        </w:r>
        <w:r>
          <w:rPr>
            <w:noProof/>
            <w:webHidden/>
          </w:rPr>
          <w:tab/>
        </w:r>
        <w:r>
          <w:rPr>
            <w:noProof/>
            <w:webHidden/>
          </w:rPr>
          <w:fldChar w:fldCharType="begin"/>
        </w:r>
        <w:r>
          <w:rPr>
            <w:noProof/>
            <w:webHidden/>
          </w:rPr>
          <w:instrText xml:space="preserve"> PAGEREF _Toc209711054 \h </w:instrText>
        </w:r>
        <w:r>
          <w:rPr>
            <w:noProof/>
            <w:webHidden/>
          </w:rPr>
        </w:r>
        <w:r>
          <w:rPr>
            <w:noProof/>
            <w:webHidden/>
          </w:rPr>
          <w:fldChar w:fldCharType="separate"/>
        </w:r>
        <w:r>
          <w:rPr>
            <w:noProof/>
            <w:webHidden/>
          </w:rPr>
          <w:t>54</w:t>
        </w:r>
        <w:r>
          <w:rPr>
            <w:noProof/>
            <w:webHidden/>
          </w:rPr>
          <w:fldChar w:fldCharType="end"/>
        </w:r>
      </w:hyperlink>
    </w:p>
    <w:p w14:paraId="4C41F6B2" w14:textId="277B982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5" w:history="1">
        <w:r w:rsidRPr="005F5A63">
          <w:rPr>
            <w:rStyle w:val="Hyperlink"/>
            <w:noProof/>
          </w:rPr>
          <w:t>Azure DNS Private Resolver</w:t>
        </w:r>
        <w:r>
          <w:rPr>
            <w:noProof/>
            <w:webHidden/>
          </w:rPr>
          <w:tab/>
        </w:r>
        <w:r>
          <w:rPr>
            <w:noProof/>
            <w:webHidden/>
          </w:rPr>
          <w:fldChar w:fldCharType="begin"/>
        </w:r>
        <w:r>
          <w:rPr>
            <w:noProof/>
            <w:webHidden/>
          </w:rPr>
          <w:instrText xml:space="preserve"> PAGEREF _Toc209711055 \h </w:instrText>
        </w:r>
        <w:r>
          <w:rPr>
            <w:noProof/>
            <w:webHidden/>
          </w:rPr>
        </w:r>
        <w:r>
          <w:rPr>
            <w:noProof/>
            <w:webHidden/>
          </w:rPr>
          <w:fldChar w:fldCharType="separate"/>
        </w:r>
        <w:r>
          <w:rPr>
            <w:noProof/>
            <w:webHidden/>
          </w:rPr>
          <w:t>54</w:t>
        </w:r>
        <w:r>
          <w:rPr>
            <w:noProof/>
            <w:webHidden/>
          </w:rPr>
          <w:fldChar w:fldCharType="end"/>
        </w:r>
      </w:hyperlink>
    </w:p>
    <w:p w14:paraId="19A1F7D6" w14:textId="4370D855"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6" w:history="1">
        <w:r w:rsidRPr="005F5A63">
          <w:rPr>
            <w:rStyle w:val="Hyperlink"/>
            <w:noProof/>
          </w:rPr>
          <w:t>Elastic San SLA</w:t>
        </w:r>
        <w:r>
          <w:rPr>
            <w:noProof/>
            <w:webHidden/>
          </w:rPr>
          <w:tab/>
        </w:r>
        <w:r>
          <w:rPr>
            <w:noProof/>
            <w:webHidden/>
          </w:rPr>
          <w:fldChar w:fldCharType="begin"/>
        </w:r>
        <w:r>
          <w:rPr>
            <w:noProof/>
            <w:webHidden/>
          </w:rPr>
          <w:instrText xml:space="preserve"> PAGEREF _Toc209711056 \h </w:instrText>
        </w:r>
        <w:r>
          <w:rPr>
            <w:noProof/>
            <w:webHidden/>
          </w:rPr>
        </w:r>
        <w:r>
          <w:rPr>
            <w:noProof/>
            <w:webHidden/>
          </w:rPr>
          <w:fldChar w:fldCharType="separate"/>
        </w:r>
        <w:r>
          <w:rPr>
            <w:noProof/>
            <w:webHidden/>
          </w:rPr>
          <w:t>55</w:t>
        </w:r>
        <w:r>
          <w:rPr>
            <w:noProof/>
            <w:webHidden/>
          </w:rPr>
          <w:fldChar w:fldCharType="end"/>
        </w:r>
      </w:hyperlink>
    </w:p>
    <w:p w14:paraId="75AD992B" w14:textId="2B4DB49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7" w:history="1">
        <w:r w:rsidRPr="005F5A63">
          <w:rPr>
            <w:rStyle w:val="Hyperlink"/>
            <w:noProof/>
          </w:rPr>
          <w:t>Event Grid</w:t>
        </w:r>
        <w:r>
          <w:rPr>
            <w:noProof/>
            <w:webHidden/>
          </w:rPr>
          <w:tab/>
        </w:r>
        <w:r>
          <w:rPr>
            <w:noProof/>
            <w:webHidden/>
          </w:rPr>
          <w:fldChar w:fldCharType="begin"/>
        </w:r>
        <w:r>
          <w:rPr>
            <w:noProof/>
            <w:webHidden/>
          </w:rPr>
          <w:instrText xml:space="preserve"> PAGEREF _Toc209711057 \h </w:instrText>
        </w:r>
        <w:r>
          <w:rPr>
            <w:noProof/>
            <w:webHidden/>
          </w:rPr>
        </w:r>
        <w:r>
          <w:rPr>
            <w:noProof/>
            <w:webHidden/>
          </w:rPr>
          <w:fldChar w:fldCharType="separate"/>
        </w:r>
        <w:r>
          <w:rPr>
            <w:noProof/>
            <w:webHidden/>
          </w:rPr>
          <w:t>55</w:t>
        </w:r>
        <w:r>
          <w:rPr>
            <w:noProof/>
            <w:webHidden/>
          </w:rPr>
          <w:fldChar w:fldCharType="end"/>
        </w:r>
      </w:hyperlink>
    </w:p>
    <w:p w14:paraId="1FD9EAF4" w14:textId="42D3AE85"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8" w:history="1">
        <w:r w:rsidRPr="005F5A63">
          <w:rPr>
            <w:rStyle w:val="Hyperlink"/>
            <w:noProof/>
          </w:rPr>
          <w:t>Event Hubs</w:t>
        </w:r>
        <w:r>
          <w:rPr>
            <w:noProof/>
            <w:webHidden/>
          </w:rPr>
          <w:tab/>
        </w:r>
        <w:r>
          <w:rPr>
            <w:noProof/>
            <w:webHidden/>
          </w:rPr>
          <w:fldChar w:fldCharType="begin"/>
        </w:r>
        <w:r>
          <w:rPr>
            <w:noProof/>
            <w:webHidden/>
          </w:rPr>
          <w:instrText xml:space="preserve"> PAGEREF _Toc209711058 \h </w:instrText>
        </w:r>
        <w:r>
          <w:rPr>
            <w:noProof/>
            <w:webHidden/>
          </w:rPr>
        </w:r>
        <w:r>
          <w:rPr>
            <w:noProof/>
            <w:webHidden/>
          </w:rPr>
          <w:fldChar w:fldCharType="separate"/>
        </w:r>
        <w:r>
          <w:rPr>
            <w:noProof/>
            <w:webHidden/>
          </w:rPr>
          <w:t>56</w:t>
        </w:r>
        <w:r>
          <w:rPr>
            <w:noProof/>
            <w:webHidden/>
          </w:rPr>
          <w:fldChar w:fldCharType="end"/>
        </w:r>
      </w:hyperlink>
    </w:p>
    <w:p w14:paraId="06174E83" w14:textId="67B0BB0B" w:rsidR="00E626F1" w:rsidRDefault="00E626F1">
      <w:pPr>
        <w:pStyle w:val="TOC4"/>
        <w:rPr>
          <w:rFonts w:eastAsiaTheme="minorEastAsia"/>
          <w:smallCaps w:val="0"/>
          <w:noProof/>
          <w:kern w:val="2"/>
          <w:sz w:val="24"/>
          <w:szCs w:val="24"/>
          <w:lang w:val="en-US" w:eastAsia="en-US" w:bidi="ar-SA"/>
          <w14:ligatures w14:val="standardContextual"/>
        </w:rPr>
      </w:pPr>
      <w:hyperlink w:anchor="_Toc209711059" w:history="1">
        <w:r w:rsidRPr="005F5A63">
          <w:rPr>
            <w:rStyle w:val="Hyperlink"/>
            <w:noProof/>
          </w:rPr>
          <w:t>Azure ExpressRoute</w:t>
        </w:r>
        <w:r>
          <w:rPr>
            <w:noProof/>
            <w:webHidden/>
          </w:rPr>
          <w:tab/>
        </w:r>
        <w:r>
          <w:rPr>
            <w:noProof/>
            <w:webHidden/>
          </w:rPr>
          <w:fldChar w:fldCharType="begin"/>
        </w:r>
        <w:r>
          <w:rPr>
            <w:noProof/>
            <w:webHidden/>
          </w:rPr>
          <w:instrText xml:space="preserve"> PAGEREF _Toc209711059 \h </w:instrText>
        </w:r>
        <w:r>
          <w:rPr>
            <w:noProof/>
            <w:webHidden/>
          </w:rPr>
        </w:r>
        <w:r>
          <w:rPr>
            <w:noProof/>
            <w:webHidden/>
          </w:rPr>
          <w:fldChar w:fldCharType="separate"/>
        </w:r>
        <w:r>
          <w:rPr>
            <w:noProof/>
            <w:webHidden/>
          </w:rPr>
          <w:t>57</w:t>
        </w:r>
        <w:r>
          <w:rPr>
            <w:noProof/>
            <w:webHidden/>
          </w:rPr>
          <w:fldChar w:fldCharType="end"/>
        </w:r>
      </w:hyperlink>
    </w:p>
    <w:p w14:paraId="472BB016" w14:textId="01953CF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0" w:history="1">
        <w:r w:rsidRPr="005F5A63">
          <w:rPr>
            <w:rStyle w:val="Hyperlink"/>
            <w:noProof/>
          </w:rPr>
          <w:t>Azure ExpressRoute Traffic Collector</w:t>
        </w:r>
        <w:r>
          <w:rPr>
            <w:noProof/>
            <w:webHidden/>
          </w:rPr>
          <w:tab/>
        </w:r>
        <w:r>
          <w:rPr>
            <w:noProof/>
            <w:webHidden/>
          </w:rPr>
          <w:fldChar w:fldCharType="begin"/>
        </w:r>
        <w:r>
          <w:rPr>
            <w:noProof/>
            <w:webHidden/>
          </w:rPr>
          <w:instrText xml:space="preserve"> PAGEREF _Toc209711060 \h </w:instrText>
        </w:r>
        <w:r>
          <w:rPr>
            <w:noProof/>
            <w:webHidden/>
          </w:rPr>
        </w:r>
        <w:r>
          <w:rPr>
            <w:noProof/>
            <w:webHidden/>
          </w:rPr>
          <w:fldChar w:fldCharType="separate"/>
        </w:r>
        <w:r>
          <w:rPr>
            <w:noProof/>
            <w:webHidden/>
          </w:rPr>
          <w:t>58</w:t>
        </w:r>
        <w:r>
          <w:rPr>
            <w:noProof/>
            <w:webHidden/>
          </w:rPr>
          <w:fldChar w:fldCharType="end"/>
        </w:r>
      </w:hyperlink>
    </w:p>
    <w:p w14:paraId="720F142E" w14:textId="0ED19964"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1" w:history="1">
        <w:r w:rsidRPr="005F5A63">
          <w:rPr>
            <w:rStyle w:val="Hyperlink"/>
            <w:noProof/>
          </w:rPr>
          <w:t xml:space="preserve">Azure </w:t>
        </w:r>
        <w:r w:rsidRPr="005F5A63">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_Toc209711061 \h </w:instrText>
        </w:r>
        <w:r>
          <w:rPr>
            <w:noProof/>
            <w:webHidden/>
          </w:rPr>
        </w:r>
        <w:r>
          <w:rPr>
            <w:noProof/>
            <w:webHidden/>
          </w:rPr>
          <w:fldChar w:fldCharType="separate"/>
        </w:r>
        <w:r>
          <w:rPr>
            <w:noProof/>
            <w:webHidden/>
          </w:rPr>
          <w:t>58</w:t>
        </w:r>
        <w:r>
          <w:rPr>
            <w:noProof/>
            <w:webHidden/>
          </w:rPr>
          <w:fldChar w:fldCharType="end"/>
        </w:r>
      </w:hyperlink>
    </w:p>
    <w:p w14:paraId="478620E5" w14:textId="1605782B"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2" w:history="1">
        <w:r w:rsidRPr="005F5A63">
          <w:rPr>
            <w:rStyle w:val="Hyperlink"/>
            <w:noProof/>
          </w:rPr>
          <w:t>Azure Firewall</w:t>
        </w:r>
        <w:r>
          <w:rPr>
            <w:noProof/>
            <w:webHidden/>
          </w:rPr>
          <w:tab/>
        </w:r>
        <w:r>
          <w:rPr>
            <w:noProof/>
            <w:webHidden/>
          </w:rPr>
          <w:fldChar w:fldCharType="begin"/>
        </w:r>
        <w:r>
          <w:rPr>
            <w:noProof/>
            <w:webHidden/>
          </w:rPr>
          <w:instrText xml:space="preserve"> PAGEREF _Toc209711062 \h </w:instrText>
        </w:r>
        <w:r>
          <w:rPr>
            <w:noProof/>
            <w:webHidden/>
          </w:rPr>
        </w:r>
        <w:r>
          <w:rPr>
            <w:noProof/>
            <w:webHidden/>
          </w:rPr>
          <w:fldChar w:fldCharType="separate"/>
        </w:r>
        <w:r>
          <w:rPr>
            <w:noProof/>
            <w:webHidden/>
          </w:rPr>
          <w:t>58</w:t>
        </w:r>
        <w:r>
          <w:rPr>
            <w:noProof/>
            <w:webHidden/>
          </w:rPr>
          <w:fldChar w:fldCharType="end"/>
        </w:r>
      </w:hyperlink>
    </w:p>
    <w:p w14:paraId="7FA8D884" w14:textId="2637E4C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3" w:history="1">
        <w:r w:rsidRPr="005F5A63">
          <w:rPr>
            <w:rStyle w:val="Hyperlink"/>
            <w:noProof/>
          </w:rPr>
          <w:t>Azure Fluid Relay</w:t>
        </w:r>
        <w:r>
          <w:rPr>
            <w:noProof/>
            <w:webHidden/>
          </w:rPr>
          <w:tab/>
        </w:r>
        <w:r>
          <w:rPr>
            <w:noProof/>
            <w:webHidden/>
          </w:rPr>
          <w:fldChar w:fldCharType="begin"/>
        </w:r>
        <w:r>
          <w:rPr>
            <w:noProof/>
            <w:webHidden/>
          </w:rPr>
          <w:instrText xml:space="preserve"> PAGEREF _Toc209711063 \h </w:instrText>
        </w:r>
        <w:r>
          <w:rPr>
            <w:noProof/>
            <w:webHidden/>
          </w:rPr>
        </w:r>
        <w:r>
          <w:rPr>
            <w:noProof/>
            <w:webHidden/>
          </w:rPr>
          <w:fldChar w:fldCharType="separate"/>
        </w:r>
        <w:r>
          <w:rPr>
            <w:noProof/>
            <w:webHidden/>
          </w:rPr>
          <w:t>59</w:t>
        </w:r>
        <w:r>
          <w:rPr>
            <w:noProof/>
            <w:webHidden/>
          </w:rPr>
          <w:fldChar w:fldCharType="end"/>
        </w:r>
      </w:hyperlink>
    </w:p>
    <w:p w14:paraId="0B872C4E" w14:textId="562D35F0"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4" w:history="1">
        <w:r w:rsidRPr="005F5A63">
          <w:rPr>
            <w:rStyle w:val="Hyperlink"/>
            <w:noProof/>
          </w:rPr>
          <w:t>Azure Front Door és Azure Front Door (classic)</w:t>
        </w:r>
        <w:r>
          <w:rPr>
            <w:noProof/>
            <w:webHidden/>
          </w:rPr>
          <w:tab/>
        </w:r>
        <w:r>
          <w:rPr>
            <w:noProof/>
            <w:webHidden/>
          </w:rPr>
          <w:fldChar w:fldCharType="begin"/>
        </w:r>
        <w:r>
          <w:rPr>
            <w:noProof/>
            <w:webHidden/>
          </w:rPr>
          <w:instrText xml:space="preserve"> PAGEREF _Toc209711064 \h </w:instrText>
        </w:r>
        <w:r>
          <w:rPr>
            <w:noProof/>
            <w:webHidden/>
          </w:rPr>
        </w:r>
        <w:r>
          <w:rPr>
            <w:noProof/>
            <w:webHidden/>
          </w:rPr>
          <w:fldChar w:fldCharType="separate"/>
        </w:r>
        <w:r>
          <w:rPr>
            <w:noProof/>
            <w:webHidden/>
          </w:rPr>
          <w:t>59</w:t>
        </w:r>
        <w:r>
          <w:rPr>
            <w:noProof/>
            <w:webHidden/>
          </w:rPr>
          <w:fldChar w:fldCharType="end"/>
        </w:r>
      </w:hyperlink>
    </w:p>
    <w:p w14:paraId="5BBB529F" w14:textId="4E10B7F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5" w:history="1">
        <w:r w:rsidRPr="005F5A63">
          <w:rPr>
            <w:rStyle w:val="Hyperlink"/>
            <w:noProof/>
          </w:rPr>
          <w:t>Azure-függvények</w:t>
        </w:r>
        <w:r>
          <w:rPr>
            <w:noProof/>
            <w:webHidden/>
          </w:rPr>
          <w:tab/>
        </w:r>
        <w:r>
          <w:rPr>
            <w:noProof/>
            <w:webHidden/>
          </w:rPr>
          <w:fldChar w:fldCharType="begin"/>
        </w:r>
        <w:r>
          <w:rPr>
            <w:noProof/>
            <w:webHidden/>
          </w:rPr>
          <w:instrText xml:space="preserve"> PAGEREF _Toc209711065 \h </w:instrText>
        </w:r>
        <w:r>
          <w:rPr>
            <w:noProof/>
            <w:webHidden/>
          </w:rPr>
        </w:r>
        <w:r>
          <w:rPr>
            <w:noProof/>
            <w:webHidden/>
          </w:rPr>
          <w:fldChar w:fldCharType="separate"/>
        </w:r>
        <w:r>
          <w:rPr>
            <w:noProof/>
            <w:webHidden/>
          </w:rPr>
          <w:t>60</w:t>
        </w:r>
        <w:r>
          <w:rPr>
            <w:noProof/>
            <w:webHidden/>
          </w:rPr>
          <w:fldChar w:fldCharType="end"/>
        </w:r>
      </w:hyperlink>
    </w:p>
    <w:p w14:paraId="3C5D96FF" w14:textId="3710D500"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6" w:history="1">
        <w:r w:rsidRPr="005F5A63">
          <w:rPr>
            <w:rStyle w:val="Hyperlink"/>
            <w:noProof/>
          </w:rPr>
          <w:t>Globális Biztonságos Hozzáférés</w:t>
        </w:r>
        <w:r>
          <w:rPr>
            <w:noProof/>
            <w:webHidden/>
          </w:rPr>
          <w:tab/>
        </w:r>
        <w:r>
          <w:rPr>
            <w:noProof/>
            <w:webHidden/>
          </w:rPr>
          <w:fldChar w:fldCharType="begin"/>
        </w:r>
        <w:r>
          <w:rPr>
            <w:noProof/>
            <w:webHidden/>
          </w:rPr>
          <w:instrText xml:space="preserve"> PAGEREF _Toc209711066 \h </w:instrText>
        </w:r>
        <w:r>
          <w:rPr>
            <w:noProof/>
            <w:webHidden/>
          </w:rPr>
        </w:r>
        <w:r>
          <w:rPr>
            <w:noProof/>
            <w:webHidden/>
          </w:rPr>
          <w:fldChar w:fldCharType="separate"/>
        </w:r>
        <w:r>
          <w:rPr>
            <w:noProof/>
            <w:webHidden/>
          </w:rPr>
          <w:t>61</w:t>
        </w:r>
        <w:r>
          <w:rPr>
            <w:noProof/>
            <w:webHidden/>
          </w:rPr>
          <w:fldChar w:fldCharType="end"/>
        </w:r>
      </w:hyperlink>
    </w:p>
    <w:p w14:paraId="6D768A6D" w14:textId="6A94A6A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7" w:history="1">
        <w:r w:rsidRPr="005F5A63">
          <w:rPr>
            <w:rStyle w:val="Hyperlink"/>
            <w:noProof/>
          </w:rPr>
          <w:t>HDInsight</w:t>
        </w:r>
        <w:r>
          <w:rPr>
            <w:noProof/>
            <w:webHidden/>
          </w:rPr>
          <w:tab/>
        </w:r>
        <w:r>
          <w:rPr>
            <w:noProof/>
            <w:webHidden/>
          </w:rPr>
          <w:fldChar w:fldCharType="begin"/>
        </w:r>
        <w:r>
          <w:rPr>
            <w:noProof/>
            <w:webHidden/>
          </w:rPr>
          <w:instrText xml:space="preserve"> PAGEREF _Toc209711067 \h </w:instrText>
        </w:r>
        <w:r>
          <w:rPr>
            <w:noProof/>
            <w:webHidden/>
          </w:rPr>
        </w:r>
        <w:r>
          <w:rPr>
            <w:noProof/>
            <w:webHidden/>
          </w:rPr>
          <w:fldChar w:fldCharType="separate"/>
        </w:r>
        <w:r>
          <w:rPr>
            <w:noProof/>
            <w:webHidden/>
          </w:rPr>
          <w:t>61</w:t>
        </w:r>
        <w:r>
          <w:rPr>
            <w:noProof/>
            <w:webHidden/>
          </w:rPr>
          <w:fldChar w:fldCharType="end"/>
        </w:r>
      </w:hyperlink>
    </w:p>
    <w:p w14:paraId="77A976F9" w14:textId="4D3908C4"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8" w:history="1">
        <w:r w:rsidRPr="005F5A63">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_Toc209711068 \h </w:instrText>
        </w:r>
        <w:r>
          <w:rPr>
            <w:noProof/>
            <w:webHidden/>
          </w:rPr>
        </w:r>
        <w:r>
          <w:rPr>
            <w:noProof/>
            <w:webHidden/>
          </w:rPr>
          <w:fldChar w:fldCharType="separate"/>
        </w:r>
        <w:r>
          <w:rPr>
            <w:noProof/>
            <w:webHidden/>
          </w:rPr>
          <w:t>62</w:t>
        </w:r>
        <w:r>
          <w:rPr>
            <w:noProof/>
            <w:webHidden/>
          </w:rPr>
          <w:fldChar w:fldCharType="end"/>
        </w:r>
      </w:hyperlink>
    </w:p>
    <w:p w14:paraId="3B462691" w14:textId="74845DE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69" w:history="1">
        <w:r w:rsidRPr="005F5A63">
          <w:rPr>
            <w:rStyle w:val="Hyperlink"/>
            <w:noProof/>
          </w:rPr>
          <w:t>Health Bot</w:t>
        </w:r>
        <w:r>
          <w:rPr>
            <w:noProof/>
            <w:webHidden/>
          </w:rPr>
          <w:tab/>
        </w:r>
        <w:r>
          <w:rPr>
            <w:noProof/>
            <w:webHidden/>
          </w:rPr>
          <w:fldChar w:fldCharType="begin"/>
        </w:r>
        <w:r>
          <w:rPr>
            <w:noProof/>
            <w:webHidden/>
          </w:rPr>
          <w:instrText xml:space="preserve"> PAGEREF _Toc209711069 \h </w:instrText>
        </w:r>
        <w:r>
          <w:rPr>
            <w:noProof/>
            <w:webHidden/>
          </w:rPr>
        </w:r>
        <w:r>
          <w:rPr>
            <w:noProof/>
            <w:webHidden/>
          </w:rPr>
          <w:fldChar w:fldCharType="separate"/>
        </w:r>
        <w:r>
          <w:rPr>
            <w:noProof/>
            <w:webHidden/>
          </w:rPr>
          <w:t>62</w:t>
        </w:r>
        <w:r>
          <w:rPr>
            <w:noProof/>
            <w:webHidden/>
          </w:rPr>
          <w:fldChar w:fldCharType="end"/>
        </w:r>
      </w:hyperlink>
    </w:p>
    <w:p w14:paraId="0D42691D" w14:textId="24E09C94"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0" w:history="1">
        <w:r w:rsidRPr="005F5A63">
          <w:rPr>
            <w:rStyle w:val="Hyperlink"/>
            <w:noProof/>
          </w:rPr>
          <w:t>Azure Information Protection</w:t>
        </w:r>
        <w:r>
          <w:rPr>
            <w:noProof/>
            <w:webHidden/>
          </w:rPr>
          <w:tab/>
        </w:r>
        <w:r>
          <w:rPr>
            <w:noProof/>
            <w:webHidden/>
          </w:rPr>
          <w:fldChar w:fldCharType="begin"/>
        </w:r>
        <w:r>
          <w:rPr>
            <w:noProof/>
            <w:webHidden/>
          </w:rPr>
          <w:instrText xml:space="preserve"> PAGEREF _Toc209711070 \h </w:instrText>
        </w:r>
        <w:r>
          <w:rPr>
            <w:noProof/>
            <w:webHidden/>
          </w:rPr>
        </w:r>
        <w:r>
          <w:rPr>
            <w:noProof/>
            <w:webHidden/>
          </w:rPr>
          <w:fldChar w:fldCharType="separate"/>
        </w:r>
        <w:r>
          <w:rPr>
            <w:noProof/>
            <w:webHidden/>
          </w:rPr>
          <w:t>63</w:t>
        </w:r>
        <w:r>
          <w:rPr>
            <w:noProof/>
            <w:webHidden/>
          </w:rPr>
          <w:fldChar w:fldCharType="end"/>
        </w:r>
      </w:hyperlink>
    </w:p>
    <w:p w14:paraId="47C7283E" w14:textId="5377099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1" w:history="1">
        <w:r w:rsidRPr="005F5A63">
          <w:rPr>
            <w:rStyle w:val="Hyperlink"/>
            <w:noProof/>
          </w:rPr>
          <w:t>Azure IoT Central</w:t>
        </w:r>
        <w:r>
          <w:rPr>
            <w:noProof/>
            <w:webHidden/>
          </w:rPr>
          <w:tab/>
        </w:r>
        <w:r>
          <w:rPr>
            <w:noProof/>
            <w:webHidden/>
          </w:rPr>
          <w:fldChar w:fldCharType="begin"/>
        </w:r>
        <w:r>
          <w:rPr>
            <w:noProof/>
            <w:webHidden/>
          </w:rPr>
          <w:instrText xml:space="preserve"> PAGEREF _Toc209711071 \h </w:instrText>
        </w:r>
        <w:r>
          <w:rPr>
            <w:noProof/>
            <w:webHidden/>
          </w:rPr>
        </w:r>
        <w:r>
          <w:rPr>
            <w:noProof/>
            <w:webHidden/>
          </w:rPr>
          <w:fldChar w:fldCharType="separate"/>
        </w:r>
        <w:r>
          <w:rPr>
            <w:noProof/>
            <w:webHidden/>
          </w:rPr>
          <w:t>63</w:t>
        </w:r>
        <w:r>
          <w:rPr>
            <w:noProof/>
            <w:webHidden/>
          </w:rPr>
          <w:fldChar w:fldCharType="end"/>
        </w:r>
      </w:hyperlink>
    </w:p>
    <w:p w14:paraId="3E5FC0E5" w14:textId="7D870224"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2" w:history="1">
        <w:r w:rsidRPr="005F5A63">
          <w:rPr>
            <w:rStyle w:val="Hyperlink"/>
            <w:noProof/>
          </w:rPr>
          <w:t>Azure IoT Hub</w:t>
        </w:r>
        <w:r>
          <w:rPr>
            <w:noProof/>
            <w:webHidden/>
          </w:rPr>
          <w:tab/>
        </w:r>
        <w:r>
          <w:rPr>
            <w:noProof/>
            <w:webHidden/>
          </w:rPr>
          <w:fldChar w:fldCharType="begin"/>
        </w:r>
        <w:r>
          <w:rPr>
            <w:noProof/>
            <w:webHidden/>
          </w:rPr>
          <w:instrText xml:space="preserve"> PAGEREF _Toc209711072 \h </w:instrText>
        </w:r>
        <w:r>
          <w:rPr>
            <w:noProof/>
            <w:webHidden/>
          </w:rPr>
        </w:r>
        <w:r>
          <w:rPr>
            <w:noProof/>
            <w:webHidden/>
          </w:rPr>
          <w:fldChar w:fldCharType="separate"/>
        </w:r>
        <w:r>
          <w:rPr>
            <w:noProof/>
            <w:webHidden/>
          </w:rPr>
          <w:t>63</w:t>
        </w:r>
        <w:r>
          <w:rPr>
            <w:noProof/>
            <w:webHidden/>
          </w:rPr>
          <w:fldChar w:fldCharType="end"/>
        </w:r>
      </w:hyperlink>
    </w:p>
    <w:p w14:paraId="7A77DA05" w14:textId="638152D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3" w:history="1">
        <w:r w:rsidRPr="005F5A63">
          <w:rPr>
            <w:rStyle w:val="Hyperlink"/>
            <w:noProof/>
          </w:rPr>
          <w:t>Key Vault</w:t>
        </w:r>
        <w:r>
          <w:rPr>
            <w:noProof/>
            <w:webHidden/>
          </w:rPr>
          <w:tab/>
        </w:r>
        <w:r>
          <w:rPr>
            <w:noProof/>
            <w:webHidden/>
          </w:rPr>
          <w:fldChar w:fldCharType="begin"/>
        </w:r>
        <w:r>
          <w:rPr>
            <w:noProof/>
            <w:webHidden/>
          </w:rPr>
          <w:instrText xml:space="preserve"> PAGEREF _Toc209711073 \h </w:instrText>
        </w:r>
        <w:r>
          <w:rPr>
            <w:noProof/>
            <w:webHidden/>
          </w:rPr>
        </w:r>
        <w:r>
          <w:rPr>
            <w:noProof/>
            <w:webHidden/>
          </w:rPr>
          <w:fldChar w:fldCharType="separate"/>
        </w:r>
        <w:r>
          <w:rPr>
            <w:noProof/>
            <w:webHidden/>
          </w:rPr>
          <w:t>64</w:t>
        </w:r>
        <w:r>
          <w:rPr>
            <w:noProof/>
            <w:webHidden/>
          </w:rPr>
          <w:fldChar w:fldCharType="end"/>
        </w:r>
      </w:hyperlink>
    </w:p>
    <w:p w14:paraId="62F3E0EF" w14:textId="24D38894"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4" w:history="1">
        <w:r w:rsidRPr="005F5A63">
          <w:rPr>
            <w:rStyle w:val="Hyperlink"/>
            <w:noProof/>
          </w:rPr>
          <w:t>Azure Key Vault által felügyelt HSM</w:t>
        </w:r>
        <w:r>
          <w:rPr>
            <w:noProof/>
            <w:webHidden/>
          </w:rPr>
          <w:tab/>
        </w:r>
        <w:r>
          <w:rPr>
            <w:noProof/>
            <w:webHidden/>
          </w:rPr>
          <w:fldChar w:fldCharType="begin"/>
        </w:r>
        <w:r>
          <w:rPr>
            <w:noProof/>
            <w:webHidden/>
          </w:rPr>
          <w:instrText xml:space="preserve"> PAGEREF _Toc209711074 \h </w:instrText>
        </w:r>
        <w:r>
          <w:rPr>
            <w:noProof/>
            <w:webHidden/>
          </w:rPr>
        </w:r>
        <w:r>
          <w:rPr>
            <w:noProof/>
            <w:webHidden/>
          </w:rPr>
          <w:fldChar w:fldCharType="separate"/>
        </w:r>
        <w:r>
          <w:rPr>
            <w:noProof/>
            <w:webHidden/>
          </w:rPr>
          <w:t>65</w:t>
        </w:r>
        <w:r>
          <w:rPr>
            <w:noProof/>
            <w:webHidden/>
          </w:rPr>
          <w:fldChar w:fldCharType="end"/>
        </w:r>
      </w:hyperlink>
    </w:p>
    <w:p w14:paraId="4109190D" w14:textId="369C2809"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5" w:history="1">
        <w:r w:rsidRPr="005F5A63">
          <w:rPr>
            <w:rStyle w:val="Hyperlink"/>
            <w:noProof/>
          </w:rPr>
          <w:t>Azure Kubernetes Service (AKS)</w:t>
        </w:r>
        <w:r>
          <w:rPr>
            <w:noProof/>
            <w:webHidden/>
          </w:rPr>
          <w:tab/>
        </w:r>
        <w:r>
          <w:rPr>
            <w:noProof/>
            <w:webHidden/>
          </w:rPr>
          <w:fldChar w:fldCharType="begin"/>
        </w:r>
        <w:r>
          <w:rPr>
            <w:noProof/>
            <w:webHidden/>
          </w:rPr>
          <w:instrText xml:space="preserve"> PAGEREF _Toc209711075 \h </w:instrText>
        </w:r>
        <w:r>
          <w:rPr>
            <w:noProof/>
            <w:webHidden/>
          </w:rPr>
        </w:r>
        <w:r>
          <w:rPr>
            <w:noProof/>
            <w:webHidden/>
          </w:rPr>
          <w:fldChar w:fldCharType="separate"/>
        </w:r>
        <w:r>
          <w:rPr>
            <w:noProof/>
            <w:webHidden/>
          </w:rPr>
          <w:t>65</w:t>
        </w:r>
        <w:r>
          <w:rPr>
            <w:noProof/>
            <w:webHidden/>
          </w:rPr>
          <w:fldChar w:fldCharType="end"/>
        </w:r>
      </w:hyperlink>
    </w:p>
    <w:p w14:paraId="1512D49A" w14:textId="0A1A9370"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6" w:history="1">
        <w:r w:rsidRPr="005F5A63">
          <w:rPr>
            <w:rStyle w:val="Hyperlink"/>
            <w:noProof/>
          </w:rPr>
          <w:t>Azure Lab Services</w:t>
        </w:r>
        <w:r>
          <w:rPr>
            <w:noProof/>
            <w:webHidden/>
          </w:rPr>
          <w:tab/>
        </w:r>
        <w:r>
          <w:rPr>
            <w:noProof/>
            <w:webHidden/>
          </w:rPr>
          <w:fldChar w:fldCharType="begin"/>
        </w:r>
        <w:r>
          <w:rPr>
            <w:noProof/>
            <w:webHidden/>
          </w:rPr>
          <w:instrText xml:space="preserve"> PAGEREF _Toc209711076 \h </w:instrText>
        </w:r>
        <w:r>
          <w:rPr>
            <w:noProof/>
            <w:webHidden/>
          </w:rPr>
        </w:r>
        <w:r>
          <w:rPr>
            <w:noProof/>
            <w:webHidden/>
          </w:rPr>
          <w:fldChar w:fldCharType="separate"/>
        </w:r>
        <w:r>
          <w:rPr>
            <w:noProof/>
            <w:webHidden/>
          </w:rPr>
          <w:t>66</w:t>
        </w:r>
        <w:r>
          <w:rPr>
            <w:noProof/>
            <w:webHidden/>
          </w:rPr>
          <w:fldChar w:fldCharType="end"/>
        </w:r>
      </w:hyperlink>
    </w:p>
    <w:p w14:paraId="0E72D95C" w14:textId="0FEBD00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7" w:history="1">
        <w:r w:rsidRPr="005F5A63">
          <w:rPr>
            <w:rStyle w:val="Hyperlink"/>
            <w:noProof/>
          </w:rPr>
          <w:t>Azure Load Balancer</w:t>
        </w:r>
        <w:r>
          <w:rPr>
            <w:noProof/>
            <w:webHidden/>
          </w:rPr>
          <w:tab/>
        </w:r>
        <w:r>
          <w:rPr>
            <w:noProof/>
            <w:webHidden/>
          </w:rPr>
          <w:fldChar w:fldCharType="begin"/>
        </w:r>
        <w:r>
          <w:rPr>
            <w:noProof/>
            <w:webHidden/>
          </w:rPr>
          <w:instrText xml:space="preserve"> PAGEREF _Toc209711077 \h </w:instrText>
        </w:r>
        <w:r>
          <w:rPr>
            <w:noProof/>
            <w:webHidden/>
          </w:rPr>
        </w:r>
        <w:r>
          <w:rPr>
            <w:noProof/>
            <w:webHidden/>
          </w:rPr>
          <w:fldChar w:fldCharType="separate"/>
        </w:r>
        <w:r>
          <w:rPr>
            <w:noProof/>
            <w:webHidden/>
          </w:rPr>
          <w:t>66</w:t>
        </w:r>
        <w:r>
          <w:rPr>
            <w:noProof/>
            <w:webHidden/>
          </w:rPr>
          <w:fldChar w:fldCharType="end"/>
        </w:r>
      </w:hyperlink>
    </w:p>
    <w:p w14:paraId="670967D9" w14:textId="6927E180"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8" w:history="1">
        <w:r w:rsidRPr="005F5A63">
          <w:rPr>
            <w:rStyle w:val="Hyperlink"/>
            <w:noProof/>
          </w:rPr>
          <w:t>Azure Load Testing</w:t>
        </w:r>
        <w:r>
          <w:rPr>
            <w:noProof/>
            <w:webHidden/>
          </w:rPr>
          <w:tab/>
        </w:r>
        <w:r>
          <w:rPr>
            <w:noProof/>
            <w:webHidden/>
          </w:rPr>
          <w:fldChar w:fldCharType="begin"/>
        </w:r>
        <w:r>
          <w:rPr>
            <w:noProof/>
            <w:webHidden/>
          </w:rPr>
          <w:instrText xml:space="preserve"> PAGEREF _Toc209711078 \h </w:instrText>
        </w:r>
        <w:r>
          <w:rPr>
            <w:noProof/>
            <w:webHidden/>
          </w:rPr>
        </w:r>
        <w:r>
          <w:rPr>
            <w:noProof/>
            <w:webHidden/>
          </w:rPr>
          <w:fldChar w:fldCharType="separate"/>
        </w:r>
        <w:r>
          <w:rPr>
            <w:noProof/>
            <w:webHidden/>
          </w:rPr>
          <w:t>67</w:t>
        </w:r>
        <w:r>
          <w:rPr>
            <w:noProof/>
            <w:webHidden/>
          </w:rPr>
          <w:fldChar w:fldCharType="end"/>
        </w:r>
      </w:hyperlink>
    </w:p>
    <w:p w14:paraId="6EE1F055" w14:textId="1C66F215" w:rsidR="00E626F1" w:rsidRDefault="00E626F1">
      <w:pPr>
        <w:pStyle w:val="TOC4"/>
        <w:rPr>
          <w:rFonts w:eastAsiaTheme="minorEastAsia"/>
          <w:smallCaps w:val="0"/>
          <w:noProof/>
          <w:kern w:val="2"/>
          <w:sz w:val="24"/>
          <w:szCs w:val="24"/>
          <w:lang w:val="en-US" w:eastAsia="en-US" w:bidi="ar-SA"/>
          <w14:ligatures w14:val="standardContextual"/>
        </w:rPr>
      </w:pPr>
      <w:hyperlink w:anchor="_Toc209711079" w:history="1">
        <w:r w:rsidRPr="005F5A63">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_Toc209711079 \h </w:instrText>
        </w:r>
        <w:r>
          <w:rPr>
            <w:noProof/>
            <w:webHidden/>
          </w:rPr>
        </w:r>
        <w:r>
          <w:rPr>
            <w:noProof/>
            <w:webHidden/>
          </w:rPr>
          <w:fldChar w:fldCharType="separate"/>
        </w:r>
        <w:r>
          <w:rPr>
            <w:noProof/>
            <w:webHidden/>
          </w:rPr>
          <w:t>67</w:t>
        </w:r>
        <w:r>
          <w:rPr>
            <w:noProof/>
            <w:webHidden/>
          </w:rPr>
          <w:fldChar w:fldCharType="end"/>
        </w:r>
      </w:hyperlink>
    </w:p>
    <w:p w14:paraId="6CCDDA6C" w14:textId="2941098C"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0" w:history="1">
        <w:r w:rsidRPr="005F5A63">
          <w:rPr>
            <w:rStyle w:val="Hyperlink"/>
            <w:noProof/>
          </w:rPr>
          <w:t>Logikai Alkalmazások</w:t>
        </w:r>
        <w:r>
          <w:rPr>
            <w:noProof/>
            <w:webHidden/>
          </w:rPr>
          <w:tab/>
        </w:r>
        <w:r>
          <w:rPr>
            <w:noProof/>
            <w:webHidden/>
          </w:rPr>
          <w:fldChar w:fldCharType="begin"/>
        </w:r>
        <w:r>
          <w:rPr>
            <w:noProof/>
            <w:webHidden/>
          </w:rPr>
          <w:instrText xml:space="preserve"> PAGEREF _Toc209711080 \h </w:instrText>
        </w:r>
        <w:r>
          <w:rPr>
            <w:noProof/>
            <w:webHidden/>
          </w:rPr>
        </w:r>
        <w:r>
          <w:rPr>
            <w:noProof/>
            <w:webHidden/>
          </w:rPr>
          <w:fldChar w:fldCharType="separate"/>
        </w:r>
        <w:r>
          <w:rPr>
            <w:noProof/>
            <w:webHidden/>
          </w:rPr>
          <w:t>68</w:t>
        </w:r>
        <w:r>
          <w:rPr>
            <w:noProof/>
            <w:webHidden/>
          </w:rPr>
          <w:fldChar w:fldCharType="end"/>
        </w:r>
      </w:hyperlink>
    </w:p>
    <w:p w14:paraId="304150A7" w14:textId="16BC267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1" w:history="1">
        <w:r w:rsidRPr="005F5A63">
          <w:rPr>
            <w:rStyle w:val="Hyperlink"/>
            <w:noProof/>
          </w:rPr>
          <w:t>Azure Machine Learning</w:t>
        </w:r>
        <w:r>
          <w:rPr>
            <w:noProof/>
            <w:webHidden/>
          </w:rPr>
          <w:tab/>
        </w:r>
        <w:r>
          <w:rPr>
            <w:noProof/>
            <w:webHidden/>
          </w:rPr>
          <w:fldChar w:fldCharType="begin"/>
        </w:r>
        <w:r>
          <w:rPr>
            <w:noProof/>
            <w:webHidden/>
          </w:rPr>
          <w:instrText xml:space="preserve"> PAGEREF _Toc209711081 \h </w:instrText>
        </w:r>
        <w:r>
          <w:rPr>
            <w:noProof/>
            <w:webHidden/>
          </w:rPr>
        </w:r>
        <w:r>
          <w:rPr>
            <w:noProof/>
            <w:webHidden/>
          </w:rPr>
          <w:fldChar w:fldCharType="separate"/>
        </w:r>
        <w:r>
          <w:rPr>
            <w:noProof/>
            <w:webHidden/>
          </w:rPr>
          <w:t>68</w:t>
        </w:r>
        <w:r>
          <w:rPr>
            <w:noProof/>
            <w:webHidden/>
          </w:rPr>
          <w:fldChar w:fldCharType="end"/>
        </w:r>
      </w:hyperlink>
    </w:p>
    <w:p w14:paraId="54BFF467" w14:textId="031E2DF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2" w:history="1">
        <w:r w:rsidRPr="005F5A63">
          <w:rPr>
            <w:rStyle w:val="Hyperlink"/>
            <w:noProof/>
          </w:rPr>
          <w:t>Azure Managed Grafana</w:t>
        </w:r>
        <w:r>
          <w:rPr>
            <w:noProof/>
            <w:webHidden/>
          </w:rPr>
          <w:tab/>
        </w:r>
        <w:r>
          <w:rPr>
            <w:noProof/>
            <w:webHidden/>
          </w:rPr>
          <w:fldChar w:fldCharType="begin"/>
        </w:r>
        <w:r>
          <w:rPr>
            <w:noProof/>
            <w:webHidden/>
          </w:rPr>
          <w:instrText xml:space="preserve"> PAGEREF _Toc209711082 \h </w:instrText>
        </w:r>
        <w:r>
          <w:rPr>
            <w:noProof/>
            <w:webHidden/>
          </w:rPr>
        </w:r>
        <w:r>
          <w:rPr>
            <w:noProof/>
            <w:webHidden/>
          </w:rPr>
          <w:fldChar w:fldCharType="separate"/>
        </w:r>
        <w:r>
          <w:rPr>
            <w:noProof/>
            <w:webHidden/>
          </w:rPr>
          <w:t>69</w:t>
        </w:r>
        <w:r>
          <w:rPr>
            <w:noProof/>
            <w:webHidden/>
          </w:rPr>
          <w:fldChar w:fldCharType="end"/>
        </w:r>
      </w:hyperlink>
    </w:p>
    <w:p w14:paraId="630FF62C" w14:textId="09FEC619"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3" w:history="1">
        <w:r w:rsidRPr="005F5A63">
          <w:rPr>
            <w:rStyle w:val="Hyperlink"/>
            <w:noProof/>
          </w:rPr>
          <w:t>Azure Managed Instance for Apache Cassandra</w:t>
        </w:r>
        <w:r>
          <w:rPr>
            <w:noProof/>
            <w:webHidden/>
          </w:rPr>
          <w:tab/>
        </w:r>
        <w:r>
          <w:rPr>
            <w:noProof/>
            <w:webHidden/>
          </w:rPr>
          <w:fldChar w:fldCharType="begin"/>
        </w:r>
        <w:r>
          <w:rPr>
            <w:noProof/>
            <w:webHidden/>
          </w:rPr>
          <w:instrText xml:space="preserve"> PAGEREF _Toc209711083 \h </w:instrText>
        </w:r>
        <w:r>
          <w:rPr>
            <w:noProof/>
            <w:webHidden/>
          </w:rPr>
        </w:r>
        <w:r>
          <w:rPr>
            <w:noProof/>
            <w:webHidden/>
          </w:rPr>
          <w:fldChar w:fldCharType="separate"/>
        </w:r>
        <w:r>
          <w:rPr>
            <w:noProof/>
            <w:webHidden/>
          </w:rPr>
          <w:t>69</w:t>
        </w:r>
        <w:r>
          <w:rPr>
            <w:noProof/>
            <w:webHidden/>
          </w:rPr>
          <w:fldChar w:fldCharType="end"/>
        </w:r>
      </w:hyperlink>
    </w:p>
    <w:p w14:paraId="7663DF41" w14:textId="0B9B46FF"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4" w:history="1">
        <w:r w:rsidRPr="005F5A63">
          <w:rPr>
            <w:rStyle w:val="Hyperlink"/>
            <w:noProof/>
          </w:rPr>
          <w:t>Azure Maps</w:t>
        </w:r>
        <w:r>
          <w:rPr>
            <w:noProof/>
            <w:webHidden/>
          </w:rPr>
          <w:tab/>
        </w:r>
        <w:r>
          <w:rPr>
            <w:noProof/>
            <w:webHidden/>
          </w:rPr>
          <w:fldChar w:fldCharType="begin"/>
        </w:r>
        <w:r>
          <w:rPr>
            <w:noProof/>
            <w:webHidden/>
          </w:rPr>
          <w:instrText xml:space="preserve"> PAGEREF _Toc209711084 \h </w:instrText>
        </w:r>
        <w:r>
          <w:rPr>
            <w:noProof/>
            <w:webHidden/>
          </w:rPr>
        </w:r>
        <w:r>
          <w:rPr>
            <w:noProof/>
            <w:webHidden/>
          </w:rPr>
          <w:fldChar w:fldCharType="separate"/>
        </w:r>
        <w:r>
          <w:rPr>
            <w:noProof/>
            <w:webHidden/>
          </w:rPr>
          <w:t>70</w:t>
        </w:r>
        <w:r>
          <w:rPr>
            <w:noProof/>
            <w:webHidden/>
          </w:rPr>
          <w:fldChar w:fldCharType="end"/>
        </w:r>
      </w:hyperlink>
    </w:p>
    <w:p w14:paraId="7078C8AE" w14:textId="0587FAD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5" w:history="1">
        <w:r w:rsidRPr="005F5A63">
          <w:rPr>
            <w:rStyle w:val="Hyperlink"/>
            <w:noProof/>
          </w:rPr>
          <w:t>Media Services</w:t>
        </w:r>
        <w:r>
          <w:rPr>
            <w:noProof/>
            <w:webHidden/>
          </w:rPr>
          <w:tab/>
        </w:r>
        <w:r>
          <w:rPr>
            <w:noProof/>
            <w:webHidden/>
          </w:rPr>
          <w:fldChar w:fldCharType="begin"/>
        </w:r>
        <w:r>
          <w:rPr>
            <w:noProof/>
            <w:webHidden/>
          </w:rPr>
          <w:instrText xml:space="preserve"> PAGEREF _Toc209711085 \h </w:instrText>
        </w:r>
        <w:r>
          <w:rPr>
            <w:noProof/>
            <w:webHidden/>
          </w:rPr>
        </w:r>
        <w:r>
          <w:rPr>
            <w:noProof/>
            <w:webHidden/>
          </w:rPr>
          <w:fldChar w:fldCharType="separate"/>
        </w:r>
        <w:r>
          <w:rPr>
            <w:noProof/>
            <w:webHidden/>
          </w:rPr>
          <w:t>71</w:t>
        </w:r>
        <w:r>
          <w:rPr>
            <w:noProof/>
            <w:webHidden/>
          </w:rPr>
          <w:fldChar w:fldCharType="end"/>
        </w:r>
      </w:hyperlink>
    </w:p>
    <w:p w14:paraId="64B7B604" w14:textId="65E577B9"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6" w:history="1">
        <w:r w:rsidRPr="005F5A63">
          <w:rPr>
            <w:rStyle w:val="Hyperlink"/>
            <w:noProof/>
          </w:rPr>
          <w:t>MedTech szolgáltatás</w:t>
        </w:r>
        <w:r>
          <w:rPr>
            <w:noProof/>
            <w:webHidden/>
          </w:rPr>
          <w:tab/>
        </w:r>
        <w:r>
          <w:rPr>
            <w:noProof/>
            <w:webHidden/>
          </w:rPr>
          <w:fldChar w:fldCharType="begin"/>
        </w:r>
        <w:r>
          <w:rPr>
            <w:noProof/>
            <w:webHidden/>
          </w:rPr>
          <w:instrText xml:space="preserve"> PAGEREF _Toc209711086 \h </w:instrText>
        </w:r>
        <w:r>
          <w:rPr>
            <w:noProof/>
            <w:webHidden/>
          </w:rPr>
        </w:r>
        <w:r>
          <w:rPr>
            <w:noProof/>
            <w:webHidden/>
          </w:rPr>
          <w:fldChar w:fldCharType="separate"/>
        </w:r>
        <w:r>
          <w:rPr>
            <w:noProof/>
            <w:webHidden/>
          </w:rPr>
          <w:t>73</w:t>
        </w:r>
        <w:r>
          <w:rPr>
            <w:noProof/>
            <w:webHidden/>
          </w:rPr>
          <w:fldChar w:fldCharType="end"/>
        </w:r>
      </w:hyperlink>
    </w:p>
    <w:p w14:paraId="76CEAC90" w14:textId="33F0B985"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7" w:history="1">
        <w:r w:rsidRPr="005F5A63">
          <w:rPr>
            <w:rStyle w:val="Hyperlink"/>
            <w:noProof/>
          </w:rPr>
          <w:t>Microsoft Fabric</w:t>
        </w:r>
        <w:r>
          <w:rPr>
            <w:noProof/>
            <w:webHidden/>
          </w:rPr>
          <w:tab/>
        </w:r>
        <w:r>
          <w:rPr>
            <w:noProof/>
            <w:webHidden/>
          </w:rPr>
          <w:fldChar w:fldCharType="begin"/>
        </w:r>
        <w:r>
          <w:rPr>
            <w:noProof/>
            <w:webHidden/>
          </w:rPr>
          <w:instrText xml:space="preserve"> PAGEREF _Toc209711087 \h </w:instrText>
        </w:r>
        <w:r>
          <w:rPr>
            <w:noProof/>
            <w:webHidden/>
          </w:rPr>
        </w:r>
        <w:r>
          <w:rPr>
            <w:noProof/>
            <w:webHidden/>
          </w:rPr>
          <w:fldChar w:fldCharType="separate"/>
        </w:r>
        <w:r>
          <w:rPr>
            <w:noProof/>
            <w:webHidden/>
          </w:rPr>
          <w:t>74</w:t>
        </w:r>
        <w:r>
          <w:rPr>
            <w:noProof/>
            <w:webHidden/>
          </w:rPr>
          <w:fldChar w:fldCharType="end"/>
        </w:r>
      </w:hyperlink>
    </w:p>
    <w:p w14:paraId="71BF0CD7" w14:textId="5B10DB66"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8" w:history="1">
        <w:r w:rsidRPr="005F5A63">
          <w:rPr>
            <w:rStyle w:val="Hyperlink"/>
            <w:noProof/>
          </w:rPr>
          <w:t>Microsoft Genomics</w:t>
        </w:r>
        <w:r>
          <w:rPr>
            <w:noProof/>
            <w:webHidden/>
          </w:rPr>
          <w:tab/>
        </w:r>
        <w:r>
          <w:rPr>
            <w:noProof/>
            <w:webHidden/>
          </w:rPr>
          <w:fldChar w:fldCharType="begin"/>
        </w:r>
        <w:r>
          <w:rPr>
            <w:noProof/>
            <w:webHidden/>
          </w:rPr>
          <w:instrText xml:space="preserve"> PAGEREF _Toc209711088 \h </w:instrText>
        </w:r>
        <w:r>
          <w:rPr>
            <w:noProof/>
            <w:webHidden/>
          </w:rPr>
        </w:r>
        <w:r>
          <w:rPr>
            <w:noProof/>
            <w:webHidden/>
          </w:rPr>
          <w:fldChar w:fldCharType="separate"/>
        </w:r>
        <w:r>
          <w:rPr>
            <w:noProof/>
            <w:webHidden/>
          </w:rPr>
          <w:t>74</w:t>
        </w:r>
        <w:r>
          <w:rPr>
            <w:noProof/>
            <w:webHidden/>
          </w:rPr>
          <w:fldChar w:fldCharType="end"/>
        </w:r>
      </w:hyperlink>
    </w:p>
    <w:p w14:paraId="495C901D" w14:textId="7D0D19E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89" w:history="1">
        <w:r w:rsidRPr="005F5A63">
          <w:rPr>
            <w:rStyle w:val="Hyperlink"/>
            <w:noProof/>
          </w:rPr>
          <w:t>Microsoft Sentinel</w:t>
        </w:r>
        <w:r>
          <w:rPr>
            <w:noProof/>
            <w:webHidden/>
          </w:rPr>
          <w:tab/>
        </w:r>
        <w:r>
          <w:rPr>
            <w:noProof/>
            <w:webHidden/>
          </w:rPr>
          <w:fldChar w:fldCharType="begin"/>
        </w:r>
        <w:r>
          <w:rPr>
            <w:noProof/>
            <w:webHidden/>
          </w:rPr>
          <w:instrText xml:space="preserve"> PAGEREF _Toc209711089 \h </w:instrText>
        </w:r>
        <w:r>
          <w:rPr>
            <w:noProof/>
            <w:webHidden/>
          </w:rPr>
        </w:r>
        <w:r>
          <w:rPr>
            <w:noProof/>
            <w:webHidden/>
          </w:rPr>
          <w:fldChar w:fldCharType="separate"/>
        </w:r>
        <w:r>
          <w:rPr>
            <w:noProof/>
            <w:webHidden/>
          </w:rPr>
          <w:t>75</w:t>
        </w:r>
        <w:r>
          <w:rPr>
            <w:noProof/>
            <w:webHidden/>
          </w:rPr>
          <w:fldChar w:fldCharType="end"/>
        </w:r>
      </w:hyperlink>
    </w:p>
    <w:p w14:paraId="7F1173AF" w14:textId="37EA41C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0" w:history="1">
        <w:r w:rsidRPr="005F5A63">
          <w:rPr>
            <w:rStyle w:val="Hyperlink"/>
            <w:noProof/>
          </w:rPr>
          <w:t>Mobile Services</w:t>
        </w:r>
        <w:r>
          <w:rPr>
            <w:noProof/>
            <w:webHidden/>
          </w:rPr>
          <w:tab/>
        </w:r>
        <w:r>
          <w:rPr>
            <w:noProof/>
            <w:webHidden/>
          </w:rPr>
          <w:fldChar w:fldCharType="begin"/>
        </w:r>
        <w:r>
          <w:rPr>
            <w:noProof/>
            <w:webHidden/>
          </w:rPr>
          <w:instrText xml:space="preserve"> PAGEREF _Toc209711090 \h </w:instrText>
        </w:r>
        <w:r>
          <w:rPr>
            <w:noProof/>
            <w:webHidden/>
          </w:rPr>
        </w:r>
        <w:r>
          <w:rPr>
            <w:noProof/>
            <w:webHidden/>
          </w:rPr>
          <w:fldChar w:fldCharType="separate"/>
        </w:r>
        <w:r>
          <w:rPr>
            <w:noProof/>
            <w:webHidden/>
          </w:rPr>
          <w:t>75</w:t>
        </w:r>
        <w:r>
          <w:rPr>
            <w:noProof/>
            <w:webHidden/>
          </w:rPr>
          <w:fldChar w:fldCharType="end"/>
        </w:r>
      </w:hyperlink>
    </w:p>
    <w:p w14:paraId="5B9007E5" w14:textId="256681A6"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1" w:history="1">
        <w:r w:rsidRPr="005F5A63">
          <w:rPr>
            <w:rStyle w:val="Hyperlink"/>
            <w:noProof/>
          </w:rPr>
          <w:t>Azure Monitor</w:t>
        </w:r>
        <w:r>
          <w:rPr>
            <w:noProof/>
            <w:webHidden/>
          </w:rPr>
          <w:tab/>
        </w:r>
        <w:r>
          <w:rPr>
            <w:noProof/>
            <w:webHidden/>
          </w:rPr>
          <w:fldChar w:fldCharType="begin"/>
        </w:r>
        <w:r>
          <w:rPr>
            <w:noProof/>
            <w:webHidden/>
          </w:rPr>
          <w:instrText xml:space="preserve"> PAGEREF _Toc209711091 \h </w:instrText>
        </w:r>
        <w:r>
          <w:rPr>
            <w:noProof/>
            <w:webHidden/>
          </w:rPr>
        </w:r>
        <w:r>
          <w:rPr>
            <w:noProof/>
            <w:webHidden/>
          </w:rPr>
          <w:fldChar w:fldCharType="separate"/>
        </w:r>
        <w:r>
          <w:rPr>
            <w:noProof/>
            <w:webHidden/>
          </w:rPr>
          <w:t>75</w:t>
        </w:r>
        <w:r>
          <w:rPr>
            <w:noProof/>
            <w:webHidden/>
          </w:rPr>
          <w:fldChar w:fldCharType="end"/>
        </w:r>
      </w:hyperlink>
    </w:p>
    <w:p w14:paraId="3F8BB7D4" w14:textId="57FC1C11"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2" w:history="1">
        <w:r w:rsidRPr="005F5A63">
          <w:rPr>
            <w:rStyle w:val="Hyperlink"/>
            <w:noProof/>
          </w:rPr>
          <w:t>Azure NetApp Files</w:t>
        </w:r>
        <w:r>
          <w:rPr>
            <w:noProof/>
            <w:webHidden/>
          </w:rPr>
          <w:tab/>
        </w:r>
        <w:r>
          <w:rPr>
            <w:noProof/>
            <w:webHidden/>
          </w:rPr>
          <w:fldChar w:fldCharType="begin"/>
        </w:r>
        <w:r>
          <w:rPr>
            <w:noProof/>
            <w:webHidden/>
          </w:rPr>
          <w:instrText xml:space="preserve"> PAGEREF _Toc209711092 \h </w:instrText>
        </w:r>
        <w:r>
          <w:rPr>
            <w:noProof/>
            <w:webHidden/>
          </w:rPr>
        </w:r>
        <w:r>
          <w:rPr>
            <w:noProof/>
            <w:webHidden/>
          </w:rPr>
          <w:fldChar w:fldCharType="separate"/>
        </w:r>
        <w:r>
          <w:rPr>
            <w:noProof/>
            <w:webHidden/>
          </w:rPr>
          <w:t>77</w:t>
        </w:r>
        <w:r>
          <w:rPr>
            <w:noProof/>
            <w:webHidden/>
          </w:rPr>
          <w:fldChar w:fldCharType="end"/>
        </w:r>
      </w:hyperlink>
    </w:p>
    <w:p w14:paraId="6E181F79" w14:textId="518CFEF4"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3" w:history="1">
        <w:r w:rsidRPr="005F5A63">
          <w:rPr>
            <w:rStyle w:val="Hyperlink"/>
            <w:noProof/>
          </w:rPr>
          <w:t>Network Watcher</w:t>
        </w:r>
        <w:r>
          <w:rPr>
            <w:noProof/>
            <w:webHidden/>
          </w:rPr>
          <w:tab/>
        </w:r>
        <w:r>
          <w:rPr>
            <w:noProof/>
            <w:webHidden/>
          </w:rPr>
          <w:fldChar w:fldCharType="begin"/>
        </w:r>
        <w:r>
          <w:rPr>
            <w:noProof/>
            <w:webHidden/>
          </w:rPr>
          <w:instrText xml:space="preserve"> PAGEREF _Toc209711093 \h </w:instrText>
        </w:r>
        <w:r>
          <w:rPr>
            <w:noProof/>
            <w:webHidden/>
          </w:rPr>
        </w:r>
        <w:r>
          <w:rPr>
            <w:noProof/>
            <w:webHidden/>
          </w:rPr>
          <w:fldChar w:fldCharType="separate"/>
        </w:r>
        <w:r>
          <w:rPr>
            <w:noProof/>
            <w:webHidden/>
          </w:rPr>
          <w:t>77</w:t>
        </w:r>
        <w:r>
          <w:rPr>
            <w:noProof/>
            <w:webHidden/>
          </w:rPr>
          <w:fldChar w:fldCharType="end"/>
        </w:r>
      </w:hyperlink>
    </w:p>
    <w:p w14:paraId="2E7C4E88" w14:textId="73EE2602"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4" w:history="1">
        <w:r w:rsidRPr="005F5A63">
          <w:rPr>
            <w:rStyle w:val="Hyperlink"/>
            <w:noProof/>
          </w:rPr>
          <w:t>Notification Hubs</w:t>
        </w:r>
        <w:r>
          <w:rPr>
            <w:noProof/>
            <w:webHidden/>
          </w:rPr>
          <w:tab/>
        </w:r>
        <w:r>
          <w:rPr>
            <w:noProof/>
            <w:webHidden/>
          </w:rPr>
          <w:fldChar w:fldCharType="begin"/>
        </w:r>
        <w:r>
          <w:rPr>
            <w:noProof/>
            <w:webHidden/>
          </w:rPr>
          <w:instrText xml:space="preserve"> PAGEREF _Toc209711094 \h </w:instrText>
        </w:r>
        <w:r>
          <w:rPr>
            <w:noProof/>
            <w:webHidden/>
          </w:rPr>
        </w:r>
        <w:r>
          <w:rPr>
            <w:noProof/>
            <w:webHidden/>
          </w:rPr>
          <w:fldChar w:fldCharType="separate"/>
        </w:r>
        <w:r>
          <w:rPr>
            <w:noProof/>
            <w:webHidden/>
          </w:rPr>
          <w:t>77</w:t>
        </w:r>
        <w:r>
          <w:rPr>
            <w:noProof/>
            <w:webHidden/>
          </w:rPr>
          <w:fldChar w:fldCharType="end"/>
        </w:r>
      </w:hyperlink>
    </w:p>
    <w:p w14:paraId="71DD8EB2" w14:textId="16DBD64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5" w:history="1">
        <w:r w:rsidRPr="005F5A63">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_Toc209711095 \h </w:instrText>
        </w:r>
        <w:r>
          <w:rPr>
            <w:noProof/>
            <w:webHidden/>
          </w:rPr>
        </w:r>
        <w:r>
          <w:rPr>
            <w:noProof/>
            <w:webHidden/>
          </w:rPr>
          <w:fldChar w:fldCharType="separate"/>
        </w:r>
        <w:r>
          <w:rPr>
            <w:noProof/>
            <w:webHidden/>
          </w:rPr>
          <w:t>78</w:t>
        </w:r>
        <w:r>
          <w:rPr>
            <w:noProof/>
            <w:webHidden/>
          </w:rPr>
          <w:fldChar w:fldCharType="end"/>
        </w:r>
      </w:hyperlink>
    </w:p>
    <w:p w14:paraId="5BB833F4" w14:textId="7847FD47"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6" w:history="1">
        <w:r w:rsidRPr="005F5A63">
          <w:rPr>
            <w:rStyle w:val="Hyperlink"/>
            <w:noProof/>
          </w:rPr>
          <w:t>Azure AI Foundry Modellek</w:t>
        </w:r>
        <w:r>
          <w:rPr>
            <w:noProof/>
            <w:webHidden/>
          </w:rPr>
          <w:tab/>
        </w:r>
        <w:r>
          <w:rPr>
            <w:noProof/>
            <w:webHidden/>
          </w:rPr>
          <w:fldChar w:fldCharType="begin"/>
        </w:r>
        <w:r>
          <w:rPr>
            <w:noProof/>
            <w:webHidden/>
          </w:rPr>
          <w:instrText xml:space="preserve"> PAGEREF _Toc209711096 \h </w:instrText>
        </w:r>
        <w:r>
          <w:rPr>
            <w:noProof/>
            <w:webHidden/>
          </w:rPr>
        </w:r>
        <w:r>
          <w:rPr>
            <w:noProof/>
            <w:webHidden/>
          </w:rPr>
          <w:fldChar w:fldCharType="separate"/>
        </w:r>
        <w:r>
          <w:rPr>
            <w:noProof/>
            <w:webHidden/>
          </w:rPr>
          <w:t>79</w:t>
        </w:r>
        <w:r>
          <w:rPr>
            <w:noProof/>
            <w:webHidden/>
          </w:rPr>
          <w:fldChar w:fldCharType="end"/>
        </w:r>
      </w:hyperlink>
    </w:p>
    <w:p w14:paraId="44AE0A0E" w14:textId="4EDC7DDD"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7" w:history="1">
        <w:r w:rsidRPr="005F5A63">
          <w:rPr>
            <w:rStyle w:val="Hyperlink"/>
            <w:noProof/>
          </w:rPr>
          <w:t>Azure Operator Service Manager</w:t>
        </w:r>
        <w:r>
          <w:rPr>
            <w:noProof/>
            <w:webHidden/>
          </w:rPr>
          <w:tab/>
        </w:r>
        <w:r>
          <w:rPr>
            <w:noProof/>
            <w:webHidden/>
          </w:rPr>
          <w:fldChar w:fldCharType="begin"/>
        </w:r>
        <w:r>
          <w:rPr>
            <w:noProof/>
            <w:webHidden/>
          </w:rPr>
          <w:instrText xml:space="preserve"> PAGEREF _Toc209711097 \h </w:instrText>
        </w:r>
        <w:r>
          <w:rPr>
            <w:noProof/>
            <w:webHidden/>
          </w:rPr>
        </w:r>
        <w:r>
          <w:rPr>
            <w:noProof/>
            <w:webHidden/>
          </w:rPr>
          <w:fldChar w:fldCharType="separate"/>
        </w:r>
        <w:r>
          <w:rPr>
            <w:noProof/>
            <w:webHidden/>
          </w:rPr>
          <w:t>80</w:t>
        </w:r>
        <w:r>
          <w:rPr>
            <w:noProof/>
            <w:webHidden/>
          </w:rPr>
          <w:fldChar w:fldCharType="end"/>
        </w:r>
      </w:hyperlink>
    </w:p>
    <w:p w14:paraId="63C4A2EF" w14:textId="4343E293"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8" w:history="1">
        <w:r w:rsidRPr="005F5A63">
          <w:rPr>
            <w:rStyle w:val="Hyperlink"/>
            <w:noProof/>
          </w:rPr>
          <w:t>Azure Orbital Ground Station</w:t>
        </w:r>
        <w:r>
          <w:rPr>
            <w:noProof/>
            <w:webHidden/>
          </w:rPr>
          <w:tab/>
        </w:r>
        <w:r>
          <w:rPr>
            <w:noProof/>
            <w:webHidden/>
          </w:rPr>
          <w:fldChar w:fldCharType="begin"/>
        </w:r>
        <w:r>
          <w:rPr>
            <w:noProof/>
            <w:webHidden/>
          </w:rPr>
          <w:instrText xml:space="preserve"> PAGEREF _Toc209711098 \h </w:instrText>
        </w:r>
        <w:r>
          <w:rPr>
            <w:noProof/>
            <w:webHidden/>
          </w:rPr>
        </w:r>
        <w:r>
          <w:rPr>
            <w:noProof/>
            <w:webHidden/>
          </w:rPr>
          <w:fldChar w:fldCharType="separate"/>
        </w:r>
        <w:r>
          <w:rPr>
            <w:noProof/>
            <w:webHidden/>
          </w:rPr>
          <w:t>80</w:t>
        </w:r>
        <w:r>
          <w:rPr>
            <w:noProof/>
            <w:webHidden/>
          </w:rPr>
          <w:fldChar w:fldCharType="end"/>
        </w:r>
      </w:hyperlink>
    </w:p>
    <w:p w14:paraId="09ABA197" w14:textId="2F8AD3FE" w:rsidR="00E626F1" w:rsidRDefault="00E626F1">
      <w:pPr>
        <w:pStyle w:val="TOC4"/>
        <w:rPr>
          <w:rFonts w:eastAsiaTheme="minorEastAsia"/>
          <w:smallCaps w:val="0"/>
          <w:noProof/>
          <w:kern w:val="2"/>
          <w:sz w:val="24"/>
          <w:szCs w:val="24"/>
          <w:lang w:val="en-US" w:eastAsia="en-US" w:bidi="ar-SA"/>
          <w14:ligatures w14:val="standardContextual"/>
        </w:rPr>
      </w:pPr>
      <w:hyperlink w:anchor="_Toc209711099" w:history="1">
        <w:r w:rsidRPr="005F5A63">
          <w:rPr>
            <w:rStyle w:val="Hyperlink"/>
            <w:noProof/>
          </w:rPr>
          <w:t>Microsoft Playwright Testing</w:t>
        </w:r>
        <w:r>
          <w:rPr>
            <w:noProof/>
            <w:webHidden/>
          </w:rPr>
          <w:tab/>
        </w:r>
        <w:r>
          <w:rPr>
            <w:noProof/>
            <w:webHidden/>
          </w:rPr>
          <w:fldChar w:fldCharType="begin"/>
        </w:r>
        <w:r>
          <w:rPr>
            <w:noProof/>
            <w:webHidden/>
          </w:rPr>
          <w:instrText xml:space="preserve"> PAGEREF _Toc209711099 \h </w:instrText>
        </w:r>
        <w:r>
          <w:rPr>
            <w:noProof/>
            <w:webHidden/>
          </w:rPr>
        </w:r>
        <w:r>
          <w:rPr>
            <w:noProof/>
            <w:webHidden/>
          </w:rPr>
          <w:fldChar w:fldCharType="separate"/>
        </w:r>
        <w:r>
          <w:rPr>
            <w:noProof/>
            <w:webHidden/>
          </w:rPr>
          <w:t>81</w:t>
        </w:r>
        <w:r>
          <w:rPr>
            <w:noProof/>
            <w:webHidden/>
          </w:rPr>
          <w:fldChar w:fldCharType="end"/>
        </w:r>
      </w:hyperlink>
    </w:p>
    <w:p w14:paraId="1862CD83" w14:textId="46024606"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0" w:history="1">
        <w:r w:rsidRPr="005F5A63">
          <w:rPr>
            <w:rStyle w:val="Hyperlink"/>
            <w:noProof/>
          </w:rPr>
          <w:t>Azure Private 5G Core</w:t>
        </w:r>
        <w:r>
          <w:rPr>
            <w:noProof/>
            <w:webHidden/>
          </w:rPr>
          <w:tab/>
        </w:r>
        <w:r>
          <w:rPr>
            <w:noProof/>
            <w:webHidden/>
          </w:rPr>
          <w:fldChar w:fldCharType="begin"/>
        </w:r>
        <w:r>
          <w:rPr>
            <w:noProof/>
            <w:webHidden/>
          </w:rPr>
          <w:instrText xml:space="preserve"> PAGEREF _Toc209711100 \h </w:instrText>
        </w:r>
        <w:r>
          <w:rPr>
            <w:noProof/>
            <w:webHidden/>
          </w:rPr>
        </w:r>
        <w:r>
          <w:rPr>
            <w:noProof/>
            <w:webHidden/>
          </w:rPr>
          <w:fldChar w:fldCharType="separate"/>
        </w:r>
        <w:r>
          <w:rPr>
            <w:noProof/>
            <w:webHidden/>
          </w:rPr>
          <w:t>82</w:t>
        </w:r>
        <w:r>
          <w:rPr>
            <w:noProof/>
            <w:webHidden/>
          </w:rPr>
          <w:fldChar w:fldCharType="end"/>
        </w:r>
      </w:hyperlink>
    </w:p>
    <w:p w14:paraId="2172E226" w14:textId="584B4FC4"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1" w:history="1">
        <w:r w:rsidRPr="005F5A63">
          <w:rPr>
            <w:rStyle w:val="Hyperlink"/>
            <w:noProof/>
          </w:rPr>
          <w:t>Azure Private Link</w:t>
        </w:r>
        <w:r>
          <w:rPr>
            <w:noProof/>
            <w:webHidden/>
          </w:rPr>
          <w:tab/>
        </w:r>
        <w:r>
          <w:rPr>
            <w:noProof/>
            <w:webHidden/>
          </w:rPr>
          <w:fldChar w:fldCharType="begin"/>
        </w:r>
        <w:r>
          <w:rPr>
            <w:noProof/>
            <w:webHidden/>
          </w:rPr>
          <w:instrText xml:space="preserve"> PAGEREF _Toc209711101 \h </w:instrText>
        </w:r>
        <w:r>
          <w:rPr>
            <w:noProof/>
            <w:webHidden/>
          </w:rPr>
        </w:r>
        <w:r>
          <w:rPr>
            <w:noProof/>
            <w:webHidden/>
          </w:rPr>
          <w:fldChar w:fldCharType="separate"/>
        </w:r>
        <w:r>
          <w:rPr>
            <w:noProof/>
            <w:webHidden/>
          </w:rPr>
          <w:t>83</w:t>
        </w:r>
        <w:r>
          <w:rPr>
            <w:noProof/>
            <w:webHidden/>
          </w:rPr>
          <w:fldChar w:fldCharType="end"/>
        </w:r>
      </w:hyperlink>
    </w:p>
    <w:p w14:paraId="4F5A9130" w14:textId="1A85FCB9"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2" w:history="1">
        <w:r w:rsidRPr="005F5A63">
          <w:rPr>
            <w:rStyle w:val="Hyperlink"/>
            <w:noProof/>
          </w:rPr>
          <w:t>Microsoft Purview</w:t>
        </w:r>
        <w:r>
          <w:rPr>
            <w:noProof/>
            <w:webHidden/>
          </w:rPr>
          <w:tab/>
        </w:r>
        <w:r>
          <w:rPr>
            <w:noProof/>
            <w:webHidden/>
          </w:rPr>
          <w:fldChar w:fldCharType="begin"/>
        </w:r>
        <w:r>
          <w:rPr>
            <w:noProof/>
            <w:webHidden/>
          </w:rPr>
          <w:instrText xml:space="preserve"> PAGEREF _Toc209711102 \h </w:instrText>
        </w:r>
        <w:r>
          <w:rPr>
            <w:noProof/>
            <w:webHidden/>
          </w:rPr>
        </w:r>
        <w:r>
          <w:rPr>
            <w:noProof/>
            <w:webHidden/>
          </w:rPr>
          <w:fldChar w:fldCharType="separate"/>
        </w:r>
        <w:r>
          <w:rPr>
            <w:noProof/>
            <w:webHidden/>
          </w:rPr>
          <w:t>83</w:t>
        </w:r>
        <w:r>
          <w:rPr>
            <w:noProof/>
            <w:webHidden/>
          </w:rPr>
          <w:fldChar w:fldCharType="end"/>
        </w:r>
      </w:hyperlink>
    </w:p>
    <w:p w14:paraId="6080BFEB" w14:textId="3E08819F"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3" w:history="1">
        <w:r w:rsidRPr="005F5A63">
          <w:rPr>
            <w:rStyle w:val="Hyperlink"/>
            <w:noProof/>
          </w:rPr>
          <w:t>Azure Red Hat OpenShift</w:t>
        </w:r>
        <w:r>
          <w:rPr>
            <w:noProof/>
            <w:webHidden/>
          </w:rPr>
          <w:tab/>
        </w:r>
        <w:r>
          <w:rPr>
            <w:noProof/>
            <w:webHidden/>
          </w:rPr>
          <w:fldChar w:fldCharType="begin"/>
        </w:r>
        <w:r>
          <w:rPr>
            <w:noProof/>
            <w:webHidden/>
          </w:rPr>
          <w:instrText xml:space="preserve"> PAGEREF _Toc209711103 \h </w:instrText>
        </w:r>
        <w:r>
          <w:rPr>
            <w:noProof/>
            <w:webHidden/>
          </w:rPr>
        </w:r>
        <w:r>
          <w:rPr>
            <w:noProof/>
            <w:webHidden/>
          </w:rPr>
          <w:fldChar w:fldCharType="separate"/>
        </w:r>
        <w:r>
          <w:rPr>
            <w:noProof/>
            <w:webHidden/>
          </w:rPr>
          <w:t>83</w:t>
        </w:r>
        <w:r>
          <w:rPr>
            <w:noProof/>
            <w:webHidden/>
          </w:rPr>
          <w:fldChar w:fldCharType="end"/>
        </w:r>
      </w:hyperlink>
    </w:p>
    <w:p w14:paraId="464F8046" w14:textId="246543BD"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4" w:history="1">
        <w:r w:rsidRPr="005F5A63">
          <w:rPr>
            <w:rStyle w:val="Hyperlink"/>
            <w:noProof/>
          </w:rPr>
          <w:t>Remote Rendering</w:t>
        </w:r>
        <w:r>
          <w:rPr>
            <w:noProof/>
            <w:webHidden/>
          </w:rPr>
          <w:tab/>
        </w:r>
        <w:r>
          <w:rPr>
            <w:noProof/>
            <w:webHidden/>
          </w:rPr>
          <w:fldChar w:fldCharType="begin"/>
        </w:r>
        <w:r>
          <w:rPr>
            <w:noProof/>
            <w:webHidden/>
          </w:rPr>
          <w:instrText xml:space="preserve"> PAGEREF _Toc209711104 \h </w:instrText>
        </w:r>
        <w:r>
          <w:rPr>
            <w:noProof/>
            <w:webHidden/>
          </w:rPr>
        </w:r>
        <w:r>
          <w:rPr>
            <w:noProof/>
            <w:webHidden/>
          </w:rPr>
          <w:fldChar w:fldCharType="separate"/>
        </w:r>
        <w:r>
          <w:rPr>
            <w:noProof/>
            <w:webHidden/>
          </w:rPr>
          <w:t>84</w:t>
        </w:r>
        <w:r>
          <w:rPr>
            <w:noProof/>
            <w:webHidden/>
          </w:rPr>
          <w:fldChar w:fldCharType="end"/>
        </w:r>
      </w:hyperlink>
    </w:p>
    <w:p w14:paraId="72F8D877" w14:textId="673CA6B0"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5" w:history="1">
        <w:r w:rsidRPr="005F5A63">
          <w:rPr>
            <w:rStyle w:val="Hyperlink"/>
            <w:noProof/>
          </w:rPr>
          <w:t>Azure Route Server</w:t>
        </w:r>
        <w:r>
          <w:rPr>
            <w:noProof/>
            <w:webHidden/>
          </w:rPr>
          <w:tab/>
        </w:r>
        <w:r>
          <w:rPr>
            <w:noProof/>
            <w:webHidden/>
          </w:rPr>
          <w:fldChar w:fldCharType="begin"/>
        </w:r>
        <w:r>
          <w:rPr>
            <w:noProof/>
            <w:webHidden/>
          </w:rPr>
          <w:instrText xml:space="preserve"> PAGEREF _Toc209711105 \h </w:instrText>
        </w:r>
        <w:r>
          <w:rPr>
            <w:noProof/>
            <w:webHidden/>
          </w:rPr>
        </w:r>
        <w:r>
          <w:rPr>
            <w:noProof/>
            <w:webHidden/>
          </w:rPr>
          <w:fldChar w:fldCharType="separate"/>
        </w:r>
        <w:r>
          <w:rPr>
            <w:noProof/>
            <w:webHidden/>
          </w:rPr>
          <w:t>85</w:t>
        </w:r>
        <w:r>
          <w:rPr>
            <w:noProof/>
            <w:webHidden/>
          </w:rPr>
          <w:fldChar w:fldCharType="end"/>
        </w:r>
      </w:hyperlink>
    </w:p>
    <w:p w14:paraId="4F9541AB" w14:textId="7F1A34C4"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6" w:history="1">
        <w:r w:rsidRPr="005F5A63">
          <w:rPr>
            <w:rStyle w:val="Hyperlink"/>
            <w:noProof/>
          </w:rPr>
          <w:t>SAP HANA on Azure – Nagyméretű Példányok</w:t>
        </w:r>
        <w:r>
          <w:rPr>
            <w:noProof/>
            <w:webHidden/>
          </w:rPr>
          <w:tab/>
        </w:r>
        <w:r>
          <w:rPr>
            <w:noProof/>
            <w:webHidden/>
          </w:rPr>
          <w:fldChar w:fldCharType="begin"/>
        </w:r>
        <w:r>
          <w:rPr>
            <w:noProof/>
            <w:webHidden/>
          </w:rPr>
          <w:instrText xml:space="preserve"> PAGEREF _Toc209711106 \h </w:instrText>
        </w:r>
        <w:r>
          <w:rPr>
            <w:noProof/>
            <w:webHidden/>
          </w:rPr>
        </w:r>
        <w:r>
          <w:rPr>
            <w:noProof/>
            <w:webHidden/>
          </w:rPr>
          <w:fldChar w:fldCharType="separate"/>
        </w:r>
        <w:r>
          <w:rPr>
            <w:noProof/>
            <w:webHidden/>
          </w:rPr>
          <w:t>85</w:t>
        </w:r>
        <w:r>
          <w:rPr>
            <w:noProof/>
            <w:webHidden/>
          </w:rPr>
          <w:fldChar w:fldCharType="end"/>
        </w:r>
      </w:hyperlink>
    </w:p>
    <w:p w14:paraId="2C052174" w14:textId="318C55CF"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7" w:history="1">
        <w:r w:rsidRPr="005F5A63">
          <w:rPr>
            <w:rStyle w:val="Hyperlink"/>
            <w:noProof/>
          </w:rPr>
          <w:t>Scheduler</w:t>
        </w:r>
        <w:r>
          <w:rPr>
            <w:noProof/>
            <w:webHidden/>
          </w:rPr>
          <w:tab/>
        </w:r>
        <w:r>
          <w:rPr>
            <w:noProof/>
            <w:webHidden/>
          </w:rPr>
          <w:fldChar w:fldCharType="begin"/>
        </w:r>
        <w:r>
          <w:rPr>
            <w:noProof/>
            <w:webHidden/>
          </w:rPr>
          <w:instrText xml:space="preserve"> PAGEREF _Toc209711107 \h </w:instrText>
        </w:r>
        <w:r>
          <w:rPr>
            <w:noProof/>
            <w:webHidden/>
          </w:rPr>
        </w:r>
        <w:r>
          <w:rPr>
            <w:noProof/>
            <w:webHidden/>
          </w:rPr>
          <w:fldChar w:fldCharType="separate"/>
        </w:r>
        <w:r>
          <w:rPr>
            <w:noProof/>
            <w:webHidden/>
          </w:rPr>
          <w:t>86</w:t>
        </w:r>
        <w:r>
          <w:rPr>
            <w:noProof/>
            <w:webHidden/>
          </w:rPr>
          <w:fldChar w:fldCharType="end"/>
        </w:r>
      </w:hyperlink>
    </w:p>
    <w:p w14:paraId="5BE11AEF" w14:textId="6730D206"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8" w:history="1">
        <w:r w:rsidRPr="005F5A63">
          <w:rPr>
            <w:rStyle w:val="Hyperlink"/>
            <w:noProof/>
          </w:rPr>
          <w:t>Service Bus</w:t>
        </w:r>
        <w:r>
          <w:rPr>
            <w:noProof/>
            <w:webHidden/>
          </w:rPr>
          <w:tab/>
        </w:r>
        <w:r>
          <w:rPr>
            <w:noProof/>
            <w:webHidden/>
          </w:rPr>
          <w:fldChar w:fldCharType="begin"/>
        </w:r>
        <w:r>
          <w:rPr>
            <w:noProof/>
            <w:webHidden/>
          </w:rPr>
          <w:instrText xml:space="preserve"> PAGEREF _Toc209711108 \h </w:instrText>
        </w:r>
        <w:r>
          <w:rPr>
            <w:noProof/>
            <w:webHidden/>
          </w:rPr>
        </w:r>
        <w:r>
          <w:rPr>
            <w:noProof/>
            <w:webHidden/>
          </w:rPr>
          <w:fldChar w:fldCharType="separate"/>
        </w:r>
        <w:r>
          <w:rPr>
            <w:noProof/>
            <w:webHidden/>
          </w:rPr>
          <w:t>86</w:t>
        </w:r>
        <w:r>
          <w:rPr>
            <w:noProof/>
            <w:webHidden/>
          </w:rPr>
          <w:fldChar w:fldCharType="end"/>
        </w:r>
      </w:hyperlink>
    </w:p>
    <w:p w14:paraId="65D31AB7" w14:textId="38E2685E" w:rsidR="00E626F1" w:rsidRDefault="00E626F1">
      <w:pPr>
        <w:pStyle w:val="TOC4"/>
        <w:rPr>
          <w:rFonts w:eastAsiaTheme="minorEastAsia"/>
          <w:smallCaps w:val="0"/>
          <w:noProof/>
          <w:kern w:val="2"/>
          <w:sz w:val="24"/>
          <w:szCs w:val="24"/>
          <w:lang w:val="en-US" w:eastAsia="en-US" w:bidi="ar-SA"/>
          <w14:ligatures w14:val="standardContextual"/>
        </w:rPr>
      </w:pPr>
      <w:hyperlink w:anchor="_Toc209711109" w:history="1">
        <w:r w:rsidRPr="005F5A63">
          <w:rPr>
            <w:rStyle w:val="Hyperlink"/>
            <w:noProof/>
          </w:rPr>
          <w:t>Azure SignalR Service</w:t>
        </w:r>
        <w:r>
          <w:rPr>
            <w:noProof/>
            <w:webHidden/>
          </w:rPr>
          <w:tab/>
        </w:r>
        <w:r>
          <w:rPr>
            <w:noProof/>
            <w:webHidden/>
          </w:rPr>
          <w:fldChar w:fldCharType="begin"/>
        </w:r>
        <w:r>
          <w:rPr>
            <w:noProof/>
            <w:webHidden/>
          </w:rPr>
          <w:instrText xml:space="preserve"> PAGEREF _Toc209711109 \h </w:instrText>
        </w:r>
        <w:r>
          <w:rPr>
            <w:noProof/>
            <w:webHidden/>
          </w:rPr>
        </w:r>
        <w:r>
          <w:rPr>
            <w:noProof/>
            <w:webHidden/>
          </w:rPr>
          <w:fldChar w:fldCharType="separate"/>
        </w:r>
        <w:r>
          <w:rPr>
            <w:noProof/>
            <w:webHidden/>
          </w:rPr>
          <w:t>88</w:t>
        </w:r>
        <w:r>
          <w:rPr>
            <w:noProof/>
            <w:webHidden/>
          </w:rPr>
          <w:fldChar w:fldCharType="end"/>
        </w:r>
      </w:hyperlink>
    </w:p>
    <w:p w14:paraId="6EB4BACA" w14:textId="5A914722"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0" w:history="1">
        <w:r w:rsidRPr="005F5A63">
          <w:rPr>
            <w:rStyle w:val="Hyperlink"/>
            <w:noProof/>
          </w:rPr>
          <w:t>Azure Site Recovery</w:t>
        </w:r>
        <w:r>
          <w:rPr>
            <w:noProof/>
            <w:webHidden/>
          </w:rPr>
          <w:tab/>
        </w:r>
        <w:r>
          <w:rPr>
            <w:noProof/>
            <w:webHidden/>
          </w:rPr>
          <w:fldChar w:fldCharType="begin"/>
        </w:r>
        <w:r>
          <w:rPr>
            <w:noProof/>
            <w:webHidden/>
          </w:rPr>
          <w:instrText xml:space="preserve"> PAGEREF _Toc209711110 \h </w:instrText>
        </w:r>
        <w:r>
          <w:rPr>
            <w:noProof/>
            <w:webHidden/>
          </w:rPr>
        </w:r>
        <w:r>
          <w:rPr>
            <w:noProof/>
            <w:webHidden/>
          </w:rPr>
          <w:fldChar w:fldCharType="separate"/>
        </w:r>
        <w:r>
          <w:rPr>
            <w:noProof/>
            <w:webHidden/>
          </w:rPr>
          <w:t>88</w:t>
        </w:r>
        <w:r>
          <w:rPr>
            <w:noProof/>
            <w:webHidden/>
          </w:rPr>
          <w:fldChar w:fldCharType="end"/>
        </w:r>
      </w:hyperlink>
    </w:p>
    <w:p w14:paraId="266ECF32" w14:textId="753F6196"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1" w:history="1">
        <w:r w:rsidRPr="005F5A63">
          <w:rPr>
            <w:rStyle w:val="Hyperlink"/>
            <w:noProof/>
          </w:rPr>
          <w:t>Spatial Anchors</w:t>
        </w:r>
        <w:r>
          <w:rPr>
            <w:noProof/>
            <w:webHidden/>
          </w:rPr>
          <w:tab/>
        </w:r>
        <w:r>
          <w:rPr>
            <w:noProof/>
            <w:webHidden/>
          </w:rPr>
          <w:fldChar w:fldCharType="begin"/>
        </w:r>
        <w:r>
          <w:rPr>
            <w:noProof/>
            <w:webHidden/>
          </w:rPr>
          <w:instrText xml:space="preserve"> PAGEREF _Toc209711111 \h </w:instrText>
        </w:r>
        <w:r>
          <w:rPr>
            <w:noProof/>
            <w:webHidden/>
          </w:rPr>
        </w:r>
        <w:r>
          <w:rPr>
            <w:noProof/>
            <w:webHidden/>
          </w:rPr>
          <w:fldChar w:fldCharType="separate"/>
        </w:r>
        <w:r>
          <w:rPr>
            <w:noProof/>
            <w:webHidden/>
          </w:rPr>
          <w:t>89</w:t>
        </w:r>
        <w:r>
          <w:rPr>
            <w:noProof/>
            <w:webHidden/>
          </w:rPr>
          <w:fldChar w:fldCharType="end"/>
        </w:r>
      </w:hyperlink>
    </w:p>
    <w:p w14:paraId="040F75BA" w14:textId="6FFAA246"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2" w:history="1">
        <w:r w:rsidRPr="005F5A63">
          <w:rPr>
            <w:rStyle w:val="Hyperlink"/>
            <w:noProof/>
          </w:rPr>
          <w:t>Azure Spring Apps</w:t>
        </w:r>
        <w:r>
          <w:rPr>
            <w:noProof/>
            <w:webHidden/>
          </w:rPr>
          <w:tab/>
        </w:r>
        <w:r>
          <w:rPr>
            <w:noProof/>
            <w:webHidden/>
          </w:rPr>
          <w:fldChar w:fldCharType="begin"/>
        </w:r>
        <w:r>
          <w:rPr>
            <w:noProof/>
            <w:webHidden/>
          </w:rPr>
          <w:instrText xml:space="preserve"> PAGEREF _Toc209711112 \h </w:instrText>
        </w:r>
        <w:r>
          <w:rPr>
            <w:noProof/>
            <w:webHidden/>
          </w:rPr>
        </w:r>
        <w:r>
          <w:rPr>
            <w:noProof/>
            <w:webHidden/>
          </w:rPr>
          <w:fldChar w:fldCharType="separate"/>
        </w:r>
        <w:r>
          <w:rPr>
            <w:noProof/>
            <w:webHidden/>
          </w:rPr>
          <w:t>89</w:t>
        </w:r>
        <w:r>
          <w:rPr>
            <w:noProof/>
            <w:webHidden/>
          </w:rPr>
          <w:fldChar w:fldCharType="end"/>
        </w:r>
      </w:hyperlink>
    </w:p>
    <w:p w14:paraId="60241BC3" w14:textId="43484C0B"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3" w:history="1">
        <w:r w:rsidRPr="005F5A63">
          <w:rPr>
            <w:rStyle w:val="Hyperlink"/>
            <w:noProof/>
          </w:rPr>
          <w:t>Azure SQL Database</w:t>
        </w:r>
        <w:r>
          <w:rPr>
            <w:noProof/>
            <w:webHidden/>
          </w:rPr>
          <w:tab/>
        </w:r>
        <w:r>
          <w:rPr>
            <w:noProof/>
            <w:webHidden/>
          </w:rPr>
          <w:fldChar w:fldCharType="begin"/>
        </w:r>
        <w:r>
          <w:rPr>
            <w:noProof/>
            <w:webHidden/>
          </w:rPr>
          <w:instrText xml:space="preserve"> PAGEREF _Toc209711113 \h </w:instrText>
        </w:r>
        <w:r>
          <w:rPr>
            <w:noProof/>
            <w:webHidden/>
          </w:rPr>
        </w:r>
        <w:r>
          <w:rPr>
            <w:noProof/>
            <w:webHidden/>
          </w:rPr>
          <w:fldChar w:fldCharType="separate"/>
        </w:r>
        <w:r>
          <w:rPr>
            <w:noProof/>
            <w:webHidden/>
          </w:rPr>
          <w:t>90</w:t>
        </w:r>
        <w:r>
          <w:rPr>
            <w:noProof/>
            <w:webHidden/>
          </w:rPr>
          <w:fldChar w:fldCharType="end"/>
        </w:r>
      </w:hyperlink>
    </w:p>
    <w:p w14:paraId="6449F4B5" w14:textId="7E41B160"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4" w:history="1">
        <w:r w:rsidRPr="005F5A63">
          <w:rPr>
            <w:rStyle w:val="Hyperlink"/>
            <w:noProof/>
          </w:rPr>
          <w:t>Azure SQL Managed Instance</w:t>
        </w:r>
        <w:r>
          <w:rPr>
            <w:noProof/>
            <w:webHidden/>
          </w:rPr>
          <w:tab/>
        </w:r>
        <w:r>
          <w:rPr>
            <w:noProof/>
            <w:webHidden/>
          </w:rPr>
          <w:fldChar w:fldCharType="begin"/>
        </w:r>
        <w:r>
          <w:rPr>
            <w:noProof/>
            <w:webHidden/>
          </w:rPr>
          <w:instrText xml:space="preserve"> PAGEREF _Toc209711114 \h </w:instrText>
        </w:r>
        <w:r>
          <w:rPr>
            <w:noProof/>
            <w:webHidden/>
          </w:rPr>
        </w:r>
        <w:r>
          <w:rPr>
            <w:noProof/>
            <w:webHidden/>
          </w:rPr>
          <w:fldChar w:fldCharType="separate"/>
        </w:r>
        <w:r>
          <w:rPr>
            <w:noProof/>
            <w:webHidden/>
          </w:rPr>
          <w:t>92</w:t>
        </w:r>
        <w:r>
          <w:rPr>
            <w:noProof/>
            <w:webHidden/>
          </w:rPr>
          <w:fldChar w:fldCharType="end"/>
        </w:r>
      </w:hyperlink>
    </w:p>
    <w:p w14:paraId="043DC10A" w14:textId="35B3787A"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5" w:history="1">
        <w:r w:rsidRPr="005F5A63">
          <w:rPr>
            <w:rStyle w:val="Hyperlink"/>
            <w:noProof/>
          </w:rPr>
          <w:t>SQL Server Stretch Database</w:t>
        </w:r>
        <w:r>
          <w:rPr>
            <w:noProof/>
            <w:webHidden/>
          </w:rPr>
          <w:tab/>
        </w:r>
        <w:r>
          <w:rPr>
            <w:noProof/>
            <w:webHidden/>
          </w:rPr>
          <w:fldChar w:fldCharType="begin"/>
        </w:r>
        <w:r>
          <w:rPr>
            <w:noProof/>
            <w:webHidden/>
          </w:rPr>
          <w:instrText xml:space="preserve"> PAGEREF _Toc209711115 \h </w:instrText>
        </w:r>
        <w:r>
          <w:rPr>
            <w:noProof/>
            <w:webHidden/>
          </w:rPr>
        </w:r>
        <w:r>
          <w:rPr>
            <w:noProof/>
            <w:webHidden/>
          </w:rPr>
          <w:fldChar w:fldCharType="separate"/>
        </w:r>
        <w:r>
          <w:rPr>
            <w:noProof/>
            <w:webHidden/>
          </w:rPr>
          <w:t>93</w:t>
        </w:r>
        <w:r>
          <w:rPr>
            <w:noProof/>
            <w:webHidden/>
          </w:rPr>
          <w:fldChar w:fldCharType="end"/>
        </w:r>
      </w:hyperlink>
    </w:p>
    <w:p w14:paraId="502344B8" w14:textId="46656344"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6" w:history="1">
        <w:r w:rsidRPr="005F5A63">
          <w:rPr>
            <w:rStyle w:val="Hyperlink"/>
            <w:noProof/>
          </w:rPr>
          <w:t>Static Web Apps</w:t>
        </w:r>
        <w:r>
          <w:rPr>
            <w:noProof/>
            <w:webHidden/>
          </w:rPr>
          <w:tab/>
        </w:r>
        <w:r>
          <w:rPr>
            <w:noProof/>
            <w:webHidden/>
          </w:rPr>
          <w:fldChar w:fldCharType="begin"/>
        </w:r>
        <w:r>
          <w:rPr>
            <w:noProof/>
            <w:webHidden/>
          </w:rPr>
          <w:instrText xml:space="preserve"> PAGEREF _Toc209711116 \h </w:instrText>
        </w:r>
        <w:r>
          <w:rPr>
            <w:noProof/>
            <w:webHidden/>
          </w:rPr>
        </w:r>
        <w:r>
          <w:rPr>
            <w:noProof/>
            <w:webHidden/>
          </w:rPr>
          <w:fldChar w:fldCharType="separate"/>
        </w:r>
        <w:r>
          <w:rPr>
            <w:noProof/>
            <w:webHidden/>
          </w:rPr>
          <w:t>93</w:t>
        </w:r>
        <w:r>
          <w:rPr>
            <w:noProof/>
            <w:webHidden/>
          </w:rPr>
          <w:fldChar w:fldCharType="end"/>
        </w:r>
      </w:hyperlink>
    </w:p>
    <w:p w14:paraId="74102780" w14:textId="5849BEB7"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7" w:history="1">
        <w:r w:rsidRPr="005F5A63">
          <w:rPr>
            <w:rStyle w:val="Hyperlink"/>
            <w:noProof/>
          </w:rPr>
          <w:t>Tárfiókok</w:t>
        </w:r>
        <w:r>
          <w:rPr>
            <w:noProof/>
            <w:webHidden/>
          </w:rPr>
          <w:tab/>
        </w:r>
        <w:r>
          <w:rPr>
            <w:noProof/>
            <w:webHidden/>
          </w:rPr>
          <w:fldChar w:fldCharType="begin"/>
        </w:r>
        <w:r>
          <w:rPr>
            <w:noProof/>
            <w:webHidden/>
          </w:rPr>
          <w:instrText xml:space="preserve"> PAGEREF _Toc209711117 \h </w:instrText>
        </w:r>
        <w:r>
          <w:rPr>
            <w:noProof/>
            <w:webHidden/>
          </w:rPr>
        </w:r>
        <w:r>
          <w:rPr>
            <w:noProof/>
            <w:webHidden/>
          </w:rPr>
          <w:fldChar w:fldCharType="separate"/>
        </w:r>
        <w:r>
          <w:rPr>
            <w:noProof/>
            <w:webHidden/>
          </w:rPr>
          <w:t>93</w:t>
        </w:r>
        <w:r>
          <w:rPr>
            <w:noProof/>
            <w:webHidden/>
          </w:rPr>
          <w:fldChar w:fldCharType="end"/>
        </w:r>
      </w:hyperlink>
    </w:p>
    <w:p w14:paraId="2AC83F7B" w14:textId="778A201F"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8" w:history="1">
        <w:r w:rsidRPr="005F5A63">
          <w:rPr>
            <w:rStyle w:val="Hyperlink"/>
            <w:noProof/>
          </w:rPr>
          <w:t>StorSimple</w:t>
        </w:r>
        <w:r>
          <w:rPr>
            <w:noProof/>
            <w:webHidden/>
          </w:rPr>
          <w:tab/>
        </w:r>
        <w:r>
          <w:rPr>
            <w:noProof/>
            <w:webHidden/>
          </w:rPr>
          <w:fldChar w:fldCharType="begin"/>
        </w:r>
        <w:r>
          <w:rPr>
            <w:noProof/>
            <w:webHidden/>
          </w:rPr>
          <w:instrText xml:space="preserve"> PAGEREF _Toc209711118 \h </w:instrText>
        </w:r>
        <w:r>
          <w:rPr>
            <w:noProof/>
            <w:webHidden/>
          </w:rPr>
        </w:r>
        <w:r>
          <w:rPr>
            <w:noProof/>
            <w:webHidden/>
          </w:rPr>
          <w:fldChar w:fldCharType="separate"/>
        </w:r>
        <w:r>
          <w:rPr>
            <w:noProof/>
            <w:webHidden/>
          </w:rPr>
          <w:t>96</w:t>
        </w:r>
        <w:r>
          <w:rPr>
            <w:noProof/>
            <w:webHidden/>
          </w:rPr>
          <w:fldChar w:fldCharType="end"/>
        </w:r>
      </w:hyperlink>
    </w:p>
    <w:p w14:paraId="5F380D66" w14:textId="4529CBC4" w:rsidR="00E626F1" w:rsidRDefault="00E626F1">
      <w:pPr>
        <w:pStyle w:val="TOC4"/>
        <w:rPr>
          <w:rFonts w:eastAsiaTheme="minorEastAsia"/>
          <w:smallCaps w:val="0"/>
          <w:noProof/>
          <w:kern w:val="2"/>
          <w:sz w:val="24"/>
          <w:szCs w:val="24"/>
          <w:lang w:val="en-US" w:eastAsia="en-US" w:bidi="ar-SA"/>
          <w14:ligatures w14:val="standardContextual"/>
        </w:rPr>
      </w:pPr>
      <w:hyperlink w:anchor="_Toc209711119" w:history="1">
        <w:r w:rsidRPr="005F5A63">
          <w:rPr>
            <w:rStyle w:val="Hyperlink"/>
            <w:noProof/>
          </w:rPr>
          <w:t>Azure Stream Analytics</w:t>
        </w:r>
        <w:r>
          <w:rPr>
            <w:noProof/>
            <w:webHidden/>
          </w:rPr>
          <w:tab/>
        </w:r>
        <w:r>
          <w:rPr>
            <w:noProof/>
            <w:webHidden/>
          </w:rPr>
          <w:fldChar w:fldCharType="begin"/>
        </w:r>
        <w:r>
          <w:rPr>
            <w:noProof/>
            <w:webHidden/>
          </w:rPr>
          <w:instrText xml:space="preserve"> PAGEREF _Toc209711119 \h </w:instrText>
        </w:r>
        <w:r>
          <w:rPr>
            <w:noProof/>
            <w:webHidden/>
          </w:rPr>
        </w:r>
        <w:r>
          <w:rPr>
            <w:noProof/>
            <w:webHidden/>
          </w:rPr>
          <w:fldChar w:fldCharType="separate"/>
        </w:r>
        <w:r>
          <w:rPr>
            <w:noProof/>
            <w:webHidden/>
          </w:rPr>
          <w:t>96</w:t>
        </w:r>
        <w:r>
          <w:rPr>
            <w:noProof/>
            <w:webHidden/>
          </w:rPr>
          <w:fldChar w:fldCharType="end"/>
        </w:r>
      </w:hyperlink>
    </w:p>
    <w:p w14:paraId="0466F958" w14:textId="5C6225F8"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0" w:history="1">
        <w:r w:rsidRPr="005F5A63">
          <w:rPr>
            <w:rStyle w:val="Hyperlink"/>
            <w:noProof/>
          </w:rPr>
          <w:t>Azure Synapse Analytics</w:t>
        </w:r>
        <w:r>
          <w:rPr>
            <w:noProof/>
            <w:webHidden/>
          </w:rPr>
          <w:tab/>
        </w:r>
        <w:r>
          <w:rPr>
            <w:noProof/>
            <w:webHidden/>
          </w:rPr>
          <w:fldChar w:fldCharType="begin"/>
        </w:r>
        <w:r>
          <w:rPr>
            <w:noProof/>
            <w:webHidden/>
          </w:rPr>
          <w:instrText xml:space="preserve"> PAGEREF _Toc209711120 \h </w:instrText>
        </w:r>
        <w:r>
          <w:rPr>
            <w:noProof/>
            <w:webHidden/>
          </w:rPr>
        </w:r>
        <w:r>
          <w:rPr>
            <w:noProof/>
            <w:webHidden/>
          </w:rPr>
          <w:fldChar w:fldCharType="separate"/>
        </w:r>
        <w:r>
          <w:rPr>
            <w:noProof/>
            <w:webHidden/>
          </w:rPr>
          <w:t>97</w:t>
        </w:r>
        <w:r>
          <w:rPr>
            <w:noProof/>
            <w:webHidden/>
          </w:rPr>
          <w:fldChar w:fldCharType="end"/>
        </w:r>
      </w:hyperlink>
    </w:p>
    <w:p w14:paraId="7D785F09" w14:textId="01CC0AE6"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1" w:history="1">
        <w:r w:rsidRPr="005F5A63">
          <w:rPr>
            <w:rStyle w:val="Hyperlink"/>
            <w:noProof/>
          </w:rPr>
          <w:t>Azure Time Series Insights</w:t>
        </w:r>
        <w:r>
          <w:rPr>
            <w:noProof/>
            <w:webHidden/>
          </w:rPr>
          <w:tab/>
        </w:r>
        <w:r>
          <w:rPr>
            <w:noProof/>
            <w:webHidden/>
          </w:rPr>
          <w:fldChar w:fldCharType="begin"/>
        </w:r>
        <w:r>
          <w:rPr>
            <w:noProof/>
            <w:webHidden/>
          </w:rPr>
          <w:instrText xml:space="preserve"> PAGEREF _Toc209711121 \h </w:instrText>
        </w:r>
        <w:r>
          <w:rPr>
            <w:noProof/>
            <w:webHidden/>
          </w:rPr>
        </w:r>
        <w:r>
          <w:rPr>
            <w:noProof/>
            <w:webHidden/>
          </w:rPr>
          <w:fldChar w:fldCharType="separate"/>
        </w:r>
        <w:r>
          <w:rPr>
            <w:noProof/>
            <w:webHidden/>
          </w:rPr>
          <w:t>98</w:t>
        </w:r>
        <w:r>
          <w:rPr>
            <w:noProof/>
            <w:webHidden/>
          </w:rPr>
          <w:fldChar w:fldCharType="end"/>
        </w:r>
      </w:hyperlink>
    </w:p>
    <w:p w14:paraId="0DE2D3B5" w14:textId="7C179560"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2" w:history="1">
        <w:r w:rsidRPr="005F5A63">
          <w:rPr>
            <w:rStyle w:val="Hyperlink"/>
            <w:noProof/>
          </w:rPr>
          <w:t>Forgalomkezelő Szolgáltatás</w:t>
        </w:r>
        <w:r>
          <w:rPr>
            <w:noProof/>
            <w:webHidden/>
          </w:rPr>
          <w:tab/>
        </w:r>
        <w:r>
          <w:rPr>
            <w:noProof/>
            <w:webHidden/>
          </w:rPr>
          <w:fldChar w:fldCharType="begin"/>
        </w:r>
        <w:r>
          <w:rPr>
            <w:noProof/>
            <w:webHidden/>
          </w:rPr>
          <w:instrText xml:space="preserve"> PAGEREF _Toc209711122 \h </w:instrText>
        </w:r>
        <w:r>
          <w:rPr>
            <w:noProof/>
            <w:webHidden/>
          </w:rPr>
        </w:r>
        <w:r>
          <w:rPr>
            <w:noProof/>
            <w:webHidden/>
          </w:rPr>
          <w:fldChar w:fldCharType="separate"/>
        </w:r>
        <w:r>
          <w:rPr>
            <w:noProof/>
            <w:webHidden/>
          </w:rPr>
          <w:t>98</w:t>
        </w:r>
        <w:r>
          <w:rPr>
            <w:noProof/>
            <w:webHidden/>
          </w:rPr>
          <w:fldChar w:fldCharType="end"/>
        </w:r>
      </w:hyperlink>
    </w:p>
    <w:p w14:paraId="51E08EE9" w14:textId="0381F3E3"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3" w:history="1">
        <w:r w:rsidRPr="005F5A63">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_Toc209711123 \h </w:instrText>
        </w:r>
        <w:r>
          <w:rPr>
            <w:noProof/>
            <w:webHidden/>
          </w:rPr>
        </w:r>
        <w:r>
          <w:rPr>
            <w:noProof/>
            <w:webHidden/>
          </w:rPr>
          <w:fldChar w:fldCharType="separate"/>
        </w:r>
        <w:r>
          <w:rPr>
            <w:noProof/>
            <w:webHidden/>
          </w:rPr>
          <w:t>99</w:t>
        </w:r>
        <w:r>
          <w:rPr>
            <w:noProof/>
            <w:webHidden/>
          </w:rPr>
          <w:fldChar w:fldCharType="end"/>
        </w:r>
      </w:hyperlink>
    </w:p>
    <w:p w14:paraId="2ED7576A" w14:textId="67EA9EEC"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4" w:history="1">
        <w:r w:rsidRPr="005F5A63">
          <w:rPr>
            <w:rStyle w:val="Hyperlink"/>
            <w:noProof/>
          </w:rPr>
          <w:t>Azure Virtual Network Manager</w:t>
        </w:r>
        <w:r>
          <w:rPr>
            <w:noProof/>
            <w:webHidden/>
          </w:rPr>
          <w:tab/>
        </w:r>
        <w:r>
          <w:rPr>
            <w:noProof/>
            <w:webHidden/>
          </w:rPr>
          <w:fldChar w:fldCharType="begin"/>
        </w:r>
        <w:r>
          <w:rPr>
            <w:noProof/>
            <w:webHidden/>
          </w:rPr>
          <w:instrText xml:space="preserve"> PAGEREF _Toc209711124 \h </w:instrText>
        </w:r>
        <w:r>
          <w:rPr>
            <w:noProof/>
            <w:webHidden/>
          </w:rPr>
        </w:r>
        <w:r>
          <w:rPr>
            <w:noProof/>
            <w:webHidden/>
          </w:rPr>
          <w:fldChar w:fldCharType="separate"/>
        </w:r>
        <w:r>
          <w:rPr>
            <w:noProof/>
            <w:webHidden/>
          </w:rPr>
          <w:t>101</w:t>
        </w:r>
        <w:r>
          <w:rPr>
            <w:noProof/>
            <w:webHidden/>
          </w:rPr>
          <w:fldChar w:fldCharType="end"/>
        </w:r>
      </w:hyperlink>
    </w:p>
    <w:p w14:paraId="16413E06" w14:textId="53EEFF19"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5" w:history="1">
        <w:r w:rsidRPr="005F5A63">
          <w:rPr>
            <w:rStyle w:val="Hyperlink"/>
            <w:noProof/>
          </w:rPr>
          <w:t>Azure Virtual WAN</w:t>
        </w:r>
        <w:r>
          <w:rPr>
            <w:noProof/>
            <w:webHidden/>
          </w:rPr>
          <w:tab/>
        </w:r>
        <w:r>
          <w:rPr>
            <w:noProof/>
            <w:webHidden/>
          </w:rPr>
          <w:fldChar w:fldCharType="begin"/>
        </w:r>
        <w:r>
          <w:rPr>
            <w:noProof/>
            <w:webHidden/>
          </w:rPr>
          <w:instrText xml:space="preserve"> PAGEREF _Toc209711125 \h </w:instrText>
        </w:r>
        <w:r>
          <w:rPr>
            <w:noProof/>
            <w:webHidden/>
          </w:rPr>
        </w:r>
        <w:r>
          <w:rPr>
            <w:noProof/>
            <w:webHidden/>
          </w:rPr>
          <w:fldChar w:fldCharType="separate"/>
        </w:r>
        <w:r>
          <w:rPr>
            <w:noProof/>
            <w:webHidden/>
          </w:rPr>
          <w:t>101</w:t>
        </w:r>
        <w:r>
          <w:rPr>
            <w:noProof/>
            <w:webHidden/>
          </w:rPr>
          <w:fldChar w:fldCharType="end"/>
        </w:r>
      </w:hyperlink>
    </w:p>
    <w:p w14:paraId="5FF52EB7" w14:textId="03AA5C24"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6" w:history="1">
        <w:r w:rsidRPr="005F5A63">
          <w:rPr>
            <w:rStyle w:val="Hyperlink"/>
            <w:noProof/>
          </w:rPr>
          <w:t>Azure VMware Solution</w:t>
        </w:r>
        <w:r>
          <w:rPr>
            <w:noProof/>
            <w:webHidden/>
          </w:rPr>
          <w:tab/>
        </w:r>
        <w:r>
          <w:rPr>
            <w:noProof/>
            <w:webHidden/>
          </w:rPr>
          <w:fldChar w:fldCharType="begin"/>
        </w:r>
        <w:r>
          <w:rPr>
            <w:noProof/>
            <w:webHidden/>
          </w:rPr>
          <w:instrText xml:space="preserve"> PAGEREF _Toc209711126 \h </w:instrText>
        </w:r>
        <w:r>
          <w:rPr>
            <w:noProof/>
            <w:webHidden/>
          </w:rPr>
        </w:r>
        <w:r>
          <w:rPr>
            <w:noProof/>
            <w:webHidden/>
          </w:rPr>
          <w:fldChar w:fldCharType="separate"/>
        </w:r>
        <w:r>
          <w:rPr>
            <w:noProof/>
            <w:webHidden/>
          </w:rPr>
          <w:t>102</w:t>
        </w:r>
        <w:r>
          <w:rPr>
            <w:noProof/>
            <w:webHidden/>
          </w:rPr>
          <w:fldChar w:fldCharType="end"/>
        </w:r>
      </w:hyperlink>
    </w:p>
    <w:p w14:paraId="5C0E07B5" w14:textId="6832CCF1"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7" w:history="1">
        <w:r w:rsidRPr="005F5A63">
          <w:rPr>
            <w:rStyle w:val="Hyperlink"/>
            <w:noProof/>
          </w:rPr>
          <w:t>Azure VMware Solution by CloudSimple</w:t>
        </w:r>
        <w:r>
          <w:rPr>
            <w:noProof/>
            <w:webHidden/>
          </w:rPr>
          <w:tab/>
        </w:r>
        <w:r>
          <w:rPr>
            <w:noProof/>
            <w:webHidden/>
          </w:rPr>
          <w:fldChar w:fldCharType="begin"/>
        </w:r>
        <w:r>
          <w:rPr>
            <w:noProof/>
            <w:webHidden/>
          </w:rPr>
          <w:instrText xml:space="preserve"> PAGEREF _Toc209711127 \h </w:instrText>
        </w:r>
        <w:r>
          <w:rPr>
            <w:noProof/>
            <w:webHidden/>
          </w:rPr>
        </w:r>
        <w:r>
          <w:rPr>
            <w:noProof/>
            <w:webHidden/>
          </w:rPr>
          <w:fldChar w:fldCharType="separate"/>
        </w:r>
        <w:r>
          <w:rPr>
            <w:noProof/>
            <w:webHidden/>
          </w:rPr>
          <w:t>103</w:t>
        </w:r>
        <w:r>
          <w:rPr>
            <w:noProof/>
            <w:webHidden/>
          </w:rPr>
          <w:fldChar w:fldCharType="end"/>
        </w:r>
      </w:hyperlink>
    </w:p>
    <w:p w14:paraId="214A93CE" w14:textId="46D100B2"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8" w:history="1">
        <w:r w:rsidRPr="005F5A63">
          <w:rPr>
            <w:rStyle w:val="Hyperlink"/>
            <w:noProof/>
          </w:rPr>
          <w:t>Azure VNet NAT</w:t>
        </w:r>
        <w:r>
          <w:rPr>
            <w:noProof/>
            <w:webHidden/>
          </w:rPr>
          <w:tab/>
        </w:r>
        <w:r>
          <w:rPr>
            <w:noProof/>
            <w:webHidden/>
          </w:rPr>
          <w:fldChar w:fldCharType="begin"/>
        </w:r>
        <w:r>
          <w:rPr>
            <w:noProof/>
            <w:webHidden/>
          </w:rPr>
          <w:instrText xml:space="preserve"> PAGEREF _Toc209711128 \h </w:instrText>
        </w:r>
        <w:r>
          <w:rPr>
            <w:noProof/>
            <w:webHidden/>
          </w:rPr>
        </w:r>
        <w:r>
          <w:rPr>
            <w:noProof/>
            <w:webHidden/>
          </w:rPr>
          <w:fldChar w:fldCharType="separate"/>
        </w:r>
        <w:r>
          <w:rPr>
            <w:noProof/>
            <w:webHidden/>
          </w:rPr>
          <w:t>103</w:t>
        </w:r>
        <w:r>
          <w:rPr>
            <w:noProof/>
            <w:webHidden/>
          </w:rPr>
          <w:fldChar w:fldCharType="end"/>
        </w:r>
      </w:hyperlink>
    </w:p>
    <w:p w14:paraId="451512A3" w14:textId="3E30CC42" w:rsidR="00E626F1" w:rsidRDefault="00E626F1">
      <w:pPr>
        <w:pStyle w:val="TOC4"/>
        <w:rPr>
          <w:rFonts w:eastAsiaTheme="minorEastAsia"/>
          <w:smallCaps w:val="0"/>
          <w:noProof/>
          <w:kern w:val="2"/>
          <w:sz w:val="24"/>
          <w:szCs w:val="24"/>
          <w:lang w:val="en-US" w:eastAsia="en-US" w:bidi="ar-SA"/>
          <w14:ligatures w14:val="standardContextual"/>
        </w:rPr>
      </w:pPr>
      <w:hyperlink w:anchor="_Toc209711129" w:history="1">
        <w:r w:rsidRPr="005F5A63">
          <w:rPr>
            <w:rStyle w:val="Hyperlink"/>
            <w:noProof/>
          </w:rPr>
          <w:t>Virtuális Hálózati Átjáró</w:t>
        </w:r>
        <w:r>
          <w:rPr>
            <w:noProof/>
            <w:webHidden/>
          </w:rPr>
          <w:tab/>
        </w:r>
        <w:r>
          <w:rPr>
            <w:noProof/>
            <w:webHidden/>
          </w:rPr>
          <w:fldChar w:fldCharType="begin"/>
        </w:r>
        <w:r>
          <w:rPr>
            <w:noProof/>
            <w:webHidden/>
          </w:rPr>
          <w:instrText xml:space="preserve"> PAGEREF _Toc209711129 \h </w:instrText>
        </w:r>
        <w:r>
          <w:rPr>
            <w:noProof/>
            <w:webHidden/>
          </w:rPr>
        </w:r>
        <w:r>
          <w:rPr>
            <w:noProof/>
            <w:webHidden/>
          </w:rPr>
          <w:fldChar w:fldCharType="separate"/>
        </w:r>
        <w:r>
          <w:rPr>
            <w:noProof/>
            <w:webHidden/>
          </w:rPr>
          <w:t>104</w:t>
        </w:r>
        <w:r>
          <w:rPr>
            <w:noProof/>
            <w:webHidden/>
          </w:rPr>
          <w:fldChar w:fldCharType="end"/>
        </w:r>
      </w:hyperlink>
    </w:p>
    <w:p w14:paraId="5478D805" w14:textId="620FB118"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0" w:history="1">
        <w:r w:rsidRPr="005F5A63">
          <w:rPr>
            <w:rStyle w:val="Hyperlink"/>
            <w:noProof/>
          </w:rPr>
          <w:t>Azure Web PubSub</w:t>
        </w:r>
        <w:r>
          <w:rPr>
            <w:noProof/>
            <w:webHidden/>
          </w:rPr>
          <w:tab/>
        </w:r>
        <w:r>
          <w:rPr>
            <w:noProof/>
            <w:webHidden/>
          </w:rPr>
          <w:fldChar w:fldCharType="begin"/>
        </w:r>
        <w:r>
          <w:rPr>
            <w:noProof/>
            <w:webHidden/>
          </w:rPr>
          <w:instrText xml:space="preserve"> PAGEREF _Toc209711130 \h </w:instrText>
        </w:r>
        <w:r>
          <w:rPr>
            <w:noProof/>
            <w:webHidden/>
          </w:rPr>
        </w:r>
        <w:r>
          <w:rPr>
            <w:noProof/>
            <w:webHidden/>
          </w:rPr>
          <w:fldChar w:fldCharType="separate"/>
        </w:r>
        <w:r>
          <w:rPr>
            <w:noProof/>
            <w:webHidden/>
          </w:rPr>
          <w:t>104</w:t>
        </w:r>
        <w:r>
          <w:rPr>
            <w:noProof/>
            <w:webHidden/>
          </w:rPr>
          <w:fldChar w:fldCharType="end"/>
        </w:r>
      </w:hyperlink>
    </w:p>
    <w:p w14:paraId="3B042BBB" w14:textId="0861F072"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1" w:history="1">
        <w:r w:rsidRPr="005F5A63">
          <w:rPr>
            <w:rStyle w:val="Hyperlink"/>
            <w:noProof/>
          </w:rPr>
          <w:t>Windows 10 IoT Core Services</w:t>
        </w:r>
        <w:r>
          <w:rPr>
            <w:noProof/>
            <w:webHidden/>
          </w:rPr>
          <w:tab/>
        </w:r>
        <w:r>
          <w:rPr>
            <w:noProof/>
            <w:webHidden/>
          </w:rPr>
          <w:fldChar w:fldCharType="begin"/>
        </w:r>
        <w:r>
          <w:rPr>
            <w:noProof/>
            <w:webHidden/>
          </w:rPr>
          <w:instrText xml:space="preserve"> PAGEREF _Toc209711131 \h </w:instrText>
        </w:r>
        <w:r>
          <w:rPr>
            <w:noProof/>
            <w:webHidden/>
          </w:rPr>
        </w:r>
        <w:r>
          <w:rPr>
            <w:noProof/>
            <w:webHidden/>
          </w:rPr>
          <w:fldChar w:fldCharType="separate"/>
        </w:r>
        <w:r>
          <w:rPr>
            <w:noProof/>
            <w:webHidden/>
          </w:rPr>
          <w:t>105</w:t>
        </w:r>
        <w:r>
          <w:rPr>
            <w:noProof/>
            <w:webHidden/>
          </w:rPr>
          <w:fldChar w:fldCharType="end"/>
        </w:r>
      </w:hyperlink>
    </w:p>
    <w:p w14:paraId="2A0E7EB3" w14:textId="558C4011" w:rsidR="00E626F1" w:rsidRDefault="00E626F1">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11132" w:history="1">
        <w:r w:rsidRPr="005F5A63">
          <w:rPr>
            <w:rStyle w:val="Hyperlink"/>
            <w:noProof/>
          </w:rPr>
          <w:t>Egyéb online szolgáltatások</w:t>
        </w:r>
        <w:r>
          <w:rPr>
            <w:noProof/>
            <w:webHidden/>
          </w:rPr>
          <w:tab/>
        </w:r>
        <w:r>
          <w:rPr>
            <w:noProof/>
            <w:webHidden/>
          </w:rPr>
          <w:fldChar w:fldCharType="begin"/>
        </w:r>
        <w:r>
          <w:rPr>
            <w:noProof/>
            <w:webHidden/>
          </w:rPr>
          <w:instrText xml:space="preserve"> PAGEREF _Toc209711132 \h </w:instrText>
        </w:r>
        <w:r>
          <w:rPr>
            <w:noProof/>
            <w:webHidden/>
          </w:rPr>
        </w:r>
        <w:r>
          <w:rPr>
            <w:noProof/>
            <w:webHidden/>
          </w:rPr>
          <w:fldChar w:fldCharType="separate"/>
        </w:r>
        <w:r>
          <w:rPr>
            <w:noProof/>
            <w:webHidden/>
          </w:rPr>
          <w:t>105</w:t>
        </w:r>
        <w:r>
          <w:rPr>
            <w:noProof/>
            <w:webHidden/>
          </w:rPr>
          <w:fldChar w:fldCharType="end"/>
        </w:r>
      </w:hyperlink>
    </w:p>
    <w:p w14:paraId="091F63BC" w14:textId="2F3EB817"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3" w:history="1">
        <w:r w:rsidRPr="005F5A63">
          <w:rPr>
            <w:rStyle w:val="Hyperlink"/>
            <w:noProof/>
          </w:rPr>
          <w:t>Microsoft Defender for Identity</w:t>
        </w:r>
        <w:r>
          <w:rPr>
            <w:noProof/>
            <w:webHidden/>
          </w:rPr>
          <w:tab/>
        </w:r>
        <w:r>
          <w:rPr>
            <w:noProof/>
            <w:webHidden/>
          </w:rPr>
          <w:fldChar w:fldCharType="begin"/>
        </w:r>
        <w:r>
          <w:rPr>
            <w:noProof/>
            <w:webHidden/>
          </w:rPr>
          <w:instrText xml:space="preserve"> PAGEREF _Toc209711133 \h </w:instrText>
        </w:r>
        <w:r>
          <w:rPr>
            <w:noProof/>
            <w:webHidden/>
          </w:rPr>
        </w:r>
        <w:r>
          <w:rPr>
            <w:noProof/>
            <w:webHidden/>
          </w:rPr>
          <w:fldChar w:fldCharType="separate"/>
        </w:r>
        <w:r>
          <w:rPr>
            <w:noProof/>
            <w:webHidden/>
          </w:rPr>
          <w:t>105</w:t>
        </w:r>
        <w:r>
          <w:rPr>
            <w:noProof/>
            <w:webHidden/>
          </w:rPr>
          <w:fldChar w:fldCharType="end"/>
        </w:r>
      </w:hyperlink>
    </w:p>
    <w:p w14:paraId="1441DA72" w14:textId="0A1C26CE"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4" w:history="1">
        <w:r w:rsidRPr="005F5A63">
          <w:rPr>
            <w:rStyle w:val="Hyperlink"/>
            <w:noProof/>
          </w:rPr>
          <w:t>Microsoft Defender for IoT</w:t>
        </w:r>
        <w:r>
          <w:rPr>
            <w:noProof/>
            <w:webHidden/>
          </w:rPr>
          <w:tab/>
        </w:r>
        <w:r>
          <w:rPr>
            <w:noProof/>
            <w:webHidden/>
          </w:rPr>
          <w:fldChar w:fldCharType="begin"/>
        </w:r>
        <w:r>
          <w:rPr>
            <w:noProof/>
            <w:webHidden/>
          </w:rPr>
          <w:instrText xml:space="preserve"> PAGEREF _Toc209711134 \h </w:instrText>
        </w:r>
        <w:r>
          <w:rPr>
            <w:noProof/>
            <w:webHidden/>
          </w:rPr>
        </w:r>
        <w:r>
          <w:rPr>
            <w:noProof/>
            <w:webHidden/>
          </w:rPr>
          <w:fldChar w:fldCharType="separate"/>
        </w:r>
        <w:r>
          <w:rPr>
            <w:noProof/>
            <w:webHidden/>
          </w:rPr>
          <w:t>106</w:t>
        </w:r>
        <w:r>
          <w:rPr>
            <w:noProof/>
            <w:webHidden/>
          </w:rPr>
          <w:fldChar w:fldCharType="end"/>
        </w:r>
      </w:hyperlink>
    </w:p>
    <w:p w14:paraId="3D661544" w14:textId="055D2C2E"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5" w:history="1">
        <w:r w:rsidRPr="005F5A63">
          <w:rPr>
            <w:rStyle w:val="Hyperlink"/>
            <w:noProof/>
          </w:rPr>
          <w:t>Bing Térképek – Enterprise Platform</w:t>
        </w:r>
        <w:r>
          <w:rPr>
            <w:noProof/>
            <w:webHidden/>
          </w:rPr>
          <w:tab/>
        </w:r>
        <w:r>
          <w:rPr>
            <w:noProof/>
            <w:webHidden/>
          </w:rPr>
          <w:fldChar w:fldCharType="begin"/>
        </w:r>
        <w:r>
          <w:rPr>
            <w:noProof/>
            <w:webHidden/>
          </w:rPr>
          <w:instrText xml:space="preserve"> PAGEREF _Toc209711135 \h </w:instrText>
        </w:r>
        <w:r>
          <w:rPr>
            <w:noProof/>
            <w:webHidden/>
          </w:rPr>
        </w:r>
        <w:r>
          <w:rPr>
            <w:noProof/>
            <w:webHidden/>
          </w:rPr>
          <w:fldChar w:fldCharType="separate"/>
        </w:r>
        <w:r>
          <w:rPr>
            <w:noProof/>
            <w:webHidden/>
          </w:rPr>
          <w:t>106</w:t>
        </w:r>
        <w:r>
          <w:rPr>
            <w:noProof/>
            <w:webHidden/>
          </w:rPr>
          <w:fldChar w:fldCharType="end"/>
        </w:r>
      </w:hyperlink>
    </w:p>
    <w:p w14:paraId="104AA0FB" w14:textId="2DD30232"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6" w:history="1">
        <w:r w:rsidRPr="005F5A63">
          <w:rPr>
            <w:rStyle w:val="Hyperlink"/>
            <w:noProof/>
          </w:rPr>
          <w:t>Bing Térképek – Mobile Asset Management</w:t>
        </w:r>
        <w:r>
          <w:rPr>
            <w:noProof/>
            <w:webHidden/>
          </w:rPr>
          <w:tab/>
        </w:r>
        <w:r>
          <w:rPr>
            <w:noProof/>
            <w:webHidden/>
          </w:rPr>
          <w:fldChar w:fldCharType="begin"/>
        </w:r>
        <w:r>
          <w:rPr>
            <w:noProof/>
            <w:webHidden/>
          </w:rPr>
          <w:instrText xml:space="preserve"> PAGEREF _Toc209711136 \h </w:instrText>
        </w:r>
        <w:r>
          <w:rPr>
            <w:noProof/>
            <w:webHidden/>
          </w:rPr>
        </w:r>
        <w:r>
          <w:rPr>
            <w:noProof/>
            <w:webHidden/>
          </w:rPr>
          <w:fldChar w:fldCharType="separate"/>
        </w:r>
        <w:r>
          <w:rPr>
            <w:noProof/>
            <w:webHidden/>
          </w:rPr>
          <w:t>106</w:t>
        </w:r>
        <w:r>
          <w:rPr>
            <w:noProof/>
            <w:webHidden/>
          </w:rPr>
          <w:fldChar w:fldCharType="end"/>
        </w:r>
      </w:hyperlink>
    </w:p>
    <w:p w14:paraId="1A0E7768" w14:textId="371D883E"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7" w:history="1">
        <w:r w:rsidRPr="005F5A63">
          <w:rPr>
            <w:rStyle w:val="Hyperlink"/>
            <w:noProof/>
          </w:rPr>
          <w:t>Microsoft Cloud App Security</w:t>
        </w:r>
        <w:r>
          <w:rPr>
            <w:noProof/>
            <w:webHidden/>
          </w:rPr>
          <w:tab/>
        </w:r>
        <w:r>
          <w:rPr>
            <w:noProof/>
            <w:webHidden/>
          </w:rPr>
          <w:fldChar w:fldCharType="begin"/>
        </w:r>
        <w:r>
          <w:rPr>
            <w:noProof/>
            <w:webHidden/>
          </w:rPr>
          <w:instrText xml:space="preserve"> PAGEREF _Toc209711137 \h </w:instrText>
        </w:r>
        <w:r>
          <w:rPr>
            <w:noProof/>
            <w:webHidden/>
          </w:rPr>
        </w:r>
        <w:r>
          <w:rPr>
            <w:noProof/>
            <w:webHidden/>
          </w:rPr>
          <w:fldChar w:fldCharType="separate"/>
        </w:r>
        <w:r>
          <w:rPr>
            <w:noProof/>
            <w:webHidden/>
          </w:rPr>
          <w:t>107</w:t>
        </w:r>
        <w:r>
          <w:rPr>
            <w:noProof/>
            <w:webHidden/>
          </w:rPr>
          <w:fldChar w:fldCharType="end"/>
        </w:r>
      </w:hyperlink>
    </w:p>
    <w:p w14:paraId="3807896E" w14:textId="47EA53E3"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8" w:history="1">
        <w:r w:rsidRPr="005F5A63">
          <w:rPr>
            <w:rStyle w:val="Hyperlink"/>
            <w:noProof/>
          </w:rPr>
          <w:t>Dragon Copilot</w:t>
        </w:r>
        <w:r>
          <w:rPr>
            <w:noProof/>
            <w:webHidden/>
          </w:rPr>
          <w:tab/>
        </w:r>
        <w:r>
          <w:rPr>
            <w:noProof/>
            <w:webHidden/>
          </w:rPr>
          <w:fldChar w:fldCharType="begin"/>
        </w:r>
        <w:r>
          <w:rPr>
            <w:noProof/>
            <w:webHidden/>
          </w:rPr>
          <w:instrText xml:space="preserve"> PAGEREF _Toc209711138 \h </w:instrText>
        </w:r>
        <w:r>
          <w:rPr>
            <w:noProof/>
            <w:webHidden/>
          </w:rPr>
        </w:r>
        <w:r>
          <w:rPr>
            <w:noProof/>
            <w:webHidden/>
          </w:rPr>
          <w:fldChar w:fldCharType="separate"/>
        </w:r>
        <w:r>
          <w:rPr>
            <w:noProof/>
            <w:webHidden/>
          </w:rPr>
          <w:t>107</w:t>
        </w:r>
        <w:r>
          <w:rPr>
            <w:noProof/>
            <w:webHidden/>
          </w:rPr>
          <w:fldChar w:fldCharType="end"/>
        </w:r>
      </w:hyperlink>
    </w:p>
    <w:p w14:paraId="143000BA" w14:textId="538EE76C" w:rsidR="00E626F1" w:rsidRDefault="00E626F1">
      <w:pPr>
        <w:pStyle w:val="TOC4"/>
        <w:rPr>
          <w:rFonts w:eastAsiaTheme="minorEastAsia"/>
          <w:smallCaps w:val="0"/>
          <w:noProof/>
          <w:kern w:val="2"/>
          <w:sz w:val="24"/>
          <w:szCs w:val="24"/>
          <w:lang w:val="en-US" w:eastAsia="en-US" w:bidi="ar-SA"/>
          <w14:ligatures w14:val="standardContextual"/>
        </w:rPr>
      </w:pPr>
      <w:hyperlink w:anchor="_Toc209711139" w:history="1">
        <w:r w:rsidRPr="005F5A63">
          <w:rPr>
            <w:rStyle w:val="Hyperlink"/>
            <w:noProof/>
          </w:rPr>
          <w:t>Microsoft Power Automate</w:t>
        </w:r>
        <w:r>
          <w:rPr>
            <w:noProof/>
            <w:webHidden/>
          </w:rPr>
          <w:tab/>
        </w:r>
        <w:r>
          <w:rPr>
            <w:noProof/>
            <w:webHidden/>
          </w:rPr>
          <w:fldChar w:fldCharType="begin"/>
        </w:r>
        <w:r>
          <w:rPr>
            <w:noProof/>
            <w:webHidden/>
          </w:rPr>
          <w:instrText xml:space="preserve"> PAGEREF _Toc209711139 \h </w:instrText>
        </w:r>
        <w:r>
          <w:rPr>
            <w:noProof/>
            <w:webHidden/>
          </w:rPr>
        </w:r>
        <w:r>
          <w:rPr>
            <w:noProof/>
            <w:webHidden/>
          </w:rPr>
          <w:fldChar w:fldCharType="separate"/>
        </w:r>
        <w:r>
          <w:rPr>
            <w:noProof/>
            <w:webHidden/>
          </w:rPr>
          <w:t>108</w:t>
        </w:r>
        <w:r>
          <w:rPr>
            <w:noProof/>
            <w:webHidden/>
          </w:rPr>
          <w:fldChar w:fldCharType="end"/>
        </w:r>
      </w:hyperlink>
    </w:p>
    <w:p w14:paraId="1098A927" w14:textId="3C28869D"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0" w:history="1">
        <w:r w:rsidRPr="005F5A63">
          <w:rPr>
            <w:rStyle w:val="Hyperlink"/>
            <w:noProof/>
          </w:rPr>
          <w:t>Microsoft Power Pages</w:t>
        </w:r>
        <w:r>
          <w:rPr>
            <w:noProof/>
            <w:webHidden/>
          </w:rPr>
          <w:tab/>
        </w:r>
        <w:r>
          <w:rPr>
            <w:noProof/>
            <w:webHidden/>
          </w:rPr>
          <w:fldChar w:fldCharType="begin"/>
        </w:r>
        <w:r>
          <w:rPr>
            <w:noProof/>
            <w:webHidden/>
          </w:rPr>
          <w:instrText xml:space="preserve"> PAGEREF _Toc209711140 \h </w:instrText>
        </w:r>
        <w:r>
          <w:rPr>
            <w:noProof/>
            <w:webHidden/>
          </w:rPr>
        </w:r>
        <w:r>
          <w:rPr>
            <w:noProof/>
            <w:webHidden/>
          </w:rPr>
          <w:fldChar w:fldCharType="separate"/>
        </w:r>
        <w:r>
          <w:rPr>
            <w:noProof/>
            <w:webHidden/>
          </w:rPr>
          <w:t>108</w:t>
        </w:r>
        <w:r>
          <w:rPr>
            <w:noProof/>
            <w:webHidden/>
          </w:rPr>
          <w:fldChar w:fldCharType="end"/>
        </w:r>
      </w:hyperlink>
    </w:p>
    <w:p w14:paraId="4B9DFEE1" w14:textId="7D36A69F"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1" w:history="1">
        <w:r w:rsidRPr="005F5A63">
          <w:rPr>
            <w:rStyle w:val="Hyperlink"/>
            <w:noProof/>
          </w:rPr>
          <w:t>Microsoft Intune</w:t>
        </w:r>
        <w:r>
          <w:rPr>
            <w:noProof/>
            <w:webHidden/>
          </w:rPr>
          <w:tab/>
        </w:r>
        <w:r>
          <w:rPr>
            <w:noProof/>
            <w:webHidden/>
          </w:rPr>
          <w:fldChar w:fldCharType="begin"/>
        </w:r>
        <w:r>
          <w:rPr>
            <w:noProof/>
            <w:webHidden/>
          </w:rPr>
          <w:instrText xml:space="preserve"> PAGEREF _Toc209711141 \h </w:instrText>
        </w:r>
        <w:r>
          <w:rPr>
            <w:noProof/>
            <w:webHidden/>
          </w:rPr>
        </w:r>
        <w:r>
          <w:rPr>
            <w:noProof/>
            <w:webHidden/>
          </w:rPr>
          <w:fldChar w:fldCharType="separate"/>
        </w:r>
        <w:r>
          <w:rPr>
            <w:noProof/>
            <w:webHidden/>
          </w:rPr>
          <w:t>109</w:t>
        </w:r>
        <w:r>
          <w:rPr>
            <w:noProof/>
            <w:webHidden/>
          </w:rPr>
          <w:fldChar w:fldCharType="end"/>
        </w:r>
      </w:hyperlink>
    </w:p>
    <w:p w14:paraId="0747E30C" w14:textId="72E780A1"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2" w:history="1">
        <w:r w:rsidRPr="005F5A63">
          <w:rPr>
            <w:rStyle w:val="Hyperlink"/>
            <w:noProof/>
          </w:rPr>
          <w:t>Microsoft Kaizala Pro</w:t>
        </w:r>
        <w:r>
          <w:rPr>
            <w:noProof/>
            <w:webHidden/>
          </w:rPr>
          <w:tab/>
        </w:r>
        <w:r>
          <w:rPr>
            <w:noProof/>
            <w:webHidden/>
          </w:rPr>
          <w:fldChar w:fldCharType="begin"/>
        </w:r>
        <w:r>
          <w:rPr>
            <w:noProof/>
            <w:webHidden/>
          </w:rPr>
          <w:instrText xml:space="preserve"> PAGEREF _Toc209711142 \h </w:instrText>
        </w:r>
        <w:r>
          <w:rPr>
            <w:noProof/>
            <w:webHidden/>
          </w:rPr>
        </w:r>
        <w:r>
          <w:rPr>
            <w:noProof/>
            <w:webHidden/>
          </w:rPr>
          <w:fldChar w:fldCharType="separate"/>
        </w:r>
        <w:r>
          <w:rPr>
            <w:noProof/>
            <w:webHidden/>
          </w:rPr>
          <w:t>109</w:t>
        </w:r>
        <w:r>
          <w:rPr>
            <w:noProof/>
            <w:webHidden/>
          </w:rPr>
          <w:fldChar w:fldCharType="end"/>
        </w:r>
      </w:hyperlink>
    </w:p>
    <w:p w14:paraId="6BDDE6A6" w14:textId="17E4834D"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3" w:history="1">
        <w:r w:rsidRPr="005F5A63">
          <w:rPr>
            <w:rStyle w:val="Hyperlink"/>
            <w:noProof/>
          </w:rPr>
          <w:t>Microsoft Power Apps</w:t>
        </w:r>
        <w:r>
          <w:rPr>
            <w:noProof/>
            <w:webHidden/>
          </w:rPr>
          <w:tab/>
        </w:r>
        <w:r>
          <w:rPr>
            <w:noProof/>
            <w:webHidden/>
          </w:rPr>
          <w:fldChar w:fldCharType="begin"/>
        </w:r>
        <w:r>
          <w:rPr>
            <w:noProof/>
            <w:webHidden/>
          </w:rPr>
          <w:instrText xml:space="preserve"> PAGEREF _Toc209711143 \h </w:instrText>
        </w:r>
        <w:r>
          <w:rPr>
            <w:noProof/>
            <w:webHidden/>
          </w:rPr>
        </w:r>
        <w:r>
          <w:rPr>
            <w:noProof/>
            <w:webHidden/>
          </w:rPr>
          <w:fldChar w:fldCharType="separate"/>
        </w:r>
        <w:r>
          <w:rPr>
            <w:noProof/>
            <w:webHidden/>
          </w:rPr>
          <w:t>109</w:t>
        </w:r>
        <w:r>
          <w:rPr>
            <w:noProof/>
            <w:webHidden/>
          </w:rPr>
          <w:fldChar w:fldCharType="end"/>
        </w:r>
      </w:hyperlink>
    </w:p>
    <w:p w14:paraId="3AE65D59" w14:textId="3FF6B321"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4" w:history="1">
        <w:r w:rsidRPr="005F5A63">
          <w:rPr>
            <w:rStyle w:val="Hyperlink"/>
            <w:noProof/>
          </w:rPr>
          <w:t>Microsoft Copilot Studio</w:t>
        </w:r>
        <w:r>
          <w:rPr>
            <w:noProof/>
            <w:webHidden/>
          </w:rPr>
          <w:tab/>
        </w:r>
        <w:r>
          <w:rPr>
            <w:noProof/>
            <w:webHidden/>
          </w:rPr>
          <w:fldChar w:fldCharType="begin"/>
        </w:r>
        <w:r>
          <w:rPr>
            <w:noProof/>
            <w:webHidden/>
          </w:rPr>
          <w:instrText xml:space="preserve"> PAGEREF _Toc209711144 \h </w:instrText>
        </w:r>
        <w:r>
          <w:rPr>
            <w:noProof/>
            <w:webHidden/>
          </w:rPr>
        </w:r>
        <w:r>
          <w:rPr>
            <w:noProof/>
            <w:webHidden/>
          </w:rPr>
          <w:fldChar w:fldCharType="separate"/>
        </w:r>
        <w:r>
          <w:rPr>
            <w:noProof/>
            <w:webHidden/>
          </w:rPr>
          <w:t>110</w:t>
        </w:r>
        <w:r>
          <w:rPr>
            <w:noProof/>
            <w:webHidden/>
          </w:rPr>
          <w:fldChar w:fldCharType="end"/>
        </w:r>
      </w:hyperlink>
    </w:p>
    <w:p w14:paraId="329800AA" w14:textId="7ED52735"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5" w:history="1">
        <w:r w:rsidRPr="005F5A63">
          <w:rPr>
            <w:rStyle w:val="Hyperlink"/>
            <w:noProof/>
          </w:rPr>
          <w:t>Microsoft Sustainability Manager</w:t>
        </w:r>
        <w:r>
          <w:rPr>
            <w:noProof/>
            <w:webHidden/>
          </w:rPr>
          <w:tab/>
        </w:r>
        <w:r>
          <w:rPr>
            <w:noProof/>
            <w:webHidden/>
          </w:rPr>
          <w:fldChar w:fldCharType="begin"/>
        </w:r>
        <w:r>
          <w:rPr>
            <w:noProof/>
            <w:webHidden/>
          </w:rPr>
          <w:instrText xml:space="preserve"> PAGEREF _Toc209711145 \h </w:instrText>
        </w:r>
        <w:r>
          <w:rPr>
            <w:noProof/>
            <w:webHidden/>
          </w:rPr>
        </w:r>
        <w:r>
          <w:rPr>
            <w:noProof/>
            <w:webHidden/>
          </w:rPr>
          <w:fldChar w:fldCharType="separate"/>
        </w:r>
        <w:r>
          <w:rPr>
            <w:noProof/>
            <w:webHidden/>
          </w:rPr>
          <w:t>110</w:t>
        </w:r>
        <w:r>
          <w:rPr>
            <w:noProof/>
            <w:webHidden/>
          </w:rPr>
          <w:fldChar w:fldCharType="end"/>
        </w:r>
      </w:hyperlink>
    </w:p>
    <w:p w14:paraId="0C5E51BA" w14:textId="18A991A2"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6" w:history="1">
        <w:r w:rsidRPr="005F5A63">
          <w:rPr>
            <w:rStyle w:val="Hyperlink"/>
            <w:noProof/>
          </w:rPr>
          <w:t>Minecraft: Education Edition</w:t>
        </w:r>
        <w:r>
          <w:rPr>
            <w:noProof/>
            <w:webHidden/>
          </w:rPr>
          <w:tab/>
        </w:r>
        <w:r>
          <w:rPr>
            <w:noProof/>
            <w:webHidden/>
          </w:rPr>
          <w:fldChar w:fldCharType="begin"/>
        </w:r>
        <w:r>
          <w:rPr>
            <w:noProof/>
            <w:webHidden/>
          </w:rPr>
          <w:instrText xml:space="preserve"> PAGEREF _Toc209711146 \h </w:instrText>
        </w:r>
        <w:r>
          <w:rPr>
            <w:noProof/>
            <w:webHidden/>
          </w:rPr>
        </w:r>
        <w:r>
          <w:rPr>
            <w:noProof/>
            <w:webHidden/>
          </w:rPr>
          <w:fldChar w:fldCharType="separate"/>
        </w:r>
        <w:r>
          <w:rPr>
            <w:noProof/>
            <w:webHidden/>
          </w:rPr>
          <w:t>110</w:t>
        </w:r>
        <w:r>
          <w:rPr>
            <w:noProof/>
            <w:webHidden/>
          </w:rPr>
          <w:fldChar w:fldCharType="end"/>
        </w:r>
      </w:hyperlink>
    </w:p>
    <w:p w14:paraId="1972097D" w14:textId="346909EF"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7" w:history="1">
        <w:r w:rsidRPr="005F5A63">
          <w:rPr>
            <w:rStyle w:val="Hyperlink"/>
            <w:noProof/>
          </w:rPr>
          <w:t>Power BI Embedded</w:t>
        </w:r>
        <w:r>
          <w:rPr>
            <w:noProof/>
            <w:webHidden/>
          </w:rPr>
          <w:tab/>
        </w:r>
        <w:r>
          <w:rPr>
            <w:noProof/>
            <w:webHidden/>
          </w:rPr>
          <w:fldChar w:fldCharType="begin"/>
        </w:r>
        <w:r>
          <w:rPr>
            <w:noProof/>
            <w:webHidden/>
          </w:rPr>
          <w:instrText xml:space="preserve"> PAGEREF _Toc209711147 \h </w:instrText>
        </w:r>
        <w:r>
          <w:rPr>
            <w:noProof/>
            <w:webHidden/>
          </w:rPr>
        </w:r>
        <w:r>
          <w:rPr>
            <w:noProof/>
            <w:webHidden/>
          </w:rPr>
          <w:fldChar w:fldCharType="separate"/>
        </w:r>
        <w:r>
          <w:rPr>
            <w:noProof/>
            <w:webHidden/>
          </w:rPr>
          <w:t>111</w:t>
        </w:r>
        <w:r>
          <w:rPr>
            <w:noProof/>
            <w:webHidden/>
          </w:rPr>
          <w:fldChar w:fldCharType="end"/>
        </w:r>
      </w:hyperlink>
    </w:p>
    <w:p w14:paraId="46E2CDBC" w14:textId="1C9210ED"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8" w:history="1">
        <w:r w:rsidRPr="005F5A63">
          <w:rPr>
            <w:rStyle w:val="Hyperlink"/>
            <w:noProof/>
          </w:rPr>
          <w:t>Power BI Premium</w:t>
        </w:r>
        <w:r>
          <w:rPr>
            <w:noProof/>
            <w:webHidden/>
          </w:rPr>
          <w:tab/>
        </w:r>
        <w:r>
          <w:rPr>
            <w:noProof/>
            <w:webHidden/>
          </w:rPr>
          <w:fldChar w:fldCharType="begin"/>
        </w:r>
        <w:r>
          <w:rPr>
            <w:noProof/>
            <w:webHidden/>
          </w:rPr>
          <w:instrText xml:space="preserve"> PAGEREF _Toc209711148 \h </w:instrText>
        </w:r>
        <w:r>
          <w:rPr>
            <w:noProof/>
            <w:webHidden/>
          </w:rPr>
        </w:r>
        <w:r>
          <w:rPr>
            <w:noProof/>
            <w:webHidden/>
          </w:rPr>
          <w:fldChar w:fldCharType="separate"/>
        </w:r>
        <w:r>
          <w:rPr>
            <w:noProof/>
            <w:webHidden/>
          </w:rPr>
          <w:t>111</w:t>
        </w:r>
        <w:r>
          <w:rPr>
            <w:noProof/>
            <w:webHidden/>
          </w:rPr>
          <w:fldChar w:fldCharType="end"/>
        </w:r>
      </w:hyperlink>
    </w:p>
    <w:p w14:paraId="05FB9086" w14:textId="5A51ECEC" w:rsidR="00E626F1" w:rsidRDefault="00E626F1">
      <w:pPr>
        <w:pStyle w:val="TOC4"/>
        <w:rPr>
          <w:rFonts w:eastAsiaTheme="minorEastAsia"/>
          <w:smallCaps w:val="0"/>
          <w:noProof/>
          <w:kern w:val="2"/>
          <w:sz w:val="24"/>
          <w:szCs w:val="24"/>
          <w:lang w:val="en-US" w:eastAsia="en-US" w:bidi="ar-SA"/>
          <w14:ligatures w14:val="standardContextual"/>
        </w:rPr>
      </w:pPr>
      <w:hyperlink w:anchor="_Toc209711149" w:history="1">
        <w:r w:rsidRPr="005F5A63">
          <w:rPr>
            <w:rStyle w:val="Hyperlink"/>
            <w:noProof/>
          </w:rPr>
          <w:t>Power BI Pro</w:t>
        </w:r>
        <w:r>
          <w:rPr>
            <w:noProof/>
            <w:webHidden/>
          </w:rPr>
          <w:tab/>
        </w:r>
        <w:r>
          <w:rPr>
            <w:noProof/>
            <w:webHidden/>
          </w:rPr>
          <w:fldChar w:fldCharType="begin"/>
        </w:r>
        <w:r>
          <w:rPr>
            <w:noProof/>
            <w:webHidden/>
          </w:rPr>
          <w:instrText xml:space="preserve"> PAGEREF _Toc209711149 \h </w:instrText>
        </w:r>
        <w:r>
          <w:rPr>
            <w:noProof/>
            <w:webHidden/>
          </w:rPr>
        </w:r>
        <w:r>
          <w:rPr>
            <w:noProof/>
            <w:webHidden/>
          </w:rPr>
          <w:fldChar w:fldCharType="separate"/>
        </w:r>
        <w:r>
          <w:rPr>
            <w:noProof/>
            <w:webHidden/>
          </w:rPr>
          <w:t>111</w:t>
        </w:r>
        <w:r>
          <w:rPr>
            <w:noProof/>
            <w:webHidden/>
          </w:rPr>
          <w:fldChar w:fldCharType="end"/>
        </w:r>
      </w:hyperlink>
    </w:p>
    <w:p w14:paraId="1EE41563" w14:textId="21BD4DC5" w:rsidR="00E626F1" w:rsidRDefault="00E626F1">
      <w:pPr>
        <w:pStyle w:val="TOC4"/>
        <w:rPr>
          <w:rFonts w:eastAsiaTheme="minorEastAsia"/>
          <w:smallCaps w:val="0"/>
          <w:noProof/>
          <w:kern w:val="2"/>
          <w:sz w:val="24"/>
          <w:szCs w:val="24"/>
          <w:lang w:val="en-US" w:eastAsia="en-US" w:bidi="ar-SA"/>
          <w14:ligatures w14:val="standardContextual"/>
        </w:rPr>
      </w:pPr>
      <w:hyperlink w:anchor="_Toc209711150" w:history="1">
        <w:r w:rsidRPr="005F5A63">
          <w:rPr>
            <w:rStyle w:val="Hyperlink"/>
            <w:noProof/>
          </w:rPr>
          <w:t>Azure AI Translator</w:t>
        </w:r>
        <w:r>
          <w:rPr>
            <w:noProof/>
            <w:webHidden/>
          </w:rPr>
          <w:tab/>
        </w:r>
        <w:r>
          <w:rPr>
            <w:noProof/>
            <w:webHidden/>
          </w:rPr>
          <w:fldChar w:fldCharType="begin"/>
        </w:r>
        <w:r>
          <w:rPr>
            <w:noProof/>
            <w:webHidden/>
          </w:rPr>
          <w:instrText xml:space="preserve"> PAGEREF _Toc209711150 \h </w:instrText>
        </w:r>
        <w:r>
          <w:rPr>
            <w:noProof/>
            <w:webHidden/>
          </w:rPr>
        </w:r>
        <w:r>
          <w:rPr>
            <w:noProof/>
            <w:webHidden/>
          </w:rPr>
          <w:fldChar w:fldCharType="separate"/>
        </w:r>
        <w:r>
          <w:rPr>
            <w:noProof/>
            <w:webHidden/>
          </w:rPr>
          <w:t>112</w:t>
        </w:r>
        <w:r>
          <w:rPr>
            <w:noProof/>
            <w:webHidden/>
          </w:rPr>
          <w:fldChar w:fldCharType="end"/>
        </w:r>
      </w:hyperlink>
    </w:p>
    <w:p w14:paraId="2F152CFD" w14:textId="717DB458" w:rsidR="00E626F1" w:rsidRDefault="00E626F1">
      <w:pPr>
        <w:pStyle w:val="TOC4"/>
        <w:rPr>
          <w:rFonts w:eastAsiaTheme="minorEastAsia"/>
          <w:smallCaps w:val="0"/>
          <w:noProof/>
          <w:kern w:val="2"/>
          <w:sz w:val="24"/>
          <w:szCs w:val="24"/>
          <w:lang w:val="en-US" w:eastAsia="en-US" w:bidi="ar-SA"/>
          <w14:ligatures w14:val="standardContextual"/>
        </w:rPr>
      </w:pPr>
      <w:hyperlink w:anchor="_Toc209711151" w:history="1">
        <w:r w:rsidRPr="005F5A63">
          <w:rPr>
            <w:rStyle w:val="Hyperlink"/>
            <w:noProof/>
          </w:rPr>
          <w:t>Végponthoz készült Microsoft Defender</w:t>
        </w:r>
        <w:r>
          <w:rPr>
            <w:noProof/>
            <w:webHidden/>
          </w:rPr>
          <w:tab/>
        </w:r>
        <w:r>
          <w:rPr>
            <w:noProof/>
            <w:webHidden/>
          </w:rPr>
          <w:fldChar w:fldCharType="begin"/>
        </w:r>
        <w:r>
          <w:rPr>
            <w:noProof/>
            <w:webHidden/>
          </w:rPr>
          <w:instrText xml:space="preserve"> PAGEREF _Toc209711151 \h </w:instrText>
        </w:r>
        <w:r>
          <w:rPr>
            <w:noProof/>
            <w:webHidden/>
          </w:rPr>
        </w:r>
        <w:r>
          <w:rPr>
            <w:noProof/>
            <w:webHidden/>
          </w:rPr>
          <w:fldChar w:fldCharType="separate"/>
        </w:r>
        <w:r>
          <w:rPr>
            <w:noProof/>
            <w:webHidden/>
          </w:rPr>
          <w:t>112</w:t>
        </w:r>
        <w:r>
          <w:rPr>
            <w:noProof/>
            <w:webHidden/>
          </w:rPr>
          <w:fldChar w:fldCharType="end"/>
        </w:r>
      </w:hyperlink>
    </w:p>
    <w:p w14:paraId="5A6BBE53" w14:textId="0BDFF2A6" w:rsidR="00E626F1" w:rsidRDefault="00E626F1">
      <w:pPr>
        <w:pStyle w:val="TOC4"/>
        <w:rPr>
          <w:rFonts w:eastAsiaTheme="minorEastAsia"/>
          <w:smallCaps w:val="0"/>
          <w:noProof/>
          <w:kern w:val="2"/>
          <w:sz w:val="24"/>
          <w:szCs w:val="24"/>
          <w:lang w:val="en-US" w:eastAsia="en-US" w:bidi="ar-SA"/>
          <w14:ligatures w14:val="standardContextual"/>
        </w:rPr>
      </w:pPr>
      <w:hyperlink w:anchor="_Toc209711152" w:history="1">
        <w:r w:rsidRPr="005F5A63">
          <w:rPr>
            <w:rStyle w:val="Hyperlink"/>
            <w:noProof/>
          </w:rPr>
          <w:t>Univerzális nyomtatás</w:t>
        </w:r>
        <w:r>
          <w:rPr>
            <w:noProof/>
            <w:webHidden/>
          </w:rPr>
          <w:tab/>
        </w:r>
        <w:r>
          <w:rPr>
            <w:noProof/>
            <w:webHidden/>
          </w:rPr>
          <w:fldChar w:fldCharType="begin"/>
        </w:r>
        <w:r>
          <w:rPr>
            <w:noProof/>
            <w:webHidden/>
          </w:rPr>
          <w:instrText xml:space="preserve"> PAGEREF _Toc209711152 \h </w:instrText>
        </w:r>
        <w:r>
          <w:rPr>
            <w:noProof/>
            <w:webHidden/>
          </w:rPr>
        </w:r>
        <w:r>
          <w:rPr>
            <w:noProof/>
            <w:webHidden/>
          </w:rPr>
          <w:fldChar w:fldCharType="separate"/>
        </w:r>
        <w:r>
          <w:rPr>
            <w:noProof/>
            <w:webHidden/>
          </w:rPr>
          <w:t>113</w:t>
        </w:r>
        <w:r>
          <w:rPr>
            <w:noProof/>
            <w:webHidden/>
          </w:rPr>
          <w:fldChar w:fldCharType="end"/>
        </w:r>
      </w:hyperlink>
    </w:p>
    <w:p w14:paraId="72715CE0" w14:textId="4397E284" w:rsidR="00E626F1" w:rsidRDefault="00E626F1">
      <w:pPr>
        <w:pStyle w:val="TOC4"/>
        <w:rPr>
          <w:rFonts w:eastAsiaTheme="minorEastAsia"/>
          <w:smallCaps w:val="0"/>
          <w:noProof/>
          <w:kern w:val="2"/>
          <w:sz w:val="24"/>
          <w:szCs w:val="24"/>
          <w:lang w:val="en-US" w:eastAsia="en-US" w:bidi="ar-SA"/>
          <w14:ligatures w14:val="standardContextual"/>
        </w:rPr>
      </w:pPr>
      <w:hyperlink w:anchor="_Toc209711153" w:history="1">
        <w:r w:rsidRPr="005F5A63">
          <w:rPr>
            <w:rStyle w:val="Hyperlink"/>
            <w:noProof/>
          </w:rPr>
          <w:t>Windows 365</w:t>
        </w:r>
        <w:r>
          <w:rPr>
            <w:noProof/>
            <w:webHidden/>
          </w:rPr>
          <w:tab/>
        </w:r>
        <w:r>
          <w:rPr>
            <w:noProof/>
            <w:webHidden/>
          </w:rPr>
          <w:fldChar w:fldCharType="begin"/>
        </w:r>
        <w:r>
          <w:rPr>
            <w:noProof/>
            <w:webHidden/>
          </w:rPr>
          <w:instrText xml:space="preserve"> PAGEREF _Toc209711153 \h </w:instrText>
        </w:r>
        <w:r>
          <w:rPr>
            <w:noProof/>
            <w:webHidden/>
          </w:rPr>
        </w:r>
        <w:r>
          <w:rPr>
            <w:noProof/>
            <w:webHidden/>
          </w:rPr>
          <w:fldChar w:fldCharType="separate"/>
        </w:r>
        <w:r>
          <w:rPr>
            <w:noProof/>
            <w:webHidden/>
          </w:rPr>
          <w:t>113</w:t>
        </w:r>
        <w:r>
          <w:rPr>
            <w:noProof/>
            <w:webHidden/>
          </w:rPr>
          <w:fldChar w:fldCharType="end"/>
        </w:r>
      </w:hyperlink>
    </w:p>
    <w:p w14:paraId="0204FEB5" w14:textId="2028AADE" w:rsidR="00E626F1" w:rsidRDefault="00E626F1">
      <w:pPr>
        <w:pStyle w:val="TOC1"/>
        <w:rPr>
          <w:rFonts w:eastAsiaTheme="minorEastAsia"/>
          <w:b w:val="0"/>
          <w:caps w:val="0"/>
          <w:noProof/>
          <w:kern w:val="2"/>
          <w:sz w:val="24"/>
          <w:szCs w:val="24"/>
          <w:lang w:val="en-US" w:eastAsia="en-US" w:bidi="ar-SA"/>
          <w14:ligatures w14:val="standardContextual"/>
        </w:rPr>
      </w:pPr>
      <w:hyperlink w:anchor="_Toc209711154" w:history="1">
        <w:r w:rsidRPr="005F5A63">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_Toc209711154 \h </w:instrText>
        </w:r>
        <w:r>
          <w:rPr>
            <w:noProof/>
            <w:webHidden/>
          </w:rPr>
        </w:r>
        <w:r>
          <w:rPr>
            <w:noProof/>
            <w:webHidden/>
          </w:rPr>
          <w:fldChar w:fldCharType="separate"/>
        </w:r>
        <w:r>
          <w:rPr>
            <w:noProof/>
            <w:webHidden/>
          </w:rPr>
          <w:t>114</w:t>
        </w:r>
        <w:r>
          <w:rPr>
            <w:noProof/>
            <w:webHidden/>
          </w:rPr>
          <w:fldChar w:fldCharType="end"/>
        </w:r>
      </w:hyperlink>
    </w:p>
    <w:p w14:paraId="16ED5D8F" w14:textId="14AC06A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9710967"/>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CF4435" w:rsidRPr="003650D0" w14:paraId="106F4ACF" w14:textId="77777777" w:rsidTr="0096288E">
        <w:trPr>
          <w:tblHeader/>
        </w:trPr>
        <w:tc>
          <w:tcPr>
            <w:tcW w:w="5125" w:type="dxa"/>
          </w:tcPr>
          <w:p w14:paraId="743C01C4" w14:textId="3927ED58" w:rsidR="00CF4435" w:rsidRDefault="00CF4435" w:rsidP="00CF4435">
            <w:pPr>
              <w:pStyle w:val="ProductList-OfferingBody"/>
              <w:rPr>
                <w:rFonts w:ascii="Calibri" w:hAnsi="Calibri" w:cs="Calibri"/>
                <w:color w:val="000000" w:themeColor="text1"/>
              </w:rPr>
            </w:pPr>
            <w:r w:rsidRPr="00D25E75">
              <w:rPr>
                <w:rFonts w:ascii="Calibri" w:hAnsi="Calibri" w:cs="Calibri"/>
                <w:color w:val="000000" w:themeColor="text1"/>
                <w:szCs w:val="16"/>
              </w:rPr>
              <w:t>OneDrive m</w:t>
            </w:r>
            <w:r w:rsidRPr="00D25E75">
              <w:rPr>
                <w:rFonts w:ascii="Calibri" w:hAnsi="Calibri" w:cs="Calibri"/>
                <w:szCs w:val="16"/>
                <w:lang w:val="en-US"/>
              </w:rPr>
              <w:t xml:space="preserve">unkahelyi vagy iskolai </w:t>
            </w:r>
          </w:p>
        </w:tc>
        <w:tc>
          <w:tcPr>
            <w:tcW w:w="5665" w:type="dxa"/>
          </w:tcPr>
          <w:p w14:paraId="3D1CAEEB" w14:textId="77777777" w:rsidR="00CF4435" w:rsidRPr="00771E0B" w:rsidRDefault="00CF4435" w:rsidP="00CF4435">
            <w:pPr>
              <w:pStyle w:val="ProductList-OfferingBody"/>
            </w:pPr>
          </w:p>
        </w:tc>
      </w:tr>
      <w:tr w:rsidR="00CF4435" w:rsidRPr="003650D0" w14:paraId="24C2C451" w14:textId="77777777" w:rsidTr="0096288E">
        <w:trPr>
          <w:tblHeader/>
        </w:trPr>
        <w:tc>
          <w:tcPr>
            <w:tcW w:w="5125" w:type="dxa"/>
          </w:tcPr>
          <w:p w14:paraId="124B108A" w14:textId="4BC92548" w:rsidR="00CF4435" w:rsidRDefault="00CF4435" w:rsidP="00CF4435">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665" w:type="dxa"/>
          </w:tcPr>
          <w:p w14:paraId="64C64144" w14:textId="77777777" w:rsidR="00CF4435" w:rsidRPr="00771E0B" w:rsidRDefault="00CF4435" w:rsidP="00CF4435">
            <w:pPr>
              <w:pStyle w:val="ProductList-OfferingBody"/>
            </w:pPr>
          </w:p>
        </w:tc>
      </w:tr>
      <w:tr w:rsidR="00CF4435" w:rsidRPr="003650D0" w14:paraId="1D7980C4" w14:textId="77777777" w:rsidTr="0096288E">
        <w:trPr>
          <w:tblHeader/>
        </w:trPr>
        <w:tc>
          <w:tcPr>
            <w:tcW w:w="5125" w:type="dxa"/>
          </w:tcPr>
          <w:p w14:paraId="2EE8672E" w14:textId="7EA80C9A" w:rsidR="00CF4435" w:rsidRDefault="00CF4435" w:rsidP="00CF4435">
            <w:pPr>
              <w:pStyle w:val="ProductList-OfferingBody"/>
              <w:rPr>
                <w:rFonts w:ascii="Calibri" w:hAnsi="Calibri" w:cs="Calibri"/>
                <w:color w:val="000000" w:themeColor="text1"/>
              </w:rPr>
            </w:pPr>
            <w:r>
              <w:rPr>
                <w:rFonts w:ascii="Calibri" w:hAnsi="Calibri" w:cs="Calibri"/>
                <w:color w:val="000000" w:themeColor="text1"/>
                <w:szCs w:val="16"/>
              </w:rPr>
              <w:t>Azure Key Vault által felügyelt HSM</w:t>
            </w:r>
          </w:p>
        </w:tc>
        <w:tc>
          <w:tcPr>
            <w:tcW w:w="5665" w:type="dxa"/>
          </w:tcPr>
          <w:p w14:paraId="24CB11E0" w14:textId="77777777" w:rsidR="00CF4435" w:rsidRPr="00771E0B" w:rsidRDefault="00CF4435" w:rsidP="00CF4435">
            <w:pPr>
              <w:pStyle w:val="ProductList-OfferingBody"/>
            </w:pPr>
          </w:p>
        </w:tc>
      </w:tr>
      <w:tr w:rsidR="00CF4435" w:rsidRPr="003650D0" w14:paraId="5A107635" w14:textId="77777777" w:rsidTr="0096288E">
        <w:trPr>
          <w:tblHeader/>
        </w:trPr>
        <w:tc>
          <w:tcPr>
            <w:tcW w:w="5125" w:type="dxa"/>
          </w:tcPr>
          <w:p w14:paraId="697F1D35" w14:textId="0FF85ACC" w:rsidR="00CF4435" w:rsidRDefault="00CF4435" w:rsidP="00CF4435">
            <w:pPr>
              <w:pStyle w:val="ProductList-OfferingBody"/>
              <w:rPr>
                <w:rFonts w:ascii="Calibri" w:hAnsi="Calibri" w:cs="Calibri"/>
                <w:color w:val="000000" w:themeColor="text1"/>
              </w:rPr>
            </w:pPr>
            <w:r>
              <w:rPr>
                <w:rFonts w:ascii="Calibri" w:hAnsi="Calibri" w:cs="Calibri"/>
                <w:color w:val="000000" w:themeColor="text1"/>
                <w:szCs w:val="16"/>
              </w:rPr>
              <w:t>Tárfiókok;</w:t>
            </w:r>
          </w:p>
        </w:tc>
        <w:tc>
          <w:tcPr>
            <w:tcW w:w="5665" w:type="dxa"/>
          </w:tcPr>
          <w:p w14:paraId="4C90621B" w14:textId="77777777" w:rsidR="00CF4435" w:rsidRPr="00771E0B" w:rsidRDefault="00CF4435" w:rsidP="00CF4435">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09710968"/>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209710969"/>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09710970"/>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09710971"/>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09710972"/>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09710973"/>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09710974"/>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09710975"/>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09710976"/>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09710977"/>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09710978"/>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09710979"/>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09710980"/>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09710981"/>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09710982"/>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09710983"/>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209710984"/>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209710985"/>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587E2A6B" w:rsidR="008C5EDB" w:rsidRPr="00EF7CF9" w:rsidRDefault="008C5EDB" w:rsidP="002A586E">
      <w:pPr>
        <w:pStyle w:val="ProductList-Offering2Heading"/>
        <w:outlineLvl w:val="2"/>
      </w:pPr>
      <w:bookmarkStart w:id="74" w:name="_Toc209710986"/>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209710987"/>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09710988"/>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209710989"/>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09710990"/>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09710991"/>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09710992"/>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09710993"/>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09710994"/>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09710995"/>
      <w:r>
        <w:t xml:space="preserve">OneDrive </w:t>
      </w:r>
      <w:bookmarkEnd w:id="92"/>
      <w:r w:rsidR="008C546D">
        <w:rPr>
          <w:lang w:val="en-US"/>
        </w:rPr>
        <w:t>m</w:t>
      </w:r>
      <w:r w:rsidR="008C546D" w:rsidRPr="00EE57FF">
        <w:rPr>
          <w:lang w:val="en-US"/>
        </w:rPr>
        <w:t>unkahelyi vagy iskolai</w:t>
      </w:r>
      <w:bookmarkEnd w:id="93"/>
      <w:r w:rsidR="008C546D" w:rsidRPr="00EE57FF">
        <w:rPr>
          <w:lang w:val="en-US"/>
        </w:rPr>
        <w:t xml:space="preserve"> </w:t>
      </w:r>
    </w:p>
    <w:p w14:paraId="643AD77F" w14:textId="77777777" w:rsidR="000F29C9" w:rsidRPr="000F29C9" w:rsidRDefault="000C13D4" w:rsidP="000F29C9">
      <w:pPr>
        <w:spacing w:after="0"/>
        <w:rPr>
          <w:rFonts w:ascii="Calibri" w:hAnsi="Calibri" w:cs="Calibri"/>
          <w:sz w:val="18"/>
          <w:szCs w:val="18"/>
          <w:lang w:val="en-US"/>
        </w:rPr>
      </w:pPr>
      <w:r w:rsidRPr="000F29C9">
        <w:rPr>
          <w:b/>
          <w:color w:val="00188F"/>
          <w:sz w:val="18"/>
          <w:szCs w:val="18"/>
        </w:rPr>
        <w:t>Állásidő:</w:t>
      </w:r>
      <w:r w:rsidRPr="000F29C9">
        <w:rPr>
          <w:sz w:val="18"/>
          <w:szCs w:val="18"/>
        </w:rPr>
        <w:t xml:space="preserve"> Bármely olyan időtartam, amely alatt a felhasználók nem tudják a OneDrive </w:t>
      </w:r>
      <w:r w:rsidR="000F29C9" w:rsidRPr="000F29C9">
        <w:rPr>
          <w:rFonts w:ascii="Calibri" w:hAnsi="Calibri" w:cs="Calibri"/>
          <w:sz w:val="18"/>
          <w:szCs w:val="18"/>
          <w:lang w:val="en-US"/>
        </w:rPr>
        <w:t>m</w:t>
      </w:r>
      <w:r w:rsidR="000F29C9" w:rsidRPr="00EE57FF">
        <w:rPr>
          <w:rFonts w:ascii="Calibri" w:hAnsi="Calibri" w:cs="Calibri"/>
          <w:sz w:val="18"/>
          <w:szCs w:val="18"/>
          <w:lang w:val="en-US"/>
        </w:rPr>
        <w:t xml:space="preserve">unkahelyi vagy iskolai </w:t>
      </w:r>
      <w:r w:rsidR="000F29C9" w:rsidRPr="000F29C9">
        <w:rPr>
          <w:rFonts w:ascii="Calibri" w:hAnsi="Calibri" w:cs="Calibri"/>
          <w:sz w:val="18"/>
          <w:szCs w:val="18"/>
        </w:rPr>
        <w:t>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09710996"/>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09710997"/>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09710998"/>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09710999"/>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09711000"/>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09711001"/>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09711002"/>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09711003"/>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09711004"/>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09711005"/>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09711006"/>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09711007"/>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09711008"/>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09711009"/>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09711010"/>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09711011"/>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09711012"/>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09711013"/>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09711014"/>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09711015"/>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09711016"/>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09711017"/>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09711018"/>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09711019"/>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09711020"/>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09711021"/>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09711022"/>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09711023"/>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209711024"/>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209711025"/>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6" w:name="_Toc209711026"/>
      <w:r>
        <w:rPr>
          <w:rFonts w:ascii="Calibri Light" w:hAnsi="Calibri Light" w:cs="Calibri Light"/>
        </w:rPr>
        <w:t>Azure Cloud HSM</w:t>
      </w:r>
      <w:bookmarkEnd w:id="176"/>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lastRenderedPageBreak/>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7" w:name="_Toc209711027"/>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09711028"/>
      <w:r>
        <w:t xml:space="preserve">Azure </w:t>
      </w:r>
      <w:r w:rsidR="00753DAF">
        <w:t>AI</w:t>
      </w:r>
      <w:r>
        <w:t xml:space="preserve"> Search</w:t>
      </w:r>
      <w:bookmarkEnd w:id="178"/>
      <w:bookmarkEnd w:id="179"/>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lastRenderedPageBreak/>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09711029"/>
      <w:r>
        <w:t xml:space="preserve">Azure </w:t>
      </w:r>
      <w:r w:rsidR="00260881">
        <w:t>AI</w:t>
      </w:r>
      <w:r>
        <w:t xml:space="preserve"> Services</w:t>
      </w:r>
      <w:bookmarkEnd w:id="180"/>
      <w:bookmarkEnd w:id="181"/>
      <w:bookmarkEnd w:id="182"/>
      <w:bookmarkEnd w:id="183"/>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4" w:name="_Toc209711030"/>
      <w:r>
        <w:t>Azure Communication Gateway</w:t>
      </w:r>
      <w:bookmarkEnd w:id="184"/>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09711031"/>
      <w:r>
        <w:t>Azure Communication Services</w:t>
      </w:r>
      <w:bookmarkEnd w:id="185"/>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09711032"/>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09711033"/>
      <w:r>
        <w:t>Azure Container Apps</w:t>
      </w:r>
      <w:bookmarkEnd w:id="187"/>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09711034"/>
      <w:r>
        <w:t>Azure Container Instances</w:t>
      </w:r>
      <w:bookmarkEnd w:id="164"/>
      <w:bookmarkEnd w:id="169"/>
      <w:bookmarkEnd w:id="188"/>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89" w:name="_Toc52348947"/>
      <w:bookmarkStart w:id="190" w:name="_Toc52348926"/>
      <w:bookmarkStart w:id="191"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2" w:name="_Toc209711035"/>
      <w:r>
        <w:lastRenderedPageBreak/>
        <w:t>Azure 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09711036"/>
      <w:r>
        <w:t>Content Delivery Network (CDN)</w:t>
      </w:r>
      <w:bookmarkEnd w:id="193"/>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09711037"/>
      <w:bookmarkEnd w:id="194"/>
      <w:bookmarkEnd w:id="195"/>
      <w:r>
        <w:lastRenderedPageBreak/>
        <w:t>Azure Cosmos DB</w:t>
      </w:r>
      <w:bookmarkEnd w:id="149"/>
      <w:bookmarkEnd w:id="190"/>
      <w:bookmarkEnd w:id="196"/>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906008" w:rsidRDefault="00D86CC5" w:rsidP="00D86CC5">
      <w:pPr>
        <w:spacing w:after="0" w:line="240" w:lineRule="auto"/>
        <w:textAlignment w:val="baseline"/>
        <w:rPr>
          <w:rFonts w:eastAsia="Times New Roman" w:cstheme="minorHAnsi"/>
          <w:sz w:val="18"/>
          <w:szCs w:val="18"/>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lastRenderedPageBreak/>
        <w:t>A Százalékos Rendelkezésre Állás a következő képlettel határozható meg:</w:t>
      </w:r>
    </w:p>
    <w:p w14:paraId="59EB9710" w14:textId="77777777" w:rsidR="00D86CC5" w:rsidRPr="00916FCF" w:rsidRDefault="00000000" w:rsidP="008D243C">
      <w:pPr>
        <w:pStyle w:val="ProductList-Body"/>
        <w:spacing w:before="120" w:after="16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trPr>
          <w:tblHeader/>
        </w:trPr>
        <w:tc>
          <w:tcPr>
            <w:tcW w:w="2500" w:type="pct"/>
            <w:shd w:val="clear" w:color="auto" w:fill="0072C6"/>
          </w:tcPr>
          <w:p w14:paraId="5DBE8BF3"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tc>
          <w:tcPr>
            <w:tcW w:w="2500" w:type="pct"/>
          </w:tcPr>
          <w:p w14:paraId="7DC4AB28" w14:textId="77777777" w:rsidR="00D86CC5" w:rsidRPr="00F35899" w:rsidRDefault="00D86CC5">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476AE640" w14:textId="77777777">
        <w:tc>
          <w:tcPr>
            <w:tcW w:w="2500" w:type="pct"/>
          </w:tcPr>
          <w:p w14:paraId="4DC2D8D9"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trPr>
          <w:tblHeader/>
        </w:trPr>
        <w:tc>
          <w:tcPr>
            <w:tcW w:w="2500" w:type="pct"/>
            <w:shd w:val="clear" w:color="auto" w:fill="0072C6"/>
          </w:tcPr>
          <w:p w14:paraId="5E6F55E6"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tc>
          <w:tcPr>
            <w:tcW w:w="2500" w:type="pct"/>
          </w:tcPr>
          <w:p w14:paraId="026B7C16" w14:textId="77777777" w:rsidR="00D86CC5" w:rsidRPr="00F35899" w:rsidRDefault="00D86CC5">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5930DF67" w14:textId="77777777">
        <w:tc>
          <w:tcPr>
            <w:tcW w:w="2500" w:type="pct"/>
          </w:tcPr>
          <w:p w14:paraId="636C7F73"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906008" w:rsidRDefault="004005AF" w:rsidP="004005AF">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lastRenderedPageBreak/>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lastRenderedPageBreak/>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lastRenderedPageBreak/>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9" w:name="_Toc457821546"/>
      <w:bookmarkStart w:id="200" w:name="_Toc52348948"/>
      <w:bookmarkStart w:id="201" w:name="_Toc209711038"/>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09711039"/>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09711040"/>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09711041"/>
      <w:bookmarkStart w:id="210" w:name="_Toc457821549"/>
      <w:bookmarkEnd w:id="207"/>
      <w:r>
        <w:lastRenderedPageBreak/>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09711042"/>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09711043"/>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4" w:name="_Toc209711044"/>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5"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BB5851D" w14:textId="77777777" w:rsidR="00625896" w:rsidRDefault="00625896" w:rsidP="004005AF">
      <w:pPr>
        <w:pStyle w:val="ProductList-Body"/>
        <w:keepNext/>
        <w:rPr>
          <w:b/>
          <w:color w:val="00188F"/>
        </w:rPr>
      </w:pPr>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6" w:name="_Toc52348928"/>
      <w:bookmarkStart w:id="217" w:name="_Toc209711045"/>
      <w:r>
        <w:t>Azure Database for PostgreSQL</w:t>
      </w:r>
      <w:bookmarkEnd w:id="215"/>
      <w:bookmarkEnd w:id="216"/>
      <w:bookmarkEnd w:id="217"/>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8"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lastRenderedPageBreak/>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09711046"/>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2D22261" w14:textId="77777777" w:rsidR="0016053B" w:rsidRDefault="0016053B">
      <w:pPr>
        <w:rPr>
          <w:rFonts w:asciiTheme="majorHAnsi" w:hAnsiTheme="majorHAnsi"/>
          <w:b/>
          <w:color w:val="0072C6"/>
          <w:sz w:val="28"/>
        </w:rPr>
      </w:pPr>
      <w:r>
        <w:br w:type="page"/>
      </w:r>
    </w:p>
    <w:p w14:paraId="3AD966BC" w14:textId="4A4A6359" w:rsidR="007B7A97" w:rsidRDefault="007B7A97" w:rsidP="005E7AC5">
      <w:pPr>
        <w:pStyle w:val="ProductList-Offering2Heading"/>
        <w:tabs>
          <w:tab w:val="clear" w:pos="360"/>
          <w:tab w:val="clear" w:pos="720"/>
          <w:tab w:val="clear" w:pos="1080"/>
        </w:tabs>
        <w:outlineLvl w:val="2"/>
      </w:pPr>
      <w:bookmarkStart w:id="221" w:name="_Toc209711047"/>
      <w:r>
        <w:lastRenderedPageBreak/>
        <w:t>Microsoft Azure Data Manager for Energy</w:t>
      </w:r>
      <w:bookmarkEnd w:id="221"/>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2" w:name="_Toc209711048"/>
      <w:r>
        <w:t>Azure DDoS Protection</w:t>
      </w:r>
      <w:bookmarkEnd w:id="218"/>
      <w:bookmarkEnd w:id="220"/>
      <w:bookmarkEnd w:id="222"/>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09711049"/>
      <w:bookmarkStart w:id="226" w:name="_Toc52348930"/>
      <w:r>
        <w:t xml:space="preserve">Azure </w:t>
      </w:r>
      <w:bookmarkEnd w:id="224"/>
      <w:r>
        <w:t>Defender</w:t>
      </w:r>
      <w:bookmarkEnd w:id="225"/>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lastRenderedPageBreak/>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7" w:name="_Toc209711050"/>
      <w:r>
        <w:t>Defender Külső Támadásifelület-kezelő (Defender EASM)</w:t>
      </w:r>
      <w:bookmarkEnd w:id="227"/>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09711051"/>
      <w:r>
        <w:t>Azure Dev</w:t>
      </w:r>
      <w:r w:rsidR="006E00EA">
        <w:t xml:space="preserve"> </w:t>
      </w:r>
      <w:r>
        <w:t>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lastRenderedPageBreak/>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09711052"/>
      <w:bookmarkEnd w:id="231"/>
      <w:bookmarkEnd w:id="232"/>
      <w:bookmarkEnd w:id="233"/>
      <w:bookmarkEnd w:id="234"/>
      <w:r>
        <w:t>Microsoft Dev Box</w:t>
      </w:r>
      <w:bookmarkEnd w:id="235"/>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09711053"/>
      <w:r>
        <w:lastRenderedPageBreak/>
        <w:t>Azure Digital Twins</w:t>
      </w:r>
      <w:bookmarkEnd w:id="236"/>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7" w:name="_Toc209711054"/>
      <w:r>
        <w:t>Azure DNS</w:t>
      </w:r>
      <w:bookmarkEnd w:id="223"/>
      <w:bookmarkEnd w:id="226"/>
      <w:bookmarkEnd w:id="237"/>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9" w:name="_Toc209711055"/>
      <w:bookmarkStart w:id="240" w:name="_Toc505679756"/>
      <w:bookmarkStart w:id="241" w:name="_Toc52348953"/>
      <w:bookmarkStart w:id="242" w:name="_Toc52348931"/>
      <w:r>
        <w:t>Azure DNS</w:t>
      </w:r>
      <w:r w:rsidR="00601221">
        <w:t xml:space="preserve"> Private Resolver</w:t>
      </w:r>
      <w:bookmarkEnd w:id="239"/>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lastRenderedPageBreak/>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34D3FD42" w:rsidR="005412B5" w:rsidRDefault="00764A6B" w:rsidP="00CE29C1">
      <w:pPr>
        <w:pStyle w:val="ProductList-Offering2Heading"/>
        <w:keepNext/>
        <w:tabs>
          <w:tab w:val="clear" w:pos="360"/>
          <w:tab w:val="clear" w:pos="720"/>
          <w:tab w:val="clear" w:pos="1080"/>
        </w:tabs>
        <w:outlineLvl w:val="2"/>
      </w:pPr>
      <w:bookmarkStart w:id="243" w:name="_Toc209711056"/>
      <w:r>
        <w:t>Elastic San SLA</w:t>
      </w:r>
      <w:bookmarkEnd w:id="243"/>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4" w:name="_Toc178168682"/>
            <w:r w:rsidRPr="00A56BFD">
              <w:rPr>
                <w:rFonts w:cstheme="minorHAnsi"/>
                <w:color w:val="FFFFFF" w:themeColor="background1"/>
              </w:rPr>
              <w:t>Havi Százalékos Rendelkezésre Állás (kötetenként)</w:t>
            </w:r>
            <w:bookmarkEnd w:id="244"/>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5" w:name="_Toc178168683"/>
            <w:r w:rsidRPr="00A56BFD">
              <w:rPr>
                <w:rFonts w:cstheme="minorHAnsi"/>
                <w:color w:val="FFFFFF" w:themeColor="background1"/>
              </w:rPr>
              <w:t>Szolgáltatás-jóváírás (az Elastic SAN havi használata alapján)</w:t>
            </w:r>
            <w:bookmarkEnd w:id="245"/>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6" w:name="_Toc178168684"/>
            <w:r w:rsidRPr="00A56BFD">
              <w:rPr>
                <w:rFonts w:cstheme="minorHAnsi"/>
              </w:rPr>
              <w:t>&lt; 99,99%</w:t>
            </w:r>
            <w:bookmarkEnd w:id="246"/>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7" w:name="_Toc178168685"/>
            <w:r w:rsidRPr="00A56BFD">
              <w:rPr>
                <w:rFonts w:cstheme="minorHAnsi"/>
              </w:rPr>
              <w:t>5%</w:t>
            </w:r>
            <w:bookmarkEnd w:id="247"/>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48" w:name="_Toc178168686"/>
            <w:r w:rsidRPr="00A56BFD">
              <w:rPr>
                <w:rFonts w:cstheme="minorHAnsi"/>
              </w:rPr>
              <w:t>&lt; 99%</w:t>
            </w:r>
            <w:bookmarkEnd w:id="248"/>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49" w:name="_Toc178168687"/>
            <w:r w:rsidRPr="00A56BFD">
              <w:rPr>
                <w:rFonts w:cstheme="minorHAnsi"/>
              </w:rPr>
              <w:t>10%</w:t>
            </w:r>
            <w:bookmarkEnd w:id="249"/>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0" w:name="_Toc178168688"/>
            <w:r w:rsidRPr="00A56BFD">
              <w:rPr>
                <w:rFonts w:cstheme="minorHAnsi"/>
                <w:color w:val="FFFFFF" w:themeColor="background1"/>
              </w:rPr>
              <w:t>Havi Százalékos Rendelkezésre Állás (kötetenként)</w:t>
            </w:r>
            <w:bookmarkEnd w:id="250"/>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1" w:name="_Toc178168689"/>
            <w:r w:rsidRPr="00A56BFD">
              <w:rPr>
                <w:rFonts w:cstheme="minorHAnsi"/>
                <w:color w:val="FFFFFF" w:themeColor="background1"/>
              </w:rPr>
              <w:t>Szolgáltatás-jóváírás</w:t>
            </w:r>
            <w:bookmarkEnd w:id="251"/>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2" w:name="_Toc178168690"/>
            <w:r w:rsidRPr="00A56BFD">
              <w:rPr>
                <w:rFonts w:cstheme="minorHAnsi"/>
              </w:rPr>
              <w:t>&lt; 99,99%</w:t>
            </w:r>
            <w:bookmarkEnd w:id="252"/>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3" w:name="_Toc178168691"/>
            <w:r w:rsidRPr="00A56BFD">
              <w:rPr>
                <w:rFonts w:cstheme="minorHAnsi"/>
              </w:rPr>
              <w:t>10%</w:t>
            </w:r>
            <w:bookmarkEnd w:id="253"/>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4" w:name="_Toc178168692"/>
            <w:r w:rsidRPr="00A56BFD">
              <w:rPr>
                <w:rFonts w:cstheme="minorHAnsi"/>
              </w:rPr>
              <w:t>&lt; 99%</w:t>
            </w:r>
            <w:bookmarkEnd w:id="254"/>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5" w:name="_Toc178168693"/>
            <w:r w:rsidRPr="00A56BFD">
              <w:rPr>
                <w:rFonts w:cstheme="minorHAnsi"/>
              </w:rPr>
              <w:t>30%</w:t>
            </w:r>
            <w:bookmarkEnd w:id="255"/>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6" w:name="_Toc178168694"/>
            <w:r w:rsidRPr="00A56BFD">
              <w:rPr>
                <w:rFonts w:cstheme="minorHAnsi"/>
                <w:color w:val="FFFFFF" w:themeColor="background1"/>
              </w:rPr>
              <w:t>Havi Százalékos Rendelkezésre Állás (kötetenként)</w:t>
            </w:r>
            <w:bookmarkEnd w:id="256"/>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7" w:name="_Toc178168695"/>
            <w:r w:rsidRPr="00A56BFD">
              <w:rPr>
                <w:rFonts w:cstheme="minorHAnsi"/>
                <w:color w:val="FFFFFF" w:themeColor="background1"/>
              </w:rPr>
              <w:t>Szolgáltatás-jóváírás</w:t>
            </w:r>
            <w:bookmarkEnd w:id="257"/>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58" w:name="_Toc178168696"/>
            <w:r w:rsidRPr="00A56BFD">
              <w:rPr>
                <w:rFonts w:cstheme="minorHAnsi"/>
              </w:rPr>
              <w:t>&lt; 95%</w:t>
            </w:r>
            <w:bookmarkEnd w:id="258"/>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59" w:name="_Toc178168697"/>
            <w:r w:rsidRPr="00A56BFD">
              <w:rPr>
                <w:rFonts w:cstheme="minorHAnsi"/>
              </w:rPr>
              <w:t>10%</w:t>
            </w:r>
            <w:bookmarkEnd w:id="259"/>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0" w:name="_Toc178168698"/>
            <w:r w:rsidRPr="00A56BFD">
              <w:rPr>
                <w:rFonts w:cstheme="minorHAnsi"/>
              </w:rPr>
              <w:t>&lt; 90%</w:t>
            </w:r>
            <w:bookmarkEnd w:id="260"/>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1" w:name="_Toc178168699"/>
            <w:r w:rsidRPr="00A56BFD">
              <w:rPr>
                <w:rFonts w:cstheme="minorHAnsi"/>
              </w:rPr>
              <w:t>30%</w:t>
            </w:r>
            <w:bookmarkEnd w:id="261"/>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2" w:name="_Toc209711057"/>
      <w:r>
        <w:t>Event Grid</w:t>
      </w:r>
      <w:bookmarkEnd w:id="240"/>
      <w:bookmarkEnd w:id="241"/>
      <w:bookmarkEnd w:id="262"/>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xml:space="preserve">” az Ügyfél által egy adott Microsoft Azure-előfizetés keretében telepített összes Event Grid azon Maximális Rendelkezésre Állási Percekbe tartozó perceinek összessége, amelyek alatt az Event Grid nem áll rendelkezésre. Egy adott Event Grid esetében egy perc akkor </w:t>
      </w:r>
      <w:r>
        <w:rPr>
          <w:rFonts w:eastAsiaTheme="minorEastAsia"/>
          <w:sz w:val="18"/>
          <w:szCs w:val="18"/>
        </w:rPr>
        <w:lastRenderedPageBreak/>
        <w:t>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3" w:name="_Toc457821571"/>
      <w:bookmarkStart w:id="264" w:name="_Toc52348981"/>
      <w:bookmarkStart w:id="265" w:name="_Toc209711058"/>
      <w:r>
        <w:t>Event Hubs</w:t>
      </w:r>
      <w:bookmarkEnd w:id="263"/>
      <w:bookmarkEnd w:id="264"/>
      <w:bookmarkEnd w:id="265"/>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6" w:name="_Toc457821550"/>
      <w:bookmarkStart w:id="267" w:name="_Toc52348954"/>
      <w:bookmarkStart w:id="268" w:name="_Toc209711059"/>
      <w:r>
        <w:t xml:space="preserve">Azure </w:t>
      </w:r>
      <w:bookmarkStart w:id="269" w:name="_Hlk119927884"/>
      <w:r>
        <w:t>ExpressRoute</w:t>
      </w:r>
      <w:bookmarkEnd w:id="266"/>
      <w:bookmarkEnd w:id="267"/>
      <w:bookmarkEnd w:id="268"/>
      <w:bookmarkEnd w:id="269"/>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934AF00"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4E4CF5" w14:textId="77777777" w:rsidR="0016053B" w:rsidRDefault="0016053B">
      <w:pPr>
        <w:rPr>
          <w:rFonts w:asciiTheme="majorHAnsi" w:hAnsiTheme="majorHAnsi"/>
          <w:b/>
          <w:color w:val="0072C6"/>
          <w:sz w:val="28"/>
        </w:rPr>
      </w:pPr>
      <w:r>
        <w:br w:type="page"/>
      </w:r>
    </w:p>
    <w:p w14:paraId="4FDC38A8" w14:textId="3707121A" w:rsidR="009E50DF" w:rsidRDefault="009E50DF" w:rsidP="00E44A3C">
      <w:pPr>
        <w:pStyle w:val="ProductList-Offering2Heading"/>
        <w:tabs>
          <w:tab w:val="clear" w:pos="360"/>
          <w:tab w:val="clear" w:pos="720"/>
          <w:tab w:val="clear" w:pos="1080"/>
        </w:tabs>
        <w:outlineLvl w:val="2"/>
      </w:pPr>
      <w:bookmarkStart w:id="270" w:name="_Toc209711060"/>
      <w:r>
        <w:lastRenderedPageBreak/>
        <w:t>Azure ExpressRoute</w:t>
      </w:r>
      <w:r w:rsidR="0016205B">
        <w:t xml:space="preserve"> Traffic Collector</w:t>
      </w:r>
      <w:bookmarkEnd w:id="270"/>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1" w:name="_Toc209711061"/>
      <w:r>
        <w:t xml:space="preserve">Azure </w:t>
      </w:r>
      <w:r>
        <w:rPr>
          <w:bdr w:val="none" w:sz="0" w:space="0" w:color="auto" w:frame="1"/>
        </w:rPr>
        <w:t>Files – Prémium szint</w:t>
      </w:r>
      <w:bookmarkEnd w:id="271"/>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2"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2"/>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3" w:name="_Toc209711062"/>
      <w:r>
        <w:t>Azure Firewall</w:t>
      </w:r>
      <w:bookmarkEnd w:id="238"/>
      <w:bookmarkEnd w:id="242"/>
      <w:bookmarkEnd w:id="273"/>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lastRenderedPageBreak/>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09711063"/>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6" w:name="_Toc209711064"/>
      <w:r>
        <w:t>Azure Front Door és Azure Front Door (classic)</w:t>
      </w:r>
      <w:bookmarkEnd w:id="276"/>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EA1CA3" w:rsidRDefault="004F2381" w:rsidP="004F2381">
      <w:pPr>
        <w:pStyle w:val="ProductList-Body"/>
        <w:rPr>
          <w:szCs w:val="18"/>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lastRenderedPageBreak/>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7" w:name="_Toc209711065"/>
      <w:r>
        <w:t>Azure-függvények</w:t>
      </w:r>
      <w:bookmarkEnd w:id="277"/>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78" w:name="_Toc209711066"/>
      <w:bookmarkStart w:id="279" w:name="_Toc457821551"/>
      <w:bookmarkStart w:id="280" w:name="_Toc52348957"/>
      <w:r>
        <w:t>Glob</w:t>
      </w:r>
      <w:r w:rsidR="006D51D8" w:rsidRPr="009822AF">
        <w:t>ális Biztons</w:t>
      </w:r>
      <w:r w:rsidR="009822AF" w:rsidRPr="009822AF">
        <w:t>ágos Hozzáférés</w:t>
      </w:r>
      <w:bookmarkEnd w:id="278"/>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769C3BDE" w14:textId="77777777" w:rsidR="0082391B" w:rsidRDefault="0082391B" w:rsidP="0082391B">
      <w:pPr>
        <w:pStyle w:val="ProductList-Body"/>
      </w:pPr>
    </w:p>
    <w:p w14:paraId="62B19CC5" w14:textId="77777777" w:rsidR="0082391B" w:rsidRDefault="00000000" w:rsidP="0082391B">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D82BC6" w14:textId="77777777" w:rsidR="0082391B" w:rsidRDefault="0082391B" w:rsidP="0082391B">
      <w:pPr>
        <w:pStyle w:val="ProductList-Body"/>
      </w:pPr>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16130027" w14:textId="77777777" w:rsidR="0082391B" w:rsidRPr="004C1229" w:rsidRDefault="0082391B" w:rsidP="0082391B">
      <w:pPr>
        <w:pStyle w:val="ProductList-Body"/>
        <w:rPr>
          <w:rFonts w:ascii="Calibri" w:hAnsi="Calibri" w:cs="Calibri"/>
        </w:rPr>
      </w:pP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1" w:name="_Toc209711067"/>
      <w:r>
        <w:t>HDInsight</w:t>
      </w:r>
      <w:bookmarkEnd w:id="279"/>
      <w:bookmarkEnd w:id="280"/>
      <w:bookmarkEnd w:id="281"/>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2"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3" w:name="_Toc209711068"/>
      <w:bookmarkEnd w:id="282"/>
      <w:r>
        <w:t>Azure Health Data Services (a MedTech szolgáltatás kivételével)</w:t>
      </w:r>
      <w:bookmarkEnd w:id="283"/>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4" w:name="_Toc209711069"/>
      <w:r>
        <w:t>Health Bot</w:t>
      </w:r>
      <w:bookmarkEnd w:id="284"/>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1F1EF4A5" w14:textId="77777777" w:rsidR="00063973" w:rsidRPr="00063973" w:rsidRDefault="00063973" w:rsidP="00766665">
      <w:pPr>
        <w:pStyle w:val="ProductList-Body"/>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5" w:name="_Toc457821532"/>
      <w:bookmarkStart w:id="286" w:name="_Toc52349006"/>
      <w:bookmarkStart w:id="287" w:name="_Toc209711070"/>
      <w:bookmarkStart w:id="288" w:name="AzureRightsManagementPremium"/>
      <w:r>
        <w:t>Azure Information Protection</w:t>
      </w:r>
      <w:bookmarkEnd w:id="285"/>
      <w:bookmarkEnd w:id="286"/>
      <w:bookmarkEnd w:id="287"/>
    </w:p>
    <w:bookmarkEnd w:id="288"/>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9432A8" w:rsidRDefault="003C3496" w:rsidP="003C3496">
      <w:pPr>
        <w:pStyle w:val="ProductList-Body"/>
        <w:rPr>
          <w:szCs w:val="18"/>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89" w:name="_Toc526859685"/>
      <w:bookmarkStart w:id="290" w:name="_Toc52348959"/>
      <w:bookmarkStart w:id="291" w:name="_Toc209711071"/>
      <w:r>
        <w:t>Azure IoT Central</w:t>
      </w:r>
      <w:bookmarkEnd w:id="289"/>
      <w:bookmarkEnd w:id="290"/>
      <w:bookmarkEnd w:id="291"/>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2" w:name="_Toc457821553"/>
      <w:bookmarkStart w:id="293" w:name="_Toc52348960"/>
      <w:bookmarkStart w:id="294" w:name="_Toc209711072"/>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lastRenderedPageBreak/>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09711073"/>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9" w:name="_Toc457821555"/>
    <w:bookmarkStart w:id="300" w:name="_Toc526859688"/>
    <w:bookmarkStart w:id="301" w:name="_Toc527039337"/>
    <w:bookmarkStart w:id="302"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09711074"/>
      <w:bookmarkEnd w:id="299"/>
      <w:bookmarkEnd w:id="300"/>
      <w:bookmarkEnd w:id="301"/>
      <w:bookmarkEnd w:id="302"/>
      <w:r>
        <w:t>Azure Key Vault által felügyelt HSM</w:t>
      </w:r>
      <w:bookmarkEnd w:id="303"/>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4" w:name="_Toc209711075"/>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5" w:name="_Toc5018197"/>
      <w:bookmarkStart w:id="306" w:name="_Toc52348933"/>
      <w:bookmarkStart w:id="307" w:name="_Toc209711076"/>
      <w:bookmarkStart w:id="308" w:name="_Toc510793664"/>
      <w:bookmarkStart w:id="309" w:name="_Toc484160665"/>
      <w:bookmarkEnd w:id="275"/>
      <w:r>
        <w:t>Azure Lab Services</w:t>
      </w:r>
      <w:bookmarkEnd w:id="305"/>
      <w:bookmarkEnd w:id="306"/>
      <w:bookmarkEnd w:id="307"/>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0" w:name="_Toc52348934"/>
      <w:bookmarkStart w:id="311" w:name="_Toc209711077"/>
      <w:r>
        <w:t>Azure Load Balancer</w:t>
      </w:r>
      <w:bookmarkEnd w:id="308"/>
      <w:bookmarkEnd w:id="310"/>
      <w:bookmarkEnd w:id="311"/>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lastRenderedPageBreak/>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2" w:name="_Toc513395515"/>
    <w:bookmarkStart w:id="313"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4" w:name="_Toc209711078"/>
      <w:bookmarkStart w:id="315" w:name="_Toc457806469"/>
      <w:bookmarkStart w:id="316" w:name="_Toc457821556"/>
      <w:bookmarkStart w:id="317" w:name="_Toc52348963"/>
      <w:bookmarkStart w:id="318" w:name="_Toc52348935"/>
      <w:r>
        <w:t>Azure Load Testing</w:t>
      </w:r>
      <w:bookmarkEnd w:id="314"/>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19" w:name="_Toc52348962"/>
      <w:bookmarkStart w:id="320" w:name="_Toc209711079"/>
      <w:r>
        <w:t>Log Analytics (Lekérdezési Rendelkezésre Állási SLA)</w:t>
      </w:r>
      <w:bookmarkEnd w:id="319"/>
      <w:bookmarkEnd w:id="320"/>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1" w:name="_Toc209711080"/>
      <w:r>
        <w:t>Logikai Alkalmazások</w:t>
      </w:r>
      <w:bookmarkEnd w:id="315"/>
      <w:bookmarkEnd w:id="316"/>
      <w:bookmarkEnd w:id="317"/>
      <w:bookmarkEnd w:id="321"/>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2" w:name="_Toc209711081"/>
      <w:r>
        <w:t>Azure Machine Learning</w:t>
      </w:r>
      <w:bookmarkEnd w:id="322"/>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lastRenderedPageBreak/>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3" w:name="_Toc209711082"/>
      <w:bookmarkStart w:id="324" w:name="_Toc136456117"/>
      <w:r>
        <w:t>Azure Managed Grafana</w:t>
      </w:r>
      <w:bookmarkEnd w:id="323"/>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5" w:name="_Toc209711083"/>
      <w:r>
        <w:t>Azure Managed Instance for Apache Cassandra</w:t>
      </w:r>
      <w:bookmarkEnd w:id="324"/>
      <w:bookmarkEnd w:id="325"/>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xml:space="preserve">” a három vagy több telepített Csomóponttal rendelkező összes Cassandra Adatközpont összes perceinek összessége egy számlázási hónapban. A Maximális Rendelkezésre Állási Percek számolása akkor kezdődik, amikor ugyanabba a Cassandra </w:t>
      </w:r>
      <w:r>
        <w:lastRenderedPageBreak/>
        <w:t>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26" w:name="_Toc209711084"/>
      <w:r>
        <w:t>Azure Maps</w:t>
      </w:r>
      <w:bookmarkEnd w:id="312"/>
      <w:bookmarkEnd w:id="318"/>
      <w:bookmarkEnd w:id="326"/>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3"/>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27" w:name="_Toc457821559"/>
      <w:bookmarkStart w:id="328" w:name="_Toc52348966"/>
      <w:bookmarkStart w:id="329" w:name="_Toc209711085"/>
      <w:bookmarkStart w:id="330" w:name="_Toc52348936"/>
      <w:r>
        <w:t>Media Services</w:t>
      </w:r>
      <w:bookmarkEnd w:id="327"/>
      <w:bookmarkEnd w:id="328"/>
      <w:bookmarkEnd w:id="329"/>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lastRenderedPageBreak/>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lastRenderedPageBreak/>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1"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2" w:name="_Toc209711086"/>
      <w:bookmarkEnd w:id="331"/>
      <w:r>
        <w:t>MedTech szolgáltatás</w:t>
      </w:r>
      <w:bookmarkEnd w:id="332"/>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4A1AAC" w14:textId="77777777" w:rsidR="00476053" w:rsidRDefault="00476053">
      <w:pPr>
        <w:rPr>
          <w:rFonts w:asciiTheme="majorHAnsi" w:hAnsiTheme="majorHAnsi"/>
          <w:b/>
          <w:color w:val="0072C6"/>
          <w:sz w:val="28"/>
        </w:rPr>
      </w:pPr>
      <w:bookmarkStart w:id="333" w:name="_Toc52348973"/>
      <w:bookmarkStart w:id="334" w:name="_Toc457821565"/>
      <w:r>
        <w:br w:type="page"/>
      </w:r>
    </w:p>
    <w:p w14:paraId="61F541E6" w14:textId="3D60AFEE" w:rsidR="001B59A7" w:rsidRDefault="001B59A7" w:rsidP="00067624">
      <w:pPr>
        <w:pStyle w:val="ProductList-Offering2Heading"/>
        <w:tabs>
          <w:tab w:val="clear" w:pos="360"/>
          <w:tab w:val="clear" w:pos="720"/>
          <w:tab w:val="clear" w:pos="1080"/>
        </w:tabs>
        <w:outlineLvl w:val="2"/>
      </w:pPr>
      <w:bookmarkStart w:id="335" w:name="_Toc209711087"/>
      <w:r>
        <w:lastRenderedPageBreak/>
        <w:t>Microsoft Fabric</w:t>
      </w:r>
      <w:bookmarkEnd w:id="335"/>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36" w:name="_Toc209711088"/>
      <w:r>
        <w:t>Microsoft Genomics</w:t>
      </w:r>
      <w:bookmarkEnd w:id="333"/>
      <w:bookmarkEnd w:id="336"/>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7" w:name="_Toc209711089"/>
      <w:bookmarkStart w:id="338" w:name="_Toc457821566"/>
      <w:bookmarkStart w:id="339" w:name="_Toc52348975"/>
      <w:bookmarkEnd w:id="334"/>
      <w:r>
        <w:t>Microsoft Sentinel</w:t>
      </w:r>
      <w:bookmarkEnd w:id="33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0" w:name="_Toc209711090"/>
      <w:r>
        <w:t>M</w:t>
      </w:r>
      <w:bookmarkStart w:id="341" w:name="ServiceSpecificTerms_Azure_MobileServ"/>
      <w:bookmarkEnd w:id="341"/>
      <w:r>
        <w:t>obile Services</w:t>
      </w:r>
      <w:bookmarkEnd w:id="338"/>
      <w:bookmarkEnd w:id="339"/>
      <w:bookmarkEnd w:id="340"/>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2" w:name="_Toc209711091"/>
      <w:r>
        <w:t>Azure Monitor</w:t>
      </w:r>
      <w:bookmarkEnd w:id="309"/>
      <w:bookmarkEnd w:id="330"/>
      <w:bookmarkEnd w:id="342"/>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folyamatosan </w:t>
      </w:r>
      <w:r>
        <w:rPr>
          <w:bCs/>
          <w:color w:val="000000" w:themeColor="text1"/>
        </w:rPr>
        <w:lastRenderedPageBreak/>
        <w:t>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1B5DA121" w14:textId="77777777" w:rsidR="0083689E" w:rsidRPr="00A26E74" w:rsidRDefault="0083689E" w:rsidP="004005AF">
      <w:pPr>
        <w:pStyle w:val="ProductList-Body"/>
        <w:rPr>
          <w:i/>
          <w:szCs w:val="18"/>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3"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4" w:name="_Toc209711092"/>
      <w:bookmarkStart w:id="345" w:name="_Toc526859666"/>
      <w:bookmarkStart w:id="346" w:name="_Toc52348940"/>
      <w:bookmarkStart w:id="347" w:name="_Toc457821541"/>
      <w:bookmarkEnd w:id="150"/>
      <w:bookmarkEnd w:id="151"/>
      <w:bookmarkEnd w:id="343"/>
      <w:r>
        <w:t>Azure NetApp Files</w:t>
      </w:r>
      <w:bookmarkEnd w:id="344"/>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8" w:name="_Toc52348976"/>
      <w:bookmarkStart w:id="349" w:name="_Toc209711093"/>
      <w:bookmarkStart w:id="350" w:name="NetworkWatcher"/>
      <w:bookmarkStart w:id="351" w:name="_Toc457821568"/>
      <w:r>
        <w:t>Network Watcher</w:t>
      </w:r>
      <w:bookmarkEnd w:id="348"/>
      <w:bookmarkEnd w:id="349"/>
    </w:p>
    <w:bookmarkEnd w:id="350"/>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2" w:name="_Toc457821572"/>
      <w:bookmarkStart w:id="353" w:name="_Toc52348982"/>
      <w:bookmarkStart w:id="354" w:name="_Toc209711094"/>
      <w:bookmarkEnd w:id="351"/>
      <w:r>
        <w:t>Notification Hubs</w:t>
      </w:r>
      <w:bookmarkEnd w:id="352"/>
      <w:bookmarkEnd w:id="353"/>
      <w:bookmarkEnd w:id="354"/>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lastRenderedPageBreak/>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5"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56" w:name="_Toc209711095"/>
      <w:bookmarkEnd w:id="355"/>
      <w:r>
        <w:t>Igény Szerinti Kapacitáslefoglalás Virtuális Gépek számára</w:t>
      </w:r>
      <w:bookmarkEnd w:id="356"/>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lastRenderedPageBreak/>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77777777" w:rsidR="00135896" w:rsidRPr="00135896" w:rsidRDefault="00135896" w:rsidP="00135896">
      <w:pPr>
        <w:pStyle w:val="ProductList-Offering2Heading"/>
      </w:pPr>
      <w:bookmarkStart w:id="357" w:name="_Toc198046216"/>
      <w:bookmarkStart w:id="358" w:name="_Toc209711096"/>
      <w:r w:rsidRPr="00135896">
        <w:t>Azure AI Foundry Modellek</w:t>
      </w:r>
      <w:bookmarkEnd w:id="357"/>
      <w:bookmarkEnd w:id="358"/>
    </w:p>
    <w:p w14:paraId="3CD12630" w14:textId="77777777" w:rsidR="00135896" w:rsidRPr="002B0ABE"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havi Rendelkezésre Állás kiszámítása és a Szolgáltatási Szintek az Azure AI Foundry Modellek esetén</w:t>
      </w:r>
    </w:p>
    <w:p w14:paraId="3EB2D010" w14:textId="77777777" w:rsidR="00135896" w:rsidRDefault="00135896" w:rsidP="00135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p>
    <w:p w14:paraId="6CE4BA5F" w14:textId="77777777" w:rsidR="00135896" w:rsidRDefault="00135896" w:rsidP="00135896">
      <w:pPr>
        <w:spacing w:after="0" w:line="240" w:lineRule="auto"/>
        <w:rPr>
          <w:rFonts w:ascii="Calibri" w:hAnsi="Calibri" w:cs="Calibri"/>
          <w:b/>
          <w:bCs/>
        </w:rPr>
      </w:pPr>
      <w:r w:rsidRPr="0057155A">
        <w:rPr>
          <w:rFonts w:ascii="Calibri" w:eastAsia="Times New Roman" w:hAnsi="Calibri" w:cs="Calibri"/>
          <w:color w:val="000000"/>
          <w:sz w:val="18"/>
          <w:szCs w:val="18"/>
          <w:bdr w:val="none" w:sz="0" w:space="0" w:color="auto" w:frame="1"/>
        </w:rPr>
        <w:t>Az</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Foundry-erőforrás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az Azure AI Foundry számára létrehozott Azure-erőforrást jelent.</w:t>
      </w:r>
    </w:p>
    <w:p w14:paraId="1DCEB012"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Kérés</w:t>
      </w:r>
      <w:r>
        <w:rPr>
          <w:rStyle w:val="normaltextrun"/>
          <w:rFonts w:ascii="Calibri" w:eastAsiaTheme="majorEastAsia" w:hAnsi="Calibri" w:cs="Calibri"/>
          <w:b/>
          <w:color w:val="00188F"/>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egy Azure OpenAI Erőforrásban telepített modellvégpont felé irányuló API-hívás.</w:t>
      </w:r>
      <w:r>
        <w:t xml:space="preserve"> </w:t>
      </w:r>
      <w:r w:rsidRPr="006C6E6C">
        <w:rPr>
          <w:sz w:val="18"/>
          <w:szCs w:val="18"/>
        </w:rPr>
        <w:t>A</w:t>
      </w:r>
      <w:r>
        <w:t xml:space="preserve"> </w:t>
      </w:r>
      <w:r w:rsidRPr="00481C8B">
        <w:rPr>
          <w:rStyle w:val="normaltextrun"/>
          <w:rFonts w:ascii="Calibri" w:eastAsiaTheme="majorEastAsia" w:hAnsi="Calibri" w:cs="Calibri"/>
          <w:b/>
          <w:color w:val="000000" w:themeColor="text1"/>
          <w:sz w:val="18"/>
          <w:szCs w:val="18"/>
        </w:rPr>
        <w:t>„</w:t>
      </w:r>
      <w:r>
        <w:br/>
      </w:r>
      <w:r>
        <w:rPr>
          <w:rFonts w:ascii="Calibri" w:eastAsia="Times New Roman" w:hAnsi="Calibri" w:cs="Calibri"/>
          <w:b/>
          <w:bCs/>
          <w:color w:val="00188F"/>
          <w:sz w:val="18"/>
          <w:szCs w:val="18"/>
          <w:bdr w:val="none" w:sz="0" w:space="0" w:color="auto" w:frame="1"/>
        </w:rPr>
        <w:t>Hibák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1D456933"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Hibaarány</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0AE18805"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Százalékos Rendelkezésre Állás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092BEE07"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p>
    <w:p w14:paraId="75573D95" w14:textId="77777777" w:rsidR="00135896" w:rsidRPr="00480FE2" w:rsidRDefault="00135896" w:rsidP="0013589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100%-Hibák Átlagos Aránya</m:t>
          </m:r>
        </m:oMath>
      </m:oMathPara>
    </w:p>
    <w:p w14:paraId="2EE2826D" w14:textId="77777777" w:rsidR="00135896" w:rsidRDefault="00135896" w:rsidP="0013589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p>
    <w:tbl>
      <w:tblPr>
        <w:tblW w:w="0" w:type="auto"/>
        <w:tblInd w:w="5" w:type="dxa"/>
        <w:shd w:val="clear" w:color="auto" w:fill="FFFFFF"/>
        <w:tblLook w:val="04A0" w:firstRow="1" w:lastRow="0" w:firstColumn="1" w:lastColumn="0" w:noHBand="0" w:noVBand="1"/>
      </w:tblPr>
      <w:tblGrid>
        <w:gridCol w:w="5394"/>
        <w:gridCol w:w="5381"/>
      </w:tblGrid>
      <w:tr w:rsidR="00135896" w14:paraId="4A1ECDF0"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B26ED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252B60C"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135896" w14:paraId="18D8A2F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CF5964"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FA505B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35896" w14:paraId="7B46354D"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9F05F4E"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85060F"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77D298" w14:textId="77777777" w:rsidR="00135896"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és Szolgáltatás-jóváírások a Normál szintű Azure AI Foundry Modellek Ön általi használatára alkalmazandók, és csak az Azure Direct Models-szolgáltatásokra érvényesek. A jelen SLA nem vonatkozik a Fejlesztői szintű Azure AI Foundry Modellek szolgáltatásra.</w:t>
      </w:r>
    </w:p>
    <w:p w14:paraId="42D6E25E" w14:textId="77777777" w:rsidR="00135896" w:rsidRPr="004E0D07"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Késés kiszámítása és a Szolgáltatási Szintek a Biztosított Átvitellel rendelkező Azure AI Foundry Modellek esetén </w:t>
      </w:r>
    </w:p>
    <w:p w14:paraId="48B6FF1F" w14:textId="77777777" w:rsidR="00135896" w:rsidRPr="004E0D07"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2F663356"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Modellek Biztosított Átviteli Telepítése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 Biztosított Átvitellel való telepítése egy Azure AI Foundry Erőforráson belüli, alkalmazandó modellhez.</w:t>
      </w:r>
      <w:r w:rsidRPr="006F4944">
        <w:rPr>
          <w:rFonts w:ascii="Calibri" w:eastAsia="Times New Roman" w:hAnsi="Calibri" w:cs="Calibri"/>
          <w:b/>
          <w:color w:val="00188F"/>
          <w:sz w:val="18"/>
          <w:szCs w:val="18"/>
          <w:bdr w:val="none" w:sz="0" w:space="0" w:color="auto" w:frame="1"/>
        </w:rPr>
        <w:t xml:space="preserve"> </w:t>
      </w:r>
    </w:p>
    <w:p w14:paraId="7ECC335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Maximális Kérésméret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 meghatározott Azure AI Foundry Modellhez tartozó adott kérésben szereplő bemeneti és kimeneti tokenek maximális száma, a termékdokumentációban meghatározottak szerint.</w:t>
      </w:r>
      <w:r w:rsidRPr="006F4944">
        <w:rPr>
          <w:rFonts w:ascii="Calibri" w:eastAsia="Times New Roman" w:hAnsi="Calibri" w:cs="Calibri"/>
          <w:b/>
          <w:color w:val="00188F"/>
          <w:sz w:val="18"/>
          <w:szCs w:val="18"/>
          <w:bdr w:val="none" w:sz="0" w:space="0" w:color="auto" w:frame="1"/>
        </w:rPr>
        <w:t xml:space="preserve"> </w:t>
      </w:r>
    </w:p>
    <w:p w14:paraId="7ADBA823"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Modellek Biztosított Átviteli Telepítéshez intézett Sikeres Kérések száma, amelyek maximális kérésmérete egy adott percben kisebb a meghatározott Azure OpenAI-modellhez megadott határértéknél vagy egyenlő azzal.</w:t>
      </w:r>
      <w:r w:rsidRPr="006F4944">
        <w:rPr>
          <w:rFonts w:ascii="Calibri" w:eastAsia="Times New Roman" w:hAnsi="Calibri" w:cs="Calibri"/>
          <w:b/>
          <w:color w:val="00188F"/>
          <w:sz w:val="18"/>
          <w:szCs w:val="18"/>
          <w:bdr w:val="none" w:sz="0" w:space="0" w:color="auto" w:frame="1"/>
        </w:rPr>
        <w:t xml:space="preserve"> </w:t>
      </w:r>
    </w:p>
    <w:p w14:paraId="57CE44D1"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1F32FAB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Késleltetési Célérték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1CA0552"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w:t>
      </w:r>
      <w:r w:rsidRPr="006F4944">
        <w:rPr>
          <w:rFonts w:ascii="Calibri" w:eastAsia="Times New Roman" w:hAnsi="Calibri" w:cs="Calibri"/>
          <w:b/>
          <w:color w:val="00188F"/>
          <w:sz w:val="18"/>
          <w:szCs w:val="18"/>
          <w:bdr w:val="none" w:sz="0" w:space="0" w:color="auto" w:frame="1"/>
        </w:rPr>
        <w:t xml:space="preserve"> </w:t>
      </w:r>
    </w:p>
    <w:p w14:paraId="3E3ADA67"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Tokenek Másodpercenként az SLA Késleltetési Célértéknél több tokent generáló hívások esetében, VAGY ha az összes választoken generálása több mint 1 másodpercig tart</w:t>
      </w:r>
      <w:r w:rsidRPr="006F4944">
        <w:rPr>
          <w:rFonts w:ascii="Calibri" w:eastAsia="Times New Roman" w:hAnsi="Calibri" w:cs="Calibri"/>
          <w:b/>
          <w:color w:val="00188F"/>
          <w:sz w:val="18"/>
          <w:szCs w:val="18"/>
          <w:bdr w:val="none" w:sz="0" w:space="0" w:color="auto" w:frame="1"/>
        </w:rPr>
        <w:t xml:space="preserve"> </w:t>
      </w:r>
    </w:p>
    <w:p w14:paraId="72D9836C"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SLA Késleltetési Célérték a SLA Késleltetési Célértéknél kevesebb vagy azzal megegyező számú tokent generáló hívások esetében, ÉS ha az összes választoken generálása kevesebb mint 1 másodpercig tart</w:t>
      </w:r>
      <w:r w:rsidRPr="006F4944">
        <w:rPr>
          <w:rFonts w:ascii="Calibri" w:eastAsia="Times New Roman" w:hAnsi="Calibri" w:cs="Calibri"/>
          <w:b/>
          <w:color w:val="00188F"/>
          <w:sz w:val="18"/>
          <w:szCs w:val="18"/>
          <w:bdr w:val="none" w:sz="0" w:space="0" w:color="auto" w:frame="1"/>
        </w:rPr>
        <w:t xml:space="preserve"> </w:t>
      </w:r>
    </w:p>
    <w:p w14:paraId="1D93CD8F"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4A419C39"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Átlagos 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213162A"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Hosszú Késési Percek</w:t>
      </w:r>
      <w:r>
        <w:rPr>
          <w:rStyle w:val="normaltextrun"/>
          <w:rFonts w:ascii="Calibri" w:eastAsiaTheme="majorEastAsia" w:hAnsi="Calibri" w:cs="Calibri"/>
          <w:b/>
          <w:color w:val="00188F"/>
          <w:sz w:val="18"/>
          <w:szCs w:val="18"/>
        </w:rPr>
        <w:t>”</w:t>
      </w:r>
      <w:r w:rsidRPr="008C52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414632D5"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Késések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w:t>
      </w:r>
      <w:r w:rsidRPr="006F4944">
        <w:rPr>
          <w:rFonts w:ascii="Calibri" w:eastAsia="Times New Roman" w:hAnsi="Calibri" w:cs="Calibri"/>
          <w:b/>
          <w:color w:val="00188F"/>
          <w:sz w:val="18"/>
          <w:szCs w:val="18"/>
          <w:bdr w:val="none" w:sz="0" w:space="0" w:color="auto" w:frame="1"/>
        </w:rPr>
        <w:t xml:space="preserve"> </w:t>
      </w:r>
    </w:p>
    <w:p w14:paraId="3D18EC99"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Egy Azure AI Foundry Modellek Biztosított Átviteli Telepítés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Áltagos Megvalósulási Százaléka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egy adott Azure AI Foundry Erőforrás esetén a következő értéket jelenti: a 100%-ból levonva a Hosszú Késések Átlagos Aránya. </w:t>
      </w:r>
    </w:p>
    <w:p w14:paraId="00396D8C"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p>
    <w:p w14:paraId="362C3DAC"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64F1BFE3" w14:textId="77777777" w:rsidR="00135896" w:rsidRPr="00480FE2" w:rsidRDefault="00135896" w:rsidP="0047605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100%-Hosszú Késések Átlagos Aránya</m:t>
          </m:r>
        </m:oMath>
      </m:oMathPara>
    </w:p>
    <w:p w14:paraId="2EB10A51" w14:textId="77777777" w:rsidR="00135896"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Szolgáltatás-jóváírás: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896" w:rsidRPr="00EF7CF9" w14:paraId="60619C6A" w14:textId="77777777" w:rsidTr="00A17A5A">
        <w:trPr>
          <w:tblHeader/>
        </w:trPr>
        <w:tc>
          <w:tcPr>
            <w:tcW w:w="5400" w:type="dxa"/>
            <w:shd w:val="clear" w:color="auto" w:fill="0072C6"/>
          </w:tcPr>
          <w:p w14:paraId="58E5979F"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Áltagos Megvalósulási Százalék</w:t>
            </w:r>
          </w:p>
        </w:tc>
        <w:tc>
          <w:tcPr>
            <w:tcW w:w="5400" w:type="dxa"/>
            <w:shd w:val="clear" w:color="auto" w:fill="0072C6"/>
          </w:tcPr>
          <w:p w14:paraId="7AF69290"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135896" w:rsidRPr="00EF7CF9" w14:paraId="64A61864" w14:textId="77777777" w:rsidTr="00A17A5A">
        <w:tc>
          <w:tcPr>
            <w:tcW w:w="5400" w:type="dxa"/>
          </w:tcPr>
          <w:p w14:paraId="1BBA8353"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D4CC172"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10%</w:t>
            </w:r>
          </w:p>
        </w:tc>
      </w:tr>
    </w:tbl>
    <w:p w14:paraId="53029655" w14:textId="77777777" w:rsidR="00135896" w:rsidRDefault="00135896" w:rsidP="00135896">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Szolgáltatási Szintek és Szolgáltatás-jóváírások a Normál szintű Azure AI Foundry Models Ön általi használatára alkalmazandók, és csak az Azure Direct Models-szolgáltatásokra érvényesek, ahol az SLA Késleltetési Célértéket a termékdokumentáció határozza meg. A jelen SLA nem vonatkozik a Fejlesztői szintű Azure AI Foundry 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4EBADBE6" w:rsidR="00FC3BBE" w:rsidRDefault="00FC3BBE" w:rsidP="00A86A60">
      <w:pPr>
        <w:pStyle w:val="ProductList-Offering2Heading"/>
        <w:keepNext/>
        <w:tabs>
          <w:tab w:val="clear" w:pos="360"/>
          <w:tab w:val="clear" w:pos="720"/>
          <w:tab w:val="clear" w:pos="1080"/>
        </w:tabs>
        <w:outlineLvl w:val="2"/>
      </w:pPr>
      <w:bookmarkStart w:id="359" w:name="_Toc209711097"/>
      <w:r>
        <w:t xml:space="preserve">Azure </w:t>
      </w:r>
      <w:r w:rsidR="00276914">
        <w:t>Operator Service Manager</w:t>
      </w:r>
      <w:bookmarkEnd w:id="359"/>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0" w:name="_Toc209711098"/>
      <w:r>
        <w:t>Azure Orbital Ground Station</w:t>
      </w:r>
      <w:bookmarkEnd w:id="360"/>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1" w:name="_Toc209711099"/>
      <w:r w:rsidRPr="007377B3">
        <w:t>Microsoft Playwright Testing</w:t>
      </w:r>
      <w:bookmarkEnd w:id="361"/>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3B931F3" w:rsidR="00081B1C" w:rsidRPr="000146AE" w:rsidRDefault="00081B1C" w:rsidP="00BC5957">
      <w:pPr>
        <w:pStyle w:val="ProductList-Offering2Heading"/>
        <w:keepNext/>
        <w:tabs>
          <w:tab w:val="clear" w:pos="360"/>
          <w:tab w:val="clear" w:pos="720"/>
          <w:tab w:val="clear" w:pos="1080"/>
        </w:tabs>
        <w:outlineLvl w:val="2"/>
      </w:pPr>
      <w:bookmarkStart w:id="362" w:name="_Toc209711100"/>
      <w:r>
        <w:lastRenderedPageBreak/>
        <w:t>Azure Private 5G Core</w:t>
      </w:r>
      <w:bookmarkEnd w:id="362"/>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312199F3" w14:textId="2818C99B" w:rsidR="004F217B" w:rsidRDefault="004F217B" w:rsidP="00E239B1">
      <w:pPr>
        <w:pStyle w:val="NormalWeb"/>
        <w:shd w:val="clear" w:color="auto" w:fill="FFFFFF" w:themeFill="background1"/>
        <w:spacing w:before="4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711BC209" w14:textId="0AFA2EE0" w:rsidR="004F217B" w:rsidRPr="00EF7CF9" w:rsidRDefault="00320F8A" w:rsidP="00E239B1">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3" w:name="_Toc209711101"/>
      <w:r>
        <w:lastRenderedPageBreak/>
        <w:t>Azure Private Link</w:t>
      </w:r>
      <w:bookmarkEnd w:id="363"/>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4" w:name="_Toc209711102"/>
      <w:r>
        <w:t>Microsoft Purview</w:t>
      </w:r>
      <w:bookmarkEnd w:id="364"/>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5" w:name="_Toc209711103"/>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6" w:name="_Toc209711104"/>
      <w:r>
        <w:t>Remote Rendering</w:t>
      </w:r>
      <w:bookmarkEnd w:id="366"/>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09711105"/>
      <w:r>
        <w:lastRenderedPageBreak/>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09711106"/>
      <w:r>
        <w:t>SAP HANA on Azure</w:t>
      </w:r>
      <w:bookmarkEnd w:id="368"/>
      <w:bookmarkEnd w:id="369"/>
      <w:r>
        <w:t xml:space="preserve"> – Nagyméretű Példányok</w:t>
      </w:r>
      <w:bookmarkEnd w:id="370"/>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lastRenderedPageBreak/>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1" w:name="_Toc209711107"/>
      <w:bookmarkStart w:id="372" w:name="_Toc457821569"/>
      <w:bookmarkStart w:id="373" w:name="_Toc52348979"/>
      <w:r>
        <w:t>Scheduler</w:t>
      </w:r>
      <w:bookmarkEnd w:id="371"/>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4"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5" w:name="_Toc457821574"/>
      <w:bookmarkStart w:id="376" w:name="_Toc52348984"/>
      <w:bookmarkStart w:id="377" w:name="_Toc209711108"/>
      <w:bookmarkStart w:id="378" w:name="ServiceBusServiceRelays"/>
      <w:bookmarkEnd w:id="374"/>
      <w:r>
        <w:t>Service Bus</w:t>
      </w:r>
      <w:bookmarkEnd w:id="375"/>
      <w:bookmarkEnd w:id="376"/>
      <w:bookmarkEnd w:id="377"/>
    </w:p>
    <w:bookmarkEnd w:id="378"/>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79" w:name="_Toc526859711"/>
      <w:bookmarkStart w:id="380" w:name="_Toc52348985"/>
      <w:bookmarkStart w:id="381" w:name="_Toc457821577"/>
      <w:bookmarkEnd w:id="372"/>
      <w:bookmarkEnd w:id="373"/>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A Százalékos Rendelkezésre Állás a következő képlettel határozható meg:</w:t>
      </w:r>
    </w:p>
    <w:p w14:paraId="174C4334"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2" w:name="_Toc209711109"/>
      <w:r>
        <w:lastRenderedPageBreak/>
        <w:t>Azure SignalR Service</w:t>
      </w:r>
      <w:bookmarkEnd w:id="379"/>
      <w:bookmarkEnd w:id="380"/>
      <w:bookmarkEnd w:id="382"/>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3"/>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4" w:name="AzureSiteRecoveryService_OnPremtoAzure"/>
      <w:bookmarkStart w:id="385" w:name="_Toc52349007"/>
      <w:bookmarkStart w:id="386" w:name="_Toc209711110"/>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lastRenderedPageBreak/>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09711111"/>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0E5B843F" w:rsidR="004731F2" w:rsidRPr="004731F2" w:rsidRDefault="004731F2" w:rsidP="004731F2">
      <w:pPr>
        <w:pStyle w:val="ProductList-Offering2Heading"/>
        <w:keepNext/>
        <w:tabs>
          <w:tab w:val="clear" w:pos="360"/>
          <w:tab w:val="clear" w:pos="720"/>
          <w:tab w:val="clear" w:pos="1080"/>
        </w:tabs>
        <w:outlineLvl w:val="2"/>
      </w:pPr>
      <w:bookmarkStart w:id="388" w:name="_Toc209711112"/>
      <w:r>
        <w:t>Azure Spring Apps</w:t>
      </w:r>
      <w:bookmarkEnd w:id="388"/>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xml:space="preserve">” azt az időtartamot jelenti percben kifejezve, amely alatt egy adott Alkalmazás egy Alkalmazandó Időszakban a Microsoft Azure-ban futó állapotban van. A Telepítési Percek számolása akkor kezdődik, amikor az Alkalmazást létrehozzák, vagy amikor az Ügyfél által </w:t>
      </w:r>
      <w:r>
        <w:lastRenderedPageBreak/>
        <w:t>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90" w:name="_Toc209711113"/>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D09D805" w14:textId="77777777" w:rsidR="00EA2672" w:rsidRDefault="00EA2672" w:rsidP="001D3F20">
      <w:pPr>
        <w:pStyle w:val="ProductList-Body"/>
        <w:rPr>
          <w:rFonts w:cstheme="minorHAnsi"/>
          <w:b/>
          <w:color w:val="00188F"/>
        </w:rPr>
      </w:pPr>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1"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2" w:name="_Toc209711114"/>
      <w:bookmarkEnd w:id="391"/>
      <w:r>
        <w:t>Azure SQL Managed Instance</w:t>
      </w:r>
      <w:bookmarkEnd w:id="392"/>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lastRenderedPageBreak/>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3" w:name="_Toc209711115"/>
      <w:bookmarkStart w:id="394" w:name="_Toc457821580"/>
      <w:bookmarkStart w:id="395" w:name="_Toc52348989"/>
      <w:bookmarkStart w:id="396" w:name="_Hlk119928622"/>
      <w:r>
        <w:t>SQL Server Stretch Database</w:t>
      </w:r>
      <w:bookmarkEnd w:id="393"/>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397" w:name="_Toc209711116"/>
      <w:r>
        <w:t>Static Web Apps</w:t>
      </w:r>
      <w:bookmarkEnd w:id="397"/>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4"/>
    <w:bookmarkEnd w:id="395"/>
    <w:bookmarkEnd w:id="396"/>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398" w:name="_Toc457821581"/>
      <w:bookmarkStart w:id="399" w:name="_Toc52348990"/>
      <w:bookmarkStart w:id="400" w:name="_Toc209711117"/>
      <w:bookmarkStart w:id="401" w:name="StorageService"/>
      <w:r>
        <w:t>Tár</w:t>
      </w:r>
      <w:bookmarkEnd w:id="398"/>
      <w:bookmarkEnd w:id="399"/>
      <w:r>
        <w:t>fiókok</w:t>
      </w:r>
      <w:bookmarkEnd w:id="400"/>
    </w:p>
    <w:bookmarkEnd w:id="401"/>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lastRenderedPageBreak/>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62EF3D7F" w14:textId="77777777" w:rsidR="003D6C48" w:rsidRPr="00C7204B" w:rsidRDefault="003D6C48" w:rsidP="003D6C48">
      <w:pPr>
        <w:pStyle w:val="ProductList-Body"/>
        <w:rPr>
          <w:rFonts w:ascii="Calibri" w:hAnsi="Calibri" w:cs="Calibri"/>
          <w:szCs w:val="18"/>
        </w:rPr>
      </w:pP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xml:space="preserve">”: egy </w:t>
      </w:r>
      <w:r>
        <w:rPr>
          <w:rFonts w:ascii="Calibri" w:hAnsi="Calibri" w:cs="Calibri"/>
        </w:rPr>
        <w:lastRenderedPageBreak/>
        <w:t>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7777777"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(írási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87EDB66" w:rsidR="000F2B16" w:rsidRPr="00EF7CF9" w:rsidRDefault="000F2B16" w:rsidP="00702E68">
      <w:pPr>
        <w:pStyle w:val="ProductList-Offering2Heading"/>
        <w:keepNext/>
        <w:tabs>
          <w:tab w:val="clear" w:pos="360"/>
          <w:tab w:val="clear" w:pos="720"/>
          <w:tab w:val="clear" w:pos="1080"/>
        </w:tabs>
        <w:outlineLvl w:val="2"/>
      </w:pPr>
      <w:bookmarkStart w:id="402" w:name="StorSimple"/>
      <w:bookmarkStart w:id="403" w:name="_Toc52349011"/>
      <w:bookmarkStart w:id="404" w:name="_Toc209711118"/>
      <w:r>
        <w:t>StorSimple</w:t>
      </w:r>
      <w:bookmarkEnd w:id="402"/>
      <w:bookmarkEnd w:id="403"/>
      <w:bookmarkEnd w:id="404"/>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5" w:name="_Toc457821583"/>
      <w:bookmarkStart w:id="406" w:name="_Toc52348991"/>
      <w:bookmarkStart w:id="407" w:name="_Toc209711119"/>
      <w:r>
        <w:t>Azure Stream Analytics</w:t>
      </w:r>
      <w:bookmarkEnd w:id="405"/>
      <w:bookmarkEnd w:id="406"/>
      <w:bookmarkEnd w:id="407"/>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lastRenderedPageBreak/>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08" w:name="_Toc209711120"/>
      <w:bookmarkStart w:id="409" w:name="SQLDatabaseService_BasicStandardPremium"/>
      <w:bookmarkStart w:id="410" w:name="_Toc412532210"/>
      <w:r>
        <w:t>Azure Synapse Analytics</w:t>
      </w:r>
      <w:bookmarkEnd w:id="408"/>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1"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lastRenderedPageBreak/>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2" w:name="_Toc209711121"/>
      <w:bookmarkEnd w:id="409"/>
      <w:bookmarkEnd w:id="410"/>
      <w:bookmarkEnd w:id="411"/>
      <w:r>
        <w:t>Azure Time Series Insights</w:t>
      </w:r>
      <w:bookmarkEnd w:id="412"/>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3" w:name="_Toc412532214"/>
      <w:bookmarkStart w:id="414" w:name="_Toc457821585"/>
      <w:bookmarkStart w:id="415" w:name="_Toc52348993"/>
      <w:bookmarkStart w:id="416" w:name="_Toc209711122"/>
      <w:r>
        <w:t>Forgalomkezelő Szolgáltatás</w:t>
      </w:r>
      <w:bookmarkEnd w:id="413"/>
      <w:bookmarkEnd w:id="414"/>
      <w:bookmarkEnd w:id="415"/>
      <w:bookmarkEnd w:id="416"/>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lastRenderedPageBreak/>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17" w:name="_Toc412532215"/>
    <w:bookmarkStart w:id="418" w:name="_Toc457821586"/>
    <w:bookmarkStart w:id="419"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A7C7174" w14:textId="77777777" w:rsidR="0061475F" w:rsidRPr="00506C08" w:rsidRDefault="0061475F" w:rsidP="0061475F">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20" w:name="_Toc52348994"/>
      <w:bookmarkStart w:id="421" w:name="_Toc162275745"/>
      <w:bookmarkEnd w:id="417"/>
      <w:bookmarkEnd w:id="418"/>
      <w:bookmarkEnd w:id="419"/>
      <w:r>
        <w:rPr>
          <w:rFonts w:ascii="Calibri Light" w:eastAsia="Times New Roman" w:hAnsi="Calibri Light" w:cs="Calibri Light"/>
          <w:b/>
          <w:bCs/>
          <w:color w:val="0072C6"/>
          <w:sz w:val="28"/>
          <w:szCs w:val="28"/>
        </w:rPr>
        <w:t>Megbízható aláírás</w:t>
      </w:r>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095EA11A" w14:textId="77777777" w:rsidR="0061475F" w:rsidRDefault="0061475F" w:rsidP="0061475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 Megbízható 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2" w:name="_Toc209711123"/>
      <w:r>
        <w:rPr>
          <w:rFonts w:ascii="Calibri Light" w:hAnsi="Calibri Light" w:cs="Calibri Light"/>
        </w:rPr>
        <w:t>Virtuális Gépek</w:t>
      </w:r>
      <w:bookmarkEnd w:id="420"/>
      <w:bookmarkEnd w:id="421"/>
      <w:bookmarkEnd w:id="422"/>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3" w:name="VPNGateway"/>
      <w:bookmarkStart w:id="424" w:name="_Toc457821587"/>
      <w:bookmarkStart w:id="425"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lastRenderedPageBreak/>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6" w:name="_Toc209711124"/>
      <w:bookmarkEnd w:id="423"/>
      <w:bookmarkEnd w:id="424"/>
      <w:bookmarkEnd w:id="425"/>
      <w:r>
        <w:t>Azure Virtual Network Manager</w:t>
      </w:r>
      <w:bookmarkEnd w:id="426"/>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7" w:name="_Toc209711125"/>
      <w:r>
        <w:t>Azure Virtual WAN</w:t>
      </w:r>
      <w:bookmarkEnd w:id="345"/>
      <w:bookmarkEnd w:id="346"/>
      <w:bookmarkEnd w:id="427"/>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28" w:name="_Toc209711126"/>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7"/>
      <w:r>
        <w:lastRenderedPageBreak/>
        <w:t>Azure VMware Solution</w:t>
      </w:r>
      <w:bookmarkEnd w:id="428"/>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7"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5CBB239" w14:textId="77777777" w:rsidR="00885D0E" w:rsidRDefault="00885D0E">
      <w:pPr>
        <w:rPr>
          <w:rFonts w:asciiTheme="majorHAnsi" w:hAnsiTheme="majorHAnsi"/>
          <w:b/>
          <w:color w:val="0072C6"/>
          <w:sz w:val="28"/>
        </w:rPr>
      </w:pPr>
      <w:r>
        <w:br w:type="page"/>
      </w:r>
    </w:p>
    <w:p w14:paraId="2030F3AE" w14:textId="218D5391" w:rsidR="00111EE9" w:rsidRPr="00111EE9" w:rsidRDefault="00111EE9" w:rsidP="00111EE9">
      <w:pPr>
        <w:pStyle w:val="ProductList-Offering2Heading"/>
        <w:keepNext/>
        <w:outlineLvl w:val="2"/>
      </w:pPr>
      <w:bookmarkStart w:id="436" w:name="_Toc209711127"/>
      <w:r>
        <w:lastRenderedPageBreak/>
        <w:t>Azure VMware Solution by CloudSimple</w:t>
      </w:r>
      <w:bookmarkEnd w:id="436"/>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37" w:name="_Toc209711128"/>
      <w:r>
        <w:t>Azure VNet NAT</w:t>
      </w:r>
      <w:bookmarkEnd w:id="437"/>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lastRenderedPageBreak/>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38" w:name="_Toc178268191"/>
      <w:bookmarkStart w:id="439" w:name="_Toc209711129"/>
      <w:bookmarkEnd w:id="429"/>
      <w:bookmarkEnd w:id="430"/>
      <w:r w:rsidRPr="00AF07EF">
        <w:t>Virtuális Hálózati Átjáró</w:t>
      </w:r>
      <w:bookmarkEnd w:id="438"/>
      <w:bookmarkEnd w:id="439"/>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0" w:name="_Toc209711130"/>
      <w:bookmarkEnd w:id="431"/>
      <w:bookmarkEnd w:id="432"/>
      <w:bookmarkEnd w:id="433"/>
      <w:bookmarkEnd w:id="434"/>
      <w:bookmarkEnd w:id="435"/>
      <w:r>
        <w:t>Azure Web PubSub</w:t>
      </w:r>
      <w:bookmarkEnd w:id="440"/>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lastRenderedPageBreak/>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41" w:name="_Toc209711131"/>
      <w:r>
        <w:t>Windows 10 IoT Core Services</w:t>
      </w:r>
      <w:bookmarkEnd w:id="441"/>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2" w:name="_Toc209711132"/>
      <w:r>
        <w:t>Egyéb online szolgáltatások</w:t>
      </w:r>
      <w:bookmarkEnd w:id="114"/>
      <w:bookmarkEnd w:id="442"/>
    </w:p>
    <w:p w14:paraId="7002A494" w14:textId="77777777" w:rsidR="00657A3A" w:rsidRDefault="00657A3A" w:rsidP="00657A3A">
      <w:pPr>
        <w:pStyle w:val="ProductList-Offering2Heading"/>
        <w:tabs>
          <w:tab w:val="clear" w:pos="360"/>
          <w:tab w:val="clear" w:pos="720"/>
          <w:tab w:val="clear" w:pos="1080"/>
        </w:tabs>
        <w:outlineLvl w:val="2"/>
      </w:pPr>
      <w:bookmarkStart w:id="443" w:name="_Toc55920316"/>
      <w:bookmarkStart w:id="444" w:name="_Toc209711133"/>
      <w:bookmarkStart w:id="445" w:name="MicrosoftDefenderforIdentity"/>
      <w:bookmarkStart w:id="446" w:name="_Toc457821592"/>
      <w:r>
        <w:t>Microsoft Defender for Identity</w:t>
      </w:r>
      <w:bookmarkEnd w:id="443"/>
      <w:bookmarkEnd w:id="444"/>
    </w:p>
    <w:bookmarkEnd w:id="445"/>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47" w:name="_Toc209711134"/>
      <w:r>
        <w:lastRenderedPageBreak/>
        <w:t>Microsoft Defender for IoT</w:t>
      </w:r>
      <w:bookmarkEnd w:id="447"/>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48" w:name="_Toc209711135"/>
      <w:r>
        <w:t>Bing Térképek – Enterprise Platform</w:t>
      </w:r>
      <w:bookmarkEnd w:id="446"/>
      <w:bookmarkEnd w:id="448"/>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49" w:name="_Toc413421605"/>
    <w:bookmarkStart w:id="450"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1" w:name="_Toc209711136"/>
      <w:r>
        <w:t>Bing Térképek – Mobile Asset Management</w:t>
      </w:r>
      <w:bookmarkEnd w:id="449"/>
      <w:bookmarkEnd w:id="450"/>
      <w:bookmarkEnd w:id="451"/>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lastRenderedPageBreak/>
        <w:t>ahol az „Állásidő” azoknak a perceknek az összessége az Alkalmazandó Időszakban, amelyek alatt a Szolgálatatás fentebb meghatározott aspektusai nem állnak rendelkezésre.</w:t>
      </w: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2" w:name="Intune"/>
    <w:bookmarkStart w:id="453"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4" w:name="_Toc209711137"/>
      <w:r>
        <w:t>Microsoft Cloud App Security</w:t>
      </w:r>
      <w:bookmarkEnd w:id="454"/>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2109B888" w:rsidR="00981ADB" w:rsidRDefault="00981ADB" w:rsidP="00DC0631">
      <w:pPr>
        <w:pStyle w:val="ProductList-Offering2Heading"/>
        <w:tabs>
          <w:tab w:val="clear" w:pos="360"/>
          <w:tab w:val="clear" w:pos="720"/>
          <w:tab w:val="clear" w:pos="1080"/>
        </w:tabs>
        <w:outlineLvl w:val="2"/>
      </w:pPr>
      <w:bookmarkStart w:id="455" w:name="_Toc209711138"/>
      <w:r>
        <w:t>Dragon Copilot</w:t>
      </w:r>
      <w:bookmarkEnd w:id="455"/>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17B1DA3B"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w:t>
      </w:r>
      <w:r>
        <w:rPr>
          <w:rFonts w:ascii="Calibri" w:hAnsi="Calibri" w:cs="Calibri"/>
          <w:bCs/>
        </w:rPr>
        <w:t>az egészségügyi témájú találkozás rögzítésének és egy összefoglaló klinikai dokumentumtervezet elkészítésének lehetőségét jelenti.</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lastRenderedPageBreak/>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Pr="005D7F76"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ED534CC" w:rsidR="005C2F5C" w:rsidRPr="00EF7CF9" w:rsidRDefault="005C2F5C" w:rsidP="00DC0631">
      <w:pPr>
        <w:pStyle w:val="ProductList-Offering2Heading"/>
        <w:tabs>
          <w:tab w:val="clear" w:pos="360"/>
          <w:tab w:val="clear" w:pos="720"/>
          <w:tab w:val="clear" w:pos="1080"/>
        </w:tabs>
        <w:outlineLvl w:val="2"/>
      </w:pPr>
      <w:bookmarkStart w:id="456" w:name="_Toc209711139"/>
      <w:r>
        <w:t>Microsoft Power Automate</w:t>
      </w:r>
      <w:bookmarkEnd w:id="456"/>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57" w:name="_Toc209711140"/>
      <w:r>
        <w:t>Microsoft Power Pages</w:t>
      </w:r>
      <w:bookmarkEnd w:id="457"/>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lastRenderedPageBreak/>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58" w:name="_Toc209711141"/>
      <w:r>
        <w:t>Microsoft Intune</w:t>
      </w:r>
      <w:bookmarkEnd w:id="452"/>
      <w:bookmarkEnd w:id="458"/>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59" w:name="_Toc209711142"/>
      <w:r>
        <w:t>Microsoft Kaizala Pro</w:t>
      </w:r>
      <w:bookmarkEnd w:id="459"/>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0" w:name="_Toc209711143"/>
      <w:r>
        <w:t>Microsoft Power Apps</w:t>
      </w:r>
      <w:bookmarkEnd w:id="460"/>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568F746" w14:textId="77777777" w:rsidR="005C2F5C" w:rsidRPr="00EF7CF9" w:rsidRDefault="005C2F5C" w:rsidP="00B9550C">
      <w:pPr>
        <w:pStyle w:val="ProductList-Body"/>
        <w:keepNext/>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904A8C">
      <w:pPr>
        <w:pStyle w:val="ProductList-Offering2Heading"/>
        <w:tabs>
          <w:tab w:val="clear" w:pos="360"/>
          <w:tab w:val="clear" w:pos="720"/>
          <w:tab w:val="clear" w:pos="1080"/>
        </w:tabs>
        <w:outlineLvl w:val="2"/>
      </w:pPr>
      <w:bookmarkStart w:id="461" w:name="_Toc34826924"/>
      <w:bookmarkStart w:id="462" w:name="_Toc209711144"/>
      <w:r w:rsidRPr="003423D8">
        <w:t xml:space="preserve">Microsoft </w:t>
      </w:r>
      <w:bookmarkEnd w:id="461"/>
      <w:r w:rsidR="00E41855" w:rsidRPr="003423D8">
        <w:t>Copil</w:t>
      </w:r>
      <w:r w:rsidR="000427D3" w:rsidRPr="003423D8">
        <w:t>ot Studio</w:t>
      </w:r>
      <w:bookmarkEnd w:id="462"/>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3" w:name="_Toc102075655"/>
      <w:bookmarkStart w:id="464" w:name="_Toc209711145"/>
      <w:r>
        <w:t>Microsoft Sustainability Manager</w:t>
      </w:r>
      <w:bookmarkEnd w:id="463"/>
      <w:bookmarkEnd w:id="464"/>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5" w:name="_Toc209711146"/>
      <w:r>
        <w:t>Minecraft: Education Edition</w:t>
      </w:r>
      <w:bookmarkEnd w:id="465"/>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6"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67" w:name="_Toc209711147"/>
      <w:r>
        <w:t>Power BI Embedded</w:t>
      </w:r>
      <w:bookmarkEnd w:id="467"/>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68" w:name="_Toc209711148"/>
      <w:r>
        <w:t>Power BI Premium</w:t>
      </w:r>
      <w:bookmarkEnd w:id="468"/>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69" w:name="_Toc457821595"/>
      <w:bookmarkEnd w:id="466"/>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70" w:name="_Toc209711149"/>
      <w:r>
        <w:t>Power BI Pro</w:t>
      </w:r>
      <w:bookmarkEnd w:id="470"/>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lastRenderedPageBreak/>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1"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2" w:name="_Toc196741112"/>
      <w:bookmarkStart w:id="473" w:name="_Toc209711150"/>
      <w:bookmarkEnd w:id="471"/>
      <w:r w:rsidRPr="0066505B">
        <w:t xml:space="preserve">Azure AI </w:t>
      </w:r>
      <w:bookmarkEnd w:id="472"/>
      <w:r w:rsidRPr="0066505B">
        <w:t>Translator</w:t>
      </w:r>
      <w:bookmarkEnd w:id="473"/>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4"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209711151"/>
      <w:bookmarkEnd w:id="453"/>
      <w:bookmarkEnd w:id="469"/>
      <w:bookmarkEnd w:id="474"/>
      <w:r>
        <w:t xml:space="preserve">Végponthoz készült </w:t>
      </w:r>
      <w:bookmarkEnd w:id="475"/>
      <w:bookmarkEnd w:id="476"/>
      <w:r>
        <w:t>Microsoft Defender</w:t>
      </w:r>
      <w:bookmarkEnd w:id="477"/>
      <w:bookmarkEnd w:id="478"/>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79" w:name="_Toc209711152"/>
      <w:r>
        <w:lastRenderedPageBreak/>
        <w:t>Univerzális nyomtatás</w:t>
      </w:r>
      <w:bookmarkEnd w:id="479"/>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0" w:name="_Toc209711153"/>
      <w:r>
        <w:t>Windows 365</w:t>
      </w:r>
      <w:bookmarkEnd w:id="480"/>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9"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lastRenderedPageBreak/>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1" w:name="AppendixA"/>
      <w:bookmarkStart w:id="482" w:name="_Toc457821598"/>
      <w:bookmarkStart w:id="483" w:name="_Toc209711154"/>
      <w:r>
        <w:t>A függelék</w:t>
      </w:r>
      <w:bookmarkEnd w:id="481"/>
      <w:r>
        <w:t xml:space="preserve"> – A Vírusfelismerés és -Blokkolás, a Levélszemét-Hatékonyság, illetve a Hamis Pozitív Szolgáltatási Szintre vonatkozó Szolgáltatási Szintekkel kapcsolatos kötelezettségvállalás</w:t>
      </w:r>
      <w:bookmarkEnd w:id="482"/>
      <w:bookmarkEnd w:id="483"/>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lastRenderedPageBreak/>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341C" w14:textId="77777777" w:rsidR="001B011A" w:rsidRDefault="001B011A" w:rsidP="009A573F">
      <w:pPr>
        <w:spacing w:after="0" w:line="240" w:lineRule="auto"/>
      </w:pPr>
      <w:r>
        <w:separator/>
      </w:r>
    </w:p>
    <w:p w14:paraId="02EFD63D" w14:textId="77777777" w:rsidR="001B011A" w:rsidRDefault="001B011A"/>
    <w:p w14:paraId="45FAA140" w14:textId="77777777" w:rsidR="001B011A" w:rsidRDefault="001B011A"/>
    <w:p w14:paraId="3B08EBD8" w14:textId="77777777" w:rsidR="001B011A" w:rsidRDefault="001B011A"/>
    <w:p w14:paraId="604C94E9" w14:textId="77777777" w:rsidR="001B011A" w:rsidRDefault="001B011A"/>
  </w:endnote>
  <w:endnote w:type="continuationSeparator" w:id="0">
    <w:p w14:paraId="23D07067" w14:textId="77777777" w:rsidR="001B011A" w:rsidRDefault="001B011A" w:rsidP="009A573F">
      <w:pPr>
        <w:spacing w:after="0" w:line="240" w:lineRule="auto"/>
      </w:pPr>
      <w:r>
        <w:continuationSeparator/>
      </w:r>
    </w:p>
    <w:p w14:paraId="0E74E1BC" w14:textId="77777777" w:rsidR="001B011A" w:rsidRDefault="001B011A"/>
    <w:p w14:paraId="35049342" w14:textId="77777777" w:rsidR="001B011A" w:rsidRDefault="001B011A"/>
    <w:p w14:paraId="0B921A08" w14:textId="77777777" w:rsidR="001B011A" w:rsidRDefault="001B011A"/>
    <w:p w14:paraId="7EFD4A38" w14:textId="77777777" w:rsidR="001B011A" w:rsidRDefault="001B011A"/>
  </w:endnote>
  <w:endnote w:type="continuationNotice" w:id="1">
    <w:p w14:paraId="06211E90" w14:textId="77777777" w:rsidR="001B011A" w:rsidRDefault="001B011A">
      <w:pPr>
        <w:spacing w:after="0" w:line="240" w:lineRule="auto"/>
      </w:pPr>
    </w:p>
    <w:p w14:paraId="3F9E2F10" w14:textId="77777777" w:rsidR="001B011A" w:rsidRDefault="001B011A"/>
    <w:p w14:paraId="32804DDB" w14:textId="77777777" w:rsidR="001B011A" w:rsidRDefault="001B011A"/>
    <w:p w14:paraId="7F37AA9D" w14:textId="77777777" w:rsidR="001B011A" w:rsidRDefault="001B011A"/>
    <w:p w14:paraId="159943FF" w14:textId="77777777" w:rsidR="001B011A" w:rsidRDefault="001B0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2D4A" w14:textId="77777777" w:rsidR="001B011A" w:rsidRDefault="001B011A" w:rsidP="009A573F">
      <w:pPr>
        <w:spacing w:after="0" w:line="240" w:lineRule="auto"/>
      </w:pPr>
      <w:r>
        <w:separator/>
      </w:r>
    </w:p>
    <w:p w14:paraId="56246299" w14:textId="77777777" w:rsidR="001B011A" w:rsidRDefault="001B011A"/>
    <w:p w14:paraId="4CE77068" w14:textId="77777777" w:rsidR="001B011A" w:rsidRDefault="001B011A"/>
    <w:p w14:paraId="65D0240A" w14:textId="77777777" w:rsidR="001B011A" w:rsidRDefault="001B011A"/>
    <w:p w14:paraId="7D0380CD" w14:textId="77777777" w:rsidR="001B011A" w:rsidRDefault="001B011A"/>
  </w:footnote>
  <w:footnote w:type="continuationSeparator" w:id="0">
    <w:p w14:paraId="32958DAC" w14:textId="77777777" w:rsidR="001B011A" w:rsidRDefault="001B011A" w:rsidP="009A573F">
      <w:pPr>
        <w:spacing w:after="0" w:line="240" w:lineRule="auto"/>
      </w:pPr>
      <w:r>
        <w:continuationSeparator/>
      </w:r>
    </w:p>
    <w:p w14:paraId="2E68BB47" w14:textId="77777777" w:rsidR="001B011A" w:rsidRDefault="001B011A"/>
    <w:p w14:paraId="02E56AB0" w14:textId="77777777" w:rsidR="001B011A" w:rsidRDefault="001B011A"/>
    <w:p w14:paraId="363A97E3" w14:textId="77777777" w:rsidR="001B011A" w:rsidRDefault="001B011A"/>
    <w:p w14:paraId="00E1B0EB" w14:textId="77777777" w:rsidR="001B011A" w:rsidRDefault="001B011A"/>
  </w:footnote>
  <w:footnote w:type="continuationNotice" w:id="1">
    <w:p w14:paraId="38B3C5A9" w14:textId="77777777" w:rsidR="001B011A" w:rsidRDefault="001B011A">
      <w:pPr>
        <w:spacing w:after="0" w:line="240" w:lineRule="auto"/>
      </w:pPr>
    </w:p>
    <w:p w14:paraId="63B2BB62" w14:textId="77777777" w:rsidR="001B011A" w:rsidRDefault="001B011A"/>
    <w:p w14:paraId="5ACB9A62" w14:textId="77777777" w:rsidR="001B011A" w:rsidRDefault="001B011A"/>
    <w:p w14:paraId="4FEE7E23" w14:textId="77777777" w:rsidR="001B011A" w:rsidRDefault="001B011A"/>
    <w:p w14:paraId="0B69EB12" w14:textId="77777777" w:rsidR="001B011A" w:rsidRDefault="001B0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E860412"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DD19F6">
          <w:rPr>
            <w:rFonts w:ascii="Calibri" w:hAnsi="Calibri" w:cs="Calibri"/>
            <w:sz w:val="16"/>
            <w:szCs w:val="16"/>
          </w:rPr>
          <w:t>október</w:t>
        </w:r>
        <w:r w:rsidR="007E312F">
          <w:rPr>
            <w:rFonts w:ascii="Calibri" w:hAnsi="Calibri" w:cs="Calibri"/>
            <w:sz w:val="16"/>
            <w:szCs w:val="16"/>
          </w:rPr>
          <w:t xml:space="preserve"> </w:t>
        </w:r>
        <w:r w:rsidR="00E54FCB">
          <w:rPr>
            <w:rFonts w:ascii="Calibri" w:hAnsi="Calibri" w:cs="Calibri"/>
            <w:sz w:val="16"/>
            <w:szCs w:val="16"/>
          </w:rPr>
          <w:t>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731713BE"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DD19F6">
          <w:rPr>
            <w:rFonts w:ascii="Calibri" w:hAnsi="Calibri" w:cs="Calibri"/>
            <w:sz w:val="16"/>
            <w:szCs w:val="16"/>
          </w:rPr>
          <w:t>október</w:t>
        </w:r>
        <w:r w:rsidR="00981ADB">
          <w:rPr>
            <w:rFonts w:ascii="Calibri" w:hAnsi="Calibri" w:cs="Calibri"/>
            <w:sz w:val="16"/>
            <w:szCs w:val="16"/>
          </w:rPr>
          <w:t xml:space="preserve"> </w:t>
        </w:r>
        <w:r w:rsidR="00E54FCB">
          <w:rPr>
            <w:rFonts w:ascii="Calibri" w:hAnsi="Calibri" w:cs="Calibri"/>
            <w:sz w:val="16"/>
            <w:szCs w:val="16"/>
          </w:rPr>
          <w:t>1</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7"/>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49"/>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48"/>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nNa3OxjC/NdcZ9rVvxw3EY+kDO/+l1p0y2OzGVwoebpu5+NE627PzhNLw1KF1HJqcxX/C76nxrdX+ockRWuQxw==" w:salt="LR8EWmUGYAUGCvwAUXUn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11A"/>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CE9"/>
    <w:rsid w:val="003740AC"/>
    <w:rsid w:val="0037484F"/>
    <w:rsid w:val="00374D89"/>
    <w:rsid w:val="00376131"/>
    <w:rsid w:val="00376CFE"/>
    <w:rsid w:val="00376D5D"/>
    <w:rsid w:val="00377A85"/>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A2C"/>
    <w:rsid w:val="00394E85"/>
    <w:rsid w:val="00395026"/>
    <w:rsid w:val="00395267"/>
    <w:rsid w:val="003952C4"/>
    <w:rsid w:val="00395CB2"/>
    <w:rsid w:val="00395D5F"/>
    <w:rsid w:val="0039601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61D4"/>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896"/>
    <w:rsid w:val="0062669E"/>
    <w:rsid w:val="00626814"/>
    <w:rsid w:val="00627168"/>
    <w:rsid w:val="00627F3F"/>
    <w:rsid w:val="00630E28"/>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190"/>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480C"/>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0C7A"/>
    <w:rsid w:val="00801659"/>
    <w:rsid w:val="00801CC0"/>
    <w:rsid w:val="008041CD"/>
    <w:rsid w:val="008041F1"/>
    <w:rsid w:val="00804913"/>
    <w:rsid w:val="00804FA3"/>
    <w:rsid w:val="0080528B"/>
    <w:rsid w:val="008053A3"/>
    <w:rsid w:val="00805BED"/>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66BC"/>
    <w:rsid w:val="00A071CE"/>
    <w:rsid w:val="00A07E6B"/>
    <w:rsid w:val="00A10875"/>
    <w:rsid w:val="00A10BE9"/>
    <w:rsid w:val="00A10F56"/>
    <w:rsid w:val="00A11413"/>
    <w:rsid w:val="00A12C31"/>
    <w:rsid w:val="00A1353F"/>
    <w:rsid w:val="00A13C12"/>
    <w:rsid w:val="00A1418D"/>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07EF"/>
    <w:rsid w:val="00AF2A81"/>
    <w:rsid w:val="00AF2FE8"/>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40"/>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35"/>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4.xml><?xml version="1.0" encoding="utf-8"?>
<ds:datastoreItem xmlns:ds="http://schemas.openxmlformats.org/officeDocument/2006/customXml" ds:itemID="{8A33124E-41DB-4750-A169-E85B76402F4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53954</Words>
  <Characters>391173</Characters>
  <Application>Microsoft Office Word</Application>
  <DocSecurity>8</DocSecurity>
  <Lines>6744</Lines>
  <Paragraphs>5564</Paragraphs>
  <ScaleCrop>false</ScaleCrop>
  <Company/>
  <LinksUpToDate>false</LinksUpToDate>
  <CharactersWithSpaces>439563</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2025-09-26T22:51:00Z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ies>
</file>