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532D6E68" w:rsidR="00807C36" w:rsidRPr="00FB368F" w:rsidRDefault="00F96440"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w:t>
      </w:r>
      <w:r w:rsidR="00313FD2" w:rsidRPr="00DD0C4B">
        <w:rPr>
          <w:rFonts w:asciiTheme="majorHAnsi" w:hAnsiTheme="majorHAnsi"/>
          <w:color w:val="FFFFFF" w:themeColor="background1"/>
          <w:sz w:val="72"/>
          <w:szCs w:val="72"/>
        </w:rPr>
        <w:t xml:space="preserve"> </w:t>
      </w:r>
      <w:r w:rsidR="00B509B2">
        <w:rPr>
          <w:rFonts w:asciiTheme="majorHAnsi" w:hAnsiTheme="majorHAnsi"/>
          <w:color w:val="FFFFFF" w:themeColor="background1"/>
          <w:sz w:val="72"/>
          <w:szCs w:val="72"/>
        </w:rPr>
        <w:t>giugno</w:t>
      </w:r>
      <w:r w:rsidR="00313FD2" w:rsidRPr="00DD0C4B">
        <w:rPr>
          <w:rFonts w:asciiTheme="majorHAnsi" w:hAnsiTheme="majorHAnsi"/>
          <w:color w:val="FFFFFF" w:themeColor="background1"/>
          <w:sz w:val="72"/>
          <w:szCs w:val="72"/>
        </w:rPr>
        <w:t xml:space="preserve"> 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4967200"/>
      <w:r>
        <w:lastRenderedPageBreak/>
        <w:t>Sommario</w:t>
      </w:r>
      <w:bookmarkEnd w:id="2"/>
      <w:bookmarkEnd w:id="3"/>
    </w:p>
    <w:p w14:paraId="06B16347" w14:textId="77777777" w:rsidR="00F9644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67200" w:history="1">
        <w:r w:rsidR="00F96440" w:rsidRPr="00874279">
          <w:rPr>
            <w:rStyle w:val="Hyperlink"/>
            <w:noProof/>
          </w:rPr>
          <w:t>Sommario</w:t>
        </w:r>
        <w:r w:rsidR="00F96440">
          <w:rPr>
            <w:noProof/>
            <w:webHidden/>
          </w:rPr>
          <w:tab/>
        </w:r>
        <w:r w:rsidR="00F96440">
          <w:rPr>
            <w:noProof/>
            <w:webHidden/>
          </w:rPr>
          <w:fldChar w:fldCharType="begin"/>
        </w:r>
        <w:r w:rsidR="00F96440">
          <w:rPr>
            <w:noProof/>
            <w:webHidden/>
          </w:rPr>
          <w:instrText xml:space="preserve"> PAGEREF _Toc454967200 \h </w:instrText>
        </w:r>
        <w:r w:rsidR="00F96440">
          <w:rPr>
            <w:noProof/>
            <w:webHidden/>
          </w:rPr>
        </w:r>
        <w:r w:rsidR="00F96440">
          <w:rPr>
            <w:noProof/>
            <w:webHidden/>
          </w:rPr>
          <w:fldChar w:fldCharType="separate"/>
        </w:r>
        <w:r w:rsidR="00F96440">
          <w:rPr>
            <w:noProof/>
            <w:webHidden/>
          </w:rPr>
          <w:t>2</w:t>
        </w:r>
        <w:r w:rsidR="00F96440">
          <w:rPr>
            <w:noProof/>
            <w:webHidden/>
          </w:rPr>
          <w:fldChar w:fldCharType="end"/>
        </w:r>
      </w:hyperlink>
    </w:p>
    <w:p w14:paraId="5E3A5E9A" w14:textId="77777777" w:rsidR="00F96440" w:rsidRDefault="00B20073">
      <w:pPr>
        <w:pStyle w:val="TOC1"/>
        <w:tabs>
          <w:tab w:val="right" w:leader="dot" w:pos="5030"/>
        </w:tabs>
        <w:rPr>
          <w:rFonts w:eastAsiaTheme="minorEastAsia"/>
          <w:b w:val="0"/>
          <w:caps w:val="0"/>
          <w:noProof/>
          <w:sz w:val="22"/>
          <w:lang w:val="en-US" w:eastAsia="en-US" w:bidi="ar-SA"/>
        </w:rPr>
      </w:pPr>
      <w:hyperlink w:anchor="_Toc454967201" w:history="1">
        <w:r w:rsidR="00F96440" w:rsidRPr="00874279">
          <w:rPr>
            <w:rStyle w:val="Hyperlink"/>
            <w:noProof/>
          </w:rPr>
          <w:t>Introduzione</w:t>
        </w:r>
        <w:r w:rsidR="00F96440">
          <w:rPr>
            <w:noProof/>
            <w:webHidden/>
          </w:rPr>
          <w:tab/>
        </w:r>
        <w:r w:rsidR="00F96440">
          <w:rPr>
            <w:noProof/>
            <w:webHidden/>
          </w:rPr>
          <w:fldChar w:fldCharType="begin"/>
        </w:r>
        <w:r w:rsidR="00F96440">
          <w:rPr>
            <w:noProof/>
            <w:webHidden/>
          </w:rPr>
          <w:instrText xml:space="preserve"> PAGEREF _Toc454967201 \h </w:instrText>
        </w:r>
        <w:r w:rsidR="00F96440">
          <w:rPr>
            <w:noProof/>
            <w:webHidden/>
          </w:rPr>
        </w:r>
        <w:r w:rsidR="00F96440">
          <w:rPr>
            <w:noProof/>
            <w:webHidden/>
          </w:rPr>
          <w:fldChar w:fldCharType="separate"/>
        </w:r>
        <w:r w:rsidR="00F96440">
          <w:rPr>
            <w:noProof/>
            <w:webHidden/>
          </w:rPr>
          <w:t>4</w:t>
        </w:r>
        <w:r w:rsidR="00F96440">
          <w:rPr>
            <w:noProof/>
            <w:webHidden/>
          </w:rPr>
          <w:fldChar w:fldCharType="end"/>
        </w:r>
      </w:hyperlink>
    </w:p>
    <w:p w14:paraId="004C228D" w14:textId="77777777" w:rsidR="00F96440" w:rsidRDefault="00B20073">
      <w:pPr>
        <w:pStyle w:val="TOC3"/>
        <w:tabs>
          <w:tab w:val="right" w:leader="dot" w:pos="5030"/>
        </w:tabs>
        <w:rPr>
          <w:rFonts w:eastAsiaTheme="minorEastAsia"/>
          <w:smallCaps w:val="0"/>
          <w:noProof/>
          <w:sz w:val="22"/>
          <w:lang w:val="en-US" w:eastAsia="en-US" w:bidi="ar-SA"/>
        </w:rPr>
      </w:pPr>
      <w:hyperlink w:anchor="_Toc454967202" w:history="1">
        <w:r w:rsidR="00F96440" w:rsidRPr="00874279">
          <w:rPr>
            <w:rStyle w:val="Hyperlink"/>
            <w:noProof/>
          </w:rPr>
          <w:t>Informazioni sul presente Documento</w:t>
        </w:r>
        <w:r w:rsidR="00F96440">
          <w:rPr>
            <w:noProof/>
            <w:webHidden/>
          </w:rPr>
          <w:tab/>
        </w:r>
        <w:r w:rsidR="00F96440">
          <w:rPr>
            <w:noProof/>
            <w:webHidden/>
          </w:rPr>
          <w:fldChar w:fldCharType="begin"/>
        </w:r>
        <w:r w:rsidR="00F96440">
          <w:rPr>
            <w:noProof/>
            <w:webHidden/>
          </w:rPr>
          <w:instrText xml:space="preserve"> PAGEREF _Toc454967202 \h </w:instrText>
        </w:r>
        <w:r w:rsidR="00F96440">
          <w:rPr>
            <w:noProof/>
            <w:webHidden/>
          </w:rPr>
        </w:r>
        <w:r w:rsidR="00F96440">
          <w:rPr>
            <w:noProof/>
            <w:webHidden/>
          </w:rPr>
          <w:fldChar w:fldCharType="separate"/>
        </w:r>
        <w:r w:rsidR="00F96440">
          <w:rPr>
            <w:noProof/>
            <w:webHidden/>
          </w:rPr>
          <w:t>4</w:t>
        </w:r>
        <w:r w:rsidR="00F96440">
          <w:rPr>
            <w:noProof/>
            <w:webHidden/>
          </w:rPr>
          <w:fldChar w:fldCharType="end"/>
        </w:r>
      </w:hyperlink>
    </w:p>
    <w:p w14:paraId="03D61E38" w14:textId="77777777" w:rsidR="00F96440" w:rsidRDefault="00B20073">
      <w:pPr>
        <w:pStyle w:val="TOC3"/>
        <w:tabs>
          <w:tab w:val="right" w:leader="dot" w:pos="5030"/>
        </w:tabs>
        <w:rPr>
          <w:rFonts w:eastAsiaTheme="minorEastAsia"/>
          <w:smallCaps w:val="0"/>
          <w:noProof/>
          <w:sz w:val="22"/>
          <w:lang w:val="en-US" w:eastAsia="en-US" w:bidi="ar-SA"/>
        </w:rPr>
      </w:pPr>
      <w:hyperlink w:anchor="_Toc454967203" w:history="1">
        <w:r w:rsidR="00F96440" w:rsidRPr="00874279">
          <w:rPr>
            <w:rStyle w:val="Hyperlink"/>
            <w:noProof/>
          </w:rPr>
          <w:t>Versioni precedenti del presente Documento</w:t>
        </w:r>
        <w:r w:rsidR="00F96440">
          <w:rPr>
            <w:noProof/>
            <w:webHidden/>
          </w:rPr>
          <w:tab/>
        </w:r>
        <w:r w:rsidR="00F96440">
          <w:rPr>
            <w:noProof/>
            <w:webHidden/>
          </w:rPr>
          <w:fldChar w:fldCharType="begin"/>
        </w:r>
        <w:r w:rsidR="00F96440">
          <w:rPr>
            <w:noProof/>
            <w:webHidden/>
          </w:rPr>
          <w:instrText xml:space="preserve"> PAGEREF _Toc454967203 \h </w:instrText>
        </w:r>
        <w:r w:rsidR="00F96440">
          <w:rPr>
            <w:noProof/>
            <w:webHidden/>
          </w:rPr>
        </w:r>
        <w:r w:rsidR="00F96440">
          <w:rPr>
            <w:noProof/>
            <w:webHidden/>
          </w:rPr>
          <w:fldChar w:fldCharType="separate"/>
        </w:r>
        <w:r w:rsidR="00F96440">
          <w:rPr>
            <w:noProof/>
            <w:webHidden/>
          </w:rPr>
          <w:t>4</w:t>
        </w:r>
        <w:r w:rsidR="00F96440">
          <w:rPr>
            <w:noProof/>
            <w:webHidden/>
          </w:rPr>
          <w:fldChar w:fldCharType="end"/>
        </w:r>
      </w:hyperlink>
    </w:p>
    <w:p w14:paraId="4851F727" w14:textId="77777777" w:rsidR="00F96440" w:rsidRDefault="00B20073">
      <w:pPr>
        <w:pStyle w:val="TOC3"/>
        <w:tabs>
          <w:tab w:val="right" w:leader="dot" w:pos="5030"/>
        </w:tabs>
        <w:rPr>
          <w:rFonts w:eastAsiaTheme="minorEastAsia"/>
          <w:smallCaps w:val="0"/>
          <w:noProof/>
          <w:sz w:val="22"/>
          <w:lang w:val="en-US" w:eastAsia="en-US" w:bidi="ar-SA"/>
        </w:rPr>
      </w:pPr>
      <w:hyperlink w:anchor="_Toc454967204" w:history="1">
        <w:r w:rsidR="00F96440" w:rsidRPr="00874279">
          <w:rPr>
            <w:rStyle w:val="Hyperlink"/>
            <w:noProof/>
          </w:rPr>
          <w:t>Chiarimenti e Riepilogo delle Modifiche Apportate al presente Documento</w:t>
        </w:r>
        <w:r w:rsidR="00F96440">
          <w:rPr>
            <w:noProof/>
            <w:webHidden/>
          </w:rPr>
          <w:tab/>
        </w:r>
        <w:r w:rsidR="00F96440">
          <w:rPr>
            <w:noProof/>
            <w:webHidden/>
          </w:rPr>
          <w:fldChar w:fldCharType="begin"/>
        </w:r>
        <w:r w:rsidR="00F96440">
          <w:rPr>
            <w:noProof/>
            <w:webHidden/>
          </w:rPr>
          <w:instrText xml:space="preserve"> PAGEREF _Toc454967204 \h </w:instrText>
        </w:r>
        <w:r w:rsidR="00F96440">
          <w:rPr>
            <w:noProof/>
            <w:webHidden/>
          </w:rPr>
        </w:r>
        <w:r w:rsidR="00F96440">
          <w:rPr>
            <w:noProof/>
            <w:webHidden/>
          </w:rPr>
          <w:fldChar w:fldCharType="separate"/>
        </w:r>
        <w:r w:rsidR="00F96440">
          <w:rPr>
            <w:noProof/>
            <w:webHidden/>
          </w:rPr>
          <w:t>4</w:t>
        </w:r>
        <w:r w:rsidR="00F96440">
          <w:rPr>
            <w:noProof/>
            <w:webHidden/>
          </w:rPr>
          <w:fldChar w:fldCharType="end"/>
        </w:r>
      </w:hyperlink>
    </w:p>
    <w:p w14:paraId="0B836CD9" w14:textId="77777777" w:rsidR="00F96440" w:rsidRDefault="00B20073">
      <w:pPr>
        <w:pStyle w:val="TOC1"/>
        <w:tabs>
          <w:tab w:val="right" w:leader="dot" w:pos="5030"/>
        </w:tabs>
        <w:rPr>
          <w:rFonts w:eastAsiaTheme="minorEastAsia"/>
          <w:b w:val="0"/>
          <w:caps w:val="0"/>
          <w:noProof/>
          <w:sz w:val="22"/>
          <w:lang w:val="en-US" w:eastAsia="en-US" w:bidi="ar-SA"/>
        </w:rPr>
      </w:pPr>
      <w:hyperlink w:anchor="_Toc454967205" w:history="1">
        <w:r w:rsidR="00F96440" w:rsidRPr="00874279">
          <w:rPr>
            <w:rStyle w:val="Hyperlink"/>
            <w:noProof/>
          </w:rPr>
          <w:t>Condizioni Generali</w:t>
        </w:r>
        <w:r w:rsidR="00F96440">
          <w:rPr>
            <w:noProof/>
            <w:webHidden/>
          </w:rPr>
          <w:tab/>
        </w:r>
        <w:r w:rsidR="00F96440">
          <w:rPr>
            <w:noProof/>
            <w:webHidden/>
          </w:rPr>
          <w:fldChar w:fldCharType="begin"/>
        </w:r>
        <w:r w:rsidR="00F96440">
          <w:rPr>
            <w:noProof/>
            <w:webHidden/>
          </w:rPr>
          <w:instrText xml:space="preserve"> PAGEREF _Toc454967205 \h </w:instrText>
        </w:r>
        <w:r w:rsidR="00F96440">
          <w:rPr>
            <w:noProof/>
            <w:webHidden/>
          </w:rPr>
        </w:r>
        <w:r w:rsidR="00F96440">
          <w:rPr>
            <w:noProof/>
            <w:webHidden/>
          </w:rPr>
          <w:fldChar w:fldCharType="separate"/>
        </w:r>
        <w:r w:rsidR="00F96440">
          <w:rPr>
            <w:noProof/>
            <w:webHidden/>
          </w:rPr>
          <w:t>5</w:t>
        </w:r>
        <w:r w:rsidR="00F96440">
          <w:rPr>
            <w:noProof/>
            <w:webHidden/>
          </w:rPr>
          <w:fldChar w:fldCharType="end"/>
        </w:r>
      </w:hyperlink>
    </w:p>
    <w:p w14:paraId="4BF36DB7" w14:textId="77777777" w:rsidR="00F96440" w:rsidRDefault="00B20073">
      <w:pPr>
        <w:pStyle w:val="TOC2"/>
        <w:tabs>
          <w:tab w:val="right" w:leader="dot" w:pos="5030"/>
        </w:tabs>
        <w:rPr>
          <w:rFonts w:eastAsiaTheme="minorEastAsia"/>
          <w:b w:val="0"/>
          <w:smallCaps w:val="0"/>
          <w:noProof/>
          <w:sz w:val="22"/>
          <w:lang w:val="en-US" w:eastAsia="en-US" w:bidi="ar-SA"/>
        </w:rPr>
      </w:pPr>
      <w:hyperlink w:anchor="_Toc454967206" w:history="1">
        <w:r w:rsidR="00F96440" w:rsidRPr="00874279">
          <w:rPr>
            <w:rStyle w:val="Hyperlink"/>
            <w:noProof/>
          </w:rPr>
          <w:t>Definizioni</w:t>
        </w:r>
        <w:r w:rsidR="00F96440">
          <w:rPr>
            <w:noProof/>
            <w:webHidden/>
          </w:rPr>
          <w:tab/>
        </w:r>
        <w:r w:rsidR="00F96440">
          <w:rPr>
            <w:noProof/>
            <w:webHidden/>
          </w:rPr>
          <w:fldChar w:fldCharType="begin"/>
        </w:r>
        <w:r w:rsidR="00F96440">
          <w:rPr>
            <w:noProof/>
            <w:webHidden/>
          </w:rPr>
          <w:instrText xml:space="preserve"> PAGEREF _Toc454967206 \h </w:instrText>
        </w:r>
        <w:r w:rsidR="00F96440">
          <w:rPr>
            <w:noProof/>
            <w:webHidden/>
          </w:rPr>
        </w:r>
        <w:r w:rsidR="00F96440">
          <w:rPr>
            <w:noProof/>
            <w:webHidden/>
          </w:rPr>
          <w:fldChar w:fldCharType="separate"/>
        </w:r>
        <w:r w:rsidR="00F96440">
          <w:rPr>
            <w:noProof/>
            <w:webHidden/>
          </w:rPr>
          <w:t>5</w:t>
        </w:r>
        <w:r w:rsidR="00F96440">
          <w:rPr>
            <w:noProof/>
            <w:webHidden/>
          </w:rPr>
          <w:fldChar w:fldCharType="end"/>
        </w:r>
      </w:hyperlink>
    </w:p>
    <w:p w14:paraId="54C4D7C0" w14:textId="77777777" w:rsidR="00F96440" w:rsidRDefault="00B20073">
      <w:pPr>
        <w:pStyle w:val="TOC2"/>
        <w:tabs>
          <w:tab w:val="right" w:leader="dot" w:pos="5030"/>
        </w:tabs>
        <w:rPr>
          <w:rFonts w:eastAsiaTheme="minorEastAsia"/>
          <w:b w:val="0"/>
          <w:smallCaps w:val="0"/>
          <w:noProof/>
          <w:sz w:val="22"/>
          <w:lang w:val="en-US" w:eastAsia="en-US" w:bidi="ar-SA"/>
        </w:rPr>
      </w:pPr>
      <w:hyperlink w:anchor="_Toc454967207" w:history="1">
        <w:r w:rsidR="00F96440" w:rsidRPr="00874279">
          <w:rPr>
            <w:rStyle w:val="Hyperlink"/>
            <w:noProof/>
          </w:rPr>
          <w:t>Condizioni</w:t>
        </w:r>
        <w:r w:rsidR="00F96440">
          <w:rPr>
            <w:noProof/>
            <w:webHidden/>
          </w:rPr>
          <w:tab/>
        </w:r>
        <w:r w:rsidR="00F96440">
          <w:rPr>
            <w:noProof/>
            <w:webHidden/>
          </w:rPr>
          <w:fldChar w:fldCharType="begin"/>
        </w:r>
        <w:r w:rsidR="00F96440">
          <w:rPr>
            <w:noProof/>
            <w:webHidden/>
          </w:rPr>
          <w:instrText xml:space="preserve"> PAGEREF _Toc454967207 \h </w:instrText>
        </w:r>
        <w:r w:rsidR="00F96440">
          <w:rPr>
            <w:noProof/>
            <w:webHidden/>
          </w:rPr>
        </w:r>
        <w:r w:rsidR="00F96440">
          <w:rPr>
            <w:noProof/>
            <w:webHidden/>
          </w:rPr>
          <w:fldChar w:fldCharType="separate"/>
        </w:r>
        <w:r w:rsidR="00F96440">
          <w:rPr>
            <w:noProof/>
            <w:webHidden/>
          </w:rPr>
          <w:t>5</w:t>
        </w:r>
        <w:r w:rsidR="00F96440">
          <w:rPr>
            <w:noProof/>
            <w:webHidden/>
          </w:rPr>
          <w:fldChar w:fldCharType="end"/>
        </w:r>
      </w:hyperlink>
    </w:p>
    <w:p w14:paraId="1E95CB86" w14:textId="77777777" w:rsidR="00F96440" w:rsidRDefault="00B20073">
      <w:pPr>
        <w:pStyle w:val="TOC1"/>
        <w:tabs>
          <w:tab w:val="right" w:leader="dot" w:pos="5030"/>
        </w:tabs>
        <w:rPr>
          <w:rFonts w:eastAsiaTheme="minorEastAsia"/>
          <w:b w:val="0"/>
          <w:caps w:val="0"/>
          <w:noProof/>
          <w:sz w:val="22"/>
          <w:lang w:val="en-US" w:eastAsia="en-US" w:bidi="ar-SA"/>
        </w:rPr>
      </w:pPr>
      <w:hyperlink w:anchor="_Toc454967208" w:history="1">
        <w:r w:rsidR="00F96440" w:rsidRPr="00874279">
          <w:rPr>
            <w:rStyle w:val="Hyperlink"/>
            <w:noProof/>
          </w:rPr>
          <w:t>Condizioni Specifiche per il Servizio</w:t>
        </w:r>
        <w:r w:rsidR="00F96440">
          <w:rPr>
            <w:noProof/>
            <w:webHidden/>
          </w:rPr>
          <w:tab/>
        </w:r>
        <w:r w:rsidR="00F96440">
          <w:rPr>
            <w:noProof/>
            <w:webHidden/>
          </w:rPr>
          <w:fldChar w:fldCharType="begin"/>
        </w:r>
        <w:r w:rsidR="00F96440">
          <w:rPr>
            <w:noProof/>
            <w:webHidden/>
          </w:rPr>
          <w:instrText xml:space="preserve"> PAGEREF _Toc454967208 \h </w:instrText>
        </w:r>
        <w:r w:rsidR="00F96440">
          <w:rPr>
            <w:noProof/>
            <w:webHidden/>
          </w:rPr>
        </w:r>
        <w:r w:rsidR="00F96440">
          <w:rPr>
            <w:noProof/>
            <w:webHidden/>
          </w:rPr>
          <w:fldChar w:fldCharType="separate"/>
        </w:r>
        <w:r w:rsidR="00F96440">
          <w:rPr>
            <w:noProof/>
            <w:webHidden/>
          </w:rPr>
          <w:t>7</w:t>
        </w:r>
        <w:r w:rsidR="00F96440">
          <w:rPr>
            <w:noProof/>
            <w:webHidden/>
          </w:rPr>
          <w:fldChar w:fldCharType="end"/>
        </w:r>
      </w:hyperlink>
    </w:p>
    <w:p w14:paraId="73ADA74C" w14:textId="77777777" w:rsidR="00F96440" w:rsidRDefault="00B20073">
      <w:pPr>
        <w:pStyle w:val="TOC2"/>
        <w:tabs>
          <w:tab w:val="right" w:leader="dot" w:pos="5030"/>
        </w:tabs>
        <w:rPr>
          <w:rFonts w:eastAsiaTheme="minorEastAsia"/>
          <w:b w:val="0"/>
          <w:smallCaps w:val="0"/>
          <w:noProof/>
          <w:sz w:val="22"/>
          <w:lang w:val="en-US" w:eastAsia="en-US" w:bidi="ar-SA"/>
        </w:rPr>
      </w:pPr>
      <w:hyperlink w:anchor="_Toc454967209" w:history="1">
        <w:r w:rsidR="00F96440" w:rsidRPr="00874279">
          <w:rPr>
            <w:rStyle w:val="Hyperlink"/>
            <w:noProof/>
          </w:rPr>
          <w:t>Microsoft Dynamics</w:t>
        </w:r>
        <w:r w:rsidR="00F96440">
          <w:rPr>
            <w:noProof/>
            <w:webHidden/>
          </w:rPr>
          <w:tab/>
        </w:r>
        <w:r w:rsidR="00F96440">
          <w:rPr>
            <w:noProof/>
            <w:webHidden/>
          </w:rPr>
          <w:fldChar w:fldCharType="begin"/>
        </w:r>
        <w:r w:rsidR="00F96440">
          <w:rPr>
            <w:noProof/>
            <w:webHidden/>
          </w:rPr>
          <w:instrText xml:space="preserve"> PAGEREF _Toc454967209 \h </w:instrText>
        </w:r>
        <w:r w:rsidR="00F96440">
          <w:rPr>
            <w:noProof/>
            <w:webHidden/>
          </w:rPr>
        </w:r>
        <w:r w:rsidR="00F96440">
          <w:rPr>
            <w:noProof/>
            <w:webHidden/>
          </w:rPr>
          <w:fldChar w:fldCharType="separate"/>
        </w:r>
        <w:r w:rsidR="00F96440">
          <w:rPr>
            <w:noProof/>
            <w:webHidden/>
          </w:rPr>
          <w:t>7</w:t>
        </w:r>
        <w:r w:rsidR="00F96440">
          <w:rPr>
            <w:noProof/>
            <w:webHidden/>
          </w:rPr>
          <w:fldChar w:fldCharType="end"/>
        </w:r>
      </w:hyperlink>
    </w:p>
    <w:p w14:paraId="67F803B8"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0" w:history="1">
        <w:r w:rsidR="00F96440" w:rsidRPr="00874279">
          <w:rPr>
            <w:rStyle w:val="Hyperlink"/>
            <w:noProof/>
          </w:rPr>
          <w:t>Microsoft Dynamics AX</w:t>
        </w:r>
        <w:r w:rsidR="00F96440">
          <w:rPr>
            <w:noProof/>
            <w:webHidden/>
          </w:rPr>
          <w:tab/>
        </w:r>
        <w:r w:rsidR="00F96440">
          <w:rPr>
            <w:noProof/>
            <w:webHidden/>
          </w:rPr>
          <w:fldChar w:fldCharType="begin"/>
        </w:r>
        <w:r w:rsidR="00F96440">
          <w:rPr>
            <w:noProof/>
            <w:webHidden/>
          </w:rPr>
          <w:instrText xml:space="preserve"> PAGEREF _Toc454967210 \h </w:instrText>
        </w:r>
        <w:r w:rsidR="00F96440">
          <w:rPr>
            <w:noProof/>
            <w:webHidden/>
          </w:rPr>
        </w:r>
        <w:r w:rsidR="00F96440">
          <w:rPr>
            <w:noProof/>
            <w:webHidden/>
          </w:rPr>
          <w:fldChar w:fldCharType="separate"/>
        </w:r>
        <w:r w:rsidR="00F96440">
          <w:rPr>
            <w:noProof/>
            <w:webHidden/>
          </w:rPr>
          <w:t>7</w:t>
        </w:r>
        <w:r w:rsidR="00F96440">
          <w:rPr>
            <w:noProof/>
            <w:webHidden/>
          </w:rPr>
          <w:fldChar w:fldCharType="end"/>
        </w:r>
      </w:hyperlink>
    </w:p>
    <w:p w14:paraId="30B3A673"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1" w:history="1">
        <w:r w:rsidR="00F96440" w:rsidRPr="00874279">
          <w:rPr>
            <w:rStyle w:val="Hyperlink"/>
            <w:noProof/>
          </w:rPr>
          <w:t>Microsoft Dynamics CRM</w:t>
        </w:r>
        <w:r w:rsidR="00F96440">
          <w:rPr>
            <w:noProof/>
            <w:webHidden/>
          </w:rPr>
          <w:tab/>
        </w:r>
        <w:r w:rsidR="00F96440">
          <w:rPr>
            <w:noProof/>
            <w:webHidden/>
          </w:rPr>
          <w:fldChar w:fldCharType="begin"/>
        </w:r>
        <w:r w:rsidR="00F96440">
          <w:rPr>
            <w:noProof/>
            <w:webHidden/>
          </w:rPr>
          <w:instrText xml:space="preserve"> PAGEREF _Toc454967211 \h </w:instrText>
        </w:r>
        <w:r w:rsidR="00F96440">
          <w:rPr>
            <w:noProof/>
            <w:webHidden/>
          </w:rPr>
        </w:r>
        <w:r w:rsidR="00F96440">
          <w:rPr>
            <w:noProof/>
            <w:webHidden/>
          </w:rPr>
          <w:fldChar w:fldCharType="separate"/>
        </w:r>
        <w:r w:rsidR="00F96440">
          <w:rPr>
            <w:noProof/>
            <w:webHidden/>
          </w:rPr>
          <w:t>7</w:t>
        </w:r>
        <w:r w:rsidR="00F96440">
          <w:rPr>
            <w:noProof/>
            <w:webHidden/>
          </w:rPr>
          <w:fldChar w:fldCharType="end"/>
        </w:r>
      </w:hyperlink>
    </w:p>
    <w:p w14:paraId="7705663C" w14:textId="77777777" w:rsidR="00F96440" w:rsidRDefault="00B20073">
      <w:pPr>
        <w:pStyle w:val="TOC2"/>
        <w:tabs>
          <w:tab w:val="right" w:leader="dot" w:pos="5030"/>
        </w:tabs>
        <w:rPr>
          <w:rFonts w:eastAsiaTheme="minorEastAsia"/>
          <w:b w:val="0"/>
          <w:smallCaps w:val="0"/>
          <w:noProof/>
          <w:sz w:val="22"/>
          <w:lang w:val="en-US" w:eastAsia="en-US" w:bidi="ar-SA"/>
        </w:rPr>
      </w:pPr>
      <w:hyperlink w:anchor="_Toc454967212" w:history="1">
        <w:r w:rsidR="00F96440" w:rsidRPr="00874279">
          <w:rPr>
            <w:rStyle w:val="Hyperlink"/>
            <w:noProof/>
          </w:rPr>
          <w:t>Servizi Office 365</w:t>
        </w:r>
        <w:r w:rsidR="00F96440">
          <w:rPr>
            <w:noProof/>
            <w:webHidden/>
          </w:rPr>
          <w:tab/>
        </w:r>
        <w:r w:rsidR="00F96440">
          <w:rPr>
            <w:noProof/>
            <w:webHidden/>
          </w:rPr>
          <w:fldChar w:fldCharType="begin"/>
        </w:r>
        <w:r w:rsidR="00F96440">
          <w:rPr>
            <w:noProof/>
            <w:webHidden/>
          </w:rPr>
          <w:instrText xml:space="preserve"> PAGEREF _Toc454967212 \h </w:instrText>
        </w:r>
        <w:r w:rsidR="00F96440">
          <w:rPr>
            <w:noProof/>
            <w:webHidden/>
          </w:rPr>
        </w:r>
        <w:r w:rsidR="00F96440">
          <w:rPr>
            <w:noProof/>
            <w:webHidden/>
          </w:rPr>
          <w:fldChar w:fldCharType="separate"/>
        </w:r>
        <w:r w:rsidR="00F96440">
          <w:rPr>
            <w:noProof/>
            <w:webHidden/>
          </w:rPr>
          <w:t>8</w:t>
        </w:r>
        <w:r w:rsidR="00F96440">
          <w:rPr>
            <w:noProof/>
            <w:webHidden/>
          </w:rPr>
          <w:fldChar w:fldCharType="end"/>
        </w:r>
      </w:hyperlink>
    </w:p>
    <w:p w14:paraId="2530118C"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3" w:history="1">
        <w:r w:rsidR="00F96440" w:rsidRPr="00874279">
          <w:rPr>
            <w:rStyle w:val="Hyperlink"/>
            <w:noProof/>
          </w:rPr>
          <w:t>Duet Enterprise Online</w:t>
        </w:r>
        <w:r w:rsidR="00F96440">
          <w:rPr>
            <w:noProof/>
            <w:webHidden/>
          </w:rPr>
          <w:tab/>
        </w:r>
        <w:r w:rsidR="00F96440">
          <w:rPr>
            <w:noProof/>
            <w:webHidden/>
          </w:rPr>
          <w:fldChar w:fldCharType="begin"/>
        </w:r>
        <w:r w:rsidR="00F96440">
          <w:rPr>
            <w:noProof/>
            <w:webHidden/>
          </w:rPr>
          <w:instrText xml:space="preserve"> PAGEREF _Toc454967213 \h </w:instrText>
        </w:r>
        <w:r w:rsidR="00F96440">
          <w:rPr>
            <w:noProof/>
            <w:webHidden/>
          </w:rPr>
        </w:r>
        <w:r w:rsidR="00F96440">
          <w:rPr>
            <w:noProof/>
            <w:webHidden/>
          </w:rPr>
          <w:fldChar w:fldCharType="separate"/>
        </w:r>
        <w:r w:rsidR="00F96440">
          <w:rPr>
            <w:noProof/>
            <w:webHidden/>
          </w:rPr>
          <w:t>8</w:t>
        </w:r>
        <w:r w:rsidR="00F96440">
          <w:rPr>
            <w:noProof/>
            <w:webHidden/>
          </w:rPr>
          <w:fldChar w:fldCharType="end"/>
        </w:r>
      </w:hyperlink>
    </w:p>
    <w:p w14:paraId="401DE42D"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4" w:history="1">
        <w:r w:rsidR="00F96440" w:rsidRPr="00874279">
          <w:rPr>
            <w:rStyle w:val="Hyperlink"/>
            <w:noProof/>
          </w:rPr>
          <w:t>Exchange Online</w:t>
        </w:r>
        <w:r w:rsidR="00F96440">
          <w:rPr>
            <w:noProof/>
            <w:webHidden/>
          </w:rPr>
          <w:tab/>
        </w:r>
        <w:r w:rsidR="00F96440">
          <w:rPr>
            <w:noProof/>
            <w:webHidden/>
          </w:rPr>
          <w:fldChar w:fldCharType="begin"/>
        </w:r>
        <w:r w:rsidR="00F96440">
          <w:rPr>
            <w:noProof/>
            <w:webHidden/>
          </w:rPr>
          <w:instrText xml:space="preserve"> PAGEREF _Toc454967214 \h </w:instrText>
        </w:r>
        <w:r w:rsidR="00F96440">
          <w:rPr>
            <w:noProof/>
            <w:webHidden/>
          </w:rPr>
        </w:r>
        <w:r w:rsidR="00F96440">
          <w:rPr>
            <w:noProof/>
            <w:webHidden/>
          </w:rPr>
          <w:fldChar w:fldCharType="separate"/>
        </w:r>
        <w:r w:rsidR="00F96440">
          <w:rPr>
            <w:noProof/>
            <w:webHidden/>
          </w:rPr>
          <w:t>8</w:t>
        </w:r>
        <w:r w:rsidR="00F96440">
          <w:rPr>
            <w:noProof/>
            <w:webHidden/>
          </w:rPr>
          <w:fldChar w:fldCharType="end"/>
        </w:r>
      </w:hyperlink>
    </w:p>
    <w:p w14:paraId="55C774A7"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5" w:history="1">
        <w:r w:rsidR="00F96440" w:rsidRPr="00874279">
          <w:rPr>
            <w:rStyle w:val="Hyperlink"/>
            <w:noProof/>
          </w:rPr>
          <w:t>Archiviazione Exchange Online</w:t>
        </w:r>
        <w:r w:rsidR="00F96440">
          <w:rPr>
            <w:noProof/>
            <w:webHidden/>
          </w:rPr>
          <w:tab/>
        </w:r>
        <w:r w:rsidR="00F96440">
          <w:rPr>
            <w:noProof/>
            <w:webHidden/>
          </w:rPr>
          <w:fldChar w:fldCharType="begin"/>
        </w:r>
        <w:r w:rsidR="00F96440">
          <w:rPr>
            <w:noProof/>
            <w:webHidden/>
          </w:rPr>
          <w:instrText xml:space="preserve"> PAGEREF _Toc454967215 \h </w:instrText>
        </w:r>
        <w:r w:rsidR="00F96440">
          <w:rPr>
            <w:noProof/>
            <w:webHidden/>
          </w:rPr>
        </w:r>
        <w:r w:rsidR="00F96440">
          <w:rPr>
            <w:noProof/>
            <w:webHidden/>
          </w:rPr>
          <w:fldChar w:fldCharType="separate"/>
        </w:r>
        <w:r w:rsidR="00F96440">
          <w:rPr>
            <w:noProof/>
            <w:webHidden/>
          </w:rPr>
          <w:t>9</w:t>
        </w:r>
        <w:r w:rsidR="00F96440">
          <w:rPr>
            <w:noProof/>
            <w:webHidden/>
          </w:rPr>
          <w:fldChar w:fldCharType="end"/>
        </w:r>
      </w:hyperlink>
    </w:p>
    <w:p w14:paraId="5FD3107E"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6" w:history="1">
        <w:r w:rsidR="00F96440" w:rsidRPr="00874279">
          <w:rPr>
            <w:rStyle w:val="Hyperlink"/>
            <w:noProof/>
          </w:rPr>
          <w:t>Exchange Online Protection</w:t>
        </w:r>
        <w:r w:rsidR="00F96440">
          <w:rPr>
            <w:noProof/>
            <w:webHidden/>
          </w:rPr>
          <w:tab/>
        </w:r>
        <w:r w:rsidR="00F96440">
          <w:rPr>
            <w:noProof/>
            <w:webHidden/>
          </w:rPr>
          <w:fldChar w:fldCharType="begin"/>
        </w:r>
        <w:r w:rsidR="00F96440">
          <w:rPr>
            <w:noProof/>
            <w:webHidden/>
          </w:rPr>
          <w:instrText xml:space="preserve"> PAGEREF _Toc454967216 \h </w:instrText>
        </w:r>
        <w:r w:rsidR="00F96440">
          <w:rPr>
            <w:noProof/>
            <w:webHidden/>
          </w:rPr>
        </w:r>
        <w:r w:rsidR="00F96440">
          <w:rPr>
            <w:noProof/>
            <w:webHidden/>
          </w:rPr>
          <w:fldChar w:fldCharType="separate"/>
        </w:r>
        <w:r w:rsidR="00F96440">
          <w:rPr>
            <w:noProof/>
            <w:webHidden/>
          </w:rPr>
          <w:t>9</w:t>
        </w:r>
        <w:r w:rsidR="00F96440">
          <w:rPr>
            <w:noProof/>
            <w:webHidden/>
          </w:rPr>
          <w:fldChar w:fldCharType="end"/>
        </w:r>
      </w:hyperlink>
    </w:p>
    <w:p w14:paraId="3F2CAC35"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7" w:history="1">
        <w:r w:rsidR="00F96440" w:rsidRPr="00874279">
          <w:rPr>
            <w:rStyle w:val="Hyperlink"/>
            <w:noProof/>
          </w:rPr>
          <w:t>Office 365 Business</w:t>
        </w:r>
        <w:r w:rsidR="00F96440">
          <w:rPr>
            <w:noProof/>
            <w:webHidden/>
          </w:rPr>
          <w:tab/>
        </w:r>
        <w:r w:rsidR="00F96440">
          <w:rPr>
            <w:noProof/>
            <w:webHidden/>
          </w:rPr>
          <w:fldChar w:fldCharType="begin"/>
        </w:r>
        <w:r w:rsidR="00F96440">
          <w:rPr>
            <w:noProof/>
            <w:webHidden/>
          </w:rPr>
          <w:instrText xml:space="preserve"> PAGEREF _Toc454967217 \h </w:instrText>
        </w:r>
        <w:r w:rsidR="00F96440">
          <w:rPr>
            <w:noProof/>
            <w:webHidden/>
          </w:rPr>
        </w:r>
        <w:r w:rsidR="00F96440">
          <w:rPr>
            <w:noProof/>
            <w:webHidden/>
          </w:rPr>
          <w:fldChar w:fldCharType="separate"/>
        </w:r>
        <w:r w:rsidR="00F96440">
          <w:rPr>
            <w:noProof/>
            <w:webHidden/>
          </w:rPr>
          <w:t>9</w:t>
        </w:r>
        <w:r w:rsidR="00F96440">
          <w:rPr>
            <w:noProof/>
            <w:webHidden/>
          </w:rPr>
          <w:fldChar w:fldCharType="end"/>
        </w:r>
      </w:hyperlink>
    </w:p>
    <w:p w14:paraId="2FD73F7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8" w:history="1">
        <w:r w:rsidR="00F96440" w:rsidRPr="00874279">
          <w:rPr>
            <w:rStyle w:val="Hyperlink"/>
            <w:noProof/>
          </w:rPr>
          <w:t>Office 365 Customer Lockbox</w:t>
        </w:r>
        <w:r w:rsidR="00F96440">
          <w:rPr>
            <w:noProof/>
            <w:webHidden/>
          </w:rPr>
          <w:tab/>
        </w:r>
        <w:r w:rsidR="00F96440">
          <w:rPr>
            <w:noProof/>
            <w:webHidden/>
          </w:rPr>
          <w:fldChar w:fldCharType="begin"/>
        </w:r>
        <w:r w:rsidR="00F96440">
          <w:rPr>
            <w:noProof/>
            <w:webHidden/>
          </w:rPr>
          <w:instrText xml:space="preserve"> PAGEREF _Toc454967218 \h </w:instrText>
        </w:r>
        <w:r w:rsidR="00F96440">
          <w:rPr>
            <w:noProof/>
            <w:webHidden/>
          </w:rPr>
        </w:r>
        <w:r w:rsidR="00F96440">
          <w:rPr>
            <w:noProof/>
            <w:webHidden/>
          </w:rPr>
          <w:fldChar w:fldCharType="separate"/>
        </w:r>
        <w:r w:rsidR="00F96440">
          <w:rPr>
            <w:noProof/>
            <w:webHidden/>
          </w:rPr>
          <w:t>10</w:t>
        </w:r>
        <w:r w:rsidR="00F96440">
          <w:rPr>
            <w:noProof/>
            <w:webHidden/>
          </w:rPr>
          <w:fldChar w:fldCharType="end"/>
        </w:r>
      </w:hyperlink>
    </w:p>
    <w:p w14:paraId="6FAA029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19" w:history="1">
        <w:r w:rsidR="00F96440" w:rsidRPr="00874279">
          <w:rPr>
            <w:rStyle w:val="Hyperlink"/>
            <w:noProof/>
          </w:rPr>
          <w:t>Office 365 ProPlus</w:t>
        </w:r>
        <w:r w:rsidR="00F96440">
          <w:rPr>
            <w:noProof/>
            <w:webHidden/>
          </w:rPr>
          <w:tab/>
        </w:r>
        <w:r w:rsidR="00F96440">
          <w:rPr>
            <w:noProof/>
            <w:webHidden/>
          </w:rPr>
          <w:fldChar w:fldCharType="begin"/>
        </w:r>
        <w:r w:rsidR="00F96440">
          <w:rPr>
            <w:noProof/>
            <w:webHidden/>
          </w:rPr>
          <w:instrText xml:space="preserve"> PAGEREF _Toc454967219 \h </w:instrText>
        </w:r>
        <w:r w:rsidR="00F96440">
          <w:rPr>
            <w:noProof/>
            <w:webHidden/>
          </w:rPr>
        </w:r>
        <w:r w:rsidR="00F96440">
          <w:rPr>
            <w:noProof/>
            <w:webHidden/>
          </w:rPr>
          <w:fldChar w:fldCharType="separate"/>
        </w:r>
        <w:r w:rsidR="00F96440">
          <w:rPr>
            <w:noProof/>
            <w:webHidden/>
          </w:rPr>
          <w:t>10</w:t>
        </w:r>
        <w:r w:rsidR="00F96440">
          <w:rPr>
            <w:noProof/>
            <w:webHidden/>
          </w:rPr>
          <w:fldChar w:fldCharType="end"/>
        </w:r>
      </w:hyperlink>
    </w:p>
    <w:p w14:paraId="6831E5DE"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0" w:history="1">
        <w:r w:rsidR="00F96440" w:rsidRPr="00874279">
          <w:rPr>
            <w:rStyle w:val="Hyperlink"/>
            <w:noProof/>
          </w:rPr>
          <w:t>Office Online</w:t>
        </w:r>
        <w:r w:rsidR="00F96440">
          <w:rPr>
            <w:noProof/>
            <w:webHidden/>
          </w:rPr>
          <w:tab/>
        </w:r>
        <w:r w:rsidR="00F96440">
          <w:rPr>
            <w:noProof/>
            <w:webHidden/>
          </w:rPr>
          <w:fldChar w:fldCharType="begin"/>
        </w:r>
        <w:r w:rsidR="00F96440">
          <w:rPr>
            <w:noProof/>
            <w:webHidden/>
          </w:rPr>
          <w:instrText xml:space="preserve"> PAGEREF _Toc454967220 \h </w:instrText>
        </w:r>
        <w:r w:rsidR="00F96440">
          <w:rPr>
            <w:noProof/>
            <w:webHidden/>
          </w:rPr>
        </w:r>
        <w:r w:rsidR="00F96440">
          <w:rPr>
            <w:noProof/>
            <w:webHidden/>
          </w:rPr>
          <w:fldChar w:fldCharType="separate"/>
        </w:r>
        <w:r w:rsidR="00F96440">
          <w:rPr>
            <w:noProof/>
            <w:webHidden/>
          </w:rPr>
          <w:t>11</w:t>
        </w:r>
        <w:r w:rsidR="00F96440">
          <w:rPr>
            <w:noProof/>
            <w:webHidden/>
          </w:rPr>
          <w:fldChar w:fldCharType="end"/>
        </w:r>
      </w:hyperlink>
    </w:p>
    <w:p w14:paraId="5D4C6A7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1" w:history="1">
        <w:r w:rsidR="00F96440" w:rsidRPr="00874279">
          <w:rPr>
            <w:rStyle w:val="Hyperlink"/>
            <w:noProof/>
          </w:rPr>
          <w:t>Video per Office 365</w:t>
        </w:r>
        <w:r w:rsidR="00F96440">
          <w:rPr>
            <w:noProof/>
            <w:webHidden/>
          </w:rPr>
          <w:tab/>
        </w:r>
        <w:r w:rsidR="00F96440">
          <w:rPr>
            <w:noProof/>
            <w:webHidden/>
          </w:rPr>
          <w:fldChar w:fldCharType="begin"/>
        </w:r>
        <w:r w:rsidR="00F96440">
          <w:rPr>
            <w:noProof/>
            <w:webHidden/>
          </w:rPr>
          <w:instrText xml:space="preserve"> PAGEREF _Toc454967221 \h </w:instrText>
        </w:r>
        <w:r w:rsidR="00F96440">
          <w:rPr>
            <w:noProof/>
            <w:webHidden/>
          </w:rPr>
        </w:r>
        <w:r w:rsidR="00F96440">
          <w:rPr>
            <w:noProof/>
            <w:webHidden/>
          </w:rPr>
          <w:fldChar w:fldCharType="separate"/>
        </w:r>
        <w:r w:rsidR="00F96440">
          <w:rPr>
            <w:noProof/>
            <w:webHidden/>
          </w:rPr>
          <w:t>11</w:t>
        </w:r>
        <w:r w:rsidR="00F96440">
          <w:rPr>
            <w:noProof/>
            <w:webHidden/>
          </w:rPr>
          <w:fldChar w:fldCharType="end"/>
        </w:r>
      </w:hyperlink>
    </w:p>
    <w:p w14:paraId="579D118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2" w:history="1">
        <w:r w:rsidR="00F96440" w:rsidRPr="00874279">
          <w:rPr>
            <w:rStyle w:val="Hyperlink"/>
            <w:noProof/>
          </w:rPr>
          <w:t>OneDrive for Business</w:t>
        </w:r>
        <w:r w:rsidR="00F96440">
          <w:rPr>
            <w:noProof/>
            <w:webHidden/>
          </w:rPr>
          <w:tab/>
        </w:r>
        <w:r w:rsidR="00F96440">
          <w:rPr>
            <w:noProof/>
            <w:webHidden/>
          </w:rPr>
          <w:fldChar w:fldCharType="begin"/>
        </w:r>
        <w:r w:rsidR="00F96440">
          <w:rPr>
            <w:noProof/>
            <w:webHidden/>
          </w:rPr>
          <w:instrText xml:space="preserve"> PAGEREF _Toc454967222 \h </w:instrText>
        </w:r>
        <w:r w:rsidR="00F96440">
          <w:rPr>
            <w:noProof/>
            <w:webHidden/>
          </w:rPr>
        </w:r>
        <w:r w:rsidR="00F96440">
          <w:rPr>
            <w:noProof/>
            <w:webHidden/>
          </w:rPr>
          <w:fldChar w:fldCharType="separate"/>
        </w:r>
        <w:r w:rsidR="00F96440">
          <w:rPr>
            <w:noProof/>
            <w:webHidden/>
          </w:rPr>
          <w:t>11</w:t>
        </w:r>
        <w:r w:rsidR="00F96440">
          <w:rPr>
            <w:noProof/>
            <w:webHidden/>
          </w:rPr>
          <w:fldChar w:fldCharType="end"/>
        </w:r>
      </w:hyperlink>
    </w:p>
    <w:p w14:paraId="3FB627A8"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3" w:history="1">
        <w:r w:rsidR="00F96440" w:rsidRPr="00874279">
          <w:rPr>
            <w:rStyle w:val="Hyperlink"/>
            <w:noProof/>
          </w:rPr>
          <w:t>Project Online</w:t>
        </w:r>
        <w:r w:rsidR="00F96440">
          <w:rPr>
            <w:noProof/>
            <w:webHidden/>
          </w:rPr>
          <w:tab/>
        </w:r>
        <w:r w:rsidR="00F96440">
          <w:rPr>
            <w:noProof/>
            <w:webHidden/>
          </w:rPr>
          <w:fldChar w:fldCharType="begin"/>
        </w:r>
        <w:r w:rsidR="00F96440">
          <w:rPr>
            <w:noProof/>
            <w:webHidden/>
          </w:rPr>
          <w:instrText xml:space="preserve"> PAGEREF _Toc454967223 \h </w:instrText>
        </w:r>
        <w:r w:rsidR="00F96440">
          <w:rPr>
            <w:noProof/>
            <w:webHidden/>
          </w:rPr>
        </w:r>
        <w:r w:rsidR="00F96440">
          <w:rPr>
            <w:noProof/>
            <w:webHidden/>
          </w:rPr>
          <w:fldChar w:fldCharType="separate"/>
        </w:r>
        <w:r w:rsidR="00F96440">
          <w:rPr>
            <w:noProof/>
            <w:webHidden/>
          </w:rPr>
          <w:t>12</w:t>
        </w:r>
        <w:r w:rsidR="00F96440">
          <w:rPr>
            <w:noProof/>
            <w:webHidden/>
          </w:rPr>
          <w:fldChar w:fldCharType="end"/>
        </w:r>
      </w:hyperlink>
    </w:p>
    <w:p w14:paraId="4A1C3A0A"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4" w:history="1">
        <w:r w:rsidR="00F96440" w:rsidRPr="00874279">
          <w:rPr>
            <w:rStyle w:val="Hyperlink"/>
            <w:noProof/>
          </w:rPr>
          <w:t>SharePoint Online</w:t>
        </w:r>
        <w:r w:rsidR="00F96440">
          <w:rPr>
            <w:noProof/>
            <w:webHidden/>
          </w:rPr>
          <w:tab/>
        </w:r>
        <w:r w:rsidR="00F96440">
          <w:rPr>
            <w:noProof/>
            <w:webHidden/>
          </w:rPr>
          <w:fldChar w:fldCharType="begin"/>
        </w:r>
        <w:r w:rsidR="00F96440">
          <w:rPr>
            <w:noProof/>
            <w:webHidden/>
          </w:rPr>
          <w:instrText xml:space="preserve"> PAGEREF _Toc454967224 \h </w:instrText>
        </w:r>
        <w:r w:rsidR="00F96440">
          <w:rPr>
            <w:noProof/>
            <w:webHidden/>
          </w:rPr>
        </w:r>
        <w:r w:rsidR="00F96440">
          <w:rPr>
            <w:noProof/>
            <w:webHidden/>
          </w:rPr>
          <w:fldChar w:fldCharType="separate"/>
        </w:r>
        <w:r w:rsidR="00F96440">
          <w:rPr>
            <w:noProof/>
            <w:webHidden/>
          </w:rPr>
          <w:t>12</w:t>
        </w:r>
        <w:r w:rsidR="00F96440">
          <w:rPr>
            <w:noProof/>
            <w:webHidden/>
          </w:rPr>
          <w:fldChar w:fldCharType="end"/>
        </w:r>
      </w:hyperlink>
    </w:p>
    <w:p w14:paraId="37EB5B9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5" w:history="1">
        <w:r w:rsidR="00F96440" w:rsidRPr="00874279">
          <w:rPr>
            <w:rStyle w:val="Hyperlink"/>
            <w:noProof/>
          </w:rPr>
          <w:t>Skype for Business Online</w:t>
        </w:r>
        <w:r w:rsidR="00F96440">
          <w:rPr>
            <w:noProof/>
            <w:webHidden/>
          </w:rPr>
          <w:tab/>
        </w:r>
        <w:r w:rsidR="00F96440">
          <w:rPr>
            <w:noProof/>
            <w:webHidden/>
          </w:rPr>
          <w:fldChar w:fldCharType="begin"/>
        </w:r>
        <w:r w:rsidR="00F96440">
          <w:rPr>
            <w:noProof/>
            <w:webHidden/>
          </w:rPr>
          <w:instrText xml:space="preserve"> PAGEREF _Toc454967225 \h </w:instrText>
        </w:r>
        <w:r w:rsidR="00F96440">
          <w:rPr>
            <w:noProof/>
            <w:webHidden/>
          </w:rPr>
        </w:r>
        <w:r w:rsidR="00F96440">
          <w:rPr>
            <w:noProof/>
            <w:webHidden/>
          </w:rPr>
          <w:fldChar w:fldCharType="separate"/>
        </w:r>
        <w:r w:rsidR="00F96440">
          <w:rPr>
            <w:noProof/>
            <w:webHidden/>
          </w:rPr>
          <w:t>12</w:t>
        </w:r>
        <w:r w:rsidR="00F96440">
          <w:rPr>
            <w:noProof/>
            <w:webHidden/>
          </w:rPr>
          <w:fldChar w:fldCharType="end"/>
        </w:r>
      </w:hyperlink>
    </w:p>
    <w:p w14:paraId="5B256E0B"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6" w:history="1">
        <w:r w:rsidR="00F96440" w:rsidRPr="00874279">
          <w:rPr>
            <w:rStyle w:val="Hyperlink"/>
            <w:noProof/>
          </w:rPr>
          <w:t>Skype for Business Online - PSTN Calling e PSTN Conferencing</w:t>
        </w:r>
        <w:r w:rsidR="00F96440">
          <w:rPr>
            <w:noProof/>
            <w:webHidden/>
          </w:rPr>
          <w:tab/>
        </w:r>
        <w:r w:rsidR="00F96440">
          <w:rPr>
            <w:noProof/>
            <w:webHidden/>
          </w:rPr>
          <w:fldChar w:fldCharType="begin"/>
        </w:r>
        <w:r w:rsidR="00F96440">
          <w:rPr>
            <w:noProof/>
            <w:webHidden/>
          </w:rPr>
          <w:instrText xml:space="preserve"> PAGEREF _Toc454967226 \h </w:instrText>
        </w:r>
        <w:r w:rsidR="00F96440">
          <w:rPr>
            <w:noProof/>
            <w:webHidden/>
          </w:rPr>
        </w:r>
        <w:r w:rsidR="00F96440">
          <w:rPr>
            <w:noProof/>
            <w:webHidden/>
          </w:rPr>
          <w:fldChar w:fldCharType="separate"/>
        </w:r>
        <w:r w:rsidR="00F96440">
          <w:rPr>
            <w:noProof/>
            <w:webHidden/>
          </w:rPr>
          <w:t>13</w:t>
        </w:r>
        <w:r w:rsidR="00F96440">
          <w:rPr>
            <w:noProof/>
            <w:webHidden/>
          </w:rPr>
          <w:fldChar w:fldCharType="end"/>
        </w:r>
      </w:hyperlink>
    </w:p>
    <w:p w14:paraId="45FB930F"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7" w:history="1">
        <w:r w:rsidR="00F96440" w:rsidRPr="00874279">
          <w:rPr>
            <w:rStyle w:val="Hyperlink"/>
            <w:noProof/>
            <w:lang w:val="en-US"/>
          </w:rPr>
          <w:t>Skype for Business Online - Qualità Vocale</w:t>
        </w:r>
        <w:r w:rsidR="00F96440">
          <w:rPr>
            <w:noProof/>
            <w:webHidden/>
          </w:rPr>
          <w:tab/>
        </w:r>
        <w:r w:rsidR="00F96440">
          <w:rPr>
            <w:noProof/>
            <w:webHidden/>
          </w:rPr>
          <w:fldChar w:fldCharType="begin"/>
        </w:r>
        <w:r w:rsidR="00F96440">
          <w:rPr>
            <w:noProof/>
            <w:webHidden/>
          </w:rPr>
          <w:instrText xml:space="preserve"> PAGEREF _Toc454967227 \h </w:instrText>
        </w:r>
        <w:r w:rsidR="00F96440">
          <w:rPr>
            <w:noProof/>
            <w:webHidden/>
          </w:rPr>
        </w:r>
        <w:r w:rsidR="00F96440">
          <w:rPr>
            <w:noProof/>
            <w:webHidden/>
          </w:rPr>
          <w:fldChar w:fldCharType="separate"/>
        </w:r>
        <w:r w:rsidR="00F96440">
          <w:rPr>
            <w:noProof/>
            <w:webHidden/>
          </w:rPr>
          <w:t>13</w:t>
        </w:r>
        <w:r w:rsidR="00F96440">
          <w:rPr>
            <w:noProof/>
            <w:webHidden/>
          </w:rPr>
          <w:fldChar w:fldCharType="end"/>
        </w:r>
      </w:hyperlink>
    </w:p>
    <w:p w14:paraId="5F4571FA"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28" w:history="1">
        <w:r w:rsidR="00F96440" w:rsidRPr="00874279">
          <w:rPr>
            <w:rStyle w:val="Hyperlink"/>
            <w:noProof/>
          </w:rPr>
          <w:t>Yammer Enterprise</w:t>
        </w:r>
        <w:r w:rsidR="00F96440">
          <w:rPr>
            <w:noProof/>
            <w:webHidden/>
          </w:rPr>
          <w:tab/>
        </w:r>
        <w:r w:rsidR="00F96440">
          <w:rPr>
            <w:noProof/>
            <w:webHidden/>
          </w:rPr>
          <w:fldChar w:fldCharType="begin"/>
        </w:r>
        <w:r w:rsidR="00F96440">
          <w:rPr>
            <w:noProof/>
            <w:webHidden/>
          </w:rPr>
          <w:instrText xml:space="preserve"> PAGEREF _Toc454967228 \h </w:instrText>
        </w:r>
        <w:r w:rsidR="00F96440">
          <w:rPr>
            <w:noProof/>
            <w:webHidden/>
          </w:rPr>
        </w:r>
        <w:r w:rsidR="00F96440">
          <w:rPr>
            <w:noProof/>
            <w:webHidden/>
          </w:rPr>
          <w:fldChar w:fldCharType="separate"/>
        </w:r>
        <w:r w:rsidR="00F96440">
          <w:rPr>
            <w:noProof/>
            <w:webHidden/>
          </w:rPr>
          <w:t>14</w:t>
        </w:r>
        <w:r w:rsidR="00F96440">
          <w:rPr>
            <w:noProof/>
            <w:webHidden/>
          </w:rPr>
          <w:fldChar w:fldCharType="end"/>
        </w:r>
      </w:hyperlink>
    </w:p>
    <w:p w14:paraId="06326142" w14:textId="77777777" w:rsidR="00F96440" w:rsidRDefault="00B20073">
      <w:pPr>
        <w:pStyle w:val="TOC2"/>
        <w:tabs>
          <w:tab w:val="right" w:leader="dot" w:pos="5030"/>
        </w:tabs>
        <w:rPr>
          <w:rFonts w:eastAsiaTheme="minorEastAsia"/>
          <w:b w:val="0"/>
          <w:smallCaps w:val="0"/>
          <w:noProof/>
          <w:sz w:val="22"/>
          <w:lang w:val="en-US" w:eastAsia="en-US" w:bidi="ar-SA"/>
        </w:rPr>
      </w:pPr>
      <w:hyperlink w:anchor="_Toc454967229" w:history="1">
        <w:r w:rsidR="00F96440" w:rsidRPr="00874279">
          <w:rPr>
            <w:rStyle w:val="Hyperlink"/>
            <w:noProof/>
          </w:rPr>
          <w:t>Enterprise Mobility Services</w:t>
        </w:r>
        <w:r w:rsidR="00F96440">
          <w:rPr>
            <w:noProof/>
            <w:webHidden/>
          </w:rPr>
          <w:tab/>
        </w:r>
        <w:r w:rsidR="00F96440">
          <w:rPr>
            <w:noProof/>
            <w:webHidden/>
          </w:rPr>
          <w:fldChar w:fldCharType="begin"/>
        </w:r>
        <w:r w:rsidR="00F96440">
          <w:rPr>
            <w:noProof/>
            <w:webHidden/>
          </w:rPr>
          <w:instrText xml:space="preserve"> PAGEREF _Toc454967229 \h </w:instrText>
        </w:r>
        <w:r w:rsidR="00F96440">
          <w:rPr>
            <w:noProof/>
            <w:webHidden/>
          </w:rPr>
        </w:r>
        <w:r w:rsidR="00F96440">
          <w:rPr>
            <w:noProof/>
            <w:webHidden/>
          </w:rPr>
          <w:fldChar w:fldCharType="separate"/>
        </w:r>
        <w:r w:rsidR="00F96440">
          <w:rPr>
            <w:noProof/>
            <w:webHidden/>
          </w:rPr>
          <w:t>14</w:t>
        </w:r>
        <w:r w:rsidR="00F96440">
          <w:rPr>
            <w:noProof/>
            <w:webHidden/>
          </w:rPr>
          <w:fldChar w:fldCharType="end"/>
        </w:r>
      </w:hyperlink>
    </w:p>
    <w:p w14:paraId="55C9E7DC"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0" w:history="1">
        <w:r w:rsidR="00F96440" w:rsidRPr="00874279">
          <w:rPr>
            <w:rStyle w:val="Hyperlink"/>
            <w:noProof/>
          </w:rPr>
          <w:t>Azure Active Directory Basic</w:t>
        </w:r>
        <w:r w:rsidR="00F96440">
          <w:rPr>
            <w:noProof/>
            <w:webHidden/>
          </w:rPr>
          <w:tab/>
        </w:r>
        <w:r w:rsidR="00F96440">
          <w:rPr>
            <w:noProof/>
            <w:webHidden/>
          </w:rPr>
          <w:fldChar w:fldCharType="begin"/>
        </w:r>
        <w:r w:rsidR="00F96440">
          <w:rPr>
            <w:noProof/>
            <w:webHidden/>
          </w:rPr>
          <w:instrText xml:space="preserve"> PAGEREF _Toc454967230 \h </w:instrText>
        </w:r>
        <w:r w:rsidR="00F96440">
          <w:rPr>
            <w:noProof/>
            <w:webHidden/>
          </w:rPr>
        </w:r>
        <w:r w:rsidR="00F96440">
          <w:rPr>
            <w:noProof/>
            <w:webHidden/>
          </w:rPr>
          <w:fldChar w:fldCharType="separate"/>
        </w:r>
        <w:r w:rsidR="00F96440">
          <w:rPr>
            <w:noProof/>
            <w:webHidden/>
          </w:rPr>
          <w:t>14</w:t>
        </w:r>
        <w:r w:rsidR="00F96440">
          <w:rPr>
            <w:noProof/>
            <w:webHidden/>
          </w:rPr>
          <w:fldChar w:fldCharType="end"/>
        </w:r>
      </w:hyperlink>
    </w:p>
    <w:p w14:paraId="3DD0B651"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1" w:history="1">
        <w:r w:rsidR="00F96440" w:rsidRPr="00874279">
          <w:rPr>
            <w:rStyle w:val="Hyperlink"/>
            <w:noProof/>
          </w:rPr>
          <w:t>Azure Active Directory Premium</w:t>
        </w:r>
        <w:r w:rsidR="00F96440">
          <w:rPr>
            <w:noProof/>
            <w:webHidden/>
          </w:rPr>
          <w:tab/>
        </w:r>
        <w:r w:rsidR="00F96440">
          <w:rPr>
            <w:noProof/>
            <w:webHidden/>
          </w:rPr>
          <w:fldChar w:fldCharType="begin"/>
        </w:r>
        <w:r w:rsidR="00F96440">
          <w:rPr>
            <w:noProof/>
            <w:webHidden/>
          </w:rPr>
          <w:instrText xml:space="preserve"> PAGEREF _Toc454967231 \h </w:instrText>
        </w:r>
        <w:r w:rsidR="00F96440">
          <w:rPr>
            <w:noProof/>
            <w:webHidden/>
          </w:rPr>
        </w:r>
        <w:r w:rsidR="00F96440">
          <w:rPr>
            <w:noProof/>
            <w:webHidden/>
          </w:rPr>
          <w:fldChar w:fldCharType="separate"/>
        </w:r>
        <w:r w:rsidR="00F96440">
          <w:rPr>
            <w:noProof/>
            <w:webHidden/>
          </w:rPr>
          <w:t>14</w:t>
        </w:r>
        <w:r w:rsidR="00F96440">
          <w:rPr>
            <w:noProof/>
            <w:webHidden/>
          </w:rPr>
          <w:fldChar w:fldCharType="end"/>
        </w:r>
      </w:hyperlink>
    </w:p>
    <w:p w14:paraId="0AEF21A3"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2" w:history="1">
        <w:r w:rsidR="00F96440" w:rsidRPr="00874279">
          <w:rPr>
            <w:rStyle w:val="Hyperlink"/>
            <w:noProof/>
          </w:rPr>
          <w:t>Azure Rights Management Premium</w:t>
        </w:r>
        <w:r w:rsidR="00F96440">
          <w:rPr>
            <w:noProof/>
            <w:webHidden/>
          </w:rPr>
          <w:tab/>
        </w:r>
        <w:r w:rsidR="00F96440">
          <w:rPr>
            <w:noProof/>
            <w:webHidden/>
          </w:rPr>
          <w:fldChar w:fldCharType="begin"/>
        </w:r>
        <w:r w:rsidR="00F96440">
          <w:rPr>
            <w:noProof/>
            <w:webHidden/>
          </w:rPr>
          <w:instrText xml:space="preserve"> PAGEREF _Toc454967232 \h </w:instrText>
        </w:r>
        <w:r w:rsidR="00F96440">
          <w:rPr>
            <w:noProof/>
            <w:webHidden/>
          </w:rPr>
        </w:r>
        <w:r w:rsidR="00F96440">
          <w:rPr>
            <w:noProof/>
            <w:webHidden/>
          </w:rPr>
          <w:fldChar w:fldCharType="separate"/>
        </w:r>
        <w:r w:rsidR="00F96440">
          <w:rPr>
            <w:noProof/>
            <w:webHidden/>
          </w:rPr>
          <w:t>15</w:t>
        </w:r>
        <w:r w:rsidR="00F96440">
          <w:rPr>
            <w:noProof/>
            <w:webHidden/>
          </w:rPr>
          <w:fldChar w:fldCharType="end"/>
        </w:r>
      </w:hyperlink>
    </w:p>
    <w:p w14:paraId="12EA2663"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3" w:history="1">
        <w:r w:rsidR="00F96440" w:rsidRPr="00874279">
          <w:rPr>
            <w:rStyle w:val="Hyperlink"/>
            <w:noProof/>
          </w:rPr>
          <w:t>Microsoft Intune</w:t>
        </w:r>
        <w:r w:rsidR="00F96440">
          <w:rPr>
            <w:noProof/>
            <w:webHidden/>
          </w:rPr>
          <w:tab/>
        </w:r>
        <w:r w:rsidR="00F96440">
          <w:rPr>
            <w:noProof/>
            <w:webHidden/>
          </w:rPr>
          <w:fldChar w:fldCharType="begin"/>
        </w:r>
        <w:r w:rsidR="00F96440">
          <w:rPr>
            <w:noProof/>
            <w:webHidden/>
          </w:rPr>
          <w:instrText xml:space="preserve"> PAGEREF _Toc454967233 \h </w:instrText>
        </w:r>
        <w:r w:rsidR="00F96440">
          <w:rPr>
            <w:noProof/>
            <w:webHidden/>
          </w:rPr>
        </w:r>
        <w:r w:rsidR="00F96440">
          <w:rPr>
            <w:noProof/>
            <w:webHidden/>
          </w:rPr>
          <w:fldChar w:fldCharType="separate"/>
        </w:r>
        <w:r w:rsidR="00F96440">
          <w:rPr>
            <w:noProof/>
            <w:webHidden/>
          </w:rPr>
          <w:t>15</w:t>
        </w:r>
        <w:r w:rsidR="00F96440">
          <w:rPr>
            <w:noProof/>
            <w:webHidden/>
          </w:rPr>
          <w:fldChar w:fldCharType="end"/>
        </w:r>
      </w:hyperlink>
    </w:p>
    <w:p w14:paraId="3BCF51F9" w14:textId="77777777" w:rsidR="00F96440" w:rsidRDefault="00B20073">
      <w:pPr>
        <w:pStyle w:val="TOC2"/>
        <w:tabs>
          <w:tab w:val="right" w:leader="dot" w:pos="5030"/>
        </w:tabs>
        <w:rPr>
          <w:rFonts w:eastAsiaTheme="minorEastAsia"/>
          <w:b w:val="0"/>
          <w:smallCaps w:val="0"/>
          <w:noProof/>
          <w:sz w:val="22"/>
          <w:lang w:val="en-US" w:eastAsia="en-US" w:bidi="ar-SA"/>
        </w:rPr>
      </w:pPr>
      <w:hyperlink w:anchor="_Toc454967234" w:history="1">
        <w:r w:rsidR="00F96440" w:rsidRPr="00874279">
          <w:rPr>
            <w:rStyle w:val="Hyperlink"/>
            <w:noProof/>
          </w:rPr>
          <w:t>Servizi Microsoft Azure</w:t>
        </w:r>
        <w:r w:rsidR="00F96440">
          <w:rPr>
            <w:noProof/>
            <w:webHidden/>
          </w:rPr>
          <w:tab/>
        </w:r>
        <w:r w:rsidR="00F96440">
          <w:rPr>
            <w:noProof/>
            <w:webHidden/>
          </w:rPr>
          <w:fldChar w:fldCharType="begin"/>
        </w:r>
        <w:r w:rsidR="00F96440">
          <w:rPr>
            <w:noProof/>
            <w:webHidden/>
          </w:rPr>
          <w:instrText xml:space="preserve"> PAGEREF _Toc454967234 \h </w:instrText>
        </w:r>
        <w:r w:rsidR="00F96440">
          <w:rPr>
            <w:noProof/>
            <w:webHidden/>
          </w:rPr>
        </w:r>
        <w:r w:rsidR="00F96440">
          <w:rPr>
            <w:noProof/>
            <w:webHidden/>
          </w:rPr>
          <w:fldChar w:fldCharType="separate"/>
        </w:r>
        <w:r w:rsidR="00F96440">
          <w:rPr>
            <w:noProof/>
            <w:webHidden/>
          </w:rPr>
          <w:t>16</w:t>
        </w:r>
        <w:r w:rsidR="00F96440">
          <w:rPr>
            <w:noProof/>
            <w:webHidden/>
          </w:rPr>
          <w:fldChar w:fldCharType="end"/>
        </w:r>
      </w:hyperlink>
    </w:p>
    <w:p w14:paraId="1B88852A"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5" w:history="1">
        <w:r w:rsidR="00F96440" w:rsidRPr="00874279">
          <w:rPr>
            <w:rStyle w:val="Hyperlink"/>
            <w:noProof/>
          </w:rPr>
          <w:t>Servizi di Gestione delle API</w:t>
        </w:r>
        <w:r w:rsidR="00F96440">
          <w:rPr>
            <w:noProof/>
            <w:webHidden/>
          </w:rPr>
          <w:tab/>
        </w:r>
        <w:r w:rsidR="00F96440">
          <w:rPr>
            <w:noProof/>
            <w:webHidden/>
          </w:rPr>
          <w:fldChar w:fldCharType="begin"/>
        </w:r>
        <w:r w:rsidR="00F96440">
          <w:rPr>
            <w:noProof/>
            <w:webHidden/>
          </w:rPr>
          <w:instrText xml:space="preserve"> PAGEREF _Toc454967235 \h </w:instrText>
        </w:r>
        <w:r w:rsidR="00F96440">
          <w:rPr>
            <w:noProof/>
            <w:webHidden/>
          </w:rPr>
        </w:r>
        <w:r w:rsidR="00F96440">
          <w:rPr>
            <w:noProof/>
            <w:webHidden/>
          </w:rPr>
          <w:fldChar w:fldCharType="separate"/>
        </w:r>
        <w:r w:rsidR="00F96440">
          <w:rPr>
            <w:noProof/>
            <w:webHidden/>
          </w:rPr>
          <w:t>16</w:t>
        </w:r>
        <w:r w:rsidR="00F96440">
          <w:rPr>
            <w:noProof/>
            <w:webHidden/>
          </w:rPr>
          <w:fldChar w:fldCharType="end"/>
        </w:r>
      </w:hyperlink>
    </w:p>
    <w:p w14:paraId="5F696F9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6" w:history="1">
        <w:r w:rsidR="00F96440" w:rsidRPr="00874279">
          <w:rPr>
            <w:rStyle w:val="Hyperlink"/>
            <w:noProof/>
          </w:rPr>
          <w:t>Assistenza per le App</w:t>
        </w:r>
        <w:r w:rsidR="00F96440">
          <w:rPr>
            <w:noProof/>
            <w:webHidden/>
          </w:rPr>
          <w:tab/>
        </w:r>
        <w:r w:rsidR="00F96440">
          <w:rPr>
            <w:noProof/>
            <w:webHidden/>
          </w:rPr>
          <w:fldChar w:fldCharType="begin"/>
        </w:r>
        <w:r w:rsidR="00F96440">
          <w:rPr>
            <w:noProof/>
            <w:webHidden/>
          </w:rPr>
          <w:instrText xml:space="preserve"> PAGEREF _Toc454967236 \h </w:instrText>
        </w:r>
        <w:r w:rsidR="00F96440">
          <w:rPr>
            <w:noProof/>
            <w:webHidden/>
          </w:rPr>
        </w:r>
        <w:r w:rsidR="00F96440">
          <w:rPr>
            <w:noProof/>
            <w:webHidden/>
          </w:rPr>
          <w:fldChar w:fldCharType="separate"/>
        </w:r>
        <w:r w:rsidR="00F96440">
          <w:rPr>
            <w:noProof/>
            <w:webHidden/>
          </w:rPr>
          <w:t>16</w:t>
        </w:r>
        <w:r w:rsidR="00F96440">
          <w:rPr>
            <w:noProof/>
            <w:webHidden/>
          </w:rPr>
          <w:fldChar w:fldCharType="end"/>
        </w:r>
      </w:hyperlink>
    </w:p>
    <w:p w14:paraId="6AEA5A01"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7" w:history="1">
        <w:r w:rsidR="00F96440" w:rsidRPr="00874279">
          <w:rPr>
            <w:rStyle w:val="Hyperlink"/>
            <w:noProof/>
          </w:rPr>
          <w:t>Application Gateway</w:t>
        </w:r>
        <w:r w:rsidR="00F96440">
          <w:rPr>
            <w:noProof/>
            <w:webHidden/>
          </w:rPr>
          <w:tab/>
        </w:r>
        <w:r w:rsidR="00F96440">
          <w:rPr>
            <w:noProof/>
            <w:webHidden/>
          </w:rPr>
          <w:fldChar w:fldCharType="begin"/>
        </w:r>
        <w:r w:rsidR="00F96440">
          <w:rPr>
            <w:noProof/>
            <w:webHidden/>
          </w:rPr>
          <w:instrText xml:space="preserve"> PAGEREF _Toc454967237 \h </w:instrText>
        </w:r>
        <w:r w:rsidR="00F96440">
          <w:rPr>
            <w:noProof/>
            <w:webHidden/>
          </w:rPr>
        </w:r>
        <w:r w:rsidR="00F96440">
          <w:rPr>
            <w:noProof/>
            <w:webHidden/>
          </w:rPr>
          <w:fldChar w:fldCharType="separate"/>
        </w:r>
        <w:r w:rsidR="00F96440">
          <w:rPr>
            <w:noProof/>
            <w:webHidden/>
          </w:rPr>
          <w:t>17</w:t>
        </w:r>
        <w:r w:rsidR="00F96440">
          <w:rPr>
            <w:noProof/>
            <w:webHidden/>
          </w:rPr>
          <w:fldChar w:fldCharType="end"/>
        </w:r>
      </w:hyperlink>
    </w:p>
    <w:p w14:paraId="3B8BBF0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8" w:history="1">
        <w:r w:rsidR="00F96440" w:rsidRPr="00874279">
          <w:rPr>
            <w:rStyle w:val="Hyperlink"/>
            <w:noProof/>
          </w:rPr>
          <w:t>Servizio Automazione: Configurazione dello Stato Desiderato (Desired State Configuration o “DSC”)</w:t>
        </w:r>
        <w:r w:rsidR="00F96440">
          <w:rPr>
            <w:noProof/>
            <w:webHidden/>
          </w:rPr>
          <w:tab/>
        </w:r>
        <w:r w:rsidR="00F96440">
          <w:rPr>
            <w:noProof/>
            <w:webHidden/>
          </w:rPr>
          <w:fldChar w:fldCharType="begin"/>
        </w:r>
        <w:r w:rsidR="00F96440">
          <w:rPr>
            <w:noProof/>
            <w:webHidden/>
          </w:rPr>
          <w:instrText xml:space="preserve"> PAGEREF _Toc454967238 \h </w:instrText>
        </w:r>
        <w:r w:rsidR="00F96440">
          <w:rPr>
            <w:noProof/>
            <w:webHidden/>
          </w:rPr>
        </w:r>
        <w:r w:rsidR="00F96440">
          <w:rPr>
            <w:noProof/>
            <w:webHidden/>
          </w:rPr>
          <w:fldChar w:fldCharType="separate"/>
        </w:r>
        <w:r w:rsidR="00F96440">
          <w:rPr>
            <w:noProof/>
            <w:webHidden/>
          </w:rPr>
          <w:t>17</w:t>
        </w:r>
        <w:r w:rsidR="00F96440">
          <w:rPr>
            <w:noProof/>
            <w:webHidden/>
          </w:rPr>
          <w:fldChar w:fldCharType="end"/>
        </w:r>
      </w:hyperlink>
    </w:p>
    <w:p w14:paraId="7B2BD098"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39" w:history="1">
        <w:r w:rsidR="00F96440" w:rsidRPr="00874279">
          <w:rPr>
            <w:rStyle w:val="Hyperlink"/>
            <w:noProof/>
          </w:rPr>
          <w:t>Servizio Automazione: Automazione dei Processi</w:t>
        </w:r>
        <w:r w:rsidR="00F96440">
          <w:rPr>
            <w:noProof/>
            <w:webHidden/>
          </w:rPr>
          <w:tab/>
        </w:r>
        <w:r w:rsidR="00F96440">
          <w:rPr>
            <w:noProof/>
            <w:webHidden/>
          </w:rPr>
          <w:fldChar w:fldCharType="begin"/>
        </w:r>
        <w:r w:rsidR="00F96440">
          <w:rPr>
            <w:noProof/>
            <w:webHidden/>
          </w:rPr>
          <w:instrText xml:space="preserve"> PAGEREF _Toc454967239 \h </w:instrText>
        </w:r>
        <w:r w:rsidR="00F96440">
          <w:rPr>
            <w:noProof/>
            <w:webHidden/>
          </w:rPr>
        </w:r>
        <w:r w:rsidR="00F96440">
          <w:rPr>
            <w:noProof/>
            <w:webHidden/>
          </w:rPr>
          <w:fldChar w:fldCharType="separate"/>
        </w:r>
        <w:r w:rsidR="00F96440">
          <w:rPr>
            <w:noProof/>
            <w:webHidden/>
          </w:rPr>
          <w:t>18</w:t>
        </w:r>
        <w:r w:rsidR="00F96440">
          <w:rPr>
            <w:noProof/>
            <w:webHidden/>
          </w:rPr>
          <w:fldChar w:fldCharType="end"/>
        </w:r>
      </w:hyperlink>
    </w:p>
    <w:p w14:paraId="5AEE56BF"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0" w:history="1">
        <w:r w:rsidR="00F96440" w:rsidRPr="00874279">
          <w:rPr>
            <w:rStyle w:val="Hyperlink"/>
            <w:noProof/>
          </w:rPr>
          <w:t>Servizio Backup</w:t>
        </w:r>
        <w:r w:rsidR="00F96440">
          <w:rPr>
            <w:noProof/>
            <w:webHidden/>
          </w:rPr>
          <w:tab/>
        </w:r>
        <w:r w:rsidR="00F96440">
          <w:rPr>
            <w:noProof/>
            <w:webHidden/>
          </w:rPr>
          <w:fldChar w:fldCharType="begin"/>
        </w:r>
        <w:r w:rsidR="00F96440">
          <w:rPr>
            <w:noProof/>
            <w:webHidden/>
          </w:rPr>
          <w:instrText xml:space="preserve"> PAGEREF _Toc454967240 \h </w:instrText>
        </w:r>
        <w:r w:rsidR="00F96440">
          <w:rPr>
            <w:noProof/>
            <w:webHidden/>
          </w:rPr>
        </w:r>
        <w:r w:rsidR="00F96440">
          <w:rPr>
            <w:noProof/>
            <w:webHidden/>
          </w:rPr>
          <w:fldChar w:fldCharType="separate"/>
        </w:r>
        <w:r w:rsidR="00F96440">
          <w:rPr>
            <w:noProof/>
            <w:webHidden/>
          </w:rPr>
          <w:t>18</w:t>
        </w:r>
        <w:r w:rsidR="00F96440">
          <w:rPr>
            <w:noProof/>
            <w:webHidden/>
          </w:rPr>
          <w:fldChar w:fldCharType="end"/>
        </w:r>
      </w:hyperlink>
    </w:p>
    <w:p w14:paraId="0482BD39"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1" w:history="1">
        <w:r w:rsidR="00F96440" w:rsidRPr="00874279">
          <w:rPr>
            <w:rStyle w:val="Hyperlink"/>
            <w:noProof/>
          </w:rPr>
          <w:t>Servizio Batch</w:t>
        </w:r>
        <w:r w:rsidR="00F96440">
          <w:rPr>
            <w:noProof/>
            <w:webHidden/>
          </w:rPr>
          <w:tab/>
        </w:r>
        <w:r w:rsidR="00F96440">
          <w:rPr>
            <w:noProof/>
            <w:webHidden/>
          </w:rPr>
          <w:fldChar w:fldCharType="begin"/>
        </w:r>
        <w:r w:rsidR="00F96440">
          <w:rPr>
            <w:noProof/>
            <w:webHidden/>
          </w:rPr>
          <w:instrText xml:space="preserve"> PAGEREF _Toc454967241 \h </w:instrText>
        </w:r>
        <w:r w:rsidR="00F96440">
          <w:rPr>
            <w:noProof/>
            <w:webHidden/>
          </w:rPr>
        </w:r>
        <w:r w:rsidR="00F96440">
          <w:rPr>
            <w:noProof/>
            <w:webHidden/>
          </w:rPr>
          <w:fldChar w:fldCharType="separate"/>
        </w:r>
        <w:r w:rsidR="00F96440">
          <w:rPr>
            <w:noProof/>
            <w:webHidden/>
          </w:rPr>
          <w:t>19</w:t>
        </w:r>
        <w:r w:rsidR="00F96440">
          <w:rPr>
            <w:noProof/>
            <w:webHidden/>
          </w:rPr>
          <w:fldChar w:fldCharType="end"/>
        </w:r>
      </w:hyperlink>
    </w:p>
    <w:p w14:paraId="26A1F36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2" w:history="1">
        <w:r w:rsidR="00F96440" w:rsidRPr="00874279">
          <w:rPr>
            <w:rStyle w:val="Hyperlink"/>
            <w:noProof/>
          </w:rPr>
          <w:t>Servizi BizTalk</w:t>
        </w:r>
        <w:r w:rsidR="00F96440">
          <w:rPr>
            <w:noProof/>
            <w:webHidden/>
          </w:rPr>
          <w:tab/>
        </w:r>
        <w:r w:rsidR="00F96440">
          <w:rPr>
            <w:noProof/>
            <w:webHidden/>
          </w:rPr>
          <w:fldChar w:fldCharType="begin"/>
        </w:r>
        <w:r w:rsidR="00F96440">
          <w:rPr>
            <w:noProof/>
            <w:webHidden/>
          </w:rPr>
          <w:instrText xml:space="preserve"> PAGEREF _Toc454967242 \h </w:instrText>
        </w:r>
        <w:r w:rsidR="00F96440">
          <w:rPr>
            <w:noProof/>
            <w:webHidden/>
          </w:rPr>
        </w:r>
        <w:r w:rsidR="00F96440">
          <w:rPr>
            <w:noProof/>
            <w:webHidden/>
          </w:rPr>
          <w:fldChar w:fldCharType="separate"/>
        </w:r>
        <w:r w:rsidR="00F96440">
          <w:rPr>
            <w:noProof/>
            <w:webHidden/>
          </w:rPr>
          <w:t>19</w:t>
        </w:r>
        <w:r w:rsidR="00F96440">
          <w:rPr>
            <w:noProof/>
            <w:webHidden/>
          </w:rPr>
          <w:fldChar w:fldCharType="end"/>
        </w:r>
      </w:hyperlink>
    </w:p>
    <w:p w14:paraId="2E0352AB"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3" w:history="1">
        <w:r w:rsidR="00F96440" w:rsidRPr="00874279">
          <w:rPr>
            <w:rStyle w:val="Hyperlink"/>
            <w:noProof/>
          </w:rPr>
          <w:t>Servizi Cache</w:t>
        </w:r>
        <w:r w:rsidR="00F96440">
          <w:rPr>
            <w:noProof/>
            <w:webHidden/>
          </w:rPr>
          <w:tab/>
        </w:r>
        <w:r w:rsidR="00F96440">
          <w:rPr>
            <w:noProof/>
            <w:webHidden/>
          </w:rPr>
          <w:fldChar w:fldCharType="begin"/>
        </w:r>
        <w:r w:rsidR="00F96440">
          <w:rPr>
            <w:noProof/>
            <w:webHidden/>
          </w:rPr>
          <w:instrText xml:space="preserve"> PAGEREF _Toc454967243 \h </w:instrText>
        </w:r>
        <w:r w:rsidR="00F96440">
          <w:rPr>
            <w:noProof/>
            <w:webHidden/>
          </w:rPr>
        </w:r>
        <w:r w:rsidR="00F96440">
          <w:rPr>
            <w:noProof/>
            <w:webHidden/>
          </w:rPr>
          <w:fldChar w:fldCharType="separate"/>
        </w:r>
        <w:r w:rsidR="00F96440">
          <w:rPr>
            <w:noProof/>
            <w:webHidden/>
          </w:rPr>
          <w:t>20</w:t>
        </w:r>
        <w:r w:rsidR="00F96440">
          <w:rPr>
            <w:noProof/>
            <w:webHidden/>
          </w:rPr>
          <w:fldChar w:fldCharType="end"/>
        </w:r>
      </w:hyperlink>
    </w:p>
    <w:p w14:paraId="50872FF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4" w:history="1">
        <w:r w:rsidR="00F96440" w:rsidRPr="00874279">
          <w:rPr>
            <w:rStyle w:val="Hyperlink"/>
            <w:noProof/>
          </w:rPr>
          <w:t>Servizio CDN</w:t>
        </w:r>
        <w:r w:rsidR="00F96440">
          <w:rPr>
            <w:noProof/>
            <w:webHidden/>
          </w:rPr>
          <w:tab/>
        </w:r>
        <w:r w:rsidR="00F96440">
          <w:rPr>
            <w:noProof/>
            <w:webHidden/>
          </w:rPr>
          <w:fldChar w:fldCharType="begin"/>
        </w:r>
        <w:r w:rsidR="00F96440">
          <w:rPr>
            <w:noProof/>
            <w:webHidden/>
          </w:rPr>
          <w:instrText xml:space="preserve"> PAGEREF _Toc454967244 \h </w:instrText>
        </w:r>
        <w:r w:rsidR="00F96440">
          <w:rPr>
            <w:noProof/>
            <w:webHidden/>
          </w:rPr>
        </w:r>
        <w:r w:rsidR="00F96440">
          <w:rPr>
            <w:noProof/>
            <w:webHidden/>
          </w:rPr>
          <w:fldChar w:fldCharType="separate"/>
        </w:r>
        <w:r w:rsidR="00F96440">
          <w:rPr>
            <w:noProof/>
            <w:webHidden/>
          </w:rPr>
          <w:t>20</w:t>
        </w:r>
        <w:r w:rsidR="00F96440">
          <w:rPr>
            <w:noProof/>
            <w:webHidden/>
          </w:rPr>
          <w:fldChar w:fldCharType="end"/>
        </w:r>
      </w:hyperlink>
    </w:p>
    <w:p w14:paraId="6D478891"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5" w:history="1">
        <w:r w:rsidR="00F96440" w:rsidRPr="00874279">
          <w:rPr>
            <w:rStyle w:val="Hyperlink"/>
            <w:noProof/>
          </w:rPr>
          <w:t>Servizi Cloud</w:t>
        </w:r>
        <w:r w:rsidR="00F96440">
          <w:rPr>
            <w:noProof/>
            <w:webHidden/>
          </w:rPr>
          <w:tab/>
        </w:r>
        <w:r w:rsidR="00F96440">
          <w:rPr>
            <w:noProof/>
            <w:webHidden/>
          </w:rPr>
          <w:fldChar w:fldCharType="begin"/>
        </w:r>
        <w:r w:rsidR="00F96440">
          <w:rPr>
            <w:noProof/>
            <w:webHidden/>
          </w:rPr>
          <w:instrText xml:space="preserve"> PAGEREF _Toc454967245 \h </w:instrText>
        </w:r>
        <w:r w:rsidR="00F96440">
          <w:rPr>
            <w:noProof/>
            <w:webHidden/>
          </w:rPr>
        </w:r>
        <w:r w:rsidR="00F96440">
          <w:rPr>
            <w:noProof/>
            <w:webHidden/>
          </w:rPr>
          <w:fldChar w:fldCharType="separate"/>
        </w:r>
        <w:r w:rsidR="00F96440">
          <w:rPr>
            <w:noProof/>
            <w:webHidden/>
          </w:rPr>
          <w:t>21</w:t>
        </w:r>
        <w:r w:rsidR="00F96440">
          <w:rPr>
            <w:noProof/>
            <w:webHidden/>
          </w:rPr>
          <w:fldChar w:fldCharType="end"/>
        </w:r>
      </w:hyperlink>
    </w:p>
    <w:p w14:paraId="6C4F163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6" w:history="1">
        <w:r w:rsidR="00F96440" w:rsidRPr="00874279">
          <w:rPr>
            <w:rStyle w:val="Hyperlink"/>
            <w:noProof/>
          </w:rPr>
          <w:t>Catalogo Dati</w:t>
        </w:r>
        <w:r w:rsidR="00F96440">
          <w:rPr>
            <w:noProof/>
            <w:webHidden/>
          </w:rPr>
          <w:tab/>
        </w:r>
        <w:r w:rsidR="00F96440">
          <w:rPr>
            <w:noProof/>
            <w:webHidden/>
          </w:rPr>
          <w:fldChar w:fldCharType="begin"/>
        </w:r>
        <w:r w:rsidR="00F96440">
          <w:rPr>
            <w:noProof/>
            <w:webHidden/>
          </w:rPr>
          <w:instrText xml:space="preserve"> PAGEREF _Toc454967246 \h </w:instrText>
        </w:r>
        <w:r w:rsidR="00F96440">
          <w:rPr>
            <w:noProof/>
            <w:webHidden/>
          </w:rPr>
        </w:r>
        <w:r w:rsidR="00F96440">
          <w:rPr>
            <w:noProof/>
            <w:webHidden/>
          </w:rPr>
          <w:fldChar w:fldCharType="separate"/>
        </w:r>
        <w:r w:rsidR="00F96440">
          <w:rPr>
            <w:noProof/>
            <w:webHidden/>
          </w:rPr>
          <w:t>21</w:t>
        </w:r>
        <w:r w:rsidR="00F96440">
          <w:rPr>
            <w:noProof/>
            <w:webHidden/>
          </w:rPr>
          <w:fldChar w:fldCharType="end"/>
        </w:r>
      </w:hyperlink>
    </w:p>
    <w:p w14:paraId="3114196B"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7" w:history="1">
        <w:r w:rsidR="00F96440" w:rsidRPr="00874279">
          <w:rPr>
            <w:rStyle w:val="Hyperlink"/>
            <w:noProof/>
          </w:rPr>
          <w:t>Data Factory – Esecuzioni Attività</w:t>
        </w:r>
        <w:r w:rsidR="00F96440">
          <w:rPr>
            <w:noProof/>
            <w:webHidden/>
          </w:rPr>
          <w:tab/>
        </w:r>
        <w:r w:rsidR="00F96440">
          <w:rPr>
            <w:noProof/>
            <w:webHidden/>
          </w:rPr>
          <w:fldChar w:fldCharType="begin"/>
        </w:r>
        <w:r w:rsidR="00F96440">
          <w:rPr>
            <w:noProof/>
            <w:webHidden/>
          </w:rPr>
          <w:instrText xml:space="preserve"> PAGEREF _Toc454967247 \h </w:instrText>
        </w:r>
        <w:r w:rsidR="00F96440">
          <w:rPr>
            <w:noProof/>
            <w:webHidden/>
          </w:rPr>
        </w:r>
        <w:r w:rsidR="00F96440">
          <w:rPr>
            <w:noProof/>
            <w:webHidden/>
          </w:rPr>
          <w:fldChar w:fldCharType="separate"/>
        </w:r>
        <w:r w:rsidR="00F96440">
          <w:rPr>
            <w:noProof/>
            <w:webHidden/>
          </w:rPr>
          <w:t>22</w:t>
        </w:r>
        <w:r w:rsidR="00F96440">
          <w:rPr>
            <w:noProof/>
            <w:webHidden/>
          </w:rPr>
          <w:fldChar w:fldCharType="end"/>
        </w:r>
      </w:hyperlink>
    </w:p>
    <w:p w14:paraId="6B1FE4D3"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8" w:history="1">
        <w:r w:rsidR="00F96440" w:rsidRPr="00874279">
          <w:rPr>
            <w:rStyle w:val="Hyperlink"/>
            <w:noProof/>
          </w:rPr>
          <w:t>Data Factory – Chiamate API</w:t>
        </w:r>
        <w:r w:rsidR="00F96440">
          <w:rPr>
            <w:noProof/>
            <w:webHidden/>
          </w:rPr>
          <w:tab/>
        </w:r>
        <w:r w:rsidR="00F96440">
          <w:rPr>
            <w:noProof/>
            <w:webHidden/>
          </w:rPr>
          <w:fldChar w:fldCharType="begin"/>
        </w:r>
        <w:r w:rsidR="00F96440">
          <w:rPr>
            <w:noProof/>
            <w:webHidden/>
          </w:rPr>
          <w:instrText xml:space="preserve"> PAGEREF _Toc454967248 \h </w:instrText>
        </w:r>
        <w:r w:rsidR="00F96440">
          <w:rPr>
            <w:noProof/>
            <w:webHidden/>
          </w:rPr>
        </w:r>
        <w:r w:rsidR="00F96440">
          <w:rPr>
            <w:noProof/>
            <w:webHidden/>
          </w:rPr>
          <w:fldChar w:fldCharType="separate"/>
        </w:r>
        <w:r w:rsidR="00F96440">
          <w:rPr>
            <w:noProof/>
            <w:webHidden/>
          </w:rPr>
          <w:t>22</w:t>
        </w:r>
        <w:r w:rsidR="00F96440">
          <w:rPr>
            <w:noProof/>
            <w:webHidden/>
          </w:rPr>
          <w:fldChar w:fldCharType="end"/>
        </w:r>
      </w:hyperlink>
    </w:p>
    <w:p w14:paraId="419A7361"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49" w:history="1">
        <w:r w:rsidR="00F96440" w:rsidRPr="00874279">
          <w:rPr>
            <w:rStyle w:val="Hyperlink"/>
            <w:noProof/>
          </w:rPr>
          <w:t>DocumentDB</w:t>
        </w:r>
        <w:r w:rsidR="00F96440">
          <w:rPr>
            <w:noProof/>
            <w:webHidden/>
          </w:rPr>
          <w:tab/>
        </w:r>
        <w:r w:rsidR="00F96440">
          <w:rPr>
            <w:noProof/>
            <w:webHidden/>
          </w:rPr>
          <w:fldChar w:fldCharType="begin"/>
        </w:r>
        <w:r w:rsidR="00F96440">
          <w:rPr>
            <w:noProof/>
            <w:webHidden/>
          </w:rPr>
          <w:instrText xml:space="preserve"> PAGEREF _Toc454967249 \h </w:instrText>
        </w:r>
        <w:r w:rsidR="00F96440">
          <w:rPr>
            <w:noProof/>
            <w:webHidden/>
          </w:rPr>
        </w:r>
        <w:r w:rsidR="00F96440">
          <w:rPr>
            <w:noProof/>
            <w:webHidden/>
          </w:rPr>
          <w:fldChar w:fldCharType="separate"/>
        </w:r>
        <w:r w:rsidR="00F96440">
          <w:rPr>
            <w:noProof/>
            <w:webHidden/>
          </w:rPr>
          <w:t>23</w:t>
        </w:r>
        <w:r w:rsidR="00F96440">
          <w:rPr>
            <w:noProof/>
            <w:webHidden/>
          </w:rPr>
          <w:fldChar w:fldCharType="end"/>
        </w:r>
      </w:hyperlink>
    </w:p>
    <w:p w14:paraId="5D492C79"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0" w:history="1">
        <w:r w:rsidR="00F96440" w:rsidRPr="00874279">
          <w:rPr>
            <w:rStyle w:val="Hyperlink"/>
            <w:noProof/>
          </w:rPr>
          <w:t>ExpressRoute</w:t>
        </w:r>
        <w:r w:rsidR="00F96440">
          <w:rPr>
            <w:noProof/>
            <w:webHidden/>
          </w:rPr>
          <w:tab/>
        </w:r>
        <w:r w:rsidR="00F96440">
          <w:rPr>
            <w:noProof/>
            <w:webHidden/>
          </w:rPr>
          <w:fldChar w:fldCharType="begin"/>
        </w:r>
        <w:r w:rsidR="00F96440">
          <w:rPr>
            <w:noProof/>
            <w:webHidden/>
          </w:rPr>
          <w:instrText xml:space="preserve"> PAGEREF _Toc454967250 \h </w:instrText>
        </w:r>
        <w:r w:rsidR="00F96440">
          <w:rPr>
            <w:noProof/>
            <w:webHidden/>
          </w:rPr>
        </w:r>
        <w:r w:rsidR="00F96440">
          <w:rPr>
            <w:noProof/>
            <w:webHidden/>
          </w:rPr>
          <w:fldChar w:fldCharType="separate"/>
        </w:r>
        <w:r w:rsidR="00F96440">
          <w:rPr>
            <w:noProof/>
            <w:webHidden/>
          </w:rPr>
          <w:t>23</w:t>
        </w:r>
        <w:r w:rsidR="00F96440">
          <w:rPr>
            <w:noProof/>
            <w:webHidden/>
          </w:rPr>
          <w:fldChar w:fldCharType="end"/>
        </w:r>
      </w:hyperlink>
    </w:p>
    <w:p w14:paraId="5B3C0ECC"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1" w:history="1">
        <w:r w:rsidR="00F96440" w:rsidRPr="00874279">
          <w:rPr>
            <w:rStyle w:val="Hyperlink"/>
            <w:noProof/>
          </w:rPr>
          <w:t>HDInsight</w:t>
        </w:r>
        <w:r w:rsidR="00F96440">
          <w:rPr>
            <w:noProof/>
            <w:webHidden/>
          </w:rPr>
          <w:tab/>
        </w:r>
        <w:r w:rsidR="00F96440">
          <w:rPr>
            <w:noProof/>
            <w:webHidden/>
          </w:rPr>
          <w:fldChar w:fldCharType="begin"/>
        </w:r>
        <w:r w:rsidR="00F96440">
          <w:rPr>
            <w:noProof/>
            <w:webHidden/>
          </w:rPr>
          <w:instrText xml:space="preserve"> PAGEREF _Toc454967251 \h </w:instrText>
        </w:r>
        <w:r w:rsidR="00F96440">
          <w:rPr>
            <w:noProof/>
            <w:webHidden/>
          </w:rPr>
        </w:r>
        <w:r w:rsidR="00F96440">
          <w:rPr>
            <w:noProof/>
            <w:webHidden/>
          </w:rPr>
          <w:fldChar w:fldCharType="separate"/>
        </w:r>
        <w:r w:rsidR="00F96440">
          <w:rPr>
            <w:noProof/>
            <w:webHidden/>
          </w:rPr>
          <w:t>24</w:t>
        </w:r>
        <w:r w:rsidR="00F96440">
          <w:rPr>
            <w:noProof/>
            <w:webHidden/>
          </w:rPr>
          <w:fldChar w:fldCharType="end"/>
        </w:r>
      </w:hyperlink>
    </w:p>
    <w:p w14:paraId="2A10971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2" w:history="1">
        <w:r w:rsidR="00F96440" w:rsidRPr="00874279">
          <w:rPr>
            <w:rStyle w:val="Hyperlink"/>
            <w:noProof/>
          </w:rPr>
          <w:t>HockeyApp</w:t>
        </w:r>
        <w:r w:rsidR="00F96440">
          <w:rPr>
            <w:noProof/>
            <w:webHidden/>
          </w:rPr>
          <w:tab/>
        </w:r>
        <w:r w:rsidR="00F96440">
          <w:rPr>
            <w:noProof/>
            <w:webHidden/>
          </w:rPr>
          <w:fldChar w:fldCharType="begin"/>
        </w:r>
        <w:r w:rsidR="00F96440">
          <w:rPr>
            <w:noProof/>
            <w:webHidden/>
          </w:rPr>
          <w:instrText xml:space="preserve"> PAGEREF _Toc454967252 \h </w:instrText>
        </w:r>
        <w:r w:rsidR="00F96440">
          <w:rPr>
            <w:noProof/>
            <w:webHidden/>
          </w:rPr>
        </w:r>
        <w:r w:rsidR="00F96440">
          <w:rPr>
            <w:noProof/>
            <w:webHidden/>
          </w:rPr>
          <w:fldChar w:fldCharType="separate"/>
        </w:r>
        <w:r w:rsidR="00F96440">
          <w:rPr>
            <w:noProof/>
            <w:webHidden/>
          </w:rPr>
          <w:t>24</w:t>
        </w:r>
        <w:r w:rsidR="00F96440">
          <w:rPr>
            <w:noProof/>
            <w:webHidden/>
          </w:rPr>
          <w:fldChar w:fldCharType="end"/>
        </w:r>
      </w:hyperlink>
    </w:p>
    <w:p w14:paraId="5980B47A"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3" w:history="1">
        <w:r w:rsidR="00F96440" w:rsidRPr="00874279">
          <w:rPr>
            <w:rStyle w:val="Hyperlink"/>
            <w:noProof/>
          </w:rPr>
          <w:t>hub IoT</w:t>
        </w:r>
        <w:r w:rsidR="00F96440">
          <w:rPr>
            <w:noProof/>
            <w:webHidden/>
          </w:rPr>
          <w:tab/>
        </w:r>
        <w:r w:rsidR="00F96440">
          <w:rPr>
            <w:noProof/>
            <w:webHidden/>
          </w:rPr>
          <w:fldChar w:fldCharType="begin"/>
        </w:r>
        <w:r w:rsidR="00F96440">
          <w:rPr>
            <w:noProof/>
            <w:webHidden/>
          </w:rPr>
          <w:instrText xml:space="preserve"> PAGEREF _Toc454967253 \h </w:instrText>
        </w:r>
        <w:r w:rsidR="00F96440">
          <w:rPr>
            <w:noProof/>
            <w:webHidden/>
          </w:rPr>
        </w:r>
        <w:r w:rsidR="00F96440">
          <w:rPr>
            <w:noProof/>
            <w:webHidden/>
          </w:rPr>
          <w:fldChar w:fldCharType="separate"/>
        </w:r>
        <w:r w:rsidR="00F96440">
          <w:rPr>
            <w:noProof/>
            <w:webHidden/>
          </w:rPr>
          <w:t>24</w:t>
        </w:r>
        <w:r w:rsidR="00F96440">
          <w:rPr>
            <w:noProof/>
            <w:webHidden/>
          </w:rPr>
          <w:fldChar w:fldCharType="end"/>
        </w:r>
      </w:hyperlink>
    </w:p>
    <w:p w14:paraId="3998A0D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4" w:history="1">
        <w:r w:rsidR="00F96440" w:rsidRPr="00874279">
          <w:rPr>
            <w:rStyle w:val="Hyperlink"/>
            <w:noProof/>
          </w:rPr>
          <w:t>Credenziali delle Chiavi</w:t>
        </w:r>
        <w:r w:rsidR="00F96440">
          <w:rPr>
            <w:noProof/>
            <w:webHidden/>
          </w:rPr>
          <w:tab/>
        </w:r>
        <w:r w:rsidR="00F96440">
          <w:rPr>
            <w:noProof/>
            <w:webHidden/>
          </w:rPr>
          <w:fldChar w:fldCharType="begin"/>
        </w:r>
        <w:r w:rsidR="00F96440">
          <w:rPr>
            <w:noProof/>
            <w:webHidden/>
          </w:rPr>
          <w:instrText xml:space="preserve"> PAGEREF _Toc454967254 \h </w:instrText>
        </w:r>
        <w:r w:rsidR="00F96440">
          <w:rPr>
            <w:noProof/>
            <w:webHidden/>
          </w:rPr>
        </w:r>
        <w:r w:rsidR="00F96440">
          <w:rPr>
            <w:noProof/>
            <w:webHidden/>
          </w:rPr>
          <w:fldChar w:fldCharType="separate"/>
        </w:r>
        <w:r w:rsidR="00F96440">
          <w:rPr>
            <w:noProof/>
            <w:webHidden/>
          </w:rPr>
          <w:t>25</w:t>
        </w:r>
        <w:r w:rsidR="00F96440">
          <w:rPr>
            <w:noProof/>
            <w:webHidden/>
          </w:rPr>
          <w:fldChar w:fldCharType="end"/>
        </w:r>
      </w:hyperlink>
    </w:p>
    <w:p w14:paraId="2F5EF687"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5" w:history="1">
        <w:r w:rsidR="00F96440" w:rsidRPr="00874279">
          <w:rPr>
            <w:rStyle w:val="Hyperlink"/>
            <w:noProof/>
          </w:rPr>
          <w:t>Log Analytics</w:t>
        </w:r>
        <w:r w:rsidR="00F96440">
          <w:rPr>
            <w:noProof/>
            <w:webHidden/>
          </w:rPr>
          <w:tab/>
        </w:r>
        <w:r w:rsidR="00F96440">
          <w:rPr>
            <w:noProof/>
            <w:webHidden/>
          </w:rPr>
          <w:fldChar w:fldCharType="begin"/>
        </w:r>
        <w:r w:rsidR="00F96440">
          <w:rPr>
            <w:noProof/>
            <w:webHidden/>
          </w:rPr>
          <w:instrText xml:space="preserve"> PAGEREF _Toc454967255 \h </w:instrText>
        </w:r>
        <w:r w:rsidR="00F96440">
          <w:rPr>
            <w:noProof/>
            <w:webHidden/>
          </w:rPr>
        </w:r>
        <w:r w:rsidR="00F96440">
          <w:rPr>
            <w:noProof/>
            <w:webHidden/>
          </w:rPr>
          <w:fldChar w:fldCharType="separate"/>
        </w:r>
        <w:r w:rsidR="00F96440">
          <w:rPr>
            <w:noProof/>
            <w:webHidden/>
          </w:rPr>
          <w:t>25</w:t>
        </w:r>
        <w:r w:rsidR="00F96440">
          <w:rPr>
            <w:noProof/>
            <w:webHidden/>
          </w:rPr>
          <w:fldChar w:fldCharType="end"/>
        </w:r>
      </w:hyperlink>
    </w:p>
    <w:p w14:paraId="6924692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6" w:history="1">
        <w:r w:rsidR="00F96440" w:rsidRPr="00874279">
          <w:rPr>
            <w:rStyle w:val="Hyperlink"/>
            <w:noProof/>
          </w:rPr>
          <w:t>Machine Learning - Servizio Esecuzione Batch (BES, Batch Execution Service) e Servizio di Gestione delle API</w:t>
        </w:r>
        <w:r w:rsidR="00F96440">
          <w:rPr>
            <w:noProof/>
            <w:webHidden/>
          </w:rPr>
          <w:tab/>
        </w:r>
        <w:r w:rsidR="00F96440">
          <w:rPr>
            <w:noProof/>
            <w:webHidden/>
          </w:rPr>
          <w:fldChar w:fldCharType="begin"/>
        </w:r>
        <w:r w:rsidR="00F96440">
          <w:rPr>
            <w:noProof/>
            <w:webHidden/>
          </w:rPr>
          <w:instrText xml:space="preserve"> PAGEREF _Toc454967256 \h </w:instrText>
        </w:r>
        <w:r w:rsidR="00F96440">
          <w:rPr>
            <w:noProof/>
            <w:webHidden/>
          </w:rPr>
        </w:r>
        <w:r w:rsidR="00F96440">
          <w:rPr>
            <w:noProof/>
            <w:webHidden/>
          </w:rPr>
          <w:fldChar w:fldCharType="separate"/>
        </w:r>
        <w:r w:rsidR="00F96440">
          <w:rPr>
            <w:noProof/>
            <w:webHidden/>
          </w:rPr>
          <w:t>26</w:t>
        </w:r>
        <w:r w:rsidR="00F96440">
          <w:rPr>
            <w:noProof/>
            <w:webHidden/>
          </w:rPr>
          <w:fldChar w:fldCharType="end"/>
        </w:r>
      </w:hyperlink>
    </w:p>
    <w:p w14:paraId="34E26A9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7" w:history="1">
        <w:r w:rsidR="00F96440" w:rsidRPr="00874279">
          <w:rPr>
            <w:rStyle w:val="Hyperlink"/>
            <w:noProof/>
          </w:rPr>
          <w:t>Machine Learning - Servizio Richiesta-Risposta (RRS, Request Response Service)</w:t>
        </w:r>
        <w:r w:rsidR="00F96440">
          <w:rPr>
            <w:noProof/>
            <w:webHidden/>
          </w:rPr>
          <w:tab/>
        </w:r>
        <w:r w:rsidR="00F96440">
          <w:rPr>
            <w:noProof/>
            <w:webHidden/>
          </w:rPr>
          <w:fldChar w:fldCharType="begin"/>
        </w:r>
        <w:r w:rsidR="00F96440">
          <w:rPr>
            <w:noProof/>
            <w:webHidden/>
          </w:rPr>
          <w:instrText xml:space="preserve"> PAGEREF _Toc454967257 \h </w:instrText>
        </w:r>
        <w:r w:rsidR="00F96440">
          <w:rPr>
            <w:noProof/>
            <w:webHidden/>
          </w:rPr>
        </w:r>
        <w:r w:rsidR="00F96440">
          <w:rPr>
            <w:noProof/>
            <w:webHidden/>
          </w:rPr>
          <w:fldChar w:fldCharType="separate"/>
        </w:r>
        <w:r w:rsidR="00F96440">
          <w:rPr>
            <w:noProof/>
            <w:webHidden/>
          </w:rPr>
          <w:t>26</w:t>
        </w:r>
        <w:r w:rsidR="00F96440">
          <w:rPr>
            <w:noProof/>
            <w:webHidden/>
          </w:rPr>
          <w:fldChar w:fldCharType="end"/>
        </w:r>
      </w:hyperlink>
    </w:p>
    <w:p w14:paraId="6D1FD488"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8" w:history="1">
        <w:r w:rsidR="00F96440" w:rsidRPr="00874279">
          <w:rPr>
            <w:rStyle w:val="Hyperlink"/>
            <w:noProof/>
          </w:rPr>
          <w:t>Servizi Multimediali - Servizio di Protezione del Contenuto</w:t>
        </w:r>
        <w:r w:rsidR="00F96440">
          <w:rPr>
            <w:noProof/>
            <w:webHidden/>
          </w:rPr>
          <w:tab/>
        </w:r>
        <w:r w:rsidR="00F96440">
          <w:rPr>
            <w:noProof/>
            <w:webHidden/>
          </w:rPr>
          <w:fldChar w:fldCharType="begin"/>
        </w:r>
        <w:r w:rsidR="00F96440">
          <w:rPr>
            <w:noProof/>
            <w:webHidden/>
          </w:rPr>
          <w:instrText xml:space="preserve"> PAGEREF _Toc454967258 \h </w:instrText>
        </w:r>
        <w:r w:rsidR="00F96440">
          <w:rPr>
            <w:noProof/>
            <w:webHidden/>
          </w:rPr>
        </w:r>
        <w:r w:rsidR="00F96440">
          <w:rPr>
            <w:noProof/>
            <w:webHidden/>
          </w:rPr>
          <w:fldChar w:fldCharType="separate"/>
        </w:r>
        <w:r w:rsidR="00F96440">
          <w:rPr>
            <w:noProof/>
            <w:webHidden/>
          </w:rPr>
          <w:t>27</w:t>
        </w:r>
        <w:r w:rsidR="00F96440">
          <w:rPr>
            <w:noProof/>
            <w:webHidden/>
          </w:rPr>
          <w:fldChar w:fldCharType="end"/>
        </w:r>
      </w:hyperlink>
    </w:p>
    <w:p w14:paraId="79294FA7"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59" w:history="1">
        <w:r w:rsidR="00F96440" w:rsidRPr="00874279">
          <w:rPr>
            <w:rStyle w:val="Hyperlink"/>
            <w:noProof/>
          </w:rPr>
          <w:t>Servizi Multimediali - Servizio Codifica</w:t>
        </w:r>
        <w:r w:rsidR="00F96440">
          <w:rPr>
            <w:noProof/>
            <w:webHidden/>
          </w:rPr>
          <w:tab/>
        </w:r>
        <w:r w:rsidR="00F96440">
          <w:rPr>
            <w:noProof/>
            <w:webHidden/>
          </w:rPr>
          <w:fldChar w:fldCharType="begin"/>
        </w:r>
        <w:r w:rsidR="00F96440">
          <w:rPr>
            <w:noProof/>
            <w:webHidden/>
          </w:rPr>
          <w:instrText xml:space="preserve"> PAGEREF _Toc454967259 \h </w:instrText>
        </w:r>
        <w:r w:rsidR="00F96440">
          <w:rPr>
            <w:noProof/>
            <w:webHidden/>
          </w:rPr>
        </w:r>
        <w:r w:rsidR="00F96440">
          <w:rPr>
            <w:noProof/>
            <w:webHidden/>
          </w:rPr>
          <w:fldChar w:fldCharType="separate"/>
        </w:r>
        <w:r w:rsidR="00F96440">
          <w:rPr>
            <w:noProof/>
            <w:webHidden/>
          </w:rPr>
          <w:t>27</w:t>
        </w:r>
        <w:r w:rsidR="00F96440">
          <w:rPr>
            <w:noProof/>
            <w:webHidden/>
          </w:rPr>
          <w:fldChar w:fldCharType="end"/>
        </w:r>
      </w:hyperlink>
    </w:p>
    <w:p w14:paraId="40E1A963"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0" w:history="1">
        <w:r w:rsidR="00F96440" w:rsidRPr="00874279">
          <w:rPr>
            <w:rStyle w:val="Hyperlink"/>
            <w:noProof/>
          </w:rPr>
          <w:t>Servizi Multimediali - Servizio Indicizzatore</w:t>
        </w:r>
        <w:r w:rsidR="00F96440">
          <w:rPr>
            <w:noProof/>
            <w:webHidden/>
          </w:rPr>
          <w:tab/>
        </w:r>
        <w:r w:rsidR="00F96440">
          <w:rPr>
            <w:noProof/>
            <w:webHidden/>
          </w:rPr>
          <w:fldChar w:fldCharType="begin"/>
        </w:r>
        <w:r w:rsidR="00F96440">
          <w:rPr>
            <w:noProof/>
            <w:webHidden/>
          </w:rPr>
          <w:instrText xml:space="preserve"> PAGEREF _Toc454967260 \h </w:instrText>
        </w:r>
        <w:r w:rsidR="00F96440">
          <w:rPr>
            <w:noProof/>
            <w:webHidden/>
          </w:rPr>
        </w:r>
        <w:r w:rsidR="00F96440">
          <w:rPr>
            <w:noProof/>
            <w:webHidden/>
          </w:rPr>
          <w:fldChar w:fldCharType="separate"/>
        </w:r>
        <w:r w:rsidR="00F96440">
          <w:rPr>
            <w:noProof/>
            <w:webHidden/>
          </w:rPr>
          <w:t>27</w:t>
        </w:r>
        <w:r w:rsidR="00F96440">
          <w:rPr>
            <w:noProof/>
            <w:webHidden/>
          </w:rPr>
          <w:fldChar w:fldCharType="end"/>
        </w:r>
      </w:hyperlink>
    </w:p>
    <w:p w14:paraId="2C2C0E3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1" w:history="1">
        <w:r w:rsidR="00F96440" w:rsidRPr="00874279">
          <w:rPr>
            <w:rStyle w:val="Hyperlink"/>
            <w:noProof/>
          </w:rPr>
          <w:t>Servizi Multimediali - Canali Live</w:t>
        </w:r>
        <w:r w:rsidR="00F96440">
          <w:rPr>
            <w:noProof/>
            <w:webHidden/>
          </w:rPr>
          <w:tab/>
        </w:r>
        <w:r w:rsidR="00F96440">
          <w:rPr>
            <w:noProof/>
            <w:webHidden/>
          </w:rPr>
          <w:fldChar w:fldCharType="begin"/>
        </w:r>
        <w:r w:rsidR="00F96440">
          <w:rPr>
            <w:noProof/>
            <w:webHidden/>
          </w:rPr>
          <w:instrText xml:space="preserve"> PAGEREF _Toc454967261 \h </w:instrText>
        </w:r>
        <w:r w:rsidR="00F96440">
          <w:rPr>
            <w:noProof/>
            <w:webHidden/>
          </w:rPr>
        </w:r>
        <w:r w:rsidR="00F96440">
          <w:rPr>
            <w:noProof/>
            <w:webHidden/>
          </w:rPr>
          <w:fldChar w:fldCharType="separate"/>
        </w:r>
        <w:r w:rsidR="00F96440">
          <w:rPr>
            <w:noProof/>
            <w:webHidden/>
          </w:rPr>
          <w:t>28</w:t>
        </w:r>
        <w:r w:rsidR="00F96440">
          <w:rPr>
            <w:noProof/>
            <w:webHidden/>
          </w:rPr>
          <w:fldChar w:fldCharType="end"/>
        </w:r>
      </w:hyperlink>
    </w:p>
    <w:p w14:paraId="3129FFE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2" w:history="1">
        <w:r w:rsidR="00F96440" w:rsidRPr="00874279">
          <w:rPr>
            <w:rStyle w:val="Hyperlink"/>
            <w:noProof/>
          </w:rPr>
          <w:t>Servizi Multimediali - Servizio Flussi</w:t>
        </w:r>
        <w:r w:rsidR="00F96440">
          <w:rPr>
            <w:noProof/>
            <w:webHidden/>
          </w:rPr>
          <w:tab/>
        </w:r>
        <w:r w:rsidR="00F96440">
          <w:rPr>
            <w:noProof/>
            <w:webHidden/>
          </w:rPr>
          <w:fldChar w:fldCharType="begin"/>
        </w:r>
        <w:r w:rsidR="00F96440">
          <w:rPr>
            <w:noProof/>
            <w:webHidden/>
          </w:rPr>
          <w:instrText xml:space="preserve"> PAGEREF _Toc454967262 \h </w:instrText>
        </w:r>
        <w:r w:rsidR="00F96440">
          <w:rPr>
            <w:noProof/>
            <w:webHidden/>
          </w:rPr>
        </w:r>
        <w:r w:rsidR="00F96440">
          <w:rPr>
            <w:noProof/>
            <w:webHidden/>
          </w:rPr>
          <w:fldChar w:fldCharType="separate"/>
        </w:r>
        <w:r w:rsidR="00F96440">
          <w:rPr>
            <w:noProof/>
            <w:webHidden/>
          </w:rPr>
          <w:t>28</w:t>
        </w:r>
        <w:r w:rsidR="00F96440">
          <w:rPr>
            <w:noProof/>
            <w:webHidden/>
          </w:rPr>
          <w:fldChar w:fldCharType="end"/>
        </w:r>
      </w:hyperlink>
    </w:p>
    <w:p w14:paraId="334A923D"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3" w:history="1">
        <w:r w:rsidR="00F96440" w:rsidRPr="00874279">
          <w:rPr>
            <w:rStyle w:val="Hyperlink"/>
            <w:noProof/>
          </w:rPr>
          <w:t>Microsoft Cloud App Security</w:t>
        </w:r>
        <w:r w:rsidR="00F96440">
          <w:rPr>
            <w:noProof/>
            <w:webHidden/>
          </w:rPr>
          <w:tab/>
        </w:r>
        <w:r w:rsidR="00F96440">
          <w:rPr>
            <w:noProof/>
            <w:webHidden/>
          </w:rPr>
          <w:fldChar w:fldCharType="begin"/>
        </w:r>
        <w:r w:rsidR="00F96440">
          <w:rPr>
            <w:noProof/>
            <w:webHidden/>
          </w:rPr>
          <w:instrText xml:space="preserve"> PAGEREF _Toc454967263 \h </w:instrText>
        </w:r>
        <w:r w:rsidR="00F96440">
          <w:rPr>
            <w:noProof/>
            <w:webHidden/>
          </w:rPr>
        </w:r>
        <w:r w:rsidR="00F96440">
          <w:rPr>
            <w:noProof/>
            <w:webHidden/>
          </w:rPr>
          <w:fldChar w:fldCharType="separate"/>
        </w:r>
        <w:r w:rsidR="00F96440">
          <w:rPr>
            <w:noProof/>
            <w:webHidden/>
          </w:rPr>
          <w:t>29</w:t>
        </w:r>
        <w:r w:rsidR="00F96440">
          <w:rPr>
            <w:noProof/>
            <w:webHidden/>
          </w:rPr>
          <w:fldChar w:fldCharType="end"/>
        </w:r>
      </w:hyperlink>
    </w:p>
    <w:p w14:paraId="4ED901C8"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4" w:history="1">
        <w:r w:rsidR="00F96440" w:rsidRPr="00874279">
          <w:rPr>
            <w:rStyle w:val="Hyperlink"/>
            <w:noProof/>
          </w:rPr>
          <w:t>Engagement mobile</w:t>
        </w:r>
        <w:r w:rsidR="00F96440">
          <w:rPr>
            <w:noProof/>
            <w:webHidden/>
          </w:rPr>
          <w:tab/>
        </w:r>
        <w:r w:rsidR="00F96440">
          <w:rPr>
            <w:noProof/>
            <w:webHidden/>
          </w:rPr>
          <w:fldChar w:fldCharType="begin"/>
        </w:r>
        <w:r w:rsidR="00F96440">
          <w:rPr>
            <w:noProof/>
            <w:webHidden/>
          </w:rPr>
          <w:instrText xml:space="preserve"> PAGEREF _Toc454967264 \h </w:instrText>
        </w:r>
        <w:r w:rsidR="00F96440">
          <w:rPr>
            <w:noProof/>
            <w:webHidden/>
          </w:rPr>
        </w:r>
        <w:r w:rsidR="00F96440">
          <w:rPr>
            <w:noProof/>
            <w:webHidden/>
          </w:rPr>
          <w:fldChar w:fldCharType="separate"/>
        </w:r>
        <w:r w:rsidR="00F96440">
          <w:rPr>
            <w:noProof/>
            <w:webHidden/>
          </w:rPr>
          <w:t>29</w:t>
        </w:r>
        <w:r w:rsidR="00F96440">
          <w:rPr>
            <w:noProof/>
            <w:webHidden/>
          </w:rPr>
          <w:fldChar w:fldCharType="end"/>
        </w:r>
      </w:hyperlink>
    </w:p>
    <w:p w14:paraId="76262467"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5" w:history="1">
        <w:r w:rsidR="00F96440" w:rsidRPr="00874279">
          <w:rPr>
            <w:rStyle w:val="Hyperlink"/>
            <w:noProof/>
          </w:rPr>
          <w:t>Servizi Mobili</w:t>
        </w:r>
        <w:r w:rsidR="00F96440">
          <w:rPr>
            <w:noProof/>
            <w:webHidden/>
          </w:rPr>
          <w:tab/>
        </w:r>
        <w:r w:rsidR="00F96440">
          <w:rPr>
            <w:noProof/>
            <w:webHidden/>
          </w:rPr>
          <w:fldChar w:fldCharType="begin"/>
        </w:r>
        <w:r w:rsidR="00F96440">
          <w:rPr>
            <w:noProof/>
            <w:webHidden/>
          </w:rPr>
          <w:instrText xml:space="preserve"> PAGEREF _Toc454967265 \h </w:instrText>
        </w:r>
        <w:r w:rsidR="00F96440">
          <w:rPr>
            <w:noProof/>
            <w:webHidden/>
          </w:rPr>
        </w:r>
        <w:r w:rsidR="00F96440">
          <w:rPr>
            <w:noProof/>
            <w:webHidden/>
          </w:rPr>
          <w:fldChar w:fldCharType="separate"/>
        </w:r>
        <w:r w:rsidR="00F96440">
          <w:rPr>
            <w:noProof/>
            <w:webHidden/>
          </w:rPr>
          <w:t>30</w:t>
        </w:r>
        <w:r w:rsidR="00F96440">
          <w:rPr>
            <w:noProof/>
            <w:webHidden/>
          </w:rPr>
          <w:fldChar w:fldCharType="end"/>
        </w:r>
      </w:hyperlink>
    </w:p>
    <w:p w14:paraId="304F7FF3"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6" w:history="1">
        <w:r w:rsidR="00F96440" w:rsidRPr="00874279">
          <w:rPr>
            <w:rStyle w:val="Hyperlink"/>
            <w:noProof/>
          </w:rPr>
          <w:t>Servizio Multi-Factor Authentication</w:t>
        </w:r>
        <w:r w:rsidR="00F96440">
          <w:rPr>
            <w:noProof/>
            <w:webHidden/>
          </w:rPr>
          <w:tab/>
        </w:r>
        <w:r w:rsidR="00F96440">
          <w:rPr>
            <w:noProof/>
            <w:webHidden/>
          </w:rPr>
          <w:fldChar w:fldCharType="begin"/>
        </w:r>
        <w:r w:rsidR="00F96440">
          <w:rPr>
            <w:noProof/>
            <w:webHidden/>
          </w:rPr>
          <w:instrText xml:space="preserve"> PAGEREF _Toc454967266 \h </w:instrText>
        </w:r>
        <w:r w:rsidR="00F96440">
          <w:rPr>
            <w:noProof/>
            <w:webHidden/>
          </w:rPr>
        </w:r>
        <w:r w:rsidR="00F96440">
          <w:rPr>
            <w:noProof/>
            <w:webHidden/>
          </w:rPr>
          <w:fldChar w:fldCharType="separate"/>
        </w:r>
        <w:r w:rsidR="00F96440">
          <w:rPr>
            <w:noProof/>
            <w:webHidden/>
          </w:rPr>
          <w:t>30</w:t>
        </w:r>
        <w:r w:rsidR="00F96440">
          <w:rPr>
            <w:noProof/>
            <w:webHidden/>
          </w:rPr>
          <w:fldChar w:fldCharType="end"/>
        </w:r>
      </w:hyperlink>
    </w:p>
    <w:p w14:paraId="74EC62EB"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7" w:history="1">
        <w:r w:rsidR="00F96440" w:rsidRPr="00874279">
          <w:rPr>
            <w:rStyle w:val="Hyperlink"/>
            <w:noProof/>
          </w:rPr>
          <w:t>RemoteApp</w:t>
        </w:r>
        <w:r w:rsidR="00F96440">
          <w:rPr>
            <w:noProof/>
            <w:webHidden/>
          </w:rPr>
          <w:tab/>
        </w:r>
        <w:r w:rsidR="00F96440">
          <w:rPr>
            <w:noProof/>
            <w:webHidden/>
          </w:rPr>
          <w:fldChar w:fldCharType="begin"/>
        </w:r>
        <w:r w:rsidR="00F96440">
          <w:rPr>
            <w:noProof/>
            <w:webHidden/>
          </w:rPr>
          <w:instrText xml:space="preserve"> PAGEREF _Toc454967267 \h </w:instrText>
        </w:r>
        <w:r w:rsidR="00F96440">
          <w:rPr>
            <w:noProof/>
            <w:webHidden/>
          </w:rPr>
        </w:r>
        <w:r w:rsidR="00F96440">
          <w:rPr>
            <w:noProof/>
            <w:webHidden/>
          </w:rPr>
          <w:fldChar w:fldCharType="separate"/>
        </w:r>
        <w:r w:rsidR="00F96440">
          <w:rPr>
            <w:noProof/>
            <w:webHidden/>
          </w:rPr>
          <w:t>31</w:t>
        </w:r>
        <w:r w:rsidR="00F96440">
          <w:rPr>
            <w:noProof/>
            <w:webHidden/>
          </w:rPr>
          <w:fldChar w:fldCharType="end"/>
        </w:r>
      </w:hyperlink>
    </w:p>
    <w:p w14:paraId="2B9BC2D0"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8" w:history="1">
        <w:r w:rsidR="00F96440" w:rsidRPr="00874279">
          <w:rPr>
            <w:rStyle w:val="Hyperlink"/>
            <w:noProof/>
          </w:rPr>
          <w:t>Utilità di Pianificazione</w:t>
        </w:r>
        <w:r w:rsidR="00F96440">
          <w:rPr>
            <w:noProof/>
            <w:webHidden/>
          </w:rPr>
          <w:tab/>
        </w:r>
        <w:r w:rsidR="00F96440">
          <w:rPr>
            <w:noProof/>
            <w:webHidden/>
          </w:rPr>
          <w:fldChar w:fldCharType="begin"/>
        </w:r>
        <w:r w:rsidR="00F96440">
          <w:rPr>
            <w:noProof/>
            <w:webHidden/>
          </w:rPr>
          <w:instrText xml:space="preserve"> PAGEREF _Toc454967268 \h </w:instrText>
        </w:r>
        <w:r w:rsidR="00F96440">
          <w:rPr>
            <w:noProof/>
            <w:webHidden/>
          </w:rPr>
        </w:r>
        <w:r w:rsidR="00F96440">
          <w:rPr>
            <w:noProof/>
            <w:webHidden/>
          </w:rPr>
          <w:fldChar w:fldCharType="separate"/>
        </w:r>
        <w:r w:rsidR="00F96440">
          <w:rPr>
            <w:noProof/>
            <w:webHidden/>
          </w:rPr>
          <w:t>31</w:t>
        </w:r>
        <w:r w:rsidR="00F96440">
          <w:rPr>
            <w:noProof/>
            <w:webHidden/>
          </w:rPr>
          <w:fldChar w:fldCharType="end"/>
        </w:r>
      </w:hyperlink>
    </w:p>
    <w:p w14:paraId="118D7FB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69" w:history="1">
        <w:r w:rsidR="00F96440" w:rsidRPr="00874279">
          <w:rPr>
            <w:rStyle w:val="Hyperlink"/>
            <w:noProof/>
          </w:rPr>
          <w:t>Search</w:t>
        </w:r>
        <w:r w:rsidR="00F96440">
          <w:rPr>
            <w:noProof/>
            <w:webHidden/>
          </w:rPr>
          <w:tab/>
        </w:r>
        <w:r w:rsidR="00F96440">
          <w:rPr>
            <w:noProof/>
            <w:webHidden/>
          </w:rPr>
          <w:fldChar w:fldCharType="begin"/>
        </w:r>
        <w:r w:rsidR="00F96440">
          <w:rPr>
            <w:noProof/>
            <w:webHidden/>
          </w:rPr>
          <w:instrText xml:space="preserve"> PAGEREF _Toc454967269 \h </w:instrText>
        </w:r>
        <w:r w:rsidR="00F96440">
          <w:rPr>
            <w:noProof/>
            <w:webHidden/>
          </w:rPr>
        </w:r>
        <w:r w:rsidR="00F96440">
          <w:rPr>
            <w:noProof/>
            <w:webHidden/>
          </w:rPr>
          <w:fldChar w:fldCharType="separate"/>
        </w:r>
        <w:r w:rsidR="00F96440">
          <w:rPr>
            <w:noProof/>
            <w:webHidden/>
          </w:rPr>
          <w:t>31</w:t>
        </w:r>
        <w:r w:rsidR="00F96440">
          <w:rPr>
            <w:noProof/>
            <w:webHidden/>
          </w:rPr>
          <w:fldChar w:fldCharType="end"/>
        </w:r>
      </w:hyperlink>
    </w:p>
    <w:p w14:paraId="7C68E392"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0" w:history="1">
        <w:r w:rsidR="00F96440" w:rsidRPr="00874279">
          <w:rPr>
            <w:rStyle w:val="Hyperlink"/>
            <w:noProof/>
          </w:rPr>
          <w:t>Servizio Bus di Servizio - Hub di Eventi</w:t>
        </w:r>
        <w:r w:rsidR="00F96440">
          <w:rPr>
            <w:noProof/>
            <w:webHidden/>
          </w:rPr>
          <w:tab/>
        </w:r>
        <w:r w:rsidR="00F96440">
          <w:rPr>
            <w:noProof/>
            <w:webHidden/>
          </w:rPr>
          <w:fldChar w:fldCharType="begin"/>
        </w:r>
        <w:r w:rsidR="00F96440">
          <w:rPr>
            <w:noProof/>
            <w:webHidden/>
          </w:rPr>
          <w:instrText xml:space="preserve"> PAGEREF _Toc454967270 \h </w:instrText>
        </w:r>
        <w:r w:rsidR="00F96440">
          <w:rPr>
            <w:noProof/>
            <w:webHidden/>
          </w:rPr>
        </w:r>
        <w:r w:rsidR="00F96440">
          <w:rPr>
            <w:noProof/>
            <w:webHidden/>
          </w:rPr>
          <w:fldChar w:fldCharType="separate"/>
        </w:r>
        <w:r w:rsidR="00F96440">
          <w:rPr>
            <w:noProof/>
            <w:webHidden/>
          </w:rPr>
          <w:t>32</w:t>
        </w:r>
        <w:r w:rsidR="00F96440">
          <w:rPr>
            <w:noProof/>
            <w:webHidden/>
          </w:rPr>
          <w:fldChar w:fldCharType="end"/>
        </w:r>
      </w:hyperlink>
    </w:p>
    <w:p w14:paraId="5EEF474E"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1" w:history="1">
        <w:r w:rsidR="00F96440" w:rsidRPr="00874279">
          <w:rPr>
            <w:rStyle w:val="Hyperlink"/>
            <w:noProof/>
          </w:rPr>
          <w:t>Servizio Bus di Servizio - Hub di Notifica</w:t>
        </w:r>
        <w:r w:rsidR="00F96440">
          <w:rPr>
            <w:noProof/>
            <w:webHidden/>
          </w:rPr>
          <w:tab/>
        </w:r>
        <w:r w:rsidR="00F96440">
          <w:rPr>
            <w:noProof/>
            <w:webHidden/>
          </w:rPr>
          <w:fldChar w:fldCharType="begin"/>
        </w:r>
        <w:r w:rsidR="00F96440">
          <w:rPr>
            <w:noProof/>
            <w:webHidden/>
          </w:rPr>
          <w:instrText xml:space="preserve"> PAGEREF _Toc454967271 \h </w:instrText>
        </w:r>
        <w:r w:rsidR="00F96440">
          <w:rPr>
            <w:noProof/>
            <w:webHidden/>
          </w:rPr>
        </w:r>
        <w:r w:rsidR="00F96440">
          <w:rPr>
            <w:noProof/>
            <w:webHidden/>
          </w:rPr>
          <w:fldChar w:fldCharType="separate"/>
        </w:r>
        <w:r w:rsidR="00F96440">
          <w:rPr>
            <w:noProof/>
            <w:webHidden/>
          </w:rPr>
          <w:t>33</w:t>
        </w:r>
        <w:r w:rsidR="00F96440">
          <w:rPr>
            <w:noProof/>
            <w:webHidden/>
          </w:rPr>
          <w:fldChar w:fldCharType="end"/>
        </w:r>
      </w:hyperlink>
    </w:p>
    <w:p w14:paraId="1C8F7180"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2" w:history="1">
        <w:r w:rsidR="00F96440" w:rsidRPr="00874279">
          <w:rPr>
            <w:rStyle w:val="Hyperlink"/>
            <w:noProof/>
          </w:rPr>
          <w:t>Servizio Bus di Servizio - Code e Argomenti</w:t>
        </w:r>
        <w:r w:rsidR="00F96440">
          <w:rPr>
            <w:noProof/>
            <w:webHidden/>
          </w:rPr>
          <w:tab/>
        </w:r>
        <w:r w:rsidR="00F96440">
          <w:rPr>
            <w:noProof/>
            <w:webHidden/>
          </w:rPr>
          <w:fldChar w:fldCharType="begin"/>
        </w:r>
        <w:r w:rsidR="00F96440">
          <w:rPr>
            <w:noProof/>
            <w:webHidden/>
          </w:rPr>
          <w:instrText xml:space="preserve"> PAGEREF _Toc454967272 \h </w:instrText>
        </w:r>
        <w:r w:rsidR="00F96440">
          <w:rPr>
            <w:noProof/>
            <w:webHidden/>
          </w:rPr>
        </w:r>
        <w:r w:rsidR="00F96440">
          <w:rPr>
            <w:noProof/>
            <w:webHidden/>
          </w:rPr>
          <w:fldChar w:fldCharType="separate"/>
        </w:r>
        <w:r w:rsidR="00F96440">
          <w:rPr>
            <w:noProof/>
            <w:webHidden/>
          </w:rPr>
          <w:t>33</w:t>
        </w:r>
        <w:r w:rsidR="00F96440">
          <w:rPr>
            <w:noProof/>
            <w:webHidden/>
          </w:rPr>
          <w:fldChar w:fldCharType="end"/>
        </w:r>
      </w:hyperlink>
    </w:p>
    <w:p w14:paraId="46020022"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3" w:history="1">
        <w:r w:rsidR="00F96440" w:rsidRPr="00874279">
          <w:rPr>
            <w:rStyle w:val="Hyperlink"/>
            <w:noProof/>
          </w:rPr>
          <w:t>Servizio Bus di Servizio - Inoltri</w:t>
        </w:r>
        <w:r w:rsidR="00F96440">
          <w:rPr>
            <w:noProof/>
            <w:webHidden/>
          </w:rPr>
          <w:tab/>
        </w:r>
        <w:r w:rsidR="00F96440">
          <w:rPr>
            <w:noProof/>
            <w:webHidden/>
          </w:rPr>
          <w:fldChar w:fldCharType="begin"/>
        </w:r>
        <w:r w:rsidR="00F96440">
          <w:rPr>
            <w:noProof/>
            <w:webHidden/>
          </w:rPr>
          <w:instrText xml:space="preserve"> PAGEREF _Toc454967273 \h </w:instrText>
        </w:r>
        <w:r w:rsidR="00F96440">
          <w:rPr>
            <w:noProof/>
            <w:webHidden/>
          </w:rPr>
        </w:r>
        <w:r w:rsidR="00F96440">
          <w:rPr>
            <w:noProof/>
            <w:webHidden/>
          </w:rPr>
          <w:fldChar w:fldCharType="separate"/>
        </w:r>
        <w:r w:rsidR="00F96440">
          <w:rPr>
            <w:noProof/>
            <w:webHidden/>
          </w:rPr>
          <w:t>34</w:t>
        </w:r>
        <w:r w:rsidR="00F96440">
          <w:rPr>
            <w:noProof/>
            <w:webHidden/>
          </w:rPr>
          <w:fldChar w:fldCharType="end"/>
        </w:r>
      </w:hyperlink>
    </w:p>
    <w:p w14:paraId="55CC00E0"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4" w:history="1">
        <w:r w:rsidR="00F96440" w:rsidRPr="00874279">
          <w:rPr>
            <w:rStyle w:val="Hyperlink"/>
            <w:noProof/>
          </w:rPr>
          <w:t>Servizio Ripristino Sito - Da Locale ad Azure</w:t>
        </w:r>
        <w:r w:rsidR="00F96440">
          <w:rPr>
            <w:noProof/>
            <w:webHidden/>
          </w:rPr>
          <w:tab/>
        </w:r>
        <w:r w:rsidR="00F96440">
          <w:rPr>
            <w:noProof/>
            <w:webHidden/>
          </w:rPr>
          <w:fldChar w:fldCharType="begin"/>
        </w:r>
        <w:r w:rsidR="00F96440">
          <w:rPr>
            <w:noProof/>
            <w:webHidden/>
          </w:rPr>
          <w:instrText xml:space="preserve"> PAGEREF _Toc454967274 \h </w:instrText>
        </w:r>
        <w:r w:rsidR="00F96440">
          <w:rPr>
            <w:noProof/>
            <w:webHidden/>
          </w:rPr>
        </w:r>
        <w:r w:rsidR="00F96440">
          <w:rPr>
            <w:noProof/>
            <w:webHidden/>
          </w:rPr>
          <w:fldChar w:fldCharType="separate"/>
        </w:r>
        <w:r w:rsidR="00F96440">
          <w:rPr>
            <w:noProof/>
            <w:webHidden/>
          </w:rPr>
          <w:t>34</w:t>
        </w:r>
        <w:r w:rsidR="00F96440">
          <w:rPr>
            <w:noProof/>
            <w:webHidden/>
          </w:rPr>
          <w:fldChar w:fldCharType="end"/>
        </w:r>
      </w:hyperlink>
    </w:p>
    <w:p w14:paraId="0E4A7A21"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5" w:history="1">
        <w:r w:rsidR="00F96440" w:rsidRPr="00874279">
          <w:rPr>
            <w:rStyle w:val="Hyperlink"/>
            <w:noProof/>
          </w:rPr>
          <w:t>Servizio Ripristino Sito - Da Locale a Locale</w:t>
        </w:r>
        <w:r w:rsidR="00F96440">
          <w:rPr>
            <w:noProof/>
            <w:webHidden/>
          </w:rPr>
          <w:tab/>
        </w:r>
        <w:r w:rsidR="00F96440">
          <w:rPr>
            <w:noProof/>
            <w:webHidden/>
          </w:rPr>
          <w:fldChar w:fldCharType="begin"/>
        </w:r>
        <w:r w:rsidR="00F96440">
          <w:rPr>
            <w:noProof/>
            <w:webHidden/>
          </w:rPr>
          <w:instrText xml:space="preserve"> PAGEREF _Toc454967275 \h </w:instrText>
        </w:r>
        <w:r w:rsidR="00F96440">
          <w:rPr>
            <w:noProof/>
            <w:webHidden/>
          </w:rPr>
        </w:r>
        <w:r w:rsidR="00F96440">
          <w:rPr>
            <w:noProof/>
            <w:webHidden/>
          </w:rPr>
          <w:fldChar w:fldCharType="separate"/>
        </w:r>
        <w:r w:rsidR="00F96440">
          <w:rPr>
            <w:noProof/>
            <w:webHidden/>
          </w:rPr>
          <w:t>34</w:t>
        </w:r>
        <w:r w:rsidR="00F96440">
          <w:rPr>
            <w:noProof/>
            <w:webHidden/>
          </w:rPr>
          <w:fldChar w:fldCharType="end"/>
        </w:r>
      </w:hyperlink>
    </w:p>
    <w:p w14:paraId="5A3BF4EA"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6" w:history="1">
        <w:r w:rsidR="00F96440" w:rsidRPr="00874279">
          <w:rPr>
            <w:rStyle w:val="Hyperlink"/>
            <w:noProof/>
          </w:rPr>
          <w:t>Servizio Database SQL (Livelli Basic, Standard e Premium)</w:t>
        </w:r>
        <w:r w:rsidR="00F96440">
          <w:rPr>
            <w:noProof/>
            <w:webHidden/>
          </w:rPr>
          <w:tab/>
        </w:r>
        <w:r w:rsidR="00F96440">
          <w:rPr>
            <w:noProof/>
            <w:webHidden/>
          </w:rPr>
          <w:fldChar w:fldCharType="begin"/>
        </w:r>
        <w:r w:rsidR="00F96440">
          <w:rPr>
            <w:noProof/>
            <w:webHidden/>
          </w:rPr>
          <w:instrText xml:space="preserve"> PAGEREF _Toc454967276 \h </w:instrText>
        </w:r>
        <w:r w:rsidR="00F96440">
          <w:rPr>
            <w:noProof/>
            <w:webHidden/>
          </w:rPr>
        </w:r>
        <w:r w:rsidR="00F96440">
          <w:rPr>
            <w:noProof/>
            <w:webHidden/>
          </w:rPr>
          <w:fldChar w:fldCharType="separate"/>
        </w:r>
        <w:r w:rsidR="00F96440">
          <w:rPr>
            <w:noProof/>
            <w:webHidden/>
          </w:rPr>
          <w:t>35</w:t>
        </w:r>
        <w:r w:rsidR="00F96440">
          <w:rPr>
            <w:noProof/>
            <w:webHidden/>
          </w:rPr>
          <w:fldChar w:fldCharType="end"/>
        </w:r>
      </w:hyperlink>
    </w:p>
    <w:p w14:paraId="492FA64D"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7" w:history="1">
        <w:r w:rsidR="00F96440" w:rsidRPr="00874279">
          <w:rPr>
            <w:rStyle w:val="Hyperlink"/>
            <w:noProof/>
          </w:rPr>
          <w:t>Servizio Database SQL (Livelli Web e Business)</w:t>
        </w:r>
        <w:r w:rsidR="00F96440">
          <w:rPr>
            <w:noProof/>
            <w:webHidden/>
          </w:rPr>
          <w:tab/>
        </w:r>
        <w:r w:rsidR="00F96440">
          <w:rPr>
            <w:noProof/>
            <w:webHidden/>
          </w:rPr>
          <w:fldChar w:fldCharType="begin"/>
        </w:r>
        <w:r w:rsidR="00F96440">
          <w:rPr>
            <w:noProof/>
            <w:webHidden/>
          </w:rPr>
          <w:instrText xml:space="preserve"> PAGEREF _Toc454967277 \h </w:instrText>
        </w:r>
        <w:r w:rsidR="00F96440">
          <w:rPr>
            <w:noProof/>
            <w:webHidden/>
          </w:rPr>
        </w:r>
        <w:r w:rsidR="00F96440">
          <w:rPr>
            <w:noProof/>
            <w:webHidden/>
          </w:rPr>
          <w:fldChar w:fldCharType="separate"/>
        </w:r>
        <w:r w:rsidR="00F96440">
          <w:rPr>
            <w:noProof/>
            <w:webHidden/>
          </w:rPr>
          <w:t>35</w:t>
        </w:r>
        <w:r w:rsidR="00F96440">
          <w:rPr>
            <w:noProof/>
            <w:webHidden/>
          </w:rPr>
          <w:fldChar w:fldCharType="end"/>
        </w:r>
      </w:hyperlink>
    </w:p>
    <w:p w14:paraId="440BA406"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8" w:history="1">
        <w:r w:rsidR="00F96440" w:rsidRPr="00874279">
          <w:rPr>
            <w:rStyle w:val="Hyperlink"/>
            <w:noProof/>
          </w:rPr>
          <w:t>Estensione Database di SQL Server</w:t>
        </w:r>
        <w:r w:rsidR="00F96440">
          <w:rPr>
            <w:noProof/>
            <w:webHidden/>
          </w:rPr>
          <w:tab/>
        </w:r>
        <w:r w:rsidR="00F96440">
          <w:rPr>
            <w:noProof/>
            <w:webHidden/>
          </w:rPr>
          <w:fldChar w:fldCharType="begin"/>
        </w:r>
        <w:r w:rsidR="00F96440">
          <w:rPr>
            <w:noProof/>
            <w:webHidden/>
          </w:rPr>
          <w:instrText xml:space="preserve"> PAGEREF _Toc454967278 \h </w:instrText>
        </w:r>
        <w:r w:rsidR="00F96440">
          <w:rPr>
            <w:noProof/>
            <w:webHidden/>
          </w:rPr>
        </w:r>
        <w:r w:rsidR="00F96440">
          <w:rPr>
            <w:noProof/>
            <w:webHidden/>
          </w:rPr>
          <w:fldChar w:fldCharType="separate"/>
        </w:r>
        <w:r w:rsidR="00F96440">
          <w:rPr>
            <w:noProof/>
            <w:webHidden/>
          </w:rPr>
          <w:t>36</w:t>
        </w:r>
        <w:r w:rsidR="00F96440">
          <w:rPr>
            <w:noProof/>
            <w:webHidden/>
          </w:rPr>
          <w:fldChar w:fldCharType="end"/>
        </w:r>
      </w:hyperlink>
    </w:p>
    <w:p w14:paraId="0DA06209"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79" w:history="1">
        <w:r w:rsidR="00F96440" w:rsidRPr="00874279">
          <w:rPr>
            <w:rStyle w:val="Hyperlink"/>
            <w:noProof/>
          </w:rPr>
          <w:t>Servizio Archiviazione</w:t>
        </w:r>
        <w:r w:rsidR="00F96440">
          <w:rPr>
            <w:noProof/>
            <w:webHidden/>
          </w:rPr>
          <w:tab/>
        </w:r>
        <w:r w:rsidR="00F96440">
          <w:rPr>
            <w:noProof/>
            <w:webHidden/>
          </w:rPr>
          <w:fldChar w:fldCharType="begin"/>
        </w:r>
        <w:r w:rsidR="00F96440">
          <w:rPr>
            <w:noProof/>
            <w:webHidden/>
          </w:rPr>
          <w:instrText xml:space="preserve"> PAGEREF _Toc454967279 \h </w:instrText>
        </w:r>
        <w:r w:rsidR="00F96440">
          <w:rPr>
            <w:noProof/>
            <w:webHidden/>
          </w:rPr>
        </w:r>
        <w:r w:rsidR="00F96440">
          <w:rPr>
            <w:noProof/>
            <w:webHidden/>
          </w:rPr>
          <w:fldChar w:fldCharType="separate"/>
        </w:r>
        <w:r w:rsidR="00F96440">
          <w:rPr>
            <w:noProof/>
            <w:webHidden/>
          </w:rPr>
          <w:t>36</w:t>
        </w:r>
        <w:r w:rsidR="00F96440">
          <w:rPr>
            <w:noProof/>
            <w:webHidden/>
          </w:rPr>
          <w:fldChar w:fldCharType="end"/>
        </w:r>
      </w:hyperlink>
    </w:p>
    <w:p w14:paraId="5CDD9D4E"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0" w:history="1">
        <w:r w:rsidR="00F96440" w:rsidRPr="00874279">
          <w:rPr>
            <w:rStyle w:val="Hyperlink"/>
            <w:noProof/>
          </w:rPr>
          <w:t>Servizio StorSimple</w:t>
        </w:r>
        <w:r w:rsidR="00F96440">
          <w:rPr>
            <w:noProof/>
            <w:webHidden/>
          </w:rPr>
          <w:tab/>
        </w:r>
        <w:r w:rsidR="00F96440">
          <w:rPr>
            <w:noProof/>
            <w:webHidden/>
          </w:rPr>
          <w:fldChar w:fldCharType="begin"/>
        </w:r>
        <w:r w:rsidR="00F96440">
          <w:rPr>
            <w:noProof/>
            <w:webHidden/>
          </w:rPr>
          <w:instrText xml:space="preserve"> PAGEREF _Toc454967280 \h </w:instrText>
        </w:r>
        <w:r w:rsidR="00F96440">
          <w:rPr>
            <w:noProof/>
            <w:webHidden/>
          </w:rPr>
        </w:r>
        <w:r w:rsidR="00F96440">
          <w:rPr>
            <w:noProof/>
            <w:webHidden/>
          </w:rPr>
          <w:fldChar w:fldCharType="separate"/>
        </w:r>
        <w:r w:rsidR="00F96440">
          <w:rPr>
            <w:noProof/>
            <w:webHidden/>
          </w:rPr>
          <w:t>38</w:t>
        </w:r>
        <w:r w:rsidR="00F96440">
          <w:rPr>
            <w:noProof/>
            <w:webHidden/>
          </w:rPr>
          <w:fldChar w:fldCharType="end"/>
        </w:r>
      </w:hyperlink>
    </w:p>
    <w:p w14:paraId="3CE88F5B"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1" w:history="1">
        <w:r w:rsidR="00F96440" w:rsidRPr="00874279">
          <w:rPr>
            <w:rStyle w:val="Hyperlink"/>
            <w:noProof/>
          </w:rPr>
          <w:t>Analisi dei Flussi - Chiamate API</w:t>
        </w:r>
        <w:r w:rsidR="00F96440">
          <w:rPr>
            <w:noProof/>
            <w:webHidden/>
          </w:rPr>
          <w:tab/>
        </w:r>
        <w:r w:rsidR="00F96440">
          <w:rPr>
            <w:noProof/>
            <w:webHidden/>
          </w:rPr>
          <w:fldChar w:fldCharType="begin"/>
        </w:r>
        <w:r w:rsidR="00F96440">
          <w:rPr>
            <w:noProof/>
            <w:webHidden/>
          </w:rPr>
          <w:instrText xml:space="preserve"> PAGEREF _Toc454967281 \h </w:instrText>
        </w:r>
        <w:r w:rsidR="00F96440">
          <w:rPr>
            <w:noProof/>
            <w:webHidden/>
          </w:rPr>
        </w:r>
        <w:r w:rsidR="00F96440">
          <w:rPr>
            <w:noProof/>
            <w:webHidden/>
          </w:rPr>
          <w:fldChar w:fldCharType="separate"/>
        </w:r>
        <w:r w:rsidR="00F96440">
          <w:rPr>
            <w:noProof/>
            <w:webHidden/>
          </w:rPr>
          <w:t>39</w:t>
        </w:r>
        <w:r w:rsidR="00F96440">
          <w:rPr>
            <w:noProof/>
            <w:webHidden/>
          </w:rPr>
          <w:fldChar w:fldCharType="end"/>
        </w:r>
      </w:hyperlink>
    </w:p>
    <w:p w14:paraId="40D05D9E"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2" w:history="1">
        <w:r w:rsidR="00F96440" w:rsidRPr="00874279">
          <w:rPr>
            <w:rStyle w:val="Hyperlink"/>
            <w:noProof/>
          </w:rPr>
          <w:t>Analisi dei Flussi - Processi</w:t>
        </w:r>
        <w:r w:rsidR="00F96440">
          <w:rPr>
            <w:noProof/>
            <w:webHidden/>
          </w:rPr>
          <w:tab/>
        </w:r>
        <w:r w:rsidR="00F96440">
          <w:rPr>
            <w:noProof/>
            <w:webHidden/>
          </w:rPr>
          <w:fldChar w:fldCharType="begin"/>
        </w:r>
        <w:r w:rsidR="00F96440">
          <w:rPr>
            <w:noProof/>
            <w:webHidden/>
          </w:rPr>
          <w:instrText xml:space="preserve"> PAGEREF _Toc454967282 \h </w:instrText>
        </w:r>
        <w:r w:rsidR="00F96440">
          <w:rPr>
            <w:noProof/>
            <w:webHidden/>
          </w:rPr>
        </w:r>
        <w:r w:rsidR="00F96440">
          <w:rPr>
            <w:noProof/>
            <w:webHidden/>
          </w:rPr>
          <w:fldChar w:fldCharType="separate"/>
        </w:r>
        <w:r w:rsidR="00F96440">
          <w:rPr>
            <w:noProof/>
            <w:webHidden/>
          </w:rPr>
          <w:t>39</w:t>
        </w:r>
        <w:r w:rsidR="00F96440">
          <w:rPr>
            <w:noProof/>
            <w:webHidden/>
          </w:rPr>
          <w:fldChar w:fldCharType="end"/>
        </w:r>
      </w:hyperlink>
    </w:p>
    <w:p w14:paraId="14A43BC9"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3" w:history="1">
        <w:r w:rsidR="00F96440" w:rsidRPr="00874279">
          <w:rPr>
            <w:rStyle w:val="Hyperlink"/>
            <w:noProof/>
          </w:rPr>
          <w:t>Servizio Gestione Traffico</w:t>
        </w:r>
        <w:r w:rsidR="00F96440">
          <w:rPr>
            <w:noProof/>
            <w:webHidden/>
          </w:rPr>
          <w:tab/>
        </w:r>
        <w:r w:rsidR="00F96440">
          <w:rPr>
            <w:noProof/>
            <w:webHidden/>
          </w:rPr>
          <w:fldChar w:fldCharType="begin"/>
        </w:r>
        <w:r w:rsidR="00F96440">
          <w:rPr>
            <w:noProof/>
            <w:webHidden/>
          </w:rPr>
          <w:instrText xml:space="preserve"> PAGEREF _Toc454967283 \h </w:instrText>
        </w:r>
        <w:r w:rsidR="00F96440">
          <w:rPr>
            <w:noProof/>
            <w:webHidden/>
          </w:rPr>
        </w:r>
        <w:r w:rsidR="00F96440">
          <w:rPr>
            <w:noProof/>
            <w:webHidden/>
          </w:rPr>
          <w:fldChar w:fldCharType="separate"/>
        </w:r>
        <w:r w:rsidR="00F96440">
          <w:rPr>
            <w:noProof/>
            <w:webHidden/>
          </w:rPr>
          <w:t>39</w:t>
        </w:r>
        <w:r w:rsidR="00F96440">
          <w:rPr>
            <w:noProof/>
            <w:webHidden/>
          </w:rPr>
          <w:fldChar w:fldCharType="end"/>
        </w:r>
      </w:hyperlink>
    </w:p>
    <w:p w14:paraId="7B964922"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4" w:history="1">
        <w:r w:rsidR="00F96440" w:rsidRPr="00874279">
          <w:rPr>
            <w:rStyle w:val="Hyperlink"/>
            <w:noProof/>
          </w:rPr>
          <w:t>Macchine Virtuali</w:t>
        </w:r>
        <w:r w:rsidR="00F96440">
          <w:rPr>
            <w:noProof/>
            <w:webHidden/>
          </w:rPr>
          <w:tab/>
        </w:r>
        <w:r w:rsidR="00F96440">
          <w:rPr>
            <w:noProof/>
            <w:webHidden/>
          </w:rPr>
          <w:fldChar w:fldCharType="begin"/>
        </w:r>
        <w:r w:rsidR="00F96440">
          <w:rPr>
            <w:noProof/>
            <w:webHidden/>
          </w:rPr>
          <w:instrText xml:space="preserve"> PAGEREF _Toc454967284 \h </w:instrText>
        </w:r>
        <w:r w:rsidR="00F96440">
          <w:rPr>
            <w:noProof/>
            <w:webHidden/>
          </w:rPr>
        </w:r>
        <w:r w:rsidR="00F96440">
          <w:rPr>
            <w:noProof/>
            <w:webHidden/>
          </w:rPr>
          <w:fldChar w:fldCharType="separate"/>
        </w:r>
        <w:r w:rsidR="00F96440">
          <w:rPr>
            <w:noProof/>
            <w:webHidden/>
          </w:rPr>
          <w:t>40</w:t>
        </w:r>
        <w:r w:rsidR="00F96440">
          <w:rPr>
            <w:noProof/>
            <w:webHidden/>
          </w:rPr>
          <w:fldChar w:fldCharType="end"/>
        </w:r>
      </w:hyperlink>
    </w:p>
    <w:p w14:paraId="4F80A99E"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5" w:history="1">
        <w:r w:rsidR="00F96440" w:rsidRPr="00874279">
          <w:rPr>
            <w:rStyle w:val="Hyperlink"/>
            <w:noProof/>
          </w:rPr>
          <w:t>Gateway VPN</w:t>
        </w:r>
        <w:r w:rsidR="00F96440">
          <w:rPr>
            <w:noProof/>
            <w:webHidden/>
          </w:rPr>
          <w:tab/>
        </w:r>
        <w:r w:rsidR="00F96440">
          <w:rPr>
            <w:noProof/>
            <w:webHidden/>
          </w:rPr>
          <w:fldChar w:fldCharType="begin"/>
        </w:r>
        <w:r w:rsidR="00F96440">
          <w:rPr>
            <w:noProof/>
            <w:webHidden/>
          </w:rPr>
          <w:instrText xml:space="preserve"> PAGEREF _Toc454967285 \h </w:instrText>
        </w:r>
        <w:r w:rsidR="00F96440">
          <w:rPr>
            <w:noProof/>
            <w:webHidden/>
          </w:rPr>
        </w:r>
        <w:r w:rsidR="00F96440">
          <w:rPr>
            <w:noProof/>
            <w:webHidden/>
          </w:rPr>
          <w:fldChar w:fldCharType="separate"/>
        </w:r>
        <w:r w:rsidR="00F96440">
          <w:rPr>
            <w:noProof/>
            <w:webHidden/>
          </w:rPr>
          <w:t>40</w:t>
        </w:r>
        <w:r w:rsidR="00F96440">
          <w:rPr>
            <w:noProof/>
            <w:webHidden/>
          </w:rPr>
          <w:fldChar w:fldCharType="end"/>
        </w:r>
      </w:hyperlink>
    </w:p>
    <w:p w14:paraId="15F7ED70"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6" w:history="1">
        <w:r w:rsidR="00F96440" w:rsidRPr="00874279">
          <w:rPr>
            <w:rStyle w:val="Hyperlink"/>
            <w:noProof/>
          </w:rPr>
          <w:t>Visual Studio Online - Servizio di Compilazione</w:t>
        </w:r>
        <w:r w:rsidR="00F96440">
          <w:rPr>
            <w:noProof/>
            <w:webHidden/>
          </w:rPr>
          <w:tab/>
        </w:r>
        <w:r w:rsidR="00F96440">
          <w:rPr>
            <w:noProof/>
            <w:webHidden/>
          </w:rPr>
          <w:fldChar w:fldCharType="begin"/>
        </w:r>
        <w:r w:rsidR="00F96440">
          <w:rPr>
            <w:noProof/>
            <w:webHidden/>
          </w:rPr>
          <w:instrText xml:space="preserve"> PAGEREF _Toc454967286 \h </w:instrText>
        </w:r>
        <w:r w:rsidR="00F96440">
          <w:rPr>
            <w:noProof/>
            <w:webHidden/>
          </w:rPr>
        </w:r>
        <w:r w:rsidR="00F96440">
          <w:rPr>
            <w:noProof/>
            <w:webHidden/>
          </w:rPr>
          <w:fldChar w:fldCharType="separate"/>
        </w:r>
        <w:r w:rsidR="00F96440">
          <w:rPr>
            <w:noProof/>
            <w:webHidden/>
          </w:rPr>
          <w:t>41</w:t>
        </w:r>
        <w:r w:rsidR="00F96440">
          <w:rPr>
            <w:noProof/>
            <w:webHidden/>
          </w:rPr>
          <w:fldChar w:fldCharType="end"/>
        </w:r>
      </w:hyperlink>
    </w:p>
    <w:p w14:paraId="635CAFC3"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7" w:history="1">
        <w:r w:rsidR="00F96440" w:rsidRPr="00874279">
          <w:rPr>
            <w:rStyle w:val="Hyperlink"/>
            <w:noProof/>
          </w:rPr>
          <w:t>Visual Studio Online - Servizio Test di Carico</w:t>
        </w:r>
        <w:r w:rsidR="00F96440">
          <w:rPr>
            <w:noProof/>
            <w:webHidden/>
          </w:rPr>
          <w:tab/>
        </w:r>
        <w:r w:rsidR="00F96440">
          <w:rPr>
            <w:noProof/>
            <w:webHidden/>
          </w:rPr>
          <w:fldChar w:fldCharType="begin"/>
        </w:r>
        <w:r w:rsidR="00F96440">
          <w:rPr>
            <w:noProof/>
            <w:webHidden/>
          </w:rPr>
          <w:instrText xml:space="preserve"> PAGEREF _Toc454967287 \h </w:instrText>
        </w:r>
        <w:r w:rsidR="00F96440">
          <w:rPr>
            <w:noProof/>
            <w:webHidden/>
          </w:rPr>
        </w:r>
        <w:r w:rsidR="00F96440">
          <w:rPr>
            <w:noProof/>
            <w:webHidden/>
          </w:rPr>
          <w:fldChar w:fldCharType="separate"/>
        </w:r>
        <w:r w:rsidR="00F96440">
          <w:rPr>
            <w:noProof/>
            <w:webHidden/>
          </w:rPr>
          <w:t>41</w:t>
        </w:r>
        <w:r w:rsidR="00F96440">
          <w:rPr>
            <w:noProof/>
            <w:webHidden/>
          </w:rPr>
          <w:fldChar w:fldCharType="end"/>
        </w:r>
      </w:hyperlink>
    </w:p>
    <w:p w14:paraId="75CFB004"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88" w:history="1">
        <w:r w:rsidR="00F96440" w:rsidRPr="00874279">
          <w:rPr>
            <w:rStyle w:val="Hyperlink"/>
            <w:noProof/>
          </w:rPr>
          <w:t>Visual Studio Online - Servizio Piani Utente</w:t>
        </w:r>
        <w:r w:rsidR="00F96440">
          <w:rPr>
            <w:noProof/>
            <w:webHidden/>
          </w:rPr>
          <w:tab/>
        </w:r>
        <w:r w:rsidR="00F96440">
          <w:rPr>
            <w:noProof/>
            <w:webHidden/>
          </w:rPr>
          <w:fldChar w:fldCharType="begin"/>
        </w:r>
        <w:r w:rsidR="00F96440">
          <w:rPr>
            <w:noProof/>
            <w:webHidden/>
          </w:rPr>
          <w:instrText xml:space="preserve"> PAGEREF _Toc454967288 \h </w:instrText>
        </w:r>
        <w:r w:rsidR="00F96440">
          <w:rPr>
            <w:noProof/>
            <w:webHidden/>
          </w:rPr>
        </w:r>
        <w:r w:rsidR="00F96440">
          <w:rPr>
            <w:noProof/>
            <w:webHidden/>
          </w:rPr>
          <w:fldChar w:fldCharType="separate"/>
        </w:r>
        <w:r w:rsidR="00F96440">
          <w:rPr>
            <w:noProof/>
            <w:webHidden/>
          </w:rPr>
          <w:t>42</w:t>
        </w:r>
        <w:r w:rsidR="00F96440">
          <w:rPr>
            <w:noProof/>
            <w:webHidden/>
          </w:rPr>
          <w:fldChar w:fldCharType="end"/>
        </w:r>
      </w:hyperlink>
    </w:p>
    <w:p w14:paraId="3BA08409" w14:textId="77777777" w:rsidR="00F96440" w:rsidRDefault="00B20073">
      <w:pPr>
        <w:pStyle w:val="TOC2"/>
        <w:tabs>
          <w:tab w:val="right" w:leader="dot" w:pos="5030"/>
        </w:tabs>
        <w:rPr>
          <w:rFonts w:eastAsiaTheme="minorEastAsia"/>
          <w:b w:val="0"/>
          <w:smallCaps w:val="0"/>
          <w:noProof/>
          <w:sz w:val="22"/>
          <w:lang w:val="en-US" w:eastAsia="en-US" w:bidi="ar-SA"/>
        </w:rPr>
      </w:pPr>
      <w:hyperlink w:anchor="_Toc454967289" w:history="1">
        <w:r w:rsidR="00F96440" w:rsidRPr="00874279">
          <w:rPr>
            <w:rStyle w:val="Hyperlink"/>
            <w:noProof/>
          </w:rPr>
          <w:t>Altri Servizi Online</w:t>
        </w:r>
        <w:r w:rsidR="00F96440">
          <w:rPr>
            <w:noProof/>
            <w:webHidden/>
          </w:rPr>
          <w:tab/>
        </w:r>
        <w:r w:rsidR="00F96440">
          <w:rPr>
            <w:noProof/>
            <w:webHidden/>
          </w:rPr>
          <w:fldChar w:fldCharType="begin"/>
        </w:r>
        <w:r w:rsidR="00F96440">
          <w:rPr>
            <w:noProof/>
            <w:webHidden/>
          </w:rPr>
          <w:instrText xml:space="preserve"> PAGEREF _Toc454967289 \h </w:instrText>
        </w:r>
        <w:r w:rsidR="00F96440">
          <w:rPr>
            <w:noProof/>
            <w:webHidden/>
          </w:rPr>
        </w:r>
        <w:r w:rsidR="00F96440">
          <w:rPr>
            <w:noProof/>
            <w:webHidden/>
          </w:rPr>
          <w:fldChar w:fldCharType="separate"/>
        </w:r>
        <w:r w:rsidR="00F96440">
          <w:rPr>
            <w:noProof/>
            <w:webHidden/>
          </w:rPr>
          <w:t>42</w:t>
        </w:r>
        <w:r w:rsidR="00F96440">
          <w:rPr>
            <w:noProof/>
            <w:webHidden/>
          </w:rPr>
          <w:fldChar w:fldCharType="end"/>
        </w:r>
      </w:hyperlink>
    </w:p>
    <w:p w14:paraId="17F62D68"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90" w:history="1">
        <w:r w:rsidR="00F96440" w:rsidRPr="00874279">
          <w:rPr>
            <w:rStyle w:val="Hyperlink"/>
            <w:noProof/>
          </w:rPr>
          <w:t>Bing Maps Enterprise Platform</w:t>
        </w:r>
        <w:r w:rsidR="00F96440">
          <w:rPr>
            <w:noProof/>
            <w:webHidden/>
          </w:rPr>
          <w:tab/>
        </w:r>
        <w:r w:rsidR="00F96440">
          <w:rPr>
            <w:noProof/>
            <w:webHidden/>
          </w:rPr>
          <w:fldChar w:fldCharType="begin"/>
        </w:r>
        <w:r w:rsidR="00F96440">
          <w:rPr>
            <w:noProof/>
            <w:webHidden/>
          </w:rPr>
          <w:instrText xml:space="preserve"> PAGEREF _Toc454967290 \h </w:instrText>
        </w:r>
        <w:r w:rsidR="00F96440">
          <w:rPr>
            <w:noProof/>
            <w:webHidden/>
          </w:rPr>
        </w:r>
        <w:r w:rsidR="00F96440">
          <w:rPr>
            <w:noProof/>
            <w:webHidden/>
          </w:rPr>
          <w:fldChar w:fldCharType="separate"/>
        </w:r>
        <w:r w:rsidR="00F96440">
          <w:rPr>
            <w:noProof/>
            <w:webHidden/>
          </w:rPr>
          <w:t>42</w:t>
        </w:r>
        <w:r w:rsidR="00F96440">
          <w:rPr>
            <w:noProof/>
            <w:webHidden/>
          </w:rPr>
          <w:fldChar w:fldCharType="end"/>
        </w:r>
      </w:hyperlink>
    </w:p>
    <w:p w14:paraId="5A38A3FB"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91" w:history="1">
        <w:r w:rsidR="00F96440" w:rsidRPr="00874279">
          <w:rPr>
            <w:rStyle w:val="Hyperlink"/>
            <w:noProof/>
          </w:rPr>
          <w:t>Bing Maps Mobile Asset Management</w:t>
        </w:r>
        <w:r w:rsidR="00F96440">
          <w:rPr>
            <w:noProof/>
            <w:webHidden/>
          </w:rPr>
          <w:tab/>
        </w:r>
        <w:r w:rsidR="00F96440">
          <w:rPr>
            <w:noProof/>
            <w:webHidden/>
          </w:rPr>
          <w:fldChar w:fldCharType="begin"/>
        </w:r>
        <w:r w:rsidR="00F96440">
          <w:rPr>
            <w:noProof/>
            <w:webHidden/>
          </w:rPr>
          <w:instrText xml:space="preserve"> PAGEREF _Toc454967291 \h </w:instrText>
        </w:r>
        <w:r w:rsidR="00F96440">
          <w:rPr>
            <w:noProof/>
            <w:webHidden/>
          </w:rPr>
        </w:r>
        <w:r w:rsidR="00F96440">
          <w:rPr>
            <w:noProof/>
            <w:webHidden/>
          </w:rPr>
          <w:fldChar w:fldCharType="separate"/>
        </w:r>
        <w:r w:rsidR="00F96440">
          <w:rPr>
            <w:noProof/>
            <w:webHidden/>
          </w:rPr>
          <w:t>43</w:t>
        </w:r>
        <w:r w:rsidR="00F96440">
          <w:rPr>
            <w:noProof/>
            <w:webHidden/>
          </w:rPr>
          <w:fldChar w:fldCharType="end"/>
        </w:r>
      </w:hyperlink>
    </w:p>
    <w:p w14:paraId="49F7ACAC"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92" w:history="1">
        <w:r w:rsidR="00F96440" w:rsidRPr="00874279">
          <w:rPr>
            <w:rStyle w:val="Hyperlink"/>
            <w:noProof/>
          </w:rPr>
          <w:t>Power BI Pro</w:t>
        </w:r>
        <w:r w:rsidR="00F96440">
          <w:rPr>
            <w:noProof/>
            <w:webHidden/>
          </w:rPr>
          <w:tab/>
        </w:r>
        <w:r w:rsidR="00F96440">
          <w:rPr>
            <w:noProof/>
            <w:webHidden/>
          </w:rPr>
          <w:fldChar w:fldCharType="begin"/>
        </w:r>
        <w:r w:rsidR="00F96440">
          <w:rPr>
            <w:noProof/>
            <w:webHidden/>
          </w:rPr>
          <w:instrText xml:space="preserve"> PAGEREF _Toc454967292 \h </w:instrText>
        </w:r>
        <w:r w:rsidR="00F96440">
          <w:rPr>
            <w:noProof/>
            <w:webHidden/>
          </w:rPr>
        </w:r>
        <w:r w:rsidR="00F96440">
          <w:rPr>
            <w:noProof/>
            <w:webHidden/>
          </w:rPr>
          <w:fldChar w:fldCharType="separate"/>
        </w:r>
        <w:r w:rsidR="00F96440">
          <w:rPr>
            <w:noProof/>
            <w:webHidden/>
          </w:rPr>
          <w:t>43</w:t>
        </w:r>
        <w:r w:rsidR="00F96440">
          <w:rPr>
            <w:noProof/>
            <w:webHidden/>
          </w:rPr>
          <w:fldChar w:fldCharType="end"/>
        </w:r>
      </w:hyperlink>
    </w:p>
    <w:p w14:paraId="3DA8302E" w14:textId="77777777" w:rsidR="00F96440" w:rsidRDefault="00B20073">
      <w:pPr>
        <w:pStyle w:val="TOC4"/>
        <w:tabs>
          <w:tab w:val="right" w:leader="dot" w:pos="5030"/>
        </w:tabs>
        <w:rPr>
          <w:rFonts w:eastAsiaTheme="minorEastAsia"/>
          <w:smallCaps w:val="0"/>
          <w:noProof/>
          <w:sz w:val="22"/>
          <w:lang w:val="en-US" w:eastAsia="en-US" w:bidi="ar-SA"/>
        </w:rPr>
      </w:pPr>
      <w:hyperlink w:anchor="_Toc454967293" w:history="1">
        <w:r w:rsidR="00F96440" w:rsidRPr="00874279">
          <w:rPr>
            <w:rStyle w:val="Hyperlink"/>
            <w:noProof/>
          </w:rPr>
          <w:t>API di Translator</w:t>
        </w:r>
        <w:r w:rsidR="00F96440">
          <w:rPr>
            <w:noProof/>
            <w:webHidden/>
          </w:rPr>
          <w:tab/>
        </w:r>
        <w:r w:rsidR="00F96440">
          <w:rPr>
            <w:noProof/>
            <w:webHidden/>
          </w:rPr>
          <w:fldChar w:fldCharType="begin"/>
        </w:r>
        <w:r w:rsidR="00F96440">
          <w:rPr>
            <w:noProof/>
            <w:webHidden/>
          </w:rPr>
          <w:instrText xml:space="preserve"> PAGEREF _Toc454967293 \h </w:instrText>
        </w:r>
        <w:r w:rsidR="00F96440">
          <w:rPr>
            <w:noProof/>
            <w:webHidden/>
          </w:rPr>
        </w:r>
        <w:r w:rsidR="00F96440">
          <w:rPr>
            <w:noProof/>
            <w:webHidden/>
          </w:rPr>
          <w:fldChar w:fldCharType="separate"/>
        </w:r>
        <w:r w:rsidR="00F96440">
          <w:rPr>
            <w:noProof/>
            <w:webHidden/>
          </w:rPr>
          <w:t>44</w:t>
        </w:r>
        <w:r w:rsidR="00F96440">
          <w:rPr>
            <w:noProof/>
            <w:webHidden/>
          </w:rPr>
          <w:fldChar w:fldCharType="end"/>
        </w:r>
      </w:hyperlink>
    </w:p>
    <w:p w14:paraId="784D2B8D" w14:textId="77777777" w:rsidR="00F96440" w:rsidRDefault="00B20073">
      <w:pPr>
        <w:pStyle w:val="TOC1"/>
        <w:tabs>
          <w:tab w:val="right" w:leader="dot" w:pos="5030"/>
        </w:tabs>
        <w:rPr>
          <w:rFonts w:eastAsiaTheme="minorEastAsia"/>
          <w:b w:val="0"/>
          <w:caps w:val="0"/>
          <w:noProof/>
          <w:sz w:val="22"/>
          <w:lang w:val="en-US" w:eastAsia="en-US" w:bidi="ar-SA"/>
        </w:rPr>
      </w:pPr>
      <w:hyperlink w:anchor="_Toc454967294" w:history="1">
        <w:r w:rsidR="00F96440" w:rsidRPr="00874279">
          <w:rPr>
            <w:rStyle w:val="Hyperlink"/>
            <w:noProof/>
          </w:rPr>
          <w:t>Appendice A - Impegno del Livello di Servizio per quanto riguarda il Rilevamento e il Blocco di Virus, l’Efficacia della Protezione dalla Posta Indesiderata o i Falsi Positivi</w:t>
        </w:r>
        <w:r w:rsidR="00F96440">
          <w:rPr>
            <w:noProof/>
            <w:webHidden/>
          </w:rPr>
          <w:tab/>
        </w:r>
        <w:r w:rsidR="00F96440">
          <w:rPr>
            <w:noProof/>
            <w:webHidden/>
          </w:rPr>
          <w:fldChar w:fldCharType="begin"/>
        </w:r>
        <w:r w:rsidR="00F96440">
          <w:rPr>
            <w:noProof/>
            <w:webHidden/>
          </w:rPr>
          <w:instrText xml:space="preserve"> PAGEREF _Toc454967294 \h </w:instrText>
        </w:r>
        <w:r w:rsidR="00F96440">
          <w:rPr>
            <w:noProof/>
            <w:webHidden/>
          </w:rPr>
        </w:r>
        <w:r w:rsidR="00F96440">
          <w:rPr>
            <w:noProof/>
            <w:webHidden/>
          </w:rPr>
          <w:fldChar w:fldCharType="separate"/>
        </w:r>
        <w:r w:rsidR="00F96440">
          <w:rPr>
            <w:noProof/>
            <w:webHidden/>
          </w:rPr>
          <w:t>45</w:t>
        </w:r>
        <w:r w:rsidR="00F96440">
          <w:rPr>
            <w:noProof/>
            <w:webHidden/>
          </w:rPr>
          <w:fldChar w:fldCharType="end"/>
        </w:r>
      </w:hyperlink>
    </w:p>
    <w:p w14:paraId="438CAE11" w14:textId="77777777" w:rsidR="00F96440" w:rsidRDefault="00B20073">
      <w:pPr>
        <w:pStyle w:val="TOC1"/>
        <w:tabs>
          <w:tab w:val="right" w:leader="dot" w:pos="5030"/>
        </w:tabs>
        <w:rPr>
          <w:rFonts w:eastAsiaTheme="minorEastAsia"/>
          <w:b w:val="0"/>
          <w:caps w:val="0"/>
          <w:noProof/>
          <w:sz w:val="22"/>
          <w:lang w:val="en-US" w:eastAsia="en-US" w:bidi="ar-SA"/>
        </w:rPr>
      </w:pPr>
      <w:hyperlink w:anchor="_Toc454967295" w:history="1">
        <w:r w:rsidR="00F96440" w:rsidRPr="00874279">
          <w:rPr>
            <w:rStyle w:val="Hyperlink"/>
            <w:noProof/>
          </w:rPr>
          <w:t>Appendice B - Impegno del Livello di Servizio per il Tempo di Attività e la Consegna dei Messaggi di Posta Elettronica</w:t>
        </w:r>
        <w:r w:rsidR="00F96440">
          <w:rPr>
            <w:noProof/>
            <w:webHidden/>
          </w:rPr>
          <w:tab/>
        </w:r>
        <w:r w:rsidR="00F96440">
          <w:rPr>
            <w:noProof/>
            <w:webHidden/>
          </w:rPr>
          <w:fldChar w:fldCharType="begin"/>
        </w:r>
        <w:r w:rsidR="00F96440">
          <w:rPr>
            <w:noProof/>
            <w:webHidden/>
          </w:rPr>
          <w:instrText xml:space="preserve"> PAGEREF _Toc454967295 \h </w:instrText>
        </w:r>
        <w:r w:rsidR="00F96440">
          <w:rPr>
            <w:noProof/>
            <w:webHidden/>
          </w:rPr>
        </w:r>
        <w:r w:rsidR="00F96440">
          <w:rPr>
            <w:noProof/>
            <w:webHidden/>
          </w:rPr>
          <w:fldChar w:fldCharType="separate"/>
        </w:r>
        <w:r w:rsidR="00F96440">
          <w:rPr>
            <w:noProof/>
            <w:webHidden/>
          </w:rPr>
          <w:t>47</w:t>
        </w:r>
        <w:r w:rsidR="00F96440">
          <w:rPr>
            <w:noProof/>
            <w:webHidden/>
          </w:rPr>
          <w:fldChar w:fldCharType="end"/>
        </w:r>
      </w:hyperlink>
    </w:p>
    <w:p w14:paraId="16ED5D8F" w14:textId="4D567DC3"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4967201"/>
      <w:bookmarkStart w:id="5" w:name="Introduction"/>
      <w:r>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4967202"/>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4967203"/>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4967204"/>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F96440" w14:paraId="1ADA160A" w14:textId="77777777" w:rsidTr="00AE658E">
        <w:trPr>
          <w:tblHeader/>
        </w:trPr>
        <w:tc>
          <w:tcPr>
            <w:tcW w:w="5395" w:type="dxa"/>
            <w:shd w:val="clear" w:color="auto" w:fill="auto"/>
          </w:tcPr>
          <w:p w14:paraId="58C6FB3D" w14:textId="77777777" w:rsidR="00F96440" w:rsidRDefault="00F96440" w:rsidP="00AE658E">
            <w:pPr>
              <w:pStyle w:val="ProductList-OfferingBody"/>
            </w:pPr>
            <w:r>
              <w:t>Estensione Database di SQL Server</w:t>
            </w:r>
          </w:p>
        </w:tc>
        <w:tc>
          <w:tcPr>
            <w:tcW w:w="5395" w:type="dxa"/>
            <w:shd w:val="clear" w:color="auto" w:fill="auto"/>
          </w:tcPr>
          <w:p w14:paraId="64A14B7E" w14:textId="77777777" w:rsidR="00F96440" w:rsidRDefault="00F96440" w:rsidP="00AE658E">
            <w:pPr>
              <w:pStyle w:val="ProductList-OfferingBody"/>
            </w:pPr>
          </w:p>
        </w:tc>
      </w:tr>
    </w:tbl>
    <w:p w14:paraId="3B8C3B60" w14:textId="77777777" w:rsidR="00F96440" w:rsidRPr="0018420F" w:rsidRDefault="00F96440" w:rsidP="00F96440">
      <w:pPr>
        <w:pStyle w:val="ProductList-Body"/>
      </w:pPr>
    </w:p>
    <w:p w14:paraId="0DCE9F21" w14:textId="77777777" w:rsidR="00F96440" w:rsidRPr="0018420F" w:rsidRDefault="00F96440" w:rsidP="00F96440">
      <w:pPr>
        <w:pStyle w:val="ProductList-ClauseHeading"/>
      </w:pPr>
      <w:r>
        <w:t>Condizioni Specifiche per il Servizio</w:t>
      </w:r>
    </w:p>
    <w:p w14:paraId="4ABB72E1" w14:textId="77777777" w:rsidR="00F96440" w:rsidRPr="0018420F" w:rsidRDefault="00B20073" w:rsidP="00F96440">
      <w:pPr>
        <w:pStyle w:val="ProductList-Body"/>
      </w:pPr>
      <w:hyperlink w:anchor="VPNGateway" w:history="1">
        <w:r w:rsidR="00F96440">
          <w:rPr>
            <w:rStyle w:val="Hyperlink"/>
          </w:rPr>
          <w:t>Gateway VPN</w:t>
        </w:r>
      </w:hyperlink>
      <w:r w:rsidR="00F96440">
        <w:t>: una tabella con i Crediti di Servizio è stata aggiunta per il Gateway Standard per VPN o ExpressRoute e il Gateway ad Alte Prestazioni per VPN o ExpressRoute</w:t>
      </w:r>
    </w:p>
    <w:p w14:paraId="07F50E48" w14:textId="26F3A382" w:rsidR="00BC64C6" w:rsidRPr="00FB368F" w:rsidRDefault="00B20073"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4967205"/>
      <w:bookmarkStart w:id="10" w:name="GeneralTerms"/>
      <w:r>
        <w:t>Condizioni Generali</w:t>
      </w:r>
      <w:bookmarkEnd w:id="9"/>
    </w:p>
    <w:p w14:paraId="0BDF752D" w14:textId="5F0E96A9" w:rsidR="00045C64" w:rsidRPr="00FB368F" w:rsidRDefault="00E11454" w:rsidP="001D1C2C">
      <w:pPr>
        <w:pStyle w:val="ProductList-OfferingGroupHeading"/>
      </w:pPr>
      <w:bookmarkStart w:id="11" w:name="_Toc454967206"/>
      <w:bookmarkStart w:id="12" w:name="Definitions"/>
      <w:bookmarkEnd w:id="10"/>
      <w:r>
        <w:t>Definizioni</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4967207"/>
      <w:bookmarkStart w:id="14" w:name="Terms"/>
      <w:r>
        <w:t>Condizioni</w:t>
      </w:r>
      <w:bookmarkEnd w:id="13"/>
    </w:p>
    <w:bookmarkEnd w:id="14"/>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B20073"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4967208"/>
      <w:bookmarkStart w:id="16" w:name="ServiceSpecificTerms"/>
      <w:r>
        <w:t>Condizioni Specifiche per il Servizio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4967209"/>
      <w:bookmarkEnd w:id="16"/>
      <w:r>
        <w:t>Microsoft Dynamics</w:t>
      </w:r>
      <w:bookmarkEnd w:id="17"/>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4967210"/>
      <w:r>
        <w:t>Microsoft Dynamics AX</w:t>
      </w:r>
      <w:bookmarkEnd w:id="18"/>
      <w:bookmarkEnd w:id="1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B20073"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B20073"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4967211"/>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B20073"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B2007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4967212"/>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4967213"/>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B20073"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B2007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54967214"/>
      <w:r>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B2007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B2007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54967215"/>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B2007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B200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54967216"/>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B2007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B200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54967217"/>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B2007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B200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7" w:name="_Toc433975816"/>
      <w:bookmarkStart w:id="28" w:name="_Toc454967218"/>
      <w:r>
        <w:t>Office 365 Customer Lockbox</w:t>
      </w:r>
      <w:bookmarkEnd w:id="27"/>
      <w:bookmarkEnd w:id="28"/>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B20073"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B20073"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9" w:name="_Toc454967219"/>
      <w:r>
        <w:t>Office 365 ProPlus</w:t>
      </w:r>
      <w:bookmarkEnd w:id="29"/>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B2007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B200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0" w:name="_Toc454967220"/>
      <w:r>
        <w:t>Office Online</w:t>
      </w:r>
      <w:bookmarkEnd w:id="30"/>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B2007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B200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1" w:name="_Toc454967221"/>
      <w:r>
        <w:t>Video per Office 365</w:t>
      </w:r>
      <w:bookmarkEnd w:id="31"/>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B2007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B200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2" w:name="_Toc454967222"/>
      <w:r>
        <w:t>OneDrive for Business</w:t>
      </w:r>
      <w:bookmarkEnd w:id="32"/>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B2007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B200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3" w:name="_Toc454967223"/>
      <w:r>
        <w:t>Project Online</w:t>
      </w:r>
      <w:bookmarkEnd w:id="33"/>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4" w:name="_Toc454967224"/>
      <w:r>
        <w:t>SharePoint Online</w:t>
      </w:r>
      <w:bookmarkEnd w:id="34"/>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5" w:name="_Toc454967225"/>
      <w:r>
        <w:t>Skype for Business Online</w:t>
      </w:r>
      <w:bookmarkEnd w:id="35"/>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6" w:name="_Toc440269628"/>
      <w:bookmarkStart w:id="37" w:name="SfB_PSTN"/>
      <w:bookmarkStart w:id="38" w:name="_Toc441215707"/>
      <w:bookmarkStart w:id="39" w:name="_Toc454967226"/>
      <w:r>
        <w:t>Skype for Business Online - PSTN Calling</w:t>
      </w:r>
      <w:bookmarkEnd w:id="36"/>
      <w:r>
        <w:t xml:space="preserve"> e PSTN Conferencing</w:t>
      </w:r>
      <w:bookmarkEnd w:id="37"/>
      <w:bookmarkEnd w:id="38"/>
      <w:bookmarkEnd w:id="39"/>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B20073"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B20073"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40" w:name="_Toc444249041"/>
      <w:bookmarkStart w:id="41" w:name="_Toc454967227"/>
      <w:r w:rsidRPr="004F1DEA">
        <w:rPr>
          <w:lang w:val="en-US"/>
        </w:rPr>
        <w:t>Skype for Business Online - Qualità Vocale</w:t>
      </w:r>
      <w:bookmarkEnd w:id="40"/>
      <w:bookmarkEnd w:id="41"/>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B20073"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B20073"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2" w:name="_Toc454967228"/>
      <w:r>
        <w:t>Yammer Enterprise</w:t>
      </w:r>
      <w:bookmarkEnd w:id="42"/>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3" w:name="_Toc454967229"/>
      <w:r>
        <w:t>Enterprise Mobility Services</w:t>
      </w:r>
      <w:bookmarkEnd w:id="43"/>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4" w:name="_Toc454967230"/>
      <w:r>
        <w:t>Azure Active Directory Basic</w:t>
      </w:r>
      <w:bookmarkEnd w:id="44"/>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4F1DE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4F1DE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4F1DE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4F1DE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7B4940">
      <w:pPr>
        <w:pStyle w:val="ProductList-Offering2Heading"/>
        <w:keepNext/>
        <w:tabs>
          <w:tab w:val="clear" w:pos="360"/>
          <w:tab w:val="clear" w:pos="720"/>
          <w:tab w:val="clear" w:pos="1080"/>
        </w:tabs>
        <w:outlineLvl w:val="2"/>
      </w:pPr>
      <w:bookmarkStart w:id="45" w:name="_Toc454967231"/>
      <w:r>
        <w:t>Azure Active Directory Premium</w:t>
      </w:r>
      <w:bookmarkEnd w:id="45"/>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4F1DE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4F1DE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4F1DE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4F1DE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2800365C" w:rsidR="00C86427" w:rsidRPr="00FB368F" w:rsidRDefault="00C86427" w:rsidP="00C86427">
      <w:pPr>
        <w:pStyle w:val="ProductList-Offering2Heading"/>
        <w:tabs>
          <w:tab w:val="clear" w:pos="360"/>
          <w:tab w:val="clear" w:pos="720"/>
          <w:tab w:val="clear" w:pos="1080"/>
        </w:tabs>
        <w:outlineLvl w:val="2"/>
      </w:pPr>
      <w:bookmarkStart w:id="46" w:name="_Toc454967232"/>
      <w:bookmarkStart w:id="47" w:name="AzureRightsManagementPremium"/>
      <w:r>
        <w:t>Azure Rights Management</w:t>
      </w:r>
      <w:r w:rsidR="004F1DEA">
        <w:t xml:space="preserve"> Premium</w:t>
      </w:r>
      <w:bookmarkEnd w:id="46"/>
    </w:p>
    <w:bookmarkEnd w:id="47"/>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4F1DEA">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4F1DE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4F1DE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4F1DE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54967233"/>
      <w:r>
        <w:t>Microsoft Intune</w:t>
      </w:r>
      <w:bookmarkEnd w:id="48"/>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B2007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4F1DEA">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4F1DEA">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4F1DEA">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4F1DE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B200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49" w:name="_Toc454967234"/>
      <w:r>
        <w:t>Servizi Microsoft Azure</w:t>
      </w:r>
      <w:bookmarkEnd w:id="4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0" w:name="_Toc454967235"/>
      <w:r>
        <w:t>Servizi di Gestione delle API</w:t>
      </w:r>
      <w:bookmarkEnd w:id="50"/>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B20073"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B200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1" w:name="_Toc454967236"/>
      <w:bookmarkStart w:id="52" w:name="_Toc433975835"/>
      <w:bookmarkStart w:id="53" w:name="_Toc430180030"/>
      <w:bookmarkStart w:id="54" w:name="_Toc425256416"/>
      <w:r>
        <w:t>Assistenza per le App</w:t>
      </w:r>
      <w:bookmarkEnd w:id="51"/>
    </w:p>
    <w:p w14:paraId="7B8F5D99" w14:textId="77777777" w:rsidR="00BC64C6" w:rsidRPr="0007323F" w:rsidRDefault="00BC64C6" w:rsidP="00BC64C6">
      <w:pPr>
        <w:pStyle w:val="ProductList-Body"/>
      </w:pPr>
      <w:r>
        <w:rPr>
          <w:b/>
          <w:color w:val="00188F"/>
        </w:rPr>
        <w:t>Definizioni Aggiuntive</w:t>
      </w:r>
      <w:r w:rsidRPr="00207C05">
        <w:rPr>
          <w:b/>
        </w:rPr>
        <w:t>:</w:t>
      </w:r>
    </w:p>
    <w:p w14:paraId="4606B01E" w14:textId="14D285E0" w:rsidR="00BC64C6" w:rsidRPr="0007323F" w:rsidRDefault="00EF30BF" w:rsidP="00BC64C6">
      <w:pPr>
        <w:pStyle w:val="ProductList-Body"/>
        <w:spacing w:after="40"/>
      </w:pPr>
      <w:r w:rsidRPr="001D3903">
        <w:rPr>
          <w:rFonts w:ascii="Calibri" w:hAnsi="Calibri"/>
        </w:rPr>
        <w:t>“</w:t>
      </w:r>
      <w:r w:rsidRPr="001D3903">
        <w:rPr>
          <w:rFonts w:ascii="Calibri" w:hAnsi="Calibri"/>
          <w:b/>
          <w:color w:val="00188F"/>
        </w:rPr>
        <w:t>App</w:t>
      </w:r>
      <w:r w:rsidRPr="001D3903">
        <w:rPr>
          <w:rFonts w:ascii="Calibri" w:hAnsi="Calibri"/>
        </w:rPr>
        <w:t>” indica un’App Web o un’App per Dispositivi Mobili distribuita dalla Società all’interno del Servizio App, ad esclusione delle App Web presenti nei livelli Gratuito e Condiviso</w:t>
      </w:r>
      <w:r w:rsidR="00BC64C6">
        <w:t>.</w:t>
      </w:r>
    </w:p>
    <w:p w14:paraId="099F3A5B" w14:textId="77777777" w:rsidR="00BC64C6" w:rsidRPr="0007323F" w:rsidRDefault="00BC64C6" w:rsidP="00BC64C6">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77777777" w:rsidR="00BC64C6" w:rsidRPr="0007323F" w:rsidRDefault="00BC64C6" w:rsidP="00BC64C6">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B20073"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B20073"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2"/>
      <w:bookmarkEnd w:id="53"/>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5" w:name="_Toc454967237"/>
      <w:r>
        <w:t>Application Gateway</w:t>
      </w:r>
      <w:bookmarkEnd w:id="54"/>
      <w:bookmarkEnd w:id="55"/>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7B4940">
      <w:pPr>
        <w:pStyle w:val="ProductList-Body"/>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B20073"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56" w:name="_Toc441215719"/>
      <w:bookmarkStart w:id="57" w:name="_Toc440269641"/>
      <w:bookmarkStart w:id="58" w:name="ServizioAutomazione"/>
      <w:bookmarkStart w:id="59" w:name="_Toc441217624"/>
      <w:bookmarkStart w:id="60" w:name="_Toc454967238"/>
      <w:r>
        <w:t>Servizio Automazione</w:t>
      </w:r>
      <w:bookmarkEnd w:id="56"/>
      <w:bookmarkEnd w:id="57"/>
      <w:bookmarkEnd w:id="58"/>
      <w:r>
        <w:t>: Configurazione dello Stato Desiderato (Desired State Configuration o “DSC”)</w:t>
      </w:r>
      <w:bookmarkEnd w:id="59"/>
      <w:bookmarkEnd w:id="60"/>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B20073"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B20073"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1" w:name="_Toc441217625"/>
      <w:bookmarkStart w:id="62" w:name="_Toc454967239"/>
      <w:r>
        <w:t>Servizio Automazione: Automazione dei Processi</w:t>
      </w:r>
      <w:bookmarkEnd w:id="61"/>
      <w:bookmarkEnd w:id="62"/>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B20073"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B200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3" w:name="_Toc454967240"/>
      <w:r>
        <w:t>Servizio Backup</w:t>
      </w:r>
      <w:bookmarkEnd w:id="63"/>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B20073"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F1DEA">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4F1DEA">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4F1DEA">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B200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5BF3DCDD" w:rsidR="007B4940" w:rsidRPr="00E637C9" w:rsidRDefault="007B4940" w:rsidP="007B4940">
      <w:pPr>
        <w:pStyle w:val="ProductList-Offering2Heading"/>
        <w:tabs>
          <w:tab w:val="clear" w:pos="360"/>
          <w:tab w:val="clear" w:pos="720"/>
          <w:tab w:val="clear" w:pos="1080"/>
        </w:tabs>
        <w:outlineLvl w:val="2"/>
      </w:pPr>
      <w:bookmarkStart w:id="64" w:name="_Toc425256419"/>
      <w:bookmarkStart w:id="65" w:name="_Toc454967241"/>
      <w:r>
        <w:t>Servizio Batch</w:t>
      </w:r>
      <w:bookmarkEnd w:id="64"/>
      <w:bookmarkEnd w:id="65"/>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B20073"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6" w:name="_Toc454967242"/>
      <w:r>
        <w:t>Servizi BizTalk</w:t>
      </w:r>
      <w:bookmarkEnd w:id="66"/>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B20073"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B2007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54967243"/>
      <w:r>
        <w:t>Servizi Cache</w:t>
      </w:r>
      <w:bookmarkEnd w:id="67"/>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B20073"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B2007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54967244"/>
      <w:r>
        <w:t>Servizio CDN</w:t>
      </w:r>
      <w:bookmarkEnd w:id="68"/>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B2007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69" w:name="_Toc454967245"/>
      <w:r>
        <w:t>Servizi Cloud</w:t>
      </w:r>
      <w:bookmarkEnd w:id="69"/>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B20073"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B2007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70" w:name="_Toc450912769"/>
      <w:bookmarkStart w:id="71" w:name="_Toc454967246"/>
      <w:bookmarkStart w:id="72" w:name="_Toc421206038"/>
      <w:r>
        <w:t>Catalogo Dati</w:t>
      </w:r>
      <w:bookmarkEnd w:id="70"/>
      <w:bookmarkEnd w:id="71"/>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B20073"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B509B2">
      <w:pPr>
        <w:pStyle w:val="ProductList-Body"/>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B20073"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73" w:name="_Toc454967247"/>
      <w:r>
        <w:t>Data Factory – Esecuzioni Attività</w:t>
      </w:r>
      <w:bookmarkEnd w:id="72"/>
      <w:bookmarkEnd w:id="73"/>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B20073"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B20073"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74" w:name="_Toc421206039"/>
      <w:bookmarkStart w:id="75" w:name="_Toc454967248"/>
      <w:r>
        <w:t>Data Factory – Chiamate API</w:t>
      </w:r>
      <w:bookmarkEnd w:id="74"/>
      <w:bookmarkEnd w:id="75"/>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B20073"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B20073"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76" w:name="_Toc454967249"/>
      <w:r>
        <w:t>DocumentDB</w:t>
      </w:r>
      <w:bookmarkEnd w:id="76"/>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B2007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7" w:name="_Toc454967250"/>
      <w:r>
        <w:t>ExpressRoute</w:t>
      </w:r>
      <w:bookmarkEnd w:id="77"/>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B20073"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B2007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8" w:name="_Toc454967251"/>
      <w:r>
        <w:t>HDInsight</w:t>
      </w:r>
      <w:bookmarkEnd w:id="78"/>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B20073"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B2007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79" w:name="_Toc441215731"/>
      <w:bookmarkStart w:id="80" w:name="_Toc454967252"/>
      <w:bookmarkStart w:id="81" w:name="_Toc421206043"/>
      <w:bookmarkStart w:id="82" w:name="_Toc412532194"/>
      <w:r>
        <w:t>HockeyApp</w:t>
      </w:r>
      <w:bookmarkEnd w:id="79"/>
      <w:bookmarkEnd w:id="80"/>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B20073"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B20073"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83" w:name="_Toc450912776"/>
      <w:bookmarkStart w:id="84" w:name="_Toc454967253"/>
      <w:bookmarkStart w:id="85" w:name="IoTHub"/>
      <w:r>
        <w:t>h</w:t>
      </w:r>
      <w:r w:rsidR="00B509B2">
        <w:t>ub IoT</w:t>
      </w:r>
      <w:bookmarkEnd w:id="83"/>
      <w:bookmarkEnd w:id="84"/>
    </w:p>
    <w:bookmarkEnd w:id="85"/>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B20073"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B20073"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86" w:name="_Toc454967254"/>
      <w:r>
        <w:t>Credenziali delle Chiavi</w:t>
      </w:r>
      <w:bookmarkEnd w:id="81"/>
      <w:bookmarkEnd w:id="86"/>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B20073"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B20073"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87" w:name="_Toc450912778"/>
      <w:bookmarkStart w:id="88" w:name="_Toc454967255"/>
      <w:bookmarkStart w:id="89" w:name="LogAnalytics"/>
      <w:r>
        <w:t>Log Analytics</w:t>
      </w:r>
      <w:bookmarkEnd w:id="87"/>
      <w:bookmarkEnd w:id="88"/>
    </w:p>
    <w:bookmarkEnd w:id="89"/>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B20073"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B20073"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1EF72638" w14:textId="46F40AAA" w:rsidR="000D29F0" w:rsidRPr="00E8520B" w:rsidRDefault="000D29F0" w:rsidP="000D29F0">
      <w:pPr>
        <w:pStyle w:val="ProductList-Offering2Heading"/>
        <w:tabs>
          <w:tab w:val="clear" w:pos="360"/>
          <w:tab w:val="clear" w:pos="720"/>
          <w:tab w:val="clear" w:pos="1080"/>
        </w:tabs>
        <w:outlineLvl w:val="2"/>
        <w:rPr>
          <w:szCs w:val="28"/>
        </w:rPr>
      </w:pPr>
      <w:bookmarkStart w:id="90" w:name="_Toc454967256"/>
      <w:r w:rsidRPr="00E8520B">
        <w:rPr>
          <w:szCs w:val="28"/>
        </w:rPr>
        <w:t>Machine Learning - Servizio Esecuzione Batch (BES, Batch Execution Service) e Servizio di Gestione delle API</w:t>
      </w:r>
      <w:bookmarkEnd w:id="82"/>
      <w:bookmarkEnd w:id="90"/>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B20073"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B200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91" w:name="_Toc454967257"/>
      <w:r w:rsidRPr="00E8520B">
        <w:rPr>
          <w:szCs w:val="28"/>
        </w:rPr>
        <w:t>Machine Learning - Servizio Richiesta-Risposta (RRS, Request Response Service)</w:t>
      </w:r>
      <w:bookmarkEnd w:id="91"/>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B20073"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B200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92" w:name="_Toc454967258"/>
      <w:r>
        <w:t>Servizi Multimediali - Servizio di Protezione del Contenuto</w:t>
      </w:r>
      <w:bookmarkEnd w:id="92"/>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B20073"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B20073"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93" w:name="_Toc454967259"/>
      <w:r w:rsidRPr="00E8520B">
        <w:rPr>
          <w:szCs w:val="28"/>
        </w:rPr>
        <w:t>Servizi Multimediali - Servizio Codifica</w:t>
      </w:r>
      <w:bookmarkEnd w:id="93"/>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B20073"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B200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94" w:name="_Toc454967260"/>
      <w:r w:rsidRPr="00E8520B">
        <w:rPr>
          <w:szCs w:val="28"/>
        </w:rPr>
        <w:t>Servizi Multimediali - Servizio Indicizzatore</w:t>
      </w:r>
      <w:bookmarkEnd w:id="94"/>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B20073"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B2007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95" w:name="_Toc413757510"/>
      <w:bookmarkStart w:id="96" w:name="_Toc454967261"/>
      <w:r w:rsidRPr="00E8520B">
        <w:rPr>
          <w:szCs w:val="28"/>
        </w:rPr>
        <w:t>Servizi Multimediali - Canali Live</w:t>
      </w:r>
      <w:bookmarkEnd w:id="95"/>
      <w:bookmarkEnd w:id="96"/>
    </w:p>
    <w:p w14:paraId="288E23BC" w14:textId="77777777" w:rsidR="002C4669" w:rsidRDefault="002C4669" w:rsidP="002C4669">
      <w:pPr>
        <w:pStyle w:val="ProductList-Body"/>
      </w:pPr>
      <w:bookmarkStart w:id="97" w:name="Definizioni"/>
      <w:bookmarkEnd w:id="97"/>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B20073"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B20073"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98" w:name="_Toc454967262"/>
      <w:r w:rsidRPr="00E8520B">
        <w:rPr>
          <w:szCs w:val="28"/>
        </w:rPr>
        <w:t>Servizi Multimediali - Servizio Flussi</w:t>
      </w:r>
      <w:bookmarkEnd w:id="98"/>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B20073"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B200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18BE22" w14:textId="77777777" w:rsidR="004F1DEA" w:rsidRPr="006D3A31" w:rsidRDefault="004F1DEA" w:rsidP="004F1DEA">
      <w:pPr>
        <w:pStyle w:val="ProductList-Offering2Heading"/>
        <w:tabs>
          <w:tab w:val="clear" w:pos="360"/>
          <w:tab w:val="clear" w:pos="720"/>
          <w:tab w:val="clear" w:pos="1080"/>
        </w:tabs>
        <w:outlineLvl w:val="2"/>
      </w:pPr>
      <w:bookmarkStart w:id="99" w:name="_Toc444249074"/>
      <w:bookmarkStart w:id="100" w:name="_Toc454967263"/>
      <w:bookmarkStart w:id="101" w:name="_Toc425256437"/>
      <w:bookmarkStart w:id="102" w:name="_Toc430180052"/>
      <w:r>
        <w:t>Microsoft Cloud App Security</w:t>
      </w:r>
      <w:bookmarkEnd w:id="99"/>
      <w:bookmarkEnd w:id="100"/>
    </w:p>
    <w:p w14:paraId="3B431351" w14:textId="77777777" w:rsidR="004F1DEA" w:rsidRPr="00283EBC" w:rsidRDefault="004F1DEA" w:rsidP="004F1DEA">
      <w:pPr>
        <w:pStyle w:val="ProductList-Body"/>
        <w:rPr>
          <w:szCs w:val="18"/>
        </w:rPr>
      </w:pPr>
      <w:r w:rsidRPr="00283EBC">
        <w:rPr>
          <w:b/>
          <w:color w:val="00188F"/>
          <w:szCs w:val="18"/>
        </w:rPr>
        <w:t>Tempo di Inattività</w:t>
      </w:r>
      <w:r w:rsidRPr="00283EBC">
        <w:rPr>
          <w:b/>
          <w:bCs/>
          <w:szCs w:val="18"/>
        </w:rPr>
        <w:t>:</w:t>
      </w:r>
      <w:r w:rsidRPr="00283EBC">
        <w:rPr>
          <w:szCs w:val="18"/>
        </w:rP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748D2A9" w14:textId="77777777" w:rsidR="004F1DEA" w:rsidRPr="00283EBC" w:rsidRDefault="004F1DEA" w:rsidP="004F1DEA">
      <w:pPr>
        <w:pStyle w:val="ProductList-Body"/>
        <w:spacing w:after="40"/>
        <w:rPr>
          <w:szCs w:val="18"/>
        </w:rPr>
      </w:pPr>
    </w:p>
    <w:p w14:paraId="5FC654C4" w14:textId="77777777" w:rsidR="004F1DEA" w:rsidRPr="00283EBC" w:rsidRDefault="004F1DEA" w:rsidP="004F1DEA">
      <w:pPr>
        <w:pStyle w:val="ProductList-Body"/>
        <w:spacing w:after="120"/>
        <w:rPr>
          <w:szCs w:val="18"/>
        </w:rPr>
      </w:pPr>
      <w:r w:rsidRPr="00283EBC">
        <w:rPr>
          <w:b/>
          <w:color w:val="00188F"/>
          <w:szCs w:val="18"/>
        </w:rPr>
        <w:t>Percentuale di Tempo di Attività Mensile</w:t>
      </w:r>
      <w:r w:rsidRPr="00283EBC">
        <w:rPr>
          <w:b/>
          <w:bCs/>
          <w:szCs w:val="18"/>
        </w:rPr>
        <w:t>:</w:t>
      </w:r>
      <w:r w:rsidRPr="00283EBC">
        <w:rPr>
          <w:szCs w:val="18"/>
        </w:rPr>
        <w:t xml:space="preserve"> la Percentuale di Tempo di Attività Mensile viene calcolata utilizzando la seguente formula:</w:t>
      </w:r>
    </w:p>
    <w:p w14:paraId="56AEC5F5" w14:textId="77777777" w:rsidR="004F1DEA" w:rsidRPr="006D3A31" w:rsidRDefault="00B20073" w:rsidP="004F1DEA">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ED3148" w14:textId="77777777" w:rsidR="004F1DEA" w:rsidRPr="006D3A31" w:rsidRDefault="004F1DEA" w:rsidP="004F1DEA">
      <w:pPr>
        <w:pStyle w:val="ProductList-Body"/>
      </w:pPr>
    </w:p>
    <w:p w14:paraId="6B88527F" w14:textId="77777777" w:rsidR="004F1DEA" w:rsidRPr="006D3A31" w:rsidRDefault="004F1DEA" w:rsidP="004F1DEA">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7D1CCF1" w14:textId="77777777" w:rsidR="004F1DEA" w:rsidRPr="006D3A31" w:rsidRDefault="004F1DEA" w:rsidP="004F1DEA">
      <w:pPr>
        <w:pStyle w:val="ProductList-Body"/>
      </w:pPr>
    </w:p>
    <w:p w14:paraId="76B02EA9" w14:textId="77777777" w:rsidR="004F1DEA" w:rsidRPr="006D3A31" w:rsidRDefault="004F1DEA" w:rsidP="004F1DEA">
      <w:pPr>
        <w:pStyle w:val="ProductList-Body"/>
        <w:keepNext/>
      </w:pPr>
      <w:r>
        <w:rPr>
          <w:b/>
          <w:bCs/>
          <w:color w:val="00188F"/>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1DEA" w14:paraId="12B7861B" w14:textId="77777777" w:rsidTr="004F1DEA">
        <w:trPr>
          <w:tblHeader/>
        </w:trPr>
        <w:tc>
          <w:tcPr>
            <w:tcW w:w="5400" w:type="dxa"/>
            <w:shd w:val="clear" w:color="auto" w:fill="0072C6"/>
            <w:tcMar>
              <w:top w:w="0" w:type="dxa"/>
              <w:left w:w="108" w:type="dxa"/>
              <w:bottom w:w="0" w:type="dxa"/>
              <w:right w:w="108" w:type="dxa"/>
            </w:tcMar>
            <w:hideMark/>
          </w:tcPr>
          <w:p w14:paraId="5FFB05EC" w14:textId="77777777" w:rsidR="004F1DEA" w:rsidRDefault="004F1DEA" w:rsidP="004F1DE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C1F2ABE" w14:textId="77777777" w:rsidR="004F1DEA" w:rsidRDefault="004F1DEA" w:rsidP="004F1DEA">
            <w:pPr>
              <w:pStyle w:val="ProductList-OfferingBody"/>
              <w:spacing w:line="252" w:lineRule="auto"/>
              <w:jc w:val="center"/>
              <w:rPr>
                <w:color w:val="FFFFFF"/>
              </w:rPr>
            </w:pPr>
            <w:r>
              <w:rPr>
                <w:color w:val="FFFFFF"/>
              </w:rPr>
              <w:t>Credito di Servizio</w:t>
            </w:r>
          </w:p>
        </w:tc>
      </w:tr>
      <w:tr w:rsidR="004F1DEA" w14:paraId="247D13F9" w14:textId="77777777" w:rsidTr="004F1DEA">
        <w:tc>
          <w:tcPr>
            <w:tcW w:w="5400" w:type="dxa"/>
            <w:tcMar>
              <w:top w:w="0" w:type="dxa"/>
              <w:left w:w="108" w:type="dxa"/>
              <w:bottom w:w="0" w:type="dxa"/>
              <w:right w:w="108" w:type="dxa"/>
            </w:tcMar>
            <w:hideMark/>
          </w:tcPr>
          <w:p w14:paraId="25A06D70" w14:textId="77777777" w:rsidR="004F1DEA" w:rsidRDefault="004F1DEA" w:rsidP="004F1DEA">
            <w:pPr>
              <w:pStyle w:val="ProductList-OfferingBody"/>
              <w:spacing w:line="252" w:lineRule="auto"/>
              <w:jc w:val="center"/>
            </w:pPr>
            <w:r>
              <w:t>&lt; 99,9%</w:t>
            </w:r>
          </w:p>
        </w:tc>
        <w:tc>
          <w:tcPr>
            <w:tcW w:w="5400" w:type="dxa"/>
            <w:tcMar>
              <w:top w:w="0" w:type="dxa"/>
              <w:left w:w="108" w:type="dxa"/>
              <w:bottom w:w="0" w:type="dxa"/>
              <w:right w:w="108" w:type="dxa"/>
            </w:tcMar>
            <w:hideMark/>
          </w:tcPr>
          <w:p w14:paraId="16931AF0" w14:textId="77777777" w:rsidR="004F1DEA" w:rsidRDefault="004F1DEA" w:rsidP="004F1DEA">
            <w:pPr>
              <w:pStyle w:val="ProductList-OfferingBody"/>
              <w:spacing w:line="252" w:lineRule="auto"/>
              <w:jc w:val="center"/>
            </w:pPr>
            <w:r>
              <w:t>10%</w:t>
            </w:r>
          </w:p>
        </w:tc>
      </w:tr>
      <w:tr w:rsidR="004F1DEA" w14:paraId="648D4379" w14:textId="77777777" w:rsidTr="004F1DEA">
        <w:tc>
          <w:tcPr>
            <w:tcW w:w="5400" w:type="dxa"/>
            <w:tcMar>
              <w:top w:w="0" w:type="dxa"/>
              <w:left w:w="108" w:type="dxa"/>
              <w:bottom w:w="0" w:type="dxa"/>
              <w:right w:w="108" w:type="dxa"/>
            </w:tcMar>
            <w:hideMark/>
          </w:tcPr>
          <w:p w14:paraId="6D74066E" w14:textId="77777777" w:rsidR="004F1DEA" w:rsidRDefault="004F1DEA" w:rsidP="004F1DEA">
            <w:pPr>
              <w:pStyle w:val="ProductList-OfferingBody"/>
              <w:spacing w:line="252" w:lineRule="auto"/>
              <w:jc w:val="center"/>
            </w:pPr>
            <w:r>
              <w:t>&lt; 99%</w:t>
            </w:r>
          </w:p>
        </w:tc>
        <w:tc>
          <w:tcPr>
            <w:tcW w:w="5400" w:type="dxa"/>
            <w:tcMar>
              <w:top w:w="0" w:type="dxa"/>
              <w:left w:w="108" w:type="dxa"/>
              <w:bottom w:w="0" w:type="dxa"/>
              <w:right w:w="108" w:type="dxa"/>
            </w:tcMar>
            <w:hideMark/>
          </w:tcPr>
          <w:p w14:paraId="17279509" w14:textId="77777777" w:rsidR="004F1DEA" w:rsidRDefault="004F1DEA" w:rsidP="004F1DEA">
            <w:pPr>
              <w:pStyle w:val="ProductList-OfferingBody"/>
              <w:spacing w:line="252" w:lineRule="auto"/>
              <w:jc w:val="center"/>
            </w:pPr>
            <w:r>
              <w:t>25%</w:t>
            </w:r>
          </w:p>
        </w:tc>
      </w:tr>
    </w:tbl>
    <w:p w14:paraId="1A62648F" w14:textId="77777777" w:rsidR="004F1DEA" w:rsidRPr="006D3A31" w:rsidRDefault="004F1DEA" w:rsidP="004F1DEA">
      <w:pPr>
        <w:pStyle w:val="ProductList-Body"/>
        <w:spacing w:after="40"/>
      </w:pPr>
    </w:p>
    <w:p w14:paraId="4BB86F21" w14:textId="77777777" w:rsidR="004F1DEA" w:rsidRPr="006D3A31" w:rsidRDefault="004F1DEA" w:rsidP="004F1DEA">
      <w:pPr>
        <w:pStyle w:val="ProductList-Body"/>
        <w:spacing w:after="40"/>
      </w:pPr>
      <w:r>
        <w:rPr>
          <w:b/>
          <w:color w:val="00188F"/>
        </w:rPr>
        <w:t>Eccezioni del Livello di Servizio</w:t>
      </w:r>
      <w:r w:rsidRPr="000E529C">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D8C3321" w14:textId="77777777" w:rsidR="004F1DEA" w:rsidRPr="006D3A31" w:rsidRDefault="00B20073" w:rsidP="004F1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1DEA">
          <w:rPr>
            <w:rStyle w:val="Hyperlink"/>
            <w:sz w:val="16"/>
            <w:szCs w:val="16"/>
          </w:rPr>
          <w:t>Sommario</w:t>
        </w:r>
      </w:hyperlink>
      <w:r w:rsidR="004F1DEA">
        <w:rPr>
          <w:sz w:val="16"/>
          <w:szCs w:val="16"/>
        </w:rPr>
        <w:t xml:space="preserve"> / </w:t>
      </w:r>
      <w:hyperlink w:anchor="Definitions" w:history="1">
        <w:r w:rsidR="004F1DEA">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03" w:name="_Toc454967264"/>
      <w:r>
        <w:t xml:space="preserve">Engagement </w:t>
      </w:r>
      <w:bookmarkEnd w:id="101"/>
      <w:r>
        <w:t>mobile</w:t>
      </w:r>
      <w:bookmarkEnd w:id="102"/>
      <w:bookmarkEnd w:id="103"/>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B20073"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04" w:name="_Toc454967265"/>
      <w:r w:rsidRPr="00E8520B">
        <w:rPr>
          <w:szCs w:val="28"/>
        </w:rPr>
        <w:t>Servizi Mobili</w:t>
      </w:r>
      <w:bookmarkEnd w:id="104"/>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B20073"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B200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105" w:name="_Toc412532201"/>
      <w:bookmarkStart w:id="106" w:name="_Toc454967266"/>
      <w:r w:rsidRPr="00E8520B">
        <w:rPr>
          <w:szCs w:val="28"/>
        </w:rPr>
        <w:t>Servizio Multi-Factor Authentication</w:t>
      </w:r>
      <w:bookmarkEnd w:id="105"/>
      <w:bookmarkEnd w:id="106"/>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B20073"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F1DE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4F1DE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F1DE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B200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07" w:name="_Toc454967267"/>
      <w:r w:rsidRPr="00E8520B">
        <w:rPr>
          <w:szCs w:val="28"/>
        </w:rPr>
        <w:t>RemoteApp</w:t>
      </w:r>
      <w:bookmarkEnd w:id="107"/>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B20073"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B200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108" w:name="_Toc454967268"/>
      <w:r w:rsidRPr="00E8520B">
        <w:rPr>
          <w:szCs w:val="28"/>
        </w:rPr>
        <w:t>Utilità di Pianificazione</w:t>
      </w:r>
      <w:bookmarkEnd w:id="108"/>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B20073"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B2007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09" w:name="_Toc454967269"/>
      <w:r w:rsidRPr="00E8520B">
        <w:rPr>
          <w:szCs w:val="28"/>
        </w:rPr>
        <w:t>Search</w:t>
      </w:r>
      <w:bookmarkEnd w:id="109"/>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B2007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10" w:name="_Toc421206057"/>
      <w:bookmarkStart w:id="111" w:name="_Toc425256443"/>
      <w:bookmarkStart w:id="112" w:name="_Toc454967270"/>
      <w:r>
        <w:t xml:space="preserve">Servizio Bus di Servizio - </w:t>
      </w:r>
      <w:bookmarkStart w:id="113" w:name="_Toc421206060"/>
      <w:bookmarkEnd w:id="110"/>
      <w:r>
        <w:t>Hub di Eventi</w:t>
      </w:r>
      <w:bookmarkEnd w:id="111"/>
      <w:bookmarkEnd w:id="112"/>
      <w:bookmarkEnd w:id="113"/>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14"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15" w:name="_Toc454967271"/>
      <w:r>
        <w:t>Servizio Bus di Servizio - Hub di Notifica</w:t>
      </w:r>
      <w:bookmarkEnd w:id="114"/>
      <w:bookmarkEnd w:id="115"/>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16"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17" w:name="_Toc454967272"/>
      <w:r>
        <w:t>Servizio Bus di Servizio - Code e Argomenti</w:t>
      </w:r>
      <w:bookmarkEnd w:id="116"/>
      <w:bookmarkEnd w:id="117"/>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18"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19" w:name="_Toc454967273"/>
      <w:r>
        <w:t>Servizio Bus di Servizio - Inoltri</w:t>
      </w:r>
      <w:bookmarkEnd w:id="118"/>
      <w:bookmarkEnd w:id="119"/>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B20073"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20" w:name="_Toc412532208"/>
      <w:bookmarkStart w:id="121" w:name="_Toc454967274"/>
      <w:r w:rsidRPr="00E8520B">
        <w:rPr>
          <w:szCs w:val="28"/>
        </w:rPr>
        <w:t>Servizio Ripristino Sito - Da Locale ad Azure</w:t>
      </w:r>
      <w:bookmarkEnd w:id="120"/>
      <w:bookmarkEnd w:id="121"/>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F1DEA">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4F1DEA">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F1DEA">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B2007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4F1DEA">
      <w:pPr>
        <w:pStyle w:val="ProductList-Offering2Heading"/>
        <w:keepNext/>
        <w:tabs>
          <w:tab w:val="clear" w:pos="360"/>
          <w:tab w:val="clear" w:pos="720"/>
          <w:tab w:val="clear" w:pos="1080"/>
        </w:tabs>
        <w:outlineLvl w:val="2"/>
        <w:rPr>
          <w:szCs w:val="28"/>
        </w:rPr>
      </w:pPr>
      <w:bookmarkStart w:id="122" w:name="_Toc412532209"/>
      <w:bookmarkStart w:id="123" w:name="_Toc454967275"/>
      <w:r w:rsidRPr="00E8520B">
        <w:rPr>
          <w:szCs w:val="28"/>
        </w:rPr>
        <w:t>Servizio Ripristino Sito - Da Locale a Locale</w:t>
      </w:r>
      <w:bookmarkEnd w:id="122"/>
      <w:bookmarkEnd w:id="123"/>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B20073"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F1DEA">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4F1DEA">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F1DEA">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B2007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D21AC3" w14:textId="77777777" w:rsidR="00F96440" w:rsidRPr="0018420F" w:rsidRDefault="00F96440" w:rsidP="00F96440">
      <w:pPr>
        <w:pStyle w:val="ProductList-Offering2Heading"/>
        <w:tabs>
          <w:tab w:val="clear" w:pos="360"/>
          <w:tab w:val="clear" w:pos="720"/>
          <w:tab w:val="clear" w:pos="1080"/>
        </w:tabs>
        <w:outlineLvl w:val="2"/>
      </w:pPr>
      <w:bookmarkStart w:id="124" w:name="_Toc453915871"/>
      <w:bookmarkStart w:id="125" w:name="_Toc450912799"/>
      <w:bookmarkStart w:id="126" w:name="_Toc454967276"/>
      <w:bookmarkStart w:id="127" w:name="SQLDatabaseService_BasicStandardPremium"/>
      <w:bookmarkStart w:id="128" w:name="_Toc425256450"/>
      <w:bookmarkStart w:id="129" w:name="_Toc421206064"/>
      <w:bookmarkStart w:id="130" w:name="_Toc412532210"/>
      <w:r>
        <w:t>Servizio Database SQL (Livelli Basic, Standard e Premium)</w:t>
      </w:r>
      <w:bookmarkEnd w:id="124"/>
      <w:bookmarkEnd w:id="125"/>
      <w:bookmarkEnd w:id="126"/>
    </w:p>
    <w:bookmarkEnd w:id="127"/>
    <w:p w14:paraId="3A59A131" w14:textId="77777777" w:rsidR="00F96440" w:rsidRPr="0018420F" w:rsidRDefault="00F96440" w:rsidP="00F96440">
      <w:pPr>
        <w:pStyle w:val="ProductList-Body"/>
      </w:pPr>
      <w:r>
        <w:rPr>
          <w:b/>
          <w:color w:val="00188F"/>
        </w:rPr>
        <w:t>Definizioni Aggiuntive</w:t>
      </w:r>
      <w:r w:rsidRPr="009263BF">
        <w:rPr>
          <w:b/>
        </w:rPr>
        <w:t>:</w:t>
      </w:r>
    </w:p>
    <w:p w14:paraId="1B8997B7" w14:textId="77777777" w:rsidR="00F96440" w:rsidRPr="0018420F" w:rsidRDefault="00F96440" w:rsidP="00F96440">
      <w:pPr>
        <w:pStyle w:val="ProductList-Body"/>
        <w:spacing w:after="40"/>
      </w:pPr>
      <w:r>
        <w:t>“</w:t>
      </w:r>
      <w:r>
        <w:rPr>
          <w:b/>
          <w:color w:val="00188F"/>
        </w:rPr>
        <w:t>Database</w:t>
      </w:r>
      <w:r>
        <w:t>” indica un qualsiasi Database SQL singolo o elastico di Microsoft Azure di livello Basic, Standard o Premium.</w:t>
      </w:r>
    </w:p>
    <w:p w14:paraId="088E02D4"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4B0F2D19" w14:textId="77777777" w:rsidR="00F96440" w:rsidRPr="0018420F" w:rsidRDefault="00F96440" w:rsidP="00F96440">
      <w:pPr>
        <w:pStyle w:val="ProductList-Body"/>
      </w:pPr>
    </w:p>
    <w:p w14:paraId="2041E6C2" w14:textId="77777777" w:rsidR="00F96440" w:rsidRPr="0018420F" w:rsidRDefault="00F96440" w:rsidP="00F96440">
      <w:pPr>
        <w:pStyle w:val="ProductList-Body"/>
      </w:pPr>
      <w:r>
        <w:rPr>
          <w:b/>
          <w:color w:val="00188F"/>
        </w:rPr>
        <w:t>Tempo di Inattività</w:t>
      </w:r>
      <w:r w:rsidRPr="009263BF">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1F963F0E" w14:textId="77777777" w:rsidR="000E4D1A" w:rsidRPr="009B3DC1" w:rsidRDefault="000E4D1A" w:rsidP="000E4D1A">
      <w:pPr>
        <w:pStyle w:val="ProductList-Body"/>
      </w:pPr>
    </w:p>
    <w:p w14:paraId="61FDAC43" w14:textId="77777777" w:rsidR="000E4D1A" w:rsidRPr="009B3DC1" w:rsidRDefault="000E4D1A" w:rsidP="000E4D1A">
      <w:pPr>
        <w:pStyle w:val="ProductList-Body"/>
      </w:pPr>
      <w:r>
        <w:rPr>
          <w:b/>
          <w:color w:val="00188F"/>
        </w:rPr>
        <w:t>Percentuale di Tempo di Attività Mensile</w:t>
      </w:r>
      <w:r w:rsidRPr="00A36BE0">
        <w:rPr>
          <w:b/>
        </w:rPr>
        <w:t>:</w:t>
      </w:r>
      <w:r>
        <w:t xml:space="preserve"> la Percentuale di Tempo di Attività Mensile viene calcolata utilizzando la seguente formula:</w:t>
      </w:r>
    </w:p>
    <w:p w14:paraId="5BC67EAC" w14:textId="77777777" w:rsidR="000E4D1A" w:rsidRPr="009B3DC1" w:rsidRDefault="000E4D1A" w:rsidP="000E4D1A">
      <w:pPr>
        <w:pStyle w:val="ProductList-Body"/>
      </w:pPr>
    </w:p>
    <w:p w14:paraId="68F681BF" w14:textId="77777777" w:rsidR="000E4D1A" w:rsidRPr="009B3DC1" w:rsidRDefault="00B20073" w:rsidP="000E4D1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C607D" w14:textId="77777777" w:rsidR="000E4D1A" w:rsidRPr="009B3DC1" w:rsidRDefault="000E4D1A" w:rsidP="000E4D1A">
      <w:pPr>
        <w:pStyle w:val="ProductList-Body"/>
      </w:pPr>
      <w:r>
        <w:rPr>
          <w:b/>
          <w:color w:val="00188F"/>
        </w:rPr>
        <w:t>Credito di Servizio</w:t>
      </w:r>
      <w:r w:rsidRPr="0039677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2A7D2683" w14:textId="77777777" w:rsidTr="00F578B6">
        <w:trPr>
          <w:tblHeader/>
        </w:trPr>
        <w:tc>
          <w:tcPr>
            <w:tcW w:w="5400" w:type="dxa"/>
            <w:shd w:val="clear" w:color="auto" w:fill="0072C6"/>
          </w:tcPr>
          <w:p w14:paraId="486E8F06"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71BD6F"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44A36912" w14:textId="77777777" w:rsidTr="00F578B6">
        <w:tc>
          <w:tcPr>
            <w:tcW w:w="5400" w:type="dxa"/>
          </w:tcPr>
          <w:p w14:paraId="1E3B4B9B" w14:textId="77777777" w:rsidR="000E4D1A" w:rsidRPr="0076238C" w:rsidRDefault="000E4D1A" w:rsidP="00F578B6">
            <w:pPr>
              <w:pStyle w:val="ProductList-OfferingBody"/>
              <w:jc w:val="center"/>
            </w:pPr>
            <w:r>
              <w:t>&lt; 99,99%</w:t>
            </w:r>
          </w:p>
        </w:tc>
        <w:tc>
          <w:tcPr>
            <w:tcW w:w="5400" w:type="dxa"/>
          </w:tcPr>
          <w:p w14:paraId="63D02EE1" w14:textId="77777777" w:rsidR="000E4D1A" w:rsidRPr="0076238C" w:rsidRDefault="000E4D1A" w:rsidP="00F578B6">
            <w:pPr>
              <w:pStyle w:val="ProductList-OfferingBody"/>
              <w:jc w:val="center"/>
            </w:pPr>
            <w:r>
              <w:t>10%</w:t>
            </w:r>
          </w:p>
        </w:tc>
      </w:tr>
      <w:tr w:rsidR="000E4D1A" w:rsidRPr="009D0B2F" w14:paraId="6E854C20" w14:textId="77777777" w:rsidTr="00F578B6">
        <w:tc>
          <w:tcPr>
            <w:tcW w:w="5400" w:type="dxa"/>
          </w:tcPr>
          <w:p w14:paraId="4C02B0A1" w14:textId="77777777" w:rsidR="000E4D1A" w:rsidRPr="0076238C" w:rsidRDefault="000E4D1A" w:rsidP="00F578B6">
            <w:pPr>
              <w:pStyle w:val="ProductList-OfferingBody"/>
              <w:jc w:val="center"/>
            </w:pPr>
            <w:r>
              <w:t>&lt; 99%</w:t>
            </w:r>
          </w:p>
        </w:tc>
        <w:tc>
          <w:tcPr>
            <w:tcW w:w="5400" w:type="dxa"/>
          </w:tcPr>
          <w:p w14:paraId="1E3EE935" w14:textId="77777777" w:rsidR="000E4D1A" w:rsidRPr="0076238C" w:rsidRDefault="000E4D1A" w:rsidP="00F578B6">
            <w:pPr>
              <w:pStyle w:val="ProductList-OfferingBody"/>
              <w:jc w:val="center"/>
            </w:pPr>
            <w:r>
              <w:t>25%</w:t>
            </w:r>
          </w:p>
        </w:tc>
      </w:tr>
    </w:tbl>
    <w:p w14:paraId="0AC65878" w14:textId="77777777" w:rsidR="000E4D1A" w:rsidRPr="009B3DC1" w:rsidRDefault="00B20073" w:rsidP="000E4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4D1A">
          <w:rPr>
            <w:rStyle w:val="Hyperlink"/>
            <w:sz w:val="16"/>
            <w:szCs w:val="16"/>
          </w:rPr>
          <w:t>Sommario</w:t>
        </w:r>
      </w:hyperlink>
      <w:r w:rsidR="000E4D1A">
        <w:rPr>
          <w:sz w:val="16"/>
          <w:szCs w:val="16"/>
        </w:rPr>
        <w:t xml:space="preserve"> / </w:t>
      </w:r>
      <w:hyperlink w:anchor="Definitions" w:history="1">
        <w:r w:rsidR="000E4D1A">
          <w:rPr>
            <w:rStyle w:val="Hyperlink"/>
            <w:sz w:val="16"/>
            <w:szCs w:val="16"/>
          </w:rPr>
          <w:t>Definizioni</w:t>
        </w:r>
      </w:hyperlink>
    </w:p>
    <w:p w14:paraId="3EAE24D7" w14:textId="77777777" w:rsidR="007B4940" w:rsidRPr="00E637C9" w:rsidRDefault="007B4940" w:rsidP="004F1DEA">
      <w:pPr>
        <w:pStyle w:val="ProductList-Offering2Heading"/>
        <w:keepNext/>
        <w:tabs>
          <w:tab w:val="clear" w:pos="360"/>
          <w:tab w:val="clear" w:pos="720"/>
          <w:tab w:val="clear" w:pos="1080"/>
        </w:tabs>
        <w:outlineLvl w:val="2"/>
      </w:pPr>
      <w:bookmarkStart w:id="131" w:name="_Toc454967277"/>
      <w:r>
        <w:t>Servizio Database SQL (Livelli Web e Business)</w:t>
      </w:r>
      <w:bookmarkEnd w:id="128"/>
      <w:bookmarkEnd w:id="129"/>
      <w:bookmarkEnd w:id="131"/>
    </w:p>
    <w:p w14:paraId="39C81A68" w14:textId="77777777" w:rsidR="007B4940" w:rsidRPr="00E637C9" w:rsidRDefault="007B4940" w:rsidP="007B4940">
      <w:pPr>
        <w:pStyle w:val="ProductList-Body"/>
      </w:pPr>
      <w:r>
        <w:rPr>
          <w:b/>
          <w:color w:val="00188F"/>
        </w:rPr>
        <w:t>Definizioni Aggiuntive</w:t>
      </w:r>
      <w:r w:rsidRPr="00F269E0">
        <w:rPr>
          <w:b/>
          <w:color w:val="00188F"/>
        </w:rPr>
        <w:t>:</w:t>
      </w:r>
    </w:p>
    <w:p w14:paraId="4CA9DA80" w14:textId="77777777" w:rsidR="007B4940" w:rsidRPr="00E637C9" w:rsidRDefault="007B4940" w:rsidP="007B4940">
      <w:pPr>
        <w:pStyle w:val="ProductList-Body"/>
        <w:spacing w:after="40"/>
      </w:pPr>
      <w:r>
        <w:t>“</w:t>
      </w:r>
      <w:r>
        <w:rPr>
          <w:b/>
          <w:color w:val="00188F"/>
        </w:rPr>
        <w:t>Database</w:t>
      </w:r>
      <w:r>
        <w:t>” indica il livello Web o Business di un Database SQL di Microsoft Azure.</w:t>
      </w:r>
    </w:p>
    <w:p w14:paraId="2B304EB9"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7748CA19"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E7E1871" w14:textId="77777777" w:rsidR="007B4940" w:rsidRPr="00E637C9" w:rsidRDefault="007B4940" w:rsidP="007B4940">
      <w:pPr>
        <w:pStyle w:val="ProductList-Body"/>
      </w:pPr>
    </w:p>
    <w:p w14:paraId="067C8E88"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374A4F6" w14:textId="77777777" w:rsidR="007B4940" w:rsidRPr="00E637C9" w:rsidRDefault="007B4940" w:rsidP="007B4940">
      <w:pPr>
        <w:pStyle w:val="ProductList-Body"/>
      </w:pPr>
    </w:p>
    <w:p w14:paraId="5CE95BFD"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7F7AE507" w14:textId="77777777" w:rsidR="007B4940" w:rsidRPr="00E637C9" w:rsidRDefault="007B4940" w:rsidP="007B4940">
      <w:pPr>
        <w:pStyle w:val="ProductList-Body"/>
      </w:pPr>
    </w:p>
    <w:p w14:paraId="28B141DE"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8B319"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B667656" w14:textId="77777777" w:rsidTr="004F1DEA">
        <w:trPr>
          <w:tblHeader/>
        </w:trPr>
        <w:tc>
          <w:tcPr>
            <w:tcW w:w="5400" w:type="dxa"/>
            <w:shd w:val="clear" w:color="auto" w:fill="0072C6"/>
          </w:tcPr>
          <w:p w14:paraId="213B8A92"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43FB74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F8FD627" w14:textId="77777777" w:rsidTr="004F1DEA">
        <w:tc>
          <w:tcPr>
            <w:tcW w:w="5400" w:type="dxa"/>
          </w:tcPr>
          <w:p w14:paraId="44D6716C" w14:textId="77777777" w:rsidR="007B4940" w:rsidRPr="0076238C" w:rsidRDefault="007B4940" w:rsidP="00BC64C6">
            <w:pPr>
              <w:pStyle w:val="ProductList-OfferingBody"/>
              <w:jc w:val="center"/>
            </w:pPr>
            <w:r>
              <w:t>&lt; 99,9%</w:t>
            </w:r>
          </w:p>
        </w:tc>
        <w:tc>
          <w:tcPr>
            <w:tcW w:w="5400" w:type="dxa"/>
          </w:tcPr>
          <w:p w14:paraId="71CA0E34" w14:textId="77777777" w:rsidR="007B4940" w:rsidRPr="0076238C" w:rsidRDefault="007B4940" w:rsidP="00BC64C6">
            <w:pPr>
              <w:pStyle w:val="ProductList-OfferingBody"/>
              <w:jc w:val="center"/>
            </w:pPr>
            <w:r>
              <w:t>10%</w:t>
            </w:r>
          </w:p>
        </w:tc>
      </w:tr>
      <w:tr w:rsidR="007B4940" w:rsidRPr="009D0B2F" w14:paraId="1F62ED4E" w14:textId="77777777" w:rsidTr="004F1DEA">
        <w:tc>
          <w:tcPr>
            <w:tcW w:w="5400" w:type="dxa"/>
          </w:tcPr>
          <w:p w14:paraId="7C177A58" w14:textId="77777777" w:rsidR="007B4940" w:rsidRPr="0076238C" w:rsidRDefault="007B4940" w:rsidP="00BC64C6">
            <w:pPr>
              <w:pStyle w:val="ProductList-OfferingBody"/>
              <w:jc w:val="center"/>
            </w:pPr>
            <w:r>
              <w:t>&lt; 99%</w:t>
            </w:r>
          </w:p>
        </w:tc>
        <w:tc>
          <w:tcPr>
            <w:tcW w:w="5400" w:type="dxa"/>
          </w:tcPr>
          <w:p w14:paraId="2BBD7CA1" w14:textId="77777777" w:rsidR="007B4940" w:rsidRPr="0076238C" w:rsidRDefault="007B4940" w:rsidP="00BC64C6">
            <w:pPr>
              <w:pStyle w:val="ProductList-OfferingBody"/>
              <w:jc w:val="center"/>
            </w:pPr>
            <w:r>
              <w:t>25%</w:t>
            </w:r>
          </w:p>
        </w:tc>
      </w:tr>
    </w:tbl>
    <w:p w14:paraId="31368162" w14:textId="77777777" w:rsidR="007B4940" w:rsidRPr="00E637C9" w:rsidRDefault="00B20073"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32" w:name="_Toc453915873"/>
      <w:bookmarkStart w:id="133" w:name="_Toc454967278"/>
      <w:bookmarkStart w:id="134" w:name="StorageService"/>
      <w:bookmarkEnd w:id="130"/>
      <w:r>
        <w:t>Estensione Database di SQL Server</w:t>
      </w:r>
      <w:bookmarkEnd w:id="132"/>
      <w:bookmarkEnd w:id="133"/>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B20073"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F96440">
      <w:pPr>
        <w:pStyle w:val="ProductList-Body"/>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B20073"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35" w:name="_Toc454967279"/>
      <w:r w:rsidRPr="00E8520B">
        <w:rPr>
          <w:szCs w:val="28"/>
        </w:rPr>
        <w:t>Servizio Archiviazione</w:t>
      </w:r>
      <w:bookmarkEnd w:id="135"/>
    </w:p>
    <w:bookmarkEnd w:id="134"/>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B2007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36" w:name="_Toc412532213"/>
      <w:bookmarkStart w:id="137" w:name="_Toc454967280"/>
      <w:r w:rsidRPr="00E8520B">
        <w:rPr>
          <w:szCs w:val="28"/>
        </w:rPr>
        <w:t>Servizio StorSimple</w:t>
      </w:r>
      <w:bookmarkEnd w:id="136"/>
      <w:bookmarkEnd w:id="137"/>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B20073"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F1DEA">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4F1DEA">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F1DEA">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B2007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38" w:name="_Toc454967281"/>
      <w:bookmarkStart w:id="139" w:name="_Toc412532214"/>
      <w:r w:rsidRPr="00E8520B">
        <w:rPr>
          <w:szCs w:val="28"/>
        </w:rPr>
        <w:t>Analisi dei Flussi - Chiamate API</w:t>
      </w:r>
      <w:bookmarkEnd w:id="138"/>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B20073"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40" w:name="_Toc454967282"/>
      <w:r w:rsidRPr="00E8520B">
        <w:rPr>
          <w:szCs w:val="28"/>
        </w:rPr>
        <w:t>Analisi dei Flussi - Processi</w:t>
      </w:r>
      <w:bookmarkEnd w:id="140"/>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B20073"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B20073"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41" w:name="_Toc454967283"/>
      <w:r w:rsidRPr="00E8520B">
        <w:rPr>
          <w:szCs w:val="28"/>
        </w:rPr>
        <w:t>Servizio Gestione Traffico</w:t>
      </w:r>
      <w:bookmarkEnd w:id="139"/>
      <w:bookmarkEnd w:id="141"/>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B20073"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B2007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42" w:name="_Toc412532215"/>
      <w:bookmarkStart w:id="143" w:name="_Toc454967284"/>
      <w:r w:rsidRPr="00E8520B">
        <w:rPr>
          <w:szCs w:val="28"/>
        </w:rPr>
        <w:t>Macchine Virtuali</w:t>
      </w:r>
      <w:bookmarkEnd w:id="142"/>
      <w:bookmarkEnd w:id="143"/>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B20073"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B200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44" w:name="VPNGateway"/>
      <w:bookmarkStart w:id="145" w:name="_Toc453915880"/>
      <w:bookmarkStart w:id="146" w:name="_Toc450912807"/>
      <w:bookmarkStart w:id="147" w:name="_Toc454967285"/>
      <w:bookmarkStart w:id="148" w:name="VirtualNetworkGateway"/>
      <w:bookmarkStart w:id="149" w:name="_Toc421206072"/>
      <w:bookmarkStart w:id="150" w:name="_Toc425256458"/>
      <w:bookmarkStart w:id="151" w:name="_Toc412532217"/>
      <w:r>
        <w:t>Gateway VPN</w:t>
      </w:r>
      <w:bookmarkEnd w:id="144"/>
      <w:bookmarkEnd w:id="145"/>
      <w:bookmarkEnd w:id="146"/>
      <w:bookmarkEnd w:id="147"/>
    </w:p>
    <w:bookmarkEnd w:id="148"/>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B20073"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B20073"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52" w:name="_Toc454967286"/>
      <w:r>
        <w:t xml:space="preserve">Visual Studio Online - </w:t>
      </w:r>
      <w:bookmarkStart w:id="153" w:name="_Toc421206073"/>
      <w:bookmarkEnd w:id="149"/>
      <w:r>
        <w:t>Servizio di Compilazione</w:t>
      </w:r>
      <w:bookmarkEnd w:id="150"/>
      <w:bookmarkEnd w:id="152"/>
      <w:bookmarkEnd w:id="153"/>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B20073"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54" w:name="_Toc454967287"/>
      <w:bookmarkEnd w:id="151"/>
      <w:r w:rsidRPr="00E8520B">
        <w:rPr>
          <w:szCs w:val="28"/>
        </w:rPr>
        <w:t>Visual Studio Online - Servizio Test di Carico</w:t>
      </w:r>
      <w:bookmarkEnd w:id="154"/>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B20073"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B200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55" w:name="_Toc425256460"/>
      <w:bookmarkStart w:id="156" w:name="_Toc454967288"/>
      <w:bookmarkStart w:id="157" w:name="_Toc412532220"/>
      <w:r>
        <w:t>Visual Studio Online - Servizio Piani Utente</w:t>
      </w:r>
      <w:bookmarkEnd w:id="155"/>
      <w:bookmarkEnd w:id="156"/>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B20073"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B20073"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4F1DEA">
      <w:pPr>
        <w:pStyle w:val="ProductList-OfferingGroupHeading"/>
        <w:keepNext/>
        <w:tabs>
          <w:tab w:val="clear" w:pos="360"/>
          <w:tab w:val="clear" w:pos="720"/>
          <w:tab w:val="clear" w:pos="1080"/>
        </w:tabs>
        <w:outlineLvl w:val="1"/>
      </w:pPr>
      <w:bookmarkStart w:id="158" w:name="_Toc454967289"/>
      <w:bookmarkEnd w:id="157"/>
      <w:r>
        <w:t>Altri Servizi Online</w:t>
      </w:r>
      <w:bookmarkEnd w:id="15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9" w:name="_Toc454967290"/>
      <w:r>
        <w:t>Bing Maps Enterprise Platform</w:t>
      </w:r>
      <w:bookmarkEnd w:id="159"/>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B20073"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B2007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60" w:name="_Toc413421605"/>
      <w:bookmarkStart w:id="161" w:name="_Toc454967291"/>
      <w:r>
        <w:t>Bing Maps Mobile Asset Management</w:t>
      </w:r>
      <w:bookmarkEnd w:id="160"/>
      <w:bookmarkEnd w:id="161"/>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B20073"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B2007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67EECF55" w:rsidR="00515EF4" w:rsidRPr="00FB368F" w:rsidRDefault="00515EF4" w:rsidP="007B4940">
      <w:pPr>
        <w:pStyle w:val="ProductList-Offering2Heading"/>
        <w:tabs>
          <w:tab w:val="clear" w:pos="360"/>
          <w:tab w:val="clear" w:pos="720"/>
          <w:tab w:val="clear" w:pos="1080"/>
        </w:tabs>
        <w:outlineLvl w:val="2"/>
      </w:pPr>
      <w:bookmarkStart w:id="162" w:name="_Toc454967292"/>
      <w:r>
        <w:t xml:space="preserve">Power BI </w:t>
      </w:r>
      <w:r w:rsidR="007B4940">
        <w:t>Pro</w:t>
      </w:r>
      <w:bookmarkEnd w:id="162"/>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B20073"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B2007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3" w:name="_Toc454967293"/>
      <w:r>
        <w:t>API di Translator</w:t>
      </w:r>
      <w:bookmarkEnd w:id="163"/>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28BF4C5" w14:textId="75AEBCAB" w:rsidR="00515EF4" w:rsidRPr="00FB368F" w:rsidRDefault="00B20073"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B2007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64" w:name="AppendixA"/>
      <w:bookmarkStart w:id="165" w:name="_Toc454967294"/>
      <w:r>
        <w:t>Appendice A</w:t>
      </w:r>
      <w:bookmarkEnd w:id="164"/>
      <w:r>
        <w:t xml:space="preserve"> - Impegno del Livello di Servizio per quanto riguarda il Rilevamento e il Blocco di Virus, l</w:t>
      </w:r>
      <w:r w:rsidR="00C25131">
        <w:t>’</w:t>
      </w:r>
      <w:r>
        <w:t>Efficacia della Protezione dalla Posta Indesiderata o i Falsi Positivi</w:t>
      </w:r>
      <w:bookmarkEnd w:id="165"/>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6" w:name="AppendixB"/>
      <w:bookmarkStart w:id="167" w:name="_Toc454967295"/>
      <w:r>
        <w:t>Appendice B</w:t>
      </w:r>
      <w:bookmarkEnd w:id="166"/>
      <w:r>
        <w:t xml:space="preserve"> - Impegno del Livello di Servizio per il Tempo di Attività e la Consegna dei Messaggi di Posta Elettronica</w:t>
      </w:r>
      <w:bookmarkEnd w:id="167"/>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3A69A" w14:textId="77777777" w:rsidR="00B20073" w:rsidRDefault="00B20073" w:rsidP="009A573F">
      <w:pPr>
        <w:spacing w:after="0" w:line="240" w:lineRule="auto"/>
      </w:pPr>
      <w:r>
        <w:separator/>
      </w:r>
    </w:p>
  </w:endnote>
  <w:endnote w:type="continuationSeparator" w:id="0">
    <w:p w14:paraId="006EDCFF" w14:textId="77777777" w:rsidR="00B20073" w:rsidRDefault="00B20073" w:rsidP="009A573F">
      <w:pPr>
        <w:spacing w:after="0" w:line="240" w:lineRule="auto"/>
      </w:pPr>
      <w:r>
        <w:continuationSeparator/>
      </w:r>
    </w:p>
  </w:endnote>
  <w:endnote w:type="continuationNotice" w:id="1">
    <w:p w14:paraId="5E38EE6A" w14:textId="77777777" w:rsidR="00B20073" w:rsidRDefault="00B20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A072" w14:textId="77777777" w:rsidR="00865F66" w:rsidRDefault="00865F6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B20073"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B20073"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B20073"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B20073"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B20073"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B2007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B20073"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B20073"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B200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B200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B200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B200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0520C738" w14:textId="77777777" w:rsidTr="00CA55D9">
      <w:tc>
        <w:tcPr>
          <w:tcW w:w="1255" w:type="dxa"/>
          <w:shd w:val="clear" w:color="auto" w:fill="BFBFBF" w:themeFill="background1" w:themeFillShade="BF"/>
          <w:vAlign w:val="center"/>
        </w:tcPr>
        <w:p w14:paraId="78CD2218" w14:textId="77777777" w:rsidR="00B509B2" w:rsidRPr="00C76DF3" w:rsidRDefault="00B20073"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70A1EB6D"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509B2" w:rsidRPr="00C76DF3" w:rsidRDefault="00B20073"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1BEA070D"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509B2" w:rsidRPr="00C76DF3" w:rsidRDefault="00B20073"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0B872E91"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509B2" w:rsidRPr="00C76DF3" w:rsidRDefault="00B20073"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408E6BFE"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509B2" w:rsidRPr="00C76DF3" w:rsidRDefault="00B20073" w:rsidP="0037087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360EA458"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509B2" w:rsidRPr="00C76DF3" w:rsidRDefault="00B2007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509B2" w:rsidRPr="00C76DF3" w:rsidRDefault="00B20073"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9886511"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509B2" w:rsidRPr="00C76DF3" w:rsidRDefault="00B20073"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B20073"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B20073"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B20073"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B20073"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B20073"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B2007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B20073"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B20073"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B200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0AD4" w14:textId="77777777" w:rsidR="00B20073" w:rsidRDefault="00B20073" w:rsidP="009A573F">
      <w:pPr>
        <w:spacing w:after="0" w:line="240" w:lineRule="auto"/>
      </w:pPr>
      <w:r>
        <w:separator/>
      </w:r>
    </w:p>
  </w:footnote>
  <w:footnote w:type="continuationSeparator" w:id="0">
    <w:p w14:paraId="450EFD6C" w14:textId="77777777" w:rsidR="00B20073" w:rsidRDefault="00B20073" w:rsidP="009A573F">
      <w:pPr>
        <w:spacing w:after="0" w:line="240" w:lineRule="auto"/>
      </w:pPr>
      <w:r>
        <w:continuationSeparator/>
      </w:r>
    </w:p>
  </w:footnote>
  <w:footnote w:type="continuationNotice" w:id="1">
    <w:p w14:paraId="52C15A94" w14:textId="77777777" w:rsidR="00B20073" w:rsidRDefault="00B20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DFDA" w14:textId="77777777" w:rsidR="00865F66" w:rsidRDefault="0086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A76691E" w:rsidR="00B509B2" w:rsidRPr="00DC2685" w:rsidRDefault="00B20073"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F96440">
              <w:rPr>
                <w:sz w:val="16"/>
                <w:szCs w:val="16"/>
              </w:rPr>
              <w:t>27</w:t>
            </w:r>
            <w:r w:rsidR="00B509B2">
              <w:rPr>
                <w:sz w:val="16"/>
                <w:szCs w:val="16"/>
              </w:rPr>
              <w:t xml:space="preserve"> giugno</w:t>
            </w:r>
            <w:r w:rsidR="00B509B2" w:rsidRPr="00313FD2">
              <w:rPr>
                <w:sz w:val="16"/>
                <w:szCs w:val="16"/>
              </w:rPr>
              <w:t xml:space="preserve"> 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865F66">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B8C6" w14:textId="77777777" w:rsidR="00865F66" w:rsidRDefault="0086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79BA602" w:rsidR="00B509B2" w:rsidRPr="00DC2685" w:rsidRDefault="00B20073"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F96440">
          <w:rPr>
            <w:sz w:val="16"/>
            <w:szCs w:val="16"/>
          </w:rPr>
          <w:t>27</w:t>
        </w:r>
        <w:r w:rsidR="00B509B2">
          <w:rPr>
            <w:sz w:val="16"/>
            <w:szCs w:val="16"/>
          </w:rPr>
          <w:t xml:space="preserve"> giugno</w:t>
        </w:r>
        <w:r w:rsidR="00B509B2" w:rsidRPr="00313FD2">
          <w:rPr>
            <w:sz w:val="16"/>
            <w:szCs w:val="16"/>
          </w:rPr>
          <w:t xml:space="preserve"> 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865F66">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MBJUsT7SFMAiv+rfhrtKWLV7ohyyy1QGqroyvpzfbMjSmbpCBPi7equVygveNBiV/LNjmSPRo0VCnFtCBG6Stg==" w:salt="lf+adJVWJIDQKKSWyt2u6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3DF0"/>
    <w:rsid w:val="0086405D"/>
    <w:rsid w:val="00864C0F"/>
    <w:rsid w:val="00865F66"/>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073"/>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D10D6-89AF-4547-8233-7587CEC4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23824</Words>
  <Characters>135798</Characters>
  <Application>Microsoft Office Word</Application>
  <DocSecurity>8</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2016-06-30T15:18:00Z</dcterms:created>
  <dcterms:modified xsi:type="dcterms:W3CDTF">2016-06-30T15:21:00Z</dcterms:modified>
</cp:coreProperties>
</file>