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22A86C7D" w:rsidR="001D0344" w:rsidRPr="00D205C9" w:rsidRDefault="001D0344"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sidRPr="00D205C9">
        <w:rPr>
          <w:rFonts w:ascii="Calibri Light" w:hAnsi="Calibri Light" w:cs="Calibri Light"/>
          <w:color w:val="FFFFFF" w:themeColor="background1"/>
          <w:sz w:val="72"/>
          <w:szCs w:val="72"/>
        </w:rPr>
        <w:t>1</w:t>
      </w:r>
      <w:r w:rsidR="00AB548E">
        <w:rPr>
          <w:rFonts w:ascii="Calibri Light" w:hAnsi="Calibri Light" w:cs="Calibri Light"/>
          <w:color w:val="FFFFFF" w:themeColor="background1"/>
          <w:sz w:val="72"/>
          <w:szCs w:val="72"/>
        </w:rPr>
        <w:t xml:space="preserve">° </w:t>
      </w:r>
      <w:r w:rsidR="005C5EED">
        <w:rPr>
          <w:rFonts w:ascii="Calibri Light" w:hAnsi="Calibri Light" w:cs="Calibri Light"/>
          <w:color w:val="FFFFFF" w:themeColor="background1"/>
          <w:sz w:val="72"/>
          <w:szCs w:val="72"/>
        </w:rPr>
        <w:t>marzo</w:t>
      </w:r>
      <w:r w:rsidR="00AB548E">
        <w:rPr>
          <w:rFonts w:ascii="Calibri Light" w:hAnsi="Calibri Light" w:cs="Calibri Light"/>
          <w:color w:val="FFFFFF" w:themeColor="background1"/>
          <w:sz w:val="72"/>
          <w:szCs w:val="72"/>
        </w:rPr>
        <w:t xml:space="preserve"> </w:t>
      </w:r>
      <w:r w:rsidRPr="00D205C9">
        <w:rPr>
          <w:rFonts w:ascii="Calibri Light" w:hAnsi="Calibri Light" w:cs="Calibri Light"/>
          <w:color w:val="FFFFFF" w:themeColor="background1"/>
          <w:sz w:val="72"/>
          <w:szCs w:val="72"/>
        </w:rPr>
        <w:t>202</w:t>
      </w:r>
      <w:r w:rsidR="00AB548E">
        <w:rPr>
          <w:rFonts w:ascii="Calibri Light" w:hAnsi="Calibri Light" w:cs="Calibri Light"/>
          <w:color w:val="FFFFFF" w:themeColor="background1"/>
          <w:sz w:val="72"/>
          <w:szCs w:val="72"/>
        </w:rPr>
        <w:t>5</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F25D5">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9F25D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91562321"/>
      <w:r>
        <w:lastRenderedPageBreak/>
        <w:t>Sommario</w:t>
      </w:r>
      <w:bookmarkEnd w:id="2"/>
      <w:bookmarkEnd w:id="3"/>
      <w:bookmarkEnd w:id="4"/>
      <w:bookmarkEnd w:id="5"/>
      <w:bookmarkEnd w:id="6"/>
    </w:p>
    <w:p w14:paraId="7422CB19" w14:textId="44ECD0C7" w:rsidR="0066481E"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1562321" w:history="1">
        <w:r w:rsidR="0066481E" w:rsidRPr="00F34D1C">
          <w:rPr>
            <w:rStyle w:val="Hyperlink"/>
            <w:noProof/>
          </w:rPr>
          <w:t>Sommario</w:t>
        </w:r>
        <w:r w:rsidR="0066481E">
          <w:rPr>
            <w:noProof/>
            <w:webHidden/>
          </w:rPr>
          <w:tab/>
        </w:r>
        <w:r w:rsidR="0066481E">
          <w:rPr>
            <w:noProof/>
            <w:webHidden/>
          </w:rPr>
          <w:fldChar w:fldCharType="begin"/>
        </w:r>
        <w:r w:rsidR="0066481E">
          <w:rPr>
            <w:noProof/>
            <w:webHidden/>
          </w:rPr>
          <w:instrText xml:space="preserve"> PAGEREF _Toc191562321 \h </w:instrText>
        </w:r>
        <w:r w:rsidR="0066481E">
          <w:rPr>
            <w:noProof/>
            <w:webHidden/>
          </w:rPr>
        </w:r>
        <w:r w:rsidR="0066481E">
          <w:rPr>
            <w:noProof/>
            <w:webHidden/>
          </w:rPr>
          <w:fldChar w:fldCharType="separate"/>
        </w:r>
        <w:r w:rsidR="0066481E">
          <w:rPr>
            <w:noProof/>
            <w:webHidden/>
          </w:rPr>
          <w:t>2</w:t>
        </w:r>
        <w:r w:rsidR="0066481E">
          <w:rPr>
            <w:noProof/>
            <w:webHidden/>
          </w:rPr>
          <w:fldChar w:fldCharType="end"/>
        </w:r>
      </w:hyperlink>
    </w:p>
    <w:p w14:paraId="75D67F68" w14:textId="5490FBCB" w:rsidR="0066481E" w:rsidRDefault="0066481E">
      <w:pPr>
        <w:pStyle w:val="TOC1"/>
        <w:rPr>
          <w:rFonts w:eastAsiaTheme="minorEastAsia"/>
          <w:b w:val="0"/>
          <w:caps w:val="0"/>
          <w:noProof/>
          <w:kern w:val="2"/>
          <w:sz w:val="24"/>
          <w:szCs w:val="24"/>
          <w:lang w:val="en-US" w:eastAsia="en-US" w:bidi="ar-SA"/>
          <w14:ligatures w14:val="standardContextual"/>
        </w:rPr>
      </w:pPr>
      <w:hyperlink w:anchor="_Toc191562322" w:history="1">
        <w:r w:rsidRPr="00F34D1C">
          <w:rPr>
            <w:rStyle w:val="Hyperlink"/>
            <w:noProof/>
          </w:rPr>
          <w:t>Introduzione</w:t>
        </w:r>
        <w:r>
          <w:rPr>
            <w:noProof/>
            <w:webHidden/>
          </w:rPr>
          <w:tab/>
        </w:r>
        <w:r>
          <w:rPr>
            <w:noProof/>
            <w:webHidden/>
          </w:rPr>
          <w:fldChar w:fldCharType="begin"/>
        </w:r>
        <w:r>
          <w:rPr>
            <w:noProof/>
            <w:webHidden/>
          </w:rPr>
          <w:instrText xml:space="preserve"> PAGEREF _Toc191562322 \h </w:instrText>
        </w:r>
        <w:r>
          <w:rPr>
            <w:noProof/>
            <w:webHidden/>
          </w:rPr>
        </w:r>
        <w:r>
          <w:rPr>
            <w:noProof/>
            <w:webHidden/>
          </w:rPr>
          <w:fldChar w:fldCharType="separate"/>
        </w:r>
        <w:r>
          <w:rPr>
            <w:noProof/>
            <w:webHidden/>
          </w:rPr>
          <w:t>4</w:t>
        </w:r>
        <w:r>
          <w:rPr>
            <w:noProof/>
            <w:webHidden/>
          </w:rPr>
          <w:fldChar w:fldCharType="end"/>
        </w:r>
      </w:hyperlink>
    </w:p>
    <w:p w14:paraId="40E2B1CA" w14:textId="401DF095" w:rsidR="0066481E" w:rsidRDefault="0066481E">
      <w:pPr>
        <w:pStyle w:val="TOC1"/>
        <w:rPr>
          <w:rFonts w:eastAsiaTheme="minorEastAsia"/>
          <w:b w:val="0"/>
          <w:caps w:val="0"/>
          <w:noProof/>
          <w:kern w:val="2"/>
          <w:sz w:val="24"/>
          <w:szCs w:val="24"/>
          <w:lang w:val="en-US" w:eastAsia="en-US" w:bidi="ar-SA"/>
          <w14:ligatures w14:val="standardContextual"/>
        </w:rPr>
      </w:pPr>
      <w:hyperlink w:anchor="_Toc191562323" w:history="1">
        <w:r w:rsidRPr="00F34D1C">
          <w:rPr>
            <w:rStyle w:val="Hyperlink"/>
            <w:noProof/>
          </w:rPr>
          <w:t>Condizioni Generali</w:t>
        </w:r>
        <w:r>
          <w:rPr>
            <w:noProof/>
            <w:webHidden/>
          </w:rPr>
          <w:tab/>
        </w:r>
        <w:r>
          <w:rPr>
            <w:noProof/>
            <w:webHidden/>
          </w:rPr>
          <w:fldChar w:fldCharType="begin"/>
        </w:r>
        <w:r>
          <w:rPr>
            <w:noProof/>
            <w:webHidden/>
          </w:rPr>
          <w:instrText xml:space="preserve"> PAGEREF _Toc191562323 \h </w:instrText>
        </w:r>
        <w:r>
          <w:rPr>
            <w:noProof/>
            <w:webHidden/>
          </w:rPr>
        </w:r>
        <w:r>
          <w:rPr>
            <w:noProof/>
            <w:webHidden/>
          </w:rPr>
          <w:fldChar w:fldCharType="separate"/>
        </w:r>
        <w:r>
          <w:rPr>
            <w:noProof/>
            <w:webHidden/>
          </w:rPr>
          <w:t>5</w:t>
        </w:r>
        <w:r>
          <w:rPr>
            <w:noProof/>
            <w:webHidden/>
          </w:rPr>
          <w:fldChar w:fldCharType="end"/>
        </w:r>
      </w:hyperlink>
    </w:p>
    <w:p w14:paraId="53CB79B5" w14:textId="7430A33D" w:rsidR="0066481E" w:rsidRDefault="0066481E">
      <w:pPr>
        <w:pStyle w:val="TOC1"/>
        <w:rPr>
          <w:rFonts w:eastAsiaTheme="minorEastAsia"/>
          <w:b w:val="0"/>
          <w:caps w:val="0"/>
          <w:noProof/>
          <w:kern w:val="2"/>
          <w:sz w:val="24"/>
          <w:szCs w:val="24"/>
          <w:lang w:val="en-US" w:eastAsia="en-US" w:bidi="ar-SA"/>
          <w14:ligatures w14:val="standardContextual"/>
        </w:rPr>
      </w:pPr>
      <w:hyperlink w:anchor="_Toc191562324" w:history="1">
        <w:r w:rsidRPr="00F34D1C">
          <w:rPr>
            <w:rStyle w:val="Hyperlink"/>
            <w:noProof/>
          </w:rPr>
          <w:t>Condizioni Specifiche per l'Utilizzo dei Servizi</w:t>
        </w:r>
        <w:r>
          <w:rPr>
            <w:noProof/>
            <w:webHidden/>
          </w:rPr>
          <w:tab/>
        </w:r>
        <w:r>
          <w:rPr>
            <w:noProof/>
            <w:webHidden/>
          </w:rPr>
          <w:fldChar w:fldCharType="begin"/>
        </w:r>
        <w:r>
          <w:rPr>
            <w:noProof/>
            <w:webHidden/>
          </w:rPr>
          <w:instrText xml:space="preserve"> PAGEREF _Toc191562324 \h </w:instrText>
        </w:r>
        <w:r>
          <w:rPr>
            <w:noProof/>
            <w:webHidden/>
          </w:rPr>
        </w:r>
        <w:r>
          <w:rPr>
            <w:noProof/>
            <w:webHidden/>
          </w:rPr>
          <w:fldChar w:fldCharType="separate"/>
        </w:r>
        <w:r>
          <w:rPr>
            <w:noProof/>
            <w:webHidden/>
          </w:rPr>
          <w:t>8</w:t>
        </w:r>
        <w:r>
          <w:rPr>
            <w:noProof/>
            <w:webHidden/>
          </w:rPr>
          <w:fldChar w:fldCharType="end"/>
        </w:r>
      </w:hyperlink>
    </w:p>
    <w:p w14:paraId="4009011A" w14:textId="5DE335E8" w:rsidR="0066481E" w:rsidRDefault="0066481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562325" w:history="1">
        <w:r w:rsidRPr="00F34D1C">
          <w:rPr>
            <w:rStyle w:val="Hyperlink"/>
            <w:noProof/>
          </w:rPr>
          <w:t>Microsoft Dynamics 365</w:t>
        </w:r>
        <w:r>
          <w:rPr>
            <w:noProof/>
            <w:webHidden/>
          </w:rPr>
          <w:tab/>
        </w:r>
        <w:r>
          <w:rPr>
            <w:noProof/>
            <w:webHidden/>
          </w:rPr>
          <w:fldChar w:fldCharType="begin"/>
        </w:r>
        <w:r>
          <w:rPr>
            <w:noProof/>
            <w:webHidden/>
          </w:rPr>
          <w:instrText xml:space="preserve"> PAGEREF _Toc191562325 \h </w:instrText>
        </w:r>
        <w:r>
          <w:rPr>
            <w:noProof/>
            <w:webHidden/>
          </w:rPr>
        </w:r>
        <w:r>
          <w:rPr>
            <w:noProof/>
            <w:webHidden/>
          </w:rPr>
          <w:fldChar w:fldCharType="separate"/>
        </w:r>
        <w:r>
          <w:rPr>
            <w:noProof/>
            <w:webHidden/>
          </w:rPr>
          <w:t>8</w:t>
        </w:r>
        <w:r>
          <w:rPr>
            <w:noProof/>
            <w:webHidden/>
          </w:rPr>
          <w:fldChar w:fldCharType="end"/>
        </w:r>
      </w:hyperlink>
    </w:p>
    <w:p w14:paraId="347C0EF3" w14:textId="7525D720"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26" w:history="1">
        <w:r w:rsidRPr="00F34D1C">
          <w:rPr>
            <w:rStyle w:val="Hyperlink"/>
          </w:rPr>
          <w:t>Dynamics 365 Business Central</w:t>
        </w:r>
        <w:r>
          <w:rPr>
            <w:webHidden/>
          </w:rPr>
          <w:tab/>
        </w:r>
        <w:r>
          <w:rPr>
            <w:webHidden/>
          </w:rPr>
          <w:fldChar w:fldCharType="begin"/>
        </w:r>
        <w:r>
          <w:rPr>
            <w:webHidden/>
          </w:rPr>
          <w:instrText xml:space="preserve"> PAGEREF _Toc191562326 \h </w:instrText>
        </w:r>
        <w:r>
          <w:rPr>
            <w:webHidden/>
          </w:rPr>
        </w:r>
        <w:r>
          <w:rPr>
            <w:webHidden/>
          </w:rPr>
          <w:fldChar w:fldCharType="separate"/>
        </w:r>
        <w:r>
          <w:rPr>
            <w:webHidden/>
          </w:rPr>
          <w:t>8</w:t>
        </w:r>
        <w:r>
          <w:rPr>
            <w:webHidden/>
          </w:rPr>
          <w:fldChar w:fldCharType="end"/>
        </w:r>
      </w:hyperlink>
    </w:p>
    <w:p w14:paraId="16564537" w14:textId="4180D66C"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27" w:history="1">
        <w:r w:rsidRPr="00F34D1C">
          <w:rPr>
            <w:rStyle w:val="Hyperlink"/>
          </w:rPr>
          <w:t>Dynamics 365 Commerce</w:t>
        </w:r>
        <w:r>
          <w:rPr>
            <w:webHidden/>
          </w:rPr>
          <w:tab/>
        </w:r>
        <w:r>
          <w:rPr>
            <w:webHidden/>
          </w:rPr>
          <w:fldChar w:fldCharType="begin"/>
        </w:r>
        <w:r>
          <w:rPr>
            <w:webHidden/>
          </w:rPr>
          <w:instrText xml:space="preserve"> PAGEREF _Toc191562327 \h </w:instrText>
        </w:r>
        <w:r>
          <w:rPr>
            <w:webHidden/>
          </w:rPr>
        </w:r>
        <w:r>
          <w:rPr>
            <w:webHidden/>
          </w:rPr>
          <w:fldChar w:fldCharType="separate"/>
        </w:r>
        <w:r>
          <w:rPr>
            <w:webHidden/>
          </w:rPr>
          <w:t>8</w:t>
        </w:r>
        <w:r>
          <w:rPr>
            <w:webHidden/>
          </w:rPr>
          <w:fldChar w:fldCharType="end"/>
        </w:r>
      </w:hyperlink>
    </w:p>
    <w:p w14:paraId="06AA06A8" w14:textId="3D8CC392"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28" w:history="1">
        <w:r w:rsidRPr="00F34D1C">
          <w:rPr>
            <w:rStyle w:val="Hyperlink"/>
          </w:rPr>
          <w:t>Dynamics 365 Customer Insights</w:t>
        </w:r>
        <w:r>
          <w:rPr>
            <w:webHidden/>
          </w:rPr>
          <w:tab/>
        </w:r>
        <w:r>
          <w:rPr>
            <w:webHidden/>
          </w:rPr>
          <w:fldChar w:fldCharType="begin"/>
        </w:r>
        <w:r>
          <w:rPr>
            <w:webHidden/>
          </w:rPr>
          <w:instrText xml:space="preserve"> PAGEREF _Toc191562328 \h </w:instrText>
        </w:r>
        <w:r>
          <w:rPr>
            <w:webHidden/>
          </w:rPr>
        </w:r>
        <w:r>
          <w:rPr>
            <w:webHidden/>
          </w:rPr>
          <w:fldChar w:fldCharType="separate"/>
        </w:r>
        <w:r>
          <w:rPr>
            <w:webHidden/>
          </w:rPr>
          <w:t>9</w:t>
        </w:r>
        <w:r>
          <w:rPr>
            <w:webHidden/>
          </w:rPr>
          <w:fldChar w:fldCharType="end"/>
        </w:r>
      </w:hyperlink>
    </w:p>
    <w:p w14:paraId="43CE0CEF" w14:textId="5537B146"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29" w:history="1">
        <w:r w:rsidRPr="00F34D1C">
          <w:rPr>
            <w:rStyle w:val="Hyperlink"/>
            <w:lang w:val="en-US"/>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_Toc191562329 \h </w:instrText>
        </w:r>
        <w:r>
          <w:rPr>
            <w:webHidden/>
          </w:rPr>
        </w:r>
        <w:r>
          <w:rPr>
            <w:webHidden/>
          </w:rPr>
          <w:fldChar w:fldCharType="separate"/>
        </w:r>
        <w:r>
          <w:rPr>
            <w:webHidden/>
          </w:rPr>
          <w:t>9</w:t>
        </w:r>
        <w:r>
          <w:rPr>
            <w:webHidden/>
          </w:rPr>
          <w:fldChar w:fldCharType="end"/>
        </w:r>
      </w:hyperlink>
    </w:p>
    <w:p w14:paraId="52D3059D" w14:textId="673627C0"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30" w:history="1">
        <w:r w:rsidRPr="00F34D1C">
          <w:rPr>
            <w:rStyle w:val="Hyperlink"/>
          </w:rPr>
          <w:t>Dynamics 365 Fraud Protection</w:t>
        </w:r>
        <w:r>
          <w:rPr>
            <w:webHidden/>
          </w:rPr>
          <w:tab/>
        </w:r>
        <w:r>
          <w:rPr>
            <w:webHidden/>
          </w:rPr>
          <w:fldChar w:fldCharType="begin"/>
        </w:r>
        <w:r>
          <w:rPr>
            <w:webHidden/>
          </w:rPr>
          <w:instrText xml:space="preserve"> PAGEREF _Toc191562330 \h </w:instrText>
        </w:r>
        <w:r>
          <w:rPr>
            <w:webHidden/>
          </w:rPr>
        </w:r>
        <w:r>
          <w:rPr>
            <w:webHidden/>
          </w:rPr>
          <w:fldChar w:fldCharType="separate"/>
        </w:r>
        <w:r>
          <w:rPr>
            <w:webHidden/>
          </w:rPr>
          <w:t>9</w:t>
        </w:r>
        <w:r>
          <w:rPr>
            <w:webHidden/>
          </w:rPr>
          <w:fldChar w:fldCharType="end"/>
        </w:r>
      </w:hyperlink>
    </w:p>
    <w:p w14:paraId="048B3B3F" w14:textId="402505B3"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31" w:history="1">
        <w:r w:rsidRPr="00F34D1C">
          <w:rPr>
            <w:rStyle w:val="Hyperlink"/>
          </w:rPr>
          <w:t>Dynamics 365 Guides</w:t>
        </w:r>
        <w:r>
          <w:rPr>
            <w:webHidden/>
          </w:rPr>
          <w:tab/>
        </w:r>
        <w:r>
          <w:rPr>
            <w:webHidden/>
          </w:rPr>
          <w:fldChar w:fldCharType="begin"/>
        </w:r>
        <w:r>
          <w:rPr>
            <w:webHidden/>
          </w:rPr>
          <w:instrText xml:space="preserve"> PAGEREF _Toc191562331 \h </w:instrText>
        </w:r>
        <w:r>
          <w:rPr>
            <w:webHidden/>
          </w:rPr>
        </w:r>
        <w:r>
          <w:rPr>
            <w:webHidden/>
          </w:rPr>
          <w:fldChar w:fldCharType="separate"/>
        </w:r>
        <w:r>
          <w:rPr>
            <w:webHidden/>
          </w:rPr>
          <w:t>10</w:t>
        </w:r>
        <w:r>
          <w:rPr>
            <w:webHidden/>
          </w:rPr>
          <w:fldChar w:fldCharType="end"/>
        </w:r>
      </w:hyperlink>
    </w:p>
    <w:p w14:paraId="6C6C7FE1" w14:textId="740CAB62"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32" w:history="1">
        <w:r w:rsidRPr="00F34D1C">
          <w:rPr>
            <w:rStyle w:val="Hyperlink"/>
          </w:rPr>
          <w:t>Dynamics 365 Human Resources</w:t>
        </w:r>
        <w:r>
          <w:rPr>
            <w:webHidden/>
          </w:rPr>
          <w:tab/>
        </w:r>
        <w:r>
          <w:rPr>
            <w:webHidden/>
          </w:rPr>
          <w:fldChar w:fldCharType="begin"/>
        </w:r>
        <w:r>
          <w:rPr>
            <w:webHidden/>
          </w:rPr>
          <w:instrText xml:space="preserve"> PAGEREF _Toc191562332 \h </w:instrText>
        </w:r>
        <w:r>
          <w:rPr>
            <w:webHidden/>
          </w:rPr>
        </w:r>
        <w:r>
          <w:rPr>
            <w:webHidden/>
          </w:rPr>
          <w:fldChar w:fldCharType="separate"/>
        </w:r>
        <w:r>
          <w:rPr>
            <w:webHidden/>
          </w:rPr>
          <w:t>10</w:t>
        </w:r>
        <w:r>
          <w:rPr>
            <w:webHidden/>
          </w:rPr>
          <w:fldChar w:fldCharType="end"/>
        </w:r>
      </w:hyperlink>
    </w:p>
    <w:p w14:paraId="1972CA16" w14:textId="085AF775"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33" w:history="1">
        <w:r w:rsidRPr="00F34D1C">
          <w:rPr>
            <w:rStyle w:val="Hyperlink"/>
          </w:rPr>
          <w:t>Dynamics 365 Intelligent Order Management</w:t>
        </w:r>
        <w:r>
          <w:rPr>
            <w:webHidden/>
          </w:rPr>
          <w:tab/>
        </w:r>
        <w:r>
          <w:rPr>
            <w:webHidden/>
          </w:rPr>
          <w:fldChar w:fldCharType="begin"/>
        </w:r>
        <w:r>
          <w:rPr>
            <w:webHidden/>
          </w:rPr>
          <w:instrText xml:space="preserve"> PAGEREF _Toc191562333 \h </w:instrText>
        </w:r>
        <w:r>
          <w:rPr>
            <w:webHidden/>
          </w:rPr>
        </w:r>
        <w:r>
          <w:rPr>
            <w:webHidden/>
          </w:rPr>
          <w:fldChar w:fldCharType="separate"/>
        </w:r>
        <w:r>
          <w:rPr>
            <w:webHidden/>
          </w:rPr>
          <w:t>10</w:t>
        </w:r>
        <w:r>
          <w:rPr>
            <w:webHidden/>
          </w:rPr>
          <w:fldChar w:fldCharType="end"/>
        </w:r>
      </w:hyperlink>
    </w:p>
    <w:p w14:paraId="63BF5E78" w14:textId="64291AC1"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34" w:history="1">
        <w:r w:rsidRPr="00F34D1C">
          <w:rPr>
            <w:rStyle w:val="Hyperlink"/>
          </w:rPr>
          <w:t>Dynamics 365 Remote Assist</w:t>
        </w:r>
        <w:r>
          <w:rPr>
            <w:webHidden/>
          </w:rPr>
          <w:tab/>
        </w:r>
        <w:r>
          <w:rPr>
            <w:webHidden/>
          </w:rPr>
          <w:fldChar w:fldCharType="begin"/>
        </w:r>
        <w:r>
          <w:rPr>
            <w:webHidden/>
          </w:rPr>
          <w:instrText xml:space="preserve"> PAGEREF _Toc191562334 \h </w:instrText>
        </w:r>
        <w:r>
          <w:rPr>
            <w:webHidden/>
          </w:rPr>
        </w:r>
        <w:r>
          <w:rPr>
            <w:webHidden/>
          </w:rPr>
          <w:fldChar w:fldCharType="separate"/>
        </w:r>
        <w:r>
          <w:rPr>
            <w:webHidden/>
          </w:rPr>
          <w:t>11</w:t>
        </w:r>
        <w:r>
          <w:rPr>
            <w:webHidden/>
          </w:rPr>
          <w:fldChar w:fldCharType="end"/>
        </w:r>
      </w:hyperlink>
    </w:p>
    <w:p w14:paraId="3F980F70" w14:textId="1BB41F60"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35" w:history="1">
        <w:r w:rsidRPr="00F34D1C">
          <w:rPr>
            <w:rStyle w:val="Hyperlink"/>
          </w:rPr>
          <w:t>Dynamics 365 Sales Enterprise; Dynamics 365 Sales Professional</w:t>
        </w:r>
        <w:r>
          <w:rPr>
            <w:webHidden/>
          </w:rPr>
          <w:tab/>
        </w:r>
        <w:r>
          <w:rPr>
            <w:webHidden/>
          </w:rPr>
          <w:fldChar w:fldCharType="begin"/>
        </w:r>
        <w:r>
          <w:rPr>
            <w:webHidden/>
          </w:rPr>
          <w:instrText xml:space="preserve"> PAGEREF _Toc191562335 \h </w:instrText>
        </w:r>
        <w:r>
          <w:rPr>
            <w:webHidden/>
          </w:rPr>
        </w:r>
        <w:r>
          <w:rPr>
            <w:webHidden/>
          </w:rPr>
          <w:fldChar w:fldCharType="separate"/>
        </w:r>
        <w:r>
          <w:rPr>
            <w:webHidden/>
          </w:rPr>
          <w:t>11</w:t>
        </w:r>
        <w:r>
          <w:rPr>
            <w:webHidden/>
          </w:rPr>
          <w:fldChar w:fldCharType="end"/>
        </w:r>
      </w:hyperlink>
    </w:p>
    <w:p w14:paraId="47952077" w14:textId="33353106"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36" w:history="1">
        <w:r w:rsidRPr="00F34D1C">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_Toc191562336 \h </w:instrText>
        </w:r>
        <w:r>
          <w:rPr>
            <w:webHidden/>
          </w:rPr>
        </w:r>
        <w:r>
          <w:rPr>
            <w:webHidden/>
          </w:rPr>
          <w:fldChar w:fldCharType="separate"/>
        </w:r>
        <w:r>
          <w:rPr>
            <w:webHidden/>
          </w:rPr>
          <w:t>12</w:t>
        </w:r>
        <w:r>
          <w:rPr>
            <w:webHidden/>
          </w:rPr>
          <w:fldChar w:fldCharType="end"/>
        </w:r>
      </w:hyperlink>
    </w:p>
    <w:p w14:paraId="3F0B5AD5" w14:textId="756C0E28" w:rsidR="0066481E" w:rsidRDefault="0066481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562337" w:history="1">
        <w:r w:rsidRPr="00F34D1C">
          <w:rPr>
            <w:rStyle w:val="Hyperlink"/>
            <w:noProof/>
          </w:rPr>
          <w:t>Servizi Office 365</w:t>
        </w:r>
        <w:r>
          <w:rPr>
            <w:noProof/>
            <w:webHidden/>
          </w:rPr>
          <w:tab/>
        </w:r>
        <w:r>
          <w:rPr>
            <w:noProof/>
            <w:webHidden/>
          </w:rPr>
          <w:fldChar w:fldCharType="begin"/>
        </w:r>
        <w:r>
          <w:rPr>
            <w:noProof/>
            <w:webHidden/>
          </w:rPr>
          <w:instrText xml:space="preserve"> PAGEREF _Toc191562337 \h </w:instrText>
        </w:r>
        <w:r>
          <w:rPr>
            <w:noProof/>
            <w:webHidden/>
          </w:rPr>
        </w:r>
        <w:r>
          <w:rPr>
            <w:noProof/>
            <w:webHidden/>
          </w:rPr>
          <w:fldChar w:fldCharType="separate"/>
        </w:r>
        <w:r>
          <w:rPr>
            <w:noProof/>
            <w:webHidden/>
          </w:rPr>
          <w:t>12</w:t>
        </w:r>
        <w:r>
          <w:rPr>
            <w:noProof/>
            <w:webHidden/>
          </w:rPr>
          <w:fldChar w:fldCharType="end"/>
        </w:r>
      </w:hyperlink>
    </w:p>
    <w:p w14:paraId="31A882E8" w14:textId="15FD6214"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38" w:history="1">
        <w:r w:rsidRPr="00F34D1C">
          <w:rPr>
            <w:rStyle w:val="Hyperlink"/>
          </w:rPr>
          <w:t>Duet Enterprise Online</w:t>
        </w:r>
        <w:r>
          <w:rPr>
            <w:webHidden/>
          </w:rPr>
          <w:tab/>
        </w:r>
        <w:r>
          <w:rPr>
            <w:webHidden/>
          </w:rPr>
          <w:fldChar w:fldCharType="begin"/>
        </w:r>
        <w:r>
          <w:rPr>
            <w:webHidden/>
          </w:rPr>
          <w:instrText xml:space="preserve"> PAGEREF _Toc191562338 \h </w:instrText>
        </w:r>
        <w:r>
          <w:rPr>
            <w:webHidden/>
          </w:rPr>
        </w:r>
        <w:r>
          <w:rPr>
            <w:webHidden/>
          </w:rPr>
          <w:fldChar w:fldCharType="separate"/>
        </w:r>
        <w:r>
          <w:rPr>
            <w:webHidden/>
          </w:rPr>
          <w:t>12</w:t>
        </w:r>
        <w:r>
          <w:rPr>
            <w:webHidden/>
          </w:rPr>
          <w:fldChar w:fldCharType="end"/>
        </w:r>
      </w:hyperlink>
    </w:p>
    <w:p w14:paraId="28B2DCD8" w14:textId="65E69FA0"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39" w:history="1">
        <w:r w:rsidRPr="00F34D1C">
          <w:rPr>
            <w:rStyle w:val="Hyperlink"/>
          </w:rPr>
          <w:t>Exchange Online</w:t>
        </w:r>
        <w:r>
          <w:rPr>
            <w:webHidden/>
          </w:rPr>
          <w:tab/>
        </w:r>
        <w:r>
          <w:rPr>
            <w:webHidden/>
          </w:rPr>
          <w:fldChar w:fldCharType="begin"/>
        </w:r>
        <w:r>
          <w:rPr>
            <w:webHidden/>
          </w:rPr>
          <w:instrText xml:space="preserve"> PAGEREF _Toc191562339 \h </w:instrText>
        </w:r>
        <w:r>
          <w:rPr>
            <w:webHidden/>
          </w:rPr>
        </w:r>
        <w:r>
          <w:rPr>
            <w:webHidden/>
          </w:rPr>
          <w:fldChar w:fldCharType="separate"/>
        </w:r>
        <w:r>
          <w:rPr>
            <w:webHidden/>
          </w:rPr>
          <w:t>13</w:t>
        </w:r>
        <w:r>
          <w:rPr>
            <w:webHidden/>
          </w:rPr>
          <w:fldChar w:fldCharType="end"/>
        </w:r>
      </w:hyperlink>
    </w:p>
    <w:p w14:paraId="70CF06C9" w14:textId="24867C94"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40" w:history="1">
        <w:r w:rsidRPr="00F34D1C">
          <w:rPr>
            <w:rStyle w:val="Hyperlink"/>
          </w:rPr>
          <w:t>Archiviazione Exchange Online</w:t>
        </w:r>
        <w:r>
          <w:rPr>
            <w:webHidden/>
          </w:rPr>
          <w:tab/>
        </w:r>
        <w:r>
          <w:rPr>
            <w:webHidden/>
          </w:rPr>
          <w:fldChar w:fldCharType="begin"/>
        </w:r>
        <w:r>
          <w:rPr>
            <w:webHidden/>
          </w:rPr>
          <w:instrText xml:space="preserve"> PAGEREF _Toc191562340 \h </w:instrText>
        </w:r>
        <w:r>
          <w:rPr>
            <w:webHidden/>
          </w:rPr>
        </w:r>
        <w:r>
          <w:rPr>
            <w:webHidden/>
          </w:rPr>
          <w:fldChar w:fldCharType="separate"/>
        </w:r>
        <w:r>
          <w:rPr>
            <w:webHidden/>
          </w:rPr>
          <w:t>15</w:t>
        </w:r>
        <w:r>
          <w:rPr>
            <w:webHidden/>
          </w:rPr>
          <w:fldChar w:fldCharType="end"/>
        </w:r>
      </w:hyperlink>
    </w:p>
    <w:p w14:paraId="51442F53" w14:textId="7B0ABB59"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41" w:history="1">
        <w:r w:rsidRPr="00F34D1C">
          <w:rPr>
            <w:rStyle w:val="Hyperlink"/>
          </w:rPr>
          <w:t>Exchange Online Protection</w:t>
        </w:r>
        <w:r>
          <w:rPr>
            <w:webHidden/>
          </w:rPr>
          <w:tab/>
        </w:r>
        <w:r>
          <w:rPr>
            <w:webHidden/>
          </w:rPr>
          <w:fldChar w:fldCharType="begin"/>
        </w:r>
        <w:r>
          <w:rPr>
            <w:webHidden/>
          </w:rPr>
          <w:instrText xml:space="preserve"> PAGEREF _Toc191562341 \h </w:instrText>
        </w:r>
        <w:r>
          <w:rPr>
            <w:webHidden/>
          </w:rPr>
        </w:r>
        <w:r>
          <w:rPr>
            <w:webHidden/>
          </w:rPr>
          <w:fldChar w:fldCharType="separate"/>
        </w:r>
        <w:r>
          <w:rPr>
            <w:webHidden/>
          </w:rPr>
          <w:t>15</w:t>
        </w:r>
        <w:r>
          <w:rPr>
            <w:webHidden/>
          </w:rPr>
          <w:fldChar w:fldCharType="end"/>
        </w:r>
      </w:hyperlink>
    </w:p>
    <w:p w14:paraId="3FD868FB" w14:textId="75DD7B0A"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42" w:history="1">
        <w:r w:rsidRPr="00F34D1C">
          <w:rPr>
            <w:rStyle w:val="Hyperlink"/>
          </w:rPr>
          <w:t>Microsoft MyAnalytics</w:t>
        </w:r>
        <w:r>
          <w:rPr>
            <w:webHidden/>
          </w:rPr>
          <w:tab/>
        </w:r>
        <w:r>
          <w:rPr>
            <w:webHidden/>
          </w:rPr>
          <w:fldChar w:fldCharType="begin"/>
        </w:r>
        <w:r>
          <w:rPr>
            <w:webHidden/>
          </w:rPr>
          <w:instrText xml:space="preserve"> PAGEREF _Toc191562342 \h </w:instrText>
        </w:r>
        <w:r>
          <w:rPr>
            <w:webHidden/>
          </w:rPr>
        </w:r>
        <w:r>
          <w:rPr>
            <w:webHidden/>
          </w:rPr>
          <w:fldChar w:fldCharType="separate"/>
        </w:r>
        <w:r>
          <w:rPr>
            <w:webHidden/>
          </w:rPr>
          <w:t>16</w:t>
        </w:r>
        <w:r>
          <w:rPr>
            <w:webHidden/>
          </w:rPr>
          <w:fldChar w:fldCharType="end"/>
        </w:r>
      </w:hyperlink>
    </w:p>
    <w:p w14:paraId="6C403940" w14:textId="216FC80D"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43" w:history="1">
        <w:r w:rsidRPr="00F34D1C">
          <w:rPr>
            <w:rStyle w:val="Hyperlink"/>
          </w:rPr>
          <w:t>Microsoft Stream (Versione Classica)</w:t>
        </w:r>
        <w:r>
          <w:rPr>
            <w:webHidden/>
          </w:rPr>
          <w:tab/>
        </w:r>
        <w:r>
          <w:rPr>
            <w:webHidden/>
          </w:rPr>
          <w:fldChar w:fldCharType="begin"/>
        </w:r>
        <w:r>
          <w:rPr>
            <w:webHidden/>
          </w:rPr>
          <w:instrText xml:space="preserve"> PAGEREF _Toc191562343 \h </w:instrText>
        </w:r>
        <w:r>
          <w:rPr>
            <w:webHidden/>
          </w:rPr>
        </w:r>
        <w:r>
          <w:rPr>
            <w:webHidden/>
          </w:rPr>
          <w:fldChar w:fldCharType="separate"/>
        </w:r>
        <w:r>
          <w:rPr>
            <w:webHidden/>
          </w:rPr>
          <w:t>16</w:t>
        </w:r>
        <w:r>
          <w:rPr>
            <w:webHidden/>
          </w:rPr>
          <w:fldChar w:fldCharType="end"/>
        </w:r>
      </w:hyperlink>
    </w:p>
    <w:p w14:paraId="76E144CE" w14:textId="3153794C"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44" w:history="1">
        <w:r w:rsidRPr="00F34D1C">
          <w:rPr>
            <w:rStyle w:val="Hyperlink"/>
          </w:rPr>
          <w:t>Microsoft Teams</w:t>
        </w:r>
        <w:r>
          <w:rPr>
            <w:webHidden/>
          </w:rPr>
          <w:tab/>
        </w:r>
        <w:r>
          <w:rPr>
            <w:webHidden/>
          </w:rPr>
          <w:fldChar w:fldCharType="begin"/>
        </w:r>
        <w:r>
          <w:rPr>
            <w:webHidden/>
          </w:rPr>
          <w:instrText xml:space="preserve"> PAGEREF _Toc191562344 \h </w:instrText>
        </w:r>
        <w:r>
          <w:rPr>
            <w:webHidden/>
          </w:rPr>
        </w:r>
        <w:r>
          <w:rPr>
            <w:webHidden/>
          </w:rPr>
          <w:fldChar w:fldCharType="separate"/>
        </w:r>
        <w:r>
          <w:rPr>
            <w:webHidden/>
          </w:rPr>
          <w:t>17</w:t>
        </w:r>
        <w:r>
          <w:rPr>
            <w:webHidden/>
          </w:rPr>
          <w:fldChar w:fldCharType="end"/>
        </w:r>
      </w:hyperlink>
    </w:p>
    <w:p w14:paraId="3B199D14" w14:textId="10C58800"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45" w:history="1">
        <w:r w:rsidRPr="00F34D1C">
          <w:rPr>
            <w:rStyle w:val="Hyperlink"/>
          </w:rPr>
          <w:t>Microsoft 365 Apps for business</w:t>
        </w:r>
        <w:r>
          <w:rPr>
            <w:webHidden/>
          </w:rPr>
          <w:tab/>
        </w:r>
        <w:r>
          <w:rPr>
            <w:webHidden/>
          </w:rPr>
          <w:fldChar w:fldCharType="begin"/>
        </w:r>
        <w:r>
          <w:rPr>
            <w:webHidden/>
          </w:rPr>
          <w:instrText xml:space="preserve"> PAGEREF _Toc191562345 \h </w:instrText>
        </w:r>
        <w:r>
          <w:rPr>
            <w:webHidden/>
          </w:rPr>
        </w:r>
        <w:r>
          <w:rPr>
            <w:webHidden/>
          </w:rPr>
          <w:fldChar w:fldCharType="separate"/>
        </w:r>
        <w:r>
          <w:rPr>
            <w:webHidden/>
          </w:rPr>
          <w:t>17</w:t>
        </w:r>
        <w:r>
          <w:rPr>
            <w:webHidden/>
          </w:rPr>
          <w:fldChar w:fldCharType="end"/>
        </w:r>
      </w:hyperlink>
    </w:p>
    <w:p w14:paraId="60ABE70C" w14:textId="04B46BC6"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46" w:history="1">
        <w:r w:rsidRPr="00F34D1C">
          <w:rPr>
            <w:rStyle w:val="Hyperlink"/>
          </w:rPr>
          <w:t>Microsoft 365 Apps for enterprise</w:t>
        </w:r>
        <w:r>
          <w:rPr>
            <w:webHidden/>
          </w:rPr>
          <w:tab/>
        </w:r>
        <w:r>
          <w:rPr>
            <w:webHidden/>
          </w:rPr>
          <w:fldChar w:fldCharType="begin"/>
        </w:r>
        <w:r>
          <w:rPr>
            <w:webHidden/>
          </w:rPr>
          <w:instrText xml:space="preserve"> PAGEREF _Toc191562346 \h </w:instrText>
        </w:r>
        <w:r>
          <w:rPr>
            <w:webHidden/>
          </w:rPr>
        </w:r>
        <w:r>
          <w:rPr>
            <w:webHidden/>
          </w:rPr>
          <w:fldChar w:fldCharType="separate"/>
        </w:r>
        <w:r>
          <w:rPr>
            <w:webHidden/>
          </w:rPr>
          <w:t>17</w:t>
        </w:r>
        <w:r>
          <w:rPr>
            <w:webHidden/>
          </w:rPr>
          <w:fldChar w:fldCharType="end"/>
        </w:r>
      </w:hyperlink>
    </w:p>
    <w:p w14:paraId="3DCBAEF2" w14:textId="287701F3"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47" w:history="1">
        <w:r w:rsidRPr="00F34D1C">
          <w:rPr>
            <w:rStyle w:val="Hyperlink"/>
          </w:rPr>
          <w:t>Office 365 Advanced Compliance</w:t>
        </w:r>
        <w:r>
          <w:rPr>
            <w:webHidden/>
          </w:rPr>
          <w:tab/>
        </w:r>
        <w:r>
          <w:rPr>
            <w:webHidden/>
          </w:rPr>
          <w:fldChar w:fldCharType="begin"/>
        </w:r>
        <w:r>
          <w:rPr>
            <w:webHidden/>
          </w:rPr>
          <w:instrText xml:space="preserve"> PAGEREF _Toc191562347 \h </w:instrText>
        </w:r>
        <w:r>
          <w:rPr>
            <w:webHidden/>
          </w:rPr>
        </w:r>
        <w:r>
          <w:rPr>
            <w:webHidden/>
          </w:rPr>
          <w:fldChar w:fldCharType="separate"/>
        </w:r>
        <w:r>
          <w:rPr>
            <w:webHidden/>
          </w:rPr>
          <w:t>18</w:t>
        </w:r>
        <w:r>
          <w:rPr>
            <w:webHidden/>
          </w:rPr>
          <w:fldChar w:fldCharType="end"/>
        </w:r>
      </w:hyperlink>
    </w:p>
    <w:p w14:paraId="4A034FDB" w14:textId="259241A1"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48" w:history="1">
        <w:r w:rsidRPr="00F34D1C">
          <w:rPr>
            <w:rStyle w:val="Hyperlink"/>
          </w:rPr>
          <w:t>Office Online</w:t>
        </w:r>
        <w:r>
          <w:rPr>
            <w:webHidden/>
          </w:rPr>
          <w:tab/>
        </w:r>
        <w:r>
          <w:rPr>
            <w:webHidden/>
          </w:rPr>
          <w:fldChar w:fldCharType="begin"/>
        </w:r>
        <w:r>
          <w:rPr>
            <w:webHidden/>
          </w:rPr>
          <w:instrText xml:space="preserve"> PAGEREF _Toc191562348 \h </w:instrText>
        </w:r>
        <w:r>
          <w:rPr>
            <w:webHidden/>
          </w:rPr>
        </w:r>
        <w:r>
          <w:rPr>
            <w:webHidden/>
          </w:rPr>
          <w:fldChar w:fldCharType="separate"/>
        </w:r>
        <w:r>
          <w:rPr>
            <w:webHidden/>
          </w:rPr>
          <w:t>18</w:t>
        </w:r>
        <w:r>
          <w:rPr>
            <w:webHidden/>
          </w:rPr>
          <w:fldChar w:fldCharType="end"/>
        </w:r>
      </w:hyperlink>
    </w:p>
    <w:p w14:paraId="7C1B6B82" w14:textId="6766D2D1"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49" w:history="1">
        <w:r w:rsidRPr="00F34D1C">
          <w:rPr>
            <w:rStyle w:val="Hyperlink"/>
          </w:rPr>
          <w:t>Office 365 Video</w:t>
        </w:r>
        <w:r>
          <w:rPr>
            <w:webHidden/>
          </w:rPr>
          <w:tab/>
        </w:r>
        <w:r>
          <w:rPr>
            <w:webHidden/>
          </w:rPr>
          <w:fldChar w:fldCharType="begin"/>
        </w:r>
        <w:r>
          <w:rPr>
            <w:webHidden/>
          </w:rPr>
          <w:instrText xml:space="preserve"> PAGEREF _Toc191562349 \h </w:instrText>
        </w:r>
        <w:r>
          <w:rPr>
            <w:webHidden/>
          </w:rPr>
        </w:r>
        <w:r>
          <w:rPr>
            <w:webHidden/>
          </w:rPr>
          <w:fldChar w:fldCharType="separate"/>
        </w:r>
        <w:r>
          <w:rPr>
            <w:webHidden/>
          </w:rPr>
          <w:t>18</w:t>
        </w:r>
        <w:r>
          <w:rPr>
            <w:webHidden/>
          </w:rPr>
          <w:fldChar w:fldCharType="end"/>
        </w:r>
      </w:hyperlink>
    </w:p>
    <w:p w14:paraId="42F84A18" w14:textId="6915410C"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50" w:history="1">
        <w:r w:rsidRPr="00F34D1C">
          <w:rPr>
            <w:rStyle w:val="Hyperlink"/>
          </w:rPr>
          <w:t>OneDrive for Business</w:t>
        </w:r>
        <w:r>
          <w:rPr>
            <w:webHidden/>
          </w:rPr>
          <w:tab/>
        </w:r>
        <w:r>
          <w:rPr>
            <w:webHidden/>
          </w:rPr>
          <w:fldChar w:fldCharType="begin"/>
        </w:r>
        <w:r>
          <w:rPr>
            <w:webHidden/>
          </w:rPr>
          <w:instrText xml:space="preserve"> PAGEREF _Toc191562350 \h </w:instrText>
        </w:r>
        <w:r>
          <w:rPr>
            <w:webHidden/>
          </w:rPr>
        </w:r>
        <w:r>
          <w:rPr>
            <w:webHidden/>
          </w:rPr>
          <w:fldChar w:fldCharType="separate"/>
        </w:r>
        <w:r>
          <w:rPr>
            <w:webHidden/>
          </w:rPr>
          <w:t>19</w:t>
        </w:r>
        <w:r>
          <w:rPr>
            <w:webHidden/>
          </w:rPr>
          <w:fldChar w:fldCharType="end"/>
        </w:r>
      </w:hyperlink>
    </w:p>
    <w:p w14:paraId="4A3F5BE7" w14:textId="6D6C885D"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51" w:history="1">
        <w:r w:rsidRPr="00F34D1C">
          <w:rPr>
            <w:rStyle w:val="Hyperlink"/>
          </w:rPr>
          <w:t>Project</w:t>
        </w:r>
        <w:r>
          <w:rPr>
            <w:webHidden/>
          </w:rPr>
          <w:tab/>
        </w:r>
        <w:r>
          <w:rPr>
            <w:webHidden/>
          </w:rPr>
          <w:fldChar w:fldCharType="begin"/>
        </w:r>
        <w:r>
          <w:rPr>
            <w:webHidden/>
          </w:rPr>
          <w:instrText xml:space="preserve"> PAGEREF _Toc191562351 \h </w:instrText>
        </w:r>
        <w:r>
          <w:rPr>
            <w:webHidden/>
          </w:rPr>
        </w:r>
        <w:r>
          <w:rPr>
            <w:webHidden/>
          </w:rPr>
          <w:fldChar w:fldCharType="separate"/>
        </w:r>
        <w:r>
          <w:rPr>
            <w:webHidden/>
          </w:rPr>
          <w:t>19</w:t>
        </w:r>
        <w:r>
          <w:rPr>
            <w:webHidden/>
          </w:rPr>
          <w:fldChar w:fldCharType="end"/>
        </w:r>
      </w:hyperlink>
    </w:p>
    <w:p w14:paraId="7BB576F2" w14:textId="23A47D28"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52" w:history="1">
        <w:r w:rsidRPr="00F34D1C">
          <w:rPr>
            <w:rStyle w:val="Hyperlink"/>
          </w:rPr>
          <w:t>SharePoint Online</w:t>
        </w:r>
        <w:r>
          <w:rPr>
            <w:webHidden/>
          </w:rPr>
          <w:tab/>
        </w:r>
        <w:r>
          <w:rPr>
            <w:webHidden/>
          </w:rPr>
          <w:fldChar w:fldCharType="begin"/>
        </w:r>
        <w:r>
          <w:rPr>
            <w:webHidden/>
          </w:rPr>
          <w:instrText xml:space="preserve"> PAGEREF _Toc191562352 \h </w:instrText>
        </w:r>
        <w:r>
          <w:rPr>
            <w:webHidden/>
          </w:rPr>
        </w:r>
        <w:r>
          <w:rPr>
            <w:webHidden/>
          </w:rPr>
          <w:fldChar w:fldCharType="separate"/>
        </w:r>
        <w:r>
          <w:rPr>
            <w:webHidden/>
          </w:rPr>
          <w:t>19</w:t>
        </w:r>
        <w:r>
          <w:rPr>
            <w:webHidden/>
          </w:rPr>
          <w:fldChar w:fldCharType="end"/>
        </w:r>
      </w:hyperlink>
    </w:p>
    <w:p w14:paraId="7BA10D6F" w14:textId="0A68402C"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53" w:history="1">
        <w:r w:rsidRPr="00F34D1C">
          <w:rPr>
            <w:rStyle w:val="Hyperlink"/>
          </w:rPr>
          <w:t>Microsoft Teams – Piani di Chiamata, Telefono di Teams e Audioconferenza</w:t>
        </w:r>
        <w:r>
          <w:rPr>
            <w:webHidden/>
          </w:rPr>
          <w:tab/>
        </w:r>
        <w:r>
          <w:rPr>
            <w:webHidden/>
          </w:rPr>
          <w:fldChar w:fldCharType="begin"/>
        </w:r>
        <w:r>
          <w:rPr>
            <w:webHidden/>
          </w:rPr>
          <w:instrText xml:space="preserve"> PAGEREF _Toc191562353 \h </w:instrText>
        </w:r>
        <w:r>
          <w:rPr>
            <w:webHidden/>
          </w:rPr>
        </w:r>
        <w:r>
          <w:rPr>
            <w:webHidden/>
          </w:rPr>
          <w:fldChar w:fldCharType="separate"/>
        </w:r>
        <w:r>
          <w:rPr>
            <w:webHidden/>
          </w:rPr>
          <w:t>20</w:t>
        </w:r>
        <w:r>
          <w:rPr>
            <w:webHidden/>
          </w:rPr>
          <w:fldChar w:fldCharType="end"/>
        </w:r>
      </w:hyperlink>
    </w:p>
    <w:p w14:paraId="6C8D4E56" w14:textId="6165BBF2"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54" w:history="1">
        <w:r w:rsidRPr="00F34D1C">
          <w:rPr>
            <w:rStyle w:val="Hyperlink"/>
          </w:rPr>
          <w:t>Microsoft Teams – Qualità Vocale</w:t>
        </w:r>
        <w:r>
          <w:rPr>
            <w:webHidden/>
          </w:rPr>
          <w:tab/>
        </w:r>
        <w:r>
          <w:rPr>
            <w:webHidden/>
          </w:rPr>
          <w:fldChar w:fldCharType="begin"/>
        </w:r>
        <w:r>
          <w:rPr>
            <w:webHidden/>
          </w:rPr>
          <w:instrText xml:space="preserve"> PAGEREF _Toc191562354 \h </w:instrText>
        </w:r>
        <w:r>
          <w:rPr>
            <w:webHidden/>
          </w:rPr>
        </w:r>
        <w:r>
          <w:rPr>
            <w:webHidden/>
          </w:rPr>
          <w:fldChar w:fldCharType="separate"/>
        </w:r>
        <w:r>
          <w:rPr>
            <w:webHidden/>
          </w:rPr>
          <w:t>20</w:t>
        </w:r>
        <w:r>
          <w:rPr>
            <w:webHidden/>
          </w:rPr>
          <w:fldChar w:fldCharType="end"/>
        </w:r>
      </w:hyperlink>
    </w:p>
    <w:p w14:paraId="0403328E" w14:textId="57F5C77D"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55" w:history="1">
        <w:r w:rsidRPr="00F34D1C">
          <w:rPr>
            <w:rStyle w:val="Hyperlink"/>
          </w:rPr>
          <w:t>Workplace Analytics</w:t>
        </w:r>
        <w:r>
          <w:rPr>
            <w:webHidden/>
          </w:rPr>
          <w:tab/>
        </w:r>
        <w:r>
          <w:rPr>
            <w:webHidden/>
          </w:rPr>
          <w:fldChar w:fldCharType="begin"/>
        </w:r>
        <w:r>
          <w:rPr>
            <w:webHidden/>
          </w:rPr>
          <w:instrText xml:space="preserve"> PAGEREF _Toc191562355 \h </w:instrText>
        </w:r>
        <w:r>
          <w:rPr>
            <w:webHidden/>
          </w:rPr>
        </w:r>
        <w:r>
          <w:rPr>
            <w:webHidden/>
          </w:rPr>
          <w:fldChar w:fldCharType="separate"/>
        </w:r>
        <w:r>
          <w:rPr>
            <w:webHidden/>
          </w:rPr>
          <w:t>21</w:t>
        </w:r>
        <w:r>
          <w:rPr>
            <w:webHidden/>
          </w:rPr>
          <w:fldChar w:fldCharType="end"/>
        </w:r>
      </w:hyperlink>
    </w:p>
    <w:p w14:paraId="09B72810" w14:textId="6F814462"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56" w:history="1">
        <w:r w:rsidRPr="00F34D1C">
          <w:rPr>
            <w:rStyle w:val="Hyperlink"/>
          </w:rPr>
          <w:t>Viva Engage</w:t>
        </w:r>
        <w:r>
          <w:rPr>
            <w:webHidden/>
          </w:rPr>
          <w:tab/>
        </w:r>
        <w:r>
          <w:rPr>
            <w:webHidden/>
          </w:rPr>
          <w:fldChar w:fldCharType="begin"/>
        </w:r>
        <w:r>
          <w:rPr>
            <w:webHidden/>
          </w:rPr>
          <w:instrText xml:space="preserve"> PAGEREF _Toc191562356 \h </w:instrText>
        </w:r>
        <w:r>
          <w:rPr>
            <w:webHidden/>
          </w:rPr>
        </w:r>
        <w:r>
          <w:rPr>
            <w:webHidden/>
          </w:rPr>
          <w:fldChar w:fldCharType="separate"/>
        </w:r>
        <w:r>
          <w:rPr>
            <w:webHidden/>
          </w:rPr>
          <w:t>21</w:t>
        </w:r>
        <w:r>
          <w:rPr>
            <w:webHidden/>
          </w:rPr>
          <w:fldChar w:fldCharType="end"/>
        </w:r>
      </w:hyperlink>
    </w:p>
    <w:p w14:paraId="5288A34F" w14:textId="674284C3" w:rsidR="0066481E" w:rsidRDefault="0066481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562357" w:history="1">
        <w:r w:rsidRPr="00F34D1C">
          <w:rPr>
            <w:rStyle w:val="Hyperlink"/>
            <w:noProof/>
          </w:rPr>
          <w:t>Servizi e Piani di Microsoft Azure</w:t>
        </w:r>
        <w:r>
          <w:rPr>
            <w:noProof/>
            <w:webHidden/>
          </w:rPr>
          <w:tab/>
        </w:r>
        <w:r>
          <w:rPr>
            <w:noProof/>
            <w:webHidden/>
          </w:rPr>
          <w:fldChar w:fldCharType="begin"/>
        </w:r>
        <w:r>
          <w:rPr>
            <w:noProof/>
            <w:webHidden/>
          </w:rPr>
          <w:instrText xml:space="preserve"> PAGEREF _Toc191562357 \h </w:instrText>
        </w:r>
        <w:r>
          <w:rPr>
            <w:noProof/>
            <w:webHidden/>
          </w:rPr>
        </w:r>
        <w:r>
          <w:rPr>
            <w:noProof/>
            <w:webHidden/>
          </w:rPr>
          <w:fldChar w:fldCharType="separate"/>
        </w:r>
        <w:r>
          <w:rPr>
            <w:noProof/>
            <w:webHidden/>
          </w:rPr>
          <w:t>21</w:t>
        </w:r>
        <w:r>
          <w:rPr>
            <w:noProof/>
            <w:webHidden/>
          </w:rPr>
          <w:fldChar w:fldCharType="end"/>
        </w:r>
      </w:hyperlink>
    </w:p>
    <w:p w14:paraId="5EEE0210" w14:textId="2D802F05"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58" w:history="1">
        <w:r w:rsidRPr="00F34D1C">
          <w:rPr>
            <w:rStyle w:val="Hyperlink"/>
            <w:lang w:val="en-US"/>
          </w:rPr>
          <w:t>Microsoft Entra ID</w:t>
        </w:r>
        <w:r>
          <w:rPr>
            <w:webHidden/>
          </w:rPr>
          <w:tab/>
        </w:r>
        <w:r>
          <w:rPr>
            <w:webHidden/>
          </w:rPr>
          <w:fldChar w:fldCharType="begin"/>
        </w:r>
        <w:r>
          <w:rPr>
            <w:webHidden/>
          </w:rPr>
          <w:instrText xml:space="preserve"> PAGEREF _Toc191562358 \h </w:instrText>
        </w:r>
        <w:r>
          <w:rPr>
            <w:webHidden/>
          </w:rPr>
        </w:r>
        <w:r>
          <w:rPr>
            <w:webHidden/>
          </w:rPr>
          <w:fldChar w:fldCharType="separate"/>
        </w:r>
        <w:r>
          <w:rPr>
            <w:webHidden/>
          </w:rPr>
          <w:t>21</w:t>
        </w:r>
        <w:r>
          <w:rPr>
            <w:webHidden/>
          </w:rPr>
          <w:fldChar w:fldCharType="end"/>
        </w:r>
      </w:hyperlink>
    </w:p>
    <w:p w14:paraId="6BD1FD05" w14:textId="4E38D240"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59" w:history="1">
        <w:r w:rsidRPr="00F34D1C">
          <w:rPr>
            <w:rStyle w:val="Hyperlink"/>
          </w:rPr>
          <w:t>Azure Active Directory B2C</w:t>
        </w:r>
        <w:r>
          <w:rPr>
            <w:webHidden/>
          </w:rPr>
          <w:tab/>
        </w:r>
        <w:r>
          <w:rPr>
            <w:webHidden/>
          </w:rPr>
          <w:fldChar w:fldCharType="begin"/>
        </w:r>
        <w:r>
          <w:rPr>
            <w:webHidden/>
          </w:rPr>
          <w:instrText xml:space="preserve"> PAGEREF _Toc191562359 \h </w:instrText>
        </w:r>
        <w:r>
          <w:rPr>
            <w:webHidden/>
          </w:rPr>
        </w:r>
        <w:r>
          <w:rPr>
            <w:webHidden/>
          </w:rPr>
          <w:fldChar w:fldCharType="separate"/>
        </w:r>
        <w:r>
          <w:rPr>
            <w:webHidden/>
          </w:rPr>
          <w:t>22</w:t>
        </w:r>
        <w:r>
          <w:rPr>
            <w:webHidden/>
          </w:rPr>
          <w:fldChar w:fldCharType="end"/>
        </w:r>
      </w:hyperlink>
    </w:p>
    <w:p w14:paraId="71E4A784" w14:textId="687AD375"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60" w:history="1">
        <w:r w:rsidRPr="00F34D1C">
          <w:rPr>
            <w:rStyle w:val="Hyperlink"/>
          </w:rPr>
          <w:t>Microsoft Entra Domain Services</w:t>
        </w:r>
        <w:r>
          <w:rPr>
            <w:webHidden/>
          </w:rPr>
          <w:tab/>
        </w:r>
        <w:r>
          <w:rPr>
            <w:webHidden/>
          </w:rPr>
          <w:fldChar w:fldCharType="begin"/>
        </w:r>
        <w:r>
          <w:rPr>
            <w:webHidden/>
          </w:rPr>
          <w:instrText xml:space="preserve"> PAGEREF _Toc191562360 \h </w:instrText>
        </w:r>
        <w:r>
          <w:rPr>
            <w:webHidden/>
          </w:rPr>
        </w:r>
        <w:r>
          <w:rPr>
            <w:webHidden/>
          </w:rPr>
          <w:fldChar w:fldCharType="separate"/>
        </w:r>
        <w:r>
          <w:rPr>
            <w:webHidden/>
          </w:rPr>
          <w:t>22</w:t>
        </w:r>
        <w:r>
          <w:rPr>
            <w:webHidden/>
          </w:rPr>
          <w:fldChar w:fldCharType="end"/>
        </w:r>
      </w:hyperlink>
    </w:p>
    <w:p w14:paraId="6BFB7926" w14:textId="72BDAD78"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61" w:history="1">
        <w:r w:rsidRPr="00F34D1C">
          <w:rPr>
            <w:rStyle w:val="Hyperlink"/>
          </w:rPr>
          <w:t>Analysis Services</w:t>
        </w:r>
        <w:r>
          <w:rPr>
            <w:webHidden/>
          </w:rPr>
          <w:tab/>
        </w:r>
        <w:r>
          <w:rPr>
            <w:webHidden/>
          </w:rPr>
          <w:fldChar w:fldCharType="begin"/>
        </w:r>
        <w:r>
          <w:rPr>
            <w:webHidden/>
          </w:rPr>
          <w:instrText xml:space="preserve"> PAGEREF _Toc191562361 \h </w:instrText>
        </w:r>
        <w:r>
          <w:rPr>
            <w:webHidden/>
          </w:rPr>
        </w:r>
        <w:r>
          <w:rPr>
            <w:webHidden/>
          </w:rPr>
          <w:fldChar w:fldCharType="separate"/>
        </w:r>
        <w:r>
          <w:rPr>
            <w:webHidden/>
          </w:rPr>
          <w:t>23</w:t>
        </w:r>
        <w:r>
          <w:rPr>
            <w:webHidden/>
          </w:rPr>
          <w:fldChar w:fldCharType="end"/>
        </w:r>
      </w:hyperlink>
    </w:p>
    <w:p w14:paraId="29638CEF" w14:textId="4B1C345A"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62" w:history="1">
        <w:r w:rsidRPr="00F34D1C">
          <w:rPr>
            <w:rStyle w:val="Hyperlink"/>
          </w:rPr>
          <w:t>API di Azure per FHIR</w:t>
        </w:r>
        <w:r>
          <w:rPr>
            <w:webHidden/>
          </w:rPr>
          <w:tab/>
        </w:r>
        <w:r>
          <w:rPr>
            <w:webHidden/>
          </w:rPr>
          <w:fldChar w:fldCharType="begin"/>
        </w:r>
        <w:r>
          <w:rPr>
            <w:webHidden/>
          </w:rPr>
          <w:instrText xml:space="preserve"> PAGEREF _Toc191562362 \h </w:instrText>
        </w:r>
        <w:r>
          <w:rPr>
            <w:webHidden/>
          </w:rPr>
        </w:r>
        <w:r>
          <w:rPr>
            <w:webHidden/>
          </w:rPr>
          <w:fldChar w:fldCharType="separate"/>
        </w:r>
        <w:r>
          <w:rPr>
            <w:webHidden/>
          </w:rPr>
          <w:t>23</w:t>
        </w:r>
        <w:r>
          <w:rPr>
            <w:webHidden/>
          </w:rPr>
          <w:fldChar w:fldCharType="end"/>
        </w:r>
      </w:hyperlink>
    </w:p>
    <w:p w14:paraId="6B22767A" w14:textId="16D1D71F"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63" w:history="1">
        <w:r w:rsidRPr="00F34D1C">
          <w:rPr>
            <w:rStyle w:val="Hyperlink"/>
          </w:rPr>
          <w:t>Servizi Centro API</w:t>
        </w:r>
        <w:r>
          <w:rPr>
            <w:webHidden/>
          </w:rPr>
          <w:tab/>
        </w:r>
        <w:r>
          <w:rPr>
            <w:webHidden/>
          </w:rPr>
          <w:fldChar w:fldCharType="begin"/>
        </w:r>
        <w:r>
          <w:rPr>
            <w:webHidden/>
          </w:rPr>
          <w:instrText xml:space="preserve"> PAGEREF _Toc191562363 \h </w:instrText>
        </w:r>
        <w:r>
          <w:rPr>
            <w:webHidden/>
          </w:rPr>
        </w:r>
        <w:r>
          <w:rPr>
            <w:webHidden/>
          </w:rPr>
          <w:fldChar w:fldCharType="separate"/>
        </w:r>
        <w:r>
          <w:rPr>
            <w:webHidden/>
          </w:rPr>
          <w:t>23</w:t>
        </w:r>
        <w:r>
          <w:rPr>
            <w:webHidden/>
          </w:rPr>
          <w:fldChar w:fldCharType="end"/>
        </w:r>
      </w:hyperlink>
    </w:p>
    <w:p w14:paraId="2428155E" w14:textId="36BDFE95"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64" w:history="1">
        <w:r w:rsidRPr="00F34D1C">
          <w:rPr>
            <w:rStyle w:val="Hyperlink"/>
          </w:rPr>
          <w:t>Servizi Gestione API</w:t>
        </w:r>
        <w:r>
          <w:rPr>
            <w:webHidden/>
          </w:rPr>
          <w:tab/>
        </w:r>
        <w:r>
          <w:rPr>
            <w:webHidden/>
          </w:rPr>
          <w:fldChar w:fldCharType="begin"/>
        </w:r>
        <w:r>
          <w:rPr>
            <w:webHidden/>
          </w:rPr>
          <w:instrText xml:space="preserve"> PAGEREF _Toc191562364 \h </w:instrText>
        </w:r>
        <w:r>
          <w:rPr>
            <w:webHidden/>
          </w:rPr>
        </w:r>
        <w:r>
          <w:rPr>
            <w:webHidden/>
          </w:rPr>
          <w:fldChar w:fldCharType="separate"/>
        </w:r>
        <w:r>
          <w:rPr>
            <w:webHidden/>
          </w:rPr>
          <w:t>24</w:t>
        </w:r>
        <w:r>
          <w:rPr>
            <w:webHidden/>
          </w:rPr>
          <w:fldChar w:fldCharType="end"/>
        </w:r>
      </w:hyperlink>
    </w:p>
    <w:p w14:paraId="30C8721E" w14:textId="7E6EC419"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65" w:history="1">
        <w:r w:rsidRPr="00F34D1C">
          <w:rPr>
            <w:rStyle w:val="Hyperlink"/>
          </w:rPr>
          <w:t>App Center</w:t>
        </w:r>
        <w:r>
          <w:rPr>
            <w:webHidden/>
          </w:rPr>
          <w:tab/>
        </w:r>
        <w:r>
          <w:rPr>
            <w:webHidden/>
          </w:rPr>
          <w:fldChar w:fldCharType="begin"/>
        </w:r>
        <w:r>
          <w:rPr>
            <w:webHidden/>
          </w:rPr>
          <w:instrText xml:space="preserve"> PAGEREF _Toc191562365 \h </w:instrText>
        </w:r>
        <w:r>
          <w:rPr>
            <w:webHidden/>
          </w:rPr>
        </w:r>
        <w:r>
          <w:rPr>
            <w:webHidden/>
          </w:rPr>
          <w:fldChar w:fldCharType="separate"/>
        </w:r>
        <w:r>
          <w:rPr>
            <w:webHidden/>
          </w:rPr>
          <w:t>24</w:t>
        </w:r>
        <w:r>
          <w:rPr>
            <w:webHidden/>
          </w:rPr>
          <w:fldChar w:fldCharType="end"/>
        </w:r>
      </w:hyperlink>
    </w:p>
    <w:p w14:paraId="14CEC0DE" w14:textId="44DAF471"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66" w:history="1">
        <w:r w:rsidRPr="00F34D1C">
          <w:rPr>
            <w:rStyle w:val="Hyperlink"/>
          </w:rPr>
          <w:t>Configurazione App</w:t>
        </w:r>
        <w:r>
          <w:rPr>
            <w:webHidden/>
          </w:rPr>
          <w:tab/>
        </w:r>
        <w:r>
          <w:rPr>
            <w:webHidden/>
          </w:rPr>
          <w:fldChar w:fldCharType="begin"/>
        </w:r>
        <w:r>
          <w:rPr>
            <w:webHidden/>
          </w:rPr>
          <w:instrText xml:space="preserve"> PAGEREF _Toc191562366 \h </w:instrText>
        </w:r>
        <w:r>
          <w:rPr>
            <w:webHidden/>
          </w:rPr>
        </w:r>
        <w:r>
          <w:rPr>
            <w:webHidden/>
          </w:rPr>
          <w:fldChar w:fldCharType="separate"/>
        </w:r>
        <w:r>
          <w:rPr>
            <w:webHidden/>
          </w:rPr>
          <w:t>25</w:t>
        </w:r>
        <w:r>
          <w:rPr>
            <w:webHidden/>
          </w:rPr>
          <w:fldChar w:fldCharType="end"/>
        </w:r>
      </w:hyperlink>
    </w:p>
    <w:p w14:paraId="5AC9C190" w14:textId="4975A23F"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67" w:history="1">
        <w:r w:rsidRPr="00F34D1C">
          <w:rPr>
            <w:rStyle w:val="Hyperlink"/>
          </w:rPr>
          <w:t>Servizio App</w:t>
        </w:r>
        <w:r>
          <w:rPr>
            <w:webHidden/>
          </w:rPr>
          <w:tab/>
        </w:r>
        <w:r>
          <w:rPr>
            <w:webHidden/>
          </w:rPr>
          <w:fldChar w:fldCharType="begin"/>
        </w:r>
        <w:r>
          <w:rPr>
            <w:webHidden/>
          </w:rPr>
          <w:instrText xml:space="preserve"> PAGEREF _Toc191562367 \h </w:instrText>
        </w:r>
        <w:r>
          <w:rPr>
            <w:webHidden/>
          </w:rPr>
        </w:r>
        <w:r>
          <w:rPr>
            <w:webHidden/>
          </w:rPr>
          <w:fldChar w:fldCharType="separate"/>
        </w:r>
        <w:r>
          <w:rPr>
            <w:webHidden/>
          </w:rPr>
          <w:t>26</w:t>
        </w:r>
        <w:r>
          <w:rPr>
            <w:webHidden/>
          </w:rPr>
          <w:fldChar w:fldCharType="end"/>
        </w:r>
      </w:hyperlink>
    </w:p>
    <w:p w14:paraId="0913A501" w14:textId="34ECABA8"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68" w:history="1">
        <w:r w:rsidRPr="00F34D1C">
          <w:rPr>
            <w:rStyle w:val="Hyperlink"/>
          </w:rPr>
          <w:t>Gateway Applicativo</w:t>
        </w:r>
        <w:r>
          <w:rPr>
            <w:webHidden/>
          </w:rPr>
          <w:tab/>
        </w:r>
        <w:r>
          <w:rPr>
            <w:webHidden/>
          </w:rPr>
          <w:fldChar w:fldCharType="begin"/>
        </w:r>
        <w:r>
          <w:rPr>
            <w:webHidden/>
          </w:rPr>
          <w:instrText xml:space="preserve"> PAGEREF _Toc191562368 \h </w:instrText>
        </w:r>
        <w:r>
          <w:rPr>
            <w:webHidden/>
          </w:rPr>
        </w:r>
        <w:r>
          <w:rPr>
            <w:webHidden/>
          </w:rPr>
          <w:fldChar w:fldCharType="separate"/>
        </w:r>
        <w:r>
          <w:rPr>
            <w:webHidden/>
          </w:rPr>
          <w:t>27</w:t>
        </w:r>
        <w:r>
          <w:rPr>
            <w:webHidden/>
          </w:rPr>
          <w:fldChar w:fldCharType="end"/>
        </w:r>
      </w:hyperlink>
    </w:p>
    <w:p w14:paraId="51ADDC39" w14:textId="6B5230BC"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69" w:history="1">
        <w:r w:rsidRPr="00F34D1C">
          <w:rPr>
            <w:rStyle w:val="Hyperlink"/>
          </w:rPr>
          <w:t xml:space="preserve">Gateway </w:t>
        </w:r>
        <w:r w:rsidRPr="00F34D1C">
          <w:rPr>
            <w:rStyle w:val="Hyperlink"/>
            <w:rFonts w:ascii="Calibri Light" w:hAnsi="Calibri Light" w:cs="Calibri Light"/>
          </w:rPr>
          <w:t>Applicazione per Contenitori</w:t>
        </w:r>
        <w:r>
          <w:rPr>
            <w:webHidden/>
          </w:rPr>
          <w:tab/>
        </w:r>
        <w:r>
          <w:rPr>
            <w:webHidden/>
          </w:rPr>
          <w:fldChar w:fldCharType="begin"/>
        </w:r>
        <w:r>
          <w:rPr>
            <w:webHidden/>
          </w:rPr>
          <w:instrText xml:space="preserve"> PAGEREF _Toc191562369 \h </w:instrText>
        </w:r>
        <w:r>
          <w:rPr>
            <w:webHidden/>
          </w:rPr>
        </w:r>
        <w:r>
          <w:rPr>
            <w:webHidden/>
          </w:rPr>
          <w:fldChar w:fldCharType="separate"/>
        </w:r>
        <w:r>
          <w:rPr>
            <w:webHidden/>
          </w:rPr>
          <w:t>27</w:t>
        </w:r>
        <w:r>
          <w:rPr>
            <w:webHidden/>
          </w:rPr>
          <w:fldChar w:fldCharType="end"/>
        </w:r>
      </w:hyperlink>
    </w:p>
    <w:p w14:paraId="15E64DC7" w14:textId="1981B16B"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70" w:history="1">
        <w:r w:rsidRPr="00F34D1C">
          <w:rPr>
            <w:rStyle w:val="Hyperlink"/>
          </w:rPr>
          <w:t>Application Insights</w:t>
        </w:r>
        <w:r>
          <w:rPr>
            <w:webHidden/>
          </w:rPr>
          <w:tab/>
        </w:r>
        <w:r>
          <w:rPr>
            <w:webHidden/>
          </w:rPr>
          <w:fldChar w:fldCharType="begin"/>
        </w:r>
        <w:r>
          <w:rPr>
            <w:webHidden/>
          </w:rPr>
          <w:instrText xml:space="preserve"> PAGEREF _Toc191562370 \h </w:instrText>
        </w:r>
        <w:r>
          <w:rPr>
            <w:webHidden/>
          </w:rPr>
        </w:r>
        <w:r>
          <w:rPr>
            <w:webHidden/>
          </w:rPr>
          <w:fldChar w:fldCharType="separate"/>
        </w:r>
        <w:r>
          <w:rPr>
            <w:webHidden/>
          </w:rPr>
          <w:t>28</w:t>
        </w:r>
        <w:r>
          <w:rPr>
            <w:webHidden/>
          </w:rPr>
          <w:fldChar w:fldCharType="end"/>
        </w:r>
      </w:hyperlink>
    </w:p>
    <w:p w14:paraId="3F428151" w14:textId="756E18AB"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71" w:history="1">
        <w:r w:rsidRPr="00F34D1C">
          <w:rPr>
            <w:rStyle w:val="Hyperlink"/>
          </w:rPr>
          <w:t>Azure Arc</w:t>
        </w:r>
        <w:r>
          <w:rPr>
            <w:webHidden/>
          </w:rPr>
          <w:tab/>
        </w:r>
        <w:r>
          <w:rPr>
            <w:webHidden/>
          </w:rPr>
          <w:fldChar w:fldCharType="begin"/>
        </w:r>
        <w:r>
          <w:rPr>
            <w:webHidden/>
          </w:rPr>
          <w:instrText xml:space="preserve"> PAGEREF _Toc191562371 \h </w:instrText>
        </w:r>
        <w:r>
          <w:rPr>
            <w:webHidden/>
          </w:rPr>
        </w:r>
        <w:r>
          <w:rPr>
            <w:webHidden/>
          </w:rPr>
          <w:fldChar w:fldCharType="separate"/>
        </w:r>
        <w:r>
          <w:rPr>
            <w:webHidden/>
          </w:rPr>
          <w:t>28</w:t>
        </w:r>
        <w:r>
          <w:rPr>
            <w:webHidden/>
          </w:rPr>
          <w:fldChar w:fldCharType="end"/>
        </w:r>
      </w:hyperlink>
    </w:p>
    <w:p w14:paraId="7567D8D7" w14:textId="5517F744"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72" w:history="1">
        <w:r w:rsidRPr="00F34D1C">
          <w:rPr>
            <w:rStyle w:val="Hyperlink"/>
          </w:rPr>
          <w:t>Automazione</w:t>
        </w:r>
        <w:r>
          <w:rPr>
            <w:webHidden/>
          </w:rPr>
          <w:tab/>
        </w:r>
        <w:r>
          <w:rPr>
            <w:webHidden/>
          </w:rPr>
          <w:fldChar w:fldCharType="begin"/>
        </w:r>
        <w:r>
          <w:rPr>
            <w:webHidden/>
          </w:rPr>
          <w:instrText xml:space="preserve"> PAGEREF _Toc191562372 \h </w:instrText>
        </w:r>
        <w:r>
          <w:rPr>
            <w:webHidden/>
          </w:rPr>
        </w:r>
        <w:r>
          <w:rPr>
            <w:webHidden/>
          </w:rPr>
          <w:fldChar w:fldCharType="separate"/>
        </w:r>
        <w:r>
          <w:rPr>
            <w:webHidden/>
          </w:rPr>
          <w:t>29</w:t>
        </w:r>
        <w:r>
          <w:rPr>
            <w:webHidden/>
          </w:rPr>
          <w:fldChar w:fldCharType="end"/>
        </w:r>
      </w:hyperlink>
    </w:p>
    <w:p w14:paraId="2BF696D5" w14:textId="4166A56B"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73" w:history="1">
        <w:r w:rsidRPr="00F34D1C">
          <w:rPr>
            <w:rStyle w:val="Hyperlink"/>
          </w:rPr>
          <w:t>Backup di Azure</w:t>
        </w:r>
        <w:r>
          <w:rPr>
            <w:webHidden/>
          </w:rPr>
          <w:tab/>
        </w:r>
        <w:r>
          <w:rPr>
            <w:webHidden/>
          </w:rPr>
          <w:fldChar w:fldCharType="begin"/>
        </w:r>
        <w:r>
          <w:rPr>
            <w:webHidden/>
          </w:rPr>
          <w:instrText xml:space="preserve"> PAGEREF _Toc191562373 \h </w:instrText>
        </w:r>
        <w:r>
          <w:rPr>
            <w:webHidden/>
          </w:rPr>
        </w:r>
        <w:r>
          <w:rPr>
            <w:webHidden/>
          </w:rPr>
          <w:fldChar w:fldCharType="separate"/>
        </w:r>
        <w:r>
          <w:rPr>
            <w:webHidden/>
          </w:rPr>
          <w:t>29</w:t>
        </w:r>
        <w:r>
          <w:rPr>
            <w:webHidden/>
          </w:rPr>
          <w:fldChar w:fldCharType="end"/>
        </w:r>
      </w:hyperlink>
    </w:p>
    <w:p w14:paraId="2E05446B" w14:textId="4EB6E4C2"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74" w:history="1">
        <w:r w:rsidRPr="00F34D1C">
          <w:rPr>
            <w:rStyle w:val="Hyperlink"/>
          </w:rPr>
          <w:t>Azure Bastion</w:t>
        </w:r>
        <w:r>
          <w:rPr>
            <w:webHidden/>
          </w:rPr>
          <w:tab/>
        </w:r>
        <w:r>
          <w:rPr>
            <w:webHidden/>
          </w:rPr>
          <w:fldChar w:fldCharType="begin"/>
        </w:r>
        <w:r>
          <w:rPr>
            <w:webHidden/>
          </w:rPr>
          <w:instrText xml:space="preserve"> PAGEREF _Toc191562374 \h </w:instrText>
        </w:r>
        <w:r>
          <w:rPr>
            <w:webHidden/>
          </w:rPr>
        </w:r>
        <w:r>
          <w:rPr>
            <w:webHidden/>
          </w:rPr>
          <w:fldChar w:fldCharType="separate"/>
        </w:r>
        <w:r>
          <w:rPr>
            <w:webHidden/>
          </w:rPr>
          <w:t>30</w:t>
        </w:r>
        <w:r>
          <w:rPr>
            <w:webHidden/>
          </w:rPr>
          <w:fldChar w:fldCharType="end"/>
        </w:r>
      </w:hyperlink>
    </w:p>
    <w:p w14:paraId="1B1E8AF3" w14:textId="0B59FC5B"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75" w:history="1">
        <w:r w:rsidRPr="00F34D1C">
          <w:rPr>
            <w:rStyle w:val="Hyperlink"/>
          </w:rPr>
          <w:t>Batch</w:t>
        </w:r>
        <w:r>
          <w:rPr>
            <w:webHidden/>
          </w:rPr>
          <w:tab/>
        </w:r>
        <w:r>
          <w:rPr>
            <w:webHidden/>
          </w:rPr>
          <w:fldChar w:fldCharType="begin"/>
        </w:r>
        <w:r>
          <w:rPr>
            <w:webHidden/>
          </w:rPr>
          <w:instrText xml:space="preserve"> PAGEREF _Toc191562375 \h </w:instrText>
        </w:r>
        <w:r>
          <w:rPr>
            <w:webHidden/>
          </w:rPr>
        </w:r>
        <w:r>
          <w:rPr>
            <w:webHidden/>
          </w:rPr>
          <w:fldChar w:fldCharType="separate"/>
        </w:r>
        <w:r>
          <w:rPr>
            <w:webHidden/>
          </w:rPr>
          <w:t>30</w:t>
        </w:r>
        <w:r>
          <w:rPr>
            <w:webHidden/>
          </w:rPr>
          <w:fldChar w:fldCharType="end"/>
        </w:r>
      </w:hyperlink>
    </w:p>
    <w:p w14:paraId="7DC54A17" w14:textId="29D0D8C4"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76" w:history="1">
        <w:r w:rsidRPr="00F34D1C">
          <w:rPr>
            <w:rStyle w:val="Hyperlink"/>
          </w:rPr>
          <w:t>Servizi BizTalk</w:t>
        </w:r>
        <w:r>
          <w:rPr>
            <w:webHidden/>
          </w:rPr>
          <w:tab/>
        </w:r>
        <w:r>
          <w:rPr>
            <w:webHidden/>
          </w:rPr>
          <w:fldChar w:fldCharType="begin"/>
        </w:r>
        <w:r>
          <w:rPr>
            <w:webHidden/>
          </w:rPr>
          <w:instrText xml:space="preserve"> PAGEREF _Toc191562376 \h </w:instrText>
        </w:r>
        <w:r>
          <w:rPr>
            <w:webHidden/>
          </w:rPr>
        </w:r>
        <w:r>
          <w:rPr>
            <w:webHidden/>
          </w:rPr>
          <w:fldChar w:fldCharType="separate"/>
        </w:r>
        <w:r>
          <w:rPr>
            <w:webHidden/>
          </w:rPr>
          <w:t>31</w:t>
        </w:r>
        <w:r>
          <w:rPr>
            <w:webHidden/>
          </w:rPr>
          <w:fldChar w:fldCharType="end"/>
        </w:r>
      </w:hyperlink>
    </w:p>
    <w:p w14:paraId="14B84EF1" w14:textId="182EC71C"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77" w:history="1">
        <w:r w:rsidRPr="00F34D1C">
          <w:rPr>
            <w:rStyle w:val="Hyperlink"/>
          </w:rPr>
          <w:t>Servizio Azure Bot</w:t>
        </w:r>
        <w:r>
          <w:rPr>
            <w:webHidden/>
          </w:rPr>
          <w:tab/>
        </w:r>
        <w:r>
          <w:rPr>
            <w:webHidden/>
          </w:rPr>
          <w:fldChar w:fldCharType="begin"/>
        </w:r>
        <w:r>
          <w:rPr>
            <w:webHidden/>
          </w:rPr>
          <w:instrText xml:space="preserve"> PAGEREF _Toc191562377 \h </w:instrText>
        </w:r>
        <w:r>
          <w:rPr>
            <w:webHidden/>
          </w:rPr>
        </w:r>
        <w:r>
          <w:rPr>
            <w:webHidden/>
          </w:rPr>
          <w:fldChar w:fldCharType="separate"/>
        </w:r>
        <w:r>
          <w:rPr>
            <w:webHidden/>
          </w:rPr>
          <w:t>31</w:t>
        </w:r>
        <w:r>
          <w:rPr>
            <w:webHidden/>
          </w:rPr>
          <w:fldChar w:fldCharType="end"/>
        </w:r>
      </w:hyperlink>
    </w:p>
    <w:p w14:paraId="7DB92D51" w14:textId="4B7FB021"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78" w:history="1">
        <w:r w:rsidRPr="00F34D1C">
          <w:rPr>
            <w:rStyle w:val="Hyperlink"/>
          </w:rPr>
          <w:t>Cache di Azure per Redis</w:t>
        </w:r>
        <w:r>
          <w:rPr>
            <w:webHidden/>
          </w:rPr>
          <w:tab/>
        </w:r>
        <w:r>
          <w:rPr>
            <w:webHidden/>
          </w:rPr>
          <w:fldChar w:fldCharType="begin"/>
        </w:r>
        <w:r>
          <w:rPr>
            <w:webHidden/>
          </w:rPr>
          <w:instrText xml:space="preserve"> PAGEREF _Toc191562378 \h </w:instrText>
        </w:r>
        <w:r>
          <w:rPr>
            <w:webHidden/>
          </w:rPr>
        </w:r>
        <w:r>
          <w:rPr>
            <w:webHidden/>
          </w:rPr>
          <w:fldChar w:fldCharType="separate"/>
        </w:r>
        <w:r>
          <w:rPr>
            <w:webHidden/>
          </w:rPr>
          <w:t>32</w:t>
        </w:r>
        <w:r>
          <w:rPr>
            <w:webHidden/>
          </w:rPr>
          <w:fldChar w:fldCharType="end"/>
        </w:r>
      </w:hyperlink>
    </w:p>
    <w:p w14:paraId="440C7E5A" w14:textId="18C2240C"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79" w:history="1">
        <w:r w:rsidRPr="00F34D1C">
          <w:rPr>
            <w:rStyle w:val="Hyperlink"/>
          </w:rPr>
          <w:t>Azure Chaos Studio</w:t>
        </w:r>
        <w:r>
          <w:rPr>
            <w:webHidden/>
          </w:rPr>
          <w:tab/>
        </w:r>
        <w:r>
          <w:rPr>
            <w:webHidden/>
          </w:rPr>
          <w:fldChar w:fldCharType="begin"/>
        </w:r>
        <w:r>
          <w:rPr>
            <w:webHidden/>
          </w:rPr>
          <w:instrText xml:space="preserve"> PAGEREF _Toc191562379 \h </w:instrText>
        </w:r>
        <w:r>
          <w:rPr>
            <w:webHidden/>
          </w:rPr>
        </w:r>
        <w:r>
          <w:rPr>
            <w:webHidden/>
          </w:rPr>
          <w:fldChar w:fldCharType="separate"/>
        </w:r>
        <w:r>
          <w:rPr>
            <w:webHidden/>
          </w:rPr>
          <w:t>33</w:t>
        </w:r>
        <w:r>
          <w:rPr>
            <w:webHidden/>
          </w:rPr>
          <w:fldChar w:fldCharType="end"/>
        </w:r>
      </w:hyperlink>
    </w:p>
    <w:p w14:paraId="2E581B56" w14:textId="34AF125E"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80" w:history="1">
        <w:r w:rsidRPr="00F34D1C">
          <w:rPr>
            <w:rStyle w:val="Hyperlink"/>
          </w:rPr>
          <w:t>Servizi Cloud</w:t>
        </w:r>
        <w:r>
          <w:rPr>
            <w:webHidden/>
          </w:rPr>
          <w:tab/>
        </w:r>
        <w:r>
          <w:rPr>
            <w:webHidden/>
          </w:rPr>
          <w:fldChar w:fldCharType="begin"/>
        </w:r>
        <w:r>
          <w:rPr>
            <w:webHidden/>
          </w:rPr>
          <w:instrText xml:space="preserve"> PAGEREF _Toc191562380 \h </w:instrText>
        </w:r>
        <w:r>
          <w:rPr>
            <w:webHidden/>
          </w:rPr>
        </w:r>
        <w:r>
          <w:rPr>
            <w:webHidden/>
          </w:rPr>
          <w:fldChar w:fldCharType="separate"/>
        </w:r>
        <w:r>
          <w:rPr>
            <w:webHidden/>
          </w:rPr>
          <w:t>33</w:t>
        </w:r>
        <w:r>
          <w:rPr>
            <w:webHidden/>
          </w:rPr>
          <w:fldChar w:fldCharType="end"/>
        </w:r>
      </w:hyperlink>
    </w:p>
    <w:p w14:paraId="051D8784" w14:textId="13D2A5B1"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81" w:history="1">
        <w:r w:rsidRPr="00F34D1C">
          <w:rPr>
            <w:rStyle w:val="Hyperlink"/>
          </w:rPr>
          <w:t xml:space="preserve">Ricerca </w:t>
        </w:r>
        <w:r w:rsidRPr="00F34D1C">
          <w:rPr>
            <w:rStyle w:val="Hyperlink"/>
            <w:rFonts w:ascii="Calibri Light" w:hAnsi="Calibri Light" w:cs="Calibri Light"/>
          </w:rPr>
          <w:t>di Intelligenza Artificiale di Azure</w:t>
        </w:r>
        <w:r>
          <w:rPr>
            <w:webHidden/>
          </w:rPr>
          <w:tab/>
        </w:r>
        <w:r>
          <w:rPr>
            <w:webHidden/>
          </w:rPr>
          <w:fldChar w:fldCharType="begin"/>
        </w:r>
        <w:r>
          <w:rPr>
            <w:webHidden/>
          </w:rPr>
          <w:instrText xml:space="preserve"> PAGEREF _Toc191562381 \h </w:instrText>
        </w:r>
        <w:r>
          <w:rPr>
            <w:webHidden/>
          </w:rPr>
        </w:r>
        <w:r>
          <w:rPr>
            <w:webHidden/>
          </w:rPr>
          <w:fldChar w:fldCharType="separate"/>
        </w:r>
        <w:r>
          <w:rPr>
            <w:webHidden/>
          </w:rPr>
          <w:t>34</w:t>
        </w:r>
        <w:r>
          <w:rPr>
            <w:webHidden/>
          </w:rPr>
          <w:fldChar w:fldCharType="end"/>
        </w:r>
      </w:hyperlink>
    </w:p>
    <w:p w14:paraId="58E47B30" w14:textId="091261EF"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82" w:history="1">
        <w:r w:rsidRPr="00F34D1C">
          <w:rPr>
            <w:rStyle w:val="Hyperlink"/>
          </w:rPr>
          <w:t>Servizi di Azure AI</w:t>
        </w:r>
        <w:r>
          <w:rPr>
            <w:webHidden/>
          </w:rPr>
          <w:tab/>
        </w:r>
        <w:r>
          <w:rPr>
            <w:webHidden/>
          </w:rPr>
          <w:fldChar w:fldCharType="begin"/>
        </w:r>
        <w:r>
          <w:rPr>
            <w:webHidden/>
          </w:rPr>
          <w:instrText xml:space="preserve"> PAGEREF _Toc191562382 \h </w:instrText>
        </w:r>
        <w:r>
          <w:rPr>
            <w:webHidden/>
          </w:rPr>
        </w:r>
        <w:r>
          <w:rPr>
            <w:webHidden/>
          </w:rPr>
          <w:fldChar w:fldCharType="separate"/>
        </w:r>
        <w:r>
          <w:rPr>
            <w:webHidden/>
          </w:rPr>
          <w:t>34</w:t>
        </w:r>
        <w:r>
          <w:rPr>
            <w:webHidden/>
          </w:rPr>
          <w:fldChar w:fldCharType="end"/>
        </w:r>
      </w:hyperlink>
    </w:p>
    <w:p w14:paraId="5056CF08" w14:textId="4D20E33B"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83" w:history="1">
        <w:r w:rsidRPr="00F34D1C">
          <w:rPr>
            <w:rStyle w:val="Hyperlink"/>
          </w:rPr>
          <w:t>Azure Communications Gateway</w:t>
        </w:r>
        <w:r>
          <w:rPr>
            <w:webHidden/>
          </w:rPr>
          <w:tab/>
        </w:r>
        <w:r>
          <w:rPr>
            <w:webHidden/>
          </w:rPr>
          <w:fldChar w:fldCharType="begin"/>
        </w:r>
        <w:r>
          <w:rPr>
            <w:webHidden/>
          </w:rPr>
          <w:instrText xml:space="preserve"> PAGEREF _Toc191562383 \h </w:instrText>
        </w:r>
        <w:r>
          <w:rPr>
            <w:webHidden/>
          </w:rPr>
        </w:r>
        <w:r>
          <w:rPr>
            <w:webHidden/>
          </w:rPr>
          <w:fldChar w:fldCharType="separate"/>
        </w:r>
        <w:r>
          <w:rPr>
            <w:webHidden/>
          </w:rPr>
          <w:t>35</w:t>
        </w:r>
        <w:r>
          <w:rPr>
            <w:webHidden/>
          </w:rPr>
          <w:fldChar w:fldCharType="end"/>
        </w:r>
      </w:hyperlink>
    </w:p>
    <w:p w14:paraId="2D5143A5" w14:textId="61ACE451"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84" w:history="1">
        <w:r w:rsidRPr="00F34D1C">
          <w:rPr>
            <w:rStyle w:val="Hyperlink"/>
          </w:rPr>
          <w:t>Servizi di Comunicazione di Azure</w:t>
        </w:r>
        <w:r>
          <w:rPr>
            <w:webHidden/>
          </w:rPr>
          <w:tab/>
        </w:r>
        <w:r>
          <w:rPr>
            <w:webHidden/>
          </w:rPr>
          <w:fldChar w:fldCharType="begin"/>
        </w:r>
        <w:r>
          <w:rPr>
            <w:webHidden/>
          </w:rPr>
          <w:instrText xml:space="preserve"> PAGEREF _Toc191562384 \h </w:instrText>
        </w:r>
        <w:r>
          <w:rPr>
            <w:webHidden/>
          </w:rPr>
        </w:r>
        <w:r>
          <w:rPr>
            <w:webHidden/>
          </w:rPr>
          <w:fldChar w:fldCharType="separate"/>
        </w:r>
        <w:r>
          <w:rPr>
            <w:webHidden/>
          </w:rPr>
          <w:t>35</w:t>
        </w:r>
        <w:r>
          <w:rPr>
            <w:webHidden/>
          </w:rPr>
          <w:fldChar w:fldCharType="end"/>
        </w:r>
      </w:hyperlink>
    </w:p>
    <w:p w14:paraId="219CCD56" w14:textId="77EAEB13"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85" w:history="1">
        <w:r w:rsidRPr="00F34D1C">
          <w:rPr>
            <w:rStyle w:val="Hyperlink"/>
          </w:rPr>
          <w:t>Azure Confidential Ledger</w:t>
        </w:r>
        <w:r>
          <w:rPr>
            <w:webHidden/>
          </w:rPr>
          <w:tab/>
        </w:r>
        <w:r>
          <w:rPr>
            <w:webHidden/>
          </w:rPr>
          <w:fldChar w:fldCharType="begin"/>
        </w:r>
        <w:r>
          <w:rPr>
            <w:webHidden/>
          </w:rPr>
          <w:instrText xml:space="preserve"> PAGEREF _Toc191562385 \h </w:instrText>
        </w:r>
        <w:r>
          <w:rPr>
            <w:webHidden/>
          </w:rPr>
        </w:r>
        <w:r>
          <w:rPr>
            <w:webHidden/>
          </w:rPr>
          <w:fldChar w:fldCharType="separate"/>
        </w:r>
        <w:r>
          <w:rPr>
            <w:webHidden/>
          </w:rPr>
          <w:t>36</w:t>
        </w:r>
        <w:r>
          <w:rPr>
            <w:webHidden/>
          </w:rPr>
          <w:fldChar w:fldCharType="end"/>
        </w:r>
      </w:hyperlink>
    </w:p>
    <w:p w14:paraId="177E1F28" w14:textId="7C3376E2"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86" w:history="1">
        <w:r w:rsidRPr="00F34D1C">
          <w:rPr>
            <w:rStyle w:val="Hyperlink"/>
          </w:rPr>
          <w:t>App Contenitore di Azure</w:t>
        </w:r>
        <w:r>
          <w:rPr>
            <w:webHidden/>
          </w:rPr>
          <w:tab/>
        </w:r>
        <w:r>
          <w:rPr>
            <w:webHidden/>
          </w:rPr>
          <w:fldChar w:fldCharType="begin"/>
        </w:r>
        <w:r>
          <w:rPr>
            <w:webHidden/>
          </w:rPr>
          <w:instrText xml:space="preserve"> PAGEREF _Toc191562386 \h </w:instrText>
        </w:r>
        <w:r>
          <w:rPr>
            <w:webHidden/>
          </w:rPr>
        </w:r>
        <w:r>
          <w:rPr>
            <w:webHidden/>
          </w:rPr>
          <w:fldChar w:fldCharType="separate"/>
        </w:r>
        <w:r>
          <w:rPr>
            <w:webHidden/>
          </w:rPr>
          <w:t>36</w:t>
        </w:r>
        <w:r>
          <w:rPr>
            <w:webHidden/>
          </w:rPr>
          <w:fldChar w:fldCharType="end"/>
        </w:r>
      </w:hyperlink>
    </w:p>
    <w:p w14:paraId="5C7DFCE0" w14:textId="31167CA2"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87" w:history="1">
        <w:r w:rsidRPr="00F34D1C">
          <w:rPr>
            <w:rStyle w:val="Hyperlink"/>
          </w:rPr>
          <w:t>Istanze di Azure Container</w:t>
        </w:r>
        <w:r>
          <w:rPr>
            <w:webHidden/>
          </w:rPr>
          <w:tab/>
        </w:r>
        <w:r>
          <w:rPr>
            <w:webHidden/>
          </w:rPr>
          <w:fldChar w:fldCharType="begin"/>
        </w:r>
        <w:r>
          <w:rPr>
            <w:webHidden/>
          </w:rPr>
          <w:instrText xml:space="preserve"> PAGEREF _Toc191562387 \h </w:instrText>
        </w:r>
        <w:r>
          <w:rPr>
            <w:webHidden/>
          </w:rPr>
        </w:r>
        <w:r>
          <w:rPr>
            <w:webHidden/>
          </w:rPr>
          <w:fldChar w:fldCharType="separate"/>
        </w:r>
        <w:r>
          <w:rPr>
            <w:webHidden/>
          </w:rPr>
          <w:t>36</w:t>
        </w:r>
        <w:r>
          <w:rPr>
            <w:webHidden/>
          </w:rPr>
          <w:fldChar w:fldCharType="end"/>
        </w:r>
      </w:hyperlink>
    </w:p>
    <w:p w14:paraId="685AF1D1" w14:textId="06E3EF1A"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88" w:history="1">
        <w:r w:rsidRPr="00F34D1C">
          <w:rPr>
            <w:rStyle w:val="Hyperlink"/>
          </w:rPr>
          <w:t>Registro Azure Container</w:t>
        </w:r>
        <w:r>
          <w:rPr>
            <w:webHidden/>
          </w:rPr>
          <w:tab/>
        </w:r>
        <w:r>
          <w:rPr>
            <w:webHidden/>
          </w:rPr>
          <w:fldChar w:fldCharType="begin"/>
        </w:r>
        <w:r>
          <w:rPr>
            <w:webHidden/>
          </w:rPr>
          <w:instrText xml:space="preserve"> PAGEREF _Toc191562388 \h </w:instrText>
        </w:r>
        <w:r>
          <w:rPr>
            <w:webHidden/>
          </w:rPr>
        </w:r>
        <w:r>
          <w:rPr>
            <w:webHidden/>
          </w:rPr>
          <w:fldChar w:fldCharType="separate"/>
        </w:r>
        <w:r>
          <w:rPr>
            <w:webHidden/>
          </w:rPr>
          <w:t>37</w:t>
        </w:r>
        <w:r>
          <w:rPr>
            <w:webHidden/>
          </w:rPr>
          <w:fldChar w:fldCharType="end"/>
        </w:r>
      </w:hyperlink>
    </w:p>
    <w:p w14:paraId="03FBD3F8" w14:textId="6E617F72"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89" w:history="1">
        <w:r w:rsidRPr="00F34D1C">
          <w:rPr>
            <w:rStyle w:val="Hyperlink"/>
          </w:rPr>
          <w:t>Rete per la Distribuzione di Contenuti (CDN)</w:t>
        </w:r>
        <w:r>
          <w:rPr>
            <w:webHidden/>
          </w:rPr>
          <w:tab/>
        </w:r>
        <w:r>
          <w:rPr>
            <w:webHidden/>
          </w:rPr>
          <w:fldChar w:fldCharType="begin"/>
        </w:r>
        <w:r>
          <w:rPr>
            <w:webHidden/>
          </w:rPr>
          <w:instrText xml:space="preserve"> PAGEREF _Toc191562389 \h </w:instrText>
        </w:r>
        <w:r>
          <w:rPr>
            <w:webHidden/>
          </w:rPr>
        </w:r>
        <w:r>
          <w:rPr>
            <w:webHidden/>
          </w:rPr>
          <w:fldChar w:fldCharType="separate"/>
        </w:r>
        <w:r>
          <w:rPr>
            <w:webHidden/>
          </w:rPr>
          <w:t>37</w:t>
        </w:r>
        <w:r>
          <w:rPr>
            <w:webHidden/>
          </w:rPr>
          <w:fldChar w:fldCharType="end"/>
        </w:r>
      </w:hyperlink>
    </w:p>
    <w:p w14:paraId="6EFF79ED" w14:textId="4F3DA473"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90" w:history="1">
        <w:r w:rsidRPr="00F34D1C">
          <w:rPr>
            <w:rStyle w:val="Hyperlink"/>
          </w:rPr>
          <w:t>Azure Cosmos DB</w:t>
        </w:r>
        <w:r>
          <w:rPr>
            <w:webHidden/>
          </w:rPr>
          <w:tab/>
        </w:r>
        <w:r>
          <w:rPr>
            <w:webHidden/>
          </w:rPr>
          <w:fldChar w:fldCharType="begin"/>
        </w:r>
        <w:r>
          <w:rPr>
            <w:webHidden/>
          </w:rPr>
          <w:instrText xml:space="preserve"> PAGEREF _Toc191562390 \h </w:instrText>
        </w:r>
        <w:r>
          <w:rPr>
            <w:webHidden/>
          </w:rPr>
        </w:r>
        <w:r>
          <w:rPr>
            <w:webHidden/>
          </w:rPr>
          <w:fldChar w:fldCharType="separate"/>
        </w:r>
        <w:r>
          <w:rPr>
            <w:webHidden/>
          </w:rPr>
          <w:t>38</w:t>
        </w:r>
        <w:r>
          <w:rPr>
            <w:webHidden/>
          </w:rPr>
          <w:fldChar w:fldCharType="end"/>
        </w:r>
      </w:hyperlink>
    </w:p>
    <w:p w14:paraId="59F57913" w14:textId="4FE0DFE7"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91" w:history="1">
        <w:r w:rsidRPr="00F34D1C">
          <w:rPr>
            <w:rStyle w:val="Hyperlink"/>
          </w:rPr>
          <w:t>Catalogo Dati</w:t>
        </w:r>
        <w:r>
          <w:rPr>
            <w:webHidden/>
          </w:rPr>
          <w:tab/>
        </w:r>
        <w:r>
          <w:rPr>
            <w:webHidden/>
          </w:rPr>
          <w:fldChar w:fldCharType="begin"/>
        </w:r>
        <w:r>
          <w:rPr>
            <w:webHidden/>
          </w:rPr>
          <w:instrText xml:space="preserve"> PAGEREF _Toc191562391 \h </w:instrText>
        </w:r>
        <w:r>
          <w:rPr>
            <w:webHidden/>
          </w:rPr>
        </w:r>
        <w:r>
          <w:rPr>
            <w:webHidden/>
          </w:rPr>
          <w:fldChar w:fldCharType="separate"/>
        </w:r>
        <w:r>
          <w:rPr>
            <w:webHidden/>
          </w:rPr>
          <w:t>42</w:t>
        </w:r>
        <w:r>
          <w:rPr>
            <w:webHidden/>
          </w:rPr>
          <w:fldChar w:fldCharType="end"/>
        </w:r>
      </w:hyperlink>
    </w:p>
    <w:p w14:paraId="3932B109" w14:textId="05223C4A"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92" w:history="1">
        <w:r w:rsidRPr="00F34D1C">
          <w:rPr>
            <w:rStyle w:val="Hyperlink"/>
          </w:rPr>
          <w:t>Esplora Dati di Azure (Kusto)</w:t>
        </w:r>
        <w:r>
          <w:rPr>
            <w:webHidden/>
          </w:rPr>
          <w:tab/>
        </w:r>
        <w:r>
          <w:rPr>
            <w:webHidden/>
          </w:rPr>
          <w:fldChar w:fldCharType="begin"/>
        </w:r>
        <w:r>
          <w:rPr>
            <w:webHidden/>
          </w:rPr>
          <w:instrText xml:space="preserve"> PAGEREF _Toc191562392 \h </w:instrText>
        </w:r>
        <w:r>
          <w:rPr>
            <w:webHidden/>
          </w:rPr>
        </w:r>
        <w:r>
          <w:rPr>
            <w:webHidden/>
          </w:rPr>
          <w:fldChar w:fldCharType="separate"/>
        </w:r>
        <w:r>
          <w:rPr>
            <w:webHidden/>
          </w:rPr>
          <w:t>42</w:t>
        </w:r>
        <w:r>
          <w:rPr>
            <w:webHidden/>
          </w:rPr>
          <w:fldChar w:fldCharType="end"/>
        </w:r>
      </w:hyperlink>
    </w:p>
    <w:p w14:paraId="68BE65A8" w14:textId="64A0430D"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93" w:history="1">
        <w:r w:rsidRPr="00F34D1C">
          <w:rPr>
            <w:rStyle w:val="Hyperlink"/>
          </w:rPr>
          <w:t>Azure Data Factory</w:t>
        </w:r>
        <w:r>
          <w:rPr>
            <w:webHidden/>
          </w:rPr>
          <w:tab/>
        </w:r>
        <w:r>
          <w:rPr>
            <w:webHidden/>
          </w:rPr>
          <w:fldChar w:fldCharType="begin"/>
        </w:r>
        <w:r>
          <w:rPr>
            <w:webHidden/>
          </w:rPr>
          <w:instrText xml:space="preserve"> PAGEREF _Toc191562393 \h </w:instrText>
        </w:r>
        <w:r>
          <w:rPr>
            <w:webHidden/>
          </w:rPr>
        </w:r>
        <w:r>
          <w:rPr>
            <w:webHidden/>
          </w:rPr>
          <w:fldChar w:fldCharType="separate"/>
        </w:r>
        <w:r>
          <w:rPr>
            <w:webHidden/>
          </w:rPr>
          <w:t>43</w:t>
        </w:r>
        <w:r>
          <w:rPr>
            <w:webHidden/>
          </w:rPr>
          <w:fldChar w:fldCharType="end"/>
        </w:r>
      </w:hyperlink>
    </w:p>
    <w:p w14:paraId="6B4ED17E" w14:textId="59418F8D"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94" w:history="1">
        <w:r w:rsidRPr="00F34D1C">
          <w:rPr>
            <w:rStyle w:val="Hyperlink"/>
          </w:rPr>
          <w:t>Data Lake Analytics</w:t>
        </w:r>
        <w:r>
          <w:rPr>
            <w:webHidden/>
          </w:rPr>
          <w:tab/>
        </w:r>
        <w:r>
          <w:rPr>
            <w:webHidden/>
          </w:rPr>
          <w:fldChar w:fldCharType="begin"/>
        </w:r>
        <w:r>
          <w:rPr>
            <w:webHidden/>
          </w:rPr>
          <w:instrText xml:space="preserve"> PAGEREF _Toc191562394 \h </w:instrText>
        </w:r>
        <w:r>
          <w:rPr>
            <w:webHidden/>
          </w:rPr>
        </w:r>
        <w:r>
          <w:rPr>
            <w:webHidden/>
          </w:rPr>
          <w:fldChar w:fldCharType="separate"/>
        </w:r>
        <w:r>
          <w:rPr>
            <w:webHidden/>
          </w:rPr>
          <w:t>44</w:t>
        </w:r>
        <w:r>
          <w:rPr>
            <w:webHidden/>
          </w:rPr>
          <w:fldChar w:fldCharType="end"/>
        </w:r>
      </w:hyperlink>
    </w:p>
    <w:p w14:paraId="49C7CB74" w14:textId="589DC9B2"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95" w:history="1">
        <w:r w:rsidRPr="00F34D1C">
          <w:rPr>
            <w:rStyle w:val="Hyperlink"/>
          </w:rPr>
          <w:t>Data Lake Storage Gen1</w:t>
        </w:r>
        <w:r>
          <w:rPr>
            <w:webHidden/>
          </w:rPr>
          <w:tab/>
        </w:r>
        <w:r>
          <w:rPr>
            <w:webHidden/>
          </w:rPr>
          <w:fldChar w:fldCharType="begin"/>
        </w:r>
        <w:r>
          <w:rPr>
            <w:webHidden/>
          </w:rPr>
          <w:instrText xml:space="preserve"> PAGEREF _Toc191562395 \h </w:instrText>
        </w:r>
        <w:r>
          <w:rPr>
            <w:webHidden/>
          </w:rPr>
        </w:r>
        <w:r>
          <w:rPr>
            <w:webHidden/>
          </w:rPr>
          <w:fldChar w:fldCharType="separate"/>
        </w:r>
        <w:r>
          <w:rPr>
            <w:webHidden/>
          </w:rPr>
          <w:t>44</w:t>
        </w:r>
        <w:r>
          <w:rPr>
            <w:webHidden/>
          </w:rPr>
          <w:fldChar w:fldCharType="end"/>
        </w:r>
      </w:hyperlink>
    </w:p>
    <w:p w14:paraId="10D50493" w14:textId="584F305E"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96" w:history="1">
        <w:r w:rsidRPr="00F34D1C">
          <w:rPr>
            <w:rStyle w:val="Hyperlink"/>
          </w:rPr>
          <w:t>Database di Azure per MariaDB</w:t>
        </w:r>
        <w:r>
          <w:rPr>
            <w:webHidden/>
          </w:rPr>
          <w:tab/>
        </w:r>
        <w:r>
          <w:rPr>
            <w:webHidden/>
          </w:rPr>
          <w:fldChar w:fldCharType="begin"/>
        </w:r>
        <w:r>
          <w:rPr>
            <w:webHidden/>
          </w:rPr>
          <w:instrText xml:space="preserve"> PAGEREF _Toc191562396 \h </w:instrText>
        </w:r>
        <w:r>
          <w:rPr>
            <w:webHidden/>
          </w:rPr>
        </w:r>
        <w:r>
          <w:rPr>
            <w:webHidden/>
          </w:rPr>
          <w:fldChar w:fldCharType="separate"/>
        </w:r>
        <w:r>
          <w:rPr>
            <w:webHidden/>
          </w:rPr>
          <w:t>44</w:t>
        </w:r>
        <w:r>
          <w:rPr>
            <w:webHidden/>
          </w:rPr>
          <w:fldChar w:fldCharType="end"/>
        </w:r>
      </w:hyperlink>
    </w:p>
    <w:p w14:paraId="571D304D" w14:textId="2C6E257F"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97" w:history="1">
        <w:r w:rsidRPr="00F34D1C">
          <w:rPr>
            <w:rStyle w:val="Hyperlink"/>
          </w:rPr>
          <w:t>Database di Azure per MySQL</w:t>
        </w:r>
        <w:r>
          <w:rPr>
            <w:webHidden/>
          </w:rPr>
          <w:tab/>
        </w:r>
        <w:r>
          <w:rPr>
            <w:webHidden/>
          </w:rPr>
          <w:fldChar w:fldCharType="begin"/>
        </w:r>
        <w:r>
          <w:rPr>
            <w:webHidden/>
          </w:rPr>
          <w:instrText xml:space="preserve"> PAGEREF _Toc191562397 \h </w:instrText>
        </w:r>
        <w:r>
          <w:rPr>
            <w:webHidden/>
          </w:rPr>
        </w:r>
        <w:r>
          <w:rPr>
            <w:webHidden/>
          </w:rPr>
          <w:fldChar w:fldCharType="separate"/>
        </w:r>
        <w:r>
          <w:rPr>
            <w:webHidden/>
          </w:rPr>
          <w:t>45</w:t>
        </w:r>
        <w:r>
          <w:rPr>
            <w:webHidden/>
          </w:rPr>
          <w:fldChar w:fldCharType="end"/>
        </w:r>
      </w:hyperlink>
    </w:p>
    <w:p w14:paraId="15D2DCF5" w14:textId="4E4DD1F6"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98" w:history="1">
        <w:r w:rsidRPr="00F34D1C">
          <w:rPr>
            <w:rStyle w:val="Hyperlink"/>
          </w:rPr>
          <w:t>Database di Azure per PostgreSQL</w:t>
        </w:r>
        <w:r>
          <w:rPr>
            <w:webHidden/>
          </w:rPr>
          <w:tab/>
        </w:r>
        <w:r>
          <w:rPr>
            <w:webHidden/>
          </w:rPr>
          <w:fldChar w:fldCharType="begin"/>
        </w:r>
        <w:r>
          <w:rPr>
            <w:webHidden/>
          </w:rPr>
          <w:instrText xml:space="preserve"> PAGEREF _Toc191562398 \h </w:instrText>
        </w:r>
        <w:r>
          <w:rPr>
            <w:webHidden/>
          </w:rPr>
        </w:r>
        <w:r>
          <w:rPr>
            <w:webHidden/>
          </w:rPr>
          <w:fldChar w:fldCharType="separate"/>
        </w:r>
        <w:r>
          <w:rPr>
            <w:webHidden/>
          </w:rPr>
          <w:t>46</w:t>
        </w:r>
        <w:r>
          <w:rPr>
            <w:webHidden/>
          </w:rPr>
          <w:fldChar w:fldCharType="end"/>
        </w:r>
      </w:hyperlink>
    </w:p>
    <w:p w14:paraId="55735475" w14:textId="220166E3"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399" w:history="1">
        <w:r w:rsidRPr="00F34D1C">
          <w:rPr>
            <w:rStyle w:val="Hyperlink"/>
          </w:rPr>
          <w:t>Azure Databricks</w:t>
        </w:r>
        <w:r>
          <w:rPr>
            <w:webHidden/>
          </w:rPr>
          <w:tab/>
        </w:r>
        <w:r>
          <w:rPr>
            <w:webHidden/>
          </w:rPr>
          <w:fldChar w:fldCharType="begin"/>
        </w:r>
        <w:r>
          <w:rPr>
            <w:webHidden/>
          </w:rPr>
          <w:instrText xml:space="preserve"> PAGEREF _Toc191562399 \h </w:instrText>
        </w:r>
        <w:r>
          <w:rPr>
            <w:webHidden/>
          </w:rPr>
        </w:r>
        <w:r>
          <w:rPr>
            <w:webHidden/>
          </w:rPr>
          <w:fldChar w:fldCharType="separate"/>
        </w:r>
        <w:r>
          <w:rPr>
            <w:webHidden/>
          </w:rPr>
          <w:t>47</w:t>
        </w:r>
        <w:r>
          <w:rPr>
            <w:webHidden/>
          </w:rPr>
          <w:fldChar w:fldCharType="end"/>
        </w:r>
      </w:hyperlink>
    </w:p>
    <w:p w14:paraId="447BE1D9" w14:textId="6AC3E095"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00" w:history="1">
        <w:r w:rsidRPr="00F34D1C">
          <w:rPr>
            <w:rStyle w:val="Hyperlink"/>
          </w:rPr>
          <w:t>Data Manager di Azure per il Settore Energetico</w:t>
        </w:r>
        <w:r>
          <w:rPr>
            <w:webHidden/>
          </w:rPr>
          <w:tab/>
        </w:r>
        <w:r>
          <w:rPr>
            <w:webHidden/>
          </w:rPr>
          <w:fldChar w:fldCharType="begin"/>
        </w:r>
        <w:r>
          <w:rPr>
            <w:webHidden/>
          </w:rPr>
          <w:instrText xml:space="preserve"> PAGEREF _Toc191562400 \h </w:instrText>
        </w:r>
        <w:r>
          <w:rPr>
            <w:webHidden/>
          </w:rPr>
        </w:r>
        <w:r>
          <w:rPr>
            <w:webHidden/>
          </w:rPr>
          <w:fldChar w:fldCharType="separate"/>
        </w:r>
        <w:r>
          <w:rPr>
            <w:webHidden/>
          </w:rPr>
          <w:t>48</w:t>
        </w:r>
        <w:r>
          <w:rPr>
            <w:webHidden/>
          </w:rPr>
          <w:fldChar w:fldCharType="end"/>
        </w:r>
      </w:hyperlink>
    </w:p>
    <w:p w14:paraId="5F941766" w14:textId="1B42EE21"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01" w:history="1">
        <w:r w:rsidRPr="00F34D1C">
          <w:rPr>
            <w:rStyle w:val="Hyperlink"/>
          </w:rPr>
          <w:t>Protezione DdoS di Azure</w:t>
        </w:r>
        <w:r>
          <w:rPr>
            <w:webHidden/>
          </w:rPr>
          <w:tab/>
        </w:r>
        <w:r>
          <w:rPr>
            <w:webHidden/>
          </w:rPr>
          <w:fldChar w:fldCharType="begin"/>
        </w:r>
        <w:r>
          <w:rPr>
            <w:webHidden/>
          </w:rPr>
          <w:instrText xml:space="preserve"> PAGEREF _Toc191562401 \h </w:instrText>
        </w:r>
        <w:r>
          <w:rPr>
            <w:webHidden/>
          </w:rPr>
        </w:r>
        <w:r>
          <w:rPr>
            <w:webHidden/>
          </w:rPr>
          <w:fldChar w:fldCharType="separate"/>
        </w:r>
        <w:r>
          <w:rPr>
            <w:webHidden/>
          </w:rPr>
          <w:t>48</w:t>
        </w:r>
        <w:r>
          <w:rPr>
            <w:webHidden/>
          </w:rPr>
          <w:fldChar w:fldCharType="end"/>
        </w:r>
      </w:hyperlink>
    </w:p>
    <w:p w14:paraId="4F528E87" w14:textId="32D251E2"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02" w:history="1">
        <w:r w:rsidRPr="00F34D1C">
          <w:rPr>
            <w:rStyle w:val="Hyperlink"/>
          </w:rPr>
          <w:t>Azure Defender</w:t>
        </w:r>
        <w:r>
          <w:rPr>
            <w:webHidden/>
          </w:rPr>
          <w:tab/>
        </w:r>
        <w:r>
          <w:rPr>
            <w:webHidden/>
          </w:rPr>
          <w:fldChar w:fldCharType="begin"/>
        </w:r>
        <w:r>
          <w:rPr>
            <w:webHidden/>
          </w:rPr>
          <w:instrText xml:space="preserve"> PAGEREF _Toc191562402 \h </w:instrText>
        </w:r>
        <w:r>
          <w:rPr>
            <w:webHidden/>
          </w:rPr>
        </w:r>
        <w:r>
          <w:rPr>
            <w:webHidden/>
          </w:rPr>
          <w:fldChar w:fldCharType="separate"/>
        </w:r>
        <w:r>
          <w:rPr>
            <w:webHidden/>
          </w:rPr>
          <w:t>48</w:t>
        </w:r>
        <w:r>
          <w:rPr>
            <w:webHidden/>
          </w:rPr>
          <w:fldChar w:fldCharType="end"/>
        </w:r>
      </w:hyperlink>
    </w:p>
    <w:p w14:paraId="2D32AF28" w14:textId="4D27DF30"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03" w:history="1">
        <w:r w:rsidRPr="00F34D1C">
          <w:rPr>
            <w:rStyle w:val="Hyperlink"/>
          </w:rPr>
          <w:t>Gestione della Superficie di Attacco Esterna di Defender</w:t>
        </w:r>
        <w:r>
          <w:rPr>
            <w:webHidden/>
          </w:rPr>
          <w:tab/>
        </w:r>
        <w:r>
          <w:rPr>
            <w:webHidden/>
          </w:rPr>
          <w:fldChar w:fldCharType="begin"/>
        </w:r>
        <w:r>
          <w:rPr>
            <w:webHidden/>
          </w:rPr>
          <w:instrText xml:space="preserve"> PAGEREF _Toc191562403 \h </w:instrText>
        </w:r>
        <w:r>
          <w:rPr>
            <w:webHidden/>
          </w:rPr>
        </w:r>
        <w:r>
          <w:rPr>
            <w:webHidden/>
          </w:rPr>
          <w:fldChar w:fldCharType="separate"/>
        </w:r>
        <w:r>
          <w:rPr>
            <w:webHidden/>
          </w:rPr>
          <w:t>49</w:t>
        </w:r>
        <w:r>
          <w:rPr>
            <w:webHidden/>
          </w:rPr>
          <w:fldChar w:fldCharType="end"/>
        </w:r>
      </w:hyperlink>
    </w:p>
    <w:p w14:paraId="0C764A68" w14:textId="0D49CD0B"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04" w:history="1">
        <w:r w:rsidRPr="00F34D1C">
          <w:rPr>
            <w:rStyle w:val="Hyperlink"/>
          </w:rPr>
          <w:t>Azure DevOps</w:t>
        </w:r>
        <w:r>
          <w:rPr>
            <w:webHidden/>
          </w:rPr>
          <w:tab/>
        </w:r>
        <w:r>
          <w:rPr>
            <w:webHidden/>
          </w:rPr>
          <w:fldChar w:fldCharType="begin"/>
        </w:r>
        <w:r>
          <w:rPr>
            <w:webHidden/>
          </w:rPr>
          <w:instrText xml:space="preserve"> PAGEREF _Toc191562404 \h </w:instrText>
        </w:r>
        <w:r>
          <w:rPr>
            <w:webHidden/>
          </w:rPr>
        </w:r>
        <w:r>
          <w:rPr>
            <w:webHidden/>
          </w:rPr>
          <w:fldChar w:fldCharType="separate"/>
        </w:r>
        <w:r>
          <w:rPr>
            <w:webHidden/>
          </w:rPr>
          <w:t>49</w:t>
        </w:r>
        <w:r>
          <w:rPr>
            <w:webHidden/>
          </w:rPr>
          <w:fldChar w:fldCharType="end"/>
        </w:r>
      </w:hyperlink>
    </w:p>
    <w:p w14:paraId="31112617" w14:textId="7457EAF3"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05" w:history="1">
        <w:r w:rsidRPr="00F34D1C">
          <w:rPr>
            <w:rStyle w:val="Hyperlink"/>
          </w:rPr>
          <w:t>Microsoft Dev Box</w:t>
        </w:r>
        <w:r>
          <w:rPr>
            <w:webHidden/>
          </w:rPr>
          <w:tab/>
        </w:r>
        <w:r>
          <w:rPr>
            <w:webHidden/>
          </w:rPr>
          <w:fldChar w:fldCharType="begin"/>
        </w:r>
        <w:r>
          <w:rPr>
            <w:webHidden/>
          </w:rPr>
          <w:instrText xml:space="preserve"> PAGEREF _Toc191562405 \h </w:instrText>
        </w:r>
        <w:r>
          <w:rPr>
            <w:webHidden/>
          </w:rPr>
        </w:r>
        <w:r>
          <w:rPr>
            <w:webHidden/>
          </w:rPr>
          <w:fldChar w:fldCharType="separate"/>
        </w:r>
        <w:r>
          <w:rPr>
            <w:webHidden/>
          </w:rPr>
          <w:t>50</w:t>
        </w:r>
        <w:r>
          <w:rPr>
            <w:webHidden/>
          </w:rPr>
          <w:fldChar w:fldCharType="end"/>
        </w:r>
      </w:hyperlink>
    </w:p>
    <w:p w14:paraId="79EEFD92" w14:textId="434A458B"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06" w:history="1">
        <w:r w:rsidRPr="00F34D1C">
          <w:rPr>
            <w:rStyle w:val="Hyperlink"/>
          </w:rPr>
          <w:t>Gemelli Digitali di Azure</w:t>
        </w:r>
        <w:r>
          <w:rPr>
            <w:webHidden/>
          </w:rPr>
          <w:tab/>
        </w:r>
        <w:r>
          <w:rPr>
            <w:webHidden/>
          </w:rPr>
          <w:fldChar w:fldCharType="begin"/>
        </w:r>
        <w:r>
          <w:rPr>
            <w:webHidden/>
          </w:rPr>
          <w:instrText xml:space="preserve"> PAGEREF _Toc191562406 \h </w:instrText>
        </w:r>
        <w:r>
          <w:rPr>
            <w:webHidden/>
          </w:rPr>
        </w:r>
        <w:r>
          <w:rPr>
            <w:webHidden/>
          </w:rPr>
          <w:fldChar w:fldCharType="separate"/>
        </w:r>
        <w:r>
          <w:rPr>
            <w:webHidden/>
          </w:rPr>
          <w:t>51</w:t>
        </w:r>
        <w:r>
          <w:rPr>
            <w:webHidden/>
          </w:rPr>
          <w:fldChar w:fldCharType="end"/>
        </w:r>
      </w:hyperlink>
    </w:p>
    <w:p w14:paraId="6082B33D" w14:textId="49AAC1F7"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07" w:history="1">
        <w:r w:rsidRPr="00F34D1C">
          <w:rPr>
            <w:rStyle w:val="Hyperlink"/>
          </w:rPr>
          <w:t>DNS di Azure</w:t>
        </w:r>
        <w:r>
          <w:rPr>
            <w:webHidden/>
          </w:rPr>
          <w:tab/>
        </w:r>
        <w:r>
          <w:rPr>
            <w:webHidden/>
          </w:rPr>
          <w:fldChar w:fldCharType="begin"/>
        </w:r>
        <w:r>
          <w:rPr>
            <w:webHidden/>
          </w:rPr>
          <w:instrText xml:space="preserve"> PAGEREF _Toc191562407 \h </w:instrText>
        </w:r>
        <w:r>
          <w:rPr>
            <w:webHidden/>
          </w:rPr>
        </w:r>
        <w:r>
          <w:rPr>
            <w:webHidden/>
          </w:rPr>
          <w:fldChar w:fldCharType="separate"/>
        </w:r>
        <w:r>
          <w:rPr>
            <w:webHidden/>
          </w:rPr>
          <w:t>51</w:t>
        </w:r>
        <w:r>
          <w:rPr>
            <w:webHidden/>
          </w:rPr>
          <w:fldChar w:fldCharType="end"/>
        </w:r>
      </w:hyperlink>
    </w:p>
    <w:p w14:paraId="112305E7" w14:textId="1644BD5C"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08" w:history="1">
        <w:r w:rsidRPr="00F34D1C">
          <w:rPr>
            <w:rStyle w:val="Hyperlink"/>
          </w:rPr>
          <w:t>Resolver Privato DNS di Azure</w:t>
        </w:r>
        <w:r>
          <w:rPr>
            <w:webHidden/>
          </w:rPr>
          <w:tab/>
        </w:r>
        <w:r>
          <w:rPr>
            <w:webHidden/>
          </w:rPr>
          <w:fldChar w:fldCharType="begin"/>
        </w:r>
        <w:r>
          <w:rPr>
            <w:webHidden/>
          </w:rPr>
          <w:instrText xml:space="preserve"> PAGEREF _Toc191562408 \h </w:instrText>
        </w:r>
        <w:r>
          <w:rPr>
            <w:webHidden/>
          </w:rPr>
        </w:r>
        <w:r>
          <w:rPr>
            <w:webHidden/>
          </w:rPr>
          <w:fldChar w:fldCharType="separate"/>
        </w:r>
        <w:r>
          <w:rPr>
            <w:webHidden/>
          </w:rPr>
          <w:t>51</w:t>
        </w:r>
        <w:r>
          <w:rPr>
            <w:webHidden/>
          </w:rPr>
          <w:fldChar w:fldCharType="end"/>
        </w:r>
      </w:hyperlink>
    </w:p>
    <w:p w14:paraId="07A62120" w14:textId="7A4588A2"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09" w:history="1">
        <w:r w:rsidRPr="00F34D1C">
          <w:rPr>
            <w:rStyle w:val="Hyperlink"/>
          </w:rPr>
          <w:t>Contratto di Servizio per SAN di Elastic</w:t>
        </w:r>
        <w:r>
          <w:rPr>
            <w:webHidden/>
          </w:rPr>
          <w:tab/>
        </w:r>
        <w:r>
          <w:rPr>
            <w:webHidden/>
          </w:rPr>
          <w:fldChar w:fldCharType="begin"/>
        </w:r>
        <w:r>
          <w:rPr>
            <w:webHidden/>
          </w:rPr>
          <w:instrText xml:space="preserve"> PAGEREF _Toc191562409 \h </w:instrText>
        </w:r>
        <w:r>
          <w:rPr>
            <w:webHidden/>
          </w:rPr>
        </w:r>
        <w:r>
          <w:rPr>
            <w:webHidden/>
          </w:rPr>
          <w:fldChar w:fldCharType="separate"/>
        </w:r>
        <w:r>
          <w:rPr>
            <w:webHidden/>
          </w:rPr>
          <w:t>52</w:t>
        </w:r>
        <w:r>
          <w:rPr>
            <w:webHidden/>
          </w:rPr>
          <w:fldChar w:fldCharType="end"/>
        </w:r>
      </w:hyperlink>
    </w:p>
    <w:p w14:paraId="0B517091" w14:textId="03546C8F"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10" w:history="1">
        <w:r w:rsidRPr="00F34D1C">
          <w:rPr>
            <w:rStyle w:val="Hyperlink"/>
          </w:rPr>
          <w:t>Griglia Eventi</w:t>
        </w:r>
        <w:r>
          <w:rPr>
            <w:webHidden/>
          </w:rPr>
          <w:tab/>
        </w:r>
        <w:r>
          <w:rPr>
            <w:webHidden/>
          </w:rPr>
          <w:fldChar w:fldCharType="begin"/>
        </w:r>
        <w:r>
          <w:rPr>
            <w:webHidden/>
          </w:rPr>
          <w:instrText xml:space="preserve"> PAGEREF _Toc191562410 \h </w:instrText>
        </w:r>
        <w:r>
          <w:rPr>
            <w:webHidden/>
          </w:rPr>
        </w:r>
        <w:r>
          <w:rPr>
            <w:webHidden/>
          </w:rPr>
          <w:fldChar w:fldCharType="separate"/>
        </w:r>
        <w:r>
          <w:rPr>
            <w:webHidden/>
          </w:rPr>
          <w:t>53</w:t>
        </w:r>
        <w:r>
          <w:rPr>
            <w:webHidden/>
          </w:rPr>
          <w:fldChar w:fldCharType="end"/>
        </w:r>
      </w:hyperlink>
    </w:p>
    <w:p w14:paraId="4E581708" w14:textId="319AE97E"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11" w:history="1">
        <w:r w:rsidRPr="00F34D1C">
          <w:rPr>
            <w:rStyle w:val="Hyperlink"/>
          </w:rPr>
          <w:t>Hub Eventi</w:t>
        </w:r>
        <w:r>
          <w:rPr>
            <w:webHidden/>
          </w:rPr>
          <w:tab/>
        </w:r>
        <w:r>
          <w:rPr>
            <w:webHidden/>
          </w:rPr>
          <w:fldChar w:fldCharType="begin"/>
        </w:r>
        <w:r>
          <w:rPr>
            <w:webHidden/>
          </w:rPr>
          <w:instrText xml:space="preserve"> PAGEREF _Toc191562411 \h </w:instrText>
        </w:r>
        <w:r>
          <w:rPr>
            <w:webHidden/>
          </w:rPr>
        </w:r>
        <w:r>
          <w:rPr>
            <w:webHidden/>
          </w:rPr>
          <w:fldChar w:fldCharType="separate"/>
        </w:r>
        <w:r>
          <w:rPr>
            <w:webHidden/>
          </w:rPr>
          <w:t>53</w:t>
        </w:r>
        <w:r>
          <w:rPr>
            <w:webHidden/>
          </w:rPr>
          <w:fldChar w:fldCharType="end"/>
        </w:r>
      </w:hyperlink>
    </w:p>
    <w:p w14:paraId="24787C21" w14:textId="044A617C"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12" w:history="1">
        <w:r w:rsidRPr="00F34D1C">
          <w:rPr>
            <w:rStyle w:val="Hyperlink"/>
          </w:rPr>
          <w:t>Azure ExpressRoute</w:t>
        </w:r>
        <w:r>
          <w:rPr>
            <w:webHidden/>
          </w:rPr>
          <w:tab/>
        </w:r>
        <w:r>
          <w:rPr>
            <w:webHidden/>
          </w:rPr>
          <w:fldChar w:fldCharType="begin"/>
        </w:r>
        <w:r>
          <w:rPr>
            <w:webHidden/>
          </w:rPr>
          <w:instrText xml:space="preserve"> PAGEREF _Toc191562412 \h </w:instrText>
        </w:r>
        <w:r>
          <w:rPr>
            <w:webHidden/>
          </w:rPr>
        </w:r>
        <w:r>
          <w:rPr>
            <w:webHidden/>
          </w:rPr>
          <w:fldChar w:fldCharType="separate"/>
        </w:r>
        <w:r>
          <w:rPr>
            <w:webHidden/>
          </w:rPr>
          <w:t>54</w:t>
        </w:r>
        <w:r>
          <w:rPr>
            <w:webHidden/>
          </w:rPr>
          <w:fldChar w:fldCharType="end"/>
        </w:r>
      </w:hyperlink>
    </w:p>
    <w:p w14:paraId="3D3EB8E2" w14:textId="515E15C1"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13" w:history="1">
        <w:r w:rsidRPr="00F34D1C">
          <w:rPr>
            <w:rStyle w:val="Hyperlink"/>
            <w:rFonts w:ascii="Calibri Light" w:hAnsi="Calibri Light" w:cs="Calibri Light"/>
          </w:rPr>
          <w:t>Agente di Raccolta Traffico di Azure ExpressRoute</w:t>
        </w:r>
        <w:r>
          <w:rPr>
            <w:webHidden/>
          </w:rPr>
          <w:tab/>
        </w:r>
        <w:r>
          <w:rPr>
            <w:webHidden/>
          </w:rPr>
          <w:fldChar w:fldCharType="begin"/>
        </w:r>
        <w:r>
          <w:rPr>
            <w:webHidden/>
          </w:rPr>
          <w:instrText xml:space="preserve"> PAGEREF _Toc191562413 \h </w:instrText>
        </w:r>
        <w:r>
          <w:rPr>
            <w:webHidden/>
          </w:rPr>
        </w:r>
        <w:r>
          <w:rPr>
            <w:webHidden/>
          </w:rPr>
          <w:fldChar w:fldCharType="separate"/>
        </w:r>
        <w:r>
          <w:rPr>
            <w:webHidden/>
          </w:rPr>
          <w:t>54</w:t>
        </w:r>
        <w:r>
          <w:rPr>
            <w:webHidden/>
          </w:rPr>
          <w:fldChar w:fldCharType="end"/>
        </w:r>
      </w:hyperlink>
    </w:p>
    <w:p w14:paraId="2A47871A" w14:textId="425E08C4"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14" w:history="1">
        <w:r w:rsidRPr="00F34D1C">
          <w:rPr>
            <w:rStyle w:val="Hyperlink"/>
          </w:rPr>
          <w:t xml:space="preserve">Livello </w:t>
        </w:r>
        <w:r w:rsidRPr="00F34D1C">
          <w:rPr>
            <w:rStyle w:val="Hyperlink"/>
            <w:bdr w:val="none" w:sz="0" w:space="0" w:color="auto" w:frame="1"/>
          </w:rPr>
          <w:t>Premium di File di Azure</w:t>
        </w:r>
        <w:r>
          <w:rPr>
            <w:webHidden/>
          </w:rPr>
          <w:tab/>
        </w:r>
        <w:r>
          <w:rPr>
            <w:webHidden/>
          </w:rPr>
          <w:fldChar w:fldCharType="begin"/>
        </w:r>
        <w:r>
          <w:rPr>
            <w:webHidden/>
          </w:rPr>
          <w:instrText xml:space="preserve"> PAGEREF _Toc191562414 \h </w:instrText>
        </w:r>
        <w:r>
          <w:rPr>
            <w:webHidden/>
          </w:rPr>
        </w:r>
        <w:r>
          <w:rPr>
            <w:webHidden/>
          </w:rPr>
          <w:fldChar w:fldCharType="separate"/>
        </w:r>
        <w:r>
          <w:rPr>
            <w:webHidden/>
          </w:rPr>
          <w:t>55</w:t>
        </w:r>
        <w:r>
          <w:rPr>
            <w:webHidden/>
          </w:rPr>
          <w:fldChar w:fldCharType="end"/>
        </w:r>
      </w:hyperlink>
    </w:p>
    <w:p w14:paraId="1516B17C" w14:textId="31450C08"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15" w:history="1">
        <w:r w:rsidRPr="00F34D1C">
          <w:rPr>
            <w:rStyle w:val="Hyperlink"/>
          </w:rPr>
          <w:t>Firewall di Azure</w:t>
        </w:r>
        <w:r>
          <w:rPr>
            <w:webHidden/>
          </w:rPr>
          <w:tab/>
        </w:r>
        <w:r>
          <w:rPr>
            <w:webHidden/>
          </w:rPr>
          <w:fldChar w:fldCharType="begin"/>
        </w:r>
        <w:r>
          <w:rPr>
            <w:webHidden/>
          </w:rPr>
          <w:instrText xml:space="preserve"> PAGEREF _Toc191562415 \h </w:instrText>
        </w:r>
        <w:r>
          <w:rPr>
            <w:webHidden/>
          </w:rPr>
        </w:r>
        <w:r>
          <w:rPr>
            <w:webHidden/>
          </w:rPr>
          <w:fldChar w:fldCharType="separate"/>
        </w:r>
        <w:r>
          <w:rPr>
            <w:webHidden/>
          </w:rPr>
          <w:t>55</w:t>
        </w:r>
        <w:r>
          <w:rPr>
            <w:webHidden/>
          </w:rPr>
          <w:fldChar w:fldCharType="end"/>
        </w:r>
      </w:hyperlink>
    </w:p>
    <w:p w14:paraId="22A3AF00" w14:textId="5171115D"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16" w:history="1">
        <w:r w:rsidRPr="00F34D1C">
          <w:rPr>
            <w:rStyle w:val="Hyperlink"/>
          </w:rPr>
          <w:t>Azure Fluid Relay</w:t>
        </w:r>
        <w:r>
          <w:rPr>
            <w:webHidden/>
          </w:rPr>
          <w:tab/>
        </w:r>
        <w:r>
          <w:rPr>
            <w:webHidden/>
          </w:rPr>
          <w:fldChar w:fldCharType="begin"/>
        </w:r>
        <w:r>
          <w:rPr>
            <w:webHidden/>
          </w:rPr>
          <w:instrText xml:space="preserve"> PAGEREF _Toc191562416 \h </w:instrText>
        </w:r>
        <w:r>
          <w:rPr>
            <w:webHidden/>
          </w:rPr>
        </w:r>
        <w:r>
          <w:rPr>
            <w:webHidden/>
          </w:rPr>
          <w:fldChar w:fldCharType="separate"/>
        </w:r>
        <w:r>
          <w:rPr>
            <w:webHidden/>
          </w:rPr>
          <w:t>56</w:t>
        </w:r>
        <w:r>
          <w:rPr>
            <w:webHidden/>
          </w:rPr>
          <w:fldChar w:fldCharType="end"/>
        </w:r>
      </w:hyperlink>
    </w:p>
    <w:p w14:paraId="7C7D5B61" w14:textId="60511530"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17" w:history="1">
        <w:r w:rsidRPr="00F34D1C">
          <w:rPr>
            <w:rStyle w:val="Hyperlink"/>
          </w:rPr>
          <w:t>Frontdoor di Azure e Frontdoor di Azure (classico)</w:t>
        </w:r>
        <w:r>
          <w:rPr>
            <w:webHidden/>
          </w:rPr>
          <w:tab/>
        </w:r>
        <w:r>
          <w:rPr>
            <w:webHidden/>
          </w:rPr>
          <w:fldChar w:fldCharType="begin"/>
        </w:r>
        <w:r>
          <w:rPr>
            <w:webHidden/>
          </w:rPr>
          <w:instrText xml:space="preserve"> PAGEREF _Toc191562417 \h </w:instrText>
        </w:r>
        <w:r>
          <w:rPr>
            <w:webHidden/>
          </w:rPr>
        </w:r>
        <w:r>
          <w:rPr>
            <w:webHidden/>
          </w:rPr>
          <w:fldChar w:fldCharType="separate"/>
        </w:r>
        <w:r>
          <w:rPr>
            <w:webHidden/>
          </w:rPr>
          <w:t>56</w:t>
        </w:r>
        <w:r>
          <w:rPr>
            <w:webHidden/>
          </w:rPr>
          <w:fldChar w:fldCharType="end"/>
        </w:r>
      </w:hyperlink>
    </w:p>
    <w:p w14:paraId="702783E8" w14:textId="6DA4A574"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18" w:history="1">
        <w:r w:rsidRPr="00F34D1C">
          <w:rPr>
            <w:rStyle w:val="Hyperlink"/>
          </w:rPr>
          <w:t>Funzioni di Azure</w:t>
        </w:r>
        <w:r>
          <w:rPr>
            <w:webHidden/>
          </w:rPr>
          <w:tab/>
        </w:r>
        <w:r>
          <w:rPr>
            <w:webHidden/>
          </w:rPr>
          <w:fldChar w:fldCharType="begin"/>
        </w:r>
        <w:r>
          <w:rPr>
            <w:webHidden/>
          </w:rPr>
          <w:instrText xml:space="preserve"> PAGEREF _Toc191562418 \h </w:instrText>
        </w:r>
        <w:r>
          <w:rPr>
            <w:webHidden/>
          </w:rPr>
        </w:r>
        <w:r>
          <w:rPr>
            <w:webHidden/>
          </w:rPr>
          <w:fldChar w:fldCharType="separate"/>
        </w:r>
        <w:r>
          <w:rPr>
            <w:webHidden/>
          </w:rPr>
          <w:t>57</w:t>
        </w:r>
        <w:r>
          <w:rPr>
            <w:webHidden/>
          </w:rPr>
          <w:fldChar w:fldCharType="end"/>
        </w:r>
      </w:hyperlink>
    </w:p>
    <w:p w14:paraId="36FC5C3C" w14:textId="0ABA38EF"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19" w:history="1">
        <w:r w:rsidRPr="00F34D1C">
          <w:rPr>
            <w:rStyle w:val="Hyperlink"/>
          </w:rPr>
          <w:t>Accesso Globale Sicuro</w:t>
        </w:r>
        <w:r>
          <w:rPr>
            <w:webHidden/>
          </w:rPr>
          <w:tab/>
        </w:r>
        <w:r>
          <w:rPr>
            <w:webHidden/>
          </w:rPr>
          <w:fldChar w:fldCharType="begin"/>
        </w:r>
        <w:r>
          <w:rPr>
            <w:webHidden/>
          </w:rPr>
          <w:instrText xml:space="preserve"> PAGEREF _Toc191562419 \h </w:instrText>
        </w:r>
        <w:r>
          <w:rPr>
            <w:webHidden/>
          </w:rPr>
        </w:r>
        <w:r>
          <w:rPr>
            <w:webHidden/>
          </w:rPr>
          <w:fldChar w:fldCharType="separate"/>
        </w:r>
        <w:r>
          <w:rPr>
            <w:webHidden/>
          </w:rPr>
          <w:t>57</w:t>
        </w:r>
        <w:r>
          <w:rPr>
            <w:webHidden/>
          </w:rPr>
          <w:fldChar w:fldCharType="end"/>
        </w:r>
      </w:hyperlink>
    </w:p>
    <w:p w14:paraId="0A6B3481" w14:textId="45BB3DC4"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20" w:history="1">
        <w:r w:rsidRPr="00F34D1C">
          <w:rPr>
            <w:rStyle w:val="Hyperlink"/>
          </w:rPr>
          <w:t>HDInsight</w:t>
        </w:r>
        <w:r>
          <w:rPr>
            <w:webHidden/>
          </w:rPr>
          <w:tab/>
        </w:r>
        <w:r>
          <w:rPr>
            <w:webHidden/>
          </w:rPr>
          <w:fldChar w:fldCharType="begin"/>
        </w:r>
        <w:r>
          <w:rPr>
            <w:webHidden/>
          </w:rPr>
          <w:instrText xml:space="preserve"> PAGEREF _Toc191562420 \h </w:instrText>
        </w:r>
        <w:r>
          <w:rPr>
            <w:webHidden/>
          </w:rPr>
        </w:r>
        <w:r>
          <w:rPr>
            <w:webHidden/>
          </w:rPr>
          <w:fldChar w:fldCharType="separate"/>
        </w:r>
        <w:r>
          <w:rPr>
            <w:webHidden/>
          </w:rPr>
          <w:t>58</w:t>
        </w:r>
        <w:r>
          <w:rPr>
            <w:webHidden/>
          </w:rPr>
          <w:fldChar w:fldCharType="end"/>
        </w:r>
      </w:hyperlink>
    </w:p>
    <w:p w14:paraId="4DC9F003" w14:textId="5A4AAEA7"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21" w:history="1">
        <w:r w:rsidRPr="00F34D1C">
          <w:rPr>
            <w:rStyle w:val="Hyperlink"/>
          </w:rPr>
          <w:t>Servizi per i Dati Sanitari di Azure (ad esclusione del servizio MedTech)</w:t>
        </w:r>
        <w:r>
          <w:rPr>
            <w:webHidden/>
          </w:rPr>
          <w:tab/>
        </w:r>
        <w:r>
          <w:rPr>
            <w:webHidden/>
          </w:rPr>
          <w:fldChar w:fldCharType="begin"/>
        </w:r>
        <w:r>
          <w:rPr>
            <w:webHidden/>
          </w:rPr>
          <w:instrText xml:space="preserve"> PAGEREF _Toc191562421 \h </w:instrText>
        </w:r>
        <w:r>
          <w:rPr>
            <w:webHidden/>
          </w:rPr>
        </w:r>
        <w:r>
          <w:rPr>
            <w:webHidden/>
          </w:rPr>
          <w:fldChar w:fldCharType="separate"/>
        </w:r>
        <w:r>
          <w:rPr>
            <w:webHidden/>
          </w:rPr>
          <w:t>58</w:t>
        </w:r>
        <w:r>
          <w:rPr>
            <w:webHidden/>
          </w:rPr>
          <w:fldChar w:fldCharType="end"/>
        </w:r>
      </w:hyperlink>
    </w:p>
    <w:p w14:paraId="570970F0" w14:textId="06743E9A"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22" w:history="1">
        <w:r w:rsidRPr="00F34D1C">
          <w:rPr>
            <w:rStyle w:val="Hyperlink"/>
          </w:rPr>
          <w:t>Bot della Salute</w:t>
        </w:r>
        <w:r>
          <w:rPr>
            <w:webHidden/>
          </w:rPr>
          <w:tab/>
        </w:r>
        <w:r>
          <w:rPr>
            <w:webHidden/>
          </w:rPr>
          <w:fldChar w:fldCharType="begin"/>
        </w:r>
        <w:r>
          <w:rPr>
            <w:webHidden/>
          </w:rPr>
          <w:instrText xml:space="preserve"> PAGEREF _Toc191562422 \h </w:instrText>
        </w:r>
        <w:r>
          <w:rPr>
            <w:webHidden/>
          </w:rPr>
        </w:r>
        <w:r>
          <w:rPr>
            <w:webHidden/>
          </w:rPr>
          <w:fldChar w:fldCharType="separate"/>
        </w:r>
        <w:r>
          <w:rPr>
            <w:webHidden/>
          </w:rPr>
          <w:t>59</w:t>
        </w:r>
        <w:r>
          <w:rPr>
            <w:webHidden/>
          </w:rPr>
          <w:fldChar w:fldCharType="end"/>
        </w:r>
      </w:hyperlink>
    </w:p>
    <w:p w14:paraId="203E9CD4" w14:textId="71A361CB"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23" w:history="1">
        <w:r w:rsidRPr="00F34D1C">
          <w:rPr>
            <w:rStyle w:val="Hyperlink"/>
          </w:rPr>
          <w:t>Azure Information Protection</w:t>
        </w:r>
        <w:r>
          <w:rPr>
            <w:webHidden/>
          </w:rPr>
          <w:tab/>
        </w:r>
        <w:r>
          <w:rPr>
            <w:webHidden/>
          </w:rPr>
          <w:fldChar w:fldCharType="begin"/>
        </w:r>
        <w:r>
          <w:rPr>
            <w:webHidden/>
          </w:rPr>
          <w:instrText xml:space="preserve"> PAGEREF _Toc191562423 \h </w:instrText>
        </w:r>
        <w:r>
          <w:rPr>
            <w:webHidden/>
          </w:rPr>
        </w:r>
        <w:r>
          <w:rPr>
            <w:webHidden/>
          </w:rPr>
          <w:fldChar w:fldCharType="separate"/>
        </w:r>
        <w:r>
          <w:rPr>
            <w:webHidden/>
          </w:rPr>
          <w:t>59</w:t>
        </w:r>
        <w:r>
          <w:rPr>
            <w:webHidden/>
          </w:rPr>
          <w:fldChar w:fldCharType="end"/>
        </w:r>
      </w:hyperlink>
    </w:p>
    <w:p w14:paraId="1D132B3D" w14:textId="368C5301"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24" w:history="1">
        <w:r w:rsidRPr="00F34D1C">
          <w:rPr>
            <w:rStyle w:val="Hyperlink"/>
          </w:rPr>
          <w:t>Azure IoT Central</w:t>
        </w:r>
        <w:r>
          <w:rPr>
            <w:webHidden/>
          </w:rPr>
          <w:tab/>
        </w:r>
        <w:r>
          <w:rPr>
            <w:webHidden/>
          </w:rPr>
          <w:fldChar w:fldCharType="begin"/>
        </w:r>
        <w:r>
          <w:rPr>
            <w:webHidden/>
          </w:rPr>
          <w:instrText xml:space="preserve"> PAGEREF _Toc191562424 \h </w:instrText>
        </w:r>
        <w:r>
          <w:rPr>
            <w:webHidden/>
          </w:rPr>
        </w:r>
        <w:r>
          <w:rPr>
            <w:webHidden/>
          </w:rPr>
          <w:fldChar w:fldCharType="separate"/>
        </w:r>
        <w:r>
          <w:rPr>
            <w:webHidden/>
          </w:rPr>
          <w:t>60</w:t>
        </w:r>
        <w:r>
          <w:rPr>
            <w:webHidden/>
          </w:rPr>
          <w:fldChar w:fldCharType="end"/>
        </w:r>
      </w:hyperlink>
    </w:p>
    <w:p w14:paraId="036E7BCF" w14:textId="7FDADE00"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25" w:history="1">
        <w:r w:rsidRPr="00F34D1C">
          <w:rPr>
            <w:rStyle w:val="Hyperlink"/>
          </w:rPr>
          <w:t>Hub IoT di Azure</w:t>
        </w:r>
        <w:r>
          <w:rPr>
            <w:webHidden/>
          </w:rPr>
          <w:tab/>
        </w:r>
        <w:r>
          <w:rPr>
            <w:webHidden/>
          </w:rPr>
          <w:fldChar w:fldCharType="begin"/>
        </w:r>
        <w:r>
          <w:rPr>
            <w:webHidden/>
          </w:rPr>
          <w:instrText xml:space="preserve"> PAGEREF _Toc191562425 \h </w:instrText>
        </w:r>
        <w:r>
          <w:rPr>
            <w:webHidden/>
          </w:rPr>
        </w:r>
        <w:r>
          <w:rPr>
            <w:webHidden/>
          </w:rPr>
          <w:fldChar w:fldCharType="separate"/>
        </w:r>
        <w:r>
          <w:rPr>
            <w:webHidden/>
          </w:rPr>
          <w:t>60</w:t>
        </w:r>
        <w:r>
          <w:rPr>
            <w:webHidden/>
          </w:rPr>
          <w:fldChar w:fldCharType="end"/>
        </w:r>
      </w:hyperlink>
    </w:p>
    <w:p w14:paraId="409073F7" w14:textId="76F96537"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26" w:history="1">
        <w:r w:rsidRPr="00F34D1C">
          <w:rPr>
            <w:rStyle w:val="Hyperlink"/>
          </w:rPr>
          <w:t>Credenziali delle Chiavi</w:t>
        </w:r>
        <w:r>
          <w:rPr>
            <w:webHidden/>
          </w:rPr>
          <w:tab/>
        </w:r>
        <w:r>
          <w:rPr>
            <w:webHidden/>
          </w:rPr>
          <w:fldChar w:fldCharType="begin"/>
        </w:r>
        <w:r>
          <w:rPr>
            <w:webHidden/>
          </w:rPr>
          <w:instrText xml:space="preserve"> PAGEREF _Toc191562426 \h </w:instrText>
        </w:r>
        <w:r>
          <w:rPr>
            <w:webHidden/>
          </w:rPr>
        </w:r>
        <w:r>
          <w:rPr>
            <w:webHidden/>
          </w:rPr>
          <w:fldChar w:fldCharType="separate"/>
        </w:r>
        <w:r>
          <w:rPr>
            <w:webHidden/>
          </w:rPr>
          <w:t>61</w:t>
        </w:r>
        <w:r>
          <w:rPr>
            <w:webHidden/>
          </w:rPr>
          <w:fldChar w:fldCharType="end"/>
        </w:r>
      </w:hyperlink>
    </w:p>
    <w:p w14:paraId="00BD9450" w14:textId="67936DF6"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27" w:history="1">
        <w:r w:rsidRPr="00F34D1C">
          <w:rPr>
            <w:rStyle w:val="Hyperlink"/>
          </w:rPr>
          <w:t>HSM Gestito di Azure Key Vault</w:t>
        </w:r>
        <w:r>
          <w:rPr>
            <w:webHidden/>
          </w:rPr>
          <w:tab/>
        </w:r>
        <w:r>
          <w:rPr>
            <w:webHidden/>
          </w:rPr>
          <w:fldChar w:fldCharType="begin"/>
        </w:r>
        <w:r>
          <w:rPr>
            <w:webHidden/>
          </w:rPr>
          <w:instrText xml:space="preserve"> PAGEREF _Toc191562427 \h </w:instrText>
        </w:r>
        <w:r>
          <w:rPr>
            <w:webHidden/>
          </w:rPr>
        </w:r>
        <w:r>
          <w:rPr>
            <w:webHidden/>
          </w:rPr>
          <w:fldChar w:fldCharType="separate"/>
        </w:r>
        <w:r>
          <w:rPr>
            <w:webHidden/>
          </w:rPr>
          <w:t>61</w:t>
        </w:r>
        <w:r>
          <w:rPr>
            <w:webHidden/>
          </w:rPr>
          <w:fldChar w:fldCharType="end"/>
        </w:r>
      </w:hyperlink>
    </w:p>
    <w:p w14:paraId="03EF82C7" w14:textId="0E0129CE"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28" w:history="1">
        <w:r w:rsidRPr="00F34D1C">
          <w:rPr>
            <w:rStyle w:val="Hyperlink"/>
          </w:rPr>
          <w:t>Servizio Azure Kubernetes (AKS)</w:t>
        </w:r>
        <w:r>
          <w:rPr>
            <w:webHidden/>
          </w:rPr>
          <w:tab/>
        </w:r>
        <w:r>
          <w:rPr>
            <w:webHidden/>
          </w:rPr>
          <w:fldChar w:fldCharType="begin"/>
        </w:r>
        <w:r>
          <w:rPr>
            <w:webHidden/>
          </w:rPr>
          <w:instrText xml:space="preserve"> PAGEREF _Toc191562428 \h </w:instrText>
        </w:r>
        <w:r>
          <w:rPr>
            <w:webHidden/>
          </w:rPr>
        </w:r>
        <w:r>
          <w:rPr>
            <w:webHidden/>
          </w:rPr>
          <w:fldChar w:fldCharType="separate"/>
        </w:r>
        <w:r>
          <w:rPr>
            <w:webHidden/>
          </w:rPr>
          <w:t>62</w:t>
        </w:r>
        <w:r>
          <w:rPr>
            <w:webHidden/>
          </w:rPr>
          <w:fldChar w:fldCharType="end"/>
        </w:r>
      </w:hyperlink>
    </w:p>
    <w:p w14:paraId="1678CB3D" w14:textId="43AEB935"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29" w:history="1">
        <w:r w:rsidRPr="00F34D1C">
          <w:rPr>
            <w:rStyle w:val="Hyperlink"/>
          </w:rPr>
          <w:t>Azure Lab Services</w:t>
        </w:r>
        <w:r>
          <w:rPr>
            <w:webHidden/>
          </w:rPr>
          <w:tab/>
        </w:r>
        <w:r>
          <w:rPr>
            <w:webHidden/>
          </w:rPr>
          <w:fldChar w:fldCharType="begin"/>
        </w:r>
        <w:r>
          <w:rPr>
            <w:webHidden/>
          </w:rPr>
          <w:instrText xml:space="preserve"> PAGEREF _Toc191562429 \h </w:instrText>
        </w:r>
        <w:r>
          <w:rPr>
            <w:webHidden/>
          </w:rPr>
        </w:r>
        <w:r>
          <w:rPr>
            <w:webHidden/>
          </w:rPr>
          <w:fldChar w:fldCharType="separate"/>
        </w:r>
        <w:r>
          <w:rPr>
            <w:webHidden/>
          </w:rPr>
          <w:t>63</w:t>
        </w:r>
        <w:r>
          <w:rPr>
            <w:webHidden/>
          </w:rPr>
          <w:fldChar w:fldCharType="end"/>
        </w:r>
      </w:hyperlink>
    </w:p>
    <w:p w14:paraId="331991F3" w14:textId="14E39B3F"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30" w:history="1">
        <w:r w:rsidRPr="00F34D1C">
          <w:rPr>
            <w:rStyle w:val="Hyperlink"/>
          </w:rPr>
          <w:t>Azure Load Balancer</w:t>
        </w:r>
        <w:r>
          <w:rPr>
            <w:webHidden/>
          </w:rPr>
          <w:tab/>
        </w:r>
        <w:r>
          <w:rPr>
            <w:webHidden/>
          </w:rPr>
          <w:fldChar w:fldCharType="begin"/>
        </w:r>
        <w:r>
          <w:rPr>
            <w:webHidden/>
          </w:rPr>
          <w:instrText xml:space="preserve"> PAGEREF _Toc191562430 \h </w:instrText>
        </w:r>
        <w:r>
          <w:rPr>
            <w:webHidden/>
          </w:rPr>
        </w:r>
        <w:r>
          <w:rPr>
            <w:webHidden/>
          </w:rPr>
          <w:fldChar w:fldCharType="separate"/>
        </w:r>
        <w:r>
          <w:rPr>
            <w:webHidden/>
          </w:rPr>
          <w:t>63</w:t>
        </w:r>
        <w:r>
          <w:rPr>
            <w:webHidden/>
          </w:rPr>
          <w:fldChar w:fldCharType="end"/>
        </w:r>
      </w:hyperlink>
    </w:p>
    <w:p w14:paraId="7700E6FB" w14:textId="5DB88E95"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31" w:history="1">
        <w:r w:rsidRPr="00F34D1C">
          <w:rPr>
            <w:rStyle w:val="Hyperlink"/>
          </w:rPr>
          <w:t>Test di Carico di Azure</w:t>
        </w:r>
        <w:r>
          <w:rPr>
            <w:webHidden/>
          </w:rPr>
          <w:tab/>
        </w:r>
        <w:r>
          <w:rPr>
            <w:webHidden/>
          </w:rPr>
          <w:fldChar w:fldCharType="begin"/>
        </w:r>
        <w:r>
          <w:rPr>
            <w:webHidden/>
          </w:rPr>
          <w:instrText xml:space="preserve"> PAGEREF _Toc191562431 \h </w:instrText>
        </w:r>
        <w:r>
          <w:rPr>
            <w:webHidden/>
          </w:rPr>
        </w:r>
        <w:r>
          <w:rPr>
            <w:webHidden/>
          </w:rPr>
          <w:fldChar w:fldCharType="separate"/>
        </w:r>
        <w:r>
          <w:rPr>
            <w:webHidden/>
          </w:rPr>
          <w:t>63</w:t>
        </w:r>
        <w:r>
          <w:rPr>
            <w:webHidden/>
          </w:rPr>
          <w:fldChar w:fldCharType="end"/>
        </w:r>
      </w:hyperlink>
    </w:p>
    <w:p w14:paraId="78AA1714" w14:textId="01BFEC6F"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32" w:history="1">
        <w:r w:rsidRPr="00F34D1C">
          <w:rPr>
            <w:rStyle w:val="Hyperlink"/>
          </w:rPr>
          <w:t>Log Analytics (Contratto di Servizio per la Disponibilità delle Query)</w:t>
        </w:r>
        <w:r>
          <w:rPr>
            <w:webHidden/>
          </w:rPr>
          <w:tab/>
        </w:r>
        <w:r>
          <w:rPr>
            <w:webHidden/>
          </w:rPr>
          <w:fldChar w:fldCharType="begin"/>
        </w:r>
        <w:r>
          <w:rPr>
            <w:webHidden/>
          </w:rPr>
          <w:instrText xml:space="preserve"> PAGEREF _Toc191562432 \h </w:instrText>
        </w:r>
        <w:r>
          <w:rPr>
            <w:webHidden/>
          </w:rPr>
        </w:r>
        <w:r>
          <w:rPr>
            <w:webHidden/>
          </w:rPr>
          <w:fldChar w:fldCharType="separate"/>
        </w:r>
        <w:r>
          <w:rPr>
            <w:webHidden/>
          </w:rPr>
          <w:t>64</w:t>
        </w:r>
        <w:r>
          <w:rPr>
            <w:webHidden/>
          </w:rPr>
          <w:fldChar w:fldCharType="end"/>
        </w:r>
      </w:hyperlink>
    </w:p>
    <w:p w14:paraId="304449AF" w14:textId="467A2EB5"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33" w:history="1">
        <w:r w:rsidRPr="00F34D1C">
          <w:rPr>
            <w:rStyle w:val="Hyperlink"/>
          </w:rPr>
          <w:t>App di Logica</w:t>
        </w:r>
        <w:r>
          <w:rPr>
            <w:webHidden/>
          </w:rPr>
          <w:tab/>
        </w:r>
        <w:r>
          <w:rPr>
            <w:webHidden/>
          </w:rPr>
          <w:fldChar w:fldCharType="begin"/>
        </w:r>
        <w:r>
          <w:rPr>
            <w:webHidden/>
          </w:rPr>
          <w:instrText xml:space="preserve"> PAGEREF _Toc191562433 \h </w:instrText>
        </w:r>
        <w:r>
          <w:rPr>
            <w:webHidden/>
          </w:rPr>
        </w:r>
        <w:r>
          <w:rPr>
            <w:webHidden/>
          </w:rPr>
          <w:fldChar w:fldCharType="separate"/>
        </w:r>
        <w:r>
          <w:rPr>
            <w:webHidden/>
          </w:rPr>
          <w:t>64</w:t>
        </w:r>
        <w:r>
          <w:rPr>
            <w:webHidden/>
          </w:rPr>
          <w:fldChar w:fldCharType="end"/>
        </w:r>
      </w:hyperlink>
    </w:p>
    <w:p w14:paraId="46CB9C4F" w14:textId="301C58C7"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34" w:history="1">
        <w:r w:rsidRPr="00F34D1C">
          <w:rPr>
            <w:rStyle w:val="Hyperlink"/>
          </w:rPr>
          <w:t>Azure Machine Learning</w:t>
        </w:r>
        <w:r>
          <w:rPr>
            <w:webHidden/>
          </w:rPr>
          <w:tab/>
        </w:r>
        <w:r>
          <w:rPr>
            <w:webHidden/>
          </w:rPr>
          <w:fldChar w:fldCharType="begin"/>
        </w:r>
        <w:r>
          <w:rPr>
            <w:webHidden/>
          </w:rPr>
          <w:instrText xml:space="preserve"> PAGEREF _Toc191562434 \h </w:instrText>
        </w:r>
        <w:r>
          <w:rPr>
            <w:webHidden/>
          </w:rPr>
        </w:r>
        <w:r>
          <w:rPr>
            <w:webHidden/>
          </w:rPr>
          <w:fldChar w:fldCharType="separate"/>
        </w:r>
        <w:r>
          <w:rPr>
            <w:webHidden/>
          </w:rPr>
          <w:t>65</w:t>
        </w:r>
        <w:r>
          <w:rPr>
            <w:webHidden/>
          </w:rPr>
          <w:fldChar w:fldCharType="end"/>
        </w:r>
      </w:hyperlink>
    </w:p>
    <w:p w14:paraId="0C386575" w14:textId="15BFBC54"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35" w:history="1">
        <w:r w:rsidRPr="00F34D1C">
          <w:rPr>
            <w:rStyle w:val="Hyperlink"/>
          </w:rPr>
          <w:t>Grafana con Gestione Azure</w:t>
        </w:r>
        <w:r>
          <w:rPr>
            <w:webHidden/>
          </w:rPr>
          <w:tab/>
        </w:r>
        <w:r>
          <w:rPr>
            <w:webHidden/>
          </w:rPr>
          <w:fldChar w:fldCharType="begin"/>
        </w:r>
        <w:r>
          <w:rPr>
            <w:webHidden/>
          </w:rPr>
          <w:instrText xml:space="preserve"> PAGEREF _Toc191562435 \h </w:instrText>
        </w:r>
        <w:r>
          <w:rPr>
            <w:webHidden/>
          </w:rPr>
        </w:r>
        <w:r>
          <w:rPr>
            <w:webHidden/>
          </w:rPr>
          <w:fldChar w:fldCharType="separate"/>
        </w:r>
        <w:r>
          <w:rPr>
            <w:webHidden/>
          </w:rPr>
          <w:t>65</w:t>
        </w:r>
        <w:r>
          <w:rPr>
            <w:webHidden/>
          </w:rPr>
          <w:fldChar w:fldCharType="end"/>
        </w:r>
      </w:hyperlink>
    </w:p>
    <w:p w14:paraId="6A98FC6A" w14:textId="0C982417"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36" w:history="1">
        <w:r w:rsidRPr="00F34D1C">
          <w:rPr>
            <w:rStyle w:val="Hyperlink"/>
          </w:rPr>
          <w:t>Istanza Gestita di Azure per Apache Cassandra</w:t>
        </w:r>
        <w:r>
          <w:rPr>
            <w:webHidden/>
          </w:rPr>
          <w:tab/>
        </w:r>
        <w:r>
          <w:rPr>
            <w:webHidden/>
          </w:rPr>
          <w:fldChar w:fldCharType="begin"/>
        </w:r>
        <w:r>
          <w:rPr>
            <w:webHidden/>
          </w:rPr>
          <w:instrText xml:space="preserve"> PAGEREF _Toc191562436 \h </w:instrText>
        </w:r>
        <w:r>
          <w:rPr>
            <w:webHidden/>
          </w:rPr>
        </w:r>
        <w:r>
          <w:rPr>
            <w:webHidden/>
          </w:rPr>
          <w:fldChar w:fldCharType="separate"/>
        </w:r>
        <w:r>
          <w:rPr>
            <w:webHidden/>
          </w:rPr>
          <w:t>66</w:t>
        </w:r>
        <w:r>
          <w:rPr>
            <w:webHidden/>
          </w:rPr>
          <w:fldChar w:fldCharType="end"/>
        </w:r>
      </w:hyperlink>
    </w:p>
    <w:p w14:paraId="0A185038" w14:textId="0D9698FB"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37" w:history="1">
        <w:r w:rsidRPr="00F34D1C">
          <w:rPr>
            <w:rStyle w:val="Hyperlink"/>
          </w:rPr>
          <w:t>Mappe di Azure</w:t>
        </w:r>
        <w:r>
          <w:rPr>
            <w:webHidden/>
          </w:rPr>
          <w:tab/>
        </w:r>
        <w:r>
          <w:rPr>
            <w:webHidden/>
          </w:rPr>
          <w:fldChar w:fldCharType="begin"/>
        </w:r>
        <w:r>
          <w:rPr>
            <w:webHidden/>
          </w:rPr>
          <w:instrText xml:space="preserve"> PAGEREF _Toc191562437 \h </w:instrText>
        </w:r>
        <w:r>
          <w:rPr>
            <w:webHidden/>
          </w:rPr>
        </w:r>
        <w:r>
          <w:rPr>
            <w:webHidden/>
          </w:rPr>
          <w:fldChar w:fldCharType="separate"/>
        </w:r>
        <w:r>
          <w:rPr>
            <w:webHidden/>
          </w:rPr>
          <w:t>67</w:t>
        </w:r>
        <w:r>
          <w:rPr>
            <w:webHidden/>
          </w:rPr>
          <w:fldChar w:fldCharType="end"/>
        </w:r>
      </w:hyperlink>
    </w:p>
    <w:p w14:paraId="61CA226C" w14:textId="1CE0A7D3"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38" w:history="1">
        <w:r w:rsidRPr="00F34D1C">
          <w:rPr>
            <w:rStyle w:val="Hyperlink"/>
          </w:rPr>
          <w:t>Servizi Multimediali</w:t>
        </w:r>
        <w:r>
          <w:rPr>
            <w:webHidden/>
          </w:rPr>
          <w:tab/>
        </w:r>
        <w:r>
          <w:rPr>
            <w:webHidden/>
          </w:rPr>
          <w:fldChar w:fldCharType="begin"/>
        </w:r>
        <w:r>
          <w:rPr>
            <w:webHidden/>
          </w:rPr>
          <w:instrText xml:space="preserve"> PAGEREF _Toc191562438 \h </w:instrText>
        </w:r>
        <w:r>
          <w:rPr>
            <w:webHidden/>
          </w:rPr>
        </w:r>
        <w:r>
          <w:rPr>
            <w:webHidden/>
          </w:rPr>
          <w:fldChar w:fldCharType="separate"/>
        </w:r>
        <w:r>
          <w:rPr>
            <w:webHidden/>
          </w:rPr>
          <w:t>67</w:t>
        </w:r>
        <w:r>
          <w:rPr>
            <w:webHidden/>
          </w:rPr>
          <w:fldChar w:fldCharType="end"/>
        </w:r>
      </w:hyperlink>
    </w:p>
    <w:p w14:paraId="22977E46" w14:textId="3455F214"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39" w:history="1">
        <w:r w:rsidRPr="00F34D1C">
          <w:rPr>
            <w:rStyle w:val="Hyperlink"/>
          </w:rPr>
          <w:t>Servizio MedTech</w:t>
        </w:r>
        <w:r>
          <w:rPr>
            <w:webHidden/>
          </w:rPr>
          <w:tab/>
        </w:r>
        <w:r>
          <w:rPr>
            <w:webHidden/>
          </w:rPr>
          <w:fldChar w:fldCharType="begin"/>
        </w:r>
        <w:r>
          <w:rPr>
            <w:webHidden/>
          </w:rPr>
          <w:instrText xml:space="preserve"> PAGEREF _Toc191562439 \h </w:instrText>
        </w:r>
        <w:r>
          <w:rPr>
            <w:webHidden/>
          </w:rPr>
        </w:r>
        <w:r>
          <w:rPr>
            <w:webHidden/>
          </w:rPr>
          <w:fldChar w:fldCharType="separate"/>
        </w:r>
        <w:r>
          <w:rPr>
            <w:webHidden/>
          </w:rPr>
          <w:t>70</w:t>
        </w:r>
        <w:r>
          <w:rPr>
            <w:webHidden/>
          </w:rPr>
          <w:fldChar w:fldCharType="end"/>
        </w:r>
      </w:hyperlink>
    </w:p>
    <w:p w14:paraId="28D412A1" w14:textId="620E54DC"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40" w:history="1">
        <w:r w:rsidRPr="00F34D1C">
          <w:rPr>
            <w:rStyle w:val="Hyperlink"/>
          </w:rPr>
          <w:t>Gestione dei Costi Microsoft</w:t>
        </w:r>
        <w:r>
          <w:rPr>
            <w:webHidden/>
          </w:rPr>
          <w:tab/>
        </w:r>
        <w:r>
          <w:rPr>
            <w:webHidden/>
          </w:rPr>
          <w:fldChar w:fldCharType="begin"/>
        </w:r>
        <w:r>
          <w:rPr>
            <w:webHidden/>
          </w:rPr>
          <w:instrText xml:space="preserve"> PAGEREF _Toc191562440 \h </w:instrText>
        </w:r>
        <w:r>
          <w:rPr>
            <w:webHidden/>
          </w:rPr>
        </w:r>
        <w:r>
          <w:rPr>
            <w:webHidden/>
          </w:rPr>
          <w:fldChar w:fldCharType="separate"/>
        </w:r>
        <w:r>
          <w:rPr>
            <w:webHidden/>
          </w:rPr>
          <w:t>70</w:t>
        </w:r>
        <w:r>
          <w:rPr>
            <w:webHidden/>
          </w:rPr>
          <w:fldChar w:fldCharType="end"/>
        </w:r>
      </w:hyperlink>
    </w:p>
    <w:p w14:paraId="6ADB841A" w14:textId="5AF860EC"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41" w:history="1">
        <w:r w:rsidRPr="00F34D1C">
          <w:rPr>
            <w:rStyle w:val="Hyperlink"/>
            <w:rFonts w:ascii="Calibri Light" w:hAnsi="Calibri Light" w:cs="Calibri Light"/>
          </w:rPr>
          <w:t>Microsoft Fabric</w:t>
        </w:r>
        <w:r>
          <w:rPr>
            <w:webHidden/>
          </w:rPr>
          <w:tab/>
        </w:r>
        <w:r>
          <w:rPr>
            <w:webHidden/>
          </w:rPr>
          <w:fldChar w:fldCharType="begin"/>
        </w:r>
        <w:r>
          <w:rPr>
            <w:webHidden/>
          </w:rPr>
          <w:instrText xml:space="preserve"> PAGEREF _Toc191562441 \h </w:instrText>
        </w:r>
        <w:r>
          <w:rPr>
            <w:webHidden/>
          </w:rPr>
        </w:r>
        <w:r>
          <w:rPr>
            <w:webHidden/>
          </w:rPr>
          <w:fldChar w:fldCharType="separate"/>
        </w:r>
        <w:r>
          <w:rPr>
            <w:webHidden/>
          </w:rPr>
          <w:t>70</w:t>
        </w:r>
        <w:r>
          <w:rPr>
            <w:webHidden/>
          </w:rPr>
          <w:fldChar w:fldCharType="end"/>
        </w:r>
      </w:hyperlink>
    </w:p>
    <w:p w14:paraId="0267BC94" w14:textId="3C5353F0"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42" w:history="1">
        <w:r w:rsidRPr="00F34D1C">
          <w:rPr>
            <w:rStyle w:val="Hyperlink"/>
          </w:rPr>
          <w:t>Genomica di Microsoft</w:t>
        </w:r>
        <w:r>
          <w:rPr>
            <w:webHidden/>
          </w:rPr>
          <w:tab/>
        </w:r>
        <w:r>
          <w:rPr>
            <w:webHidden/>
          </w:rPr>
          <w:fldChar w:fldCharType="begin"/>
        </w:r>
        <w:r>
          <w:rPr>
            <w:webHidden/>
          </w:rPr>
          <w:instrText xml:space="preserve"> PAGEREF _Toc191562442 \h </w:instrText>
        </w:r>
        <w:r>
          <w:rPr>
            <w:webHidden/>
          </w:rPr>
        </w:r>
        <w:r>
          <w:rPr>
            <w:webHidden/>
          </w:rPr>
          <w:fldChar w:fldCharType="separate"/>
        </w:r>
        <w:r>
          <w:rPr>
            <w:webHidden/>
          </w:rPr>
          <w:t>71</w:t>
        </w:r>
        <w:r>
          <w:rPr>
            <w:webHidden/>
          </w:rPr>
          <w:fldChar w:fldCharType="end"/>
        </w:r>
      </w:hyperlink>
    </w:p>
    <w:p w14:paraId="60BA393A" w14:textId="101E4487"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43" w:history="1">
        <w:r w:rsidRPr="00F34D1C">
          <w:rPr>
            <w:rStyle w:val="Hyperlink"/>
          </w:rPr>
          <w:t>Microsoft Sentinel</w:t>
        </w:r>
        <w:r>
          <w:rPr>
            <w:webHidden/>
          </w:rPr>
          <w:tab/>
        </w:r>
        <w:r>
          <w:rPr>
            <w:webHidden/>
          </w:rPr>
          <w:fldChar w:fldCharType="begin"/>
        </w:r>
        <w:r>
          <w:rPr>
            <w:webHidden/>
          </w:rPr>
          <w:instrText xml:space="preserve"> PAGEREF _Toc191562443 \h </w:instrText>
        </w:r>
        <w:r>
          <w:rPr>
            <w:webHidden/>
          </w:rPr>
        </w:r>
        <w:r>
          <w:rPr>
            <w:webHidden/>
          </w:rPr>
          <w:fldChar w:fldCharType="separate"/>
        </w:r>
        <w:r>
          <w:rPr>
            <w:webHidden/>
          </w:rPr>
          <w:t>71</w:t>
        </w:r>
        <w:r>
          <w:rPr>
            <w:webHidden/>
          </w:rPr>
          <w:fldChar w:fldCharType="end"/>
        </w:r>
      </w:hyperlink>
    </w:p>
    <w:p w14:paraId="63326081" w14:textId="1AA50F1B"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44" w:history="1">
        <w:r w:rsidRPr="00F34D1C">
          <w:rPr>
            <w:rStyle w:val="Hyperlink"/>
          </w:rPr>
          <w:t>Servizi Mobili</w:t>
        </w:r>
        <w:r>
          <w:rPr>
            <w:webHidden/>
          </w:rPr>
          <w:tab/>
        </w:r>
        <w:r>
          <w:rPr>
            <w:webHidden/>
          </w:rPr>
          <w:fldChar w:fldCharType="begin"/>
        </w:r>
        <w:r>
          <w:rPr>
            <w:webHidden/>
          </w:rPr>
          <w:instrText xml:space="preserve"> PAGEREF _Toc191562444 \h </w:instrText>
        </w:r>
        <w:r>
          <w:rPr>
            <w:webHidden/>
          </w:rPr>
        </w:r>
        <w:r>
          <w:rPr>
            <w:webHidden/>
          </w:rPr>
          <w:fldChar w:fldCharType="separate"/>
        </w:r>
        <w:r>
          <w:rPr>
            <w:webHidden/>
          </w:rPr>
          <w:t>72</w:t>
        </w:r>
        <w:r>
          <w:rPr>
            <w:webHidden/>
          </w:rPr>
          <w:fldChar w:fldCharType="end"/>
        </w:r>
      </w:hyperlink>
    </w:p>
    <w:p w14:paraId="1EAD1E11" w14:textId="49CB69A7"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45" w:history="1">
        <w:r w:rsidRPr="00F34D1C">
          <w:rPr>
            <w:rStyle w:val="Hyperlink"/>
          </w:rPr>
          <w:t>Monitoraggio di Azure</w:t>
        </w:r>
        <w:r>
          <w:rPr>
            <w:webHidden/>
          </w:rPr>
          <w:tab/>
        </w:r>
        <w:r>
          <w:rPr>
            <w:webHidden/>
          </w:rPr>
          <w:fldChar w:fldCharType="begin"/>
        </w:r>
        <w:r>
          <w:rPr>
            <w:webHidden/>
          </w:rPr>
          <w:instrText xml:space="preserve"> PAGEREF _Toc191562445 \h </w:instrText>
        </w:r>
        <w:r>
          <w:rPr>
            <w:webHidden/>
          </w:rPr>
        </w:r>
        <w:r>
          <w:rPr>
            <w:webHidden/>
          </w:rPr>
          <w:fldChar w:fldCharType="separate"/>
        </w:r>
        <w:r>
          <w:rPr>
            <w:webHidden/>
          </w:rPr>
          <w:t>72</w:t>
        </w:r>
        <w:r>
          <w:rPr>
            <w:webHidden/>
          </w:rPr>
          <w:fldChar w:fldCharType="end"/>
        </w:r>
      </w:hyperlink>
    </w:p>
    <w:p w14:paraId="7267268C" w14:textId="7CF49B27"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46" w:history="1">
        <w:r w:rsidRPr="00F34D1C">
          <w:rPr>
            <w:rStyle w:val="Hyperlink"/>
          </w:rPr>
          <w:t>Azure NetApp Files</w:t>
        </w:r>
        <w:r>
          <w:rPr>
            <w:webHidden/>
          </w:rPr>
          <w:tab/>
        </w:r>
        <w:r>
          <w:rPr>
            <w:webHidden/>
          </w:rPr>
          <w:fldChar w:fldCharType="begin"/>
        </w:r>
        <w:r>
          <w:rPr>
            <w:webHidden/>
          </w:rPr>
          <w:instrText xml:space="preserve"> PAGEREF _Toc191562446 \h </w:instrText>
        </w:r>
        <w:r>
          <w:rPr>
            <w:webHidden/>
          </w:rPr>
        </w:r>
        <w:r>
          <w:rPr>
            <w:webHidden/>
          </w:rPr>
          <w:fldChar w:fldCharType="separate"/>
        </w:r>
        <w:r>
          <w:rPr>
            <w:webHidden/>
          </w:rPr>
          <w:t>73</w:t>
        </w:r>
        <w:r>
          <w:rPr>
            <w:webHidden/>
          </w:rPr>
          <w:fldChar w:fldCharType="end"/>
        </w:r>
      </w:hyperlink>
    </w:p>
    <w:p w14:paraId="7A3EC7C9" w14:textId="145C9240"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47" w:history="1">
        <w:r w:rsidRPr="00F34D1C">
          <w:rPr>
            <w:rStyle w:val="Hyperlink"/>
          </w:rPr>
          <w:t>Network Watcher</w:t>
        </w:r>
        <w:r>
          <w:rPr>
            <w:webHidden/>
          </w:rPr>
          <w:tab/>
        </w:r>
        <w:r>
          <w:rPr>
            <w:webHidden/>
          </w:rPr>
          <w:fldChar w:fldCharType="begin"/>
        </w:r>
        <w:r>
          <w:rPr>
            <w:webHidden/>
          </w:rPr>
          <w:instrText xml:space="preserve"> PAGEREF _Toc191562447 \h </w:instrText>
        </w:r>
        <w:r>
          <w:rPr>
            <w:webHidden/>
          </w:rPr>
        </w:r>
        <w:r>
          <w:rPr>
            <w:webHidden/>
          </w:rPr>
          <w:fldChar w:fldCharType="separate"/>
        </w:r>
        <w:r>
          <w:rPr>
            <w:webHidden/>
          </w:rPr>
          <w:t>74</w:t>
        </w:r>
        <w:r>
          <w:rPr>
            <w:webHidden/>
          </w:rPr>
          <w:fldChar w:fldCharType="end"/>
        </w:r>
      </w:hyperlink>
    </w:p>
    <w:p w14:paraId="55835ED5" w14:textId="6A027524"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48" w:history="1">
        <w:r w:rsidRPr="00F34D1C">
          <w:rPr>
            <w:rStyle w:val="Hyperlink"/>
          </w:rPr>
          <w:t>Hub di Notifica</w:t>
        </w:r>
        <w:r>
          <w:rPr>
            <w:webHidden/>
          </w:rPr>
          <w:tab/>
        </w:r>
        <w:r>
          <w:rPr>
            <w:webHidden/>
          </w:rPr>
          <w:fldChar w:fldCharType="begin"/>
        </w:r>
        <w:r>
          <w:rPr>
            <w:webHidden/>
          </w:rPr>
          <w:instrText xml:space="preserve"> PAGEREF _Toc191562448 \h </w:instrText>
        </w:r>
        <w:r>
          <w:rPr>
            <w:webHidden/>
          </w:rPr>
        </w:r>
        <w:r>
          <w:rPr>
            <w:webHidden/>
          </w:rPr>
          <w:fldChar w:fldCharType="separate"/>
        </w:r>
        <w:r>
          <w:rPr>
            <w:webHidden/>
          </w:rPr>
          <w:t>74</w:t>
        </w:r>
        <w:r>
          <w:rPr>
            <w:webHidden/>
          </w:rPr>
          <w:fldChar w:fldCharType="end"/>
        </w:r>
      </w:hyperlink>
    </w:p>
    <w:p w14:paraId="2BD9F21D" w14:textId="376C5F83"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49" w:history="1">
        <w:r w:rsidRPr="00F34D1C">
          <w:rPr>
            <w:rStyle w:val="Hyperlink"/>
          </w:rPr>
          <w:t>Prenotazioni della Capacità su Richiesta per le Macchine Virtuali di Azure</w:t>
        </w:r>
        <w:r>
          <w:rPr>
            <w:webHidden/>
          </w:rPr>
          <w:tab/>
        </w:r>
        <w:r>
          <w:rPr>
            <w:webHidden/>
          </w:rPr>
          <w:fldChar w:fldCharType="begin"/>
        </w:r>
        <w:r>
          <w:rPr>
            <w:webHidden/>
          </w:rPr>
          <w:instrText xml:space="preserve"> PAGEREF _Toc191562449 \h </w:instrText>
        </w:r>
        <w:r>
          <w:rPr>
            <w:webHidden/>
          </w:rPr>
        </w:r>
        <w:r>
          <w:rPr>
            <w:webHidden/>
          </w:rPr>
          <w:fldChar w:fldCharType="separate"/>
        </w:r>
        <w:r>
          <w:rPr>
            <w:webHidden/>
          </w:rPr>
          <w:t>75</w:t>
        </w:r>
        <w:r>
          <w:rPr>
            <w:webHidden/>
          </w:rPr>
          <w:fldChar w:fldCharType="end"/>
        </w:r>
      </w:hyperlink>
    </w:p>
    <w:p w14:paraId="632A091E" w14:textId="1268B825"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50" w:history="1">
        <w:r w:rsidRPr="00F34D1C">
          <w:rPr>
            <w:rStyle w:val="Hyperlink"/>
          </w:rPr>
          <w:t>Servizio OpenAI di Azure</w:t>
        </w:r>
        <w:r>
          <w:rPr>
            <w:webHidden/>
          </w:rPr>
          <w:tab/>
        </w:r>
        <w:r>
          <w:rPr>
            <w:webHidden/>
          </w:rPr>
          <w:fldChar w:fldCharType="begin"/>
        </w:r>
        <w:r>
          <w:rPr>
            <w:webHidden/>
          </w:rPr>
          <w:instrText xml:space="preserve"> PAGEREF _Toc191562450 \h </w:instrText>
        </w:r>
        <w:r>
          <w:rPr>
            <w:webHidden/>
          </w:rPr>
        </w:r>
        <w:r>
          <w:rPr>
            <w:webHidden/>
          </w:rPr>
          <w:fldChar w:fldCharType="separate"/>
        </w:r>
        <w:r>
          <w:rPr>
            <w:webHidden/>
          </w:rPr>
          <w:t>76</w:t>
        </w:r>
        <w:r>
          <w:rPr>
            <w:webHidden/>
          </w:rPr>
          <w:fldChar w:fldCharType="end"/>
        </w:r>
      </w:hyperlink>
    </w:p>
    <w:p w14:paraId="5EACA1C8" w14:textId="1A7971E2"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51" w:history="1">
        <w:r w:rsidRPr="00F34D1C">
          <w:rPr>
            <w:rStyle w:val="Hyperlink"/>
          </w:rPr>
          <w:t>Informazioni sugli operatori di Azure</w:t>
        </w:r>
        <w:r>
          <w:rPr>
            <w:webHidden/>
          </w:rPr>
          <w:tab/>
        </w:r>
        <w:r>
          <w:rPr>
            <w:webHidden/>
          </w:rPr>
          <w:fldChar w:fldCharType="begin"/>
        </w:r>
        <w:r>
          <w:rPr>
            <w:webHidden/>
          </w:rPr>
          <w:instrText xml:space="preserve"> PAGEREF _Toc191562451 \h </w:instrText>
        </w:r>
        <w:r>
          <w:rPr>
            <w:webHidden/>
          </w:rPr>
        </w:r>
        <w:r>
          <w:rPr>
            <w:webHidden/>
          </w:rPr>
          <w:fldChar w:fldCharType="separate"/>
        </w:r>
        <w:r>
          <w:rPr>
            <w:webHidden/>
          </w:rPr>
          <w:t>77</w:t>
        </w:r>
        <w:r>
          <w:rPr>
            <w:webHidden/>
          </w:rPr>
          <w:fldChar w:fldCharType="end"/>
        </w:r>
      </w:hyperlink>
    </w:p>
    <w:p w14:paraId="1FC7665A" w14:textId="235BAB76"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52" w:history="1">
        <w:r w:rsidRPr="00F34D1C">
          <w:rPr>
            <w:rStyle w:val="Hyperlink"/>
          </w:rPr>
          <w:t>Gestore del Servizio di Azure Operator</w:t>
        </w:r>
        <w:r>
          <w:rPr>
            <w:webHidden/>
          </w:rPr>
          <w:tab/>
        </w:r>
        <w:r>
          <w:rPr>
            <w:webHidden/>
          </w:rPr>
          <w:fldChar w:fldCharType="begin"/>
        </w:r>
        <w:r>
          <w:rPr>
            <w:webHidden/>
          </w:rPr>
          <w:instrText xml:space="preserve"> PAGEREF _Toc191562452 \h </w:instrText>
        </w:r>
        <w:r>
          <w:rPr>
            <w:webHidden/>
          </w:rPr>
        </w:r>
        <w:r>
          <w:rPr>
            <w:webHidden/>
          </w:rPr>
          <w:fldChar w:fldCharType="separate"/>
        </w:r>
        <w:r>
          <w:rPr>
            <w:webHidden/>
          </w:rPr>
          <w:t>77</w:t>
        </w:r>
        <w:r>
          <w:rPr>
            <w:webHidden/>
          </w:rPr>
          <w:fldChar w:fldCharType="end"/>
        </w:r>
      </w:hyperlink>
    </w:p>
    <w:p w14:paraId="3FAE455D" w14:textId="4DEDE7D0"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53" w:history="1">
        <w:r w:rsidRPr="00F34D1C">
          <w:rPr>
            <w:rStyle w:val="Hyperlink"/>
          </w:rPr>
          <w:t>Stazione di Terra di Azure Orbital</w:t>
        </w:r>
        <w:r>
          <w:rPr>
            <w:webHidden/>
          </w:rPr>
          <w:tab/>
        </w:r>
        <w:r>
          <w:rPr>
            <w:webHidden/>
          </w:rPr>
          <w:fldChar w:fldCharType="begin"/>
        </w:r>
        <w:r>
          <w:rPr>
            <w:webHidden/>
          </w:rPr>
          <w:instrText xml:space="preserve"> PAGEREF _Toc191562453 \h </w:instrText>
        </w:r>
        <w:r>
          <w:rPr>
            <w:webHidden/>
          </w:rPr>
        </w:r>
        <w:r>
          <w:rPr>
            <w:webHidden/>
          </w:rPr>
          <w:fldChar w:fldCharType="separate"/>
        </w:r>
        <w:r>
          <w:rPr>
            <w:webHidden/>
          </w:rPr>
          <w:t>78</w:t>
        </w:r>
        <w:r>
          <w:rPr>
            <w:webHidden/>
          </w:rPr>
          <w:fldChar w:fldCharType="end"/>
        </w:r>
      </w:hyperlink>
    </w:p>
    <w:p w14:paraId="1BA7E33E" w14:textId="0D1B100D"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54" w:history="1">
        <w:r w:rsidRPr="00F34D1C">
          <w:rPr>
            <w:rStyle w:val="Hyperlink"/>
          </w:rPr>
          <w:t>Microsoft Playwright Testing</w:t>
        </w:r>
        <w:r>
          <w:rPr>
            <w:webHidden/>
          </w:rPr>
          <w:tab/>
        </w:r>
        <w:r>
          <w:rPr>
            <w:webHidden/>
          </w:rPr>
          <w:fldChar w:fldCharType="begin"/>
        </w:r>
        <w:r>
          <w:rPr>
            <w:webHidden/>
          </w:rPr>
          <w:instrText xml:space="preserve"> PAGEREF _Toc191562454 \h </w:instrText>
        </w:r>
        <w:r>
          <w:rPr>
            <w:webHidden/>
          </w:rPr>
        </w:r>
        <w:r>
          <w:rPr>
            <w:webHidden/>
          </w:rPr>
          <w:fldChar w:fldCharType="separate"/>
        </w:r>
        <w:r>
          <w:rPr>
            <w:webHidden/>
          </w:rPr>
          <w:t>79</w:t>
        </w:r>
        <w:r>
          <w:rPr>
            <w:webHidden/>
          </w:rPr>
          <w:fldChar w:fldCharType="end"/>
        </w:r>
      </w:hyperlink>
    </w:p>
    <w:p w14:paraId="12C58EED" w14:textId="0602CEBB"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55" w:history="1">
        <w:r w:rsidRPr="00F34D1C">
          <w:rPr>
            <w:rStyle w:val="Hyperlink"/>
          </w:rPr>
          <w:t>Private 5G Core di Azure</w:t>
        </w:r>
        <w:r>
          <w:rPr>
            <w:webHidden/>
          </w:rPr>
          <w:tab/>
        </w:r>
        <w:r>
          <w:rPr>
            <w:webHidden/>
          </w:rPr>
          <w:fldChar w:fldCharType="begin"/>
        </w:r>
        <w:r>
          <w:rPr>
            <w:webHidden/>
          </w:rPr>
          <w:instrText xml:space="preserve"> PAGEREF _Toc191562455 \h </w:instrText>
        </w:r>
        <w:r>
          <w:rPr>
            <w:webHidden/>
          </w:rPr>
        </w:r>
        <w:r>
          <w:rPr>
            <w:webHidden/>
          </w:rPr>
          <w:fldChar w:fldCharType="separate"/>
        </w:r>
        <w:r>
          <w:rPr>
            <w:webHidden/>
          </w:rPr>
          <w:t>79</w:t>
        </w:r>
        <w:r>
          <w:rPr>
            <w:webHidden/>
          </w:rPr>
          <w:fldChar w:fldCharType="end"/>
        </w:r>
      </w:hyperlink>
    </w:p>
    <w:p w14:paraId="4008E5ED" w14:textId="38B45656"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56" w:history="1">
        <w:r w:rsidRPr="00F34D1C">
          <w:rPr>
            <w:rStyle w:val="Hyperlink"/>
          </w:rPr>
          <w:t>Collegamento Privato di Azure</w:t>
        </w:r>
        <w:r>
          <w:rPr>
            <w:webHidden/>
          </w:rPr>
          <w:tab/>
        </w:r>
        <w:r>
          <w:rPr>
            <w:webHidden/>
          </w:rPr>
          <w:fldChar w:fldCharType="begin"/>
        </w:r>
        <w:r>
          <w:rPr>
            <w:webHidden/>
          </w:rPr>
          <w:instrText xml:space="preserve"> PAGEREF _Toc191562456 \h </w:instrText>
        </w:r>
        <w:r>
          <w:rPr>
            <w:webHidden/>
          </w:rPr>
        </w:r>
        <w:r>
          <w:rPr>
            <w:webHidden/>
          </w:rPr>
          <w:fldChar w:fldCharType="separate"/>
        </w:r>
        <w:r>
          <w:rPr>
            <w:webHidden/>
          </w:rPr>
          <w:t>80</w:t>
        </w:r>
        <w:r>
          <w:rPr>
            <w:webHidden/>
          </w:rPr>
          <w:fldChar w:fldCharType="end"/>
        </w:r>
      </w:hyperlink>
    </w:p>
    <w:p w14:paraId="3069880B" w14:textId="3E691BC4"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57" w:history="1">
        <w:r w:rsidRPr="00F34D1C">
          <w:rPr>
            <w:rStyle w:val="Hyperlink"/>
          </w:rPr>
          <w:t>Microsoft Purview</w:t>
        </w:r>
        <w:r>
          <w:rPr>
            <w:webHidden/>
          </w:rPr>
          <w:tab/>
        </w:r>
        <w:r>
          <w:rPr>
            <w:webHidden/>
          </w:rPr>
          <w:fldChar w:fldCharType="begin"/>
        </w:r>
        <w:r>
          <w:rPr>
            <w:webHidden/>
          </w:rPr>
          <w:instrText xml:space="preserve"> PAGEREF _Toc191562457 \h </w:instrText>
        </w:r>
        <w:r>
          <w:rPr>
            <w:webHidden/>
          </w:rPr>
        </w:r>
        <w:r>
          <w:rPr>
            <w:webHidden/>
          </w:rPr>
          <w:fldChar w:fldCharType="separate"/>
        </w:r>
        <w:r>
          <w:rPr>
            <w:webHidden/>
          </w:rPr>
          <w:t>80</w:t>
        </w:r>
        <w:r>
          <w:rPr>
            <w:webHidden/>
          </w:rPr>
          <w:fldChar w:fldCharType="end"/>
        </w:r>
      </w:hyperlink>
    </w:p>
    <w:p w14:paraId="5B94EAC2" w14:textId="7F2D1E3E"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58" w:history="1">
        <w:r w:rsidRPr="00F34D1C">
          <w:rPr>
            <w:rStyle w:val="Hyperlink"/>
          </w:rPr>
          <w:t>Azure Red Hat OpenShift</w:t>
        </w:r>
        <w:r>
          <w:rPr>
            <w:webHidden/>
          </w:rPr>
          <w:tab/>
        </w:r>
        <w:r>
          <w:rPr>
            <w:webHidden/>
          </w:rPr>
          <w:fldChar w:fldCharType="begin"/>
        </w:r>
        <w:r>
          <w:rPr>
            <w:webHidden/>
          </w:rPr>
          <w:instrText xml:space="preserve"> PAGEREF _Toc191562458 \h </w:instrText>
        </w:r>
        <w:r>
          <w:rPr>
            <w:webHidden/>
          </w:rPr>
        </w:r>
        <w:r>
          <w:rPr>
            <w:webHidden/>
          </w:rPr>
          <w:fldChar w:fldCharType="separate"/>
        </w:r>
        <w:r>
          <w:rPr>
            <w:webHidden/>
          </w:rPr>
          <w:t>81</w:t>
        </w:r>
        <w:r>
          <w:rPr>
            <w:webHidden/>
          </w:rPr>
          <w:fldChar w:fldCharType="end"/>
        </w:r>
      </w:hyperlink>
    </w:p>
    <w:p w14:paraId="7AFEE95E" w14:textId="229B8C6A"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59" w:history="1">
        <w:r w:rsidRPr="00F34D1C">
          <w:rPr>
            <w:rStyle w:val="Hyperlink"/>
          </w:rPr>
          <w:t>Rendering Remoto</w:t>
        </w:r>
        <w:r>
          <w:rPr>
            <w:webHidden/>
          </w:rPr>
          <w:tab/>
        </w:r>
        <w:r>
          <w:rPr>
            <w:webHidden/>
          </w:rPr>
          <w:fldChar w:fldCharType="begin"/>
        </w:r>
        <w:r>
          <w:rPr>
            <w:webHidden/>
          </w:rPr>
          <w:instrText xml:space="preserve"> PAGEREF _Toc191562459 \h </w:instrText>
        </w:r>
        <w:r>
          <w:rPr>
            <w:webHidden/>
          </w:rPr>
        </w:r>
        <w:r>
          <w:rPr>
            <w:webHidden/>
          </w:rPr>
          <w:fldChar w:fldCharType="separate"/>
        </w:r>
        <w:r>
          <w:rPr>
            <w:webHidden/>
          </w:rPr>
          <w:t>81</w:t>
        </w:r>
        <w:r>
          <w:rPr>
            <w:webHidden/>
          </w:rPr>
          <w:fldChar w:fldCharType="end"/>
        </w:r>
      </w:hyperlink>
    </w:p>
    <w:p w14:paraId="204BB3A3" w14:textId="3CC43E19"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60" w:history="1">
        <w:r w:rsidRPr="00F34D1C">
          <w:rPr>
            <w:rStyle w:val="Hyperlink"/>
          </w:rPr>
          <w:t>Server di Route Azure</w:t>
        </w:r>
        <w:r>
          <w:rPr>
            <w:webHidden/>
          </w:rPr>
          <w:tab/>
        </w:r>
        <w:r>
          <w:rPr>
            <w:webHidden/>
          </w:rPr>
          <w:fldChar w:fldCharType="begin"/>
        </w:r>
        <w:r>
          <w:rPr>
            <w:webHidden/>
          </w:rPr>
          <w:instrText xml:space="preserve"> PAGEREF _Toc191562460 \h </w:instrText>
        </w:r>
        <w:r>
          <w:rPr>
            <w:webHidden/>
          </w:rPr>
        </w:r>
        <w:r>
          <w:rPr>
            <w:webHidden/>
          </w:rPr>
          <w:fldChar w:fldCharType="separate"/>
        </w:r>
        <w:r>
          <w:rPr>
            <w:webHidden/>
          </w:rPr>
          <w:t>82</w:t>
        </w:r>
        <w:r>
          <w:rPr>
            <w:webHidden/>
          </w:rPr>
          <w:fldChar w:fldCharType="end"/>
        </w:r>
      </w:hyperlink>
    </w:p>
    <w:p w14:paraId="13372AB1" w14:textId="524FEAEC"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61" w:history="1">
        <w:r w:rsidRPr="00F34D1C">
          <w:rPr>
            <w:rStyle w:val="Hyperlink"/>
          </w:rPr>
          <w:t>SAP HANA su Istanze Grandi di Azure</w:t>
        </w:r>
        <w:r>
          <w:rPr>
            <w:webHidden/>
          </w:rPr>
          <w:tab/>
        </w:r>
        <w:r>
          <w:rPr>
            <w:webHidden/>
          </w:rPr>
          <w:fldChar w:fldCharType="begin"/>
        </w:r>
        <w:r>
          <w:rPr>
            <w:webHidden/>
          </w:rPr>
          <w:instrText xml:space="preserve"> PAGEREF _Toc191562461 \h </w:instrText>
        </w:r>
        <w:r>
          <w:rPr>
            <w:webHidden/>
          </w:rPr>
        </w:r>
        <w:r>
          <w:rPr>
            <w:webHidden/>
          </w:rPr>
          <w:fldChar w:fldCharType="separate"/>
        </w:r>
        <w:r>
          <w:rPr>
            <w:webHidden/>
          </w:rPr>
          <w:t>82</w:t>
        </w:r>
        <w:r>
          <w:rPr>
            <w:webHidden/>
          </w:rPr>
          <w:fldChar w:fldCharType="end"/>
        </w:r>
      </w:hyperlink>
    </w:p>
    <w:p w14:paraId="466D7DCD" w14:textId="23257100"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62" w:history="1">
        <w:r w:rsidRPr="00F34D1C">
          <w:rPr>
            <w:rStyle w:val="Hyperlink"/>
          </w:rPr>
          <w:t>Utilità di Pianificazione</w:t>
        </w:r>
        <w:r>
          <w:rPr>
            <w:webHidden/>
          </w:rPr>
          <w:tab/>
        </w:r>
        <w:r>
          <w:rPr>
            <w:webHidden/>
          </w:rPr>
          <w:fldChar w:fldCharType="begin"/>
        </w:r>
        <w:r>
          <w:rPr>
            <w:webHidden/>
          </w:rPr>
          <w:instrText xml:space="preserve"> PAGEREF _Toc191562462 \h </w:instrText>
        </w:r>
        <w:r>
          <w:rPr>
            <w:webHidden/>
          </w:rPr>
        </w:r>
        <w:r>
          <w:rPr>
            <w:webHidden/>
          </w:rPr>
          <w:fldChar w:fldCharType="separate"/>
        </w:r>
        <w:r>
          <w:rPr>
            <w:webHidden/>
          </w:rPr>
          <w:t>83</w:t>
        </w:r>
        <w:r>
          <w:rPr>
            <w:webHidden/>
          </w:rPr>
          <w:fldChar w:fldCharType="end"/>
        </w:r>
      </w:hyperlink>
    </w:p>
    <w:p w14:paraId="717FEF78" w14:textId="1E9B6D25"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63" w:history="1">
        <w:r w:rsidRPr="00F34D1C">
          <w:rPr>
            <w:rStyle w:val="Hyperlink"/>
          </w:rPr>
          <w:t>Bus di Servizio</w:t>
        </w:r>
        <w:r>
          <w:rPr>
            <w:webHidden/>
          </w:rPr>
          <w:tab/>
        </w:r>
        <w:r>
          <w:rPr>
            <w:webHidden/>
          </w:rPr>
          <w:fldChar w:fldCharType="begin"/>
        </w:r>
        <w:r>
          <w:rPr>
            <w:webHidden/>
          </w:rPr>
          <w:instrText xml:space="preserve"> PAGEREF _Toc191562463 \h </w:instrText>
        </w:r>
        <w:r>
          <w:rPr>
            <w:webHidden/>
          </w:rPr>
        </w:r>
        <w:r>
          <w:rPr>
            <w:webHidden/>
          </w:rPr>
          <w:fldChar w:fldCharType="separate"/>
        </w:r>
        <w:r>
          <w:rPr>
            <w:webHidden/>
          </w:rPr>
          <w:t>83</w:t>
        </w:r>
        <w:r>
          <w:rPr>
            <w:webHidden/>
          </w:rPr>
          <w:fldChar w:fldCharType="end"/>
        </w:r>
      </w:hyperlink>
    </w:p>
    <w:p w14:paraId="5412D22B" w14:textId="1E2A4EB1"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64" w:history="1">
        <w:r w:rsidRPr="00F34D1C">
          <w:rPr>
            <w:rStyle w:val="Hyperlink"/>
          </w:rPr>
          <w:t>Servizio Azure SignalR</w:t>
        </w:r>
        <w:r>
          <w:rPr>
            <w:webHidden/>
          </w:rPr>
          <w:tab/>
        </w:r>
        <w:r>
          <w:rPr>
            <w:webHidden/>
          </w:rPr>
          <w:fldChar w:fldCharType="begin"/>
        </w:r>
        <w:r>
          <w:rPr>
            <w:webHidden/>
          </w:rPr>
          <w:instrText xml:space="preserve"> PAGEREF _Toc191562464 \h </w:instrText>
        </w:r>
        <w:r>
          <w:rPr>
            <w:webHidden/>
          </w:rPr>
        </w:r>
        <w:r>
          <w:rPr>
            <w:webHidden/>
          </w:rPr>
          <w:fldChar w:fldCharType="separate"/>
        </w:r>
        <w:r>
          <w:rPr>
            <w:webHidden/>
          </w:rPr>
          <w:t>85</w:t>
        </w:r>
        <w:r>
          <w:rPr>
            <w:webHidden/>
          </w:rPr>
          <w:fldChar w:fldCharType="end"/>
        </w:r>
      </w:hyperlink>
    </w:p>
    <w:p w14:paraId="711593F5" w14:textId="053B1E92"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65" w:history="1">
        <w:r w:rsidRPr="00F34D1C">
          <w:rPr>
            <w:rStyle w:val="Hyperlink"/>
          </w:rPr>
          <w:t>Azure Site Recovery</w:t>
        </w:r>
        <w:r>
          <w:rPr>
            <w:webHidden/>
          </w:rPr>
          <w:tab/>
        </w:r>
        <w:r>
          <w:rPr>
            <w:webHidden/>
          </w:rPr>
          <w:fldChar w:fldCharType="begin"/>
        </w:r>
        <w:r>
          <w:rPr>
            <w:webHidden/>
          </w:rPr>
          <w:instrText xml:space="preserve"> PAGEREF _Toc191562465 \h </w:instrText>
        </w:r>
        <w:r>
          <w:rPr>
            <w:webHidden/>
          </w:rPr>
        </w:r>
        <w:r>
          <w:rPr>
            <w:webHidden/>
          </w:rPr>
          <w:fldChar w:fldCharType="separate"/>
        </w:r>
        <w:r>
          <w:rPr>
            <w:webHidden/>
          </w:rPr>
          <w:t>85</w:t>
        </w:r>
        <w:r>
          <w:rPr>
            <w:webHidden/>
          </w:rPr>
          <w:fldChar w:fldCharType="end"/>
        </w:r>
      </w:hyperlink>
    </w:p>
    <w:p w14:paraId="63DA2420" w14:textId="1DF756A6"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66" w:history="1">
        <w:r w:rsidRPr="00F34D1C">
          <w:rPr>
            <w:rStyle w:val="Hyperlink"/>
          </w:rPr>
          <w:t>Ancoraggi nello Spazio</w:t>
        </w:r>
        <w:r>
          <w:rPr>
            <w:webHidden/>
          </w:rPr>
          <w:tab/>
        </w:r>
        <w:r>
          <w:rPr>
            <w:webHidden/>
          </w:rPr>
          <w:fldChar w:fldCharType="begin"/>
        </w:r>
        <w:r>
          <w:rPr>
            <w:webHidden/>
          </w:rPr>
          <w:instrText xml:space="preserve"> PAGEREF _Toc191562466 \h </w:instrText>
        </w:r>
        <w:r>
          <w:rPr>
            <w:webHidden/>
          </w:rPr>
        </w:r>
        <w:r>
          <w:rPr>
            <w:webHidden/>
          </w:rPr>
          <w:fldChar w:fldCharType="separate"/>
        </w:r>
        <w:r>
          <w:rPr>
            <w:webHidden/>
          </w:rPr>
          <w:t>86</w:t>
        </w:r>
        <w:r>
          <w:rPr>
            <w:webHidden/>
          </w:rPr>
          <w:fldChar w:fldCharType="end"/>
        </w:r>
      </w:hyperlink>
    </w:p>
    <w:p w14:paraId="42A8BEDC" w14:textId="60D5DA91"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67" w:history="1">
        <w:r w:rsidRPr="00F34D1C">
          <w:rPr>
            <w:rStyle w:val="Hyperlink"/>
          </w:rPr>
          <w:t>Azure Spring Apps</w:t>
        </w:r>
        <w:r>
          <w:rPr>
            <w:webHidden/>
          </w:rPr>
          <w:tab/>
        </w:r>
        <w:r>
          <w:rPr>
            <w:webHidden/>
          </w:rPr>
          <w:fldChar w:fldCharType="begin"/>
        </w:r>
        <w:r>
          <w:rPr>
            <w:webHidden/>
          </w:rPr>
          <w:instrText xml:space="preserve"> PAGEREF _Toc191562467 \h </w:instrText>
        </w:r>
        <w:r>
          <w:rPr>
            <w:webHidden/>
          </w:rPr>
        </w:r>
        <w:r>
          <w:rPr>
            <w:webHidden/>
          </w:rPr>
          <w:fldChar w:fldCharType="separate"/>
        </w:r>
        <w:r>
          <w:rPr>
            <w:webHidden/>
          </w:rPr>
          <w:t>87</w:t>
        </w:r>
        <w:r>
          <w:rPr>
            <w:webHidden/>
          </w:rPr>
          <w:fldChar w:fldCharType="end"/>
        </w:r>
      </w:hyperlink>
    </w:p>
    <w:p w14:paraId="5EAED297" w14:textId="7CF0A7C1"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68" w:history="1">
        <w:r w:rsidRPr="00F34D1C">
          <w:rPr>
            <w:rStyle w:val="Hyperlink"/>
          </w:rPr>
          <w:t>Database SQL di Azure</w:t>
        </w:r>
        <w:r>
          <w:rPr>
            <w:webHidden/>
          </w:rPr>
          <w:tab/>
        </w:r>
        <w:r>
          <w:rPr>
            <w:webHidden/>
          </w:rPr>
          <w:fldChar w:fldCharType="begin"/>
        </w:r>
        <w:r>
          <w:rPr>
            <w:webHidden/>
          </w:rPr>
          <w:instrText xml:space="preserve"> PAGEREF _Toc191562468 \h </w:instrText>
        </w:r>
        <w:r>
          <w:rPr>
            <w:webHidden/>
          </w:rPr>
        </w:r>
        <w:r>
          <w:rPr>
            <w:webHidden/>
          </w:rPr>
          <w:fldChar w:fldCharType="separate"/>
        </w:r>
        <w:r>
          <w:rPr>
            <w:webHidden/>
          </w:rPr>
          <w:t>87</w:t>
        </w:r>
        <w:r>
          <w:rPr>
            <w:webHidden/>
          </w:rPr>
          <w:fldChar w:fldCharType="end"/>
        </w:r>
      </w:hyperlink>
    </w:p>
    <w:p w14:paraId="73D1CE6F" w14:textId="303C4979"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69" w:history="1">
        <w:r w:rsidRPr="00F34D1C">
          <w:rPr>
            <w:rStyle w:val="Hyperlink"/>
          </w:rPr>
          <w:t>Istanza Gestita di SQL di Azure</w:t>
        </w:r>
        <w:r>
          <w:rPr>
            <w:webHidden/>
          </w:rPr>
          <w:tab/>
        </w:r>
        <w:r>
          <w:rPr>
            <w:webHidden/>
          </w:rPr>
          <w:fldChar w:fldCharType="begin"/>
        </w:r>
        <w:r>
          <w:rPr>
            <w:webHidden/>
          </w:rPr>
          <w:instrText xml:space="preserve"> PAGEREF _Toc191562469 \h </w:instrText>
        </w:r>
        <w:r>
          <w:rPr>
            <w:webHidden/>
          </w:rPr>
        </w:r>
        <w:r>
          <w:rPr>
            <w:webHidden/>
          </w:rPr>
          <w:fldChar w:fldCharType="separate"/>
        </w:r>
        <w:r>
          <w:rPr>
            <w:webHidden/>
          </w:rPr>
          <w:t>89</w:t>
        </w:r>
        <w:r>
          <w:rPr>
            <w:webHidden/>
          </w:rPr>
          <w:fldChar w:fldCharType="end"/>
        </w:r>
      </w:hyperlink>
    </w:p>
    <w:p w14:paraId="52E96186" w14:textId="77E9E9A2"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70" w:history="1">
        <w:r w:rsidRPr="00F34D1C">
          <w:rPr>
            <w:rStyle w:val="Hyperlink"/>
          </w:rPr>
          <w:t>Estensione Database di SQL Server</w:t>
        </w:r>
        <w:r>
          <w:rPr>
            <w:webHidden/>
          </w:rPr>
          <w:tab/>
        </w:r>
        <w:r>
          <w:rPr>
            <w:webHidden/>
          </w:rPr>
          <w:fldChar w:fldCharType="begin"/>
        </w:r>
        <w:r>
          <w:rPr>
            <w:webHidden/>
          </w:rPr>
          <w:instrText xml:space="preserve"> PAGEREF _Toc191562470 \h </w:instrText>
        </w:r>
        <w:r>
          <w:rPr>
            <w:webHidden/>
          </w:rPr>
        </w:r>
        <w:r>
          <w:rPr>
            <w:webHidden/>
          </w:rPr>
          <w:fldChar w:fldCharType="separate"/>
        </w:r>
        <w:r>
          <w:rPr>
            <w:webHidden/>
          </w:rPr>
          <w:t>90</w:t>
        </w:r>
        <w:r>
          <w:rPr>
            <w:webHidden/>
          </w:rPr>
          <w:fldChar w:fldCharType="end"/>
        </w:r>
      </w:hyperlink>
    </w:p>
    <w:p w14:paraId="5E4F2C6B" w14:textId="680EC788"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71" w:history="1">
        <w:r w:rsidRPr="00F34D1C">
          <w:rPr>
            <w:rStyle w:val="Hyperlink"/>
          </w:rPr>
          <w:t>App Web Statiche</w:t>
        </w:r>
        <w:r>
          <w:rPr>
            <w:webHidden/>
          </w:rPr>
          <w:tab/>
        </w:r>
        <w:r>
          <w:rPr>
            <w:webHidden/>
          </w:rPr>
          <w:fldChar w:fldCharType="begin"/>
        </w:r>
        <w:r>
          <w:rPr>
            <w:webHidden/>
          </w:rPr>
          <w:instrText xml:space="preserve"> PAGEREF _Toc191562471 \h </w:instrText>
        </w:r>
        <w:r>
          <w:rPr>
            <w:webHidden/>
          </w:rPr>
        </w:r>
        <w:r>
          <w:rPr>
            <w:webHidden/>
          </w:rPr>
          <w:fldChar w:fldCharType="separate"/>
        </w:r>
        <w:r>
          <w:rPr>
            <w:webHidden/>
          </w:rPr>
          <w:t>90</w:t>
        </w:r>
        <w:r>
          <w:rPr>
            <w:webHidden/>
          </w:rPr>
          <w:fldChar w:fldCharType="end"/>
        </w:r>
      </w:hyperlink>
    </w:p>
    <w:p w14:paraId="1E67DD70" w14:textId="28B2DFF4"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72" w:history="1">
        <w:r w:rsidRPr="00F34D1C">
          <w:rPr>
            <w:rStyle w:val="Hyperlink"/>
          </w:rPr>
          <w:t>Account di Archiviazione</w:t>
        </w:r>
        <w:r>
          <w:rPr>
            <w:webHidden/>
          </w:rPr>
          <w:tab/>
        </w:r>
        <w:r>
          <w:rPr>
            <w:webHidden/>
          </w:rPr>
          <w:fldChar w:fldCharType="begin"/>
        </w:r>
        <w:r>
          <w:rPr>
            <w:webHidden/>
          </w:rPr>
          <w:instrText xml:space="preserve"> PAGEREF _Toc191562472 \h </w:instrText>
        </w:r>
        <w:r>
          <w:rPr>
            <w:webHidden/>
          </w:rPr>
        </w:r>
        <w:r>
          <w:rPr>
            <w:webHidden/>
          </w:rPr>
          <w:fldChar w:fldCharType="separate"/>
        </w:r>
        <w:r>
          <w:rPr>
            <w:webHidden/>
          </w:rPr>
          <w:t>90</w:t>
        </w:r>
        <w:r>
          <w:rPr>
            <w:webHidden/>
          </w:rPr>
          <w:fldChar w:fldCharType="end"/>
        </w:r>
      </w:hyperlink>
    </w:p>
    <w:p w14:paraId="11A6DFFE" w14:textId="0E9AC166"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73" w:history="1">
        <w:r w:rsidRPr="00F34D1C">
          <w:rPr>
            <w:rStyle w:val="Hyperlink"/>
          </w:rPr>
          <w:t>StorSimple</w:t>
        </w:r>
        <w:r>
          <w:rPr>
            <w:webHidden/>
          </w:rPr>
          <w:tab/>
        </w:r>
        <w:r>
          <w:rPr>
            <w:webHidden/>
          </w:rPr>
          <w:fldChar w:fldCharType="begin"/>
        </w:r>
        <w:r>
          <w:rPr>
            <w:webHidden/>
          </w:rPr>
          <w:instrText xml:space="preserve"> PAGEREF _Toc191562473 \h </w:instrText>
        </w:r>
        <w:r>
          <w:rPr>
            <w:webHidden/>
          </w:rPr>
        </w:r>
        <w:r>
          <w:rPr>
            <w:webHidden/>
          </w:rPr>
          <w:fldChar w:fldCharType="separate"/>
        </w:r>
        <w:r>
          <w:rPr>
            <w:webHidden/>
          </w:rPr>
          <w:t>92</w:t>
        </w:r>
        <w:r>
          <w:rPr>
            <w:webHidden/>
          </w:rPr>
          <w:fldChar w:fldCharType="end"/>
        </w:r>
      </w:hyperlink>
    </w:p>
    <w:p w14:paraId="49EBBFA1" w14:textId="2DC12257"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74" w:history="1">
        <w:r w:rsidRPr="00F34D1C">
          <w:rPr>
            <w:rStyle w:val="Hyperlink"/>
          </w:rPr>
          <w:t>Analisi di Flusso di Azure</w:t>
        </w:r>
        <w:r>
          <w:rPr>
            <w:webHidden/>
          </w:rPr>
          <w:tab/>
        </w:r>
        <w:r>
          <w:rPr>
            <w:webHidden/>
          </w:rPr>
          <w:fldChar w:fldCharType="begin"/>
        </w:r>
        <w:r>
          <w:rPr>
            <w:webHidden/>
          </w:rPr>
          <w:instrText xml:space="preserve"> PAGEREF _Toc191562474 \h </w:instrText>
        </w:r>
        <w:r>
          <w:rPr>
            <w:webHidden/>
          </w:rPr>
        </w:r>
        <w:r>
          <w:rPr>
            <w:webHidden/>
          </w:rPr>
          <w:fldChar w:fldCharType="separate"/>
        </w:r>
        <w:r>
          <w:rPr>
            <w:webHidden/>
          </w:rPr>
          <w:t>93</w:t>
        </w:r>
        <w:r>
          <w:rPr>
            <w:webHidden/>
          </w:rPr>
          <w:fldChar w:fldCharType="end"/>
        </w:r>
      </w:hyperlink>
    </w:p>
    <w:p w14:paraId="742371B4" w14:textId="5E8B28AD"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75" w:history="1">
        <w:r w:rsidRPr="00F34D1C">
          <w:rPr>
            <w:rStyle w:val="Hyperlink"/>
          </w:rPr>
          <w:t>Azure Synapse Analytics</w:t>
        </w:r>
        <w:r>
          <w:rPr>
            <w:webHidden/>
          </w:rPr>
          <w:tab/>
        </w:r>
        <w:r>
          <w:rPr>
            <w:webHidden/>
          </w:rPr>
          <w:fldChar w:fldCharType="begin"/>
        </w:r>
        <w:r>
          <w:rPr>
            <w:webHidden/>
          </w:rPr>
          <w:instrText xml:space="preserve"> PAGEREF _Toc191562475 \h </w:instrText>
        </w:r>
        <w:r>
          <w:rPr>
            <w:webHidden/>
          </w:rPr>
        </w:r>
        <w:r>
          <w:rPr>
            <w:webHidden/>
          </w:rPr>
          <w:fldChar w:fldCharType="separate"/>
        </w:r>
        <w:r>
          <w:rPr>
            <w:webHidden/>
          </w:rPr>
          <w:t>94</w:t>
        </w:r>
        <w:r>
          <w:rPr>
            <w:webHidden/>
          </w:rPr>
          <w:fldChar w:fldCharType="end"/>
        </w:r>
      </w:hyperlink>
    </w:p>
    <w:p w14:paraId="0ECE0E04" w14:textId="10241099"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76" w:history="1">
        <w:r w:rsidRPr="00F34D1C">
          <w:rPr>
            <w:rStyle w:val="Hyperlink"/>
          </w:rPr>
          <w:t>Azure Time Series Insights</w:t>
        </w:r>
        <w:r>
          <w:rPr>
            <w:webHidden/>
          </w:rPr>
          <w:tab/>
        </w:r>
        <w:r>
          <w:rPr>
            <w:webHidden/>
          </w:rPr>
          <w:fldChar w:fldCharType="begin"/>
        </w:r>
        <w:r>
          <w:rPr>
            <w:webHidden/>
          </w:rPr>
          <w:instrText xml:space="preserve"> PAGEREF _Toc191562476 \h </w:instrText>
        </w:r>
        <w:r>
          <w:rPr>
            <w:webHidden/>
          </w:rPr>
        </w:r>
        <w:r>
          <w:rPr>
            <w:webHidden/>
          </w:rPr>
          <w:fldChar w:fldCharType="separate"/>
        </w:r>
        <w:r>
          <w:rPr>
            <w:webHidden/>
          </w:rPr>
          <w:t>95</w:t>
        </w:r>
        <w:r>
          <w:rPr>
            <w:webHidden/>
          </w:rPr>
          <w:fldChar w:fldCharType="end"/>
        </w:r>
      </w:hyperlink>
    </w:p>
    <w:p w14:paraId="11FC5A3E" w14:textId="7BA7212D"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77" w:history="1">
        <w:r w:rsidRPr="00F34D1C">
          <w:rPr>
            <w:rStyle w:val="Hyperlink"/>
          </w:rPr>
          <w:t>Servizio Gestione Traffico</w:t>
        </w:r>
        <w:r>
          <w:rPr>
            <w:webHidden/>
          </w:rPr>
          <w:tab/>
        </w:r>
        <w:r>
          <w:rPr>
            <w:webHidden/>
          </w:rPr>
          <w:fldChar w:fldCharType="begin"/>
        </w:r>
        <w:r>
          <w:rPr>
            <w:webHidden/>
          </w:rPr>
          <w:instrText xml:space="preserve"> PAGEREF _Toc191562477 \h </w:instrText>
        </w:r>
        <w:r>
          <w:rPr>
            <w:webHidden/>
          </w:rPr>
        </w:r>
        <w:r>
          <w:rPr>
            <w:webHidden/>
          </w:rPr>
          <w:fldChar w:fldCharType="separate"/>
        </w:r>
        <w:r>
          <w:rPr>
            <w:webHidden/>
          </w:rPr>
          <w:t>95</w:t>
        </w:r>
        <w:r>
          <w:rPr>
            <w:webHidden/>
          </w:rPr>
          <w:fldChar w:fldCharType="end"/>
        </w:r>
      </w:hyperlink>
    </w:p>
    <w:p w14:paraId="191EA523" w14:textId="7E778AF2"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78" w:history="1">
        <w:r w:rsidRPr="00F34D1C">
          <w:rPr>
            <w:rStyle w:val="Hyperlink"/>
          </w:rPr>
          <w:t>Macchine Virtuali</w:t>
        </w:r>
        <w:r>
          <w:rPr>
            <w:webHidden/>
          </w:rPr>
          <w:tab/>
        </w:r>
        <w:r>
          <w:rPr>
            <w:webHidden/>
          </w:rPr>
          <w:fldChar w:fldCharType="begin"/>
        </w:r>
        <w:r>
          <w:rPr>
            <w:webHidden/>
          </w:rPr>
          <w:instrText xml:space="preserve"> PAGEREF _Toc191562478 \h </w:instrText>
        </w:r>
        <w:r>
          <w:rPr>
            <w:webHidden/>
          </w:rPr>
        </w:r>
        <w:r>
          <w:rPr>
            <w:webHidden/>
          </w:rPr>
          <w:fldChar w:fldCharType="separate"/>
        </w:r>
        <w:r>
          <w:rPr>
            <w:webHidden/>
          </w:rPr>
          <w:t>96</w:t>
        </w:r>
        <w:r>
          <w:rPr>
            <w:webHidden/>
          </w:rPr>
          <w:fldChar w:fldCharType="end"/>
        </w:r>
      </w:hyperlink>
    </w:p>
    <w:p w14:paraId="47B1F46D" w14:textId="18F3508F"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79" w:history="1">
        <w:r w:rsidRPr="00F34D1C">
          <w:rPr>
            <w:rStyle w:val="Hyperlink"/>
          </w:rPr>
          <w:t>Gestione Rete Virtuale di Azure</w:t>
        </w:r>
        <w:r>
          <w:rPr>
            <w:webHidden/>
          </w:rPr>
          <w:tab/>
        </w:r>
        <w:r>
          <w:rPr>
            <w:webHidden/>
          </w:rPr>
          <w:fldChar w:fldCharType="begin"/>
        </w:r>
        <w:r>
          <w:rPr>
            <w:webHidden/>
          </w:rPr>
          <w:instrText xml:space="preserve"> PAGEREF _Toc191562479 \h </w:instrText>
        </w:r>
        <w:r>
          <w:rPr>
            <w:webHidden/>
          </w:rPr>
        </w:r>
        <w:r>
          <w:rPr>
            <w:webHidden/>
          </w:rPr>
          <w:fldChar w:fldCharType="separate"/>
        </w:r>
        <w:r>
          <w:rPr>
            <w:webHidden/>
          </w:rPr>
          <w:t>97</w:t>
        </w:r>
        <w:r>
          <w:rPr>
            <w:webHidden/>
          </w:rPr>
          <w:fldChar w:fldCharType="end"/>
        </w:r>
      </w:hyperlink>
    </w:p>
    <w:p w14:paraId="10FAC2BB" w14:textId="0E5500AE"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80" w:history="1">
        <w:r w:rsidRPr="00F34D1C">
          <w:rPr>
            <w:rStyle w:val="Hyperlink"/>
          </w:rPr>
          <w:t>Rete WAN Virtuale di Azure</w:t>
        </w:r>
        <w:r>
          <w:rPr>
            <w:webHidden/>
          </w:rPr>
          <w:tab/>
        </w:r>
        <w:r>
          <w:rPr>
            <w:webHidden/>
          </w:rPr>
          <w:fldChar w:fldCharType="begin"/>
        </w:r>
        <w:r>
          <w:rPr>
            <w:webHidden/>
          </w:rPr>
          <w:instrText xml:space="preserve"> PAGEREF _Toc191562480 \h </w:instrText>
        </w:r>
        <w:r>
          <w:rPr>
            <w:webHidden/>
          </w:rPr>
        </w:r>
        <w:r>
          <w:rPr>
            <w:webHidden/>
          </w:rPr>
          <w:fldChar w:fldCharType="separate"/>
        </w:r>
        <w:r>
          <w:rPr>
            <w:webHidden/>
          </w:rPr>
          <w:t>98</w:t>
        </w:r>
        <w:r>
          <w:rPr>
            <w:webHidden/>
          </w:rPr>
          <w:fldChar w:fldCharType="end"/>
        </w:r>
      </w:hyperlink>
    </w:p>
    <w:p w14:paraId="7F0D3E32" w14:textId="7FD3A724"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81" w:history="1">
        <w:r w:rsidRPr="00F34D1C">
          <w:rPr>
            <w:rStyle w:val="Hyperlink"/>
          </w:rPr>
          <w:t>Soluzione Azure VMware</w:t>
        </w:r>
        <w:r>
          <w:rPr>
            <w:webHidden/>
          </w:rPr>
          <w:tab/>
        </w:r>
        <w:r>
          <w:rPr>
            <w:webHidden/>
          </w:rPr>
          <w:fldChar w:fldCharType="begin"/>
        </w:r>
        <w:r>
          <w:rPr>
            <w:webHidden/>
          </w:rPr>
          <w:instrText xml:space="preserve"> PAGEREF _Toc191562481 \h </w:instrText>
        </w:r>
        <w:r>
          <w:rPr>
            <w:webHidden/>
          </w:rPr>
        </w:r>
        <w:r>
          <w:rPr>
            <w:webHidden/>
          </w:rPr>
          <w:fldChar w:fldCharType="separate"/>
        </w:r>
        <w:r>
          <w:rPr>
            <w:webHidden/>
          </w:rPr>
          <w:t>98</w:t>
        </w:r>
        <w:r>
          <w:rPr>
            <w:webHidden/>
          </w:rPr>
          <w:fldChar w:fldCharType="end"/>
        </w:r>
      </w:hyperlink>
    </w:p>
    <w:p w14:paraId="3A180232" w14:textId="5133A982"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82" w:history="1">
        <w:r w:rsidRPr="00F34D1C">
          <w:rPr>
            <w:rStyle w:val="Hyperlink"/>
          </w:rPr>
          <w:t>Soluzione Azure VMware di CloudSimple</w:t>
        </w:r>
        <w:r>
          <w:rPr>
            <w:webHidden/>
          </w:rPr>
          <w:tab/>
        </w:r>
        <w:r>
          <w:rPr>
            <w:webHidden/>
          </w:rPr>
          <w:fldChar w:fldCharType="begin"/>
        </w:r>
        <w:r>
          <w:rPr>
            <w:webHidden/>
          </w:rPr>
          <w:instrText xml:space="preserve"> PAGEREF _Toc191562482 \h </w:instrText>
        </w:r>
        <w:r>
          <w:rPr>
            <w:webHidden/>
          </w:rPr>
        </w:r>
        <w:r>
          <w:rPr>
            <w:webHidden/>
          </w:rPr>
          <w:fldChar w:fldCharType="separate"/>
        </w:r>
        <w:r>
          <w:rPr>
            <w:webHidden/>
          </w:rPr>
          <w:t>99</w:t>
        </w:r>
        <w:r>
          <w:rPr>
            <w:webHidden/>
          </w:rPr>
          <w:fldChar w:fldCharType="end"/>
        </w:r>
      </w:hyperlink>
    </w:p>
    <w:p w14:paraId="4618FFB8" w14:textId="7EF78184"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83" w:history="1">
        <w:r w:rsidRPr="00F34D1C">
          <w:rPr>
            <w:rStyle w:val="Hyperlink"/>
          </w:rPr>
          <w:t>NAT di Rete Virtuale di Azure</w:t>
        </w:r>
        <w:r>
          <w:rPr>
            <w:webHidden/>
          </w:rPr>
          <w:tab/>
        </w:r>
        <w:r>
          <w:rPr>
            <w:webHidden/>
          </w:rPr>
          <w:fldChar w:fldCharType="begin"/>
        </w:r>
        <w:r>
          <w:rPr>
            <w:webHidden/>
          </w:rPr>
          <w:instrText xml:space="preserve"> PAGEREF _Toc191562483 \h </w:instrText>
        </w:r>
        <w:r>
          <w:rPr>
            <w:webHidden/>
          </w:rPr>
        </w:r>
        <w:r>
          <w:rPr>
            <w:webHidden/>
          </w:rPr>
          <w:fldChar w:fldCharType="separate"/>
        </w:r>
        <w:r>
          <w:rPr>
            <w:webHidden/>
          </w:rPr>
          <w:t>100</w:t>
        </w:r>
        <w:r>
          <w:rPr>
            <w:webHidden/>
          </w:rPr>
          <w:fldChar w:fldCharType="end"/>
        </w:r>
      </w:hyperlink>
    </w:p>
    <w:p w14:paraId="48172197" w14:textId="1F4C15A8"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84" w:history="1">
        <w:r w:rsidRPr="00F34D1C">
          <w:rPr>
            <w:rStyle w:val="Hyperlink"/>
          </w:rPr>
          <w:t>Gateway di Rete Virtuale</w:t>
        </w:r>
        <w:r>
          <w:rPr>
            <w:webHidden/>
          </w:rPr>
          <w:tab/>
        </w:r>
        <w:r>
          <w:rPr>
            <w:webHidden/>
          </w:rPr>
          <w:fldChar w:fldCharType="begin"/>
        </w:r>
        <w:r>
          <w:rPr>
            <w:webHidden/>
          </w:rPr>
          <w:instrText xml:space="preserve"> PAGEREF _Toc191562484 \h </w:instrText>
        </w:r>
        <w:r>
          <w:rPr>
            <w:webHidden/>
          </w:rPr>
        </w:r>
        <w:r>
          <w:rPr>
            <w:webHidden/>
          </w:rPr>
          <w:fldChar w:fldCharType="separate"/>
        </w:r>
        <w:r>
          <w:rPr>
            <w:webHidden/>
          </w:rPr>
          <w:t>100</w:t>
        </w:r>
        <w:r>
          <w:rPr>
            <w:webHidden/>
          </w:rPr>
          <w:fldChar w:fldCharType="end"/>
        </w:r>
      </w:hyperlink>
    </w:p>
    <w:p w14:paraId="3A707F56" w14:textId="3535D8D3"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85" w:history="1">
        <w:r w:rsidRPr="00F34D1C">
          <w:rPr>
            <w:rStyle w:val="Hyperlink"/>
          </w:rPr>
          <w:t>Azure Web PubSub</w:t>
        </w:r>
        <w:r>
          <w:rPr>
            <w:webHidden/>
          </w:rPr>
          <w:tab/>
        </w:r>
        <w:r>
          <w:rPr>
            <w:webHidden/>
          </w:rPr>
          <w:fldChar w:fldCharType="begin"/>
        </w:r>
        <w:r>
          <w:rPr>
            <w:webHidden/>
          </w:rPr>
          <w:instrText xml:space="preserve"> PAGEREF _Toc191562485 \h </w:instrText>
        </w:r>
        <w:r>
          <w:rPr>
            <w:webHidden/>
          </w:rPr>
        </w:r>
        <w:r>
          <w:rPr>
            <w:webHidden/>
          </w:rPr>
          <w:fldChar w:fldCharType="separate"/>
        </w:r>
        <w:r>
          <w:rPr>
            <w:webHidden/>
          </w:rPr>
          <w:t>101</w:t>
        </w:r>
        <w:r>
          <w:rPr>
            <w:webHidden/>
          </w:rPr>
          <w:fldChar w:fldCharType="end"/>
        </w:r>
      </w:hyperlink>
    </w:p>
    <w:p w14:paraId="08D1EC26" w14:textId="26882794"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86" w:history="1">
        <w:r w:rsidRPr="00F34D1C">
          <w:rPr>
            <w:rStyle w:val="Hyperlink"/>
          </w:rPr>
          <w:t>Servizi Windows 10 IoT Core</w:t>
        </w:r>
        <w:r>
          <w:rPr>
            <w:webHidden/>
          </w:rPr>
          <w:tab/>
        </w:r>
        <w:r>
          <w:rPr>
            <w:webHidden/>
          </w:rPr>
          <w:fldChar w:fldCharType="begin"/>
        </w:r>
        <w:r>
          <w:rPr>
            <w:webHidden/>
          </w:rPr>
          <w:instrText xml:space="preserve"> PAGEREF _Toc191562486 \h </w:instrText>
        </w:r>
        <w:r>
          <w:rPr>
            <w:webHidden/>
          </w:rPr>
        </w:r>
        <w:r>
          <w:rPr>
            <w:webHidden/>
          </w:rPr>
          <w:fldChar w:fldCharType="separate"/>
        </w:r>
        <w:r>
          <w:rPr>
            <w:webHidden/>
          </w:rPr>
          <w:t>101</w:t>
        </w:r>
        <w:r>
          <w:rPr>
            <w:webHidden/>
          </w:rPr>
          <w:fldChar w:fldCharType="end"/>
        </w:r>
      </w:hyperlink>
    </w:p>
    <w:p w14:paraId="785D227A" w14:textId="4221859C" w:rsidR="0066481E" w:rsidRDefault="0066481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562487" w:history="1">
        <w:r w:rsidRPr="00F34D1C">
          <w:rPr>
            <w:rStyle w:val="Hyperlink"/>
            <w:noProof/>
          </w:rPr>
          <w:t>Altri Servizi Online</w:t>
        </w:r>
        <w:r>
          <w:rPr>
            <w:noProof/>
            <w:webHidden/>
          </w:rPr>
          <w:tab/>
        </w:r>
        <w:r>
          <w:rPr>
            <w:noProof/>
            <w:webHidden/>
          </w:rPr>
          <w:fldChar w:fldCharType="begin"/>
        </w:r>
        <w:r>
          <w:rPr>
            <w:noProof/>
            <w:webHidden/>
          </w:rPr>
          <w:instrText xml:space="preserve"> PAGEREF _Toc191562487 \h </w:instrText>
        </w:r>
        <w:r>
          <w:rPr>
            <w:noProof/>
            <w:webHidden/>
          </w:rPr>
        </w:r>
        <w:r>
          <w:rPr>
            <w:noProof/>
            <w:webHidden/>
          </w:rPr>
          <w:fldChar w:fldCharType="separate"/>
        </w:r>
        <w:r>
          <w:rPr>
            <w:noProof/>
            <w:webHidden/>
          </w:rPr>
          <w:t>101</w:t>
        </w:r>
        <w:r>
          <w:rPr>
            <w:noProof/>
            <w:webHidden/>
          </w:rPr>
          <w:fldChar w:fldCharType="end"/>
        </w:r>
      </w:hyperlink>
    </w:p>
    <w:p w14:paraId="280096C3" w14:textId="05AB0EEB"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88" w:history="1">
        <w:r w:rsidRPr="00F34D1C">
          <w:rPr>
            <w:rStyle w:val="Hyperlink"/>
          </w:rPr>
          <w:t>Microsoft Defender per Identità</w:t>
        </w:r>
        <w:r>
          <w:rPr>
            <w:webHidden/>
          </w:rPr>
          <w:tab/>
        </w:r>
        <w:r>
          <w:rPr>
            <w:webHidden/>
          </w:rPr>
          <w:fldChar w:fldCharType="begin"/>
        </w:r>
        <w:r>
          <w:rPr>
            <w:webHidden/>
          </w:rPr>
          <w:instrText xml:space="preserve"> PAGEREF _Toc191562488 \h </w:instrText>
        </w:r>
        <w:r>
          <w:rPr>
            <w:webHidden/>
          </w:rPr>
        </w:r>
        <w:r>
          <w:rPr>
            <w:webHidden/>
          </w:rPr>
          <w:fldChar w:fldCharType="separate"/>
        </w:r>
        <w:r>
          <w:rPr>
            <w:webHidden/>
          </w:rPr>
          <w:t>101</w:t>
        </w:r>
        <w:r>
          <w:rPr>
            <w:webHidden/>
          </w:rPr>
          <w:fldChar w:fldCharType="end"/>
        </w:r>
      </w:hyperlink>
    </w:p>
    <w:p w14:paraId="39A474CE" w14:textId="29B05D25"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89" w:history="1">
        <w:r w:rsidRPr="00F34D1C">
          <w:rPr>
            <w:rStyle w:val="Hyperlink"/>
          </w:rPr>
          <w:t>Microsoft Defender per IoT</w:t>
        </w:r>
        <w:r>
          <w:rPr>
            <w:webHidden/>
          </w:rPr>
          <w:tab/>
        </w:r>
        <w:r>
          <w:rPr>
            <w:webHidden/>
          </w:rPr>
          <w:fldChar w:fldCharType="begin"/>
        </w:r>
        <w:r>
          <w:rPr>
            <w:webHidden/>
          </w:rPr>
          <w:instrText xml:space="preserve"> PAGEREF _Toc191562489 \h </w:instrText>
        </w:r>
        <w:r>
          <w:rPr>
            <w:webHidden/>
          </w:rPr>
        </w:r>
        <w:r>
          <w:rPr>
            <w:webHidden/>
          </w:rPr>
          <w:fldChar w:fldCharType="separate"/>
        </w:r>
        <w:r>
          <w:rPr>
            <w:webHidden/>
          </w:rPr>
          <w:t>102</w:t>
        </w:r>
        <w:r>
          <w:rPr>
            <w:webHidden/>
          </w:rPr>
          <w:fldChar w:fldCharType="end"/>
        </w:r>
      </w:hyperlink>
    </w:p>
    <w:p w14:paraId="7521E4FD" w14:textId="6F97A2CA"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90" w:history="1">
        <w:r w:rsidRPr="00F34D1C">
          <w:rPr>
            <w:rStyle w:val="Hyperlink"/>
          </w:rPr>
          <w:t>Bing Maps Enterprise Platform</w:t>
        </w:r>
        <w:r>
          <w:rPr>
            <w:webHidden/>
          </w:rPr>
          <w:tab/>
        </w:r>
        <w:r>
          <w:rPr>
            <w:webHidden/>
          </w:rPr>
          <w:fldChar w:fldCharType="begin"/>
        </w:r>
        <w:r>
          <w:rPr>
            <w:webHidden/>
          </w:rPr>
          <w:instrText xml:space="preserve"> PAGEREF _Toc191562490 \h </w:instrText>
        </w:r>
        <w:r>
          <w:rPr>
            <w:webHidden/>
          </w:rPr>
        </w:r>
        <w:r>
          <w:rPr>
            <w:webHidden/>
          </w:rPr>
          <w:fldChar w:fldCharType="separate"/>
        </w:r>
        <w:r>
          <w:rPr>
            <w:webHidden/>
          </w:rPr>
          <w:t>102</w:t>
        </w:r>
        <w:r>
          <w:rPr>
            <w:webHidden/>
          </w:rPr>
          <w:fldChar w:fldCharType="end"/>
        </w:r>
      </w:hyperlink>
    </w:p>
    <w:p w14:paraId="305ABC2A" w14:textId="40082165"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91" w:history="1">
        <w:r w:rsidRPr="00F34D1C">
          <w:rPr>
            <w:rStyle w:val="Hyperlink"/>
          </w:rPr>
          <w:t>Bing Maps Mobile Asset Management</w:t>
        </w:r>
        <w:r>
          <w:rPr>
            <w:webHidden/>
          </w:rPr>
          <w:tab/>
        </w:r>
        <w:r>
          <w:rPr>
            <w:webHidden/>
          </w:rPr>
          <w:fldChar w:fldCharType="begin"/>
        </w:r>
        <w:r>
          <w:rPr>
            <w:webHidden/>
          </w:rPr>
          <w:instrText xml:space="preserve"> PAGEREF _Toc191562491 \h </w:instrText>
        </w:r>
        <w:r>
          <w:rPr>
            <w:webHidden/>
          </w:rPr>
        </w:r>
        <w:r>
          <w:rPr>
            <w:webHidden/>
          </w:rPr>
          <w:fldChar w:fldCharType="separate"/>
        </w:r>
        <w:r>
          <w:rPr>
            <w:webHidden/>
          </w:rPr>
          <w:t>103</w:t>
        </w:r>
        <w:r>
          <w:rPr>
            <w:webHidden/>
          </w:rPr>
          <w:fldChar w:fldCharType="end"/>
        </w:r>
      </w:hyperlink>
    </w:p>
    <w:p w14:paraId="23F173A5" w14:textId="4DE7D500"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92" w:history="1">
        <w:r w:rsidRPr="00F34D1C">
          <w:rPr>
            <w:rStyle w:val="Hyperlink"/>
          </w:rPr>
          <w:t>Microsoft Cloud App Security</w:t>
        </w:r>
        <w:r>
          <w:rPr>
            <w:webHidden/>
          </w:rPr>
          <w:tab/>
        </w:r>
        <w:r>
          <w:rPr>
            <w:webHidden/>
          </w:rPr>
          <w:fldChar w:fldCharType="begin"/>
        </w:r>
        <w:r>
          <w:rPr>
            <w:webHidden/>
          </w:rPr>
          <w:instrText xml:space="preserve"> PAGEREF _Toc191562492 \h </w:instrText>
        </w:r>
        <w:r>
          <w:rPr>
            <w:webHidden/>
          </w:rPr>
        </w:r>
        <w:r>
          <w:rPr>
            <w:webHidden/>
          </w:rPr>
          <w:fldChar w:fldCharType="separate"/>
        </w:r>
        <w:r>
          <w:rPr>
            <w:webHidden/>
          </w:rPr>
          <w:t>103</w:t>
        </w:r>
        <w:r>
          <w:rPr>
            <w:webHidden/>
          </w:rPr>
          <w:fldChar w:fldCharType="end"/>
        </w:r>
      </w:hyperlink>
    </w:p>
    <w:p w14:paraId="00EE595C" w14:textId="002C9BAA"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93" w:history="1">
        <w:r w:rsidRPr="00F34D1C">
          <w:rPr>
            <w:rStyle w:val="Hyperlink"/>
          </w:rPr>
          <w:t>Microsoft Power Automate</w:t>
        </w:r>
        <w:r>
          <w:rPr>
            <w:webHidden/>
          </w:rPr>
          <w:tab/>
        </w:r>
        <w:r>
          <w:rPr>
            <w:webHidden/>
          </w:rPr>
          <w:fldChar w:fldCharType="begin"/>
        </w:r>
        <w:r>
          <w:rPr>
            <w:webHidden/>
          </w:rPr>
          <w:instrText xml:space="preserve"> PAGEREF _Toc191562493 \h </w:instrText>
        </w:r>
        <w:r>
          <w:rPr>
            <w:webHidden/>
          </w:rPr>
        </w:r>
        <w:r>
          <w:rPr>
            <w:webHidden/>
          </w:rPr>
          <w:fldChar w:fldCharType="separate"/>
        </w:r>
        <w:r>
          <w:rPr>
            <w:webHidden/>
          </w:rPr>
          <w:t>103</w:t>
        </w:r>
        <w:r>
          <w:rPr>
            <w:webHidden/>
          </w:rPr>
          <w:fldChar w:fldCharType="end"/>
        </w:r>
      </w:hyperlink>
    </w:p>
    <w:p w14:paraId="52E6DEC9" w14:textId="39D89D79"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94" w:history="1">
        <w:r w:rsidRPr="00F34D1C">
          <w:rPr>
            <w:rStyle w:val="Hyperlink"/>
          </w:rPr>
          <w:t>Microsoft Power Pages</w:t>
        </w:r>
        <w:r>
          <w:rPr>
            <w:webHidden/>
          </w:rPr>
          <w:tab/>
        </w:r>
        <w:r>
          <w:rPr>
            <w:webHidden/>
          </w:rPr>
          <w:fldChar w:fldCharType="begin"/>
        </w:r>
        <w:r>
          <w:rPr>
            <w:webHidden/>
          </w:rPr>
          <w:instrText xml:space="preserve"> PAGEREF _Toc191562494 \h </w:instrText>
        </w:r>
        <w:r>
          <w:rPr>
            <w:webHidden/>
          </w:rPr>
        </w:r>
        <w:r>
          <w:rPr>
            <w:webHidden/>
          </w:rPr>
          <w:fldChar w:fldCharType="separate"/>
        </w:r>
        <w:r>
          <w:rPr>
            <w:webHidden/>
          </w:rPr>
          <w:t>104</w:t>
        </w:r>
        <w:r>
          <w:rPr>
            <w:webHidden/>
          </w:rPr>
          <w:fldChar w:fldCharType="end"/>
        </w:r>
      </w:hyperlink>
    </w:p>
    <w:p w14:paraId="7DFD9FFB" w14:textId="3122BE8A"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95" w:history="1">
        <w:r w:rsidRPr="00F34D1C">
          <w:rPr>
            <w:rStyle w:val="Hyperlink"/>
          </w:rPr>
          <w:t>Microsoft Intune</w:t>
        </w:r>
        <w:r>
          <w:rPr>
            <w:webHidden/>
          </w:rPr>
          <w:tab/>
        </w:r>
        <w:r>
          <w:rPr>
            <w:webHidden/>
          </w:rPr>
          <w:fldChar w:fldCharType="begin"/>
        </w:r>
        <w:r>
          <w:rPr>
            <w:webHidden/>
          </w:rPr>
          <w:instrText xml:space="preserve"> PAGEREF _Toc191562495 \h </w:instrText>
        </w:r>
        <w:r>
          <w:rPr>
            <w:webHidden/>
          </w:rPr>
        </w:r>
        <w:r>
          <w:rPr>
            <w:webHidden/>
          </w:rPr>
          <w:fldChar w:fldCharType="separate"/>
        </w:r>
        <w:r>
          <w:rPr>
            <w:webHidden/>
          </w:rPr>
          <w:t>104</w:t>
        </w:r>
        <w:r>
          <w:rPr>
            <w:webHidden/>
          </w:rPr>
          <w:fldChar w:fldCharType="end"/>
        </w:r>
      </w:hyperlink>
    </w:p>
    <w:p w14:paraId="05EF591F" w14:textId="216A64D6"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96" w:history="1">
        <w:r w:rsidRPr="00F34D1C">
          <w:rPr>
            <w:rStyle w:val="Hyperlink"/>
          </w:rPr>
          <w:t>Microsoft Kaizala Pro:</w:t>
        </w:r>
        <w:r>
          <w:rPr>
            <w:webHidden/>
          </w:rPr>
          <w:tab/>
        </w:r>
        <w:r>
          <w:rPr>
            <w:webHidden/>
          </w:rPr>
          <w:fldChar w:fldCharType="begin"/>
        </w:r>
        <w:r>
          <w:rPr>
            <w:webHidden/>
          </w:rPr>
          <w:instrText xml:space="preserve"> PAGEREF _Toc191562496 \h </w:instrText>
        </w:r>
        <w:r>
          <w:rPr>
            <w:webHidden/>
          </w:rPr>
        </w:r>
        <w:r>
          <w:rPr>
            <w:webHidden/>
          </w:rPr>
          <w:fldChar w:fldCharType="separate"/>
        </w:r>
        <w:r>
          <w:rPr>
            <w:webHidden/>
          </w:rPr>
          <w:t>104</w:t>
        </w:r>
        <w:r>
          <w:rPr>
            <w:webHidden/>
          </w:rPr>
          <w:fldChar w:fldCharType="end"/>
        </w:r>
      </w:hyperlink>
    </w:p>
    <w:p w14:paraId="4A3AB455" w14:textId="5C611CD9"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97" w:history="1">
        <w:r w:rsidRPr="00F34D1C">
          <w:rPr>
            <w:rStyle w:val="Hyperlink"/>
          </w:rPr>
          <w:t>Microsoft Power Apps</w:t>
        </w:r>
        <w:r>
          <w:rPr>
            <w:webHidden/>
          </w:rPr>
          <w:tab/>
        </w:r>
        <w:r>
          <w:rPr>
            <w:webHidden/>
          </w:rPr>
          <w:fldChar w:fldCharType="begin"/>
        </w:r>
        <w:r>
          <w:rPr>
            <w:webHidden/>
          </w:rPr>
          <w:instrText xml:space="preserve"> PAGEREF _Toc191562497 \h </w:instrText>
        </w:r>
        <w:r>
          <w:rPr>
            <w:webHidden/>
          </w:rPr>
        </w:r>
        <w:r>
          <w:rPr>
            <w:webHidden/>
          </w:rPr>
          <w:fldChar w:fldCharType="separate"/>
        </w:r>
        <w:r>
          <w:rPr>
            <w:webHidden/>
          </w:rPr>
          <w:t>105</w:t>
        </w:r>
        <w:r>
          <w:rPr>
            <w:webHidden/>
          </w:rPr>
          <w:fldChar w:fldCharType="end"/>
        </w:r>
      </w:hyperlink>
    </w:p>
    <w:p w14:paraId="4924F1F3" w14:textId="20099BE3"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98" w:history="1">
        <w:r w:rsidRPr="00F34D1C">
          <w:rPr>
            <w:rStyle w:val="Hyperlink"/>
          </w:rPr>
          <w:t>Microsoft Copliot Studio</w:t>
        </w:r>
        <w:r>
          <w:rPr>
            <w:webHidden/>
          </w:rPr>
          <w:tab/>
        </w:r>
        <w:r>
          <w:rPr>
            <w:webHidden/>
          </w:rPr>
          <w:fldChar w:fldCharType="begin"/>
        </w:r>
        <w:r>
          <w:rPr>
            <w:webHidden/>
          </w:rPr>
          <w:instrText xml:space="preserve"> PAGEREF _Toc191562498 \h </w:instrText>
        </w:r>
        <w:r>
          <w:rPr>
            <w:webHidden/>
          </w:rPr>
        </w:r>
        <w:r>
          <w:rPr>
            <w:webHidden/>
          </w:rPr>
          <w:fldChar w:fldCharType="separate"/>
        </w:r>
        <w:r>
          <w:rPr>
            <w:webHidden/>
          </w:rPr>
          <w:t>105</w:t>
        </w:r>
        <w:r>
          <w:rPr>
            <w:webHidden/>
          </w:rPr>
          <w:fldChar w:fldCharType="end"/>
        </w:r>
      </w:hyperlink>
    </w:p>
    <w:p w14:paraId="2962E5A6" w14:textId="321139D4"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499" w:history="1">
        <w:r w:rsidRPr="00F34D1C">
          <w:rPr>
            <w:rStyle w:val="Hyperlink"/>
          </w:rPr>
          <w:t>Microsoft Sustainability Manager</w:t>
        </w:r>
        <w:r>
          <w:rPr>
            <w:webHidden/>
          </w:rPr>
          <w:tab/>
        </w:r>
        <w:r>
          <w:rPr>
            <w:webHidden/>
          </w:rPr>
          <w:fldChar w:fldCharType="begin"/>
        </w:r>
        <w:r>
          <w:rPr>
            <w:webHidden/>
          </w:rPr>
          <w:instrText xml:space="preserve"> PAGEREF _Toc191562499 \h </w:instrText>
        </w:r>
        <w:r>
          <w:rPr>
            <w:webHidden/>
          </w:rPr>
        </w:r>
        <w:r>
          <w:rPr>
            <w:webHidden/>
          </w:rPr>
          <w:fldChar w:fldCharType="separate"/>
        </w:r>
        <w:r>
          <w:rPr>
            <w:webHidden/>
          </w:rPr>
          <w:t>105</w:t>
        </w:r>
        <w:r>
          <w:rPr>
            <w:webHidden/>
          </w:rPr>
          <w:fldChar w:fldCharType="end"/>
        </w:r>
      </w:hyperlink>
    </w:p>
    <w:p w14:paraId="5210DA22" w14:textId="659E1D5C"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500" w:history="1">
        <w:r w:rsidRPr="00F34D1C">
          <w:rPr>
            <w:rStyle w:val="Hyperlink"/>
          </w:rPr>
          <w:t>Minecraft: Education Edition</w:t>
        </w:r>
        <w:r>
          <w:rPr>
            <w:webHidden/>
          </w:rPr>
          <w:tab/>
        </w:r>
        <w:r>
          <w:rPr>
            <w:webHidden/>
          </w:rPr>
          <w:fldChar w:fldCharType="begin"/>
        </w:r>
        <w:r>
          <w:rPr>
            <w:webHidden/>
          </w:rPr>
          <w:instrText xml:space="preserve"> PAGEREF _Toc191562500 \h </w:instrText>
        </w:r>
        <w:r>
          <w:rPr>
            <w:webHidden/>
          </w:rPr>
        </w:r>
        <w:r>
          <w:rPr>
            <w:webHidden/>
          </w:rPr>
          <w:fldChar w:fldCharType="separate"/>
        </w:r>
        <w:r>
          <w:rPr>
            <w:webHidden/>
          </w:rPr>
          <w:t>106</w:t>
        </w:r>
        <w:r>
          <w:rPr>
            <w:webHidden/>
          </w:rPr>
          <w:fldChar w:fldCharType="end"/>
        </w:r>
      </w:hyperlink>
    </w:p>
    <w:p w14:paraId="6B8D3978" w14:textId="0CEA3453"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501" w:history="1">
        <w:r w:rsidRPr="00F34D1C">
          <w:rPr>
            <w:rStyle w:val="Hyperlink"/>
          </w:rPr>
          <w:t>Power BI Embedded</w:t>
        </w:r>
        <w:r>
          <w:rPr>
            <w:webHidden/>
          </w:rPr>
          <w:tab/>
        </w:r>
        <w:r>
          <w:rPr>
            <w:webHidden/>
          </w:rPr>
          <w:fldChar w:fldCharType="begin"/>
        </w:r>
        <w:r>
          <w:rPr>
            <w:webHidden/>
          </w:rPr>
          <w:instrText xml:space="preserve"> PAGEREF _Toc191562501 \h </w:instrText>
        </w:r>
        <w:r>
          <w:rPr>
            <w:webHidden/>
          </w:rPr>
        </w:r>
        <w:r>
          <w:rPr>
            <w:webHidden/>
          </w:rPr>
          <w:fldChar w:fldCharType="separate"/>
        </w:r>
        <w:r>
          <w:rPr>
            <w:webHidden/>
          </w:rPr>
          <w:t>106</w:t>
        </w:r>
        <w:r>
          <w:rPr>
            <w:webHidden/>
          </w:rPr>
          <w:fldChar w:fldCharType="end"/>
        </w:r>
      </w:hyperlink>
    </w:p>
    <w:p w14:paraId="23E298BF" w14:textId="7969A053"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502" w:history="1">
        <w:r w:rsidRPr="00F34D1C">
          <w:rPr>
            <w:rStyle w:val="Hyperlink"/>
          </w:rPr>
          <w:t>Power BI Premium</w:t>
        </w:r>
        <w:r>
          <w:rPr>
            <w:webHidden/>
          </w:rPr>
          <w:tab/>
        </w:r>
        <w:r>
          <w:rPr>
            <w:webHidden/>
          </w:rPr>
          <w:fldChar w:fldCharType="begin"/>
        </w:r>
        <w:r>
          <w:rPr>
            <w:webHidden/>
          </w:rPr>
          <w:instrText xml:space="preserve"> PAGEREF _Toc191562502 \h </w:instrText>
        </w:r>
        <w:r>
          <w:rPr>
            <w:webHidden/>
          </w:rPr>
        </w:r>
        <w:r>
          <w:rPr>
            <w:webHidden/>
          </w:rPr>
          <w:fldChar w:fldCharType="separate"/>
        </w:r>
        <w:r>
          <w:rPr>
            <w:webHidden/>
          </w:rPr>
          <w:t>106</w:t>
        </w:r>
        <w:r>
          <w:rPr>
            <w:webHidden/>
          </w:rPr>
          <w:fldChar w:fldCharType="end"/>
        </w:r>
      </w:hyperlink>
    </w:p>
    <w:p w14:paraId="470A9D72" w14:textId="0303BB61"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503" w:history="1">
        <w:r w:rsidRPr="00F34D1C">
          <w:rPr>
            <w:rStyle w:val="Hyperlink"/>
          </w:rPr>
          <w:t>Power BI Pro</w:t>
        </w:r>
        <w:r>
          <w:rPr>
            <w:webHidden/>
          </w:rPr>
          <w:tab/>
        </w:r>
        <w:r>
          <w:rPr>
            <w:webHidden/>
          </w:rPr>
          <w:fldChar w:fldCharType="begin"/>
        </w:r>
        <w:r>
          <w:rPr>
            <w:webHidden/>
          </w:rPr>
          <w:instrText xml:space="preserve"> PAGEREF _Toc191562503 \h </w:instrText>
        </w:r>
        <w:r>
          <w:rPr>
            <w:webHidden/>
          </w:rPr>
        </w:r>
        <w:r>
          <w:rPr>
            <w:webHidden/>
          </w:rPr>
          <w:fldChar w:fldCharType="separate"/>
        </w:r>
        <w:r>
          <w:rPr>
            <w:webHidden/>
          </w:rPr>
          <w:t>107</w:t>
        </w:r>
        <w:r>
          <w:rPr>
            <w:webHidden/>
          </w:rPr>
          <w:fldChar w:fldCharType="end"/>
        </w:r>
      </w:hyperlink>
    </w:p>
    <w:p w14:paraId="7D46F1E1" w14:textId="1418AD79"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504" w:history="1">
        <w:r w:rsidRPr="00F34D1C">
          <w:rPr>
            <w:rStyle w:val="Hyperlink"/>
          </w:rPr>
          <w:t>Translator API</w:t>
        </w:r>
        <w:r>
          <w:rPr>
            <w:webHidden/>
          </w:rPr>
          <w:tab/>
        </w:r>
        <w:r>
          <w:rPr>
            <w:webHidden/>
          </w:rPr>
          <w:fldChar w:fldCharType="begin"/>
        </w:r>
        <w:r>
          <w:rPr>
            <w:webHidden/>
          </w:rPr>
          <w:instrText xml:space="preserve"> PAGEREF _Toc191562504 \h </w:instrText>
        </w:r>
        <w:r>
          <w:rPr>
            <w:webHidden/>
          </w:rPr>
        </w:r>
        <w:r>
          <w:rPr>
            <w:webHidden/>
          </w:rPr>
          <w:fldChar w:fldCharType="separate"/>
        </w:r>
        <w:r>
          <w:rPr>
            <w:webHidden/>
          </w:rPr>
          <w:t>107</w:t>
        </w:r>
        <w:r>
          <w:rPr>
            <w:webHidden/>
          </w:rPr>
          <w:fldChar w:fldCharType="end"/>
        </w:r>
      </w:hyperlink>
    </w:p>
    <w:p w14:paraId="25BA5248" w14:textId="0DEC56C0"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505" w:history="1">
        <w:r w:rsidRPr="00F34D1C">
          <w:rPr>
            <w:rStyle w:val="Hyperlink"/>
          </w:rPr>
          <w:t>Microsoft Defender per Endpoint</w:t>
        </w:r>
        <w:r>
          <w:rPr>
            <w:webHidden/>
          </w:rPr>
          <w:tab/>
        </w:r>
        <w:r>
          <w:rPr>
            <w:webHidden/>
          </w:rPr>
          <w:fldChar w:fldCharType="begin"/>
        </w:r>
        <w:r>
          <w:rPr>
            <w:webHidden/>
          </w:rPr>
          <w:instrText xml:space="preserve"> PAGEREF _Toc191562505 \h </w:instrText>
        </w:r>
        <w:r>
          <w:rPr>
            <w:webHidden/>
          </w:rPr>
        </w:r>
        <w:r>
          <w:rPr>
            <w:webHidden/>
          </w:rPr>
          <w:fldChar w:fldCharType="separate"/>
        </w:r>
        <w:r>
          <w:rPr>
            <w:webHidden/>
          </w:rPr>
          <w:t>108</w:t>
        </w:r>
        <w:r>
          <w:rPr>
            <w:webHidden/>
          </w:rPr>
          <w:fldChar w:fldCharType="end"/>
        </w:r>
      </w:hyperlink>
    </w:p>
    <w:p w14:paraId="77F34C46" w14:textId="579C86F8"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506" w:history="1">
        <w:r w:rsidRPr="00F34D1C">
          <w:rPr>
            <w:rStyle w:val="Hyperlink"/>
          </w:rPr>
          <w:t>Stampa Universale</w:t>
        </w:r>
        <w:r>
          <w:rPr>
            <w:webHidden/>
          </w:rPr>
          <w:tab/>
        </w:r>
        <w:r>
          <w:rPr>
            <w:webHidden/>
          </w:rPr>
          <w:fldChar w:fldCharType="begin"/>
        </w:r>
        <w:r>
          <w:rPr>
            <w:webHidden/>
          </w:rPr>
          <w:instrText xml:space="preserve"> PAGEREF _Toc191562506 \h </w:instrText>
        </w:r>
        <w:r>
          <w:rPr>
            <w:webHidden/>
          </w:rPr>
        </w:r>
        <w:r>
          <w:rPr>
            <w:webHidden/>
          </w:rPr>
          <w:fldChar w:fldCharType="separate"/>
        </w:r>
        <w:r>
          <w:rPr>
            <w:webHidden/>
          </w:rPr>
          <w:t>108</w:t>
        </w:r>
        <w:r>
          <w:rPr>
            <w:webHidden/>
          </w:rPr>
          <w:fldChar w:fldCharType="end"/>
        </w:r>
      </w:hyperlink>
    </w:p>
    <w:p w14:paraId="4BC21B81" w14:textId="3CFC813B" w:rsidR="0066481E" w:rsidRDefault="0066481E">
      <w:pPr>
        <w:pStyle w:val="TOC4"/>
        <w:rPr>
          <w:rFonts w:eastAsiaTheme="minorEastAsia"/>
          <w:smallCaps w:val="0"/>
          <w:spacing w:val="0"/>
          <w:kern w:val="2"/>
          <w:sz w:val="24"/>
          <w:szCs w:val="24"/>
          <w:lang w:val="en-US" w:eastAsia="en-US" w:bidi="ar-SA"/>
          <w14:ligatures w14:val="standardContextual"/>
        </w:rPr>
      </w:pPr>
      <w:hyperlink w:anchor="_Toc191562507" w:history="1">
        <w:r w:rsidRPr="00F34D1C">
          <w:rPr>
            <w:rStyle w:val="Hyperlink"/>
          </w:rPr>
          <w:t>Windows 365</w:t>
        </w:r>
        <w:r>
          <w:rPr>
            <w:webHidden/>
          </w:rPr>
          <w:tab/>
        </w:r>
        <w:r>
          <w:rPr>
            <w:webHidden/>
          </w:rPr>
          <w:fldChar w:fldCharType="begin"/>
        </w:r>
        <w:r>
          <w:rPr>
            <w:webHidden/>
          </w:rPr>
          <w:instrText xml:space="preserve"> PAGEREF _Toc191562507 \h </w:instrText>
        </w:r>
        <w:r>
          <w:rPr>
            <w:webHidden/>
          </w:rPr>
        </w:r>
        <w:r>
          <w:rPr>
            <w:webHidden/>
          </w:rPr>
          <w:fldChar w:fldCharType="separate"/>
        </w:r>
        <w:r>
          <w:rPr>
            <w:webHidden/>
          </w:rPr>
          <w:t>108</w:t>
        </w:r>
        <w:r>
          <w:rPr>
            <w:webHidden/>
          </w:rPr>
          <w:fldChar w:fldCharType="end"/>
        </w:r>
      </w:hyperlink>
    </w:p>
    <w:p w14:paraId="70A60A4A" w14:textId="7857B237" w:rsidR="0066481E" w:rsidRDefault="0066481E">
      <w:pPr>
        <w:pStyle w:val="TOC1"/>
        <w:rPr>
          <w:rFonts w:eastAsiaTheme="minorEastAsia"/>
          <w:b w:val="0"/>
          <w:caps w:val="0"/>
          <w:noProof/>
          <w:kern w:val="2"/>
          <w:sz w:val="24"/>
          <w:szCs w:val="24"/>
          <w:lang w:val="en-US" w:eastAsia="en-US" w:bidi="ar-SA"/>
          <w14:ligatures w14:val="standardContextual"/>
        </w:rPr>
      </w:pPr>
      <w:hyperlink w:anchor="_Toc191562508" w:history="1">
        <w:r w:rsidRPr="00F34D1C">
          <w:rPr>
            <w:rStyle w:val="Hyperlink"/>
            <w:noProof/>
          </w:rPr>
          <w:t>Appendice A - Impegno del Livello di Servizio per Rilevamento e Blocco di Virus, Efficacia della Protezione dalla Posta Indesiderata o Falsi Positivi</w:t>
        </w:r>
        <w:r>
          <w:rPr>
            <w:noProof/>
            <w:webHidden/>
          </w:rPr>
          <w:tab/>
        </w:r>
        <w:r>
          <w:rPr>
            <w:noProof/>
            <w:webHidden/>
          </w:rPr>
          <w:fldChar w:fldCharType="begin"/>
        </w:r>
        <w:r>
          <w:rPr>
            <w:noProof/>
            <w:webHidden/>
          </w:rPr>
          <w:instrText xml:space="preserve"> PAGEREF _Toc191562508 \h </w:instrText>
        </w:r>
        <w:r>
          <w:rPr>
            <w:noProof/>
            <w:webHidden/>
          </w:rPr>
        </w:r>
        <w:r>
          <w:rPr>
            <w:noProof/>
            <w:webHidden/>
          </w:rPr>
          <w:fldChar w:fldCharType="separate"/>
        </w:r>
        <w:r>
          <w:rPr>
            <w:noProof/>
            <w:webHidden/>
          </w:rPr>
          <w:t>109</w:t>
        </w:r>
        <w:r>
          <w:rPr>
            <w:noProof/>
            <w:webHidden/>
          </w:rPr>
          <w:fldChar w:fldCharType="end"/>
        </w:r>
      </w:hyperlink>
    </w:p>
    <w:p w14:paraId="16ED5D8F" w14:textId="2CE59E56"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F25D5">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1562322"/>
      <w:bookmarkStart w:id="11" w:name="Introduction"/>
      <w:r>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F437D3" w:rsidRPr="003650D0" w14:paraId="1284C38A" w14:textId="77777777" w:rsidTr="00CC3273">
        <w:trPr>
          <w:tblHeader/>
        </w:trPr>
        <w:tc>
          <w:tcPr>
            <w:tcW w:w="5395" w:type="dxa"/>
            <w:shd w:val="clear" w:color="auto" w:fill="auto"/>
          </w:tcPr>
          <w:p w14:paraId="4B903BAE" w14:textId="1E8C61E6" w:rsidR="00F437D3" w:rsidRDefault="00F437D3" w:rsidP="00F437D3">
            <w:pPr>
              <w:pStyle w:val="ProductList-OfferingBody"/>
              <w:rPr>
                <w:rFonts w:ascii="Calibri" w:hAnsi="Calibri" w:cs="Calibri"/>
                <w:color w:val="000000" w:themeColor="text1"/>
              </w:rPr>
            </w:pPr>
            <w:r>
              <w:rPr>
                <w:rFonts w:ascii="Calibri" w:hAnsi="Calibri" w:cs="Calibri"/>
                <w:color w:val="000000" w:themeColor="text1"/>
                <w:szCs w:val="16"/>
              </w:rPr>
              <w:t>Exchange Online Protection</w:t>
            </w:r>
          </w:p>
        </w:tc>
        <w:tc>
          <w:tcPr>
            <w:tcW w:w="5395" w:type="dxa"/>
            <w:shd w:val="clear" w:color="auto" w:fill="auto"/>
          </w:tcPr>
          <w:p w14:paraId="774E50F5" w14:textId="0A9479B8" w:rsidR="00F437D3" w:rsidRPr="00771E0B" w:rsidRDefault="00F437D3" w:rsidP="00F437D3">
            <w:pPr>
              <w:pStyle w:val="ProductList-Body"/>
            </w:pPr>
            <w:r>
              <w:rPr>
                <w:rFonts w:ascii="Calibri" w:hAnsi="Calibri" w:cs="Calibri"/>
                <w:sz w:val="16"/>
                <w:szCs w:val="16"/>
              </w:rPr>
              <w:t>Servizi di Intelligenza Artificiale Applicata di Azure</w:t>
            </w:r>
          </w:p>
        </w:tc>
      </w:tr>
      <w:tr w:rsidR="00F437D3" w:rsidRPr="003650D0" w14:paraId="24770FD8" w14:textId="77777777" w:rsidTr="00CC3273">
        <w:trPr>
          <w:tblHeader/>
        </w:trPr>
        <w:tc>
          <w:tcPr>
            <w:tcW w:w="5395" w:type="dxa"/>
            <w:shd w:val="clear" w:color="auto" w:fill="auto"/>
          </w:tcPr>
          <w:p w14:paraId="23670D64" w14:textId="7D0E2E0E" w:rsidR="00F437D3" w:rsidRDefault="00F437D3" w:rsidP="00F437D3">
            <w:pPr>
              <w:pStyle w:val="ProductList-OfferingBody"/>
              <w:rPr>
                <w:rFonts w:ascii="Calibri" w:hAnsi="Calibri" w:cs="Calibri"/>
                <w:color w:val="000000" w:themeColor="text1"/>
                <w:szCs w:val="16"/>
              </w:rPr>
            </w:pPr>
            <w:r>
              <w:rPr>
                <w:rFonts w:ascii="Calibri" w:hAnsi="Calibri" w:cs="Calibri"/>
                <w:color w:val="000000" w:themeColor="text1"/>
                <w:szCs w:val="16"/>
              </w:rPr>
              <w:t>Servizi di Azure AI</w:t>
            </w:r>
          </w:p>
        </w:tc>
        <w:tc>
          <w:tcPr>
            <w:tcW w:w="5395" w:type="dxa"/>
            <w:shd w:val="clear" w:color="auto" w:fill="auto"/>
          </w:tcPr>
          <w:p w14:paraId="43796DD3" w14:textId="2409C15B" w:rsidR="00F437D3" w:rsidRPr="00771E0B" w:rsidRDefault="00F437D3" w:rsidP="00F437D3">
            <w:pPr>
              <w:pStyle w:val="ProductList-Body"/>
            </w:pPr>
            <w:r>
              <w:rPr>
                <w:rFonts w:ascii="Calibri" w:hAnsi="Calibri" w:cs="Calibri"/>
                <w:sz w:val="16"/>
                <w:szCs w:val="16"/>
              </w:rPr>
              <w:t>Studio di Azure Machine Learning (classico)</w:t>
            </w:r>
          </w:p>
        </w:tc>
      </w:tr>
      <w:tr w:rsidR="00F437D3" w:rsidRPr="003650D0" w14:paraId="3949EEB6" w14:textId="77777777" w:rsidTr="00CC3273">
        <w:trPr>
          <w:tblHeader/>
        </w:trPr>
        <w:tc>
          <w:tcPr>
            <w:tcW w:w="5395" w:type="dxa"/>
            <w:shd w:val="clear" w:color="auto" w:fill="auto"/>
          </w:tcPr>
          <w:p w14:paraId="1C761E9A" w14:textId="254B73B0" w:rsidR="00F437D3" w:rsidRDefault="00F437D3" w:rsidP="00F437D3">
            <w:pPr>
              <w:pStyle w:val="ProductList-OfferingBody"/>
              <w:rPr>
                <w:rFonts w:ascii="Calibri" w:hAnsi="Calibri" w:cs="Calibri"/>
                <w:color w:val="000000" w:themeColor="text1"/>
                <w:szCs w:val="16"/>
              </w:rPr>
            </w:pPr>
            <w:r>
              <w:rPr>
                <w:rFonts w:ascii="Calibri" w:hAnsi="Calibri" w:cs="Calibri"/>
                <w:color w:val="000000" w:themeColor="text1"/>
                <w:szCs w:val="16"/>
              </w:rPr>
              <w:t>Servizio OpenAI di Azure</w:t>
            </w:r>
          </w:p>
        </w:tc>
        <w:tc>
          <w:tcPr>
            <w:tcW w:w="5395" w:type="dxa"/>
            <w:shd w:val="clear" w:color="auto" w:fill="auto"/>
          </w:tcPr>
          <w:p w14:paraId="7A80C672" w14:textId="5AA1E02E" w:rsidR="00F437D3" w:rsidRPr="00771E0B" w:rsidRDefault="00F437D3" w:rsidP="00F437D3">
            <w:pPr>
              <w:pStyle w:val="ProductList-Body"/>
            </w:pPr>
            <w:r>
              <w:rPr>
                <w:rFonts w:ascii="Calibri" w:hAnsi="Calibri" w:cs="Calibri"/>
                <w:sz w:val="16"/>
                <w:szCs w:val="16"/>
              </w:rPr>
              <w:t>Appendice B - Impegno del Livello di Servizio per Tempo di Attività</w:t>
            </w:r>
          </w:p>
        </w:tc>
      </w:tr>
      <w:tr w:rsidR="00F437D3" w:rsidRPr="003650D0" w14:paraId="6D7A6B61" w14:textId="77777777" w:rsidTr="00CC3273">
        <w:trPr>
          <w:tblHeader/>
        </w:trPr>
        <w:tc>
          <w:tcPr>
            <w:tcW w:w="5395" w:type="dxa"/>
            <w:shd w:val="clear" w:color="auto" w:fill="auto"/>
          </w:tcPr>
          <w:p w14:paraId="1281551E" w14:textId="0F223C3A" w:rsidR="00F437D3" w:rsidRDefault="00F437D3" w:rsidP="00F437D3">
            <w:pPr>
              <w:pStyle w:val="ProductList-OfferingBody"/>
              <w:rPr>
                <w:rFonts w:ascii="Calibri" w:hAnsi="Calibri" w:cs="Calibri"/>
                <w:color w:val="000000" w:themeColor="text1"/>
                <w:szCs w:val="16"/>
              </w:rPr>
            </w:pPr>
            <w:r>
              <w:rPr>
                <w:rFonts w:ascii="Calibri" w:hAnsi="Calibri" w:cs="Calibri"/>
                <w:color w:val="000000" w:themeColor="text1"/>
                <w:szCs w:val="16"/>
              </w:rPr>
              <w:t>Servizio Gestione Traffico</w:t>
            </w:r>
          </w:p>
        </w:tc>
        <w:tc>
          <w:tcPr>
            <w:tcW w:w="5395" w:type="dxa"/>
            <w:shd w:val="clear" w:color="auto" w:fill="auto"/>
          </w:tcPr>
          <w:p w14:paraId="06AB1CBE" w14:textId="77777777" w:rsidR="00F437D3" w:rsidRPr="00771E0B" w:rsidRDefault="00F437D3" w:rsidP="00F437D3">
            <w:pPr>
              <w:pStyle w:val="ProductList-Body"/>
            </w:pPr>
          </w:p>
        </w:tc>
      </w:tr>
      <w:tr w:rsidR="00F437D3" w:rsidRPr="003650D0" w14:paraId="02E06056" w14:textId="77777777" w:rsidTr="00CC3273">
        <w:trPr>
          <w:tblHeader/>
        </w:trPr>
        <w:tc>
          <w:tcPr>
            <w:tcW w:w="5395" w:type="dxa"/>
            <w:shd w:val="clear" w:color="auto" w:fill="auto"/>
          </w:tcPr>
          <w:p w14:paraId="3F59A8F0" w14:textId="2F6D25AF" w:rsidR="00F437D3" w:rsidRDefault="00F437D3" w:rsidP="00F437D3">
            <w:pPr>
              <w:pStyle w:val="ProductList-OfferingBody"/>
              <w:rPr>
                <w:rFonts w:ascii="Calibri" w:hAnsi="Calibri" w:cs="Calibri"/>
                <w:color w:val="000000" w:themeColor="text1"/>
                <w:szCs w:val="16"/>
              </w:rPr>
            </w:pPr>
            <w:r>
              <w:rPr>
                <w:rFonts w:ascii="Calibri" w:hAnsi="Calibri" w:cs="Calibri"/>
                <w:color w:val="000000" w:themeColor="text1"/>
                <w:szCs w:val="16"/>
              </w:rPr>
              <w:t>Soluzione Azure VMware</w:t>
            </w:r>
          </w:p>
        </w:tc>
        <w:tc>
          <w:tcPr>
            <w:tcW w:w="5395" w:type="dxa"/>
            <w:shd w:val="clear" w:color="auto" w:fill="auto"/>
          </w:tcPr>
          <w:p w14:paraId="6DB2E3F7" w14:textId="77777777" w:rsidR="00F437D3" w:rsidRPr="00771E0B" w:rsidRDefault="00F437D3" w:rsidP="00F437D3">
            <w:pPr>
              <w:pStyle w:val="ProductList-Body"/>
            </w:pPr>
          </w:p>
        </w:tc>
      </w:tr>
    </w:tbl>
    <w:p w14:paraId="473EB6D2" w14:textId="759584BF" w:rsidR="00654656" w:rsidRPr="00EF7CF9" w:rsidRDefault="0097122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9F25D5">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191562323"/>
      <w:bookmarkStart w:id="20" w:name="GeneralTerms"/>
      <w:r>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744195AE"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Periodo Applicabile</w:t>
      </w:r>
      <w:r>
        <w:rPr>
          <w:rFonts w:ascii="Calibri" w:hAnsi="Calibri" w:cs="Calibri"/>
        </w:rPr>
        <w:t xml:space="preserve">” per i Servizi con Pagamento a Consumo (ad esempio, Macchine Virtuali di Azure) indica i 30 giorni precedenti al primo giorno incluso dell’Incidente per il quale è dovuto un Credito di Servizio. Per altri servizi, (ad esempio M365 E3) “Periodo Applicabile” indica il mese solare nel quale è dovuto un Credito di Servizio. </w:t>
      </w:r>
    </w:p>
    <w:p w14:paraId="1318243B"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Corrispettivi Applicabili per il Servizio</w:t>
      </w:r>
      <w:r>
        <w:rPr>
          <w:rFonts w:ascii="Calibri" w:hAnsi="Calibri" w:cs="Calibri"/>
        </w:rPr>
        <w:t>”</w:t>
      </w:r>
      <w:r>
        <w:rPr>
          <w:rFonts w:ascii="Calibri" w:hAnsi="Calibri" w:cs="Calibri"/>
          <w:color w:val="000000" w:themeColor="text1"/>
        </w:rPr>
        <w:t xml:space="preserve"> indica i corrispettivi totali effettivamente pagati dalla Società per un Servizio che vengono richiesti nel Periodo Applicabile in cui è dovuto un Credito di Servizio.</w:t>
      </w:r>
    </w:p>
    <w:p w14:paraId="2032B431" w14:textId="77777777" w:rsidR="00E21614" w:rsidRPr="00A43C44" w:rsidRDefault="00E21614" w:rsidP="00E21614">
      <w:pPr>
        <w:pStyle w:val="ProductList-Body"/>
        <w:spacing w:after="40"/>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viene definito per ogni Servizio nelle Condizioni Specifiche per l’Utilizzo dei Servizi che seguono. Il Tempo di Inattività non include il Tempo di Inattività Pianificato. Il Tempo di Inattività non include la mancanza di disponibilità di 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0C58BF84" w14:textId="77777777" w:rsidR="00257878" w:rsidRPr="00CC7A65" w:rsidRDefault="00257878" w:rsidP="00257878">
      <w:pPr>
        <w:pStyle w:val="ProductList-Body"/>
        <w:rPr>
          <w:rFonts w:ascii="Calibri" w:hAnsi="Calibri" w:cs="Calibri"/>
        </w:rPr>
      </w:pPr>
      <w:r>
        <w:rPr>
          <w:rFonts w:ascii="Calibri" w:hAnsi="Calibri" w:cs="Calibri"/>
        </w:rPr>
        <w:t xml:space="preserve">Perché Microsoft prenda in considerazione un reclamo, la società dovrà sottoporlo al supporto tecnico di Microsoft Corporation, comprese tutte le informazioni necessarie a Microsoft per convalidarlo, incluse, a titolo esemplificativo: (i) la descrizione dettagliata dell’Incidente, (ii) le informazioni riguardanti l’ora e la durata del Tempo di Inattività, (iii) i nomi delle risorse interessate, (iv) il numero e le ubicazioni degli utenti interessati e (v) una descrizione degli errori che si sono verificati durante l’incidente. La mancata comunicazione delle informazioni richieste comporterà il rifiuto dei reclami. Per indicazioni dettagliate sul monitoraggio e la registrazione delle risorse di Azure, la Società dovrà fare riferimento all’articolo relativo alle query di esempio per tabella di Log Analytics di Monitoraggio di Azure o a qualsiasi altro articolo di Microsoft Learn. Tale risorsa fornisce dati e approfondimenti essenziali per i reclami di Azure. </w:t>
      </w:r>
    </w:p>
    <w:p w14:paraId="43B7F282" w14:textId="77777777" w:rsidR="00257878" w:rsidRPr="00CC7A65" w:rsidRDefault="00257878" w:rsidP="00257878">
      <w:pPr>
        <w:pStyle w:val="ProductList-Body"/>
        <w:rPr>
          <w:rFonts w:ascii="Calibri" w:hAnsi="Calibri" w:cs="Calibri"/>
        </w:rPr>
      </w:pPr>
    </w:p>
    <w:p w14:paraId="02DF50FA" w14:textId="77777777" w:rsidR="00257878" w:rsidRPr="00CC7A65" w:rsidRDefault="00257878" w:rsidP="00257878">
      <w:pPr>
        <w:pStyle w:val="ProductList-Body"/>
        <w:rPr>
          <w:rFonts w:ascii="Calibri" w:hAnsi="Calibri" w:cs="Calibri"/>
        </w:rPr>
      </w:pPr>
      <w:r>
        <w:rPr>
          <w:rFonts w:ascii="Calibri" w:hAnsi="Calibri" w:cs="Calibri"/>
        </w:rPr>
        <w:t>Per un reclamo relativo a Microsoft Azure, Microsoft dovrà ricevere il reclamo entro 60 giorni dall’Incidente. Per quanto riguarda i reclami relativi a tutti gli altri Servizi, Microsoft dovrà ricevere il reclamo entro la fine del Periodo Applicabile successivo al mese in cui si è verificato l’Incidente. Ad esempio, qualora l’Incidente si verifichi il 15 febbraio, Microsoft dovrà ricevere il reclamo e tutte le informazioni necessarie entro il 31 marzo.</w:t>
      </w:r>
    </w:p>
    <w:p w14:paraId="4C3241F0" w14:textId="77777777" w:rsidR="00257878" w:rsidRPr="00CC7A65" w:rsidRDefault="00257878" w:rsidP="00257878">
      <w:pPr>
        <w:pStyle w:val="ProductList-Body"/>
        <w:rPr>
          <w:rFonts w:ascii="Calibri" w:hAnsi="Calibri" w:cs="Calibri"/>
        </w:rPr>
      </w:pPr>
    </w:p>
    <w:p w14:paraId="3F187A18" w14:textId="77777777" w:rsidR="00257878" w:rsidRPr="00CC7A65" w:rsidRDefault="00257878" w:rsidP="00257878">
      <w:pPr>
        <w:pStyle w:val="ProductList-Body"/>
        <w:rPr>
          <w:rFonts w:ascii="Calibri" w:hAnsi="Calibri" w:cs="Calibri"/>
        </w:rPr>
      </w:pPr>
      <w:r>
        <w:rPr>
          <w:rFonts w:ascii="Calibri" w:hAnsi="Calibri" w:cs="Calibri"/>
        </w:rPr>
        <w:t>Microsoft valuterà tutte le informazioni ragionevolmente disponibili e determinerà in buona fede se alla società spetta un Credito di Servizio. Microsoft porrà in essere ogni sforzo ragionevole sotto il profilo commerciale per analizzare i reclami immediatamente dopo un’indagine, in genere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1840932E" w14:textId="77777777" w:rsidR="00B81D60" w:rsidRPr="002A0A04" w:rsidRDefault="00B81D60" w:rsidP="00B81D60">
      <w:pPr>
        <w:pStyle w:val="ProductList-Body"/>
        <w:rPr>
          <w:rFonts w:ascii="Calibri" w:hAnsi="Calibri" w:cs="Calibri"/>
        </w:rPr>
      </w:pPr>
      <w:r>
        <w:rPr>
          <w:rFonts w:ascii="Calibri" w:hAnsi="Calibri" w:cs="Calibri"/>
        </w:rPr>
        <w:t>I Crediti di Servizio sono l’unico ed esclusivo rimedio della società in caso di problemi di erogazione o disponibilità di qualsiasi Servizio ai sensi del Contratto e del presente Contratto di Servizio. La società non potrà unilateralmente interrompere il pagamento dei Corrispettivi Applicabili per il Servizio in caso di problemi di erogazione o disponibilità.</w:t>
      </w:r>
    </w:p>
    <w:p w14:paraId="005B1A8A" w14:textId="77777777" w:rsidR="00B81D60" w:rsidRPr="002A0A04" w:rsidRDefault="00B81D60" w:rsidP="00B81D60">
      <w:pPr>
        <w:pStyle w:val="ProductList-Body"/>
        <w:rPr>
          <w:rFonts w:ascii="Calibri" w:hAnsi="Calibri" w:cs="Calibri"/>
        </w:rPr>
      </w:pPr>
    </w:p>
    <w:p w14:paraId="4215D6E8" w14:textId="77777777" w:rsidR="00B81D60" w:rsidRPr="002A0A04" w:rsidRDefault="00B81D60" w:rsidP="00B81D60">
      <w:pPr>
        <w:pStyle w:val="ProductList-Body"/>
        <w:rPr>
          <w:rFonts w:ascii="Calibri" w:hAnsi="Calibri" w:cs="Calibri"/>
        </w:rPr>
      </w:pPr>
      <w:r>
        <w:rPr>
          <w:rFonts w:ascii="Calibri" w:hAnsi="Calibri" w:cs="Calibri"/>
        </w:rPr>
        <w:t>I Crediti di Servizio si applicano solo ai corrispettivi pagati per il Servizio, la Risorsa di Servizio o il livello di Servizio specifico per il quale non è stato 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e solo per quanto riguarda il Tempo di Inattività effettivo e non la durata complessiva dell’interruzione.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 I Crediti di Servizio non saranno assegnati per compensare altre forme di perdita, inclusi, a titolo esemplificativo, mancati profitti, costi operativi o eventuali perdite indirette subite dalla società o dagli utenti finali.</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0F7AAD5D" w14:textId="77777777" w:rsidR="0022252E" w:rsidRPr="002A0A04" w:rsidRDefault="0022252E" w:rsidP="002225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derivanti dal mancato rispetto delle configurazioni necessarie, dal mancato uso delle configurazioni o delle piattaforme supportate e dalla mancata conformità ai criteri di utilizzo oppure causati dall’utilizzo del Servizio da parte della società in modo non conforme alle caratteristiche e alla funzionalità del Servizio (ad esempio, tentativi di eseguire operazioni non consentite)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35D83A8E" w14:textId="77777777" w:rsidR="0021283D" w:rsidRPr="002A0A04" w:rsidRDefault="0021283D" w:rsidP="0021283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risultanti da tentativi della società di eseguire operazioni che superino le quote ordinate o derivanti dalla limitazione imposta da Microsoft circa i comportamenti offensivi sospetti o gli account violati;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77F51B36"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le operazioni che sono state lanciate, come il riavvio, l’interruzione, l’avvio, il failover, il calcolo in scala e l’archiviazione che, per loro natura, includono vincoli di capacità e che incorrono in tempi di inattività, sono escluse dal calcolo dei tempi di attività a meno che non vengano esplicitamente definite nel Livello di Servizio applicabile;</w:t>
      </w:r>
    </w:p>
    <w:p w14:paraId="1121DF54"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finestra di manutenzione mensile, che incorre in tempi di inattività per aggiornare il server e l’infrastruttura, è esclusa dai calcoli dei tempi di attività;</w:t>
      </w:r>
    </w:p>
    <w:p w14:paraId="5B8164F8"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che derivano da un calo delle prestazioni o da problemi di latenza senza un’effettiva mancata disponibilità del servizio (ad eccezione dei servizi che includono esplicitamente un Livello di Servizio basato sulle prestazioni).</w:t>
      </w:r>
    </w:p>
    <w:p w14:paraId="0E0B5490" w14:textId="77777777" w:rsidR="00AD6923" w:rsidRPr="002A0A04" w:rsidRDefault="00AD6923" w:rsidP="00AD6923">
      <w:pPr>
        <w:spacing w:after="0"/>
        <w:rPr>
          <w:rFonts w:ascii="Calibri" w:hAnsi="Calibri" w:cs="Calibri"/>
          <w:sz w:val="18"/>
        </w:rPr>
      </w:pPr>
    </w:p>
    <w:p w14:paraId="63B7E350" w14:textId="77777777" w:rsidR="00AD6923" w:rsidRPr="002A0A04" w:rsidRDefault="00AD6923" w:rsidP="00AD6923">
      <w:pPr>
        <w:keepNext/>
        <w:rPr>
          <w:rFonts w:ascii="Calibri" w:hAnsi="Calibri" w:cs="Calibri"/>
          <w:sz w:val="18"/>
        </w:rPr>
      </w:pPr>
      <w:r>
        <w:rPr>
          <w:rFonts w:ascii="Calibri" w:hAnsi="Calibri" w:cs="Calibri"/>
          <w:sz w:val="18"/>
        </w:rPr>
        <w:t>Le comunicazioni sulle interruzioni di servizio di Microsoft hanno lo scopo di aiutare le società a intraprendere azioni preventive per le loro applicazioni business-critical e non sono una conferma di Livelli di Servizio non rispettati o dell’idoneità ai Crediti di Servizio.</w:t>
      </w: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1B5A845C" w14:textId="1BF13282" w:rsidR="00654656" w:rsidRPr="00B44CF9" w:rsidRDefault="009624ED" w:rsidP="00AD6923">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9F25D5">
          <w:footerReference w:type="default" r:id="rId16"/>
          <w:footerReference w:type="first" r:id="rId17"/>
          <w:pgSz w:w="12240" w:h="15840"/>
          <w:pgMar w:top="1440" w:right="720" w:bottom="1440" w:left="720" w:header="720" w:footer="720" w:gutter="0"/>
          <w:cols w:space="720"/>
          <w:titlePg/>
          <w:docGrid w:linePitch="360"/>
        </w:sect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4885D4F" w14:textId="77CE35F8" w:rsidR="00045C64" w:rsidRPr="00EF7CF9" w:rsidRDefault="00045C64" w:rsidP="00AD6923">
      <w:pPr>
        <w:pStyle w:val="ProductList-SectionHeading"/>
        <w:keepNext/>
        <w:tabs>
          <w:tab w:val="clear" w:pos="360"/>
          <w:tab w:val="clear" w:pos="720"/>
          <w:tab w:val="clear" w:pos="1080"/>
        </w:tabs>
        <w:outlineLvl w:val="0"/>
      </w:pPr>
      <w:bookmarkStart w:id="32" w:name="_Toc457821507"/>
      <w:bookmarkStart w:id="33" w:name="_Toc191562324"/>
      <w:bookmarkStart w:id="34" w:name="ServiceSpecificTerms"/>
      <w:r>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191562325"/>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191562326"/>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E972F08" w14:textId="74D76E0A" w:rsidR="00D50DE8" w:rsidRPr="00B91E4D" w:rsidRDefault="00CA45AB"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191562327"/>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79334EEB" w14:textId="48C591FE" w:rsidR="00D50DE8" w:rsidRPr="00EF7CF9" w:rsidRDefault="00CA45AB"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67EA19"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44" w:name="_Toc191562328"/>
      <w:r>
        <w:t>Dynamics 365 Customer Insights</w:t>
      </w:r>
      <w:bookmarkEnd w:id="44"/>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1417B265" w14:textId="2AFB2C7F" w:rsidR="00D50DE8" w:rsidRDefault="00CA45AB"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5" w:name="_Toc191562329"/>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6" w:name="_Hlk51044693"/>
      <w:r w:rsidRPr="00B91E4D">
        <w:rPr>
          <w:lang w:val="en-US"/>
        </w:rPr>
        <w:t xml:space="preserve">; </w:t>
      </w:r>
      <w:bookmarkStart w:id="47" w:name="_Hlk51044489"/>
      <w:r w:rsidRPr="00B91E4D">
        <w:rPr>
          <w:lang w:val="en-US"/>
        </w:rPr>
        <w:t>Dynamics 365 Marketing</w:t>
      </w:r>
      <w:bookmarkEnd w:id="45"/>
      <w:bookmarkEnd w:id="46"/>
      <w:bookmarkEnd w:id="47"/>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1B402D" w14:textId="1AFBFC9D" w:rsidR="001C41EA" w:rsidRPr="00EF7CF9" w:rsidRDefault="00CA45AB"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48" w:name="_Toc510793626"/>
    <w:bookmarkStart w:id="49"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FA1BC91" w14:textId="77777777" w:rsidR="007150E4" w:rsidRDefault="007150E4" w:rsidP="00F91F43">
      <w:pPr>
        <w:pStyle w:val="ProductList-Offering2Heading"/>
        <w:keepNext/>
        <w:pBdr>
          <w:between w:val="single" w:sz="4" w:space="1" w:color="auto"/>
        </w:pBdr>
        <w:tabs>
          <w:tab w:val="clear" w:pos="360"/>
          <w:tab w:val="clear" w:pos="720"/>
          <w:tab w:val="clear" w:pos="1080"/>
        </w:tabs>
        <w:outlineLvl w:val="2"/>
      </w:pPr>
      <w:bookmarkStart w:id="50" w:name="_Toc24376584"/>
      <w:bookmarkStart w:id="51" w:name="_Toc191562330"/>
      <w:bookmarkStart w:id="52" w:name="MicrosoftDynamics365forFianceandOps"/>
      <w:bookmarkEnd w:id="48"/>
      <w:bookmarkEnd w:id="49"/>
      <w:r>
        <w:t>Dynamics 365 Fraud Protection</w:t>
      </w:r>
      <w:bookmarkEnd w:id="50"/>
      <w:bookmarkEnd w:id="51"/>
    </w:p>
    <w:p w14:paraId="3ACBD161" w14:textId="77777777" w:rsidR="007150E4" w:rsidRPr="00EF7CF9" w:rsidRDefault="007150E4"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382C53C0" w14:textId="1B39820A" w:rsidR="007150E4" w:rsidRDefault="00AC48A7" w:rsidP="00284324">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66247538" w14:textId="3D86A4BE" w:rsidR="007150E4" w:rsidRPr="00EF7CF9" w:rsidRDefault="00CA45AB"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 di minuti nel mese - n. di minuti in cui il servizio DFP non è disponibile</m:t>
              </m:r>
            </m:num>
            <m:den>
              <m:r>
                <m:rPr>
                  <m:nor/>
                </m:rPr>
                <w:rPr>
                  <w:rFonts w:ascii="Cambria Math" w:hAnsi="Cambria Math" w:cs="Calibri"/>
                  <w:i/>
                  <w:sz w:val="18"/>
                  <w:szCs w:val="18"/>
                </w:rPr>
                <m:t>N. di minuti nel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284324">
      <w:pPr>
        <w:pStyle w:val="ProductList-Body"/>
      </w:pPr>
      <w:r>
        <w:t>laddove, in un determinato intervallo di minuti, il servizio sia considerato disponibile se viene eseguito un test ping watchdog del servizio attraverso il relativo DNS esterno.</w:t>
      </w:r>
    </w:p>
    <w:p w14:paraId="4E24A056" w14:textId="77777777" w:rsidR="001439A9" w:rsidRPr="00EF7CF9" w:rsidRDefault="001439A9" w:rsidP="00284324">
      <w:pPr>
        <w:pStyle w:val="ProductList-Body"/>
      </w:pPr>
    </w:p>
    <w:p w14:paraId="465B95F0" w14:textId="77777777" w:rsidR="007150E4" w:rsidRPr="00EF7CF9" w:rsidRDefault="007150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491B48" w14:textId="77777777" w:rsidR="007150E4" w:rsidRPr="00EF7CF9" w:rsidRDefault="007150E4" w:rsidP="00284324">
            <w:pPr>
              <w:pStyle w:val="ProductList-OfferingBody"/>
              <w:jc w:val="center"/>
              <w:rPr>
                <w:color w:val="FFFFFF" w:themeColor="background1"/>
              </w:rPr>
            </w:pPr>
            <w:r>
              <w:rPr>
                <w:color w:val="FFFFFF" w:themeColor="background1"/>
              </w:rPr>
              <w:t>Credito di Servizio</w:t>
            </w:r>
          </w:p>
        </w:tc>
      </w:tr>
      <w:tr w:rsidR="007150E4" w:rsidRPr="00B44CF9" w14:paraId="0205B926" w14:textId="77777777" w:rsidTr="00CC3273">
        <w:tc>
          <w:tcPr>
            <w:tcW w:w="5400" w:type="dxa"/>
          </w:tcPr>
          <w:p w14:paraId="7AAC6E2B" w14:textId="77777777" w:rsidR="007150E4" w:rsidRPr="00EF7CF9" w:rsidRDefault="007150E4" w:rsidP="00284324">
            <w:pPr>
              <w:pStyle w:val="ProductList-OfferingBody"/>
              <w:jc w:val="center"/>
            </w:pPr>
            <w:r>
              <w:t>&lt; 99,9%</w:t>
            </w:r>
          </w:p>
        </w:tc>
        <w:tc>
          <w:tcPr>
            <w:tcW w:w="5400" w:type="dxa"/>
          </w:tcPr>
          <w:p w14:paraId="440B5697" w14:textId="77777777" w:rsidR="007150E4" w:rsidRPr="00EF7CF9" w:rsidRDefault="007150E4" w:rsidP="00284324">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284324">
            <w:pPr>
              <w:pStyle w:val="ProductList-OfferingBody"/>
              <w:jc w:val="center"/>
            </w:pPr>
            <w:r>
              <w:t>&lt; 99%</w:t>
            </w:r>
          </w:p>
        </w:tc>
        <w:tc>
          <w:tcPr>
            <w:tcW w:w="5400" w:type="dxa"/>
          </w:tcPr>
          <w:p w14:paraId="022275FB" w14:textId="77777777" w:rsidR="007150E4" w:rsidRPr="00EF7CF9" w:rsidRDefault="007150E4" w:rsidP="00284324">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284324">
            <w:pPr>
              <w:pStyle w:val="ProductList-OfferingBody"/>
              <w:jc w:val="center"/>
            </w:pPr>
            <w:r>
              <w:t>&lt; 95%</w:t>
            </w:r>
          </w:p>
        </w:tc>
        <w:tc>
          <w:tcPr>
            <w:tcW w:w="5400" w:type="dxa"/>
          </w:tcPr>
          <w:p w14:paraId="1C1D4EBF" w14:textId="77777777" w:rsidR="007150E4" w:rsidRPr="00EF7CF9" w:rsidRDefault="007150E4" w:rsidP="00284324">
            <w:pPr>
              <w:pStyle w:val="ProductList-OfferingBody"/>
              <w:jc w:val="center"/>
            </w:pPr>
            <w:r>
              <w:t>100%</w:t>
            </w:r>
          </w:p>
        </w:tc>
      </w:tr>
    </w:tbl>
    <w:p w14:paraId="055EFC28" w14:textId="2805DFC5" w:rsidR="007150E4"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3" w:name="_Toc191562331"/>
      <w:r>
        <w:t>Dynamics 365 Guides</w:t>
      </w:r>
      <w:bookmarkEnd w:id="53"/>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FC8E398" w14:textId="740FC5B4" w:rsidR="00EF1A8C" w:rsidRPr="00EF7CF9" w:rsidRDefault="00CA45AB"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191562332"/>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43DEF24" w14:textId="186D3648" w:rsidR="00D50DE8" w:rsidRPr="00EF7CF9" w:rsidRDefault="00CA45AB"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191562333"/>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09CE0C4" w14:textId="54CFCC4C" w:rsidR="007D56E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E945C90" w14:textId="65B90760" w:rsidR="007D56EB" w:rsidRDefault="00CA45AB"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191562334"/>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4ADC5A4" w14:textId="11E12BED" w:rsidR="001439A9" w:rsidRPr="00EF7CF9" w:rsidRDefault="00CA45AB"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191562335"/>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2F15F63" w14:textId="0BFFB032" w:rsidR="00D50DE8" w:rsidRPr="00EF7CF9" w:rsidRDefault="00CA45AB"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C9F308" w14:textId="77777777" w:rsidR="00F91F43" w:rsidRDefault="00F91F43">
      <w:pPr>
        <w:rPr>
          <w:rFonts w:asciiTheme="majorHAnsi" w:hAnsiTheme="majorHAnsi"/>
          <w:b/>
          <w:color w:val="0072C6"/>
          <w:sz w:val="28"/>
        </w:rPr>
      </w:pPr>
      <w:r>
        <w:br w:type="page"/>
      </w:r>
    </w:p>
    <w:p w14:paraId="7682B31F" w14:textId="27DD2B11"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191562336"/>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7069B1">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7069B1">
      <w:pPr>
        <w:spacing w:after="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7069B1">
      <w:pPr>
        <w:pStyle w:val="ProductList-Body"/>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7069B1">
      <w:pPr>
        <w:pStyle w:val="ProductList-Body"/>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7069B1">
      <w:pPr>
        <w:pStyle w:val="ProductList-Body"/>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7069B1">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6CE66BEE" w14:textId="04A568DC" w:rsidR="00E044E6" w:rsidRPr="00EF7CF9" w:rsidRDefault="00E044E6" w:rsidP="007069B1">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2466F9A2" w14:textId="28C9C3FE" w:rsidR="00E044E6" w:rsidRDefault="00AC48A7" w:rsidP="007069B1">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58388555" w14:textId="7BE0F74B" w:rsidR="00E044E6" w:rsidRPr="00EF7CF9" w:rsidRDefault="00CA45AB"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F91F43">
      <w:pPr>
        <w:pStyle w:val="ProductList-OfferingGroupHeading"/>
        <w:keepNext/>
        <w:tabs>
          <w:tab w:val="clear" w:pos="360"/>
          <w:tab w:val="clear" w:pos="720"/>
          <w:tab w:val="clear" w:pos="1080"/>
        </w:tabs>
        <w:outlineLvl w:val="1"/>
      </w:pPr>
      <w:bookmarkStart w:id="65" w:name="_Toc457821511"/>
      <w:bookmarkStart w:id="66" w:name="_Toc191562337"/>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191562338"/>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5C84A72" w14:textId="458AE646" w:rsidR="00457D2C" w:rsidRPr="00EF7CF9" w:rsidRDefault="00CA45AB"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8E6E950" w14:textId="71C3F080" w:rsidR="00457D2C" w:rsidRPr="00EF7CF9" w:rsidRDefault="00457D2C" w:rsidP="00F91F43">
      <w:pPr>
        <w:pStyle w:val="ProductList-Body"/>
        <w:spacing w:before="120"/>
      </w:pPr>
      <w:r>
        <w:rPr>
          <w:b/>
          <w:color w:val="00188F"/>
        </w:rPr>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191562339"/>
      <w:r>
        <w:t>Exchange Online</w:t>
      </w:r>
      <w:bookmarkEnd w:id="69"/>
      <w:bookmarkEnd w:id="70"/>
    </w:p>
    <w:p w14:paraId="3CFB2B1E" w14:textId="77777777" w:rsidR="00625FBF" w:rsidRPr="00F9236E" w:rsidRDefault="00625FBF" w:rsidP="00625FBF">
      <w:pPr>
        <w:pStyle w:val="ProductList-Body"/>
        <w:rPr>
          <w:rFonts w:ascii="Calibri" w:hAnsi="Calibri" w:cs="Calibri"/>
        </w:rPr>
      </w:pPr>
      <w:r>
        <w:rPr>
          <w:rFonts w:ascii="Calibri" w:hAnsi="Calibri" w:cs="Calibri"/>
          <w:b/>
          <w:color w:val="00188F"/>
        </w:rPr>
        <w:t>Tempo di Inattività</w:t>
      </w:r>
      <w:r w:rsidRPr="00364195">
        <w:rPr>
          <w:rFonts w:ascii="Calibri" w:hAnsi="Calibri" w:cs="Calibri"/>
          <w:b/>
          <w:bCs/>
        </w:rPr>
        <w:t xml:space="preserve">: </w:t>
      </w:r>
      <w:r>
        <w:rPr>
          <w:rFonts w:ascii="Calibri" w:hAnsi="Calibri" w:cs="Calibri"/>
        </w:rPr>
        <w:t>qualsiasi periodo di tempo durante il quale gli utenti non sono in grado di inviare né di ricevere messaggi e-mail con Outlook Web Access. Non è previsto Tempo di Inattività Pianificato per tale servizio.</w:t>
      </w:r>
    </w:p>
    <w:p w14:paraId="69F26E63" w14:textId="77777777" w:rsidR="00625FBF" w:rsidRPr="00F9236E" w:rsidRDefault="00625FBF" w:rsidP="00625FBF">
      <w:pPr>
        <w:pStyle w:val="ProductList-Body"/>
        <w:rPr>
          <w:rFonts w:ascii="Calibri" w:hAnsi="Calibri" w:cs="Calibri"/>
        </w:rPr>
      </w:pPr>
      <w:r>
        <w:rPr>
          <w:rFonts w:ascii="Calibri" w:hAnsi="Calibri" w:cs="Calibri"/>
          <w:b/>
          <w:color w:val="00188F"/>
        </w:rPr>
        <w:t>Percentuale del Tempo di Attività</w:t>
      </w:r>
      <w:r w:rsidRPr="00364195">
        <w:rPr>
          <w:rFonts w:ascii="Calibri" w:hAnsi="Calibri" w:cs="Calibri"/>
          <w:b/>
          <w:bCs/>
        </w:rPr>
        <w:t>:</w:t>
      </w:r>
      <w:r>
        <w:rPr>
          <w:rFonts w:ascii="Calibri" w:hAnsi="Calibri" w:cs="Calibri"/>
        </w:rPr>
        <w:t xml:space="preserve"> la Percentuale del Tempo di Attività viene calcolata in base alla seguente formula:</w:t>
      </w:r>
    </w:p>
    <w:p w14:paraId="5206C4DA" w14:textId="77777777" w:rsidR="00625FBF" w:rsidRPr="00EF7CF9" w:rsidRDefault="00CA45AB"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AD056" w14:textId="77777777" w:rsidR="00625FBF" w:rsidRPr="00F9236E" w:rsidRDefault="00625FBF" w:rsidP="00625FBF">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38566675" w14:textId="77777777" w:rsidR="00B05390" w:rsidRPr="00D81517" w:rsidRDefault="00B05390" w:rsidP="00F91F43">
      <w:pPr>
        <w:pStyle w:val="ProductList-Body"/>
        <w:spacing w:before="120"/>
        <w:rPr>
          <w:rFonts w:ascii="Calibri" w:hAnsi="Calibri" w:cs="Calibri"/>
          <w:b/>
          <w:color w:val="00188F"/>
        </w:rPr>
      </w:pPr>
      <w:bookmarkStart w:id="71" w:name="_Toc457821514"/>
      <w:r>
        <w:rPr>
          <w:rFonts w:ascii="Calibri" w:hAnsi="Calibri" w:cs="Calibri"/>
          <w:b/>
          <w:color w:val="00188F"/>
        </w:rPr>
        <w:t>Il livello di servizio per la Disponibilità di OWA non si applica ai seguenti scenari:</w:t>
      </w:r>
    </w:p>
    <w:p w14:paraId="65A572D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Attacchi Denial of Service (DoS)</w:t>
      </w:r>
    </w:p>
    <w:p w14:paraId="17328D6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Errata configurazione del Tenant di Microsoft 365</w:t>
      </w:r>
    </w:p>
    <w:p w14:paraId="0966605D"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di rete all’esterno del Limite di Microsoft 365</w:t>
      </w:r>
    </w:p>
    <w:p w14:paraId="378B8403"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Superamento dei limiti di invio/ricezione di Microsoft 365</w:t>
      </w:r>
    </w:p>
    <w:p w14:paraId="7E5431B7"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causati dalle Estensioni (ad esempio, i criteri personalizzati per i tenant, le app)</w:t>
      </w:r>
    </w:p>
    <w:p w14:paraId="7F043662"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Incidenti provocati da terzi (ad esempio, provider di servizi Internet, OnPrem, ecc.)</w:t>
      </w:r>
    </w:p>
    <w:p w14:paraId="57E99DC5" w14:textId="77777777" w:rsidR="00B05390" w:rsidRDefault="00B05390" w:rsidP="004239AE">
      <w:pPr>
        <w:pStyle w:val="ProductList-Body"/>
        <w:rPr>
          <w:rFonts w:ascii="Calibri" w:hAnsi="Calibri" w:cs="Calibri"/>
          <w:b/>
          <w:color w:val="00188F"/>
          <w:szCs w:val="18"/>
        </w:rPr>
      </w:pPr>
    </w:p>
    <w:p w14:paraId="366BB3F4" w14:textId="76092551" w:rsidR="004239AE" w:rsidRPr="00545240" w:rsidRDefault="004239AE" w:rsidP="004239AE">
      <w:pPr>
        <w:pStyle w:val="ProductList-Body"/>
        <w:rPr>
          <w:rFonts w:ascii="Calibri" w:hAnsi="Calibri" w:cs="Calibri"/>
          <w:color w:val="00188F"/>
          <w:szCs w:val="18"/>
        </w:rPr>
      </w:pPr>
      <w:r>
        <w:rPr>
          <w:rFonts w:ascii="Calibri" w:hAnsi="Calibri" w:cs="Calibri"/>
          <w:b/>
          <w:color w:val="00188F"/>
          <w:szCs w:val="18"/>
        </w:rPr>
        <w:t>Percentuale del Tempo di Attività per il Tempo di Consegna dei Messaggi di Posta Elettronica di Exchange</w:t>
      </w:r>
    </w:p>
    <w:p w14:paraId="5CE36351" w14:textId="77777777" w:rsidR="004239AE" w:rsidRDefault="004239AE" w:rsidP="004239AE">
      <w:pPr>
        <w:pStyle w:val="ProductList-Body"/>
        <w:rPr>
          <w:rFonts w:ascii="Calibri" w:hAnsi="Calibri" w:cs="Calibri"/>
          <w:b/>
          <w:color w:val="00188F"/>
          <w:szCs w:val="18"/>
        </w:rPr>
      </w:pPr>
      <w:r>
        <w:rPr>
          <w:rFonts w:ascii="Calibri" w:hAnsi="Calibri" w:cs="Calibri"/>
          <w:b/>
          <w:color w:val="00188F"/>
          <w:szCs w:val="18"/>
        </w:rPr>
        <w:t>Consegna Interna dei Messaggi di Posta Elettronica a M365</w:t>
      </w:r>
    </w:p>
    <w:p w14:paraId="1252DBC2" w14:textId="77777777" w:rsidR="007069B1" w:rsidRPr="00CD6A13" w:rsidRDefault="007069B1" w:rsidP="004239AE">
      <w:pPr>
        <w:pStyle w:val="ProductList-Body"/>
        <w:rPr>
          <w:rFonts w:ascii="Calibri" w:hAnsi="Calibri" w:cs="Calibri"/>
          <w:b/>
          <w:color w:val="00188F"/>
          <w:szCs w:val="18"/>
        </w:rPr>
      </w:pPr>
    </w:p>
    <w:p w14:paraId="1A6605CD" w14:textId="77777777" w:rsidR="004239AE" w:rsidRPr="00545240" w:rsidRDefault="004239AE" w:rsidP="004239AE">
      <w:pPr>
        <w:pStyle w:val="ProductList-Body"/>
        <w:rPr>
          <w:rFonts w:ascii="Calibri" w:hAnsi="Calibri" w:cs="Calibri"/>
          <w:szCs w:val="18"/>
        </w:rPr>
      </w:pPr>
      <w:r>
        <w:rPr>
          <w:rFonts w:ascii="Calibri" w:hAnsi="Calibri" w:cs="Calibri"/>
          <w:szCs w:val="18"/>
        </w:rPr>
        <w:t>La Consegna Interna dei Messaggi di Posta Elettronica di M365 è definita come il 95% dei messaggi più veloci misurati in secondi in un Periodo Applicabile all’interno del limite Microsoft 365 e si applica ai seguenti scenari:</w:t>
      </w:r>
    </w:p>
    <w:p w14:paraId="56F9481D"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 ingresso nella cassetta postale ospitata nel cloud di Microsoft 365</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al momento in cui il messaggio di posta elettronica viene consegnato alla cassetta postale ospitata nel cloud di Microsoft 365</w:t>
      </w:r>
      <w:r>
        <w:rPr>
          <w:rFonts w:ascii="Calibri" w:hAnsi="Calibri" w:cs="Calibri"/>
          <w:szCs w:val="18"/>
        </w:rPr>
        <w:t>.</w:t>
      </w:r>
    </w:p>
    <w:p w14:paraId="345054AE"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Dall’interno del tenant di Microsoft 365 alla cassetta postale ospitata nel cloud di Microsoft 365 (eccetto tra tenant)</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rFonts w:ascii="Calibri" w:hAnsi="Calibri" w:cs="Calibri"/>
          <w:szCs w:val="18"/>
        </w:rPr>
        <w:t>.</w:t>
      </w:r>
    </w:p>
    <w:p w14:paraId="08CD7061" w14:textId="77777777" w:rsidR="004239AE" w:rsidRPr="00545240" w:rsidRDefault="004239AE" w:rsidP="004239A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Da una cassetta postale ospitata nel cloud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a un destinatario esterno, dove il ritardo è stato identificato come un problema all’interno del limite del tenant di Microsoft 365</w:t>
      </w:r>
      <w:r>
        <w:rPr>
          <w:rFonts w:ascii="Calibri" w:hAnsi="Calibri" w:cs="Calibri"/>
          <w:szCs w:val="18"/>
        </w:rPr>
        <w:t>.</w:t>
      </w:r>
    </w:p>
    <w:p w14:paraId="4C5CF28F"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 un inoltro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dall’ambiente locale di una società tramite un connettore in entrata e lascia il limite del tenant di Microsoft 365, e il ritardo è stato identificato come un problema all’interno del limite Microsoft 365.</w:t>
      </w:r>
    </w:p>
    <w:p w14:paraId="24D23011" w14:textId="77777777" w:rsidR="004239AE" w:rsidRPr="00545240" w:rsidRDefault="004239AE" w:rsidP="004239AE">
      <w:pPr>
        <w:pStyle w:val="ProductList-Body"/>
        <w:ind w:left="720"/>
        <w:rPr>
          <w:rFonts w:ascii="Calibri" w:hAnsi="Calibri" w:cs="Calibri"/>
          <w:szCs w:val="18"/>
        </w:rPr>
      </w:pPr>
    </w:p>
    <w:p w14:paraId="2E8AC708" w14:textId="77777777" w:rsidR="004239AE" w:rsidRPr="00545240" w:rsidRDefault="004239AE" w:rsidP="004239AE">
      <w:pPr>
        <w:pStyle w:val="ProductList-Body"/>
        <w:rPr>
          <w:rFonts w:ascii="Calibri" w:hAnsi="Calibri" w:cs="Calibri"/>
          <w:bCs/>
          <w:szCs w:val="18"/>
        </w:rPr>
      </w:pPr>
      <w:r>
        <w:rPr>
          <w:rFonts w:ascii="Calibri" w:hAnsi="Calibri" w:cs="Calibri"/>
          <w:bCs/>
          <w:szCs w:val="18"/>
        </w:rPr>
        <w:t>La Consegna Interna dei Messaggi di Posta Elettronica a M365 è misurata, quindi ordinata in base al tempo trascorso. Le misurazioni con percentuale di velocità superiore al 95% consentono di creare il tempo di consegna medio per il Periodo Applicabile.</w:t>
      </w:r>
    </w:p>
    <w:p w14:paraId="1D0242FE" w14:textId="77777777" w:rsidR="004239AE" w:rsidRPr="00545240" w:rsidRDefault="004239AE" w:rsidP="004239AE">
      <w:pPr>
        <w:pStyle w:val="ProductList-Body"/>
        <w:rPr>
          <w:rFonts w:ascii="Calibri" w:hAnsi="Calibri" w:cs="Calibri"/>
          <w:szCs w:val="18"/>
        </w:rPr>
      </w:pPr>
    </w:p>
    <w:p w14:paraId="7AD0CFE1" w14:textId="77777777" w:rsidR="004239AE" w:rsidRPr="00545240" w:rsidRDefault="004239AE" w:rsidP="004239AE">
      <w:pPr>
        <w:pStyle w:val="ProductList-Body"/>
        <w:rPr>
          <w:rFonts w:ascii="Calibri" w:hAnsi="Calibri" w:cs="Calibri"/>
          <w:szCs w:val="18"/>
        </w:rPr>
      </w:pPr>
      <w:r>
        <w:rPr>
          <w:rFonts w:ascii="Calibri" w:eastAsia="Times New Roman" w:hAnsi="Calibri" w:cs="Calibri"/>
          <w:color w:val="000000"/>
          <w:szCs w:val="18"/>
        </w:rPr>
        <w:t>Le società sono idonee per un credito di servizio quando la consegna del 95% dei messaggi più veloci per il Periodo Applicabile supera i seguenti limiti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239AE" w14:paraId="53E2C16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3E120"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06229"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Credito di Servizio</w:t>
            </w:r>
          </w:p>
        </w:tc>
      </w:tr>
      <w:tr w:rsidR="004239AE" w14:paraId="0F4C0929"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0FE5"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59EDC"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4239AE" w14:paraId="4488CC5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815F3"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F03F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4239AE" w14:paraId="6AC35A6B"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4E240"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A29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72814AB7" w14:textId="77777777" w:rsidR="004239AE" w:rsidRPr="00C07B33" w:rsidRDefault="004239AE" w:rsidP="007069B1">
      <w:pPr>
        <w:pStyle w:val="ProductList-Body"/>
        <w:spacing w:before="120"/>
        <w:rPr>
          <w:rFonts w:ascii="Calibri" w:hAnsi="Calibri" w:cs="Calibri"/>
          <w:b/>
          <w:color w:val="00188F"/>
          <w:szCs w:val="18"/>
        </w:rPr>
      </w:pPr>
      <w:r>
        <w:rPr>
          <w:rFonts w:ascii="Calibri" w:hAnsi="Calibri" w:cs="Calibri"/>
          <w:b/>
          <w:color w:val="00188F"/>
          <w:szCs w:val="18"/>
        </w:rPr>
        <w:t>Consegna Garantita di Messaggi di Posta Elettronica</w:t>
      </w:r>
    </w:p>
    <w:p w14:paraId="651C4756" w14:textId="77777777" w:rsidR="004239AE" w:rsidRPr="00FF4C4B" w:rsidRDefault="004239AE" w:rsidP="004239AE">
      <w:pPr>
        <w:pStyle w:val="ProductList-Body"/>
        <w:rPr>
          <w:rFonts w:ascii="Calibri" w:hAnsi="Calibri" w:cs="Calibri"/>
          <w:b/>
          <w:bCs/>
          <w:szCs w:val="18"/>
        </w:rPr>
      </w:pPr>
      <w:r w:rsidRPr="00FF4C4B">
        <w:rPr>
          <w:rFonts w:ascii="Calibri" w:hAnsi="Calibri" w:cs="Calibri"/>
        </w:rPr>
        <w:t>La Consegna Garantita di Messaggi di Posta Elettronica</w:t>
      </w:r>
      <w:r w:rsidRPr="00FF4C4B">
        <w:rPr>
          <w:rFonts w:ascii="Calibri" w:hAnsi="Calibri" w:cs="Calibri"/>
          <w:bCs/>
          <w:szCs w:val="18"/>
        </w:rPr>
        <w:t xml:space="preserve"> entro il limite Microsoft 365 si riferisce all’avvenuta consegna dei messaggi di posta elettronica. Non è previsto Tempo di Inattività Pianificato per tale servizio e si applica solo agli errori interni al limite M365.</w:t>
      </w:r>
    </w:p>
    <w:p w14:paraId="07C4DDDE" w14:textId="77777777" w:rsidR="004239AE" w:rsidRPr="003B48E1" w:rsidRDefault="004239AE" w:rsidP="004239AE">
      <w:pPr>
        <w:pStyle w:val="ProductList-Body"/>
        <w:rPr>
          <w:rFonts w:ascii="Calibri" w:hAnsi="Calibri" w:cs="Calibri"/>
          <w:b/>
          <w:bCs/>
          <w:szCs w:val="18"/>
        </w:rPr>
      </w:pPr>
      <w:r w:rsidRPr="002D4750">
        <w:rPr>
          <w:b/>
          <w:color w:val="00188F"/>
        </w:rPr>
        <w:t>Percentuale del Tempo di Attività:</w:t>
      </w:r>
      <w:r>
        <w:rPr>
          <w:rFonts w:ascii="Calibri" w:hAnsi="Calibri" w:cs="Calibri"/>
          <w:bCs/>
          <w:szCs w:val="18"/>
        </w:rPr>
        <w:t xml:space="preserve"> la Percentuale del Tempo di Attività viene calcolata in base alla seguente formula:</w:t>
      </w:r>
    </w:p>
    <w:p w14:paraId="1F32D29D" w14:textId="77777777" w:rsidR="004239AE" w:rsidRPr="002A0A04" w:rsidRDefault="00CA45AB" w:rsidP="007069B1">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Minuti</m:t>
              </m:r>
              <m:r>
                <w:rPr>
                  <w:rFonts w:ascii="Cambria Math" w:hAnsi="Cambria Math" w:cs="Calibri"/>
                </w:rPr>
                <m:t xml:space="preserve"> </m:t>
              </m:r>
              <m:r>
                <w:rPr>
                  <w:rFonts w:ascii="Cambria Math" w:hAnsi="Cambria Math" w:cs="Calibri"/>
                </w:rPr>
                <m:t>totali</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un</m:t>
              </m:r>
              <m:r>
                <w:rPr>
                  <w:rFonts w:ascii="Cambria Math" w:hAnsi="Cambria Math" w:cs="Calibri"/>
                </w:rPr>
                <m:t xml:space="preserve"> </m:t>
              </m:r>
              <m:r>
                <w:rPr>
                  <w:rFonts w:ascii="Cambria Math" w:hAnsi="Cambria Math" w:cs="Calibri"/>
                </w:rPr>
                <m:t>mese</m:t>
              </m:r>
              <m:r>
                <w:rPr>
                  <w:rFonts w:ascii="Cambria Math" w:hAnsi="Cambria Math" w:cs="Calibri"/>
                </w:rPr>
                <m:t xml:space="preserve"> - </m:t>
              </m:r>
              <m:r>
                <w:rPr>
                  <w:rFonts w:ascii="Cambria Math" w:hAnsi="Cambria Math" w:cs="Calibri"/>
                </w:rPr>
                <m:t>Tempo</m:t>
              </m:r>
              <m:r>
                <w:rPr>
                  <w:rFonts w:ascii="Cambria Math" w:hAnsi="Cambria Math" w:cs="Calibri"/>
                </w:rPr>
                <m:t xml:space="preserve"> </m:t>
              </m:r>
              <m:r>
                <w:rPr>
                  <w:rFonts w:ascii="Cambria Math" w:hAnsi="Cambria Math" w:cs="Calibri"/>
                </w:rPr>
                <m:t>di</m:t>
              </m:r>
              <m:r>
                <w:rPr>
                  <w:rFonts w:ascii="Cambria Math" w:hAnsi="Cambria Math" w:cs="Calibri"/>
                </w:rPr>
                <m:t xml:space="preserve"> </m:t>
              </m:r>
              <m:r>
                <w:rPr>
                  <w:rFonts w:ascii="Cambria Math" w:hAnsi="Cambria Math" w:cs="Calibri"/>
                </w:rPr>
                <m:t>Inattivit</m:t>
              </m:r>
              <m:r>
                <w:rPr>
                  <w:rFonts w:ascii="Cambria Math" w:hAnsi="Cambria Math" w:cs="Calibri"/>
                </w:rPr>
                <m:t>à</m:t>
              </m:r>
            </m:num>
            <m:den>
              <m:r>
                <w:rPr>
                  <w:rFonts w:ascii="Cambria Math" w:hAnsi="Cambria Math" w:cs="Calibri"/>
                </w:rPr>
                <m:t>Minuti</m:t>
              </m:r>
              <m:r>
                <w:rPr>
                  <w:rFonts w:ascii="Cambria Math" w:hAnsi="Cambria Math" w:cs="Calibri"/>
                </w:rPr>
                <m:t xml:space="preserve"> </m:t>
              </m:r>
              <m:r>
                <w:rPr>
                  <w:rFonts w:ascii="Cambria Math" w:hAnsi="Cambria Math" w:cs="Calibri"/>
                </w:rPr>
                <m:t>totali</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un</m:t>
              </m:r>
              <m:r>
                <w:rPr>
                  <w:rFonts w:ascii="Cambria Math" w:hAnsi="Cambria Math" w:cs="Calibri"/>
                </w:rPr>
                <m:t xml:space="preserve"> </m:t>
              </m:r>
              <m:r>
                <w:rPr>
                  <w:rFonts w:ascii="Cambria Math" w:hAnsi="Cambria Math" w:cs="Calibri"/>
                </w:rPr>
                <m:t>mese</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0AE49B1C" w14:textId="77777777" w:rsidR="004239AE" w:rsidRPr="003B48E1" w:rsidRDefault="004239AE" w:rsidP="007069B1">
      <w:pPr>
        <w:pStyle w:val="ProductList-Body"/>
        <w:rPr>
          <w:rFonts w:ascii="Calibri" w:hAnsi="Calibri" w:cs="Calibri"/>
          <w:b/>
          <w:bCs/>
          <w:szCs w:val="18"/>
        </w:rPr>
      </w:pPr>
      <w:r>
        <w:rPr>
          <w:rFonts w:ascii="Calibri" w:hAnsi="Calibri" w:cs="Calibri"/>
          <w:bCs/>
          <w:szCs w:val="18"/>
        </w:rPr>
        <w:t>dove il Tempo di Inattività è la somma del tempo (in minuti) moltiplicata per la frazione del servizio che non è disponibile nel mese solare.</w:t>
      </w:r>
    </w:p>
    <w:p w14:paraId="7F1F3073" w14:textId="77777777" w:rsidR="004239AE" w:rsidRPr="002A0A04" w:rsidRDefault="004239AE" w:rsidP="004239AE">
      <w:pPr>
        <w:pStyle w:val="ProductList-Body"/>
        <w:rPr>
          <w:rFonts w:ascii="Calibri" w:hAnsi="Calibri" w:cs="Calibri"/>
          <w:bCs/>
        </w:rPr>
      </w:pPr>
    </w:p>
    <w:p w14:paraId="6A929D37" w14:textId="77777777" w:rsidR="004239AE" w:rsidRDefault="004239AE" w:rsidP="004239AE">
      <w:pPr>
        <w:pStyle w:val="ProductList-Body"/>
        <w:rPr>
          <w:rFonts w:ascii="Calibri" w:hAnsi="Calibri" w:cs="Calibri"/>
          <w:szCs w:val="18"/>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581ACB5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5A6477C"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11273B"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4239AE" w:rsidRPr="000F19E0" w14:paraId="771D6B2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6F79855"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39BB28C"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25%</w:t>
            </w:r>
          </w:p>
        </w:tc>
      </w:tr>
      <w:tr w:rsidR="004239AE" w:rsidRPr="000F19E0" w14:paraId="297AA80C"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EA42C74"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B4A3907"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50%</w:t>
            </w:r>
          </w:p>
        </w:tc>
      </w:tr>
      <w:tr w:rsidR="004239AE" w:rsidRPr="000F19E0" w14:paraId="461DC6C8"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18D9A6A"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069CE58"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100%</w:t>
            </w:r>
          </w:p>
        </w:tc>
      </w:tr>
    </w:tbl>
    <w:p w14:paraId="1817F1EC" w14:textId="77777777" w:rsidR="004239AE" w:rsidRPr="00074E40" w:rsidRDefault="004239AE" w:rsidP="007069B1">
      <w:pPr>
        <w:spacing w:before="120" w:after="0" w:line="240" w:lineRule="auto"/>
        <w:rPr>
          <w:rFonts w:ascii="Calibri" w:hAnsi="Calibri" w:cs="Calibri"/>
          <w:b/>
          <w:color w:val="00188F"/>
          <w:sz w:val="18"/>
        </w:rPr>
      </w:pPr>
      <w:r>
        <w:rPr>
          <w:rFonts w:ascii="Calibri" w:hAnsi="Calibri" w:cs="Calibri"/>
          <w:b/>
          <w:color w:val="00188F"/>
          <w:sz w:val="18"/>
        </w:rPr>
        <w:t>Disponibilità in Ingresso/Uscita della Posta Elettronica di M365 </w:t>
      </w:r>
    </w:p>
    <w:p w14:paraId="69A8AEFE" w14:textId="77777777" w:rsidR="004239AE" w:rsidRPr="00D30804" w:rsidRDefault="004239AE" w:rsidP="004239AE">
      <w:pPr>
        <w:rPr>
          <w:rFonts w:ascii="Calibri" w:hAnsi="Calibri" w:cs="Calibri"/>
          <w:sz w:val="18"/>
          <w:szCs w:val="18"/>
        </w:rPr>
      </w:pPr>
      <w:r>
        <w:rPr>
          <w:rFonts w:ascii="Calibri" w:hAnsi="Calibri" w:cs="Calibri"/>
          <w:sz w:val="18"/>
          <w:szCs w:val="18"/>
        </w:rPr>
        <w:t>Disponibilità in Ingresso/Uscita della Posta Elettronica di M365 indica qualsiasi periodo di tempo in cui M365 non è in grado di accettare né inviare messaggi di posta elettronica a causa di un problema all’interno del limite M365. Non è previsto Tempo di Inattività Pianificato per tale servizio.</w:t>
      </w:r>
    </w:p>
    <w:p w14:paraId="074E3253" w14:textId="47C16A02" w:rsidR="004239AE" w:rsidRPr="00D30804" w:rsidRDefault="004239AE" w:rsidP="007069B1">
      <w:pPr>
        <w:spacing w:after="0" w:line="240" w:lineRule="auto"/>
        <w:rPr>
          <w:rFonts w:ascii="Calibri" w:hAnsi="Calibri" w:cs="Calibri"/>
          <w:sz w:val="18"/>
          <w:szCs w:val="18"/>
        </w:rPr>
      </w:pPr>
      <w:r>
        <w:rPr>
          <w:rFonts w:ascii="Calibri" w:hAnsi="Calibri" w:cs="Calibri"/>
          <w:sz w:val="18"/>
          <w:szCs w:val="18"/>
        </w:rPr>
        <w:t>La disponibilità è suddivisa in due categorie:</w:t>
      </w:r>
    </w:p>
    <w:p w14:paraId="5DED4AC8" w14:textId="620CA292" w:rsidR="004239AE" w:rsidRPr="00D30804" w:rsidRDefault="004239AE" w:rsidP="004239AE">
      <w:pPr>
        <w:numPr>
          <w:ilvl w:val="0"/>
          <w:numId w:val="42"/>
        </w:numPr>
        <w:spacing w:after="0"/>
        <w:rPr>
          <w:rFonts w:ascii="Calibri" w:hAnsi="Calibri" w:cs="Calibri"/>
          <w:sz w:val="18"/>
          <w:szCs w:val="18"/>
        </w:rPr>
      </w:pPr>
      <w:r>
        <w:rPr>
          <w:rFonts w:ascii="Calibri" w:hAnsi="Calibri" w:cs="Calibri"/>
          <w:sz w:val="18"/>
          <w:szCs w:val="18"/>
        </w:rPr>
        <w:t>Rifiuti definitivi dovuti a problemi con M365</w:t>
      </w:r>
    </w:p>
    <w:p w14:paraId="735AB012" w14:textId="19C59EB2" w:rsidR="004239AE" w:rsidRPr="00D30804" w:rsidRDefault="004239AE" w:rsidP="004239AE">
      <w:pPr>
        <w:numPr>
          <w:ilvl w:val="0"/>
          <w:numId w:val="43"/>
        </w:numPr>
        <w:spacing w:after="0"/>
        <w:rPr>
          <w:rFonts w:ascii="Calibri" w:hAnsi="Calibri" w:cs="Calibri"/>
          <w:sz w:val="18"/>
          <w:szCs w:val="18"/>
        </w:rPr>
      </w:pPr>
      <w:r>
        <w:rPr>
          <w:rFonts w:ascii="Calibri" w:hAnsi="Calibri" w:cs="Calibri"/>
          <w:sz w:val="18"/>
          <w:szCs w:val="18"/>
        </w:rPr>
        <w:t>Rifiuti transitori dovuti a problemi con M365</w:t>
      </w:r>
    </w:p>
    <w:p w14:paraId="7921A570" w14:textId="77777777" w:rsidR="004239AE" w:rsidRPr="00D30804" w:rsidRDefault="004239AE" w:rsidP="004239AE">
      <w:pPr>
        <w:spacing w:after="0"/>
        <w:rPr>
          <w:rFonts w:ascii="Calibri" w:hAnsi="Calibri" w:cs="Calibri"/>
          <w:sz w:val="18"/>
          <w:szCs w:val="18"/>
        </w:rPr>
      </w:pPr>
    </w:p>
    <w:p w14:paraId="1AD4A01E" w14:textId="77777777" w:rsidR="004239AE" w:rsidRPr="00074E40" w:rsidRDefault="004239AE" w:rsidP="004239AE">
      <w:pPr>
        <w:spacing w:after="0"/>
        <w:rPr>
          <w:rFonts w:ascii="Calibri" w:hAnsi="Calibri" w:cs="Calibri"/>
          <w:b/>
          <w:color w:val="00188F"/>
          <w:sz w:val="18"/>
        </w:rPr>
      </w:pPr>
      <w:r>
        <w:rPr>
          <w:rFonts w:ascii="Calibri" w:hAnsi="Calibri" w:cs="Calibri"/>
          <w:b/>
          <w:color w:val="00188F"/>
          <w:sz w:val="18"/>
        </w:rPr>
        <w:t>Percentuale del Tempo di Attività</w:t>
      </w:r>
    </w:p>
    <w:p w14:paraId="6A0F5E10" w14:textId="77777777" w:rsidR="004239AE" w:rsidRPr="00D30804" w:rsidRDefault="004239AE" w:rsidP="004239AE">
      <w:pPr>
        <w:numPr>
          <w:ilvl w:val="0"/>
          <w:numId w:val="44"/>
        </w:numPr>
        <w:rPr>
          <w:rFonts w:ascii="Calibri" w:hAnsi="Calibri" w:cs="Calibri"/>
          <w:sz w:val="18"/>
          <w:szCs w:val="18"/>
        </w:rPr>
      </w:pPr>
      <w:r>
        <w:rPr>
          <w:rFonts w:ascii="Calibri" w:hAnsi="Calibri" w:cs="Calibri"/>
          <w:sz w:val="18"/>
          <w:szCs w:val="18"/>
        </w:rPr>
        <w:t>Rifiuti definitivi dovuti a problemi con M365 </w:t>
      </w:r>
    </w:p>
    <w:p w14:paraId="6A986A5F" w14:textId="77777777" w:rsidR="004239AE" w:rsidRDefault="004239AE" w:rsidP="004239AE">
      <w:pPr>
        <w:pStyle w:val="ProductList-Body"/>
        <w:rPr>
          <w:rFonts w:ascii="Calibri" w:hAnsi="Calibri" w:cs="Calibri"/>
        </w:rPr>
      </w:pPr>
      <w:r>
        <w:rPr>
          <w:rFonts w:ascii="Calibri" w:hAnsi="Calibri" w:cs="Calibri"/>
        </w:rPr>
        <w:t>La Percentuale del Tempo di Attività viene calcolata in base alla seguente formula:</w:t>
      </w:r>
    </w:p>
    <w:p w14:paraId="4875B71B" w14:textId="77777777" w:rsidR="004239AE" w:rsidRPr="002A0A04" w:rsidRDefault="00CA45AB" w:rsidP="007069B1">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Minuti</m:t>
              </m:r>
              <m:r>
                <w:rPr>
                  <w:rFonts w:ascii="Cambria Math" w:hAnsi="Cambria Math" w:cs="Calibri"/>
                </w:rPr>
                <m:t xml:space="preserve"> </m:t>
              </m:r>
              <m:r>
                <w:rPr>
                  <w:rFonts w:ascii="Cambria Math" w:hAnsi="Cambria Math" w:cs="Calibri"/>
                </w:rPr>
                <m:t>totali</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un</m:t>
              </m:r>
              <m:r>
                <w:rPr>
                  <w:rFonts w:ascii="Cambria Math" w:hAnsi="Cambria Math" w:cs="Calibri"/>
                </w:rPr>
                <m:t xml:space="preserve"> </m:t>
              </m:r>
              <m:r>
                <w:rPr>
                  <w:rFonts w:ascii="Cambria Math" w:hAnsi="Cambria Math" w:cs="Calibri"/>
                </w:rPr>
                <m:t>mese</m:t>
              </m:r>
              <m:r>
                <w:rPr>
                  <w:rFonts w:ascii="Cambria Math" w:hAnsi="Cambria Math" w:cs="Calibri"/>
                </w:rPr>
                <m:t xml:space="preserve"> - </m:t>
              </m:r>
              <m:r>
                <w:rPr>
                  <w:rFonts w:ascii="Cambria Math" w:hAnsi="Cambria Math" w:cs="Calibri"/>
                </w:rPr>
                <m:t>Tempo</m:t>
              </m:r>
              <m:r>
                <w:rPr>
                  <w:rFonts w:ascii="Cambria Math" w:hAnsi="Cambria Math" w:cs="Calibri"/>
                </w:rPr>
                <m:t xml:space="preserve"> </m:t>
              </m:r>
              <m:r>
                <w:rPr>
                  <w:rFonts w:ascii="Cambria Math" w:hAnsi="Cambria Math" w:cs="Calibri"/>
                </w:rPr>
                <m:t>di</m:t>
              </m:r>
              <m:r>
                <w:rPr>
                  <w:rFonts w:ascii="Cambria Math" w:hAnsi="Cambria Math" w:cs="Calibri"/>
                </w:rPr>
                <m:t xml:space="preserve"> </m:t>
              </m:r>
              <m:r>
                <w:rPr>
                  <w:rFonts w:ascii="Cambria Math" w:hAnsi="Cambria Math" w:cs="Calibri"/>
                </w:rPr>
                <m:t>Inattivit</m:t>
              </m:r>
              <m:r>
                <w:rPr>
                  <w:rFonts w:ascii="Cambria Math" w:hAnsi="Cambria Math" w:cs="Calibri"/>
                </w:rPr>
                <m:t>à</m:t>
              </m:r>
            </m:num>
            <m:den>
              <m:r>
                <w:rPr>
                  <w:rFonts w:ascii="Cambria Math" w:hAnsi="Cambria Math" w:cs="Calibri"/>
                </w:rPr>
                <m:t>Minuti</m:t>
              </m:r>
              <m:r>
                <w:rPr>
                  <w:rFonts w:ascii="Cambria Math" w:hAnsi="Cambria Math" w:cs="Calibri"/>
                </w:rPr>
                <m:t xml:space="preserve"> </m:t>
              </m:r>
              <m:r>
                <w:rPr>
                  <w:rFonts w:ascii="Cambria Math" w:hAnsi="Cambria Math" w:cs="Calibri"/>
                </w:rPr>
                <m:t>totali</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un</m:t>
              </m:r>
              <m:r>
                <w:rPr>
                  <w:rFonts w:ascii="Cambria Math" w:hAnsi="Cambria Math" w:cs="Calibri"/>
                </w:rPr>
                <m:t xml:space="preserve"> </m:t>
              </m:r>
              <m:r>
                <w:rPr>
                  <w:rFonts w:ascii="Cambria Math" w:hAnsi="Cambria Math" w:cs="Calibri"/>
                </w:rPr>
                <m:t>mese</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499A7D49" w14:textId="77777777" w:rsidR="004239AE" w:rsidRDefault="004239AE" w:rsidP="004239AE">
      <w:pPr>
        <w:pStyle w:val="ProductList-Body"/>
        <w:rPr>
          <w:rFonts w:ascii="Calibri" w:hAnsi="Calibri" w:cs="Calibri"/>
        </w:rPr>
      </w:pPr>
      <w:r>
        <w:rPr>
          <w:rFonts w:ascii="Calibri" w:hAnsi="Calibri" w:cs="Calibri"/>
        </w:rPr>
        <w:t>dove il Tempo di Inattività è la somma del tempo (in minuti) moltiplicata per la frazione del servizio che non è disponibile nel mese solare.</w:t>
      </w:r>
    </w:p>
    <w:p w14:paraId="46C52BB7" w14:textId="77777777" w:rsidR="004239AE" w:rsidRPr="002A0A04" w:rsidRDefault="004239AE" w:rsidP="004239AE">
      <w:pPr>
        <w:pStyle w:val="ProductList-Body"/>
        <w:rPr>
          <w:rFonts w:ascii="Calibri" w:hAnsi="Calibri" w:cs="Calibri"/>
        </w:rPr>
      </w:pPr>
    </w:p>
    <w:p w14:paraId="152AEF4A" w14:textId="77777777" w:rsidR="004239AE" w:rsidRPr="008F32C8" w:rsidRDefault="004239AE" w:rsidP="004239AE">
      <w:pPr>
        <w:numPr>
          <w:ilvl w:val="0"/>
          <w:numId w:val="44"/>
        </w:numPr>
        <w:rPr>
          <w:rFonts w:ascii="Calibri" w:hAnsi="Calibri" w:cs="Calibri"/>
          <w:b/>
          <w:bCs/>
          <w:sz w:val="18"/>
          <w:szCs w:val="18"/>
        </w:rPr>
      </w:pPr>
      <w:r>
        <w:rPr>
          <w:rFonts w:ascii="Calibri" w:hAnsi="Calibri" w:cs="Calibri"/>
          <w:bCs/>
          <w:sz w:val="18"/>
          <w:szCs w:val="18"/>
        </w:rPr>
        <w:t>Rifiuti transitori dovuti a problemi con M365</w:t>
      </w:r>
    </w:p>
    <w:p w14:paraId="2B2A9B43" w14:textId="77777777" w:rsidR="004239AE" w:rsidRPr="00C56933" w:rsidRDefault="004239AE" w:rsidP="004239AE">
      <w:pPr>
        <w:spacing w:after="0"/>
        <w:rPr>
          <w:rFonts w:ascii="Calibri" w:hAnsi="Calibri" w:cs="Calibri"/>
          <w:sz w:val="18"/>
        </w:rPr>
      </w:pPr>
      <w:r>
        <w:rPr>
          <w:rFonts w:ascii="Calibri" w:hAnsi="Calibri" w:cs="Calibri"/>
          <w:b/>
          <w:color w:val="00188F"/>
          <w:sz w:val="18"/>
        </w:rPr>
        <w:t>Percentuale del Tempo di Attività</w:t>
      </w:r>
    </w:p>
    <w:p w14:paraId="1C9327B8" w14:textId="589CCC7F" w:rsidR="004239AE" w:rsidRPr="002A0A04" w:rsidRDefault="00CA45AB" w:rsidP="007069B1">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Messaggi</m:t>
              </m:r>
              <m:r>
                <w:rPr>
                  <w:rFonts w:ascii="Cambria Math" w:hAnsi="Cambria Math" w:cs="Calibri"/>
                </w:rPr>
                <m:t xml:space="preserve"> </m:t>
              </m:r>
              <m:r>
                <w:rPr>
                  <w:rFonts w:ascii="Cambria Math" w:hAnsi="Cambria Math" w:cs="Calibri"/>
                </w:rPr>
                <m:t>totali</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un</m:t>
              </m:r>
              <m:r>
                <w:rPr>
                  <w:rFonts w:ascii="Cambria Math" w:hAnsi="Cambria Math" w:cs="Calibri"/>
                </w:rPr>
                <m:t xml:space="preserve"> </m:t>
              </m:r>
              <m:r>
                <w:rPr>
                  <w:rFonts w:ascii="Cambria Math" w:hAnsi="Cambria Math" w:cs="Calibri"/>
                </w:rPr>
                <m:t>mese</m:t>
              </m:r>
              <m:r>
                <w:rPr>
                  <w:rFonts w:ascii="Cambria Math" w:hAnsi="Cambria Math" w:cs="Calibri"/>
                </w:rPr>
                <m:t xml:space="preserve"> - </m:t>
              </m:r>
              <m:r>
                <w:rPr>
                  <w:rFonts w:ascii="Cambria Math" w:hAnsi="Cambria Math" w:cs="Calibri"/>
                </w:rPr>
                <m:t>Messaggi</m:t>
              </m:r>
              <m:r>
                <w:rPr>
                  <w:rFonts w:ascii="Cambria Math" w:hAnsi="Cambria Math" w:cs="Calibri"/>
                </w:rPr>
                <m:t xml:space="preserve"> </m:t>
              </m:r>
              <m:r>
                <w:rPr>
                  <w:rFonts w:ascii="Cambria Math" w:hAnsi="Cambria Math" w:cs="Calibri"/>
                </w:rPr>
                <m:t>Interessati</m:t>
              </m:r>
              <m:r>
                <w:rPr>
                  <w:rFonts w:ascii="Cambria Math" w:hAnsi="Cambria Math" w:cs="Calibri"/>
                </w:rPr>
                <m:t xml:space="preserve"> </m:t>
              </m:r>
            </m:num>
            <m:den>
              <m:r>
                <w:rPr>
                  <w:rFonts w:ascii="Cambria Math" w:hAnsi="Cambria Math" w:cs="Calibri"/>
                </w:rPr>
                <m:t>Messaggi</m:t>
              </m:r>
              <m:r>
                <w:rPr>
                  <w:rFonts w:ascii="Cambria Math" w:hAnsi="Cambria Math" w:cs="Calibri"/>
                </w:rPr>
                <m:t xml:space="preserve">  </m:t>
              </m:r>
              <m:r>
                <w:rPr>
                  <w:rFonts w:ascii="Cambria Math" w:hAnsi="Cambria Math" w:cs="Calibri"/>
                </w:rPr>
                <m:t>totali</m:t>
              </m:r>
              <m:r>
                <w:rPr>
                  <w:rFonts w:ascii="Cambria Math" w:hAnsi="Cambria Math" w:cs="Calibri"/>
                </w:rPr>
                <m:t xml:space="preserve"> </m:t>
              </m:r>
              <m:r>
                <w:rPr>
                  <w:rFonts w:ascii="Cambria Math" w:hAnsi="Cambria Math" w:cs="Calibri"/>
                </w:rPr>
                <m:t>per</m:t>
              </m:r>
              <m:r>
                <w:rPr>
                  <w:rFonts w:ascii="Cambria Math" w:hAnsi="Cambria Math" w:cs="Calibri"/>
                </w:rPr>
                <m:t xml:space="preserve"> </m:t>
              </m:r>
              <m:r>
                <w:rPr>
                  <w:rFonts w:ascii="Cambria Math" w:hAnsi="Cambria Math" w:cs="Calibri"/>
                </w:rPr>
                <m:t>il</m:t>
              </m:r>
              <m:r>
                <w:rPr>
                  <w:rFonts w:ascii="Cambria Math" w:hAnsi="Cambria Math" w:cs="Calibri"/>
                </w:rPr>
                <m:t xml:space="preserve"> </m:t>
              </m:r>
              <m:r>
                <w:rPr>
                  <w:rFonts w:ascii="Cambria Math" w:hAnsi="Cambria Math" w:cs="Calibri"/>
                </w:rPr>
                <m:t>mese</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1F6D68B9" w14:textId="77777777" w:rsidR="004239AE" w:rsidRPr="002A0A04" w:rsidRDefault="004239AE" w:rsidP="004239AE">
      <w:pPr>
        <w:pStyle w:val="ProductList-Body"/>
        <w:rPr>
          <w:rFonts w:ascii="Calibri" w:hAnsi="Calibri" w:cs="Calibri"/>
        </w:rPr>
      </w:pPr>
      <w:r>
        <w:rPr>
          <w:rFonts w:ascii="Calibri" w:hAnsi="Calibri" w:cs="Calibri"/>
        </w:rPr>
        <w:t>I Messaggi Interessati sono definiti come messaggi che hanno subito un ritardo superiore a (10) minuti a causa dei problemi che si sono verificati nel mese solare.</w:t>
      </w:r>
    </w:p>
    <w:p w14:paraId="43573C7A" w14:textId="77777777" w:rsidR="004239AE" w:rsidRPr="00DE2B55" w:rsidRDefault="004239AE" w:rsidP="004239AE">
      <w:pPr>
        <w:pStyle w:val="ProductList-Body"/>
        <w:rPr>
          <w:rFonts w:ascii="Calibri" w:hAnsi="Calibri" w:cs="Calibri"/>
        </w:rPr>
      </w:pPr>
    </w:p>
    <w:p w14:paraId="04B7E1CD" w14:textId="77777777" w:rsidR="004239AE" w:rsidRPr="00C56933" w:rsidRDefault="004239AE" w:rsidP="004239AE">
      <w:pPr>
        <w:pStyle w:val="ProductList-Body"/>
        <w:rPr>
          <w:rFonts w:ascii="Calibri" w:hAnsi="Calibri" w:cs="Calibri"/>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377038F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5E21E8"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47901B"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Credito di Servizio</w:t>
            </w:r>
          </w:p>
        </w:tc>
      </w:tr>
      <w:tr w:rsidR="004239AE" w:rsidRPr="000F19E0" w14:paraId="2637C0C4"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7456D49" w14:textId="77777777" w:rsidR="004239AE" w:rsidRPr="000F19E0" w:rsidRDefault="004239AE"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D7E6D66" w14:textId="77777777" w:rsidR="004239AE" w:rsidRPr="000F19E0" w:rsidRDefault="004239AE" w:rsidP="00215B1F">
            <w:pPr>
              <w:pStyle w:val="ProductList-OfferingBody"/>
              <w:jc w:val="center"/>
              <w:rPr>
                <w:rFonts w:ascii="Calibri" w:hAnsi="Calibri" w:cs="Calibri"/>
              </w:rPr>
            </w:pPr>
            <w:r>
              <w:rPr>
                <w:rFonts w:ascii="Calibri" w:hAnsi="Calibri" w:cs="Calibri"/>
              </w:rPr>
              <w:t>25%</w:t>
            </w:r>
          </w:p>
        </w:tc>
      </w:tr>
      <w:tr w:rsidR="004239AE" w:rsidRPr="000F19E0" w14:paraId="102E2C41"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3EAE975" w14:textId="77777777" w:rsidR="004239AE" w:rsidRPr="000F19E0" w:rsidRDefault="004239AE"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0B0792" w14:textId="77777777" w:rsidR="004239AE" w:rsidRPr="000F19E0" w:rsidRDefault="004239AE" w:rsidP="00215B1F">
            <w:pPr>
              <w:pStyle w:val="ProductList-OfferingBody"/>
              <w:jc w:val="center"/>
              <w:rPr>
                <w:rFonts w:ascii="Calibri" w:hAnsi="Calibri" w:cs="Calibri"/>
              </w:rPr>
            </w:pPr>
            <w:r>
              <w:rPr>
                <w:rFonts w:ascii="Calibri" w:hAnsi="Calibri" w:cs="Calibri"/>
              </w:rPr>
              <w:t>50%</w:t>
            </w:r>
          </w:p>
        </w:tc>
      </w:tr>
      <w:tr w:rsidR="004239AE" w:rsidRPr="000F19E0" w14:paraId="0A2C3BA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66486A3" w14:textId="77777777" w:rsidR="004239AE" w:rsidRPr="000F19E0" w:rsidRDefault="004239AE"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98E10ED" w14:textId="77777777" w:rsidR="004239AE" w:rsidRPr="000F19E0" w:rsidRDefault="004239AE" w:rsidP="00215B1F">
            <w:pPr>
              <w:pStyle w:val="ProductList-OfferingBody"/>
              <w:jc w:val="center"/>
              <w:rPr>
                <w:rFonts w:ascii="Calibri" w:hAnsi="Calibri" w:cs="Calibri"/>
              </w:rPr>
            </w:pPr>
            <w:r>
              <w:rPr>
                <w:rFonts w:ascii="Calibri" w:hAnsi="Calibri" w:cs="Calibri"/>
              </w:rPr>
              <w:t>100%</w:t>
            </w:r>
          </w:p>
        </w:tc>
      </w:tr>
    </w:tbl>
    <w:p w14:paraId="3AD4804E" w14:textId="77777777" w:rsidR="004239AE" w:rsidRPr="002A0A04" w:rsidRDefault="004239AE" w:rsidP="007069B1">
      <w:pPr>
        <w:pStyle w:val="ProductList-Body"/>
        <w:spacing w:before="120"/>
        <w:rPr>
          <w:rFonts w:ascii="Calibri" w:hAnsi="Calibri" w:cs="Calibri"/>
          <w:szCs w:val="18"/>
        </w:rPr>
      </w:pPr>
      <w:r>
        <w:rPr>
          <w:rFonts w:ascii="Calibri" w:hAnsi="Calibri" w:cs="Calibri"/>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 Posta Elettronica non si applica a quanto segue:</w:t>
      </w:r>
    </w:p>
    <w:p w14:paraId="054AF6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Tempeste di posta elettronica indotte dalla Società</w:t>
      </w:r>
    </w:p>
    <w:p w14:paraId="27DB542A"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Posta elettronica inviata in blocco (mailer, newsletter, ecc. della società)</w:t>
      </w:r>
    </w:p>
    <w:p w14:paraId="2438901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Consegna di messaggi di posta elettronica a un archivio</w:t>
      </w:r>
    </w:p>
    <w:p w14:paraId="28FBE0F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Attacchi Denial of Service (DoS)</w:t>
      </w:r>
    </w:p>
    <w:p w14:paraId="61F19F05"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Errata configurazione del Tenant di Microsoft 365</w:t>
      </w:r>
    </w:p>
    <w:p w14:paraId="0D6E6D5E"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Ritardi di posta elettronica laddove la modalità di guasto è all’interno del limite locale delle società e/o dei provider di servizi di terzi.</w:t>
      </w:r>
    </w:p>
    <w:p w14:paraId="60666DDD"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Latenza di rete tra Microsoft 365 e i clienti e-mail dell’utente finale</w:t>
      </w:r>
    </w:p>
    <w:p w14:paraId="549192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Posta che viene limitata da Microsoft 365 per proteggere l’integrità del servizio o perché un tenant ha superato i limiti stabiliti per l’invio e/o la ricezione dei messaggi</w:t>
      </w:r>
      <w:r>
        <w:rPr>
          <w:rFonts w:ascii="Calibri" w:hAnsi="Calibri" w:cs="Calibri"/>
          <w:szCs w:val="18"/>
        </w:rPr>
        <w:t>.</w:t>
      </w:r>
    </w:p>
    <w:p w14:paraId="6FAA2819"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6DD12723" w14:textId="77777777" w:rsidR="004239AE"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posticipati a causa di regolamenti e criteri costosi configurati dalle società.</w:t>
      </w:r>
    </w:p>
    <w:p w14:paraId="0BD764D3" w14:textId="77777777" w:rsidR="004239AE" w:rsidRPr="002A0A04" w:rsidRDefault="004239AE" w:rsidP="004239AE">
      <w:pPr>
        <w:pStyle w:val="ProductList-Body"/>
        <w:rPr>
          <w:rFonts w:ascii="Calibri" w:hAnsi="Calibri" w:cs="Calibri"/>
          <w:szCs w:val="18"/>
        </w:rPr>
      </w:pPr>
    </w:p>
    <w:p w14:paraId="6143B6E9" w14:textId="77777777" w:rsidR="004239AE" w:rsidRPr="002A0A04" w:rsidRDefault="004239AE" w:rsidP="004239A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Condizioni Aggiuntive</w:t>
      </w:r>
      <w:r w:rsidRPr="003B11B7">
        <w:rPr>
          <w:rFonts w:ascii="Calibri" w:hAnsi="Calibri" w:cs="Calibri"/>
          <w:b/>
          <w:bCs/>
          <w:szCs w:val="18"/>
        </w:rPr>
        <w:t>:</w:t>
      </w:r>
      <w:r>
        <w:rPr>
          <w:rFonts w:ascii="Calibri" w:hAnsi="Calibri" w:cs="Calibri"/>
          <w:szCs w:val="18"/>
        </w:rPr>
        <w:t xml:space="preserve"> consultare l’Appendice 1 - Impegno del Livello di Servizio per Rilevamento e Blocco di Virus, Efficacia della Protezione dalla Posta Indesiderata o Falsi Positivi.</w:t>
      </w:r>
    </w:p>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191562340"/>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4E6CC" w14:textId="1A6AF1F9" w:rsidR="008C5EDB" w:rsidRPr="00EF7CF9" w:rsidRDefault="00CA45AB"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597A6C6F" w14:textId="690B39FF" w:rsidR="008C5EDB" w:rsidRPr="00EF7CF9" w:rsidRDefault="008C5EDB" w:rsidP="0025494D">
      <w:pPr>
        <w:pStyle w:val="ProductList-Body"/>
        <w:spacing w:before="120"/>
      </w:pPr>
      <w:r>
        <w:rPr>
          <w:b/>
          <w:color w:val="00188F"/>
        </w:rPr>
        <w:t>Eccezioni del Livello di Servizio</w:t>
      </w:r>
      <w:r w:rsidRPr="00542EB2">
        <w:rPr>
          <w:b/>
          <w:color w:val="00188F"/>
        </w:rPr>
        <w:t>:</w:t>
      </w:r>
      <w:r>
        <w:t xml:space="preserve"> il presente Contratto di Servizio non si applica all</w:t>
      </w:r>
      <w:r w:rsidR="002528AF">
        <w:t>’</w:t>
      </w:r>
      <w:r>
        <w:t>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B05390">
      <w:pPr>
        <w:pStyle w:val="ProductList-Offering2Heading"/>
        <w:outlineLvl w:val="2"/>
      </w:pPr>
      <w:bookmarkStart w:id="74" w:name="_Toc191562341"/>
      <w:r>
        <w:t>Exchange Online Protection</w:t>
      </w:r>
      <w:bookmarkEnd w:id="73"/>
      <w:bookmarkEnd w:id="74"/>
    </w:p>
    <w:p w14:paraId="57A3D62F" w14:textId="77777777" w:rsidR="000D68E3" w:rsidRPr="00F44E97" w:rsidRDefault="000D68E3" w:rsidP="000D68E3">
      <w:pPr>
        <w:pStyle w:val="ProductList-Body"/>
        <w:rPr>
          <w:rFonts w:ascii="Calibri" w:hAnsi="Calibri" w:cs="Calibri"/>
        </w:rPr>
      </w:pPr>
      <w:bookmarkStart w:id="75" w:name="_Toc526859624"/>
      <w:bookmarkStart w:id="76" w:name="_Toc457821516"/>
      <w:r>
        <w:rPr>
          <w:rFonts w:ascii="Calibri" w:hAnsi="Calibri" w:cs="Calibri"/>
          <w:b/>
          <w:color w:val="00188F"/>
        </w:rPr>
        <w:t>Tempo di Inattività</w:t>
      </w:r>
      <w:r>
        <w:rPr>
          <w:rFonts w:ascii="Calibri" w:hAnsi="Calibri" w:cs="Calibri"/>
        </w:rPr>
        <w:t>: qualsiasi periodo di tempo in cui Microsoft 365 non è in grado di accettare né inviare messaggi di posta elettronica a causa di un problema all’interno del limite Microsoft 365. Non è previsto Tempo di Inattività Pianificato per tale servizio.</w:t>
      </w:r>
    </w:p>
    <w:p w14:paraId="435CB4BF" w14:textId="77777777" w:rsidR="000D68E3" w:rsidRDefault="000D68E3" w:rsidP="000D68E3">
      <w:pPr>
        <w:pStyle w:val="ProductList-Body"/>
      </w:pPr>
    </w:p>
    <w:p w14:paraId="568EDDE6" w14:textId="77777777" w:rsidR="000D68E3" w:rsidRPr="005F70A3" w:rsidRDefault="000D68E3" w:rsidP="000D68E3">
      <w:pPr>
        <w:pStyle w:val="ProductList-Body"/>
        <w:rPr>
          <w:rFonts w:ascii="Calibri" w:hAnsi="Calibri" w:cs="Calibri"/>
          <w:bCs/>
        </w:rPr>
      </w:pPr>
      <w:r>
        <w:rPr>
          <w:rFonts w:ascii="Calibri" w:hAnsi="Calibri" w:cs="Calibri"/>
          <w:bCs/>
        </w:rPr>
        <w:t>La Disponibilità di Exchange Online Protection è suddivisa in due categorie:</w:t>
      </w:r>
    </w:p>
    <w:p w14:paraId="41E3AA94"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definitivi dovuti a problemi con Microsoft 365.</w:t>
      </w:r>
    </w:p>
    <w:p w14:paraId="5613CA6E"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transitori dovuti a problemi con Microsoft 365.</w:t>
      </w:r>
    </w:p>
    <w:p w14:paraId="5049AF8F" w14:textId="77777777" w:rsidR="000D68E3" w:rsidRPr="00EF7CF9" w:rsidRDefault="000D68E3" w:rsidP="000D68E3">
      <w:pPr>
        <w:pStyle w:val="ProductList-Body"/>
      </w:pPr>
    </w:p>
    <w:p w14:paraId="35E0D35F" w14:textId="77777777" w:rsidR="000D68E3" w:rsidRDefault="000D68E3" w:rsidP="000D68E3">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w:t>
      </w:r>
    </w:p>
    <w:p w14:paraId="0D19B5DD"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 xml:space="preserve">Rifiuti definitivi dovuti a problemi con Microsoft 365. </w:t>
      </w:r>
    </w:p>
    <w:p w14:paraId="2E62844D" w14:textId="77777777" w:rsidR="000D68E3" w:rsidRPr="00F44E97" w:rsidRDefault="000D68E3" w:rsidP="000D68E3">
      <w:pPr>
        <w:pStyle w:val="ProductList-Body"/>
        <w:rPr>
          <w:rFonts w:ascii="Calibri" w:hAnsi="Calibri" w:cs="Calibri"/>
        </w:rPr>
      </w:pPr>
      <w:r>
        <w:rPr>
          <w:rFonts w:ascii="Calibri" w:hAnsi="Calibri" w:cs="Calibri"/>
        </w:rPr>
        <w:t>La Percentuale del Tempo di Attività viene calcolata in base alla seguente formula:</w:t>
      </w:r>
    </w:p>
    <w:p w14:paraId="147A4D79" w14:textId="77777777" w:rsidR="000D68E3" w:rsidRPr="00EF7CF9" w:rsidRDefault="000D68E3" w:rsidP="000D68E3">
      <w:pPr>
        <w:pStyle w:val="ProductList-Body"/>
      </w:pPr>
    </w:p>
    <w:p w14:paraId="32FAEA15" w14:textId="77777777" w:rsidR="000D68E3" w:rsidRPr="002270F1" w:rsidRDefault="00CA45AB" w:rsidP="000D68E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totali in un mese - Tempo di Inattività </m:t>
              </m:r>
            </m:num>
            <m:den>
              <m:r>
                <w:rPr>
                  <w:rFonts w:ascii="Cambria Math" w:hAnsi="Cambria Math" w:cs="Calibri"/>
                  <w:sz w:val="18"/>
                  <w:szCs w:val="18"/>
                </w:rPr>
                <m:t>Minuti totali in un mese</m:t>
              </m:r>
            </m:den>
          </m:f>
          <m:r>
            <w:rPr>
              <w:rFonts w:ascii="Cambria Math" w:hAnsi="Cambria Math" w:cs="Calibri"/>
              <w:sz w:val="18"/>
              <w:szCs w:val="18"/>
            </w:rPr>
            <m:t xml:space="preserve"> x 100</m:t>
          </m:r>
        </m:oMath>
      </m:oMathPara>
    </w:p>
    <w:p w14:paraId="2A7836AF" w14:textId="77777777" w:rsidR="000D68E3" w:rsidRPr="00F44E97" w:rsidRDefault="000D68E3" w:rsidP="000D68E3">
      <w:pPr>
        <w:pStyle w:val="ProductList-Body"/>
        <w:rPr>
          <w:rFonts w:ascii="Calibri" w:hAnsi="Calibri" w:cs="Calibri"/>
        </w:rPr>
      </w:pPr>
      <w:r>
        <w:rPr>
          <w:rFonts w:ascii="Calibri" w:hAnsi="Calibri" w:cs="Calibri"/>
        </w:rPr>
        <w:t xml:space="preserve">dove il Tempo di Inattività è la durata del problema (in minuti) moltiplicata per la frazione del servizio che non è disponibile, sommata nel mese solare. </w:t>
      </w:r>
    </w:p>
    <w:p w14:paraId="60D69696" w14:textId="77777777" w:rsidR="000D68E3" w:rsidRPr="00F44E97" w:rsidRDefault="000D68E3" w:rsidP="000D68E3">
      <w:pPr>
        <w:pStyle w:val="ProductList-Body"/>
        <w:rPr>
          <w:rFonts w:ascii="Calibri" w:hAnsi="Calibri" w:cs="Calibri"/>
        </w:rPr>
      </w:pPr>
    </w:p>
    <w:p w14:paraId="235BEF7B"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Rifiuti transitori dovuti a problemi con Microsoft 365</w:t>
      </w:r>
    </w:p>
    <w:p w14:paraId="18FF063F" w14:textId="77777777" w:rsidR="000D68E3" w:rsidRDefault="000D68E3" w:rsidP="000D68E3">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w:t>
      </w:r>
    </w:p>
    <w:p w14:paraId="0A9F5A15" w14:textId="77777777" w:rsidR="000D68E3" w:rsidRPr="00EF7CF9" w:rsidRDefault="00CA45AB" w:rsidP="000D68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eastAsiaTheme="minorEastAsia" w:hAnsi="Cambria Math"/>
                  <w:color w:val="000000" w:themeColor="text1"/>
                  <w:sz w:val="18"/>
                  <w:szCs w:val="18"/>
                </w:rPr>
                <m:t>Messaggi totali per il mese - Messaggi Interessati</m:t>
              </m:r>
              <m:r>
                <w:rPr>
                  <w:rFonts w:ascii="Cambria Math" w:hAnsi="Cambria Math" w:cs="Calibri"/>
                  <w:sz w:val="18"/>
                  <w:szCs w:val="18"/>
                </w:rPr>
                <m:t xml:space="preserve"> </m:t>
              </m:r>
            </m:num>
            <m:den>
              <m:r>
                <w:rPr>
                  <w:rFonts w:ascii="Cambria Math" w:hAnsi="Cambria Math" w:cs="Calibri"/>
                  <w:sz w:val="18"/>
                  <w:szCs w:val="18"/>
                </w:rPr>
                <m:t>Messaggi totali per il mese</m:t>
              </m:r>
            </m:den>
          </m:f>
          <m:r>
            <w:rPr>
              <w:rFonts w:ascii="Cambria Math" w:hAnsi="Cambria Math" w:cs="Calibri"/>
              <w:sz w:val="18"/>
              <w:szCs w:val="18"/>
            </w:rPr>
            <m:t xml:space="preserve"> x 100</m:t>
          </m:r>
        </m:oMath>
      </m:oMathPara>
    </w:p>
    <w:p w14:paraId="1E4F9E24" w14:textId="77777777" w:rsidR="000D68E3" w:rsidRPr="00FF1ABA" w:rsidRDefault="000D68E3" w:rsidP="000D68E3">
      <w:pPr>
        <w:pStyle w:val="ProductList-Body"/>
        <w:rPr>
          <w:rFonts w:ascii="Calibri" w:hAnsi="Calibri" w:cs="Calibri"/>
        </w:rPr>
      </w:pPr>
      <w:r>
        <w:rPr>
          <w:rFonts w:ascii="Calibri" w:hAnsi="Calibri" w:cs="Calibri"/>
        </w:rPr>
        <w:t>I Messaggi Interessati sono definiti come messaggi che hanno subito un ritardo superiore a (10) minuti a causa di problemi che si sono verificati nel mese solare.</w:t>
      </w:r>
    </w:p>
    <w:p w14:paraId="6F727BA1" w14:textId="77777777" w:rsidR="000D68E3" w:rsidRPr="00EF7CF9" w:rsidRDefault="000D68E3" w:rsidP="000D68E3">
      <w:pPr>
        <w:pStyle w:val="ProductList-Body"/>
      </w:pPr>
    </w:p>
    <w:p w14:paraId="15FDC44E" w14:textId="77777777" w:rsidR="000D68E3" w:rsidRPr="00F44E97" w:rsidRDefault="000D68E3" w:rsidP="000D68E3">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8E3" w14:paraId="023E5D22" w14:textId="77777777" w:rsidTr="00FC2CAC">
        <w:trPr>
          <w:tblHeader/>
        </w:trPr>
        <w:tc>
          <w:tcPr>
            <w:tcW w:w="5400" w:type="dxa"/>
            <w:shd w:val="clear" w:color="auto" w:fill="0072C6"/>
          </w:tcPr>
          <w:p w14:paraId="43609EB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B54C5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D68E3" w14:paraId="1FABCCDB" w14:textId="77777777" w:rsidTr="00FC2CAC">
        <w:tc>
          <w:tcPr>
            <w:tcW w:w="5400" w:type="dxa"/>
          </w:tcPr>
          <w:p w14:paraId="2D87856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99,9%</w:t>
            </w:r>
          </w:p>
        </w:tc>
        <w:tc>
          <w:tcPr>
            <w:tcW w:w="5400" w:type="dxa"/>
          </w:tcPr>
          <w:p w14:paraId="4315355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25%</w:t>
            </w:r>
          </w:p>
        </w:tc>
      </w:tr>
      <w:tr w:rsidR="000D68E3" w14:paraId="437EC4CB" w14:textId="77777777" w:rsidTr="00FC2CAC">
        <w:tc>
          <w:tcPr>
            <w:tcW w:w="5400" w:type="dxa"/>
          </w:tcPr>
          <w:p w14:paraId="1CDEB24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w:t>
            </w:r>
          </w:p>
        </w:tc>
        <w:tc>
          <w:tcPr>
            <w:tcW w:w="5400" w:type="dxa"/>
          </w:tcPr>
          <w:p w14:paraId="2669CA33"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50%</w:t>
            </w:r>
          </w:p>
        </w:tc>
      </w:tr>
      <w:tr w:rsidR="000D68E3" w14:paraId="5EB7C2E4" w14:textId="77777777" w:rsidTr="00FC2CAC">
        <w:tc>
          <w:tcPr>
            <w:tcW w:w="5400" w:type="dxa"/>
          </w:tcPr>
          <w:p w14:paraId="71507769"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95%</w:t>
            </w:r>
          </w:p>
        </w:tc>
        <w:tc>
          <w:tcPr>
            <w:tcW w:w="5400" w:type="dxa"/>
          </w:tcPr>
          <w:p w14:paraId="3701E4EA"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100%</w:t>
            </w:r>
          </w:p>
        </w:tc>
      </w:tr>
    </w:tbl>
    <w:p w14:paraId="4ABC9585" w14:textId="77777777" w:rsidR="000D68E3" w:rsidRPr="00FF1ABA" w:rsidRDefault="000D68E3" w:rsidP="000D68E3">
      <w:pPr>
        <w:pStyle w:val="ProductList-Body"/>
        <w:spacing w:before="120"/>
        <w:rPr>
          <w:rFonts w:ascii="Calibri" w:hAnsi="Calibri" w:cs="Calibri"/>
        </w:rPr>
      </w:pPr>
      <w:r>
        <w:rPr>
          <w:rFonts w:ascii="Calibri" w:hAnsi="Calibri" w:cs="Calibri"/>
        </w:rPr>
        <w:t>Exchange Online Protection si applica solo ai messaggi di posta elettronica commerciali legittimi consegnati a o inviati da account di posta elettronica con licenza per Microsoft 365 validi. Non si applica a:  </w:t>
      </w:r>
    </w:p>
    <w:p w14:paraId="3FC0F059" w14:textId="77777777" w:rsidR="000D68E3" w:rsidRPr="00FF1ABA" w:rsidRDefault="000D68E3" w:rsidP="000D68E3">
      <w:pPr>
        <w:pStyle w:val="ProductList-Body"/>
        <w:keepNext/>
        <w:numPr>
          <w:ilvl w:val="0"/>
          <w:numId w:val="49"/>
        </w:numPr>
        <w:tabs>
          <w:tab w:val="left" w:pos="720"/>
        </w:tabs>
        <w:rPr>
          <w:rFonts w:ascii="Calibri" w:hAnsi="Calibri" w:cs="Calibri"/>
          <w:bCs/>
        </w:rPr>
      </w:pPr>
      <w:r>
        <w:rPr>
          <w:rFonts w:ascii="Calibri" w:hAnsi="Calibri" w:cs="Calibri"/>
          <w:bCs/>
        </w:rPr>
        <w:t>Tempeste di posta elettronica indotte dalla Società</w:t>
      </w:r>
    </w:p>
    <w:p w14:paraId="67D168C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elettronica inviata in blocco (mailer, newsletter, ecc. della società)</w:t>
      </w:r>
    </w:p>
    <w:p w14:paraId="67ADDAC8"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Consegna di messaggi di posta elettronica a un archivio</w:t>
      </w:r>
    </w:p>
    <w:p w14:paraId="13AF1CDA"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Attacchi Denial of Service (DoS)</w:t>
      </w:r>
    </w:p>
    <w:p w14:paraId="3FF283C7"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Errata configurazione del Tenant di Microsoft 365</w:t>
      </w:r>
    </w:p>
    <w:p w14:paraId="55B6460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Ritardi di posta elettronica laddove la modalità di guasto è all’interno del limite locale delle società e/o dei provider di servizi di terzi.</w:t>
      </w:r>
    </w:p>
    <w:p w14:paraId="4CAA5BFB"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Latenza di rete tra Microsoft 365 e i clienti e-mail dell’utente finale</w:t>
      </w:r>
    </w:p>
    <w:p w14:paraId="3E977E4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che viene limitata da Microsoft 365 per proteggere l’integrità del servizio o perché un tenant ha superato i limiti stabiliti per l’invio e/o la ricezione dei messaggi.</w:t>
      </w:r>
    </w:p>
    <w:p w14:paraId="54D5532C"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16E49AD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posticipati a causa di regolamenti e criteri costosi configurati dalle società</w:t>
      </w:r>
    </w:p>
    <w:p w14:paraId="5B1544D5" w14:textId="77777777" w:rsidR="000D68E3" w:rsidRPr="00EF7CF9" w:rsidRDefault="000D68E3" w:rsidP="000D68E3">
      <w:pPr>
        <w:pStyle w:val="ProductList-Body"/>
      </w:pPr>
    </w:p>
    <w:p w14:paraId="59FE7C97" w14:textId="77777777" w:rsidR="000D68E3" w:rsidRPr="00F44E97" w:rsidRDefault="000D68E3" w:rsidP="000D68E3">
      <w:pPr>
        <w:rPr>
          <w:rFonts w:ascii="Calibri" w:hAnsi="Calibri" w:cs="Calibri"/>
          <w:sz w:val="18"/>
        </w:rPr>
      </w:pPr>
      <w:r>
        <w:rPr>
          <w:rFonts w:ascii="Calibri" w:hAnsi="Calibri" w:cs="Calibri"/>
          <w:b/>
          <w:color w:val="00188F"/>
          <w:sz w:val="18"/>
        </w:rPr>
        <w:t>Condizioni Aggiuntive:</w:t>
      </w:r>
      <w:r>
        <w:rPr>
          <w:rFonts w:ascii="Calibri" w:hAnsi="Calibri" w:cs="Calibri"/>
          <w:sz w:val="18"/>
        </w:rPr>
        <w:t xml:space="preserve"> consultare (i) l’Appendice 1 - Impegno del Livello di Servizio per Rilevamento e Blocco di Virus, Efficacia della Protezione dalla Posta Indesiderata o Falsi Positivi.</w:t>
      </w:r>
    </w:p>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191562342"/>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2BFAAAA" w14:textId="67B7D376" w:rsidR="00D64CD1" w:rsidRPr="00EF7CF9" w:rsidRDefault="00CA45AB"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7069B1" w:rsidRDefault="00D64CD1" w:rsidP="00284324">
      <w:pPr>
        <w:pStyle w:val="ProductList-Body"/>
        <w:rPr>
          <w:szCs w:val="18"/>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B05390">
      <w:pPr>
        <w:pStyle w:val="ProductList-Offering2Heading"/>
        <w:outlineLvl w:val="2"/>
      </w:pPr>
      <w:bookmarkStart w:id="80" w:name="_Toc191562343"/>
      <w:r>
        <w:t>Microsoft Stream (Versione Classica)</w:t>
      </w:r>
      <w:bookmarkEnd w:id="80"/>
    </w:p>
    <w:bookmarkEnd w:id="78"/>
    <w:p w14:paraId="42AF82E0" w14:textId="4BF4DB13" w:rsidR="00DD02FA" w:rsidRPr="00EF7CF9" w:rsidRDefault="00DD02FA" w:rsidP="00B05390">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4B64631C" w14:textId="7B94C70D" w:rsidR="00DD02FA" w:rsidRDefault="00AC48A7" w:rsidP="00B05390">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1A79D3" w14:textId="129BECA2" w:rsidR="00DD02FA" w:rsidRPr="00EF7CF9" w:rsidRDefault="00CA45AB" w:rsidP="00017CFE">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52114AD2"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09EB1F1A" w14:textId="43943772" w:rsidR="00DD02FA" w:rsidRPr="00EF7CF9" w:rsidRDefault="00DD02FA" w:rsidP="0010142A">
      <w:pPr>
        <w:pStyle w:val="ProductList-Body"/>
        <w:spacing w:before="120"/>
      </w:pPr>
      <w:r>
        <w:rPr>
          <w:vertAlign w:val="superscript"/>
        </w:rPr>
        <w:t>1</w:t>
      </w:r>
      <w:r>
        <w:t>Gli Scenari Non Supportati potrebbero includere la riproduzione su dispositivi/Sistemi Operativi non supportati, problemi di rete sul lato client ed errori dell</w:t>
      </w:r>
      <w:r w:rsidR="002528AF">
        <w:t>’</w:t>
      </w:r>
      <w:r>
        <w:t>utente.</w:t>
      </w:r>
    </w:p>
    <w:p w14:paraId="51F514A6" w14:textId="0CEF54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191562344"/>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57FC57" w14:textId="69EF395B" w:rsidR="00111C8E" w:rsidRPr="00EF7CF9" w:rsidRDefault="00CA45AB" w:rsidP="0010142A">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191562345"/>
      <w:bookmarkEnd w:id="76"/>
      <w:r>
        <w:t>Microsoft 365 Apps for business</w:t>
      </w:r>
      <w:bookmarkEnd w:id="82"/>
      <w:bookmarkEnd w:id="83"/>
    </w:p>
    <w:p w14:paraId="7289F7AE" w14:textId="387A388A"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w:t>
      </w:r>
      <w:r w:rsidR="002528AF">
        <w:rPr>
          <w:szCs w:val="18"/>
        </w:rPr>
        <w:t>’</w:t>
      </w:r>
      <w:r>
        <w:rPr>
          <w:szCs w:val="18"/>
        </w:rPr>
        <w:t>attivazione di Office 365</w:t>
      </w:r>
      <w:r>
        <w:t>.</w:t>
      </w: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5067700" w14:textId="4A4555D0" w:rsidR="008C5EDB" w:rsidRPr="00EF7CF9" w:rsidRDefault="00CA45AB" w:rsidP="00017C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C93245" w14:textId="0817A7DC" w:rsidR="000C13D4" w:rsidRPr="00EF7CF9" w:rsidRDefault="008E68F7" w:rsidP="00284324">
      <w:pPr>
        <w:pStyle w:val="ProductList-Offering2Heading"/>
        <w:outlineLvl w:val="2"/>
      </w:pPr>
      <w:bookmarkStart w:id="85" w:name="_Hlk37926721"/>
      <w:bookmarkStart w:id="86" w:name="_Toc191562346"/>
      <w:bookmarkEnd w:id="84"/>
      <w:r>
        <w:t>Microsoft 365 Apps for enterprise</w:t>
      </w:r>
      <w:bookmarkEnd w:id="85"/>
      <w:bookmarkEnd w:id="86"/>
    </w:p>
    <w:p w14:paraId="449A5D9A" w14:textId="6D25B94E"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w:t>
      </w:r>
      <w:r w:rsidR="002528AF">
        <w:rPr>
          <w:szCs w:val="18"/>
        </w:rPr>
        <w:t>’</w:t>
      </w:r>
      <w:r>
        <w:rPr>
          <w:szCs w:val="18"/>
        </w:rPr>
        <w:t>attivazione di Office 365.</w:t>
      </w: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C8D0742" w14:textId="2D6773BF" w:rsidR="000C13D4" w:rsidRPr="00EF7CF9" w:rsidRDefault="00CA45AB"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191562347"/>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DF611F4" w14:textId="6FEA1488" w:rsidR="008E68F7" w:rsidRPr="00EF7CF9" w:rsidRDefault="00CA45AB" w:rsidP="0010142A">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191562348"/>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3217F941" w14:textId="02780E9E" w:rsidR="000C13D4" w:rsidRPr="00EF7CF9" w:rsidRDefault="00CA45AB"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191562349"/>
      <w:r>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2553895" w14:textId="628634CF" w:rsidR="000C13D4" w:rsidRPr="00EF7CF9" w:rsidRDefault="00CA45AB"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10142A" w:rsidRDefault="000C13D4" w:rsidP="00284324">
      <w:pPr>
        <w:pStyle w:val="ProductList-Body"/>
        <w:rPr>
          <w:szCs w:val="18"/>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2C218826" w:rsidR="000C13D4" w:rsidRPr="00EF7CF9" w:rsidRDefault="000C13D4" w:rsidP="00284324">
      <w:pPr>
        <w:pStyle w:val="ProductList-Offering2Heading"/>
        <w:keepNext/>
        <w:outlineLvl w:val="2"/>
      </w:pPr>
      <w:bookmarkStart w:id="93" w:name="_Toc191562350"/>
      <w:r>
        <w:t>OneDrive for Business</w:t>
      </w:r>
      <w:bookmarkEnd w:id="92"/>
      <w:bookmarkEnd w:id="93"/>
    </w:p>
    <w:p w14:paraId="46FE7562" w14:textId="257492A5" w:rsidR="000C13D4" w:rsidRDefault="000C13D4" w:rsidP="00284324">
      <w:pPr>
        <w:pStyle w:val="ProductList-Body"/>
        <w:rPr>
          <w:szCs w:val="18"/>
        </w:rPr>
      </w:pPr>
      <w:r>
        <w:rPr>
          <w:b/>
          <w:color w:val="00188F"/>
        </w:rPr>
        <w:t>Tempo di Inattività</w:t>
      </w:r>
      <w:r w:rsidRPr="00542EB2">
        <w:rPr>
          <w:b/>
          <w:color w:val="00188F"/>
        </w:rPr>
        <w:t>:</w:t>
      </w:r>
      <w:r>
        <w:t xml:space="preserve"> </w:t>
      </w:r>
      <w:r>
        <w:rPr>
          <w:szCs w:val="18"/>
        </w:rPr>
        <w:t>qualsiasi periodo di tempo durante il quale gli utenti non sono in grado di visualizzare né di modificare file memorizzati nello spazio di archiviazione personale di OneDrive for Business.</w:t>
      </w: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6BB190F" w14:textId="3DD76EE2" w:rsidR="000C13D4" w:rsidRPr="00EF7CF9" w:rsidRDefault="00CA45AB"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10142A" w:rsidRDefault="000C13D4" w:rsidP="00284324">
      <w:pPr>
        <w:pStyle w:val="ProductList-Body"/>
        <w:rPr>
          <w:szCs w:val="18"/>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191562351"/>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4960225A" w14:textId="185DF4D4" w:rsidR="00C86427" w:rsidRPr="00EF7CF9" w:rsidRDefault="00CA45AB" w:rsidP="0010142A">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10142A" w:rsidRDefault="00C86427" w:rsidP="00284324">
      <w:pPr>
        <w:pStyle w:val="ProductList-Body"/>
        <w:rPr>
          <w:szCs w:val="18"/>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051EC5D" w14:textId="20237168" w:rsidR="00C86427" w:rsidRPr="00EF7CF9" w:rsidRDefault="00C86427" w:rsidP="00284324">
      <w:pPr>
        <w:pStyle w:val="ProductList-Offering2Heading"/>
        <w:outlineLvl w:val="2"/>
      </w:pPr>
      <w:bookmarkStart w:id="97" w:name="_Toc191562352"/>
      <w:r>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BBD13D7" w14:textId="1E47E7B9" w:rsidR="00C86427" w:rsidRPr="00EF7CF9" w:rsidRDefault="00CA45AB"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952D6C" w14:textId="77777777" w:rsidR="0010142A" w:rsidRPr="00EF7CF9" w:rsidRDefault="0010142A"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32D42D16" w:rsidR="00F601F4" w:rsidRPr="00EF7CF9" w:rsidRDefault="00AF793E" w:rsidP="00284324">
      <w:pPr>
        <w:pStyle w:val="ProductList-Offering2Heading"/>
        <w:outlineLvl w:val="2"/>
      </w:pPr>
      <w:bookmarkStart w:id="99" w:name="_Toc457821525"/>
      <w:bookmarkStart w:id="100" w:name="_Toc526859637"/>
      <w:bookmarkStart w:id="101" w:name="_Toc191562353"/>
      <w:bookmarkEnd w:id="98"/>
      <w:r>
        <w:t xml:space="preserve">Microsoft Teams </w:t>
      </w:r>
      <w:r w:rsidR="002528AF">
        <w:t>–</w:t>
      </w:r>
      <w:r>
        <w:t xml:space="preserve"> Piani di Chiamata, Telefono</w:t>
      </w:r>
      <w:r w:rsidR="00FB3830">
        <w:t xml:space="preserve"> di Teams</w:t>
      </w:r>
      <w:r>
        <w:t xml:space="preserve">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41B5F33D" w14:textId="738423A3" w:rsidR="000D4219" w:rsidRPr="00EF7CF9" w:rsidRDefault="00CA45AB" w:rsidP="0010142A">
      <w:pPr>
        <w:keepNext/>
        <w:keepLines/>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78C259A9"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w:t>
      </w:r>
      <w:r w:rsidR="002528AF">
        <w:rPr>
          <w:rFonts w:ascii="Calibri" w:eastAsia="Calibri" w:hAnsi="Calibri" w:cs="Times New Roman"/>
          <w:sz w:val="18"/>
          <w:szCs w:val="18"/>
        </w:rPr>
        <w:t>’</w:t>
      </w:r>
      <w:r>
        <w:rPr>
          <w:rFonts w:ascii="Calibri" w:eastAsia="Calibri" w:hAnsi="Calibri" w:cs="Times New Roman"/>
          <w:sz w:val="18"/>
          <w:szCs w:val="18"/>
        </w:rPr>
        <w:t>attrezzatura o dei servizi di terzi che non vengono controllati da Microsoft o del software di Microsoft che non viene eseguito da Microsoft stessa nell</w:t>
      </w:r>
      <w:r w:rsidR="002528AF">
        <w:rPr>
          <w:rFonts w:ascii="Calibri" w:eastAsia="Calibri" w:hAnsi="Calibri" w:cs="Times New Roman"/>
          <w:sz w:val="18"/>
          <w:szCs w:val="18"/>
        </w:rPr>
        <w:t>’</w:t>
      </w:r>
      <w:r>
        <w:rPr>
          <w:rFonts w:ascii="Calibri" w:eastAsia="Calibri" w:hAnsi="Calibri" w:cs="Times New Roman"/>
          <w:sz w:val="18"/>
          <w:szCs w:val="18"/>
        </w:rPr>
        <w:t>ambito del Servizio.</w:t>
      </w: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275BB4" w:rsidRPr="00B44CF9" w14:paraId="71C2A5EF" w14:textId="77777777" w:rsidTr="00204453">
        <w:tc>
          <w:tcPr>
            <w:tcW w:w="5400" w:type="dxa"/>
          </w:tcPr>
          <w:p w14:paraId="21FD847C" w14:textId="2CD1F511" w:rsidR="00275BB4" w:rsidRDefault="00275BB4" w:rsidP="00275BB4">
            <w:pPr>
              <w:pStyle w:val="ProductList-OfferingBody"/>
              <w:jc w:val="center"/>
            </w:pPr>
            <w:r>
              <w:t>&lt; 99,999%</w:t>
            </w:r>
          </w:p>
        </w:tc>
        <w:tc>
          <w:tcPr>
            <w:tcW w:w="5400" w:type="dxa"/>
          </w:tcPr>
          <w:p w14:paraId="15D043B8" w14:textId="0DB35C61" w:rsidR="00275BB4" w:rsidRDefault="00275BB4" w:rsidP="00275BB4">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5B0AEEC6" w:rsidR="00E25E0F" w:rsidRPr="00EF7CF9" w:rsidRDefault="00AF793E" w:rsidP="00284324">
      <w:pPr>
        <w:pStyle w:val="ProductList-Offering2Heading"/>
        <w:outlineLvl w:val="2"/>
      </w:pPr>
      <w:bookmarkStart w:id="103" w:name="_Toc191562354"/>
      <w:r>
        <w:t xml:space="preserve">Microsoft Teams </w:t>
      </w:r>
      <w:r w:rsidR="002528AF">
        <w:t>–</w:t>
      </w:r>
      <w:r>
        <w:t xml:space="preserve"> Qualità Vocale</w:t>
      </w:r>
      <w:bookmarkEnd w:id="102"/>
      <w:bookmarkEnd w:id="103"/>
    </w:p>
    <w:p w14:paraId="37E23CD8" w14:textId="6B6006CF" w:rsidR="001D70B9" w:rsidRPr="00EF7CF9" w:rsidRDefault="001D70B9" w:rsidP="00284324">
      <w:pPr>
        <w:pStyle w:val="ProductList-Body"/>
      </w:pPr>
      <w:r>
        <w:t>Il presente Contratto di Servizio si applica a qualsiasi chiamata idonea effettuata da un utente del servizio vocale ai sensi della sottoscrizione (abilitato all</w:t>
      </w:r>
      <w:r w:rsidR="002528AF">
        <w:t>’</w:t>
      </w:r>
      <w:r>
        <w:t>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2F012FB9" w:rsidR="00E25E0F" w:rsidRPr="00EF7CF9" w:rsidRDefault="00E25E0F" w:rsidP="00284324">
      <w:pPr>
        <w:pStyle w:val="ProductList-Body"/>
        <w:numPr>
          <w:ilvl w:val="0"/>
          <w:numId w:val="14"/>
        </w:numPr>
      </w:pPr>
      <w:r>
        <w:t>I problemi relativi alla Perdita di Pacchetti, all</w:t>
      </w:r>
      <w:r w:rsidR="002528AF">
        <w:t>’</w:t>
      </w:r>
      <w:r>
        <w:t>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535F38A6"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Frequenza di Perdita di Pacchetti, Instabilità e Fattori di Soppressione dei Ritardi-Perdita di Pacchetti, è dinamico e viene aggiornato di continuo in base ai risultati delle analisi di milioni di chiamate di Skype e Skype for Business e Microsoft Teams e dell</w:t>
      </w:r>
      <w:r w:rsidR="002528AF">
        <w:t>’</w:t>
      </w:r>
      <w:r w:rsidR="00EF7CF9">
        <w:t>evoluzione di Dispositivi, Algoritmi e valutazioni degli utenti finali.</w:t>
      </w: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1A1B6F7F" w14:textId="1BC5C3E2" w:rsidR="00E25E0F" w:rsidRPr="00EF7CF9" w:rsidRDefault="00CA45AB" w:rsidP="0010142A">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84C27B4"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191562355"/>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42D3EDC3" w14:textId="328E5365" w:rsidR="00006365" w:rsidRPr="00EF7CF9" w:rsidRDefault="00CA45AB" w:rsidP="0010142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6C3629" w14:textId="2D5DCB3F" w:rsidR="00C86427" w:rsidRPr="00EF7CF9" w:rsidRDefault="00753AD3" w:rsidP="00284324">
      <w:pPr>
        <w:pStyle w:val="ProductList-Offering2Heading"/>
        <w:outlineLvl w:val="2"/>
      </w:pPr>
      <w:bookmarkStart w:id="106" w:name="_Toc191562356"/>
      <w:bookmarkEnd w:id="104"/>
      <w:r>
        <w:t>Viva Engage</w:t>
      </w:r>
      <w:bookmarkEnd w:id="106"/>
    </w:p>
    <w:p w14:paraId="728D5A65" w14:textId="77777777" w:rsidR="00FC5A29" w:rsidRPr="00E36382" w:rsidRDefault="00FC5A29" w:rsidP="00FC5A29">
      <w:pPr>
        <w:pStyle w:val="ProductList-Body"/>
        <w:rPr>
          <w:rFonts w:ascii="Calibri" w:hAnsi="Calibri" w:cs="Calibri"/>
        </w:rPr>
      </w:pPr>
      <w:r>
        <w:rPr>
          <w:rFonts w:ascii="Calibri" w:hAnsi="Calibri" w:cs="Calibri"/>
          <w:b/>
          <w:color w:val="00188F"/>
        </w:rPr>
        <w:t>Tempo di Inattività</w:t>
      </w:r>
      <w:r w:rsidRPr="00626C2D">
        <w:rPr>
          <w:rFonts w:ascii="Calibri" w:hAnsi="Calibri" w:cs="Calibri"/>
          <w:b/>
          <w:color w:val="00188F"/>
        </w:rPr>
        <w:t>:</w:t>
      </w:r>
      <w:r>
        <w:rPr>
          <w:rFonts w:ascii="Calibri" w:hAnsi="Calibri" w:cs="Calibri"/>
        </w:rPr>
        <w:t xml:space="preserve"> </w:t>
      </w:r>
      <w:r>
        <w:rPr>
          <w:rFonts w:ascii="Calibri" w:hAnsi="Calibri" w:cs="Calibri"/>
          <w:szCs w:val="18"/>
        </w:rPr>
        <w:t>qualsiasi periodo di tempo superiore a dieci minuti durante il quale oltre il cinque percento degli utenti finali non è in grado di pubblicare né di leggere messaggi su alcuna parte della rete Viva Engage per la quale dispongono di autorizzazioni appropriate.</w:t>
      </w: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3177606" w14:textId="49EB75EB" w:rsidR="00C86427" w:rsidRPr="00EF7CF9" w:rsidRDefault="00CA45AB"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5F8587" w14:textId="2EB2990B" w:rsidR="00DC0631" w:rsidRPr="00EF7CF9" w:rsidRDefault="00DC0631" w:rsidP="00284324">
      <w:pPr>
        <w:pStyle w:val="ProductList-OfferingGroupHeading"/>
        <w:tabs>
          <w:tab w:val="clear" w:pos="360"/>
          <w:tab w:val="clear" w:pos="720"/>
          <w:tab w:val="clear" w:pos="1080"/>
        </w:tabs>
        <w:outlineLvl w:val="1"/>
      </w:pPr>
      <w:bookmarkStart w:id="108" w:name="_Toc53474718"/>
      <w:bookmarkStart w:id="109" w:name="_Toc191562357"/>
      <w:bookmarkStart w:id="110" w:name="MicrosoftAzureServices"/>
      <w:bookmarkEnd w:id="107"/>
      <w:r>
        <w:t>Servizi e Piani di</w:t>
      </w:r>
      <w:bookmarkEnd w:id="108"/>
      <w:r>
        <w:t xml:space="preserve"> Microsoft Azure</w:t>
      </w:r>
      <w:bookmarkEnd w:id="109"/>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1" w:name="_Toc191562358"/>
      <w:bookmarkStart w:id="112" w:name="_Toc52348916"/>
      <w:bookmarkStart w:id="113" w:name="_Toc457821535"/>
      <w:bookmarkStart w:id="114" w:name="_Toc457821591"/>
      <w:bookmarkEnd w:id="110"/>
      <w:r>
        <w:rPr>
          <w:lang w:val="en-US"/>
        </w:rPr>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AE99968" w14:textId="4AA3F885" w:rsidR="00755B76" w:rsidRPr="00EF7CF9" w:rsidRDefault="00CA45AB"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191562359"/>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18F212A3"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w:t>
      </w:r>
      <w:r w:rsidR="002528AF">
        <w:t>’</w:t>
      </w:r>
      <w:r>
        <w:t>accesso dell</w:t>
      </w:r>
      <w:r w:rsidR="002528AF">
        <w:t>’</w:t>
      </w:r>
      <w:r>
        <w:t>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0117607" w14:textId="351D2137" w:rsidR="00755B76" w:rsidRPr="00EF7CF9" w:rsidRDefault="00CA45AB"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191562360"/>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67814DB3"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DNS</w:t>
      </w:r>
      <w:r w:rsidR="00290CC4">
        <w:rPr>
          <w:sz w:val="18"/>
        </w:rPr>
        <w:t> </w:t>
      </w:r>
      <w:r w:rsidR="004005AF">
        <w:rPr>
          <w:sz w:val="18"/>
        </w:rPr>
        <w:t>di record, effettuate dall</w:t>
      </w:r>
      <w:r w:rsidR="002528AF">
        <w:rPr>
          <w:sz w:val="18"/>
        </w:rPr>
        <w:t>’</w:t>
      </w:r>
      <w:r w:rsidR="004005AF">
        <w:rPr>
          <w:sz w:val="18"/>
        </w:rPr>
        <w:t>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6E9969E" w14:textId="0DF0541C" w:rsidR="004005AF" w:rsidRPr="00A2017D" w:rsidRDefault="00CA45AB"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408D7B" w14:textId="29C23498"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CEBBAD9" w14:textId="77777777" w:rsidR="004005AF" w:rsidRPr="00EF7CF9" w:rsidRDefault="004005AF" w:rsidP="00C91B7B">
      <w:pPr>
        <w:pStyle w:val="ProductList-Offering2Heading"/>
        <w:tabs>
          <w:tab w:val="clear" w:pos="360"/>
          <w:tab w:val="clear" w:pos="720"/>
          <w:tab w:val="clear" w:pos="1080"/>
        </w:tabs>
        <w:outlineLvl w:val="2"/>
      </w:pPr>
      <w:bookmarkStart w:id="120" w:name="_Toc52348917"/>
      <w:bookmarkStart w:id="121" w:name="_Toc191562361"/>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0091F93C" w:rsidR="004005AF" w:rsidRPr="00EF7CF9" w:rsidRDefault="00284324" w:rsidP="00284324">
      <w:pPr>
        <w:pStyle w:val="ProductList-Body"/>
      </w:pPr>
      <w:r>
        <w:t>“</w:t>
      </w:r>
      <w:r w:rsidR="004005AF">
        <w:rPr>
          <w:b/>
          <w:color w:val="00188F"/>
        </w:rPr>
        <w:t>Operazioni Client</w:t>
      </w:r>
      <w:r>
        <w:t>”</w:t>
      </w:r>
      <w:r w:rsidR="004005AF">
        <w:t xml:space="preserve"> indica l</w:t>
      </w:r>
      <w:r w:rsidR="002528AF">
        <w:t>’</w:t>
      </w:r>
      <w:r w:rsidR="004005AF">
        <w:t xml:space="preserve">insieme di tutte le operazioni documentate supportate da Azure Analysis Services. </w:t>
      </w:r>
    </w:p>
    <w:p w14:paraId="21FC0AC4" w14:textId="2A4E0A7B"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w:t>
      </w:r>
      <w:r w:rsidR="002528AF">
        <w:t>’</w:t>
      </w:r>
      <w:r>
        <w:t>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2CB3F24D" w14:textId="63CD743F" w:rsidR="004005AF" w:rsidRPr="00EF7CF9" w:rsidRDefault="00CA45AB"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191562362"/>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08CF0094" w14:textId="5D33AD90" w:rsidR="00BE5E98" w:rsidRDefault="00284324" w:rsidP="00284324">
      <w:pPr>
        <w:pStyle w:val="ProductList-Body"/>
      </w:pPr>
      <w:r>
        <w:t>“</w:t>
      </w:r>
      <w:r w:rsidR="00BE5E98">
        <w:rPr>
          <w:b/>
          <w:color w:val="00188F"/>
        </w:rPr>
        <w:t>Transazioni Non Riuscite</w:t>
      </w:r>
      <w:r>
        <w:t>”</w:t>
      </w:r>
      <w:r w:rsidR="00BE5E98">
        <w:t xml:space="preserve"> indica tutte le richieste all</w:t>
      </w:r>
      <w:r w:rsidR="002528AF">
        <w:t>’</w:t>
      </w:r>
      <w:r w:rsidR="00BE5E98">
        <w:t>interno dei Tentativi di Transazione Totali che restituiscono un Codice Errore o che diversamente non restituiscono un Codice di Successo entro 60 secondi dalla ricezione da parte del Servizio API di Azure per FHIR.</w:t>
      </w: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7AA76FAA" w:rsidR="00BE5E98" w:rsidRDefault="00BE5E98" w:rsidP="00284324">
      <w:pPr>
        <w:pStyle w:val="ProductList-Body"/>
      </w:pPr>
      <w:r>
        <w:t xml:space="preserve">La </w:t>
      </w:r>
      <w:r w:rsidR="00284324">
        <w:t>“</w:t>
      </w:r>
      <w:r>
        <w:t>Percentuale del Tempo di Attività</w:t>
      </w:r>
      <w:r w:rsidR="00284324">
        <w:t>”</w:t>
      </w:r>
      <w:r>
        <w:t xml:space="preserve"> di un</w:t>
      </w:r>
      <w:r w:rsidR="002528AF">
        <w:t>’</w:t>
      </w:r>
      <w:r>
        <w:t>API di Azure per FHIR corrisponde ai Tentativi di Transazione Totali meno le Transazioni Non Riuscite diviso per i Tentativi di Transazione Totali moltiplicato per 100. La Percentuale del Tempo di Attività è rappresentata dalla seguente formula:</w:t>
      </w:r>
    </w:p>
    <w:p w14:paraId="4F5A4D70" w14:textId="67C49F8C" w:rsidR="00BE5E98" w:rsidRPr="00EF7CF9" w:rsidRDefault="00CA45AB"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284324">
      <w:pPr>
        <w:pStyle w:val="ProductList-Body"/>
      </w:pPr>
      <w:r>
        <w:t>I seguenti Livelli di Servizio e Crediti di Servizio sono applicabili alle API di Azure per FHIR:</w:t>
      </w:r>
    </w:p>
    <w:p w14:paraId="54755DD6" w14:textId="77777777" w:rsidR="0010142A" w:rsidRDefault="0010142A" w:rsidP="00284324">
      <w:pPr>
        <w:pStyle w:val="ProductList-Body"/>
      </w:pP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8F8E05" w14:textId="77777777" w:rsidR="00215311" w:rsidRDefault="00215311" w:rsidP="00215311">
      <w:pPr>
        <w:pStyle w:val="ProductList-Offering2Heading"/>
        <w:keepNext/>
        <w:tabs>
          <w:tab w:val="clear" w:pos="360"/>
          <w:tab w:val="clear" w:pos="720"/>
          <w:tab w:val="clear" w:pos="1080"/>
        </w:tabs>
        <w:outlineLvl w:val="2"/>
      </w:pPr>
      <w:bookmarkStart w:id="124" w:name="_Toc191562363"/>
      <w:r>
        <w:t>Servizi Centro API</w:t>
      </w:r>
      <w:bookmarkEnd w:id="124"/>
    </w:p>
    <w:p w14:paraId="4A480A0B" w14:textId="77777777" w:rsidR="00215311" w:rsidRPr="0018346E" w:rsidRDefault="00215311" w:rsidP="00215311">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Definizioni Aggiuntive: </w:t>
      </w:r>
    </w:p>
    <w:p w14:paraId="48B612A0"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Minuti di Distribuzione:</w:t>
      </w:r>
      <w:r>
        <w:rPr>
          <w:rFonts w:ascii="Calibri" w:eastAsia="Calibri" w:hAnsi="Calibri" w:cs="Arial"/>
          <w:color w:val="FF0000"/>
          <w:sz w:val="18"/>
        </w:rPr>
        <w:t xml:space="preserve"> </w:t>
      </w:r>
      <w:r>
        <w:rPr>
          <w:rFonts w:ascii="Calibri" w:eastAsia="Calibri" w:hAnsi="Calibri" w:cs="Arial"/>
          <w:sz w:val="18"/>
        </w:rPr>
        <w:t>indica la quantità totale di minuti per i quali è stata acquistata un’istanza del Centro API nel corso di un Periodo Applicabile. </w:t>
      </w:r>
    </w:p>
    <w:p w14:paraId="0BF55AAC"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Asset:</w:t>
      </w:r>
      <w:r>
        <w:rPr>
          <w:rFonts w:ascii="Calibri" w:eastAsia="Calibri" w:hAnsi="Calibri" w:cs="Arial"/>
          <w:sz w:val="18"/>
        </w:rPr>
        <w:t xml:space="preserve"> indica qualsiasi registrazione del Centro API in un ’istanza del Centro API (ad esempio, API, Definizioni API, Versioni API, Distribuzioni API, Ambienti, Metadati). </w:t>
      </w:r>
    </w:p>
    <w:p w14:paraId="5EA42417"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Quantità Massima di Minuti Disponibili:</w:t>
      </w:r>
      <w:r>
        <w:rPr>
          <w:rFonts w:ascii="Calibri" w:eastAsia="Calibri" w:hAnsi="Calibri" w:cs="Arial"/>
          <w:color w:val="FF0000"/>
          <w:sz w:val="18"/>
        </w:rPr>
        <w:t xml:space="preserve"> </w:t>
      </w:r>
      <w:r>
        <w:rPr>
          <w:rFonts w:ascii="Calibri" w:eastAsia="Calibri" w:hAnsi="Calibri" w:cs="Arial"/>
          <w:sz w:val="18"/>
        </w:rPr>
        <w:t>indica la quantità totale di Minuti di Distribuzione per un’istanza del Centro API associata a un determinato periodo di sottoscrizione di Microsoft Azure nel corso di un Periodo Applicabile. </w:t>
      </w:r>
    </w:p>
    <w:p w14:paraId="5A097B9E"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Tempo di Inattività:</w:t>
      </w:r>
      <w:r>
        <w:rPr>
          <w:rFonts w:ascii="Calibri" w:eastAsia="Calibri" w:hAnsi="Calibri" w:cs="Arial"/>
          <w:color w:val="FF0000"/>
          <w:sz w:val="18"/>
        </w:rPr>
        <w:t xml:space="preserve"> </w:t>
      </w:r>
      <w:r>
        <w:rPr>
          <w:rFonts w:ascii="Calibri" w:eastAsia="Calibri" w:hAnsi="Calibri" w:cs="Arial"/>
          <w:sz w:val="18"/>
        </w:rPr>
        <w:t>indica la quantità totale di minuti accumulati durante i quali un determinato piano dati del Centro API non è disponibile. Un minuto è considerato non disponibile per l’istanza specifica del Centro API qualora tutti i tentativi degli utenti di eseguire chiamate API anziché il piano dati del Centro API restituiscano un Codice Errore o non diano una risposta entro cinque minuti</w:t>
      </w:r>
      <w:r w:rsidRPr="00E97DC8">
        <w:rPr>
          <w:rFonts w:ascii="Calibri" w:eastAsia="Calibri" w:hAnsi="Calibri" w:cs="Arial"/>
          <w:sz w:val="18"/>
        </w:rPr>
        <w:t>. </w:t>
      </w:r>
    </w:p>
    <w:p w14:paraId="38D84081"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Percentuale del Tempo di Attività:</w:t>
      </w:r>
      <w:r>
        <w:rPr>
          <w:rFonts w:ascii="Calibri" w:eastAsia="Calibri" w:hAnsi="Calibri" w:cs="Arial"/>
          <w:color w:val="FF0000"/>
          <w:sz w:val="18"/>
        </w:rPr>
        <w:t xml:space="preserve"> </w:t>
      </w:r>
      <w:r>
        <w:rPr>
          <w:rFonts w:ascii="Calibri" w:eastAsia="Calibri" w:hAnsi="Calibri" w:cs="Arial"/>
          <w:sz w:val="18"/>
        </w:rPr>
        <w:t>La Percentuale del Tempo di Attività viene calcolata in base alla seguente formula: </w:t>
      </w:r>
    </w:p>
    <w:p w14:paraId="43D3D6CA" w14:textId="407F5642" w:rsidR="00215311" w:rsidRPr="00E97DC8" w:rsidRDefault="00CA45AB" w:rsidP="0010142A">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Quantit</m:t>
              </m:r>
              <m:r>
                <w:rPr>
                  <w:rFonts w:ascii="Cambria Math" w:eastAsia="Calibri" w:hAnsi="Cambria Math" w:cs="Arial"/>
                  <w:sz w:val="18"/>
                  <w:szCs w:val="18"/>
                </w:rPr>
                <m:t xml:space="preserve">à </m:t>
              </m:r>
              <m:r>
                <w:rPr>
                  <w:rFonts w:ascii="Cambria Math" w:eastAsia="Calibri" w:hAnsi="Cambria Math" w:cs="Arial"/>
                  <w:sz w:val="18"/>
                  <w:szCs w:val="18"/>
                </w:rPr>
                <m:t>Massima</m:t>
              </m:r>
              <m:r>
                <w:rPr>
                  <w:rFonts w:ascii="Cambria Math" w:eastAsia="Calibri" w:hAnsi="Cambria Math" w:cs="Arial"/>
                  <w:sz w:val="18"/>
                  <w:szCs w:val="18"/>
                </w:rPr>
                <m:t xml:space="preserve"> </m:t>
              </m:r>
              <m:r>
                <w:rPr>
                  <w:rFonts w:ascii="Cambria Math" w:eastAsia="Calibri" w:hAnsi="Cambria Math" w:cs="Arial"/>
                  <w:sz w:val="18"/>
                  <w:szCs w:val="18"/>
                </w:rPr>
                <m:t>di</m:t>
              </m:r>
              <m:r>
                <w:rPr>
                  <w:rFonts w:ascii="Cambria Math" w:eastAsia="Calibri" w:hAnsi="Cambria Math" w:cs="Arial"/>
                  <w:sz w:val="18"/>
                  <w:szCs w:val="18"/>
                </w:rPr>
                <m:t xml:space="preserve"> </m:t>
              </m:r>
              <m:r>
                <w:rPr>
                  <w:rFonts w:ascii="Cambria Math" w:eastAsia="Calibri" w:hAnsi="Cambria Math" w:cs="Arial"/>
                  <w:sz w:val="18"/>
                  <w:szCs w:val="18"/>
                </w:rPr>
                <m:t>Minuti</m:t>
              </m:r>
              <m:r>
                <w:rPr>
                  <w:rFonts w:ascii="Cambria Math" w:eastAsia="Calibri" w:hAnsi="Cambria Math" w:cs="Arial"/>
                  <w:sz w:val="18"/>
                  <w:szCs w:val="18"/>
                </w:rPr>
                <m:t xml:space="preserve"> </m:t>
              </m:r>
              <m:r>
                <w:rPr>
                  <w:rFonts w:ascii="Cambria Math" w:eastAsia="Calibri" w:hAnsi="Cambria Math" w:cs="Arial"/>
                  <w:sz w:val="18"/>
                  <w:szCs w:val="18"/>
                </w:rPr>
                <m:t>Disponibili</m:t>
              </m:r>
              <m:r>
                <w:rPr>
                  <w:rFonts w:ascii="Cambria Math" w:eastAsia="Calibri" w:hAnsi="Cambria Math" w:cs="Arial"/>
                  <w:sz w:val="18"/>
                  <w:szCs w:val="18"/>
                </w:rPr>
                <m:t xml:space="preserve"> – </m:t>
              </m:r>
              <m:r>
                <w:rPr>
                  <w:rFonts w:ascii="Cambria Math" w:eastAsia="Calibri" w:hAnsi="Cambria Math" w:cs="Arial"/>
                  <w:sz w:val="18"/>
                  <w:szCs w:val="18"/>
                </w:rPr>
                <m:t>Tempo</m:t>
              </m:r>
              <m:r>
                <w:rPr>
                  <w:rFonts w:ascii="Cambria Math" w:eastAsia="Calibri" w:hAnsi="Cambria Math" w:cs="Arial"/>
                  <w:sz w:val="18"/>
                  <w:szCs w:val="18"/>
                </w:rPr>
                <m:t xml:space="preserve"> </m:t>
              </m:r>
              <m:r>
                <w:rPr>
                  <w:rFonts w:ascii="Cambria Math" w:eastAsia="Calibri" w:hAnsi="Cambria Math" w:cs="Arial"/>
                  <w:sz w:val="18"/>
                  <w:szCs w:val="18"/>
                </w:rPr>
                <m:t>di</m:t>
              </m:r>
              <m:r>
                <w:rPr>
                  <w:rFonts w:ascii="Cambria Math" w:eastAsia="Calibri" w:hAnsi="Cambria Math" w:cs="Arial"/>
                  <w:sz w:val="18"/>
                  <w:szCs w:val="18"/>
                </w:rPr>
                <m:t xml:space="preserve"> </m:t>
              </m:r>
              <m:r>
                <w:rPr>
                  <w:rFonts w:ascii="Cambria Math" w:eastAsia="Calibri" w:hAnsi="Cambria Math" w:cs="Arial"/>
                  <w:sz w:val="18"/>
                  <w:szCs w:val="18"/>
                </w:rPr>
                <m:t>Inattivit</m:t>
              </m:r>
              <m:r>
                <w:rPr>
                  <w:rFonts w:ascii="Cambria Math" w:eastAsia="Calibri" w:hAnsi="Cambria Math" w:cs="Arial"/>
                  <w:sz w:val="18"/>
                  <w:szCs w:val="18"/>
                </w:rPr>
                <m:t xml:space="preserve">à </m:t>
              </m:r>
            </m:num>
            <m:den>
              <m:r>
                <w:rPr>
                  <w:rFonts w:ascii="Cambria Math" w:eastAsia="Calibri" w:hAnsi="Cambria Math" w:cs="Arial"/>
                  <w:sz w:val="18"/>
                  <w:szCs w:val="18"/>
                </w:rPr>
                <m:t>Quantit</m:t>
              </m:r>
              <m:r>
                <w:rPr>
                  <w:rFonts w:ascii="Cambria Math" w:eastAsia="Calibri" w:hAnsi="Cambria Math" w:cs="Arial"/>
                  <w:sz w:val="18"/>
                  <w:szCs w:val="18"/>
                </w:rPr>
                <m:t xml:space="preserve">à </m:t>
              </m:r>
              <m:r>
                <w:rPr>
                  <w:rFonts w:ascii="Cambria Math" w:eastAsia="Calibri" w:hAnsi="Cambria Math" w:cs="Arial"/>
                  <w:sz w:val="18"/>
                  <w:szCs w:val="18"/>
                </w:rPr>
                <m:t>Massima</m:t>
              </m:r>
              <m:r>
                <w:rPr>
                  <w:rFonts w:ascii="Cambria Math" w:eastAsia="Calibri" w:hAnsi="Cambria Math" w:cs="Arial"/>
                  <w:sz w:val="18"/>
                  <w:szCs w:val="18"/>
                </w:rPr>
                <m:t xml:space="preserve"> </m:t>
              </m:r>
              <m:r>
                <w:rPr>
                  <w:rFonts w:ascii="Cambria Math" w:eastAsia="Calibri" w:hAnsi="Cambria Math" w:cs="Arial"/>
                  <w:sz w:val="18"/>
                  <w:szCs w:val="18"/>
                </w:rPr>
                <m:t>di</m:t>
              </m:r>
              <m:r>
                <w:rPr>
                  <w:rFonts w:ascii="Cambria Math" w:eastAsia="Calibri" w:hAnsi="Cambria Math" w:cs="Arial"/>
                  <w:sz w:val="18"/>
                  <w:szCs w:val="18"/>
                </w:rPr>
                <m:t xml:space="preserve"> </m:t>
              </m:r>
              <m:r>
                <w:rPr>
                  <w:rFonts w:ascii="Cambria Math" w:eastAsia="Calibri" w:hAnsi="Cambria Math" w:cs="Arial"/>
                  <w:sz w:val="18"/>
                  <w:szCs w:val="18"/>
                </w:rPr>
                <m:t>Minuti</m:t>
              </m:r>
              <m:r>
                <w:rPr>
                  <w:rFonts w:ascii="Cambria Math" w:eastAsia="Calibri" w:hAnsi="Cambria Math" w:cs="Arial"/>
                  <w:sz w:val="18"/>
                  <w:szCs w:val="18"/>
                </w:rPr>
                <m:t xml:space="preserve"> </m:t>
              </m:r>
              <m:r>
                <w:rPr>
                  <w:rFonts w:ascii="Cambria Math" w:eastAsia="Calibri" w:hAnsi="Cambria Math" w:cs="Arial"/>
                  <w:sz w:val="18"/>
                  <w:szCs w:val="18"/>
                </w:rPr>
                <m:t>Disponibili</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30E3DE92"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Gratuito scalato all’interno di una singola area geografica: </w:t>
      </w:r>
    </w:p>
    <w:p w14:paraId="30DE630D"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eastAsia="Calibri" w:hAnsi="Calibri" w:cs="Arial"/>
          <w:sz w:val="18"/>
        </w:rPr>
        <w:t>Nessun Contratto di Servizio</w:t>
      </w:r>
    </w:p>
    <w:p w14:paraId="5E8AC5A8" w14:textId="77777777" w:rsidR="00215311" w:rsidRPr="0010142A" w:rsidRDefault="00215311" w:rsidP="00215311">
      <w:pPr>
        <w:spacing w:after="0" w:line="240" w:lineRule="auto"/>
        <w:textAlignment w:val="baseline"/>
        <w:rPr>
          <w:rFonts w:ascii="Calibri" w:eastAsia="Calibri" w:hAnsi="Calibri" w:cs="Arial"/>
          <w:sz w:val="18"/>
          <w:szCs w:val="18"/>
        </w:rPr>
      </w:pPr>
    </w:p>
    <w:p w14:paraId="0CCDB95E"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Standard scalato all’interno di una singola area geografica: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215311" w:rsidRPr="00E075C6" w14:paraId="17E47598"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B4CFDE0"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3B45317"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 </w:t>
            </w:r>
          </w:p>
        </w:tc>
      </w:tr>
      <w:tr w:rsidR="00215311" w:rsidRPr="00E075C6" w14:paraId="7B629210" w14:textId="77777777" w:rsidTr="00EF46D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28012B3"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65A25A1"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215311" w:rsidRPr="00E075C6" w14:paraId="324FCCF1"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8A6454"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B37AF60"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29530BB4" w14:textId="77777777" w:rsidR="00215311" w:rsidRPr="00E53123" w:rsidRDefault="00215311" w:rsidP="002153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B44625" w14:textId="2542E739" w:rsidR="004005AF" w:rsidRPr="00EF7CF9" w:rsidRDefault="004005AF" w:rsidP="00284324">
      <w:pPr>
        <w:pStyle w:val="ProductList-Offering2Heading"/>
        <w:tabs>
          <w:tab w:val="clear" w:pos="360"/>
          <w:tab w:val="clear" w:pos="720"/>
          <w:tab w:val="clear" w:pos="1080"/>
        </w:tabs>
        <w:outlineLvl w:val="2"/>
      </w:pPr>
      <w:bookmarkStart w:id="125" w:name="_Toc191562364"/>
      <w:r>
        <w:t>Servizi Gestione API</w:t>
      </w:r>
      <w:bookmarkEnd w:id="113"/>
      <w:bookmarkEnd w:id="123"/>
      <w:bookmarkEnd w:id="125"/>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6A2EA3">
      <w:pPr>
        <w:pStyle w:val="ProductList-Body"/>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6A2EA3">
      <w:pPr>
        <w:pStyle w:val="ProductList-Body"/>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23CFC8C5" w:rsidR="004005AF" w:rsidRPr="00EF7CF9" w:rsidRDefault="00284324" w:rsidP="006A2EA3">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w:t>
      </w:r>
      <w:r w:rsidR="002528AF">
        <w:t>’</w:t>
      </w:r>
      <w:r w:rsidR="004005AF">
        <w:t>API dipendente configurata.</w:t>
      </w:r>
    </w:p>
    <w:p w14:paraId="6AEBE793" w14:textId="77777777" w:rsidR="004005AF" w:rsidRPr="00EF7CF9" w:rsidRDefault="004005AF" w:rsidP="006A2EA3">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F69FDD5" w:rsidR="004005AF" w:rsidRPr="00EF7CF9" w:rsidRDefault="00CA45AB"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2336717E" w14:textId="77777777" w:rsidR="004005AF" w:rsidRPr="00EF7CF9" w:rsidRDefault="004005AF" w:rsidP="004359F5">
      <w:pPr>
        <w:pStyle w:val="ProductList-Body"/>
        <w:spacing w:before="120"/>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6" w:name="AppService"/>
    <w:bookmarkStart w:id="127" w:name="_Toc457821536"/>
    <w:bookmarkEnd w:id="126"/>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6F39B64" w14:textId="0018BD74" w:rsidR="004F4126" w:rsidRPr="00EF7CF9" w:rsidRDefault="004F4126" w:rsidP="00284324">
      <w:pPr>
        <w:pStyle w:val="ProductList-Offering2Heading"/>
        <w:keepNext/>
        <w:tabs>
          <w:tab w:val="clear" w:pos="360"/>
          <w:tab w:val="clear" w:pos="720"/>
          <w:tab w:val="clear" w:pos="1080"/>
        </w:tabs>
        <w:outlineLvl w:val="2"/>
      </w:pPr>
      <w:bookmarkStart w:id="128" w:name="_Toc52348996"/>
      <w:bookmarkStart w:id="129" w:name="_Toc191562365"/>
      <w:bookmarkStart w:id="130" w:name="_Toc52348919"/>
      <w:r>
        <w:t>App Center</w:t>
      </w:r>
      <w:bookmarkEnd w:id="128"/>
      <w:bookmarkEnd w:id="129"/>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2F26CE9B"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w:t>
      </w:r>
      <w:r w:rsidR="002528AF">
        <w:t>’</w:t>
      </w:r>
      <w:r w:rsidR="004F4126">
        <w:t>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2DD93AD1" w:rsidR="004F4126" w:rsidRPr="00EF7CF9" w:rsidRDefault="00CA45AB"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2C54ACC2" w:rsidR="00881D39" w:rsidRDefault="004F4126"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55EFE9D4"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w:t>
      </w:r>
      <w:r w:rsidR="002528AF">
        <w:t>’</w:t>
      </w:r>
      <w:r>
        <w:t>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5B31A28" w14:textId="0811E78E" w:rsidR="004F4126" w:rsidRPr="00EF7CF9" w:rsidRDefault="00CA45AB"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689341DC"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557FDEE6" w14:textId="03066590" w:rsidR="004F4126" w:rsidRPr="00ED4527" w:rsidRDefault="00EE6E3C" w:rsidP="00357287">
      <w:pPr>
        <w:pStyle w:val="ProductList-Body"/>
        <w:spacing w:before="120"/>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68B00332"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w:t>
      </w:r>
      <w:r w:rsidR="002528AF">
        <w:t>’</w:t>
      </w:r>
      <w:r>
        <w:t>interno della Quantità Massima di Minuti Disponibili durante i quali il Servizio Notifica Push non è disponibile. Un minuto è considerato non disponibile qualora tutte le continue richieste HTTP al Servizio Notifica Push di eseguire operazioni avviate dalla Società per l</w:t>
      </w:r>
      <w:r w:rsidR="002528AF">
        <w:t>’</w:t>
      </w:r>
      <w:r>
        <w:t>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35245E4E" w14:textId="5B14E690" w:rsidR="004F4126" w:rsidRPr="00EF7CF9" w:rsidRDefault="00CA45AB" w:rsidP="0035728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221E87CD" w:rsidR="004F4126" w:rsidRDefault="004F4126" w:rsidP="00284324">
      <w:pPr>
        <w:spacing w:after="0" w:line="240" w:lineRule="auto"/>
        <w:rPr>
          <w:rFonts w:eastAsiaTheme="minorEastAsia"/>
          <w:sz w:val="18"/>
          <w:szCs w:val="18"/>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Notifica Push di Visual Studio App Center. </w:t>
      </w:r>
    </w:p>
    <w:p w14:paraId="78E28A6C" w14:textId="77777777" w:rsidR="00357287" w:rsidRPr="00D9543D" w:rsidRDefault="00357287" w:rsidP="00284324">
      <w:pPr>
        <w:spacing w:after="0" w:line="240" w:lineRule="auto"/>
        <w:rPr>
          <w:rFonts w:eastAsiaTheme="minorEastAsia"/>
          <w:sz w:val="18"/>
          <w:szCs w:val="18"/>
          <w:lang w:eastAsia="zh-TW"/>
        </w:rPr>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6D1359D" w14:textId="75C65543" w:rsidR="00012F9F" w:rsidRPr="00012F9F" w:rsidRDefault="00012F9F" w:rsidP="00284324">
      <w:pPr>
        <w:pStyle w:val="ProductList-Offering2Heading"/>
        <w:keepNext/>
        <w:tabs>
          <w:tab w:val="clear" w:pos="360"/>
          <w:tab w:val="clear" w:pos="720"/>
          <w:tab w:val="clear" w:pos="1080"/>
        </w:tabs>
        <w:outlineLvl w:val="2"/>
      </w:pPr>
      <w:bookmarkStart w:id="131" w:name="_Toc191562366"/>
      <w:r>
        <w:t>Configurazione App</w:t>
      </w:r>
      <w:bookmarkEnd w:id="131"/>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3688C81F"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w:t>
      </w:r>
      <w:r w:rsidR="002528AF">
        <w:t>’</w:t>
      </w:r>
      <w:r w:rsidR="00012F9F">
        <w:t>interno della Quantità Massima di Minuti Disponibili durante i quali l</w:t>
      </w:r>
      <w:r w:rsidR="002528AF">
        <w:t>’</w:t>
      </w:r>
      <w:r w:rsidR="00012F9F">
        <w:t>Archivio di Configurazione non è disponibile. Un minuto è considerato non disponibile per un determinato Archivio di Configurazione quando non esiste connessione per tutta la durata del minuto tra l</w:t>
      </w:r>
      <w:r w:rsidR="002528AF">
        <w:t>’</w:t>
      </w:r>
      <w:r w:rsidR="00012F9F">
        <w:t>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BE596FB" w14:textId="0D6FCC56" w:rsidR="003940E8" w:rsidRPr="00EF7CF9" w:rsidRDefault="00CA45AB"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0CD58F18" w:rsidR="00012F9F" w:rsidRPr="003940E8" w:rsidRDefault="00012F9F"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F775864" w14:textId="31EEAEA2" w:rsidR="004005AF" w:rsidRPr="00EF7CF9" w:rsidRDefault="004005AF" w:rsidP="00C53E46">
      <w:pPr>
        <w:pStyle w:val="ProductList-Offering2Heading"/>
        <w:keepNext/>
        <w:tabs>
          <w:tab w:val="clear" w:pos="360"/>
          <w:tab w:val="clear" w:pos="720"/>
          <w:tab w:val="clear" w:pos="1080"/>
        </w:tabs>
        <w:outlineLvl w:val="2"/>
      </w:pPr>
      <w:bookmarkStart w:id="132" w:name="_Toc191562367"/>
      <w:r>
        <w:t>Servizio App</w:t>
      </w:r>
      <w:bookmarkEnd w:id="127"/>
      <w:bookmarkEnd w:id="130"/>
      <w:bookmarkEnd w:id="132"/>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39ADEECC" w14:textId="77777777" w:rsidR="003F7149" w:rsidRPr="00EC3D00" w:rsidRDefault="003F7149" w:rsidP="003F7149">
      <w:pPr>
        <w:pStyle w:val="ProductList-Body"/>
        <w:keepNext/>
        <w:rPr>
          <w:rFonts w:ascii="Calibri" w:hAnsi="Calibri" w:cs="Calibri"/>
        </w:rPr>
      </w:pPr>
      <w:bookmarkStart w:id="133" w:name="_Toc457821537"/>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0AECB18" w14:textId="1A7FF2C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Minuti di Distribuzione</w:t>
      </w:r>
      <w:r>
        <w:rPr>
          <w:rFonts w:ascii="Calibri" w:hAnsi="Calibri" w:cs="Calibri"/>
        </w:rPr>
        <w:t xml:space="preserve">” </w:t>
      </w:r>
      <w:r>
        <w:rPr>
          <w:rFonts w:ascii="Calibri" w:eastAsia="Tahoma" w:hAnsi="Calibri" w:cs="Calibri"/>
        </w:rPr>
        <w:t xml:space="preserve">indica la </w:t>
      </w:r>
      <w:r>
        <w:rPr>
          <w:rFonts w:ascii="Calibri" w:hAnsi="Calibri" w:cs="Calibri"/>
        </w:rPr>
        <w:t>quantità totale di minuti di attività di una determinata App in Microsoft Azure nel corso di un Periodo Applicabile. I Minuti di Distribuzione vengono calcolati dal momento in cui l</w:t>
      </w:r>
      <w:r w:rsidR="002528AF">
        <w:rPr>
          <w:rFonts w:ascii="Calibri" w:hAnsi="Calibri" w:cs="Calibri"/>
        </w:rPr>
        <w:t>’</w:t>
      </w:r>
      <w:r>
        <w:rPr>
          <w:rFonts w:ascii="Calibri" w:hAnsi="Calibri" w:cs="Calibri"/>
        </w:rPr>
        <w:t>App viene creata o la Società intraprende un</w:t>
      </w:r>
      <w:r w:rsidR="002528AF">
        <w:rPr>
          <w:rFonts w:ascii="Calibri" w:hAnsi="Calibri" w:cs="Calibri"/>
        </w:rPr>
        <w:t>’</w:t>
      </w:r>
      <w:r>
        <w:rPr>
          <w:rFonts w:ascii="Calibri" w:hAnsi="Calibri" w:cs="Calibri"/>
        </w:rPr>
        <w:t>azione che dà inizio all</w:t>
      </w:r>
      <w:r w:rsidR="002528AF">
        <w:rPr>
          <w:rFonts w:ascii="Calibri" w:hAnsi="Calibri" w:cs="Calibri"/>
        </w:rPr>
        <w:t>’</w:t>
      </w:r>
      <w:r>
        <w:rPr>
          <w:rFonts w:ascii="Calibri" w:hAnsi="Calibri" w:cs="Calibri"/>
        </w:rPr>
        <w:t>attività dell</w:t>
      </w:r>
      <w:r w:rsidR="002528AF">
        <w:rPr>
          <w:rFonts w:ascii="Calibri" w:hAnsi="Calibri" w:cs="Calibri"/>
        </w:rPr>
        <w:t>’</w:t>
      </w:r>
      <w:r>
        <w:rPr>
          <w:rFonts w:ascii="Calibri" w:hAnsi="Calibri" w:cs="Calibri"/>
        </w:rPr>
        <w:t>App fino al momento in cui la Società si attiva per interrompere o eliminare l</w:t>
      </w:r>
      <w:r w:rsidR="002528AF">
        <w:rPr>
          <w:rFonts w:ascii="Calibri" w:hAnsi="Calibri" w:cs="Calibri"/>
        </w:rPr>
        <w:t>’</w:t>
      </w:r>
      <w:r>
        <w:rPr>
          <w:rFonts w:ascii="Calibri" w:hAnsi="Calibri" w:cs="Calibri"/>
        </w:rPr>
        <w:t>App.</w:t>
      </w:r>
    </w:p>
    <w:p w14:paraId="2CB24065"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Distribuzione per tutte le App distribuite dalla Società in un determinato periodo di sottoscrizione di Microsoft Azure nel corso di un Periodo Applicabile.</w:t>
      </w:r>
    </w:p>
    <w:p w14:paraId="4D5D3304" w14:textId="50174FDF"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indica un</w:t>
      </w:r>
      <w:r w:rsidR="002528AF">
        <w:rPr>
          <w:rFonts w:ascii="Calibri" w:hAnsi="Calibri" w:cs="Calibri"/>
        </w:rPr>
        <w:t>’</w:t>
      </w:r>
      <w:r>
        <w:rPr>
          <w:rFonts w:ascii="Calibri" w:hAnsi="Calibri" w:cs="Calibri"/>
        </w:rPr>
        <w:t>App Web, un</w:t>
      </w:r>
      <w:r w:rsidR="002528AF">
        <w:rPr>
          <w:rFonts w:ascii="Calibri" w:hAnsi="Calibri" w:cs="Calibri"/>
        </w:rPr>
        <w:t>’</w:t>
      </w:r>
      <w:r>
        <w:rPr>
          <w:rFonts w:ascii="Calibri" w:hAnsi="Calibri" w:cs="Calibri"/>
        </w:rPr>
        <w:t>App per Dispositivi Mobili, un</w:t>
      </w:r>
      <w:r w:rsidR="002528AF">
        <w:rPr>
          <w:rFonts w:ascii="Calibri" w:hAnsi="Calibri" w:cs="Calibri"/>
        </w:rPr>
        <w:t>’</w:t>
      </w:r>
      <w:r>
        <w:rPr>
          <w:rFonts w:ascii="Calibri" w:hAnsi="Calibri" w:cs="Calibri"/>
        </w:rPr>
        <w:t>App delle API e un</w:t>
      </w:r>
      <w:r w:rsidR="002528AF">
        <w:rPr>
          <w:rFonts w:ascii="Calibri" w:hAnsi="Calibri" w:cs="Calibri"/>
        </w:rPr>
        <w:t>’</w:t>
      </w:r>
      <w:r>
        <w:rPr>
          <w:rFonts w:ascii="Calibri" w:hAnsi="Calibri" w:cs="Calibri"/>
        </w:rPr>
        <w:t>App di Logica distribuite dalla Società all</w:t>
      </w:r>
      <w:r w:rsidR="002528AF">
        <w:rPr>
          <w:rFonts w:ascii="Calibri" w:hAnsi="Calibri" w:cs="Calibri"/>
        </w:rPr>
        <w:t>’</w:t>
      </w:r>
      <w:r>
        <w:rPr>
          <w:rFonts w:ascii="Calibri" w:hAnsi="Calibri" w:cs="Calibri"/>
        </w:rPr>
        <w:t>interno del Servizio App. Il Contratto di Servizio è supportato durante l</w:t>
      </w:r>
      <w:r w:rsidR="002528AF">
        <w:rPr>
          <w:rFonts w:ascii="Calibri" w:hAnsi="Calibri" w:cs="Calibri"/>
        </w:rPr>
        <w:t>’</w:t>
      </w:r>
      <w:r>
        <w:rPr>
          <w:rFonts w:ascii="Calibri" w:hAnsi="Calibri" w:cs="Calibri"/>
        </w:rPr>
        <w:t>esecuzione su un</w:t>
      </w:r>
      <w:r w:rsidR="002528AF">
        <w:rPr>
          <w:rFonts w:ascii="Calibri" w:hAnsi="Calibri" w:cs="Calibri"/>
        </w:rPr>
        <w:t>’</w:t>
      </w:r>
      <w:r>
        <w:rPr>
          <w:rFonts w:ascii="Calibri" w:hAnsi="Calibri" w:cs="Calibri"/>
        </w:rPr>
        <w:t>istanza singola e su più istanze.</w:t>
      </w:r>
    </w:p>
    <w:p w14:paraId="0B7AEF82"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nelle Zone di Disponibilità</w:t>
      </w:r>
    </w:p>
    <w:p w14:paraId="0642F38B"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con Zona di Disponibilità abilitata distribuite dalla Società in un determinato periodo di sottoscrizione di Microsoft Azure nel corso di un Periodo Applicabile.</w:t>
      </w:r>
    </w:p>
    <w:p w14:paraId="5185E081" w14:textId="6B389785" w:rsidR="003F7149" w:rsidRPr="00EC3D00" w:rsidRDefault="003F7149" w:rsidP="003F7149">
      <w:pPr>
        <w:pStyle w:val="ProductList-Body"/>
        <w:rPr>
          <w:rFonts w:ascii="Calibri" w:hAnsi="Calibri" w:cs="Calibri"/>
        </w:rPr>
      </w:pPr>
      <w:r w:rsidRPr="00484D4C">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con Zona di Disponibilità abilitata distribuite dalla Società in un determinato periodo di sottoscrizione di Microsoft Azure, durante i quali l</w:t>
      </w:r>
      <w:r w:rsidR="002528AF">
        <w:rPr>
          <w:rFonts w:ascii="Calibri" w:hAnsi="Calibri" w:cs="Calibri"/>
        </w:rPr>
        <w:t>’</w:t>
      </w:r>
      <w:r>
        <w:rPr>
          <w:rFonts w:ascii="Calibri" w:hAnsi="Calibri" w:cs="Calibri"/>
        </w:rPr>
        <w:t>App di Logica non è disponibile. Un minuto è considerato non disponibile per una determinata App con Zona di Disponibilità abilitata quando non esiste connessione tra l</w:t>
      </w:r>
      <w:r w:rsidR="002528AF">
        <w:rPr>
          <w:rFonts w:ascii="Calibri" w:hAnsi="Calibri" w:cs="Calibri"/>
        </w:rPr>
        <w:t>’</w:t>
      </w:r>
      <w:r>
        <w:rPr>
          <w:rFonts w:ascii="Calibri" w:hAnsi="Calibri" w:cs="Calibri"/>
        </w:rPr>
        <w:t>App e il gateway Internet di Microsoft.</w:t>
      </w:r>
    </w:p>
    <w:p w14:paraId="180299DF"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3E791DE9" w14:textId="769484D2" w:rsidR="003F7149" w:rsidRDefault="00CA45AB" w:rsidP="00314197">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477D5354" w14:textId="77777777" w:rsidR="003F7149" w:rsidRPr="00EC3D00" w:rsidRDefault="003F7149" w:rsidP="003F7149">
      <w:pPr>
        <w:pStyle w:val="ProductList-Body"/>
        <w:rPr>
          <w:rFonts w:ascii="Calibri" w:hAnsi="Calibri" w:cs="Calibri"/>
        </w:rPr>
      </w:pPr>
      <w:r>
        <w:rPr>
          <w:rFonts w:ascii="Calibri" w:hAnsi="Calibri" w:cs="Calibri"/>
          <w:b/>
          <w:color w:val="0072C6"/>
        </w:rPr>
        <w:t>Credito di Servizio</w:t>
      </w:r>
      <w:r w:rsidRPr="002D699C">
        <w:rPr>
          <w:rFonts w:ascii="Calibri" w:hAnsi="Calibri" w:cs="Calibri"/>
          <w:b/>
          <w:color w:val="0072C6"/>
        </w:rPr>
        <w:t>:</w:t>
      </w:r>
    </w:p>
    <w:p w14:paraId="2DF295A2" w14:textId="4E44053F"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di App distribuite in due o più Zone di Disponibilità nella stessa area: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14:paraId="7A4F13B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332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9D0ED6"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14:paraId="5AE77C94"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42381"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2E56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w:t>
            </w:r>
          </w:p>
        </w:tc>
      </w:tr>
      <w:tr w:rsidR="003F7149" w14:paraId="36D9E52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23A3"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B174D"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25%</w:t>
            </w:r>
          </w:p>
        </w:tc>
      </w:tr>
      <w:tr w:rsidR="003F7149" w14:paraId="11D7475F"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9C11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1961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100%</w:t>
            </w:r>
          </w:p>
        </w:tc>
      </w:tr>
    </w:tbl>
    <w:p w14:paraId="61990308" w14:textId="77777777" w:rsidR="003F7149" w:rsidRPr="00EC3D00" w:rsidRDefault="003F7149" w:rsidP="0031419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App del Servizio App che non utilizzano le Zone di Disponibilità</w:t>
      </w:r>
    </w:p>
    <w:p w14:paraId="46163C8C"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distribuite dalla Società in un determinato periodo di sottoscrizione di Microsoft Azure nel corso di un Periodo Applicabile.</w:t>
      </w:r>
    </w:p>
    <w:p w14:paraId="5E1D9D40" w14:textId="68EDDCBD"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distribuite dalla Società in un determinato periodo di sottoscrizione di Microsoft Azure, durante i quali l</w:t>
      </w:r>
      <w:r w:rsidR="002528AF">
        <w:rPr>
          <w:rFonts w:ascii="Calibri" w:hAnsi="Calibri" w:cs="Calibri"/>
        </w:rPr>
        <w:t>’</w:t>
      </w:r>
      <w:r>
        <w:rPr>
          <w:rFonts w:ascii="Calibri" w:hAnsi="Calibri" w:cs="Calibri"/>
        </w:rPr>
        <w:t>App non è disponibile. Un minuto è considerato non disponibile per una determinata App quando non esiste connessione tra l</w:t>
      </w:r>
      <w:r w:rsidR="002528AF">
        <w:rPr>
          <w:rFonts w:ascii="Calibri" w:hAnsi="Calibri" w:cs="Calibri"/>
        </w:rPr>
        <w:t>’</w:t>
      </w:r>
      <w:r>
        <w:rPr>
          <w:rFonts w:ascii="Calibri" w:hAnsi="Calibri" w:cs="Calibri"/>
        </w:rPr>
        <w:t>App e il gateway Internet di Microsoft.</w:t>
      </w:r>
    </w:p>
    <w:p w14:paraId="31268AA6"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121FCDC6" w14:textId="3A573AD1" w:rsidR="003F7149" w:rsidRPr="00EF7CF9" w:rsidRDefault="00CA45AB"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5D2DC" w14:textId="77777777" w:rsidR="003F7149" w:rsidRPr="00EC3D00" w:rsidRDefault="003F7149" w:rsidP="003F7149">
      <w:pPr>
        <w:pStyle w:val="ProductList-Body"/>
        <w:keepNext/>
        <w:rPr>
          <w:rFonts w:ascii="Calibri" w:hAnsi="Calibri" w:cs="Calibri"/>
        </w:rPr>
      </w:pPr>
      <w:r>
        <w:rPr>
          <w:rFonts w:ascii="Calibri" w:hAnsi="Calibri" w:cs="Calibri"/>
          <w:b/>
          <w:color w:val="00188F"/>
        </w:rPr>
        <w:t>Credito di Servizio</w:t>
      </w:r>
      <w:r w:rsidRPr="00055D45">
        <w:rPr>
          <w:rFonts w:ascii="Calibri" w:hAnsi="Calibri" w:cs="Calibri"/>
          <w:b/>
          <w:color w:val="00188F"/>
        </w:rPr>
        <w:t>:</w:t>
      </w:r>
    </w:p>
    <w:p w14:paraId="6B172905" w14:textId="009ED422"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delle App che non utilizzano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rsidRPr="00B44CF9" w14:paraId="48D0723E" w14:textId="77777777" w:rsidTr="00C64A04">
        <w:trPr>
          <w:tblHeader/>
        </w:trPr>
        <w:tc>
          <w:tcPr>
            <w:tcW w:w="5400" w:type="dxa"/>
            <w:shd w:val="clear" w:color="auto" w:fill="0072C6"/>
          </w:tcPr>
          <w:p w14:paraId="728DA29E"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EA486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rsidRPr="00B44CF9" w14:paraId="5B383146" w14:textId="77777777" w:rsidTr="00C64A04">
        <w:tc>
          <w:tcPr>
            <w:tcW w:w="5400" w:type="dxa"/>
          </w:tcPr>
          <w:p w14:paraId="7FBB9FF8" w14:textId="77777777" w:rsidR="003F7149" w:rsidRPr="00EC3D00" w:rsidRDefault="003F7149" w:rsidP="00C64A04">
            <w:pPr>
              <w:pStyle w:val="ProductList-OfferingBody"/>
              <w:jc w:val="center"/>
              <w:rPr>
                <w:rFonts w:ascii="Calibri" w:hAnsi="Calibri" w:cs="Calibri"/>
              </w:rPr>
            </w:pPr>
            <w:r>
              <w:rPr>
                <w:rFonts w:ascii="Calibri" w:hAnsi="Calibri" w:cs="Calibri"/>
              </w:rPr>
              <w:t>&lt; 99,95%</w:t>
            </w:r>
          </w:p>
        </w:tc>
        <w:tc>
          <w:tcPr>
            <w:tcW w:w="5400" w:type="dxa"/>
          </w:tcPr>
          <w:p w14:paraId="5BF4D910" w14:textId="77777777" w:rsidR="003F7149" w:rsidRPr="00EC3D00" w:rsidRDefault="003F7149" w:rsidP="00C64A04">
            <w:pPr>
              <w:pStyle w:val="ProductList-OfferingBody"/>
              <w:jc w:val="center"/>
              <w:rPr>
                <w:rFonts w:ascii="Calibri" w:hAnsi="Calibri" w:cs="Calibri"/>
              </w:rPr>
            </w:pPr>
            <w:r>
              <w:rPr>
                <w:rFonts w:ascii="Calibri" w:hAnsi="Calibri" w:cs="Calibri"/>
              </w:rPr>
              <w:t>10%</w:t>
            </w:r>
          </w:p>
        </w:tc>
      </w:tr>
      <w:tr w:rsidR="003F7149" w:rsidRPr="00B44CF9" w14:paraId="33ECC852" w14:textId="77777777" w:rsidTr="00C64A04">
        <w:tc>
          <w:tcPr>
            <w:tcW w:w="5400" w:type="dxa"/>
          </w:tcPr>
          <w:p w14:paraId="15C72AF1" w14:textId="77777777" w:rsidR="003F7149" w:rsidRPr="00EC3D00" w:rsidRDefault="003F7149" w:rsidP="00C64A04">
            <w:pPr>
              <w:pStyle w:val="ProductList-OfferingBody"/>
              <w:jc w:val="center"/>
              <w:rPr>
                <w:rFonts w:ascii="Calibri" w:hAnsi="Calibri" w:cs="Calibri"/>
              </w:rPr>
            </w:pPr>
            <w:r>
              <w:rPr>
                <w:rFonts w:ascii="Calibri" w:hAnsi="Calibri" w:cs="Calibri"/>
              </w:rPr>
              <w:t>&lt; 99%</w:t>
            </w:r>
          </w:p>
        </w:tc>
        <w:tc>
          <w:tcPr>
            <w:tcW w:w="5400" w:type="dxa"/>
          </w:tcPr>
          <w:p w14:paraId="14C7113B" w14:textId="77777777" w:rsidR="003F7149" w:rsidRPr="00EC3D00" w:rsidRDefault="003F7149" w:rsidP="00C64A04">
            <w:pPr>
              <w:pStyle w:val="ProductList-OfferingBody"/>
              <w:jc w:val="center"/>
              <w:rPr>
                <w:rFonts w:ascii="Calibri" w:hAnsi="Calibri" w:cs="Calibri"/>
              </w:rPr>
            </w:pPr>
            <w:r>
              <w:rPr>
                <w:rFonts w:ascii="Calibri" w:hAnsi="Calibri" w:cs="Calibri"/>
              </w:rPr>
              <w:t>25%</w:t>
            </w:r>
          </w:p>
        </w:tc>
      </w:tr>
      <w:tr w:rsidR="003F7149" w:rsidRPr="00B44CF9" w14:paraId="1CCE778F" w14:textId="77777777" w:rsidTr="00C64A04">
        <w:tc>
          <w:tcPr>
            <w:tcW w:w="5400" w:type="dxa"/>
          </w:tcPr>
          <w:p w14:paraId="1DCDBAFF" w14:textId="77777777" w:rsidR="003F7149" w:rsidRPr="00EC3D00" w:rsidRDefault="003F7149" w:rsidP="00C64A04">
            <w:pPr>
              <w:pStyle w:val="ProductList-OfferingBody"/>
              <w:jc w:val="center"/>
              <w:rPr>
                <w:rFonts w:ascii="Calibri" w:hAnsi="Calibri" w:cs="Calibri"/>
              </w:rPr>
            </w:pPr>
            <w:r>
              <w:rPr>
                <w:rFonts w:ascii="Calibri" w:hAnsi="Calibri" w:cs="Calibri"/>
              </w:rPr>
              <w:t>&lt; 95%</w:t>
            </w:r>
          </w:p>
        </w:tc>
        <w:tc>
          <w:tcPr>
            <w:tcW w:w="5400" w:type="dxa"/>
          </w:tcPr>
          <w:p w14:paraId="788B8DDE" w14:textId="77777777" w:rsidR="003F7149" w:rsidRPr="00EC3D00" w:rsidRDefault="003F7149" w:rsidP="00C64A04">
            <w:pPr>
              <w:pStyle w:val="ProductList-OfferingBody"/>
              <w:jc w:val="center"/>
              <w:rPr>
                <w:rFonts w:ascii="Calibri" w:hAnsi="Calibri" w:cs="Calibri"/>
              </w:rPr>
            </w:pPr>
            <w:r>
              <w:rPr>
                <w:rFonts w:ascii="Calibri" w:hAnsi="Calibri" w:cs="Calibri"/>
              </w:rPr>
              <w:t>100%</w:t>
            </w:r>
          </w:p>
        </w:tc>
      </w:tr>
    </w:tbl>
    <w:p w14:paraId="37CD70CE" w14:textId="77777777" w:rsidR="003F7149" w:rsidRDefault="003F7149" w:rsidP="003F7149">
      <w:pPr>
        <w:pStyle w:val="ProductList-Body"/>
        <w:spacing w:before="120"/>
        <w:rPr>
          <w:rFonts w:ascii="Calibri" w:hAnsi="Calibri" w:cs="Calibri"/>
        </w:rPr>
      </w:pPr>
      <w:r>
        <w:rPr>
          <w:rFonts w:ascii="Calibri" w:hAnsi="Calibri" w:cs="Calibri"/>
          <w:b/>
          <w:bCs/>
          <w:color w:val="00188F"/>
        </w:rPr>
        <w:t>Condizioni Aggiuntive</w:t>
      </w:r>
      <w:r w:rsidRPr="00F23519">
        <w:rPr>
          <w:rFonts w:ascii="Calibri" w:hAnsi="Calibri" w:cs="Calibri"/>
          <w:b/>
          <w:bCs/>
          <w:color w:val="00188F"/>
        </w:rPr>
        <w:t>:</w:t>
      </w:r>
      <w:r>
        <w:rPr>
          <w:rFonts w:ascii="Calibri" w:hAnsi="Calibri" w:cs="Calibri"/>
          <w:b/>
          <w:bCs/>
          <w:color w:val="00188F"/>
        </w:rPr>
        <w:t xml:space="preserve"> </w:t>
      </w:r>
      <w:r>
        <w:rPr>
          <w:rFonts w:ascii="Calibri" w:hAnsi="Calibri" w:cs="Calibri"/>
        </w:rP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p w14:paraId="2210B834" w14:textId="77777777" w:rsidR="00775F84" w:rsidRPr="00A14EDC" w:rsidRDefault="00775F84" w:rsidP="00775F84">
      <w:pPr>
        <w:pStyle w:val="ProductList-Body"/>
        <w:spacing w:before="120"/>
        <w:rPr>
          <w:rFonts w:ascii="Calibri" w:hAnsi="Calibri" w:cs="Calibri"/>
          <w:szCs w:val="18"/>
        </w:rPr>
      </w:pPr>
      <w:r w:rsidRPr="00A14EDC">
        <w:rPr>
          <w:rFonts w:ascii="Calibri" w:hAnsi="Calibri" w:cs="Calibri"/>
          <w:szCs w:val="18"/>
        </w:rPr>
        <w:t>Con decorrenza 1° settembre 2024 le versioni 1 e 2 dell’Ambiente del Servizio App sono funzionalità del Servizio ritirate e le relative Finestre di Supporto sono scadute. Servizio App non fornirà più alcuna garanzia per i Livelli di Servizio e, di conseguenza, per i Crediti di Servizio, per problemi di prestazioni o disponibilità relativi ai carichi di lavoro in esecuzione sulle versioni 1 e 2 dell’Ambiente del Servizio App.</w:t>
      </w:r>
    </w:p>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4" w:name="_Toc52348920"/>
      <w:bookmarkStart w:id="135" w:name="_Toc191562368"/>
      <w:r>
        <w:t>Gateway Applicativo</w:t>
      </w:r>
      <w:bookmarkEnd w:id="133"/>
      <w:bookmarkEnd w:id="134"/>
      <w:bookmarkEnd w:id="135"/>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7ECFF744"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w:t>
      </w:r>
      <w:r w:rsidR="002528AF">
        <w:t>’</w:t>
      </w:r>
      <w:r w:rsidR="004005AF">
        <w:t>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325E7" w14:textId="44E1D1BD" w:rsidR="004005AF" w:rsidRPr="00EF7CF9" w:rsidRDefault="00CA45AB"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D790AC" w14:textId="6A650349" w:rsidR="00A1248B" w:rsidRDefault="00A1248B" w:rsidP="00284324">
      <w:pPr>
        <w:pStyle w:val="ProductList-Offering2Heading"/>
        <w:tabs>
          <w:tab w:val="clear" w:pos="360"/>
          <w:tab w:val="clear" w:pos="720"/>
          <w:tab w:val="clear" w:pos="1080"/>
        </w:tabs>
        <w:outlineLvl w:val="2"/>
        <w:rPr>
          <w:rFonts w:ascii="Calibri Light" w:hAnsi="Calibri Light" w:cs="Calibri Light"/>
        </w:rPr>
      </w:pPr>
      <w:bookmarkStart w:id="140" w:name="_Toc191562369"/>
      <w:bookmarkStart w:id="141" w:name="_Toc52348921"/>
      <w:r>
        <w:t xml:space="preserve">Gateway </w:t>
      </w:r>
      <w:r w:rsidR="00FC13C4">
        <w:rPr>
          <w:rFonts w:ascii="Calibri Light" w:hAnsi="Calibri Light" w:cs="Calibri Light"/>
        </w:rPr>
        <w:t>Applicazione per Contenitori</w:t>
      </w:r>
      <w:bookmarkEnd w:id="140"/>
    </w:p>
    <w:p w14:paraId="23CF2DA1" w14:textId="77777777" w:rsidR="00081F6F" w:rsidRPr="00420E5B" w:rsidRDefault="00081F6F" w:rsidP="00081F6F">
      <w:pPr>
        <w:pStyle w:val="ProductList-Body"/>
        <w:rPr>
          <w:rFonts w:ascii="Calibri" w:hAnsi="Calibri" w:cs="Calibri"/>
        </w:rPr>
      </w:pPr>
      <w:r>
        <w:rPr>
          <w:rFonts w:ascii="Calibri" w:hAnsi="Calibri" w:cs="Calibri"/>
          <w:b/>
          <w:color w:val="00188F"/>
        </w:rPr>
        <w:t>Definizioni Aggiuntive</w:t>
      </w:r>
      <w:r w:rsidRPr="00E43345">
        <w:rPr>
          <w:rFonts w:ascii="Calibri" w:hAnsi="Calibri" w:cs="Calibri"/>
          <w:b/>
          <w:bCs/>
        </w:rPr>
        <w:t>:</w:t>
      </w:r>
    </w:p>
    <w:p w14:paraId="5E164D42"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Gateway Applicazione per Contenitori</w:t>
      </w:r>
      <w:r>
        <w:rPr>
          <w:rFonts w:ascii="Calibri" w:hAnsi="Calibri" w:cs="Calibri"/>
        </w:rPr>
        <w:t>” indica entrambi i concetti Piano di Controllo e Piano Dati per eseguire servizi di bilanciamento del carico HTTP.</w:t>
      </w:r>
    </w:p>
    <w:p w14:paraId="189EB9AA" w14:textId="5150F402"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Controller ALB</w:t>
      </w:r>
      <w:r>
        <w:rPr>
          <w:rFonts w:ascii="Calibri" w:hAnsi="Calibri" w:cs="Calibri"/>
        </w:rPr>
        <w:t>” indica il componente installato nel cluster di Kubernetes di un cliente responsabile della conversione e della trasmissione nel Gateway Applicativo per Contenitori della configurazione definita dall</w:t>
      </w:r>
      <w:r w:rsidR="002528AF">
        <w:rPr>
          <w:rFonts w:ascii="Calibri" w:hAnsi="Calibri" w:cs="Calibri"/>
        </w:rPr>
        <w:t>’</w:t>
      </w:r>
      <w:r>
        <w:rPr>
          <w:rFonts w:ascii="Calibri" w:hAnsi="Calibri" w:cs="Calibri"/>
        </w:rPr>
        <w:t>utente nel cluster di Kubernetes.</w:t>
      </w:r>
    </w:p>
    <w:p w14:paraId="1C457CB0"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accumulati nel corso di un mese di fatturazione in cui un Servizio Gateway Applicativo per Contenitori è stato distribuito in una sottoscrizione di Microsoft Azure.</w:t>
      </w:r>
    </w:p>
    <w:p w14:paraId="30CD1BD1"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di Controllo</w:t>
      </w:r>
      <w:r>
        <w:rPr>
          <w:rFonts w:ascii="Calibri" w:hAnsi="Calibri" w:cs="Calibri"/>
        </w:rPr>
        <w:t>” indica la quantità totale di minuti accumulati nel corso di un mese di fatturazione per una determinata risorsa Gateway Applicativo per Contenitori in cui le modifiche al Piano di Controllo di Gateway Applicativo per Contenitori non sono disponibili. Un determinato minuto è considerato non disponibile qualora tutte le connessioni inizializzate dal controller ALB del Gateway Applicativo per Contenitori nel corso di tale minuto falliscano.</w:t>
      </w:r>
    </w:p>
    <w:p w14:paraId="47B0FD63"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Dati</w:t>
      </w:r>
      <w:r>
        <w:rPr>
          <w:rFonts w:ascii="Calibri" w:hAnsi="Calibri" w:cs="Calibri"/>
        </w:rPr>
        <w:t>” indica la quantità totale di minuti accumulati nel corso di un mese di fatturazione per una determinata distribuzione di Gateway Applicativo per Contenitori in cui il Piano Dati di Gateway Applicativo per Contenitori non è disponibile. Un determinato minuto è considerato non disponibile qualora tutti i tentativi di connessione a un front-end di Gateway Applicativo per Contenitori effettuati nel corso di tale minuto falliscano.</w:t>
      </w:r>
    </w:p>
    <w:p w14:paraId="6BF59E59" w14:textId="77777777" w:rsidR="00081F6F" w:rsidRPr="00420E5B" w:rsidRDefault="00081F6F" w:rsidP="00314197">
      <w:pPr>
        <w:pStyle w:val="ProductList-Body"/>
        <w:rPr>
          <w:rFonts w:ascii="Calibri" w:hAnsi="Calibri" w:cs="Calibri"/>
        </w:rPr>
      </w:pPr>
      <w:r>
        <w:rPr>
          <w:rFonts w:ascii="Calibri" w:hAnsi="Calibri" w:cs="Calibri"/>
          <w:b/>
          <w:color w:val="00188F"/>
        </w:rPr>
        <w:t>Percentuale del Tempo di Attività Mensile</w:t>
      </w:r>
      <w:r w:rsidRPr="00E43345">
        <w:rPr>
          <w:rFonts w:ascii="Calibri" w:hAnsi="Calibri" w:cs="Calibri"/>
          <w:b/>
          <w:bCs/>
        </w:rPr>
        <w:t>:</w:t>
      </w:r>
      <w:r>
        <w:rPr>
          <w:rFonts w:ascii="Calibri" w:hAnsi="Calibri" w:cs="Calibri"/>
        </w:rPr>
        <w:t xml:space="preserve"> valore calcolato mediante la seguente formula:</w:t>
      </w:r>
    </w:p>
    <w:p w14:paraId="53863886" w14:textId="77777777" w:rsidR="00081F6F" w:rsidRPr="0088591D" w:rsidRDefault="00CA45AB" w:rsidP="00314197">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Quantità Massima di Minuti Disponibili-Tempo di Inattività del Piano di Controllo-Tempo di Inattività del Piano Dati</m:t>
              </m:r>
            </m:num>
            <m:den>
              <m:r>
                <m:rPr>
                  <m:nor/>
                </m:rPr>
                <w:rPr>
                  <w:rFonts w:ascii="Cambria Math" w:hAnsi="Cambria Math" w:cs="Tahoma"/>
                  <w:i/>
                  <w:szCs w:val="18"/>
                </w:rPr>
                <m:t>Quantità Massima di Minuti Disponibili</m:t>
              </m:r>
            </m:den>
          </m:f>
        </m:oMath>
      </m:oMathPara>
    </w:p>
    <w:p w14:paraId="4F8F322F" w14:textId="77777777" w:rsidR="00081F6F" w:rsidRPr="00420E5B" w:rsidRDefault="00081F6F" w:rsidP="00081F6F">
      <w:pPr>
        <w:pStyle w:val="ProductList-Body"/>
        <w:rPr>
          <w:rFonts w:ascii="Calibri" w:hAnsi="Calibri" w:cs="Calibri"/>
        </w:rPr>
      </w:pPr>
      <w:r>
        <w:rPr>
          <w:rFonts w:ascii="Calibri" w:hAnsi="Calibri" w:cs="Calibri"/>
          <w:b/>
          <w:color w:val="00188F"/>
        </w:rPr>
        <w:t>Credito di Servizio</w:t>
      </w:r>
      <w:r w:rsidRPr="00E4334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1F6F" w:rsidRPr="00B44CF9" w14:paraId="16C5449E" w14:textId="77777777" w:rsidTr="005C5936">
        <w:trPr>
          <w:tblHeader/>
        </w:trPr>
        <w:tc>
          <w:tcPr>
            <w:tcW w:w="5400" w:type="dxa"/>
            <w:shd w:val="clear" w:color="auto" w:fill="0072C6"/>
          </w:tcPr>
          <w:p w14:paraId="43850ACB"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61FBDFCA"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81F6F" w:rsidRPr="00B44CF9" w14:paraId="15923BC9" w14:textId="77777777" w:rsidTr="005C5936">
        <w:tc>
          <w:tcPr>
            <w:tcW w:w="5400" w:type="dxa"/>
          </w:tcPr>
          <w:p w14:paraId="28E61B05" w14:textId="77777777" w:rsidR="00081F6F" w:rsidRPr="00420E5B" w:rsidRDefault="00081F6F" w:rsidP="005C5936">
            <w:pPr>
              <w:pStyle w:val="ProductList-OfferingBody"/>
              <w:jc w:val="center"/>
              <w:rPr>
                <w:rFonts w:ascii="Calibri" w:hAnsi="Calibri" w:cs="Calibri"/>
              </w:rPr>
            </w:pPr>
            <w:r>
              <w:rPr>
                <w:rFonts w:ascii="Calibri" w:hAnsi="Calibri" w:cs="Calibri"/>
              </w:rPr>
              <w:t>&lt; 99,95%</w:t>
            </w:r>
          </w:p>
        </w:tc>
        <w:tc>
          <w:tcPr>
            <w:tcW w:w="5400" w:type="dxa"/>
          </w:tcPr>
          <w:p w14:paraId="1EA75C72" w14:textId="77777777" w:rsidR="00081F6F" w:rsidRPr="00420E5B" w:rsidRDefault="00081F6F" w:rsidP="005C5936">
            <w:pPr>
              <w:pStyle w:val="ProductList-OfferingBody"/>
              <w:jc w:val="center"/>
              <w:rPr>
                <w:rFonts w:ascii="Calibri" w:hAnsi="Calibri" w:cs="Calibri"/>
              </w:rPr>
            </w:pPr>
            <w:r>
              <w:rPr>
                <w:rFonts w:ascii="Calibri" w:hAnsi="Calibri" w:cs="Calibri"/>
              </w:rPr>
              <w:t>10%</w:t>
            </w:r>
          </w:p>
        </w:tc>
      </w:tr>
      <w:tr w:rsidR="00081F6F" w:rsidRPr="00B44CF9" w14:paraId="72B336B4" w14:textId="77777777" w:rsidTr="005C5936">
        <w:tc>
          <w:tcPr>
            <w:tcW w:w="5400" w:type="dxa"/>
          </w:tcPr>
          <w:p w14:paraId="260C549B" w14:textId="77777777" w:rsidR="00081F6F" w:rsidRPr="00420E5B" w:rsidRDefault="00081F6F" w:rsidP="005C5936">
            <w:pPr>
              <w:pStyle w:val="ProductList-OfferingBody"/>
              <w:jc w:val="center"/>
              <w:rPr>
                <w:rFonts w:ascii="Calibri" w:hAnsi="Calibri" w:cs="Calibri"/>
              </w:rPr>
            </w:pPr>
            <w:r>
              <w:rPr>
                <w:rFonts w:ascii="Calibri" w:hAnsi="Calibri" w:cs="Calibri"/>
              </w:rPr>
              <w:t>&lt; 99%</w:t>
            </w:r>
          </w:p>
        </w:tc>
        <w:tc>
          <w:tcPr>
            <w:tcW w:w="5400" w:type="dxa"/>
          </w:tcPr>
          <w:p w14:paraId="421675D5" w14:textId="77777777" w:rsidR="00081F6F" w:rsidRPr="00420E5B" w:rsidRDefault="00081F6F" w:rsidP="005C5936">
            <w:pPr>
              <w:pStyle w:val="ProductList-OfferingBody"/>
              <w:jc w:val="center"/>
              <w:rPr>
                <w:rFonts w:ascii="Calibri" w:hAnsi="Calibri" w:cs="Calibri"/>
              </w:rPr>
            </w:pPr>
            <w:r>
              <w:rPr>
                <w:rFonts w:ascii="Calibri" w:hAnsi="Calibri" w:cs="Calibri"/>
              </w:rPr>
              <w:t>25%</w:t>
            </w:r>
          </w:p>
        </w:tc>
      </w:tr>
    </w:tbl>
    <w:p w14:paraId="7A51F166" w14:textId="77777777" w:rsidR="00081F6F" w:rsidRPr="00EF7CF9" w:rsidRDefault="00081F6F" w:rsidP="00081F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0C3B83" w14:textId="5D8C0639" w:rsidR="004005AF" w:rsidRPr="00EF7CF9" w:rsidRDefault="004005AF" w:rsidP="00284324">
      <w:pPr>
        <w:pStyle w:val="ProductList-Offering2Heading"/>
        <w:tabs>
          <w:tab w:val="clear" w:pos="360"/>
          <w:tab w:val="clear" w:pos="720"/>
          <w:tab w:val="clear" w:pos="1080"/>
        </w:tabs>
        <w:outlineLvl w:val="2"/>
      </w:pPr>
      <w:bookmarkStart w:id="142" w:name="_Toc191562370"/>
      <w:r>
        <w:t>Application Insights</w:t>
      </w:r>
      <w:bookmarkEnd w:id="136"/>
      <w:bookmarkEnd w:id="137"/>
      <w:bookmarkEnd w:id="141"/>
      <w:bookmarkEnd w:id="142"/>
    </w:p>
    <w:bookmarkEnd w:id="138"/>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0B608CEE"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w:t>
      </w:r>
      <w:r w:rsidR="002528AF">
        <w:rPr>
          <w:sz w:val="18"/>
          <w:szCs w:val="18"/>
        </w:rPr>
        <w:t>’</w:t>
      </w:r>
      <w:r w:rsidR="004005AF">
        <w:rPr>
          <w:sz w:val="18"/>
          <w:szCs w:val="18"/>
        </w:rPr>
        <w:t>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57080F4" w14:textId="529DEAA9" w:rsidR="004005AF" w:rsidRPr="00EF7CF9" w:rsidRDefault="00CA45AB"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21E0F875" w:rsidR="004005AF" w:rsidRPr="00EF7CF9" w:rsidRDefault="004005AF" w:rsidP="00284324">
      <w:pPr>
        <w:pStyle w:val="ProductList-Body"/>
      </w:pPr>
      <w:r>
        <w:rPr>
          <w:b/>
          <w:color w:val="00188F"/>
        </w:rPr>
        <w:t>I seguenti Livelli di Servizio e Crediti di Servizio sono applicabili all</w:t>
      </w:r>
      <w:r w:rsidR="002528AF">
        <w:rPr>
          <w:b/>
          <w:color w:val="00188F"/>
        </w:rPr>
        <w:t>’</w:t>
      </w:r>
      <w:r>
        <w:rPr>
          <w:b/>
          <w:color w:val="00188F"/>
        </w:rPr>
        <w:t xml:space="preserve">utilizzo, da parte della Società, del Servizio Application Insights </w:t>
      </w:r>
      <w:r w:rsidR="002528AF">
        <w:rPr>
          <w:b/>
          <w:color w:val="00188F"/>
        </w:rPr>
        <w:t>–</w:t>
      </w:r>
      <w:r>
        <w:rPr>
          <w:b/>
          <w:color w:val="00188F"/>
        </w:rPr>
        <w:t xml:space="preserve">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3" w:name="_Toc191562371"/>
      <w:bookmarkStart w:id="144" w:name="_Toc52348922"/>
      <w:r>
        <w:t>Azure Arc</w:t>
      </w:r>
      <w:bookmarkEnd w:id="143"/>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4275B73A" w14:textId="08CA5734" w:rsidR="002B6211" w:rsidRPr="00EF7CF9" w:rsidRDefault="00CA45AB"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3011C909"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6A16D9E" w14:textId="77777777" w:rsidR="00D72465" w:rsidRDefault="00D72465">
      <w:pPr>
        <w:rPr>
          <w:rFonts w:asciiTheme="majorHAnsi" w:hAnsiTheme="majorHAnsi"/>
          <w:b/>
          <w:color w:val="0072C6"/>
          <w:sz w:val="28"/>
        </w:rPr>
      </w:pPr>
      <w:r>
        <w:br w:type="page"/>
      </w:r>
    </w:p>
    <w:p w14:paraId="12F3A8B4" w14:textId="5375BB5B" w:rsidR="004005AF" w:rsidRPr="00EF7CF9" w:rsidRDefault="004005AF" w:rsidP="003F7149">
      <w:pPr>
        <w:pStyle w:val="ProductList-Offering2Heading"/>
        <w:keepNext/>
        <w:tabs>
          <w:tab w:val="clear" w:pos="360"/>
          <w:tab w:val="clear" w:pos="720"/>
          <w:tab w:val="clear" w:pos="1080"/>
        </w:tabs>
        <w:outlineLvl w:val="2"/>
      </w:pPr>
      <w:bookmarkStart w:id="145" w:name="_Toc191562372"/>
      <w:r>
        <w:t>Automazione</w:t>
      </w:r>
      <w:bookmarkEnd w:id="139"/>
      <w:bookmarkEnd w:id="144"/>
      <w:bookmarkEnd w:id="145"/>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789675B6"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w:t>
      </w:r>
      <w:r w:rsidR="002528AF">
        <w:t>’</w:t>
      </w:r>
      <w:r>
        <w:t>account di Automazione ed effettuate al Servizio Agente DSC per l</w:t>
      </w:r>
      <w:r w:rsidR="002528AF">
        <w:t>’</w:t>
      </w:r>
      <w:r>
        <w:t>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0177F4D5" w14:textId="7EA49D7F" w:rsidR="004005AF" w:rsidRPr="00EF7CF9" w:rsidRDefault="00CA45AB"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5CE0F3FF" w:rsidR="004005AF" w:rsidRDefault="004005AF" w:rsidP="00081F6F">
      <w:pPr>
        <w:pStyle w:val="ProductList-Body"/>
        <w:tabs>
          <w:tab w:val="clear" w:pos="360"/>
          <w:tab w:val="clear" w:pos="720"/>
          <w:tab w:val="clear" w:pos="1080"/>
        </w:tabs>
        <w:spacing w:before="120"/>
        <w:rPr>
          <w:color w:val="000000" w:themeColor="text1"/>
        </w:rPr>
      </w:pPr>
      <w:bookmarkStart w:id="146"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w:t>
      </w:r>
      <w:r w:rsidR="002528AF">
        <w:rPr>
          <w:color w:val="000000" w:themeColor="text1"/>
        </w:rPr>
        <w:t>’</w:t>
      </w:r>
      <w:r>
        <w:rPr>
          <w:color w:val="000000" w:themeColor="text1"/>
        </w:rPr>
        <w:t>utilizzo da parte della Società della funzionalità DSC all</w:t>
      </w:r>
      <w:r w:rsidR="002528AF">
        <w:rPr>
          <w:color w:val="000000" w:themeColor="text1"/>
        </w:rPr>
        <w:t>’</w:t>
      </w:r>
      <w:r>
        <w:rPr>
          <w:color w:val="000000" w:themeColor="text1"/>
        </w:rPr>
        <w:t>interno del Servizio Automazione.</w:t>
      </w:r>
    </w:p>
    <w:p w14:paraId="311E85AB" w14:textId="77777777" w:rsidR="004005AF" w:rsidRPr="00ED4527" w:rsidRDefault="004005AF" w:rsidP="00081F6F">
      <w:pPr>
        <w:pStyle w:val="ProductList-Body"/>
        <w:tabs>
          <w:tab w:val="clear" w:pos="360"/>
          <w:tab w:val="clear" w:pos="720"/>
          <w:tab w:val="clear" w:pos="1080"/>
        </w:tabs>
        <w:spacing w:before="120"/>
        <w:rPr>
          <w:b/>
          <w:bCs/>
          <w:color w:val="00188F"/>
        </w:rPr>
      </w:pPr>
      <w:r>
        <w:rPr>
          <w:b/>
          <w:bCs/>
          <w:color w:val="00188F"/>
        </w:rPr>
        <w:t>Servizio Automazione: Automazione dei Processi</w:t>
      </w:r>
    </w:p>
    <w:bookmarkEnd w:id="146"/>
    <w:p w14:paraId="026B0EC1" w14:textId="77777777" w:rsidR="004005AF" w:rsidRPr="00EF7CF9" w:rsidRDefault="004005AF" w:rsidP="00314197">
      <w:pPr>
        <w:pStyle w:val="ProductList-Body"/>
      </w:pPr>
      <w:r>
        <w:rPr>
          <w:b/>
          <w:color w:val="00188F"/>
        </w:rPr>
        <w:t>Definizioni Aggiuntive</w:t>
      </w:r>
      <w:r w:rsidRPr="00542EB2">
        <w:rPr>
          <w:b/>
          <w:color w:val="00188F"/>
        </w:rPr>
        <w:t>:</w:t>
      </w:r>
    </w:p>
    <w:p w14:paraId="6021A567" w14:textId="1FAEC3F2" w:rsidR="004005AF" w:rsidRPr="00EF7CF9" w:rsidRDefault="00284324" w:rsidP="00314197">
      <w:pPr>
        <w:pStyle w:val="ProductList-Body"/>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60DD74CA" w:rsidR="004005AF" w:rsidRPr="00EF7CF9" w:rsidRDefault="00284324" w:rsidP="00314197">
      <w:pPr>
        <w:pStyle w:val="ProductList-Body"/>
      </w:pPr>
      <w:r>
        <w:t>“</w:t>
      </w:r>
      <w:r w:rsidR="004005AF">
        <w:rPr>
          <w:b/>
          <w:color w:val="00188F"/>
        </w:rPr>
        <w:t>Processo</w:t>
      </w:r>
      <w:r>
        <w:t>”</w:t>
      </w:r>
      <w:r w:rsidR="004005AF">
        <w:t xml:space="preserve"> indica l</w:t>
      </w:r>
      <w:r w:rsidR="002528AF">
        <w:t>’</w:t>
      </w:r>
      <w:r w:rsidR="004005AF">
        <w:t>esecuzione di un Runbook.</w:t>
      </w:r>
    </w:p>
    <w:p w14:paraId="169C5A0E" w14:textId="51F63244" w:rsidR="004005AF" w:rsidRPr="00EF7CF9" w:rsidRDefault="00284324" w:rsidP="00314197">
      <w:pPr>
        <w:pStyle w:val="ProductList-Body"/>
      </w:pPr>
      <w:r>
        <w:t>“</w:t>
      </w:r>
      <w:r w:rsidR="004005AF">
        <w:rPr>
          <w:b/>
          <w:color w:val="00188F"/>
        </w:rPr>
        <w:t>Ora di Inizio Pianificata</w:t>
      </w:r>
      <w:r>
        <w:t>”</w:t>
      </w:r>
      <w:r w:rsidR="004005AF">
        <w:t xml:space="preserve"> indica l</w:t>
      </w:r>
      <w:r w:rsidR="002528AF">
        <w:t>’</w:t>
      </w:r>
      <w:r w:rsidR="004005AF">
        <w:t>ora in cui è pianificato l</w:t>
      </w:r>
      <w:r w:rsidR="002528AF">
        <w:t>’</w:t>
      </w:r>
      <w:r w:rsidR="004005AF">
        <w:t>inizio dell</w:t>
      </w:r>
      <w:r w:rsidR="002528AF">
        <w:t>’</w:t>
      </w:r>
      <w:r w:rsidR="004005AF">
        <w:t>esecuzione di un Processo.</w:t>
      </w:r>
    </w:p>
    <w:p w14:paraId="07378C0D" w14:textId="760D6DAA" w:rsidR="004005AF" w:rsidRPr="00EF7CF9" w:rsidRDefault="00284324" w:rsidP="00314197">
      <w:pPr>
        <w:pStyle w:val="ProductList-Body"/>
      </w:pPr>
      <w:r>
        <w:t>“</w:t>
      </w:r>
      <w:r w:rsidR="004005AF">
        <w:rPr>
          <w:b/>
          <w:color w:val="00188F"/>
        </w:rPr>
        <w:t>Runbook</w:t>
      </w:r>
      <w:r>
        <w:t>”</w:t>
      </w:r>
      <w:r w:rsidR="004005AF">
        <w:t xml:space="preserve"> indica una serie di azioni specificate dalla società da eseguire in Microsoft Azure.</w:t>
      </w:r>
    </w:p>
    <w:p w14:paraId="790494B4" w14:textId="4A4A5D9F" w:rsidR="004005AF" w:rsidRPr="00EF7CF9" w:rsidRDefault="00284324" w:rsidP="00314197">
      <w:pPr>
        <w:pStyle w:val="ProductList-Body"/>
      </w:pPr>
      <w:r>
        <w:t>“</w:t>
      </w:r>
      <w:r w:rsidR="004005AF">
        <w:rPr>
          <w:b/>
          <w:color w:val="00188F"/>
        </w:rPr>
        <w:t>Processi Totali</w:t>
      </w:r>
      <w:r>
        <w:t>”</w:t>
      </w:r>
      <w:r w:rsidR="004005AF">
        <w:t xml:space="preserve"> indica il numero complessivo di Processi di cui è programmata l</w:t>
      </w:r>
      <w:r w:rsidR="002528AF">
        <w:t>’</w:t>
      </w:r>
      <w:r w:rsidR="004005AF">
        <w:t>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BA8E08E" w14:textId="33BF876F" w:rsidR="004005AF" w:rsidRPr="00EF7CF9" w:rsidRDefault="00CA45AB" w:rsidP="0031419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489F57D1" w:rsidR="004005AF" w:rsidRDefault="004005AF" w:rsidP="00DD411B">
      <w:pPr>
        <w:pStyle w:val="ProductList-Body"/>
        <w:keepNext/>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Condizioni Aggiuntive</w:t>
      </w:r>
      <w:r w:rsidRPr="00542EB2">
        <w:rPr>
          <w:b/>
          <w:color w:val="00188F"/>
        </w:rPr>
        <w:t>:</w:t>
      </w:r>
      <w:r>
        <w:t xml:space="preserve"> i Crediti di Servizio sono applicabili solo ai corrispettivi attribuibili all</w:t>
      </w:r>
      <w:r w:rsidR="002528AF">
        <w:t>’</w:t>
      </w:r>
      <w:r>
        <w:t>utilizzo da parte della Società della funzionalità Automazione dei Processi all</w:t>
      </w:r>
      <w:r w:rsidR="002528AF">
        <w:t>’</w:t>
      </w:r>
      <w:r>
        <w:t>interno del Servizio Automazione.</w:t>
      </w:r>
    </w:p>
    <w:p w14:paraId="0DE63020" w14:textId="0EE1992D" w:rsidR="004005AF" w:rsidRPr="00EF7CF9" w:rsidRDefault="00CA7C91"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2" w:name="_Toc52348942"/>
      <w:bookmarkStart w:id="153" w:name="_Toc191562373"/>
      <w:bookmarkStart w:id="154" w:name="_Toc52348924"/>
      <w:bookmarkEnd w:id="147"/>
      <w:r>
        <w:t>Backup di Azure</w:t>
      </w:r>
      <w:bookmarkEnd w:id="152"/>
      <w:bookmarkEnd w:id="153"/>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314197">
      <w:pPr>
        <w:pStyle w:val="ProductList-Body"/>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314197">
      <w:pPr>
        <w:pStyle w:val="ProductList-Body"/>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314197">
      <w:pPr>
        <w:pStyle w:val="ProductList-Body"/>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18F12A42" w:rsidR="00DE36E2" w:rsidRPr="00EF7CF9" w:rsidRDefault="00284324" w:rsidP="00314197">
      <w:pPr>
        <w:pStyle w:val="ProductList-Body"/>
      </w:pPr>
      <w:r>
        <w:t>“</w:t>
      </w:r>
      <w:r w:rsidR="00DE36E2">
        <w:rPr>
          <w:b/>
          <w:color w:val="00188F"/>
        </w:rPr>
        <w:t>Errore</w:t>
      </w:r>
      <w:r>
        <w:t>”</w:t>
      </w:r>
      <w:r w:rsidR="00DE36E2">
        <w:t xml:space="preserve"> indica che né il Backup Agent né il Servizio riescono a completare un</w:t>
      </w:r>
      <w:r w:rsidR="002528AF">
        <w:t>’</w:t>
      </w:r>
      <w:r w:rsidR="00DE36E2">
        <w:t>operazione di Backup o Ripristino configurata in modo appropriato poiché il Servizio Backup non è disponibile.</w:t>
      </w:r>
    </w:p>
    <w:p w14:paraId="7D8F8108" w14:textId="4D419CEC" w:rsidR="00DE36E2" w:rsidRPr="00DD411B" w:rsidRDefault="00284324" w:rsidP="00314197">
      <w:pPr>
        <w:pStyle w:val="ProductList-Body"/>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314197">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314197">
      <w:pPr>
        <w:pStyle w:val="ProductList-Body"/>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314197">
      <w:pPr>
        <w:pStyle w:val="ProductList-Body"/>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56B4E8B1" w:rsidR="00DE36E2" w:rsidRPr="00EF7CF9" w:rsidRDefault="00DE36E2" w:rsidP="00314197">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w:t>
      </w:r>
      <w:r w:rsidR="002528AF">
        <w:t>’</w:t>
      </w:r>
      <w:r>
        <w:t>Elemento Protetto. Il Servizio Backup è considerato non disponibile per un determinato Elemento Protetto a partire dal primo mancato Backup o Ripristino fino all</w:t>
      </w:r>
      <w:r w:rsidR="002528AF">
        <w:t>’</w:t>
      </w:r>
      <w:r>
        <w:t>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414B8CA" w14:textId="0B4B8641" w:rsidR="00DE36E2" w:rsidRPr="00EF7CF9" w:rsidRDefault="00CA45AB"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5" w:name="_Toc191562374"/>
      <w:r>
        <w:t>Azure Bastion</w:t>
      </w:r>
      <w:bookmarkEnd w:id="155"/>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6279788B"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w:t>
      </w:r>
      <w:r w:rsidR="002528AF">
        <w:rPr>
          <w:szCs w:val="18"/>
        </w:rPr>
        <w:t>’</w:t>
      </w:r>
      <w:r w:rsidR="00250244">
        <w:rPr>
          <w:szCs w:val="18"/>
        </w:rPr>
        <w:t>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8936B34" w14:textId="7CE7A57F" w:rsidR="00250244" w:rsidRPr="00EF7CF9" w:rsidRDefault="00CA45AB"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8593AE" w14:textId="6967874C"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w:t>
      </w:r>
      <w:r w:rsidR="002528AF">
        <w:rPr>
          <w:b/>
          <w:bCs/>
          <w:color w:val="00188F"/>
          <w:szCs w:val="18"/>
        </w:rPr>
        <w:t>’</w:t>
      </w:r>
      <w:r>
        <w:rPr>
          <w:b/>
          <w:bCs/>
          <w:color w:val="00188F"/>
          <w:szCs w:val="18"/>
        </w:rPr>
        <w:t>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6" w:name="_Toc52348941"/>
      <w:bookmarkStart w:id="157" w:name="_Toc191562375"/>
      <w:r>
        <w:t>Batch</w:t>
      </w:r>
      <w:bookmarkEnd w:id="156"/>
      <w:bookmarkEnd w:id="157"/>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314197">
      <w:pPr>
        <w:pStyle w:val="ProductList-Body"/>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368BD185" w:rsidR="00EF0466" w:rsidRPr="00EF7CF9" w:rsidRDefault="00284324" w:rsidP="00314197">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w:t>
      </w:r>
      <w:r w:rsidR="002528AF">
        <w:t>’</w:t>
      </w:r>
      <w:r w:rsidR="00EF0466">
        <w:t>ora. Qualora il numero di Richieste Totali in uno specifico intervallo di un</w:t>
      </w:r>
      <w:r w:rsidR="002528AF">
        <w:t>’</w:t>
      </w:r>
      <w:r w:rsidR="00EF0466">
        <w:t>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314197">
      <w:pPr>
        <w:pStyle w:val="ProductList-Body"/>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760D39F8" w:rsidR="00EF0466" w:rsidRPr="00EF7CF9" w:rsidRDefault="00284324" w:rsidP="00314197">
      <w:pPr>
        <w:pStyle w:val="ProductList-Body"/>
      </w:pPr>
      <w:r>
        <w:t>“</w:t>
      </w:r>
      <w:r w:rsidR="00EF0466">
        <w:rPr>
          <w:b/>
          <w:color w:val="00188F"/>
        </w:rPr>
        <w:t>Richieste Non Riuscite</w:t>
      </w:r>
      <w:r>
        <w:t>”</w:t>
      </w:r>
      <w:r w:rsidR="00EF0466">
        <w:t xml:space="preserve"> indica l</w:t>
      </w:r>
      <w:r w:rsidR="002528AF">
        <w:t>’</w:t>
      </w:r>
      <w:r w:rsidR="00EF0466">
        <w:t>insieme di tutte le richieste all</w:t>
      </w:r>
      <w:r w:rsidR="002528AF">
        <w:t>’</w:t>
      </w:r>
      <w:r w:rsidR="00EF0466">
        <w:t>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664F7799" w:rsidR="00EF0466" w:rsidRPr="00EF7CF9" w:rsidRDefault="00284324" w:rsidP="00314197">
      <w:pPr>
        <w:pStyle w:val="ProductList-Body"/>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w:t>
      </w:r>
      <w:r w:rsidR="002528AF">
        <w:t>’</w:t>
      </w:r>
      <w:r w:rsidR="00EF0466">
        <w:t>ora in una data sottoscrizione di Azure durante un Periodo Applicabile.</w:t>
      </w:r>
    </w:p>
    <w:p w14:paraId="7EAB2ED8" w14:textId="5A614127" w:rsidR="00EF0466" w:rsidRDefault="00AC48A7" w:rsidP="00314197">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0BEE3720" w14:textId="42ED6976" w:rsidR="00EF0466" w:rsidRPr="00EF7CF9" w:rsidRDefault="00DD411B" w:rsidP="00314197">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8" w:name="_Toc444249054"/>
    <w:bookmarkStart w:id="159"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0" w:name="_Toc457821542"/>
      <w:bookmarkStart w:id="161" w:name="_Toc52348943"/>
      <w:bookmarkStart w:id="162" w:name="_Toc191562376"/>
      <w:bookmarkEnd w:id="158"/>
      <w:bookmarkEnd w:id="159"/>
      <w:r>
        <w:t>Servizi BizTalk</w:t>
      </w:r>
      <w:bookmarkEnd w:id="160"/>
      <w:bookmarkEnd w:id="161"/>
      <w:bookmarkEnd w:id="162"/>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314197">
      <w:pPr>
        <w:pStyle w:val="ProductList-Body"/>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314197">
      <w:pPr>
        <w:pStyle w:val="ProductList-Body"/>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314197">
      <w:pPr>
        <w:pStyle w:val="ProductList-Body"/>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2E51EB64" w:rsidR="00EE07E3" w:rsidRPr="00EF7CF9" w:rsidRDefault="00284324" w:rsidP="00314197">
      <w:pPr>
        <w:pStyle w:val="ProductList-Body"/>
      </w:pPr>
      <w:r>
        <w:t>“</w:t>
      </w:r>
      <w:r w:rsidR="00EE07E3">
        <w:rPr>
          <w:b/>
          <w:color w:val="00188F"/>
        </w:rPr>
        <w:t>Account per l</w:t>
      </w:r>
      <w:r w:rsidR="002528AF">
        <w:rPr>
          <w:b/>
          <w:color w:val="00188F"/>
        </w:rPr>
        <w:t>’</w:t>
      </w:r>
      <w:r w:rsidR="00EE07E3">
        <w:rPr>
          <w:b/>
          <w:color w:val="00188F"/>
        </w:rPr>
        <w:t>Archiviazione dei Dati di Monitoraggio</w:t>
      </w:r>
      <w:r>
        <w:t>”</w:t>
      </w:r>
      <w:r w:rsidR="00EE07E3">
        <w:t xml:space="preserve"> indica l</w:t>
      </w:r>
      <w:r w:rsidR="002528AF">
        <w:t>’</w:t>
      </w:r>
      <w:r w:rsidR="00EE07E3">
        <w:t>account Archiviazione di Azure utilizzato dai Servizi BizTalk per archiviare i dati di</w:t>
      </w:r>
      <w:r w:rsidR="00BE546A">
        <w:t> </w:t>
      </w:r>
      <w:r w:rsidR="00EE07E3">
        <w:t>monitoraggio relativi all</w:t>
      </w:r>
      <w:r w:rsidR="002528AF">
        <w:t>’</w:t>
      </w:r>
      <w:r w:rsidR="00EE07E3">
        <w:t>erogazione dei Servizi BizTalk.</w:t>
      </w:r>
    </w:p>
    <w:p w14:paraId="150F5BD7" w14:textId="46A6AE5C" w:rsidR="00EE07E3" w:rsidRPr="00EF7CF9" w:rsidRDefault="00EE07E3" w:rsidP="00314197">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w:t>
      </w:r>
      <w:r w:rsidR="002528AF">
        <w:t>’</w:t>
      </w:r>
      <w:r>
        <w:t>Ambiente dei Servizi BizTalk non è disponibile. Un minuto è considerato non disponibile per un determinato Ambiente dei Servizi BizTalk quando non esiste connessione tra l</w:t>
      </w:r>
      <w:r w:rsidR="002528AF">
        <w:t>’</w:t>
      </w:r>
      <w:r>
        <w:t>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84C104E" w14:textId="43C8D44D" w:rsidR="00EE07E3" w:rsidRPr="00EF7CF9" w:rsidRDefault="00CA45AB"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65C7EBDC" w14:textId="3BBB5EEC" w:rsidR="00EE07E3" w:rsidRPr="00EF7CF9" w:rsidRDefault="00EE07E3" w:rsidP="00314197">
      <w:pPr>
        <w:pStyle w:val="ProductList-Body"/>
        <w:spacing w:before="120"/>
      </w:pPr>
      <w:r>
        <w:rPr>
          <w:b/>
          <w:color w:val="00188F"/>
        </w:rPr>
        <w:t>Eccezioni del Livello di Servizio</w:t>
      </w:r>
      <w:r w:rsidRPr="00542EB2">
        <w:rPr>
          <w:b/>
          <w:color w:val="00188F"/>
        </w:rPr>
        <w:t>:</w:t>
      </w:r>
      <w:r>
        <w:t xml:space="preserve"> I Livelli di Servizio e i Crediti di Servizio sono applicabili all</w:t>
      </w:r>
      <w:r w:rsidR="002528AF">
        <w:t>’</w:t>
      </w:r>
      <w:r>
        <w:t>utilizzo da parte della Società dei livelli Basic, Standard e</w:t>
      </w:r>
      <w:r w:rsidR="007301C3">
        <w:t> </w:t>
      </w:r>
      <w:r>
        <w:t>Premium dei Servizi BizTalk. Il livello Developer dei Servizi BizTalk di Microsoft Azure non è disciplinato dal presente Contratto di Servizio.</w:t>
      </w:r>
    </w:p>
    <w:p w14:paraId="21C0FE31" w14:textId="4F3CA1D5" w:rsidR="00EE07E3" w:rsidRPr="00EF7CF9" w:rsidRDefault="00EE07E3" w:rsidP="00314197">
      <w:pPr>
        <w:pStyle w:val="ProductList-Body"/>
        <w:spacing w:before="120"/>
      </w:pPr>
      <w:r>
        <w:rPr>
          <w:b/>
          <w:color w:val="00188F"/>
        </w:rPr>
        <w:t>Condizioni Aggiuntive</w:t>
      </w:r>
      <w:r w:rsidRPr="00542EB2">
        <w:rPr>
          <w:b/>
          <w:color w:val="00188F"/>
        </w:rPr>
        <w:t>:</w:t>
      </w:r>
      <w:r>
        <w:t xml:space="preserve"> Quando la Società proporrà un reclamo, dovrà verificare che nell</w:t>
      </w:r>
      <w:r w:rsidR="002528AF">
        <w:t>’</w:t>
      </w:r>
      <w:r>
        <w:t>Account per l</w:t>
      </w:r>
      <w:r w:rsidR="002528AF">
        <w:t>’</w:t>
      </w:r>
      <w:r>
        <w:t>Archiviazione dei Dati di Monitoraggio siano conservati dati di monitoraggio completi e che tali dati siano messi a disposizione di Microsoft.</w:t>
      </w:r>
    </w:p>
    <w:p w14:paraId="03E4630A" w14:textId="19DA68D7" w:rsidR="00EE07E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D0FD56" w14:textId="58C7C03A" w:rsidR="004005AF" w:rsidRPr="00EF7CF9" w:rsidRDefault="004005AF" w:rsidP="003F7149">
      <w:pPr>
        <w:pStyle w:val="ProductList-Offering2Heading"/>
        <w:keepNext/>
        <w:tabs>
          <w:tab w:val="clear" w:pos="360"/>
          <w:tab w:val="clear" w:pos="720"/>
          <w:tab w:val="clear" w:pos="1080"/>
        </w:tabs>
        <w:outlineLvl w:val="2"/>
      </w:pPr>
      <w:bookmarkStart w:id="163" w:name="_Toc191562377"/>
      <w:r>
        <w:t>Servizio Azure Bot</w:t>
      </w:r>
      <w:bookmarkEnd w:id="154"/>
      <w:bookmarkEnd w:id="163"/>
    </w:p>
    <w:bookmarkEnd w:id="148"/>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314197">
      <w:pPr>
        <w:pStyle w:val="ProductList-Body"/>
      </w:pPr>
      <w:r>
        <w:t>“</w:t>
      </w:r>
      <w:r w:rsidR="004005AF">
        <w:rPr>
          <w:b/>
          <w:color w:val="00188F"/>
        </w:rPr>
        <w:t>Canale Premium del Servizio Azure Bot</w:t>
      </w:r>
      <w:r>
        <w:t>”</w:t>
      </w:r>
      <w:r w:rsidR="004005AF">
        <w:t xml:space="preserve"> indica un canale Bot Framework di categoria premium.</w:t>
      </w:r>
    </w:p>
    <w:p w14:paraId="6C1FBDA2" w14:textId="332B35B8" w:rsidR="004005AF" w:rsidRPr="00EF7CF9" w:rsidRDefault="00284324" w:rsidP="00314197">
      <w:pPr>
        <w:pStyle w:val="ProductList-Body"/>
      </w:pPr>
      <w:r>
        <w:t>“</w:t>
      </w:r>
      <w:r w:rsidR="004005AF">
        <w:rPr>
          <w:b/>
          <w:color w:val="00188F"/>
        </w:rPr>
        <w:t>Bot</w:t>
      </w:r>
      <w:r>
        <w:t>”</w:t>
      </w:r>
      <w:r w:rsidR="004005AF">
        <w:t xml:space="preserve"> indica l</w:t>
      </w:r>
      <w:r w:rsidR="002528AF">
        <w:t>’</w:t>
      </w:r>
      <w:r w:rsidR="004005AF">
        <w:t>applicazione conversazionale per Internet dello sviluppatore che è registrata con il Servizio Azure Bot ed è configurata per l</w:t>
      </w:r>
      <w:r w:rsidR="002528AF">
        <w:t>’</w:t>
      </w:r>
      <w:r w:rsidR="004005AF">
        <w:t>invio e</w:t>
      </w:r>
      <w:r w:rsidR="00D32FFA">
        <w:t> </w:t>
      </w:r>
      <w:r w:rsidR="004005AF">
        <w:t>la</w:t>
      </w:r>
      <w:r w:rsidR="00D32FFA">
        <w:t> </w:t>
      </w:r>
      <w:r w:rsidR="004005AF">
        <w:t>ricezione di messaggi da esso.</w:t>
      </w:r>
    </w:p>
    <w:p w14:paraId="18BAD109" w14:textId="2D2B817E" w:rsidR="004005AF" w:rsidRPr="00EF7CF9" w:rsidRDefault="00284324" w:rsidP="00314197">
      <w:pPr>
        <w:pStyle w:val="ProductList-Body"/>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14903F68" w:rsidR="004005AF" w:rsidRPr="00EF7CF9" w:rsidRDefault="00284324" w:rsidP="00314197">
      <w:pPr>
        <w:pStyle w:val="ProductList-Body"/>
      </w:pPr>
      <w:r>
        <w:t>“</w:t>
      </w:r>
      <w:r w:rsidR="004005AF">
        <w:rPr>
          <w:b/>
          <w:color w:val="00188F"/>
        </w:rPr>
        <w:t>Client</w:t>
      </w:r>
      <w:r>
        <w:t>”</w:t>
      </w:r>
      <w:r w:rsidR="004005AF">
        <w:t xml:space="preserve"> indica il componente di un Bot che interagisce con l</w:t>
      </w:r>
      <w:r w:rsidR="002528AF">
        <w:t>’</w:t>
      </w:r>
      <w:r w:rsidR="004005AF">
        <w:t>utente finale</w:t>
      </w:r>
      <w:r w:rsidR="004005AF">
        <w:rPr>
          <w:rStyle w:val="CommentReference"/>
          <w:sz w:val="18"/>
          <w:szCs w:val="18"/>
        </w:rPr>
        <w:t>.</w:t>
      </w:r>
    </w:p>
    <w:p w14:paraId="4E6AFF00" w14:textId="2AA90671" w:rsidR="004005AF" w:rsidRPr="00EF7CF9" w:rsidRDefault="00284324" w:rsidP="00314197">
      <w:pPr>
        <w:pStyle w:val="ProductList-Body"/>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4F1C8D70" w:rsidR="004005AF" w:rsidRPr="00EF7CF9" w:rsidRDefault="00284324" w:rsidP="00314197">
      <w:pPr>
        <w:pStyle w:val="ProductList-Body"/>
      </w:pPr>
      <w:r>
        <w:t>“</w:t>
      </w:r>
      <w:r w:rsidR="004005AF">
        <w:rPr>
          <w:b/>
          <w:color w:val="00188F"/>
        </w:rPr>
        <w:t>Richieste Totali API</w:t>
      </w:r>
      <w:r>
        <w:t>”</w:t>
      </w:r>
      <w:r w:rsidR="004005AF">
        <w:rPr>
          <w:b/>
        </w:rPr>
        <w:t xml:space="preserve"> </w:t>
      </w:r>
      <w:r w:rsidR="004005AF">
        <w:t>indica il numero complessivo di richieste formulate dal Bot o dal Cliente all</w:t>
      </w:r>
      <w:r w:rsidR="002528AF">
        <w:t>’</w:t>
      </w:r>
      <w:r w:rsidR="004005AF">
        <w:t>Endpoint API del Canale Premium in un periodo di sottoscrizione di Microsoft Azure nel corso di un Periodo Applicabile.</w:t>
      </w:r>
    </w:p>
    <w:p w14:paraId="15431C51" w14:textId="3EF62168" w:rsidR="004005AF" w:rsidRPr="00EF7CF9" w:rsidRDefault="00284324" w:rsidP="00314197">
      <w:pPr>
        <w:pStyle w:val="ProductList-Body"/>
        <w:rPr>
          <w:b/>
          <w:color w:val="00188F"/>
        </w:rPr>
      </w:pPr>
      <w:r>
        <w:t>“</w:t>
      </w:r>
      <w:r w:rsidR="004005AF">
        <w:rPr>
          <w:b/>
          <w:color w:val="00188F"/>
        </w:rPr>
        <w:t>Richieste API Non Riuscite</w:t>
      </w:r>
      <w:r>
        <w:t>”</w:t>
      </w:r>
      <w:r w:rsidR="004005AF">
        <w:t xml:space="preserve"> indica il numero complessivo di richieste all</w:t>
      </w:r>
      <w:r w:rsidR="002528AF">
        <w:t>’</w:t>
      </w:r>
      <w:r w:rsidR="004005AF">
        <w:t xml:space="preserve">interno delle Richieste API Totali che restituiscono un Codice Errore o non rispondono entro 2 minuti. </w:t>
      </w:r>
    </w:p>
    <w:p w14:paraId="4AA21E53" w14:textId="7F8C1F1B" w:rsidR="004005AF" w:rsidRPr="00EF7CF9" w:rsidRDefault="004005AF" w:rsidP="00314197">
      <w:pPr>
        <w:pStyle w:val="ProductList-Body"/>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30178757" w14:textId="6FEC3450" w:rsidR="004005AF" w:rsidRPr="00EF7CF9" w:rsidRDefault="00CA45AB" w:rsidP="00314197">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5AED52D"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4" w:name="_Toc513395508"/>
    <w:bookmarkStart w:id="165"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6" w:name="_Toc457821543"/>
      <w:bookmarkStart w:id="167" w:name="_Toc52348944"/>
      <w:bookmarkStart w:id="168" w:name="_Toc191562378"/>
      <w:bookmarkStart w:id="169" w:name="_Toc52348925"/>
      <w:r>
        <w:t xml:space="preserve">Cache di Azure </w:t>
      </w:r>
      <w:bookmarkEnd w:id="166"/>
      <w:bookmarkEnd w:id="167"/>
      <w:r>
        <w:t>per Redis</w:t>
      </w:r>
      <w:bookmarkEnd w:id="168"/>
    </w:p>
    <w:p w14:paraId="2FF228B6" w14:textId="77777777" w:rsidR="0004685C" w:rsidRPr="00EF7CF9" w:rsidRDefault="0004685C" w:rsidP="00656BB9">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656BB9">
      <w:pPr>
        <w:pStyle w:val="ProductList-Body"/>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656BB9">
      <w:pPr>
        <w:pStyle w:val="ProductList-Body"/>
      </w:pPr>
      <w:r>
        <w:t>“</w:t>
      </w:r>
      <w:r w:rsidR="0004685C">
        <w:rPr>
          <w:b/>
          <w:color w:val="00188F"/>
        </w:rPr>
        <w:t>Endpoint della Cache</w:t>
      </w:r>
      <w:r>
        <w:t>”</w:t>
      </w:r>
      <w:r w:rsidR="0004685C">
        <w:t xml:space="preserve"> indica gli endpoint tramite i quali è possibile accedere a una Cache.</w:t>
      </w:r>
    </w:p>
    <w:p w14:paraId="6E570E72" w14:textId="158A600C" w:rsidR="0004685C" w:rsidRPr="00ED4527" w:rsidRDefault="00284324" w:rsidP="00656BB9">
      <w:pPr>
        <w:pStyle w:val="ProductList-Body"/>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w:t>
      </w:r>
      <w:r w:rsidR="002528AF">
        <w:rPr>
          <w:color w:val="000000" w:themeColor="text1"/>
        </w:rPr>
        <w:t>’</w:t>
      </w:r>
      <w:r w:rsidR="0004685C">
        <w:rPr>
          <w:color w:val="000000" w:themeColor="text1"/>
        </w:rPr>
        <w:t>interno di un</w:t>
      </w:r>
      <w:r w:rsidR="002528AF">
        <w:rPr>
          <w:color w:val="000000" w:themeColor="text1"/>
        </w:rPr>
        <w:t>’</w:t>
      </w:r>
      <w:r w:rsidR="0004685C">
        <w:rPr>
          <w:color w:val="000000" w:themeColor="text1"/>
        </w:rPr>
        <w:t>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656BB9">
      <w:pPr>
        <w:pStyle w:val="ProductList-Body"/>
        <w:spacing w:before="12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27C77E4" w14:textId="4B5CE90F" w:rsidR="0004685C" w:rsidRPr="00EF7CF9" w:rsidRDefault="00CA45AB" w:rsidP="009428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679A7A16" w:rsidR="0004685C" w:rsidRPr="00EF7CF9" w:rsidRDefault="0004685C" w:rsidP="00284324">
      <w:pPr>
        <w:pStyle w:val="ProductList-Body"/>
      </w:pPr>
      <w:r w:rsidRPr="00656BB9">
        <w:rPr>
          <w:b/>
          <w:color w:val="00188F"/>
        </w:rPr>
        <w:t>I Livelli di Servizio e i Crediti di Servizio applicabili all</w:t>
      </w:r>
      <w:r w:rsidR="002528AF">
        <w:rPr>
          <w:b/>
          <w:color w:val="00188F"/>
        </w:rPr>
        <w:t>’</w:t>
      </w:r>
      <w:r w:rsidRPr="00656BB9">
        <w:rPr>
          <w:b/>
          <w:color w:val="00188F"/>
        </w:rPr>
        <w:t>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w:t>
      </w:r>
      <w:r w:rsidR="002528AF">
        <w:t>’</w:t>
      </w:r>
      <w:r>
        <w:t>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656BB9">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0076BD1" w14:textId="40E6AC69" w:rsidR="0004685C" w:rsidRPr="00EF7CF9" w:rsidRDefault="0004685C" w:rsidP="00942834">
      <w:pPr>
        <w:pStyle w:val="ProductList-Body"/>
        <w:spacing w:before="120"/>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w:t>
      </w:r>
      <w:r w:rsidR="002528AF">
        <w:rPr>
          <w:b/>
          <w:color w:val="00188F"/>
        </w:rPr>
        <w:t>’</w:t>
      </w:r>
      <w:r>
        <w:rPr>
          <w:b/>
          <w:color w:val="00188F"/>
        </w:rPr>
        <w:t>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08C85FED" w14:textId="4AA32D02" w:rsidR="0004685C" w:rsidRPr="00EF7CF9" w:rsidRDefault="0004685C" w:rsidP="00942834">
      <w:pPr>
        <w:pStyle w:val="ProductList-Body"/>
        <w:spacing w:before="120"/>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w:t>
      </w:r>
      <w:r w:rsidR="002528AF">
        <w:rPr>
          <w:b/>
          <w:color w:val="00188F"/>
        </w:rPr>
        <w:t>’</w:t>
      </w:r>
      <w:r>
        <w:rPr>
          <w:b/>
          <w:color w:val="00188F"/>
        </w:rPr>
        <w:t>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0"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C1C0B60" w14:textId="085A4EBD" w:rsidR="00755DAE" w:rsidRDefault="00755DAE" w:rsidP="00284324">
      <w:pPr>
        <w:pStyle w:val="ProductList-Offering2Heading"/>
        <w:keepNext/>
        <w:tabs>
          <w:tab w:val="clear" w:pos="360"/>
          <w:tab w:val="clear" w:pos="720"/>
          <w:tab w:val="clear" w:pos="1080"/>
        </w:tabs>
        <w:outlineLvl w:val="2"/>
      </w:pPr>
      <w:bookmarkStart w:id="171" w:name="_Toc191562379"/>
      <w:bookmarkStart w:id="172" w:name="_Toc52348946"/>
      <w:bookmarkEnd w:id="170"/>
      <w:r>
        <w:t>Azure Chaos Studio</w:t>
      </w:r>
      <w:bookmarkEnd w:id="171"/>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3831C8DC" w14:textId="0A0C9685" w:rsidR="00E434B3" w:rsidRPr="00BA6F19" w:rsidRDefault="00CA45AB" w:rsidP="00942834">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E434B3"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391B251F" w14:textId="2E9242DE" w:rsidR="00FA4844" w:rsidRPr="00EF7CF9" w:rsidRDefault="00FA4844" w:rsidP="00284324">
      <w:pPr>
        <w:pStyle w:val="ProductList-Offering2Heading"/>
        <w:keepNext/>
        <w:tabs>
          <w:tab w:val="clear" w:pos="360"/>
          <w:tab w:val="clear" w:pos="720"/>
          <w:tab w:val="clear" w:pos="1080"/>
        </w:tabs>
        <w:outlineLvl w:val="2"/>
      </w:pPr>
      <w:bookmarkStart w:id="173" w:name="_Toc191562380"/>
      <w:r>
        <w:t>Servizi Cloud</w:t>
      </w:r>
      <w:bookmarkEnd w:id="172"/>
      <w:bookmarkEnd w:id="173"/>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42909A59"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w:t>
      </w:r>
      <w:r w:rsidR="002528AF">
        <w:t>’</w:t>
      </w:r>
      <w:r>
        <w:t>istanza del ruolo e gli altri indirizzi IP che utilizzano i protocolli di rete TCP o UDP nei quali l</w:t>
      </w:r>
      <w:r w:rsidR="002528AF">
        <w:t>’</w:t>
      </w:r>
      <w:r>
        <w:t>istanza del ruolo è configurata per il traffico autorizzato. Gli indirizzi IP possono essere indirizzi IP nello stesso Servizio Cloud della macchina virtuale, indirizzi IP all</w:t>
      </w:r>
      <w:r w:rsidR="002528AF">
        <w:t>’</w:t>
      </w:r>
      <w:r>
        <w:t>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440E2B58"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w:t>
      </w:r>
      <w:r w:rsidR="002528AF">
        <w:t>’</w:t>
      </w:r>
      <w:r w:rsidR="00FA4844">
        <w:t>ambiente di esecuzione di Azure che viene personalizzato per la programmazione delle applicazioni per il Web supportata da IIS e ASP.NET.</w:t>
      </w:r>
    </w:p>
    <w:p w14:paraId="3F902297" w14:textId="443B0A26"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w:t>
      </w:r>
      <w:r w:rsidR="002528AF">
        <w:t>’</w:t>
      </w:r>
      <w:r w:rsidR="00FA4844">
        <w:t>ambiente di esecuzione di Azure che serve allo sviluppo generalizzato e</w:t>
      </w:r>
      <w:r w:rsidR="00AA2BBA">
        <w:t> </w:t>
      </w:r>
      <w:r w:rsidR="00FA4844">
        <w:t>potrà fornire l</w:t>
      </w:r>
      <w:r w:rsidR="002528AF">
        <w:t>’</w:t>
      </w:r>
      <w:r w:rsidR="00FA4844">
        <w:t>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4A4D4D89"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w:t>
      </w:r>
      <w:r w:rsidR="002528AF">
        <w:t>’</w:t>
      </w:r>
      <w:r w:rsidR="00FA4844">
        <w:t>azione che dà inizio alla distribuzione del Tenant e all</w:t>
      </w:r>
      <w:r w:rsidR="002528AF">
        <w:t>’</w:t>
      </w:r>
      <w:r w:rsidR="00FA4844">
        <w:t>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692CB9D4" w14:textId="496AFF5B" w:rsidR="00FA4844" w:rsidRPr="00EF7CF9" w:rsidRDefault="00BF1C24" w:rsidP="00942834">
      <w:pPr>
        <w:pStyle w:val="ListParagraph"/>
        <w:keepNext/>
        <w:keepLines/>
        <w:spacing w:before="120" w:after="12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4" w:name="_Toc52348980"/>
      <w:bookmarkStart w:id="175" w:name="_Toc191562381"/>
      <w:r>
        <w:t xml:space="preserve">Ricerca </w:t>
      </w:r>
      <w:bookmarkEnd w:id="174"/>
      <w:r w:rsidR="006B00E1">
        <w:rPr>
          <w:rFonts w:ascii="Calibri Light" w:hAnsi="Calibri Light" w:cs="Calibri Light"/>
        </w:rPr>
        <w:t>di Intelligenza Artificiale di Azure</w:t>
      </w:r>
      <w:bookmarkEnd w:id="175"/>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66C66E6D" w14:textId="09C30C73" w:rsidR="00014752" w:rsidRPr="00EF7CF9" w:rsidRDefault="00284324" w:rsidP="00656BB9">
      <w:pPr>
        <w:pStyle w:val="ProductList-Body"/>
      </w:pPr>
      <w:r>
        <w:t>“</w:t>
      </w:r>
      <w:r w:rsidR="00014752">
        <w:rPr>
          <w:b/>
          <w:color w:val="00188F"/>
        </w:rPr>
        <w:t>Frequenza Media di Esecuzioni con Errori</w:t>
      </w:r>
      <w:r>
        <w:t>”</w:t>
      </w:r>
      <w:r w:rsidR="00014752">
        <w:t xml:space="preserve"> per un Periodo Applicabile indica la somma delle Frequenze di Esecuzioni con Errori per ogni ora del Periodo Applicabile divisa per il numero totale di ore del Periodo Applicabile.</w:t>
      </w:r>
    </w:p>
    <w:p w14:paraId="6587402F" w14:textId="665526AB" w:rsidR="00014752" w:rsidRPr="00EF7CF9" w:rsidRDefault="00284324" w:rsidP="00656BB9">
      <w:pPr>
        <w:pStyle w:val="ProductList-Body"/>
      </w:pPr>
      <w:r>
        <w:t>“</w:t>
      </w:r>
      <w:r w:rsidR="00014752">
        <w:rPr>
          <w:b/>
          <w:color w:val="00188F"/>
        </w:rPr>
        <w:t>Frequenza di Esecuzioni con Errori</w:t>
      </w:r>
      <w:r>
        <w:t>”</w:t>
      </w:r>
      <w:r w:rsidR="00014752">
        <w:t xml:space="preserve"> indica il numero totale di Richieste Non Riuscite diviso per le Richieste Totali in tutte le Istanze del Servizio di</w:t>
      </w:r>
      <w:r w:rsidR="00712DEE">
        <w:t> </w:t>
      </w:r>
      <w:r w:rsidR="00014752">
        <w:t>Ricerca di una determinata sottoscrizione di Azure in uno specifico intervallo di un</w:t>
      </w:r>
      <w:r w:rsidR="002528AF">
        <w:t>’</w:t>
      </w:r>
      <w:r w:rsidR="00014752">
        <w:t>ora. Qualora il numero di Richieste Totali in un intervallo di un</w:t>
      </w:r>
      <w:r w:rsidR="002528AF">
        <w:t>’</w:t>
      </w:r>
      <w:r w:rsidR="00014752">
        <w:t>ora sia zero, la Frequenza di Esecuzioni con Errori relativa a tale intervallo sarà pari allo 0%.</w:t>
      </w:r>
    </w:p>
    <w:p w14:paraId="10B63D31" w14:textId="0CEA78C9" w:rsidR="00014752" w:rsidRPr="00EF7CF9" w:rsidRDefault="00284324" w:rsidP="00656BB9">
      <w:pPr>
        <w:pStyle w:val="ProductList-Body"/>
      </w:pPr>
      <w:r>
        <w:t>“</w:t>
      </w:r>
      <w:r w:rsidR="00014752">
        <w:rPr>
          <w:b/>
          <w:color w:val="00188F"/>
        </w:rPr>
        <w:t>Richieste Escluse</w:t>
      </w:r>
      <w:r>
        <w:t>”</w:t>
      </w:r>
      <w:r w:rsidR="00014752">
        <w:t xml:space="preserve"> indica tutte le richieste che sono limitate a causa dell</w:t>
      </w:r>
      <w:r w:rsidR="002528AF">
        <w:t>’</w:t>
      </w:r>
      <w:r w:rsidR="00014752">
        <w:t>esaurimento delle risorse allocate per un</w:t>
      </w:r>
      <w:r w:rsidR="002528AF">
        <w:t>’</w:t>
      </w:r>
      <w:r w:rsidR="00014752">
        <w:t>Istanza del Servizio di Ricerca, come evidenziato da un codice di stato HTTP 503 e da un</w:t>
      </w:r>
      <w:r w:rsidR="002528AF">
        <w:t>’</w:t>
      </w:r>
      <w:r w:rsidR="00014752">
        <w:t>intestazione di risposta che segnala che la richiesta è stata limitata.</w:t>
      </w:r>
    </w:p>
    <w:p w14:paraId="3A564CC7" w14:textId="7327BBFC" w:rsidR="00014752" w:rsidRPr="00EF7CF9" w:rsidRDefault="00284324" w:rsidP="00656BB9">
      <w:pPr>
        <w:pStyle w:val="ProductList-Body"/>
      </w:pPr>
      <w:r>
        <w:t>“</w:t>
      </w:r>
      <w:r w:rsidR="00014752">
        <w:rPr>
          <w:b/>
          <w:color w:val="00188F"/>
        </w:rPr>
        <w:t>Richieste non riuscite</w:t>
      </w:r>
      <w:r>
        <w:t>”</w:t>
      </w:r>
      <w:r w:rsidR="00014752">
        <w:t xml:space="preserve"> indica l</w:t>
      </w:r>
      <w:r w:rsidR="002528AF">
        <w:t>’</w:t>
      </w:r>
      <w:r w:rsidR="00014752">
        <w:t>insieme di tutte le richieste all</w:t>
      </w:r>
      <w:r w:rsidR="002528AF">
        <w:t>’</w:t>
      </w:r>
      <w:r w:rsidR="00014752">
        <w:t>interno delle Richieste Totali che non restituiscono un Codice di Riuscita né una risposta HTTP 4xx.</w:t>
      </w:r>
    </w:p>
    <w:p w14:paraId="1BCC4F2E" w14:textId="4A90B8B4" w:rsidR="00014752" w:rsidRPr="00EF7CF9" w:rsidRDefault="00284324" w:rsidP="00656BB9">
      <w:pPr>
        <w:pStyle w:val="ProductList-Body"/>
      </w:pPr>
      <w:r>
        <w:t>“</w:t>
      </w:r>
      <w:r w:rsidR="00014752">
        <w:rPr>
          <w:b/>
          <w:color w:val="00188F"/>
        </w:rPr>
        <w:t>Replica</w:t>
      </w:r>
      <w:r>
        <w:t>”</w:t>
      </w:r>
      <w:r w:rsidR="00014752">
        <w:t xml:space="preserve"> indica una copia di un indice di ricerca in un</w:t>
      </w:r>
      <w:r w:rsidR="002528AF">
        <w:t>’</w:t>
      </w:r>
      <w:r w:rsidR="00014752">
        <w:t>Istanza del Servizio di Ricerca.</w:t>
      </w:r>
    </w:p>
    <w:p w14:paraId="080645DF" w14:textId="0C917108" w:rsidR="00014752" w:rsidRPr="00EF7CF9" w:rsidRDefault="00284324" w:rsidP="00656BB9">
      <w:pPr>
        <w:pStyle w:val="ProductList-Body"/>
      </w:pPr>
      <w:r>
        <w:t>“</w:t>
      </w:r>
      <w:r w:rsidR="00014752">
        <w:rPr>
          <w:b/>
          <w:color w:val="00188F"/>
        </w:rPr>
        <w:t>Istanza del Servizio di Ricerca</w:t>
      </w:r>
      <w:r>
        <w:t>”</w:t>
      </w:r>
      <w:r w:rsidR="00014752">
        <w:t xml:space="preserve"> indica un</w:t>
      </w:r>
      <w:r w:rsidR="002528AF">
        <w:t>’</w:t>
      </w:r>
      <w:r w:rsidR="00014752">
        <w:t>istanza del servizio di Ricerca di Azure contenente uno o più indici di ricerca.</w:t>
      </w:r>
    </w:p>
    <w:p w14:paraId="73B32B4A" w14:textId="45D62BE2" w:rsidR="00014752" w:rsidRPr="00EF7CF9" w:rsidRDefault="00284324" w:rsidP="00656BB9">
      <w:pPr>
        <w:pStyle w:val="ProductList-Body"/>
      </w:pPr>
      <w:r>
        <w:t>“</w:t>
      </w:r>
      <w:r w:rsidR="00014752">
        <w:rPr>
          <w:b/>
          <w:color w:val="00188F"/>
        </w:rPr>
        <w:t>Richieste Totali</w:t>
      </w:r>
      <w:r>
        <w:t>”</w:t>
      </w:r>
      <w:r w:rsidR="00014752">
        <w:t xml:space="preserve"> indica l</w:t>
      </w:r>
      <w:r w:rsidR="002528AF">
        <w:t>’</w:t>
      </w:r>
      <w:r w:rsidR="00014752">
        <w:t>insieme di (i) tutte le richieste di aggiornamento di un</w:t>
      </w:r>
      <w:r w:rsidR="002528AF">
        <w:t>’</w:t>
      </w:r>
      <w:r w:rsidR="00014752">
        <w:t>Istanza del Servizio di Ricerca con una o più Repliche, oltre a</w:t>
      </w:r>
      <w:r w:rsidR="00BD7FB0">
        <w:t> </w:t>
      </w:r>
      <w:r w:rsidR="00014752">
        <w:t>(ii)</w:t>
      </w:r>
      <w:r w:rsidR="00BD7FB0">
        <w:t> </w:t>
      </w:r>
      <w:r w:rsidR="00014752">
        <w:t>tutte le richieste di eseguire query a un</w:t>
      </w:r>
      <w:r w:rsidR="002528AF">
        <w:t>’</w:t>
      </w:r>
      <w:r w:rsidR="00014752">
        <w:t>Istanza del Servizio di Ricerca con due o più Repliche, che non siano le Richieste Escluse, entro un</w:t>
      </w:r>
      <w:r w:rsidR="00BD7FB0">
        <w:t> </w:t>
      </w:r>
      <w:r w:rsidR="00014752">
        <w:t>intervallo di un</w:t>
      </w:r>
      <w:r w:rsidR="002528AF">
        <w:t>’</w:t>
      </w:r>
      <w:r w:rsidR="00014752">
        <w:t>ora in un determinato periodo di sottoscrizione di Azure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3715DD" w14:textId="2C3C5F35" w:rsidR="00014752" w:rsidRPr="00EF7CF9" w:rsidRDefault="00FA3985" w:rsidP="00F15905">
      <w:pPr>
        <w:spacing w:before="120" w:after="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78A19B" w14:textId="4D12D4A1" w:rsidR="00FE45CF" w:rsidRPr="00EF7CF9" w:rsidRDefault="00FE45CF" w:rsidP="00284324">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91562382"/>
      <w:r>
        <w:t>Servizi di Azure</w:t>
      </w:r>
      <w:bookmarkEnd w:id="176"/>
      <w:bookmarkEnd w:id="177"/>
      <w:bookmarkEnd w:id="178"/>
      <w:r w:rsidR="00E82382">
        <w:t xml:space="preserve"> AI</w:t>
      </w:r>
      <w:bookmarkEnd w:id="179"/>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3F1EBFD6"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Tentativi di Transazione Totali</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il numero complessivo di richieste API autenticate effettuate dalla Società nel corso di un Periodo Applicabile per una determinata API del Servizio Azure AI. I Tentativi di Transazione Totali non includono le richieste API che restituiscono un Codice Errore e che vengono ripetute di continuo nei cinque minuti successivi alla ricezione del primo Codice Errore.</w:t>
      </w:r>
    </w:p>
    <w:p w14:paraId="19B239C1" w14:textId="77777777" w:rsidR="00227ADA" w:rsidRPr="00C51C89" w:rsidRDefault="00227ADA" w:rsidP="00227ADA">
      <w:pPr>
        <w:pStyle w:val="NormalWeb"/>
        <w:spacing w:before="0" w:beforeAutospacing="0" w:after="0" w:afterAutospacing="0"/>
        <w:rPr>
          <w:rFonts w:ascii="Calibr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Transazioni Non Riuscite</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l’insieme di tutte le richieste effettuate all’API del Servizio Azure AI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655E5FC0"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t xml:space="preserve">La </w:t>
      </w: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Percentuale del Tempo di Attività</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di ciascun Servizio API corrisponde ai Tentativi di Transazione Totali meno le Transazioni Non Riuscite diviso per i Tentativi di Transazione Totali nel corso di un Periodo Applicabile per un determinato periodo di sottoscrizione dell’API.</w:t>
      </w:r>
    </w:p>
    <w:p w14:paraId="708C4341"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La Percentuale del Tempo di Attività è rappresentata dalla seguente formula</w:t>
      </w:r>
      <w:r>
        <w:rPr>
          <w:rFonts w:ascii="Calibri" w:hAnsi="Calibri" w:cs="Calibri"/>
          <w:sz w:val="18"/>
          <w:szCs w:val="18"/>
        </w:rPr>
        <w:t>:</w:t>
      </w:r>
    </w:p>
    <w:p w14:paraId="4FFD1424" w14:textId="77777777" w:rsidR="00227ADA" w:rsidRPr="00064390" w:rsidRDefault="00227ADA" w:rsidP="00227ADA">
      <w:pPr>
        <w:pStyle w:val="NormalWeb"/>
        <w:spacing w:before="0" w:beforeAutospacing="0" w:after="0" w:afterAutospacing="0"/>
        <w:rPr>
          <w:rFonts w:asciiTheme="minorHAnsi" w:hAnsiTheme="minorHAnsi" w:cstheme="minorHAnsi"/>
          <w:sz w:val="18"/>
          <w:szCs w:val="18"/>
        </w:rPr>
      </w:pPr>
    </w:p>
    <w:p w14:paraId="3AFA88E9" w14:textId="77777777" w:rsidR="00227ADA" w:rsidRPr="00EF7CF9" w:rsidRDefault="00227ADA" w:rsidP="00227ADA">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Tempo di Attività Mensile=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86338B3"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Credito di Servizio:</w:t>
      </w:r>
    </w:p>
    <w:p w14:paraId="5182EDA3"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I seguenti Livelli di Servizio e Crediti di Servizio sono applicabili alle API dei Servizi Azure AI (ad eccezione di OpenAI di Azure): </w:t>
      </w:r>
    </w:p>
    <w:p w14:paraId="24811E3D" w14:textId="77777777" w:rsidR="00F46125" w:rsidRPr="00EF7CF9" w:rsidRDefault="00F46125" w:rsidP="00A22CB3">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871C68E" w14:textId="77777777" w:rsidR="00F46125" w:rsidRPr="003F7149" w:rsidRDefault="00F46125" w:rsidP="00A22CB3">
      <w:pPr>
        <w:pStyle w:val="NormalWeb"/>
        <w:spacing w:before="0" w:beforeAutospacing="0" w:after="0" w:afterAutospacing="0"/>
        <w:rPr>
          <w:rFonts w:asciiTheme="minorHAnsi" w:eastAsiaTheme="minorHAnsi" w:hAnsiTheme="minorHAnsi" w:cstheme="minorBidi"/>
          <w:b/>
          <w:bCs/>
          <w:color w:val="00188F"/>
          <w:sz w:val="18"/>
          <w:szCs w:val="22"/>
        </w:rPr>
      </w:pPr>
      <w:r w:rsidRPr="003F7149">
        <w:rPr>
          <w:rFonts w:asciiTheme="minorHAnsi" w:eastAsiaTheme="minorHAnsi" w:hAnsiTheme="minorHAnsi" w:cstheme="minorBidi"/>
          <w:b/>
          <w:bCs/>
          <w:color w:val="00188F"/>
          <w:sz w:val="18"/>
          <w:szCs w:val="22"/>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6125" w:rsidRPr="00B44CF9" w14:paraId="565F8FE9" w14:textId="77777777" w:rsidTr="00D36166">
        <w:trPr>
          <w:tblHeader/>
        </w:trPr>
        <w:tc>
          <w:tcPr>
            <w:tcW w:w="5400" w:type="dxa"/>
            <w:shd w:val="clear" w:color="auto" w:fill="0072C6"/>
          </w:tcPr>
          <w:p w14:paraId="0FDAF880" w14:textId="77777777" w:rsidR="00F46125" w:rsidRPr="00EF7CF9" w:rsidRDefault="00F46125" w:rsidP="00D36166">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5E7C01D7" w14:textId="77777777" w:rsidR="00F46125" w:rsidRPr="00EF7CF9" w:rsidRDefault="00F46125" w:rsidP="00D36166">
            <w:pPr>
              <w:pStyle w:val="ProductList-OfferingBody"/>
              <w:keepNext/>
              <w:keepLines/>
              <w:jc w:val="center"/>
              <w:rPr>
                <w:color w:val="FFFFFF" w:themeColor="background1"/>
              </w:rPr>
            </w:pPr>
            <w:r>
              <w:rPr>
                <w:color w:val="FFFFFF" w:themeColor="background1"/>
              </w:rPr>
              <w:t>Credito di Servizio</w:t>
            </w:r>
          </w:p>
        </w:tc>
      </w:tr>
      <w:tr w:rsidR="00F46125" w:rsidRPr="00B44CF9" w14:paraId="09574F8C" w14:textId="77777777" w:rsidTr="00D36166">
        <w:tc>
          <w:tcPr>
            <w:tcW w:w="5400" w:type="dxa"/>
          </w:tcPr>
          <w:p w14:paraId="2B20D2AF" w14:textId="77777777" w:rsidR="00F46125" w:rsidRPr="00EF7CF9" w:rsidRDefault="00F46125" w:rsidP="00D36166">
            <w:pPr>
              <w:pStyle w:val="ProductList-OfferingBody"/>
              <w:keepNext/>
              <w:keepLines/>
              <w:jc w:val="center"/>
            </w:pPr>
            <w:r>
              <w:t>&lt; 99,9%</w:t>
            </w:r>
          </w:p>
        </w:tc>
        <w:tc>
          <w:tcPr>
            <w:tcW w:w="5400" w:type="dxa"/>
          </w:tcPr>
          <w:p w14:paraId="253F52C6" w14:textId="77777777" w:rsidR="00F46125" w:rsidRPr="00EF7CF9" w:rsidRDefault="00F46125" w:rsidP="00D36166">
            <w:pPr>
              <w:pStyle w:val="ProductList-OfferingBody"/>
              <w:keepNext/>
              <w:keepLines/>
              <w:jc w:val="center"/>
            </w:pPr>
            <w:r>
              <w:t>10%</w:t>
            </w:r>
          </w:p>
        </w:tc>
      </w:tr>
      <w:tr w:rsidR="00F46125" w:rsidRPr="00B44CF9" w14:paraId="2CADC1FE" w14:textId="77777777" w:rsidTr="00D36166">
        <w:tc>
          <w:tcPr>
            <w:tcW w:w="5400" w:type="dxa"/>
          </w:tcPr>
          <w:p w14:paraId="75936AA0" w14:textId="77777777" w:rsidR="00F46125" w:rsidRPr="00EF7CF9" w:rsidRDefault="00F46125" w:rsidP="00D36166">
            <w:pPr>
              <w:pStyle w:val="ProductList-OfferingBody"/>
              <w:keepNext/>
              <w:keepLines/>
              <w:jc w:val="center"/>
            </w:pPr>
            <w:r>
              <w:t>&lt; 99%</w:t>
            </w:r>
          </w:p>
        </w:tc>
        <w:tc>
          <w:tcPr>
            <w:tcW w:w="5400" w:type="dxa"/>
          </w:tcPr>
          <w:p w14:paraId="336E61E1" w14:textId="77777777" w:rsidR="00F46125" w:rsidRPr="00EF7CF9" w:rsidRDefault="00F46125" w:rsidP="00D36166">
            <w:pPr>
              <w:pStyle w:val="ProductList-OfferingBody"/>
              <w:keepNext/>
              <w:keepLines/>
              <w:jc w:val="center"/>
            </w:pPr>
            <w:r>
              <w:t>25%</w:t>
            </w:r>
          </w:p>
        </w:tc>
      </w:tr>
    </w:tbl>
    <w:p w14:paraId="20F7EB2B" w14:textId="77777777" w:rsidR="00F46125" w:rsidRDefault="00F46125" w:rsidP="0071154E">
      <w:pPr>
        <w:keepNext/>
        <w:keepLines/>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3826A3DC" w14:textId="77777777" w:rsidR="00F53127" w:rsidRPr="00EF7CF9" w:rsidRDefault="00F53127" w:rsidP="00A22C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063A3D5" w14:textId="7F1C8748" w:rsidR="00175814" w:rsidRPr="00B6541B" w:rsidRDefault="00175814" w:rsidP="00284324">
      <w:pPr>
        <w:pStyle w:val="ProductList-Offering2Heading"/>
        <w:keepNext/>
        <w:tabs>
          <w:tab w:val="clear" w:pos="360"/>
          <w:tab w:val="clear" w:pos="720"/>
          <w:tab w:val="clear" w:pos="1080"/>
        </w:tabs>
        <w:spacing w:before="0" w:after="0"/>
        <w:outlineLvl w:val="2"/>
      </w:pPr>
      <w:bookmarkStart w:id="180" w:name="_Toc191562383"/>
      <w:r>
        <w:t>Azure Communications Gateway</w:t>
      </w:r>
      <w:bookmarkEnd w:id="180"/>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6364242D"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329C8992"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63BE773C" w14:textId="20ABCC7C" w:rsidR="00B2013C" w:rsidRDefault="00CA45AB" w:rsidP="0094283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4E36C382" w:rsidR="00B2013C" w:rsidRDefault="00B2013C" w:rsidP="00942834">
      <w:pPr>
        <w:spacing w:after="120" w:line="240" w:lineRule="auto"/>
        <w:rPr>
          <w:sz w:val="18"/>
        </w:rPr>
      </w:pPr>
      <w:r>
        <w:rPr>
          <w:sz w:val="18"/>
        </w:rPr>
        <w:t>il presente Contratto di Servizio non si applica a interruzioni provocate da un errato funzionamento del software, dell</w:t>
      </w:r>
      <w:r w:rsidR="002528AF">
        <w:rPr>
          <w:sz w:val="18"/>
        </w:rPr>
        <w:t>’</w:t>
      </w:r>
      <w:r>
        <w:rPr>
          <w:sz w:val="18"/>
        </w:rPr>
        <w:t>attrezzatura o dei servizi di</w:t>
      </w:r>
      <w:r w:rsidR="003F2E6C">
        <w:rPr>
          <w:sz w:val="18"/>
        </w:rPr>
        <w:t> </w:t>
      </w:r>
      <w:r>
        <w:rPr>
          <w:sz w:val="18"/>
        </w:rPr>
        <w:t>terzi che non vengono controllati da Microsoft o del software di Microsoft che non viene eseguito nell</w:t>
      </w:r>
      <w:r w:rsidR="002528AF">
        <w:rPr>
          <w:sz w:val="18"/>
        </w:rPr>
        <w:t>’</w:t>
      </w:r>
      <w:r>
        <w:rPr>
          <w:sz w:val="18"/>
        </w:rPr>
        <w:t>ambito di tale Servizio.</w:t>
      </w:r>
    </w:p>
    <w:p w14:paraId="3D411D07" w14:textId="16CF94F0" w:rsidR="00B2013C" w:rsidRDefault="00B2013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1" w:name="_Toc191562384"/>
      <w:r>
        <w:t>Servizi di Comunicazione di Azure</w:t>
      </w:r>
      <w:bookmarkEnd w:id="181"/>
    </w:p>
    <w:p w14:paraId="4DFBE77A" w14:textId="77777777" w:rsidR="00B6541B" w:rsidRPr="00B6541B" w:rsidRDefault="00B6541B" w:rsidP="00284324">
      <w:pPr>
        <w:pStyle w:val="ProductList-Body"/>
        <w:rPr>
          <w:b/>
          <w:color w:val="00188F"/>
        </w:rPr>
      </w:pPr>
      <w:r>
        <w:rPr>
          <w:b/>
          <w:color w:val="00188F"/>
        </w:rPr>
        <w:t>Definizioni Aggiuntive</w:t>
      </w:r>
    </w:p>
    <w:p w14:paraId="53EC037E" w14:textId="0B482B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w:t>
      </w:r>
      <w:r w:rsidR="002528AF">
        <w:rPr>
          <w:rFonts w:ascii="Calibri" w:eastAsia="Calibri" w:hAnsi="Calibri" w:cs="Calibri"/>
        </w:rPr>
        <w:t>’</w:t>
      </w:r>
      <w:r w:rsidR="00B6541B">
        <w:rPr>
          <w:rFonts w:ascii="Calibri" w:eastAsia="Calibri" w:hAnsi="Calibri" w:cs="Calibri"/>
        </w:rPr>
        <w:t>interno della Quantità Massima di Minuti Disponibili durante un Periodo Applicabile in cui i Servizi di Comunicazione di Azure non sono disponibili. Un minuto è considerato non disponibile qualora tutte le richieste per l</w:t>
      </w:r>
      <w:r w:rsidR="002528AF">
        <w:rPr>
          <w:rFonts w:ascii="Calibri" w:eastAsia="Calibri" w:hAnsi="Calibri" w:cs="Calibri"/>
        </w:rPr>
        <w:t>’</w:t>
      </w:r>
      <w:r w:rsidR="00B6541B">
        <w:rPr>
          <w:rFonts w:ascii="Calibri" w:eastAsia="Calibri" w:hAnsi="Calibri" w:cs="Calibri"/>
        </w:rPr>
        <w:t>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3F391E8" w14:textId="23A3B4E1" w:rsidR="00B6541B" w:rsidRPr="00AB1841" w:rsidRDefault="00CA45AB" w:rsidP="007115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7039B0">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7039B0">
            <w:pPr>
              <w:pStyle w:val="ProductList-OfferingBody"/>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7039B0">
            <w:pPr>
              <w:pStyle w:val="ProductList-OfferingBody"/>
              <w:jc w:val="center"/>
            </w:pPr>
            <w:r>
              <w:t>&lt; 99,9%</w:t>
            </w:r>
          </w:p>
        </w:tc>
        <w:tc>
          <w:tcPr>
            <w:tcW w:w="5400" w:type="dxa"/>
          </w:tcPr>
          <w:p w14:paraId="47FAAA95" w14:textId="77777777" w:rsidR="00B6541B" w:rsidRPr="00EF7CF9" w:rsidRDefault="00B6541B" w:rsidP="007039B0">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7039B0">
            <w:pPr>
              <w:pStyle w:val="ProductList-OfferingBody"/>
              <w:jc w:val="center"/>
            </w:pPr>
            <w:r>
              <w:t>&lt; 99%</w:t>
            </w:r>
          </w:p>
        </w:tc>
        <w:tc>
          <w:tcPr>
            <w:tcW w:w="5400" w:type="dxa"/>
          </w:tcPr>
          <w:p w14:paraId="2C12DDBF" w14:textId="77777777" w:rsidR="00B6541B" w:rsidRPr="00EF7CF9" w:rsidRDefault="00B6541B" w:rsidP="007039B0">
            <w:pPr>
              <w:pStyle w:val="ProductList-OfferingBody"/>
              <w:jc w:val="center"/>
            </w:pPr>
            <w:r>
              <w:t>25%</w:t>
            </w:r>
          </w:p>
        </w:tc>
      </w:tr>
    </w:tbl>
    <w:p w14:paraId="06E0A7F5" w14:textId="146DF6DE"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w:t>
      </w:r>
      <w:r w:rsidR="002528AF">
        <w:rPr>
          <w:spacing w:val="-3"/>
        </w:rPr>
        <w:t>’</w:t>
      </w:r>
      <w:r w:rsidRPr="00FA3985">
        <w:rPr>
          <w:spacing w:val="-3"/>
        </w:rPr>
        <w:t>utilizzo del servizio SMS, non per l</w:t>
      </w:r>
      <w:r w:rsidR="002528AF">
        <w:rPr>
          <w:spacing w:val="-3"/>
        </w:rPr>
        <w:t>’</w:t>
      </w:r>
      <w:r w:rsidRPr="00FA3985">
        <w:rPr>
          <w:spacing w:val="-3"/>
        </w:rPr>
        <w:t>utilizzo del servizio Chat.</w:t>
      </w:r>
    </w:p>
    <w:p w14:paraId="2B82CC9C" w14:textId="2FE31A1A" w:rsidR="00B6541B" w:rsidRDefault="00B6541B" w:rsidP="001C3968">
      <w:pPr>
        <w:pStyle w:val="ProductList-Body"/>
        <w:spacing w:before="120"/>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0E4C13" w14:textId="77777777" w:rsidR="003B02A0" w:rsidRDefault="003B02A0">
      <w:pPr>
        <w:rPr>
          <w:rFonts w:asciiTheme="majorHAnsi" w:hAnsiTheme="majorHAnsi"/>
          <w:b/>
          <w:color w:val="0072C6"/>
          <w:sz w:val="28"/>
        </w:rPr>
      </w:pPr>
      <w:r>
        <w:br w:type="page"/>
      </w:r>
    </w:p>
    <w:p w14:paraId="776DED38" w14:textId="67FFC3FA" w:rsidR="00774368" w:rsidRPr="00774368" w:rsidRDefault="00774368" w:rsidP="005E542B">
      <w:pPr>
        <w:pStyle w:val="ProductList-Offering2Heading"/>
        <w:tabs>
          <w:tab w:val="clear" w:pos="360"/>
          <w:tab w:val="clear" w:pos="720"/>
          <w:tab w:val="clear" w:pos="1080"/>
        </w:tabs>
        <w:spacing w:before="0" w:after="0"/>
        <w:outlineLvl w:val="2"/>
      </w:pPr>
      <w:bookmarkStart w:id="182" w:name="_Toc191562385"/>
      <w:r>
        <w:t>Azure Confidential Ledger</w:t>
      </w:r>
      <w:bookmarkEnd w:id="182"/>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17490B2"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w:t>
      </w:r>
      <w:r w:rsidR="002528AF">
        <w:rPr>
          <w:spacing w:val="-2"/>
        </w:rPr>
        <w:t>’</w:t>
      </w:r>
      <w:r w:rsidR="00774368" w:rsidRPr="00FA3985">
        <w:rPr>
          <w:spacing w:val="-2"/>
        </w:rPr>
        <w:t>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9D5452C" w14:textId="047D9ADB" w:rsidR="00774368" w:rsidRPr="00AB1841" w:rsidRDefault="00CA45AB"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2DF121" w14:textId="64409EF5" w:rsidR="00774368" w:rsidRPr="00774368" w:rsidRDefault="00774368"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3" w:name="_Toc191562386"/>
      <w:r>
        <w:t>App Contenitore di Azure</w:t>
      </w:r>
      <w:bookmarkEnd w:id="183"/>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260481BA" w:rsidR="000B24EC" w:rsidRDefault="00284324" w:rsidP="00284324">
      <w:pPr>
        <w:pStyle w:val="ProductList-Body"/>
      </w:pPr>
      <w:r>
        <w:t>“</w:t>
      </w:r>
      <w:r w:rsidR="000B24EC">
        <w:rPr>
          <w:b/>
          <w:bCs/>
          <w:color w:val="00188F"/>
        </w:rPr>
        <w:t>App</w:t>
      </w:r>
      <w:r>
        <w:t>”</w:t>
      </w:r>
      <w:r w:rsidR="000B24EC">
        <w:t xml:space="preserve"> indica un microservizio o un</w:t>
      </w:r>
      <w:r w:rsidR="002528AF">
        <w:t>’</w:t>
      </w:r>
      <w:r w:rsidR="000B24EC">
        <w:t>applicazione distribuita da una società del servizio App Contenitore di Azure.</w:t>
      </w:r>
    </w:p>
    <w:p w14:paraId="7A1E0F20" w14:textId="42763211"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w:t>
      </w:r>
      <w:r w:rsidR="002528AF">
        <w:t>’</w:t>
      </w:r>
      <w:r w:rsidR="000B24EC">
        <w:t>App sia attiva nel corso di un Periodo Applicabile. Il periodo di</w:t>
      </w:r>
      <w:r w:rsidR="002351A2">
        <w:t> </w:t>
      </w:r>
      <w:r w:rsidR="000B24EC">
        <w:t>tempo in cui si prevede che un</w:t>
      </w:r>
      <w:r w:rsidR="002528AF">
        <w:t>’</w:t>
      </w:r>
      <w:r w:rsidR="000B24EC">
        <w:t>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78CE57A1"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w:t>
      </w:r>
      <w:r w:rsidR="002528AF">
        <w:t>’</w:t>
      </w:r>
      <w:r w:rsidR="000B24EC">
        <w:t>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449A806" w14:textId="1422A128" w:rsidR="000B24EC" w:rsidRPr="00AB1841" w:rsidRDefault="00CA45AB"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3734472F" w:rsidR="000B24EC" w:rsidRPr="0009720F" w:rsidRDefault="000B24E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4" w:name="_Toc191562387"/>
      <w:r>
        <w:t>Istanze di Azure Container</w:t>
      </w:r>
      <w:bookmarkEnd w:id="164"/>
      <w:bookmarkEnd w:id="169"/>
      <w:bookmarkEnd w:id="184"/>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401D6B">
      <w:pPr>
        <w:spacing w:after="0" w:line="240" w:lineRule="auto"/>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4BDB76A8"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w:t>
      </w:r>
      <w:r w:rsidR="002528AF">
        <w:rPr>
          <w:sz w:val="18"/>
        </w:rPr>
        <w:t>’</w:t>
      </w:r>
      <w:r w:rsidR="004005AF">
        <w:rPr>
          <w:sz w:val="18"/>
        </w:rPr>
        <w:t>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3E837756"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322953B3" w:rsidR="004005AF" w:rsidRPr="00AB1841" w:rsidRDefault="00CA45AB"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2BC7D51E"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5"/>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5" w:name="_Toc52348947"/>
      <w:bookmarkStart w:id="186" w:name="_Toc191562388"/>
      <w:bookmarkStart w:id="187" w:name="_Toc52348926"/>
      <w:bookmarkStart w:id="188" w:name="AzureCosmosDB"/>
      <w:r>
        <w:t>Registro Azure Container</w:t>
      </w:r>
      <w:bookmarkEnd w:id="185"/>
      <w:bookmarkEnd w:id="186"/>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67FAB27"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w:t>
      </w:r>
      <w:r w:rsidR="002528AF">
        <w:rPr>
          <w:rFonts w:cstheme="minorHAnsi"/>
          <w:sz w:val="18"/>
          <w:szCs w:val="18"/>
        </w:rPr>
        <w:t>’</w:t>
      </w:r>
      <w:r w:rsidR="00491D0A">
        <w:rPr>
          <w:rFonts w:cstheme="minorHAnsi"/>
          <w:sz w:val="18"/>
          <w:szCs w:val="18"/>
        </w:rPr>
        <w:t>insieme delle richieste di transazione inviate dal client all</w:t>
      </w:r>
      <w:r w:rsidR="002528AF">
        <w:rPr>
          <w:rFonts w:cstheme="minorHAnsi"/>
          <w:sz w:val="18"/>
          <w:szCs w:val="18"/>
        </w:rPr>
        <w:t>’</w:t>
      </w:r>
      <w:r w:rsidR="00491D0A">
        <w:rPr>
          <w:rFonts w:cstheme="minorHAnsi"/>
          <w:sz w:val="18"/>
          <w:szCs w:val="18"/>
        </w:rPr>
        <w:t xml:space="preserve">Endpoint del Registro. </w:t>
      </w: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32174C94"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w:t>
      </w:r>
      <w:r w:rsidR="002528AF">
        <w:rPr>
          <w:rFonts w:eastAsia="Calibri" w:cstheme="minorHAnsi"/>
          <w:sz w:val="18"/>
          <w:szCs w:val="18"/>
        </w:rPr>
        <w:t>’</w:t>
      </w:r>
      <w:r w:rsidR="00491D0A">
        <w:rPr>
          <w:rFonts w:eastAsia="Calibri" w:cstheme="minorHAnsi"/>
          <w:sz w:val="18"/>
          <w:szCs w:val="18"/>
        </w:rPr>
        <w:t>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Elenco (Repository, Manifest, Tag)</w:t>
            </w:r>
          </w:p>
        </w:tc>
        <w:tc>
          <w:tcPr>
            <w:tcW w:w="2500" w:type="pct"/>
          </w:tcPr>
          <w:p w14:paraId="3388B82A"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Altre</w:t>
            </w:r>
          </w:p>
        </w:tc>
        <w:tc>
          <w:tcPr>
            <w:tcW w:w="2500" w:type="pct"/>
          </w:tcPr>
          <w:p w14:paraId="4B4DD1DD"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 Minuto</w:t>
            </w:r>
          </w:p>
        </w:tc>
      </w:tr>
    </w:tbl>
    <w:p w14:paraId="61A3F4B8" w14:textId="540392A3" w:rsidR="00491D0A" w:rsidRPr="00EF7CF9" w:rsidRDefault="00491D0A" w:rsidP="001C3968">
      <w:pPr>
        <w:pStyle w:val="ProductList-Body"/>
        <w:spacing w:before="120"/>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69F02848" w14:textId="77777777" w:rsidR="00491D0A" w:rsidRPr="00EF7CF9" w:rsidRDefault="00491D0A" w:rsidP="00284324">
      <w:pPr>
        <w:pStyle w:val="ProductList-Body"/>
        <w:rPr>
          <w:rFonts w:eastAsia="Calibri" w:cstheme="minorHAnsi"/>
          <w:szCs w:val="18"/>
        </w:rPr>
      </w:pPr>
    </w:p>
    <w:p w14:paraId="3D465282" w14:textId="660BFA71" w:rsidR="00491D0A" w:rsidRPr="00EF7CF9" w:rsidRDefault="00BF1C24" w:rsidP="007039B0">
      <w:pPr>
        <w:spacing w:after="120" w:line="240" w:lineRule="auto"/>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039B0">
      <w:pPr>
        <w:keepNext/>
        <w:spacing w:after="0" w:line="240" w:lineRule="auto"/>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99,9%</w:t>
            </w:r>
          </w:p>
        </w:tc>
        <w:tc>
          <w:tcPr>
            <w:tcW w:w="2500" w:type="pct"/>
          </w:tcPr>
          <w:p w14:paraId="371E2752"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w:t>
            </w:r>
          </w:p>
        </w:tc>
        <w:tc>
          <w:tcPr>
            <w:tcW w:w="2500" w:type="pct"/>
          </w:tcPr>
          <w:p w14:paraId="7DD34A5C"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25%</w:t>
            </w:r>
          </w:p>
        </w:tc>
      </w:tr>
    </w:tbl>
    <w:p w14:paraId="696E4B33" w14:textId="74F99724"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89" w:name="_Toc191562389"/>
      <w:r>
        <w:t>Rete per la Distribuzione di Contenuti (CDN)</w:t>
      </w:r>
      <w:bookmarkEnd w:id="189"/>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62D43302" w:rsidR="00491D0A" w:rsidRPr="00EF7CF9" w:rsidRDefault="00491D0A" w:rsidP="00284324">
      <w:pPr>
        <w:pStyle w:val="ProductList-Body"/>
      </w:pPr>
      <w:r>
        <w:t>La Società dovrà selezionare dall</w:t>
      </w:r>
      <w:r w:rsidR="002528AF">
        <w:t>’</w:t>
      </w:r>
      <w:r>
        <w:t>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912BA73" w:rsidR="00491D0A" w:rsidRPr="00EF7CF9" w:rsidRDefault="00491D0A" w:rsidP="00284324">
      <w:pPr>
        <w:pStyle w:val="ProductList-Body"/>
      </w:pPr>
      <w:r>
        <w:t>I test dei Sistemi di Misurazione (la cui frequenza è di almeno un test all</w:t>
      </w:r>
      <w:r w:rsidR="002528AF">
        <w:t>’</w:t>
      </w:r>
      <w:r>
        <w:t>ora per agente) saranno configurati per svolgere un</w:t>
      </w:r>
      <w:r w:rsidR="002528AF">
        <w:t>’</w:t>
      </w:r>
      <w:r>
        <w:t>operazione HTTP GET in base al modello che segue:</w:t>
      </w:r>
    </w:p>
    <w:p w14:paraId="12EDF8B0" w14:textId="2976349B" w:rsidR="00491D0A" w:rsidRPr="00EF7CF9" w:rsidRDefault="00491D0A" w:rsidP="00284324">
      <w:pPr>
        <w:pStyle w:val="ProductList-Body"/>
        <w:numPr>
          <w:ilvl w:val="0"/>
          <w:numId w:val="2"/>
        </w:numPr>
      </w:pPr>
      <w:r>
        <w:t>Un file di test verrà collocato su un</w:t>
      </w:r>
      <w:r w:rsidR="002528AF">
        <w:t>’</w:t>
      </w:r>
      <w:r>
        <w:t>origine della Società, ad esempio l</w:t>
      </w:r>
      <w:r w:rsidR="002528AF">
        <w:t>’</w:t>
      </w:r>
      <w:r>
        <w:t>account Archiviazione di Azure.</w:t>
      </w:r>
    </w:p>
    <w:p w14:paraId="4E6A2FB0" w14:textId="65A506BD" w:rsidR="00491D0A" w:rsidRPr="00EF7CF9" w:rsidRDefault="00491D0A" w:rsidP="00284324">
      <w:pPr>
        <w:pStyle w:val="ProductList-Body"/>
        <w:numPr>
          <w:ilvl w:val="0"/>
          <w:numId w:val="2"/>
        </w:numPr>
      </w:pPr>
      <w:r>
        <w:t>L</w:t>
      </w:r>
      <w:r w:rsidR="002528AF">
        <w:t>’</w:t>
      </w:r>
      <w:r>
        <w:t>operazione GET recupererà il file tramite il Servizio CDN, utilizzando il nome host del nome di dominio Microsoft Azure appropriato per</w:t>
      </w:r>
      <w:r w:rsidR="0098582E">
        <w:t> </w:t>
      </w:r>
      <w:r>
        <w:t>richiedere l</w:t>
      </w:r>
      <w:r w:rsidR="002528AF">
        <w:t>’</w:t>
      </w:r>
      <w:r>
        <w:t xml:space="preserve">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52AB076B" w:rsidR="00491D0A" w:rsidRPr="00EF7CF9" w:rsidRDefault="00491D0A" w:rsidP="00284324">
      <w:pPr>
        <w:pStyle w:val="ProductList-Body"/>
        <w:numPr>
          <w:ilvl w:val="0"/>
          <w:numId w:val="3"/>
        </w:numPr>
        <w:tabs>
          <w:tab w:val="clear" w:pos="360"/>
          <w:tab w:val="clear" w:pos="720"/>
        </w:tabs>
        <w:ind w:hanging="360"/>
      </w:pPr>
      <w:r>
        <w:t>L</w:t>
      </w:r>
      <w:r w:rsidR="002528AF">
        <w:t>’</w:t>
      </w:r>
      <w:r>
        <w:t xml:space="preserve">oggetto del test consentirà la memorizzazione nella cache includendo in modo esplicito le intestazioni </w:t>
      </w:r>
      <w:r w:rsidR="00284324">
        <w:t>“</w:t>
      </w:r>
      <w:r>
        <w:t>Cache-control: public</w:t>
      </w:r>
      <w:r w:rsidR="00284324">
        <w:t>”</w:t>
      </w:r>
      <w:r>
        <w:t xml:space="preserve"> o</w:t>
      </w:r>
      <w:r w:rsidR="0098582E">
        <w:t> </w:t>
      </w:r>
      <w:r>
        <w:t>evitando di includere l</w:t>
      </w:r>
      <w:r w:rsidR="002528AF">
        <w:t>’</w:t>
      </w:r>
      <w:r>
        <w:t xml:space="preserve">intestazione </w:t>
      </w:r>
      <w:r w:rsidR="00284324">
        <w:t>“</w:t>
      </w:r>
      <w:r>
        <w:t>Cache-Control: private</w:t>
      </w:r>
      <w:r w:rsidR="00284324">
        <w:t>”</w:t>
      </w:r>
      <w:r>
        <w:t>.</w:t>
      </w:r>
    </w:p>
    <w:p w14:paraId="0AF7BCAA" w14:textId="2415CBBF" w:rsidR="00491D0A" w:rsidRPr="00EF7CF9" w:rsidRDefault="00491D0A" w:rsidP="00284324">
      <w:pPr>
        <w:pStyle w:val="ProductList-Body"/>
        <w:numPr>
          <w:ilvl w:val="0"/>
          <w:numId w:val="3"/>
        </w:numPr>
        <w:tabs>
          <w:tab w:val="clear" w:pos="360"/>
          <w:tab w:val="clear" w:pos="720"/>
        </w:tabs>
        <w:ind w:hanging="360"/>
      </w:pPr>
      <w:r>
        <w:t>L</w:t>
      </w:r>
      <w:r w:rsidR="002528AF">
        <w:t>’</w:t>
      </w:r>
      <w:r>
        <w:t>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00EFC811"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w:t>
      </w:r>
      <w:r w:rsidR="002528AF">
        <w:t>’</w:t>
      </w:r>
      <w:r w:rsidR="00491D0A">
        <w:t>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2E463FB9" w:rsidR="00491D0A" w:rsidRPr="00EF7CF9" w:rsidRDefault="00491D0A"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0" w:name="_Toc457821545"/>
    <w:bookmarkStart w:id="191"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2" w:name="_Toc191562390"/>
      <w:bookmarkEnd w:id="190"/>
      <w:bookmarkEnd w:id="191"/>
      <w:r>
        <w:t>Azure Cosmos DB</w:t>
      </w:r>
      <w:bookmarkEnd w:id="149"/>
      <w:bookmarkEnd w:id="187"/>
      <w:bookmarkEnd w:id="192"/>
    </w:p>
    <w:bookmarkEnd w:id="188"/>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6DC5D503" w14:textId="0ACBC016" w:rsidR="00BC52BC" w:rsidRPr="00401AE7" w:rsidRDefault="00BC52BC" w:rsidP="00284324">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2D253BB0"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w:t>
      </w:r>
      <w:r w:rsidR="002528AF">
        <w:rPr>
          <w:bCs/>
          <w:color w:val="000000" w:themeColor="text1"/>
        </w:rPr>
        <w:t>’</w:t>
      </w:r>
      <w:r w:rsidR="004005AF">
        <w:rPr>
          <w:bCs/>
          <w:color w:val="000000" w:themeColor="text1"/>
        </w:rPr>
        <w:t>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3F15072E" w:rsidR="004005AF" w:rsidRPr="00401AE7" w:rsidRDefault="00EE6E3C" w:rsidP="00284324">
      <w:pPr>
        <w:pStyle w:val="ProductList-Body"/>
        <w:rPr>
          <w:b/>
          <w:color w:val="00188F"/>
        </w:rPr>
      </w:pPr>
      <w:r>
        <w:rPr>
          <w:b/>
          <w:color w:val="00188F"/>
        </w:rPr>
        <w:t xml:space="preserve">Calcolo del Tempo di Attività e Livelli di Servizio per Microsoft Azure Cosmos DB for PostgreSQL </w:t>
      </w:r>
      <w:r w:rsidR="002528AF">
        <w:rPr>
          <w:b/>
          <w:color w:val="00188F"/>
        </w:rPr>
        <w:t>–</w:t>
      </w:r>
      <w:r>
        <w:rPr>
          <w:b/>
          <w:color w:val="00188F"/>
        </w:rPr>
        <w:t xml:space="preserve">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264396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w:t>
      </w:r>
      <w:r w:rsidR="002528AF">
        <w:rPr>
          <w:bCs/>
          <w:color w:val="000000" w:themeColor="text1"/>
        </w:rPr>
        <w:t>’</w:t>
      </w:r>
      <w:r w:rsidR="004005AF">
        <w:rPr>
          <w:bCs/>
          <w:color w:val="000000" w:themeColor="text1"/>
        </w:rPr>
        <w:t>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378E2D22" w14:textId="61B704C6" w:rsidR="004005AF" w:rsidRPr="00AC11E3" w:rsidRDefault="00CA45AB" w:rsidP="001C396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1BF26CE3"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58754484" w14:textId="77777777" w:rsidR="00035A73" w:rsidRPr="00035A73" w:rsidRDefault="00035A73" w:rsidP="00401D6B">
      <w:pPr>
        <w:pStyle w:val="ProductList-Body"/>
        <w:spacing w:before="120"/>
        <w:rPr>
          <w:rFonts w:cstheme="minorHAnsi"/>
          <w:b/>
          <w:color w:val="00188F"/>
          <w:szCs w:val="18"/>
          <w:lang w:val="en-US"/>
        </w:rPr>
      </w:pPr>
      <w:r w:rsidRPr="00035A73">
        <w:rPr>
          <w:rFonts w:cstheme="minorHAnsi"/>
          <w:b/>
          <w:color w:val="00188F"/>
          <w:szCs w:val="18"/>
          <w:lang w:val="en-US"/>
        </w:rPr>
        <w:t xml:space="preserve">Microsoft Azure Cosmos DB for MongoDB </w:t>
      </w:r>
      <w:proofErr w:type="spellStart"/>
      <w:r w:rsidRPr="00035A73">
        <w:rPr>
          <w:rFonts w:cstheme="minorHAnsi"/>
          <w:b/>
          <w:color w:val="00188F"/>
          <w:szCs w:val="18"/>
          <w:lang w:val="en-US"/>
        </w:rPr>
        <w:t>vCore</w:t>
      </w:r>
      <w:proofErr w:type="spellEnd"/>
    </w:p>
    <w:p w14:paraId="25D269BA"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Server</w:t>
      </w:r>
      <w:r w:rsidRPr="00035A73">
        <w:rPr>
          <w:rFonts w:eastAsia="Times New Roman" w:cstheme="minorHAnsi"/>
          <w:sz w:val="18"/>
          <w:szCs w:val="18"/>
        </w:rPr>
        <w:t>” indica qualsiasi server specifico Azure Cosmos DB for MongoDB vCore.</w:t>
      </w:r>
    </w:p>
    <w:p w14:paraId="142EBC05"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Cluster a Disponibilità Elevata</w:t>
      </w:r>
      <w:r w:rsidRPr="00035A73">
        <w:rPr>
          <w:rFonts w:eastAsia="Times New Roman" w:cstheme="minorHAnsi"/>
          <w:sz w:val="18"/>
          <w:szCs w:val="18"/>
        </w:rPr>
        <w:t>” indica un gruppo di Nodi a Disponibilità Elevata.</w:t>
      </w:r>
    </w:p>
    <w:p w14:paraId="5FEFCF2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Nodo a Disponibilità Elevata</w:t>
      </w:r>
      <w:r w:rsidRPr="00035A73">
        <w:rPr>
          <w:rFonts w:eastAsia="Times New Roman" w:cstheme="minorHAnsi"/>
          <w:sz w:val="18"/>
          <w:szCs w:val="18"/>
        </w:rPr>
        <w:t>” indica un Nodo all’interno di un cluster, con disponibilità elevata abilitata.</w:t>
      </w:r>
    </w:p>
    <w:p w14:paraId="0DEBD681" w14:textId="77777777" w:rsidR="00035A73" w:rsidRPr="00035A73" w:rsidRDefault="00035A73" w:rsidP="00035A73">
      <w:pPr>
        <w:spacing w:after="0" w:line="240" w:lineRule="auto"/>
        <w:textAlignment w:val="baseline"/>
        <w:rPr>
          <w:rFonts w:eastAsia="Times New Roman" w:cstheme="minorHAnsi"/>
          <w:sz w:val="18"/>
          <w:szCs w:val="18"/>
        </w:rPr>
      </w:pPr>
    </w:p>
    <w:p w14:paraId="2B90CE95" w14:textId="6C6B736E"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rPr>
        <w:t xml:space="preserve">Calcolo del Tempo di Attività e Livelli di Servizio per Microsoft Azure Cosmos DB for MongoDB vCore </w:t>
      </w:r>
      <w:r w:rsidR="002528AF">
        <w:rPr>
          <w:rFonts w:eastAsia="Times New Roman" w:cstheme="minorHAnsi"/>
          <w:b/>
          <w:bCs/>
          <w:color w:val="00188F"/>
          <w:sz w:val="18"/>
          <w:szCs w:val="18"/>
        </w:rPr>
        <w:t>–</w:t>
      </w:r>
      <w:r w:rsidRPr="00035A73">
        <w:rPr>
          <w:rFonts w:eastAsia="Times New Roman" w:cstheme="minorHAnsi"/>
          <w:b/>
          <w:bCs/>
          <w:color w:val="00188F"/>
          <w:sz w:val="18"/>
          <w:szCs w:val="18"/>
        </w:rPr>
        <w:t xml:space="preserve"> Nodo a Disponibilità Elevata</w:t>
      </w:r>
    </w:p>
    <w:p w14:paraId="6D51FB0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Quantità Massima di Minuti Disponibili</w:t>
      </w:r>
      <w:r w:rsidRPr="00035A73">
        <w:rPr>
          <w:rFonts w:eastAsia="Times New Roman" w:cstheme="minorHAnsi"/>
          <w:sz w:val="18"/>
          <w:szCs w:val="18"/>
        </w:rPr>
        <w:t>” indica la quantità totale di minuti per un dato Nodo a Disponibilità Elevata distribuito dalla Società in un periodo di sottoscrizione di Microsoft Azure nel corso di un Periodo Applicabile.</w:t>
      </w:r>
    </w:p>
    <w:p w14:paraId="7D190227"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Tempo di Inattività</w:t>
      </w:r>
      <w:r w:rsidRPr="00035A73">
        <w:rPr>
          <w:rFonts w:eastAsia="Times New Roman" w:cstheme="minorHAnsi"/>
          <w:sz w:val="18"/>
          <w:szCs w:val="18"/>
        </w:rPr>
        <w:t>” 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437489AE"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cstheme="minorHAnsi"/>
          <w:sz w:val="18"/>
          <w:szCs w:val="18"/>
        </w:rPr>
        <w:t xml:space="preserve">La </w:t>
      </w:r>
      <w:r w:rsidRPr="00035A73">
        <w:rPr>
          <w:rFonts w:eastAsia="Times New Roman" w:cstheme="minorHAnsi"/>
          <w:sz w:val="18"/>
          <w:szCs w:val="18"/>
        </w:rPr>
        <w:t>“</w:t>
      </w:r>
      <w:r w:rsidRPr="00035A73">
        <w:rPr>
          <w:rFonts w:eastAsia="Times New Roman" w:cstheme="minorHAnsi"/>
          <w:b/>
          <w:bCs/>
          <w:color w:val="00188F"/>
          <w:sz w:val="18"/>
          <w:szCs w:val="18"/>
        </w:rPr>
        <w:t>Percentuale del Tempo di Attività Mensile</w:t>
      </w:r>
      <w:r w:rsidRPr="00035A73">
        <w:rPr>
          <w:rFonts w:eastAsia="Times New Roman" w:cstheme="minorHAnsi"/>
          <w:sz w:val="18"/>
          <w:szCs w:val="18"/>
        </w:rPr>
        <w:t>” per il Nodo a Disponibilità Elevata di Azure Cosmos DB for MongoDB vCore corrisponde alla Quantità Massima di Minuti Disponibili meno il Tempo di Inattività diviso per la Quantità Massima di Minuti Disponibili.</w:t>
      </w:r>
    </w:p>
    <w:p w14:paraId="68D2A742" w14:textId="77777777" w:rsidR="00035A73" w:rsidRPr="00035A73" w:rsidRDefault="00035A73" w:rsidP="00035A73">
      <w:pPr>
        <w:spacing w:after="0" w:line="240" w:lineRule="auto"/>
        <w:textAlignment w:val="baseline"/>
        <w:rPr>
          <w:rFonts w:eastAsia="Times New Roman" w:cstheme="minorHAnsi"/>
          <w:sz w:val="18"/>
          <w:szCs w:val="18"/>
        </w:rPr>
      </w:pPr>
    </w:p>
    <w:p w14:paraId="74678104"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La Percentuale del Tempo di Attività viene calcolata in base alla seguente formula:</w:t>
      </w:r>
    </w:p>
    <w:p w14:paraId="7F2EC0BA" w14:textId="16FC8E01" w:rsidR="00035A73" w:rsidRPr="008462C1" w:rsidRDefault="00CA45AB" w:rsidP="001C3968">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Quantità Massima di Minuti Disponibili – Tempo di Inattività</m:t>
              </m:r>
            </m:num>
            <m:den>
              <m:r>
                <m:rPr>
                  <m:nor/>
                </m:rPr>
                <w:rPr>
                  <w:rFonts w:ascii="Cambria Math" w:hAnsi="Cambria Math" w:cstheme="minorHAnsi"/>
                  <w:i/>
                  <w:szCs w:val="18"/>
                </w:rPr>
                <m:t>Quantità Massima di Minuti Disponibili</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29C31E68" w14:textId="77777777"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configurato per interessare due o più aree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2E71B69F" w14:textId="77777777" w:rsidTr="00691FBD">
        <w:trPr>
          <w:tblHeader/>
        </w:trPr>
        <w:tc>
          <w:tcPr>
            <w:tcW w:w="2500" w:type="pct"/>
            <w:shd w:val="clear" w:color="auto" w:fill="0072C6"/>
          </w:tcPr>
          <w:p w14:paraId="3D72357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2500" w:type="pct"/>
            <w:shd w:val="clear" w:color="auto" w:fill="0072C6"/>
          </w:tcPr>
          <w:p w14:paraId="617A5DE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35A73" w:rsidRPr="001D33C6" w14:paraId="74C9DE56" w14:textId="77777777" w:rsidTr="00691FBD">
        <w:tc>
          <w:tcPr>
            <w:tcW w:w="2500" w:type="pct"/>
          </w:tcPr>
          <w:p w14:paraId="5B77B8B8" w14:textId="77777777" w:rsidR="00035A73" w:rsidRPr="00035A73" w:rsidRDefault="00035A73" w:rsidP="00691FBD">
            <w:pPr>
              <w:pStyle w:val="ProductList-OfferingBody"/>
              <w:jc w:val="center"/>
              <w:rPr>
                <w:rFonts w:cstheme="minorHAnsi"/>
              </w:rPr>
            </w:pPr>
            <w:r w:rsidRPr="00035A73">
              <w:rPr>
                <w:rFonts w:cstheme="minorHAnsi"/>
              </w:rPr>
              <w:t>&lt; 99,995%</w:t>
            </w:r>
          </w:p>
        </w:tc>
        <w:tc>
          <w:tcPr>
            <w:tcW w:w="2500" w:type="pct"/>
          </w:tcPr>
          <w:p w14:paraId="1AF64536"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3CCAAE3A" w14:textId="77777777" w:rsidTr="00691FBD">
        <w:tc>
          <w:tcPr>
            <w:tcW w:w="2500" w:type="pct"/>
          </w:tcPr>
          <w:p w14:paraId="7F639282"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9F87C70"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468AC33B" w14:textId="77777777" w:rsidR="00035A73" w:rsidRPr="00035A73" w:rsidRDefault="00035A73" w:rsidP="006B00E1">
      <w:pPr>
        <w:spacing w:before="120" w:after="0" w:line="240" w:lineRule="auto"/>
        <w:textAlignment w:val="baseline"/>
        <w:rPr>
          <w:rFonts w:eastAsia="Times New Roman" w:cstheme="minorHAnsi"/>
          <w:b/>
          <w:bCs/>
          <w:sz w:val="18"/>
          <w:szCs w:val="18"/>
          <w:u w:val="single"/>
          <w:shd w:val="clear" w:color="auto" w:fill="FFFFFF"/>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 ambito in una singola area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6FE1BE6F" w14:textId="77777777" w:rsidTr="00691FBD">
        <w:trPr>
          <w:tblHeader/>
        </w:trPr>
        <w:tc>
          <w:tcPr>
            <w:tcW w:w="2500" w:type="pct"/>
            <w:shd w:val="clear" w:color="auto" w:fill="0072C6"/>
          </w:tcPr>
          <w:p w14:paraId="5470984E"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Percentuale del Tempo di Attività</w:t>
            </w:r>
          </w:p>
        </w:tc>
        <w:tc>
          <w:tcPr>
            <w:tcW w:w="2500" w:type="pct"/>
            <w:shd w:val="clear" w:color="auto" w:fill="0072C6"/>
          </w:tcPr>
          <w:p w14:paraId="7E8FDB6C"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Credito di Servizio</w:t>
            </w:r>
          </w:p>
        </w:tc>
      </w:tr>
      <w:tr w:rsidR="00035A73" w:rsidRPr="001D33C6" w14:paraId="06F6BD8E" w14:textId="77777777" w:rsidTr="00691FBD">
        <w:tc>
          <w:tcPr>
            <w:tcW w:w="2500" w:type="pct"/>
          </w:tcPr>
          <w:p w14:paraId="4253A06F" w14:textId="77777777" w:rsidR="00035A73" w:rsidRPr="00035A73" w:rsidRDefault="00035A73" w:rsidP="00691FBD">
            <w:pPr>
              <w:pStyle w:val="ProductList-OfferingBody"/>
              <w:jc w:val="center"/>
              <w:rPr>
                <w:rFonts w:cstheme="minorHAnsi"/>
              </w:rPr>
            </w:pPr>
            <w:r w:rsidRPr="00035A73">
              <w:rPr>
                <w:rFonts w:cstheme="minorHAnsi"/>
              </w:rPr>
              <w:t>&lt; 99,99%</w:t>
            </w:r>
          </w:p>
        </w:tc>
        <w:tc>
          <w:tcPr>
            <w:tcW w:w="2500" w:type="pct"/>
          </w:tcPr>
          <w:p w14:paraId="1D3EA2C2"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02D0BB76" w14:textId="77777777" w:rsidTr="00691FBD">
        <w:tc>
          <w:tcPr>
            <w:tcW w:w="2500" w:type="pct"/>
          </w:tcPr>
          <w:p w14:paraId="42D2923B"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340AA44"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4BEFC89A"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w:t>
      </w:r>
      <w:r w:rsidR="002528AF">
        <w:t>’</w:t>
      </w:r>
      <w:r w:rsidR="004005AF">
        <w:t>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2BAB022D" w:rsidR="004005AF" w:rsidRPr="00EF7CF9" w:rsidRDefault="00284324" w:rsidP="00284324">
      <w:pPr>
        <w:pStyle w:val="ProductList-Body"/>
        <w:spacing w:after="40"/>
      </w:pPr>
      <w:r>
        <w:t>“</w:t>
      </w:r>
      <w:r w:rsidR="004005AF">
        <w:rPr>
          <w:b/>
          <w:color w:val="00188F"/>
        </w:rPr>
        <w:t>Richieste Non Riuscite</w:t>
      </w:r>
      <w:r>
        <w:t>”</w:t>
      </w:r>
      <w:r w:rsidR="004005AF">
        <w:t xml:space="preserve"> indica le richieste all</w:t>
      </w:r>
      <w:r w:rsidR="002528AF">
        <w:t>’</w:t>
      </w:r>
      <w:r w:rsidR="004005AF">
        <w:t>interno delle Richieste Totali che restituiscono un Codice Errore oppure che non riescono a restituire un Codice di Riuscita entro i limiti superiori massimi documentati nella tabella che segue.</w:t>
      </w:r>
    </w:p>
    <w:p w14:paraId="5C559261" w14:textId="5C50C8DB"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w:t>
      </w:r>
      <w:r w:rsidR="002528AF">
        <w:t>’</w:t>
      </w:r>
      <w:r>
        <w:t>interno delle Richieste di Lettura Totali, che restituiscono un Codice Errore o non restituiscono un Codice di Successo entro i limiti massimi superiori documentati nella tabella che segue.</w:t>
      </w:r>
    </w:p>
    <w:p w14:paraId="59DD6F19" w14:textId="77777777" w:rsidR="004005AF" w:rsidRPr="004949A0" w:rsidRDefault="004005AF" w:rsidP="00284324">
      <w:pPr>
        <w:pStyle w:val="ProductList-Body"/>
        <w:spacing w:after="40"/>
        <w:rPr>
          <w:szCs w:val="18"/>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33557703" w14:textId="09013ABC" w:rsidR="004005AF" w:rsidRPr="00EF7CF9" w:rsidRDefault="00284324" w:rsidP="005B5FEB">
      <w:pPr>
        <w:spacing w:before="120"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5B5FEB">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5B5FEB">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5B5FEB">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5B5FEB">
      <w:pPr>
        <w:pStyle w:val="ProductList-Body"/>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5B5FEB">
      <w:pPr>
        <w:pStyle w:val="ProductList-Body"/>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5B5FEB">
      <w:pPr>
        <w:pStyle w:val="ProductList-Body"/>
      </w:pPr>
      <w:r>
        <w:t>“</w:t>
      </w:r>
      <w:r w:rsidR="004005AF">
        <w:rPr>
          <w:b/>
          <w:color w:val="00188F"/>
        </w:rPr>
        <w:t>Richieste Riuscite</w:t>
      </w:r>
      <w:r>
        <w:t>”</w:t>
      </w:r>
      <w:r w:rsidR="004005AF">
        <w:t xml:space="preserve"> indica le Richieste Totali meno le Richieste Non Riuscite.</w:t>
      </w:r>
    </w:p>
    <w:p w14:paraId="6A5A40CE" w14:textId="09A98CAC" w:rsidR="004005AF" w:rsidRPr="00EF7CF9" w:rsidRDefault="00284324" w:rsidP="005B5FEB">
      <w:pPr>
        <w:pStyle w:val="ProductList-Body"/>
      </w:pPr>
      <w:r>
        <w:t>“</w:t>
      </w:r>
      <w:r w:rsidR="004005AF">
        <w:rPr>
          <w:b/>
          <w:color w:val="00188F"/>
        </w:rPr>
        <w:t>Richieste di Lettura Totali</w:t>
      </w:r>
      <w:r>
        <w:t>”</w:t>
      </w:r>
      <w:r w:rsidR="004005AF">
        <w:t xml:space="preserve"> indica l</w:t>
      </w:r>
      <w:r w:rsidR="002528AF">
        <w:t>’</w:t>
      </w:r>
      <w:r w:rsidR="004005AF">
        <w:t>insieme di tutte le richieste di lettura, incluse le Richieste con Velocità Limitata e tutte le Richieste di Lettura Non Riuscite, emesse rispetto alle Risorse in un intervallo di un</w:t>
      </w:r>
      <w:r w:rsidR="002528AF">
        <w:t>’</w:t>
      </w:r>
      <w:r w:rsidR="004005AF">
        <w:t>ora in un determinato periodo di sottoscrizione di Azure nel corso di un Periodo Applicabile.</w:t>
      </w:r>
    </w:p>
    <w:p w14:paraId="237501E5" w14:textId="1C7AF27A" w:rsidR="004005AF" w:rsidRPr="00EF7CF9" w:rsidRDefault="00284324" w:rsidP="005B5FEB">
      <w:pPr>
        <w:pStyle w:val="ProductList-Body"/>
      </w:pPr>
      <w:r>
        <w:t>“</w:t>
      </w:r>
      <w:r w:rsidR="004005AF">
        <w:rPr>
          <w:b/>
          <w:color w:val="00188F"/>
        </w:rPr>
        <w:t>Richieste Totali</w:t>
      </w:r>
      <w:r>
        <w:t>”</w:t>
      </w:r>
      <w:r w:rsidR="004005AF">
        <w:t xml:space="preserve"> indica l</w:t>
      </w:r>
      <w:r w:rsidR="002528AF">
        <w:t>’</w:t>
      </w:r>
      <w:r w:rsidR="004005AF">
        <w:t>insieme di tutte le richieste, incluse le Richieste con Velocità Limitata e tutte le Richieste Non Riuscite, emesse rispetto alle Risorse in un intervallo di un</w:t>
      </w:r>
      <w:r w:rsidR="002528AF">
        <w:t>’</w:t>
      </w:r>
      <w:r w:rsidR="004005AF">
        <w:t>ora in un determinato periodo di sottoscrizione di Azure nel corso di un Periodo Applicabile.</w:t>
      </w: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56BA7359"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w:t>
      </w:r>
      <w:r w:rsidR="002528AF">
        <w:t>’</w:t>
      </w:r>
      <w:r w:rsidR="004005AF">
        <w:t>ora. Qualora il numero di Richieste di Lettura Totali in uno specifico intervallo di un</w:t>
      </w:r>
      <w:r w:rsidR="002528AF">
        <w:t>’</w:t>
      </w:r>
      <w:r w:rsidR="004005AF">
        <w:t>ora sia zero, la Frequenza di Lettura con Errori relativa a tale intervallo sarà pari allo 0%.</w:t>
      </w:r>
    </w:p>
    <w:p w14:paraId="76486965" w14:textId="30C624FE"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1F669364" w14:textId="706BA504"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1C678F12" w14:textId="24271DB8" w:rsidR="004005AF" w:rsidRDefault="004005AF" w:rsidP="004949A0">
      <w:pPr>
        <w:pStyle w:val="ProductList-Body"/>
        <w:spacing w:before="120"/>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11D51820" w14:textId="5010FE1E"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2163FA83" w14:textId="75B31007" w:rsidR="004005AF" w:rsidRDefault="004005AF" w:rsidP="004949A0">
      <w:pPr>
        <w:pStyle w:val="ProductList-Body"/>
        <w:spacing w:before="120"/>
        <w:ind w:left="360"/>
      </w:pPr>
      <w:r>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42F47F2F" w14:textId="77777777" w:rsidR="004005AF" w:rsidRPr="00B44CF9"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16EE59B5" w14:textId="13C48028" w:rsidR="004005AF" w:rsidRDefault="004005AF" w:rsidP="004949A0">
      <w:pPr>
        <w:pStyle w:val="ProductList-Body"/>
        <w:spacing w:before="120"/>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5C0160BB" w14:textId="150B2480" w:rsidR="004005AF" w:rsidRPr="00445EC8"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09685BCB"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24E4085B" w14:textId="587B733B" w:rsidR="004005AF" w:rsidRPr="00EF7CF9" w:rsidRDefault="00FA3985" w:rsidP="005B5FEB">
      <w:pPr>
        <w:pStyle w:val="ProductList-Body"/>
        <w:spacing w:before="120"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5B214880" w14:textId="47AB8D16"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5F62F759" w14:textId="77777777" w:rsidR="004005AF" w:rsidRPr="00EF7CF9" w:rsidRDefault="004005AF" w:rsidP="004949A0">
      <w:pPr>
        <w:pStyle w:val="ProductList-Body"/>
        <w:tabs>
          <w:tab w:val="clear" w:pos="360"/>
        </w:tabs>
        <w:spacing w:before="120"/>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33F96C8F"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159DC3D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71C434D2" w14:textId="2B37F10E" w:rsidR="004005AF" w:rsidRPr="00EF7CF9" w:rsidRDefault="00284324" w:rsidP="004949A0">
      <w:pPr>
        <w:pStyle w:val="ProductList-Body"/>
        <w:spacing w:before="120"/>
        <w:ind w:left="360"/>
      </w:pPr>
      <w:r>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3A965256" w14:textId="4B002730"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5FC729A1" w14:textId="77777777" w:rsidR="004005AF" w:rsidRPr="00EF7CF9" w:rsidRDefault="004005AF" w:rsidP="005B5FEB">
      <w:pPr>
        <w:pStyle w:val="ProductList-Body"/>
        <w:tabs>
          <w:tab w:val="clear" w:pos="360"/>
        </w:tabs>
        <w:spacing w:before="120"/>
        <w:rPr>
          <w:b/>
          <w:color w:val="00188F"/>
        </w:rPr>
      </w:pPr>
      <w:r>
        <w:rPr>
          <w:b/>
          <w:color w:val="00188F"/>
        </w:rPr>
        <w:t>Contratto di Servizio per la Latenza</w:t>
      </w:r>
    </w:p>
    <w:p w14:paraId="7694E16C" w14:textId="22615150" w:rsidR="004005AF" w:rsidRPr="00EF7CF9" w:rsidRDefault="00284324" w:rsidP="005B5FEB">
      <w:pPr>
        <w:pStyle w:val="ProductList-Body"/>
        <w:ind w:left="360"/>
      </w:pPr>
      <w:r>
        <w:t>“</w:t>
      </w:r>
      <w:r w:rsidR="004005AF">
        <w:rPr>
          <w:b/>
          <w:color w:val="0072C6"/>
        </w:rPr>
        <w:t>Applicazione</w:t>
      </w:r>
      <w:r>
        <w:t>”</w:t>
      </w:r>
      <w:r w:rsidR="004005AF">
        <w:t xml:space="preserve"> indica un</w:t>
      </w:r>
      <w:r w:rsidR="002528AF">
        <w:t>’</w:t>
      </w:r>
      <w:r w:rsidR="004005AF">
        <w:t>applicazione di Azure Cosmos</w:t>
      </w:r>
      <w:r w:rsidR="004005AF">
        <w:rPr>
          <w:rStyle w:val="ProductList-BodyChar"/>
        </w:rPr>
        <w:t xml:space="preserve"> DB</w:t>
      </w:r>
      <w:r w:rsidR="004005AF">
        <w:t xml:space="preserve"> distribuita all</w:t>
      </w:r>
      <w:r w:rsidR="002528AF">
        <w:t>’</w:t>
      </w:r>
      <w:r w:rsidR="004005AF">
        <w:t>interno di un</w:t>
      </w:r>
      <w:r w:rsidR="002528AF">
        <w:t>’</w:t>
      </w:r>
      <w:r w:rsidR="004005AF">
        <w:t>area locale di Azure con funzionalità di rete rapide abilitate e che utilizza l</w:t>
      </w:r>
      <w:r w:rsidR="002528AF">
        <w:t>’</w:t>
      </w:r>
      <w:r w:rsidR="004005AF">
        <w:t>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64777CE8"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w:t>
      </w:r>
      <w:r w:rsidR="002528AF">
        <w:t>’</w:t>
      </w:r>
      <w:r w:rsidR="004005AF">
        <w:t>ora specifica.</w:t>
      </w:r>
    </w:p>
    <w:p w14:paraId="2CF87EEB" w14:textId="23B9B128" w:rsidR="004005AF" w:rsidRPr="00EF7CF9" w:rsidRDefault="00284324" w:rsidP="00FA3985">
      <w:pPr>
        <w:pStyle w:val="ProductList-Body"/>
        <w:ind w:left="360" w:right="387"/>
      </w:pPr>
      <w:r>
        <w:t>“</w:t>
      </w:r>
      <w:r w:rsidR="004005AF">
        <w:rPr>
          <w:b/>
          <w:color w:val="0072C6"/>
        </w:rPr>
        <w:t>S</w:t>
      </w:r>
      <w:r>
        <w:t>”</w:t>
      </w:r>
      <w:r w:rsidR="004005AF">
        <w:t xml:space="preserve"> indica l</w:t>
      </w:r>
      <w:r w:rsidR="002528AF">
        <w:t>’</w:t>
      </w:r>
      <w:r w:rsidR="004005AF">
        <w:t>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w:t>
      </w:r>
      <w:r w:rsidR="002528AF">
        <w:t>’</w:t>
      </w:r>
      <w:r w:rsidR="004005AF">
        <w:t>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0A10578F" w14:textId="468FA2D3" w:rsidR="004005AF" w:rsidRPr="00EF7CF9" w:rsidRDefault="00FA3985" w:rsidP="005B5FEB">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5A49589"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w:t>
      </w:r>
      <w:r w:rsidR="002528AF">
        <w:t>’</w:t>
      </w:r>
      <w:r w:rsidR="004005AF">
        <w:t>ora durante i quali le Richieste Riuscite inviate da un</w:t>
      </w:r>
      <w:r w:rsidR="002528AF">
        <w:t>’</w:t>
      </w:r>
      <w:r w:rsidR="004005AF">
        <w:t>Applicazione hanno restituito una Latenza P99 maggiore o uguale a 10 ms per le operazioni di lettura o di scrittura dell</w:t>
      </w:r>
      <w:r w:rsidR="002528AF">
        <w:t>’</w:t>
      </w:r>
      <w:r w:rsidR="004005AF">
        <w:t>elemento di dati. Qualora il numero di Richieste Riuscite in un determinato intervallo di un</w:t>
      </w:r>
      <w:r w:rsidR="002528AF">
        <w:t>’</w:t>
      </w:r>
      <w:r w:rsidR="004005AF">
        <w:t>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11F89454" w14:textId="4AC99260" w:rsidR="004005AF" w:rsidRPr="00EF7CF9" w:rsidRDefault="00FA3985" w:rsidP="005B5FE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3" w:name="_Toc513395510"/>
    <w:bookmarkStart w:id="194"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3F7149">
      <w:pPr>
        <w:pStyle w:val="ProductList-Offering2Heading"/>
        <w:keepNext/>
        <w:tabs>
          <w:tab w:val="clear" w:pos="360"/>
          <w:tab w:val="clear" w:pos="720"/>
          <w:tab w:val="clear" w:pos="1080"/>
        </w:tabs>
        <w:outlineLvl w:val="2"/>
      </w:pPr>
      <w:bookmarkStart w:id="195" w:name="_Toc457821546"/>
      <w:bookmarkStart w:id="196" w:name="_Toc52348948"/>
      <w:bookmarkStart w:id="197" w:name="_Toc191562391"/>
      <w:bookmarkStart w:id="198" w:name="_Toc52348927"/>
      <w:r>
        <w:t>Catalogo Dati</w:t>
      </w:r>
      <w:bookmarkEnd w:id="195"/>
      <w:bookmarkEnd w:id="196"/>
      <w:bookmarkEnd w:id="197"/>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56406834"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E1ED9D0" w14:textId="6284AF22" w:rsidR="00AA02E4" w:rsidRPr="00EF7CF9" w:rsidRDefault="00CA45AB"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199"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0" w:name="_Toc191562392"/>
      <w:bookmarkStart w:id="201" w:name="_Toc52348949"/>
      <w:r>
        <w:t>Esplora Dati di Azure (Kusto)</w:t>
      </w:r>
      <w:bookmarkEnd w:id="200"/>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5B5FEB" w:rsidRDefault="00F240D4" w:rsidP="00284324">
      <w:pPr>
        <w:pStyle w:val="ProductList-Body"/>
        <w:rPr>
          <w:szCs w:val="18"/>
        </w:rPr>
      </w:pPr>
    </w:p>
    <w:p w14:paraId="43BAFB90" w14:textId="1EC0DA1E" w:rsidR="00F240D4" w:rsidRDefault="00AC48A7" w:rsidP="00284324">
      <w:pPr>
        <w:pStyle w:val="ProductList-Body"/>
      </w:pPr>
      <w:r>
        <w:t>La Percentuale del Tempo di Attività è rappresentata dalla seguente formula:</w:t>
      </w:r>
    </w:p>
    <w:p w14:paraId="0F184916" w14:textId="7EE4CC6E" w:rsidR="00F240D4" w:rsidRPr="006A1FA3" w:rsidRDefault="00CA45AB" w:rsidP="005B5FEB">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1170A23B" w14:textId="13FBA5D2" w:rsidR="00F240D4" w:rsidRPr="00EF7CF9" w:rsidRDefault="00F240D4"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2" w:name="_Toc191562393"/>
      <w:r>
        <w:t>Azure Data Factory</w:t>
      </w:r>
      <w:bookmarkEnd w:id="202"/>
      <w:r>
        <w:t xml:space="preserve"> </w:t>
      </w:r>
      <w:bookmarkEnd w:id="199"/>
      <w:bookmarkEnd w:id="201"/>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DC3B3F4"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w:t>
      </w:r>
      <w:r w:rsidR="002528AF">
        <w:t>’</w:t>
      </w:r>
      <w:r w:rsidR="00AA02E4">
        <w:t>interno di una Data Factory.</w:t>
      </w:r>
    </w:p>
    <w:p w14:paraId="15E650C9" w14:textId="1ED26EE0"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w:t>
      </w:r>
      <w:r w:rsidR="002528AF">
        <w:t>’</w:t>
      </w:r>
      <w:r w:rsidR="00AA02E4">
        <w:t>esecuzione o il tentativo di eseguire un</w:t>
      </w:r>
      <w:r w:rsidR="002528AF">
        <w:t>’</w:t>
      </w:r>
      <w:r w:rsidR="00AA02E4">
        <w:t>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F922029" w:rsidR="00AA02E4" w:rsidRDefault="00284324" w:rsidP="00284324">
      <w:pPr>
        <w:pStyle w:val="ProductList-Body"/>
      </w:pPr>
      <w:r>
        <w:t>“</w:t>
      </w:r>
      <w:r w:rsidR="00AA02E4">
        <w:rPr>
          <w:b/>
          <w:color w:val="00188F"/>
        </w:rPr>
        <w:t>Richieste Totali</w:t>
      </w:r>
      <w:r>
        <w:t>”</w:t>
      </w:r>
      <w:r w:rsidR="00AA02E4">
        <w:t xml:space="preserve"> indica l</w:t>
      </w:r>
      <w:r w:rsidR="002528AF">
        <w:t>’</w:t>
      </w:r>
      <w:r w:rsidR="00AA02E4">
        <w:t>insieme di tutte le richieste, che non siano le Richieste Escluse, di eseguire operazioni in risposta all</w:t>
      </w:r>
      <w:r w:rsidR="002528AF">
        <w:t>’</w:t>
      </w:r>
      <w:r w:rsidR="00AA02E4">
        <w:t>utilizzo di Risorse durante un Periodo Applicabile per un determinato periodo di sottoscrizione di Microsoft Azure.</w:t>
      </w:r>
    </w:p>
    <w:p w14:paraId="4F3686F7" w14:textId="33348963" w:rsidR="00AA02E4" w:rsidRDefault="00284324" w:rsidP="00284324">
      <w:pPr>
        <w:pStyle w:val="ProductList-Body"/>
      </w:pPr>
      <w:r>
        <w:t>“</w:t>
      </w:r>
      <w:r w:rsidR="00AA02E4">
        <w:rPr>
          <w:b/>
          <w:color w:val="00188F"/>
        </w:rPr>
        <w:t>Richieste Escluse</w:t>
      </w:r>
      <w:r>
        <w:t>”</w:t>
      </w:r>
      <w:r w:rsidR="00AA02E4">
        <w:t xml:space="preserve"> indica l</w:t>
      </w:r>
      <w:r w:rsidR="002528AF">
        <w:t>’</w:t>
      </w:r>
      <w:r w:rsidR="00AA02E4">
        <w:t xml:space="preserve">insieme di richieste che restituiscono un codice di stato HTTP 4xx che non sia un codice di stato HTTP 408. </w:t>
      </w:r>
    </w:p>
    <w:p w14:paraId="79E49C6D" w14:textId="2D056922" w:rsidR="00AA02E4" w:rsidRDefault="00284324" w:rsidP="00284324">
      <w:pPr>
        <w:pStyle w:val="ProductList-Body"/>
      </w:pPr>
      <w:r>
        <w:t>“</w:t>
      </w:r>
      <w:r w:rsidR="00AA02E4">
        <w:rPr>
          <w:b/>
          <w:color w:val="00188F"/>
        </w:rPr>
        <w:t>Richieste non Riuscite</w:t>
      </w:r>
      <w:r>
        <w:t>”</w:t>
      </w:r>
      <w:r w:rsidR="00AA02E4">
        <w:t xml:space="preserve"> indica l</w:t>
      </w:r>
      <w:r w:rsidR="002528AF">
        <w:t>’</w:t>
      </w:r>
      <w:r w:rsidR="00AA02E4">
        <w:t>insieme di tutte le richieste all</w:t>
      </w:r>
      <w:r w:rsidR="002528AF">
        <w:t>’</w:t>
      </w:r>
      <w:r w:rsidR="00AA02E4">
        <w:t xml:space="preserve">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20D98153" w14:textId="49D37E44" w:rsidR="00AA02E4" w:rsidRPr="00BF1C24" w:rsidRDefault="00BF1C24" w:rsidP="005B5FEB">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1426F4F4" w:rsidR="00AA02E4" w:rsidRPr="00D450C3" w:rsidRDefault="00AA02E4" w:rsidP="00284324">
      <w:pPr>
        <w:pStyle w:val="ProductList-Body"/>
        <w:rPr>
          <w:b/>
          <w:bCs/>
          <w:color w:val="00188F"/>
        </w:rPr>
      </w:pPr>
      <w:r w:rsidRPr="00D450C3">
        <w:rPr>
          <w:b/>
          <w:bCs/>
          <w:color w:val="00188F"/>
        </w:rPr>
        <w:t>I seguenti Crediti di Servizio sono applicabili all</w:t>
      </w:r>
      <w:r w:rsidR="002528AF" w:rsidRPr="00D450C3">
        <w:rPr>
          <w:b/>
          <w:bCs/>
          <w:color w:val="00188F"/>
        </w:rPr>
        <w:t>’</w:t>
      </w:r>
      <w:r w:rsidRPr="00D450C3">
        <w:rPr>
          <w:b/>
          <w:bCs/>
          <w:color w:val="00188F"/>
        </w:rPr>
        <w:t>utilizzo delle chiamate API all</w:t>
      </w:r>
      <w:r w:rsidR="002528AF" w:rsidRPr="00D450C3">
        <w:rPr>
          <w:b/>
          <w:bCs/>
          <w:color w:val="00188F"/>
        </w:rPr>
        <w:t>’</w:t>
      </w:r>
      <w:r w:rsidRPr="00D450C3">
        <w:rPr>
          <w:b/>
          <w:bCs/>
          <w:color w:val="00188F"/>
        </w:rPr>
        <w:t>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8F1E08">
      <w:pPr>
        <w:pStyle w:val="ProductList-Body"/>
        <w:keepNext/>
        <w:spacing w:before="12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5DA96C0C"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w:t>
      </w:r>
      <w:r w:rsidR="002528AF">
        <w:rPr>
          <w:spacing w:val="-2"/>
        </w:rPr>
        <w:t>’</w:t>
      </w:r>
      <w:r w:rsidR="00AA02E4" w:rsidRPr="00FA3985">
        <w:rPr>
          <w:spacing w:val="-2"/>
        </w:rPr>
        <w:t>avvio dell</w:t>
      </w:r>
      <w:r w:rsidR="002528AF">
        <w:rPr>
          <w:spacing w:val="-2"/>
        </w:rPr>
        <w:t>’</w:t>
      </w:r>
      <w:r w:rsidR="00AA02E4" w:rsidRPr="00FA3985">
        <w:rPr>
          <w:spacing w:val="-2"/>
        </w:rPr>
        <w:t>esecuzione di un</w:t>
      </w:r>
      <w:r w:rsidR="002528AF">
        <w:rPr>
          <w:spacing w:val="-2"/>
        </w:rPr>
        <w:t>’</w:t>
      </w:r>
      <w:r w:rsidR="00AA02E4" w:rsidRPr="00FA3985">
        <w:rPr>
          <w:spacing w:val="-2"/>
        </w:rPr>
        <w:t>attività non è riuscito nei quattro (4) minuti successivi all</w:t>
      </w:r>
      <w:r w:rsidR="002528AF">
        <w:rPr>
          <w:spacing w:val="-2"/>
        </w:rPr>
        <w:t>’</w:t>
      </w:r>
      <w:r w:rsidR="00AA02E4" w:rsidRPr="00FA3985">
        <w:rPr>
          <w:spacing w:val="-2"/>
        </w:rPr>
        <w:t>orario programmato per l</w:t>
      </w:r>
      <w:r w:rsidR="002528AF">
        <w:rPr>
          <w:spacing w:val="-2"/>
        </w:rPr>
        <w:t>’</w:t>
      </w:r>
      <w:r w:rsidR="00AA02E4" w:rsidRPr="00FA3985">
        <w:rPr>
          <w:spacing w:val="-2"/>
        </w:rPr>
        <w:t>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CA45AB"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50959BA3" w:rsidR="00AA02E4" w:rsidRPr="00EF7CF9" w:rsidRDefault="00AA02E4" w:rsidP="00284324">
      <w:pPr>
        <w:pStyle w:val="ProductList-Body"/>
      </w:pPr>
      <w:r>
        <w:rPr>
          <w:b/>
          <w:color w:val="00188F"/>
        </w:rPr>
        <w:t>I seguenti Livelli di Servizio e Crediti di Servizio sono applicabili alle Esecuzioni Attività della Società all</w:t>
      </w:r>
      <w:r w:rsidR="002528AF">
        <w:rPr>
          <w:b/>
          <w:color w:val="00188F"/>
        </w:rPr>
        <w:t>’</w:t>
      </w:r>
      <w:r>
        <w:rPr>
          <w:b/>
          <w:color w:val="00188F"/>
        </w:rPr>
        <w:t>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3"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4" w:name="_Toc52348951"/>
      <w:bookmarkStart w:id="205" w:name="_Toc191562394"/>
      <w:bookmarkStart w:id="206" w:name="_Toc457821549"/>
      <w:bookmarkEnd w:id="203"/>
      <w:r>
        <w:t>Data Lake Analytics</w:t>
      </w:r>
      <w:bookmarkEnd w:id="204"/>
      <w:bookmarkEnd w:id="205"/>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5D824ED6"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 xml:space="preserve">ora in tutti gli account Data Lake Analytics in un determinato periodo di sottoscrizione di Azure nel corso di un Periodo Applicabile. </w:t>
      </w:r>
    </w:p>
    <w:p w14:paraId="619001CB" w14:textId="4F7CC94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5057801"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F9B2817" w14:textId="23766D8A" w:rsidR="00AA02E4"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2039DF" w14:textId="77777777" w:rsidR="00AA02E4" w:rsidRPr="00EF7CF9" w:rsidRDefault="00AA02E4" w:rsidP="00284324">
      <w:pPr>
        <w:pStyle w:val="ProductList-Offering2Heading"/>
        <w:tabs>
          <w:tab w:val="clear" w:pos="360"/>
          <w:tab w:val="clear" w:pos="720"/>
          <w:tab w:val="clear" w:pos="1080"/>
        </w:tabs>
        <w:outlineLvl w:val="2"/>
      </w:pPr>
      <w:bookmarkStart w:id="207" w:name="_Toc52348952"/>
      <w:bookmarkStart w:id="208" w:name="_Toc191562395"/>
      <w:r>
        <w:t>Data Lake Storage Gen1</w:t>
      </w:r>
      <w:bookmarkEnd w:id="207"/>
      <w:bookmarkEnd w:id="208"/>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3FF5D175"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ora in tutti gli account Data Lake Store in un</w:t>
      </w:r>
      <w:r w:rsidR="004714B6">
        <w:t> </w:t>
      </w:r>
      <w:r w:rsidR="00AA02E4">
        <w:t>determinato periodo di sottoscrizione di Azure nel corso di un Periodo Applicabile.</w:t>
      </w:r>
    </w:p>
    <w:p w14:paraId="50FB34C7" w14:textId="6A39EBD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1DA40E7C"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B9EA659" w14:textId="6C381DD2" w:rsidR="00AA02E4"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06"/>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09" w:name="_Toc191562396"/>
      <w:r>
        <w:t>Database di Azure per MariaDB</w:t>
      </w:r>
      <w:bookmarkEnd w:id="209"/>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5B5FEB">
      <w:pPr>
        <w:pStyle w:val="ProductList-Body"/>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70BA87B1" w:rsidR="00C71243" w:rsidRDefault="00284324" w:rsidP="00284324">
      <w:pPr>
        <w:pStyle w:val="ProductList-Body"/>
      </w:pPr>
      <w:r>
        <w:t>“</w:t>
      </w:r>
      <w:r w:rsidR="00C71243">
        <w:rPr>
          <w:b/>
          <w:bCs/>
          <w:color w:val="00188F"/>
        </w:rPr>
        <w:t>Tempo di Inattività</w:t>
      </w:r>
      <w:r>
        <w:t>”</w:t>
      </w:r>
      <w:r w:rsidR="00C71243">
        <w:t xml:space="preserve"> indica la quantità totale di minuti all</w:t>
      </w:r>
      <w:r w:rsidR="002528AF">
        <w:t>’</w:t>
      </w:r>
      <w:r w:rsidR="00C71243">
        <w:t>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05B37320" w14:textId="77777777" w:rsidR="00C71243" w:rsidRDefault="00C71243" w:rsidP="00284324">
      <w:pPr>
        <w:pStyle w:val="ProductList-Body"/>
      </w:pPr>
    </w:p>
    <w:p w14:paraId="505452FD" w14:textId="48310B97" w:rsidR="00C71243" w:rsidRPr="00191B8C" w:rsidRDefault="00CA45AB"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56B5B195" w:rsidR="00C71243" w:rsidRPr="00C71243" w:rsidRDefault="00C71243"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0" w:name="_Toc191562397"/>
      <w:r>
        <w:t>Database di Azure per MySQL</w:t>
      </w:r>
      <w:bookmarkEnd w:id="193"/>
      <w:bookmarkEnd w:id="198"/>
      <w:bookmarkEnd w:id="210"/>
    </w:p>
    <w:p w14:paraId="01C85662" w14:textId="76B470FF" w:rsidR="004005AF" w:rsidRPr="00C950BA" w:rsidRDefault="004005AF" w:rsidP="00284324">
      <w:pPr>
        <w:pStyle w:val="ProductList-Body"/>
        <w:rPr>
          <w:b/>
          <w:color w:val="00188F"/>
        </w:rPr>
      </w:pPr>
      <w:r>
        <w:rPr>
          <w:b/>
          <w:color w:val="00188F"/>
        </w:rPr>
        <w:t xml:space="preserve">Database di Microsoft Azure per MySQL </w:t>
      </w:r>
      <w:r w:rsidR="002528AF">
        <w:rPr>
          <w:b/>
          <w:color w:val="00188F"/>
        </w:rPr>
        <w:t>–</w:t>
      </w:r>
      <w:r>
        <w:rPr>
          <w:b/>
          <w:color w:val="00188F"/>
        </w:rPr>
        <w:t xml:space="preserve">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0F478D61"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Singolo.</w:t>
      </w:r>
    </w:p>
    <w:p w14:paraId="16E43926" w14:textId="03D163F1" w:rsidR="004005AF" w:rsidRPr="00ED4527" w:rsidRDefault="00EE6E3C" w:rsidP="00284324">
      <w:pPr>
        <w:spacing w:after="0"/>
        <w:rPr>
          <w:b/>
          <w:bCs/>
          <w:color w:val="00188F"/>
          <w:sz w:val="18"/>
        </w:rPr>
      </w:pPr>
      <w:r>
        <w:rPr>
          <w:b/>
          <w:bCs/>
          <w:color w:val="00188F"/>
          <w:sz w:val="18"/>
        </w:rPr>
        <w:t xml:space="preserve">Calcolo del Tempo di Attività e Livelli di Servizio per il Database di Microsoft Azure per MySQL </w:t>
      </w:r>
      <w:r w:rsidR="002528AF">
        <w:rPr>
          <w:b/>
          <w:bCs/>
          <w:color w:val="00188F"/>
          <w:sz w:val="18"/>
        </w:rPr>
        <w:t>–</w:t>
      </w:r>
      <w:r>
        <w:rPr>
          <w:b/>
          <w:bCs/>
          <w:color w:val="00188F"/>
          <w:sz w:val="18"/>
        </w:rPr>
        <w:t xml:space="preserve">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2D16E8AC"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464297D3" w14:textId="77777777" w:rsidR="004005AF" w:rsidRDefault="004005AF" w:rsidP="00284324">
      <w:pPr>
        <w:pStyle w:val="ProductList-Body"/>
      </w:pPr>
    </w:p>
    <w:p w14:paraId="03C751C6" w14:textId="1C50A7E3" w:rsidR="004005AF" w:rsidRPr="00191B8C" w:rsidRDefault="00CA45AB"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32FFE971" w:rsidR="004005AF" w:rsidRDefault="004005AF" w:rsidP="00FA3985">
      <w:pPr>
        <w:pStyle w:val="ProductList-Body"/>
        <w:jc w:val="both"/>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312ADAEF" w:rsidR="004005AF" w:rsidRPr="00ED4527" w:rsidRDefault="004005AF" w:rsidP="00D76CA7">
      <w:pPr>
        <w:pStyle w:val="ProductList-Body"/>
        <w:keepNext/>
        <w:keepLines/>
        <w:tabs>
          <w:tab w:val="clear" w:pos="360"/>
          <w:tab w:val="clear" w:pos="720"/>
          <w:tab w:val="clear" w:pos="1080"/>
        </w:tabs>
        <w:spacing w:before="120"/>
        <w:rPr>
          <w:b/>
          <w:bCs/>
        </w:rPr>
      </w:pPr>
      <w:bookmarkStart w:id="211" w:name="_Toc513395511"/>
      <w:r>
        <w:rPr>
          <w:b/>
          <w:bCs/>
          <w:color w:val="00188F"/>
        </w:rPr>
        <w:t xml:space="preserve">Database di Microsoft Azure per MySQL </w:t>
      </w:r>
      <w:r w:rsidR="002528AF">
        <w:rPr>
          <w:b/>
          <w:bCs/>
          <w:color w:val="00188F"/>
        </w:rPr>
        <w:t>–</w:t>
      </w:r>
      <w:r>
        <w:rPr>
          <w:b/>
          <w:bCs/>
          <w:color w:val="00188F"/>
        </w:rPr>
        <w:t xml:space="preserve">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15C7588A"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5AF52703"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MySQL </w:t>
      </w:r>
      <w:r w:rsidR="002528AF">
        <w:rPr>
          <w:b/>
          <w:bCs/>
          <w:color w:val="00188F"/>
        </w:rPr>
        <w:t>–</w:t>
      </w:r>
      <w:r>
        <w:rPr>
          <w:b/>
          <w:bCs/>
          <w:color w:val="00188F"/>
        </w:rPr>
        <w:t xml:space="preserve">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6A572E56"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w:t>
      </w:r>
      <w:r w:rsidR="002528AF">
        <w:t>’</w:t>
      </w:r>
      <w:r w:rsidR="004005AF">
        <w:t>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76CED109"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w:t>
      </w:r>
      <w:r w:rsidR="002528AF">
        <w:t>–</w:t>
      </w:r>
      <w:r>
        <w:t xml:space="preserve">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01A5C2A9" w14:textId="77777777" w:rsidR="004005AF" w:rsidRDefault="004005AF" w:rsidP="00284324">
      <w:pPr>
        <w:pStyle w:val="ProductList-Body"/>
      </w:pPr>
    </w:p>
    <w:p w14:paraId="4F297DB9" w14:textId="74B98A0D" w:rsidR="004005AF" w:rsidRPr="00191B8C" w:rsidRDefault="00CA45AB"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12C15AD"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4DA466C1" w:rsidR="004005AF" w:rsidRPr="0076238C" w:rsidRDefault="004005AF" w:rsidP="00284324">
            <w:pPr>
              <w:pStyle w:val="ProductList-OfferingBody"/>
              <w:jc w:val="center"/>
            </w:pPr>
            <w:r>
              <w:t>Inferiore al 99,99% e superiore o pari all</w:t>
            </w:r>
            <w:r w:rsidR="002528AF">
              <w:t>’</w:t>
            </w:r>
            <w:r>
              <w:t>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1B09B44F" w:rsidR="004005AF" w:rsidRPr="0076238C" w:rsidRDefault="004005AF" w:rsidP="00284324">
            <w:pPr>
              <w:pStyle w:val="ProductList-OfferingBody"/>
              <w:jc w:val="center"/>
            </w:pPr>
            <w:r>
              <w:t>Inferiore al 99% e superiore o pari all</w:t>
            </w:r>
            <w:r w:rsidR="002528AF">
              <w:t>’</w:t>
            </w:r>
            <w:r>
              <w:t>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46DD0850" w14:textId="4C3926D9"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1AB651D5" w:rsidR="004005AF" w:rsidRPr="0076238C" w:rsidRDefault="004005AF" w:rsidP="00284324">
            <w:pPr>
              <w:pStyle w:val="ProductList-OfferingBody"/>
              <w:jc w:val="center"/>
            </w:pPr>
            <w:r>
              <w:t>Inferiore al 99,95% e superiore o pari all</w:t>
            </w:r>
            <w:r w:rsidR="002528AF">
              <w:t>’</w:t>
            </w:r>
            <w:r>
              <w:t>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6A8D5FEA" w14:textId="1270548F"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1BFB1422" w:rsidR="004005AF" w:rsidRPr="0076238C" w:rsidRDefault="004005AF" w:rsidP="00284324">
            <w:pPr>
              <w:pStyle w:val="ProductList-OfferingBody"/>
              <w:jc w:val="center"/>
            </w:pPr>
            <w:r>
              <w:t>Inferiore al 99,9% e superiore o pari all</w:t>
            </w:r>
            <w:r w:rsidR="002528AF">
              <w:t>’</w:t>
            </w:r>
            <w:r>
              <w:t>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2" w:name="_Toc52348928"/>
      <w:bookmarkStart w:id="213" w:name="_Toc191562398"/>
      <w:r>
        <w:t>Database di Azure per PostgreSQL</w:t>
      </w:r>
      <w:bookmarkEnd w:id="211"/>
      <w:bookmarkEnd w:id="212"/>
      <w:bookmarkEnd w:id="213"/>
    </w:p>
    <w:p w14:paraId="33FEE15A" w14:textId="59DC64F5" w:rsidR="004005AF" w:rsidRPr="00E7723E" w:rsidRDefault="004005AF" w:rsidP="00284324">
      <w:pPr>
        <w:pStyle w:val="ProductList-Body"/>
        <w:rPr>
          <w:b/>
          <w:color w:val="00188F"/>
        </w:rPr>
      </w:pPr>
      <w:r>
        <w:rPr>
          <w:b/>
          <w:color w:val="00188F"/>
        </w:rPr>
        <w:t xml:space="preserve">Database di Azure per PostgreSQL </w:t>
      </w:r>
      <w:r w:rsidR="002528AF">
        <w:rPr>
          <w:b/>
          <w:color w:val="00188F"/>
        </w:rPr>
        <w:t>–</w:t>
      </w:r>
      <w:r>
        <w:rPr>
          <w:b/>
          <w:color w:val="00188F"/>
        </w:rPr>
        <w:t xml:space="preserve">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3A302454"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 xml:space="preserve">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4DD485B3"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1977BBF6"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 xml:space="preserve">Calcolo del Tempo di Attività e Livelli di Servizio per Database di Microsoft Azure per PostgreSQL </w:t>
      </w:r>
      <w:r w:rsidR="002528AF">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 xml:space="preserve">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41BEC635"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0DC49365" w14:textId="77777777" w:rsidR="004005AF" w:rsidRDefault="004005AF" w:rsidP="00284324">
      <w:pPr>
        <w:pStyle w:val="ProductList-Body"/>
      </w:pPr>
    </w:p>
    <w:p w14:paraId="4957341A" w14:textId="3A21CF19" w:rsidR="004005AF" w:rsidRPr="00191B8C" w:rsidRDefault="00CA45AB"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43E7DE83"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67594A93" w:rsidR="004005AF" w:rsidRPr="00ED4527" w:rsidRDefault="004005AF" w:rsidP="00D76CA7">
      <w:pPr>
        <w:pStyle w:val="ProductList-Body"/>
        <w:spacing w:before="120"/>
        <w:rPr>
          <w:b/>
          <w:bCs/>
          <w:color w:val="00188F"/>
        </w:rPr>
      </w:pPr>
      <w:bookmarkStart w:id="214" w:name="_Toc513395512"/>
      <w:r>
        <w:rPr>
          <w:b/>
          <w:bCs/>
          <w:color w:val="00188F"/>
        </w:rPr>
        <w:t xml:space="preserve">Database di Microsoft Azure per PostgreSQL </w:t>
      </w:r>
      <w:r w:rsidR="002528AF">
        <w:rPr>
          <w:b/>
          <w:bCs/>
          <w:color w:val="00188F"/>
        </w:rPr>
        <w:t>–</w:t>
      </w:r>
      <w:r>
        <w:rPr>
          <w:b/>
          <w:bCs/>
          <w:color w:val="00188F"/>
        </w:rPr>
        <w:t xml:space="preserve">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6DE470AA"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 xml:space="preserve">indica qualsiasi server del Database di Azure per PostgreSQL </w:t>
      </w:r>
      <w:r w:rsidR="002528AF">
        <w:rPr>
          <w:color w:val="000000" w:themeColor="text1"/>
        </w:rPr>
        <w:t>–</w:t>
      </w:r>
      <w:r w:rsidR="004005AF">
        <w:rPr>
          <w:color w:val="000000" w:themeColor="text1"/>
        </w:rPr>
        <w:t xml:space="preserve">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293121F4"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PostgreSQL </w:t>
      </w:r>
      <w:r w:rsidR="002528AF">
        <w:rPr>
          <w:b/>
          <w:bCs/>
          <w:color w:val="00188F"/>
        </w:rPr>
        <w:t>–</w:t>
      </w:r>
      <w:r>
        <w:rPr>
          <w:b/>
          <w:bCs/>
          <w:color w:val="00188F"/>
        </w:rPr>
        <w:t xml:space="preserve">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08B6E54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w:t>
      </w:r>
      <w:r w:rsidR="002528AF">
        <w:rPr>
          <w:color w:val="000000" w:themeColor="text1"/>
        </w:rPr>
        <w:t>’</w:t>
      </w:r>
      <w:r w:rsidR="004005AF">
        <w:rPr>
          <w:color w:val="000000" w:themeColor="text1"/>
        </w:rPr>
        <w:t>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408BFE2A"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w:t>
      </w:r>
      <w:r w:rsidR="002528AF">
        <w:rPr>
          <w:color w:val="000000" w:themeColor="text1"/>
        </w:rPr>
        <w:t>–</w:t>
      </w:r>
      <w:r>
        <w:rPr>
          <w:color w:val="000000" w:themeColor="text1"/>
        </w:rPr>
        <w:t xml:space="preserve">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095EED1" w14:textId="77777777" w:rsidR="004005AF" w:rsidRPr="00C20DEB" w:rsidRDefault="004005AF" w:rsidP="00284324">
      <w:pPr>
        <w:pStyle w:val="ProductList-Body"/>
        <w:tabs>
          <w:tab w:val="clear" w:pos="360"/>
          <w:tab w:val="clear" w:pos="720"/>
          <w:tab w:val="clear" w:pos="1080"/>
        </w:tabs>
        <w:rPr>
          <w:color w:val="000000" w:themeColor="text1"/>
          <w:sz w:val="12"/>
          <w:szCs w:val="12"/>
        </w:rPr>
      </w:pPr>
    </w:p>
    <w:p w14:paraId="42F7A92F" w14:textId="518EFFCA" w:rsidR="004005AF" w:rsidRPr="00191B8C" w:rsidRDefault="00CA45AB"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DD50EBF"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313DAACF" w:rsidR="004005AF" w:rsidRPr="0076238C" w:rsidRDefault="004005AF" w:rsidP="00284324">
            <w:pPr>
              <w:pStyle w:val="ProductList-OfferingBody"/>
              <w:jc w:val="center"/>
            </w:pPr>
            <w:r>
              <w:t>Inferiore al 99,99% e superiore o pari all</w:t>
            </w:r>
            <w:r w:rsidR="002528AF">
              <w:t>’</w:t>
            </w:r>
            <w:r>
              <w:t>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0241571A" w:rsidR="004005AF" w:rsidRPr="0076238C" w:rsidRDefault="004005AF" w:rsidP="00284324">
            <w:pPr>
              <w:pStyle w:val="ProductList-OfferingBody"/>
              <w:jc w:val="center"/>
            </w:pPr>
            <w:r>
              <w:t>Inferiore al 99% e superiore o pari all</w:t>
            </w:r>
            <w:r w:rsidR="002528AF">
              <w:t>’</w:t>
            </w:r>
            <w:r>
              <w:t>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69DCBF1D" w14:textId="62FF15EB"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5AF29893" w:rsidR="004005AF" w:rsidRPr="0076238C" w:rsidRDefault="004005AF" w:rsidP="00284324">
            <w:pPr>
              <w:pStyle w:val="ProductList-OfferingBody"/>
              <w:jc w:val="center"/>
            </w:pPr>
            <w:r>
              <w:t>Inferiore al 99,95% e superiore o pari all</w:t>
            </w:r>
            <w:r w:rsidR="002528AF">
              <w:t>’</w:t>
            </w:r>
            <w:r>
              <w:t>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7E38F208" w14:textId="78874085"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12222101" w:rsidR="004005AF" w:rsidRPr="0076238C" w:rsidRDefault="004005AF" w:rsidP="00284324">
            <w:pPr>
              <w:pStyle w:val="ProductList-OfferingBody"/>
              <w:jc w:val="center"/>
            </w:pPr>
            <w:r>
              <w:t>Inferiore al 99,9% e superiore o pari all</w:t>
            </w:r>
            <w:r w:rsidR="002528AF">
              <w:t>’</w:t>
            </w:r>
            <w:r>
              <w:t>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F41EBE9" w14:textId="77777777" w:rsidR="00CD240F" w:rsidRPr="00CD240F" w:rsidRDefault="00CD240F" w:rsidP="00CC2BF7">
      <w:pPr>
        <w:pStyle w:val="ProductList-Offering2Heading"/>
        <w:keepNext/>
        <w:tabs>
          <w:tab w:val="clear" w:pos="360"/>
          <w:tab w:val="clear" w:pos="720"/>
          <w:tab w:val="clear" w:pos="1080"/>
        </w:tabs>
        <w:outlineLvl w:val="2"/>
      </w:pPr>
      <w:bookmarkStart w:id="215" w:name="_Toc191562399"/>
      <w:bookmarkStart w:id="216" w:name="_Toc52348929"/>
      <w:r>
        <w:t>Azure Databricks</w:t>
      </w:r>
      <w:bookmarkEnd w:id="215"/>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2528AF">
      <w:pPr>
        <w:pStyle w:val="ProductList-Body"/>
        <w:keepNext/>
        <w:rPr>
          <w:b/>
          <w:bCs/>
          <w:color w:val="00188F"/>
        </w:rPr>
      </w:pPr>
      <w:r>
        <w:rPr>
          <w:b/>
          <w:bCs/>
          <w:color w:val="00188F"/>
        </w:rPr>
        <w:t>Calcolo del Tempo di Attività e Livelli di Servizio per Azure Databricks</w:t>
      </w:r>
    </w:p>
    <w:p w14:paraId="1CA09F9B" w14:textId="63FAA40F" w:rsidR="00CD240F" w:rsidRDefault="00284324" w:rsidP="003363A0">
      <w:pPr>
        <w:pStyle w:val="ProductList-Body"/>
        <w:keepNext/>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61CDB55C" w14:textId="644552A4" w:rsidR="00CD240F" w:rsidRPr="00191B8C" w:rsidRDefault="00CA45AB"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1BEC14C5" w:rsidR="00CD240F" w:rsidRPr="00CD240F" w:rsidRDefault="00CD240F" w:rsidP="00284324">
      <w:pPr>
        <w:pStyle w:val="ProductList-Body"/>
        <w:rPr>
          <w:b/>
          <w:bCs/>
          <w:color w:val="00188F"/>
        </w:rPr>
      </w:pPr>
      <w:r>
        <w:rPr>
          <w:b/>
          <w:bCs/>
          <w:color w:val="00188F"/>
        </w:rPr>
        <w:t>I seguenti Livelli di Servizio e il Credito di Servizio sono applicabili all</w:t>
      </w:r>
      <w:r w:rsidR="002528AF">
        <w:rPr>
          <w:b/>
          <w:bCs/>
          <w:color w:val="00188F"/>
        </w:rPr>
        <w:t>’</w:t>
      </w:r>
      <w:r>
        <w:rPr>
          <w:b/>
          <w:bCs/>
          <w:color w:val="00188F"/>
        </w:rPr>
        <w:t>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D966BC" w14:textId="4D33C028" w:rsidR="007B7A97" w:rsidRDefault="007B7A97" w:rsidP="008925E8">
      <w:pPr>
        <w:pStyle w:val="ProductList-Offering2Heading"/>
        <w:keepNext/>
        <w:tabs>
          <w:tab w:val="clear" w:pos="360"/>
          <w:tab w:val="clear" w:pos="720"/>
          <w:tab w:val="clear" w:pos="1080"/>
        </w:tabs>
        <w:outlineLvl w:val="2"/>
      </w:pPr>
      <w:bookmarkStart w:id="217" w:name="_Toc191562400"/>
      <w:r>
        <w:t>Data Manager di Azure per il Settore Energetico</w:t>
      </w:r>
      <w:bookmarkEnd w:id="217"/>
    </w:p>
    <w:p w14:paraId="41471812" w14:textId="77777777" w:rsidR="007B7A97" w:rsidRPr="005E7AC5" w:rsidRDefault="007B7A97" w:rsidP="00284324">
      <w:pPr>
        <w:pStyle w:val="ProductList-Body"/>
        <w:rPr>
          <w:b/>
          <w:color w:val="00188F"/>
        </w:rPr>
      </w:pPr>
      <w:r>
        <w:rPr>
          <w:b/>
          <w:color w:val="00188F"/>
        </w:rPr>
        <w:t>Definizioni Aggiuntive:</w:t>
      </w:r>
    </w:p>
    <w:p w14:paraId="5F733D8F" w14:textId="62F4C9E8"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w:t>
      </w:r>
      <w:r w:rsidR="002528AF">
        <w:rPr>
          <w:sz w:val="18"/>
        </w:rPr>
        <w:t>’</w:t>
      </w:r>
      <w:r w:rsidR="007B7A97">
        <w:rPr>
          <w:sz w:val="18"/>
        </w:rPr>
        <w:t>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4A6CCBCC" w:rsidR="007B7A97" w:rsidRDefault="00284324" w:rsidP="00284324">
      <w:pPr>
        <w:pStyle w:val="ProductList-Body"/>
      </w:pPr>
      <w:r>
        <w:t>“</w:t>
      </w:r>
      <w:r w:rsidR="007B7A97">
        <w:rPr>
          <w:b/>
          <w:color w:val="00188F"/>
        </w:rPr>
        <w:t>Richieste API Non Riuscite</w:t>
      </w:r>
      <w:r>
        <w:t>”</w:t>
      </w:r>
      <w:r w:rsidR="007B7A97">
        <w:t xml:space="preserve"> indica l</w:t>
      </w:r>
      <w:r w:rsidR="002528AF">
        <w:t>’</w:t>
      </w:r>
      <w:r w:rsidR="007B7A97">
        <w:t>insieme di tutte le richieste API all</w:t>
      </w:r>
      <w:r w:rsidR="002528AF">
        <w:t>’</w:t>
      </w:r>
      <w:r w:rsidR="007B7A97">
        <w:t xml:space="preserve">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37A837AA" w14:textId="77777777" w:rsidR="007B7A97" w:rsidRDefault="007B7A97" w:rsidP="00284324">
      <w:pPr>
        <w:pStyle w:val="ProductList-Body"/>
      </w:pPr>
    </w:p>
    <w:p w14:paraId="4B6C405C" w14:textId="21E720AB" w:rsidR="007B7A97" w:rsidRPr="005E7AC5" w:rsidRDefault="00CA45AB" w:rsidP="00284324">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37225344" w14:textId="4AE15616" w:rsidR="007B7A97" w:rsidRPr="005E7AC5" w:rsidRDefault="007B7A97" w:rsidP="005B5FEB">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w:t>
      </w:r>
      <w:r w:rsidR="002528AF">
        <w:t>’</w:t>
      </w:r>
      <w:r>
        <w:t>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F28C626" w14:textId="2A2BAEF0" w:rsidR="004005AF" w:rsidRDefault="004005AF" w:rsidP="00284324">
      <w:pPr>
        <w:pStyle w:val="ProductList-Offering2Heading"/>
        <w:tabs>
          <w:tab w:val="clear" w:pos="360"/>
          <w:tab w:val="clear" w:pos="720"/>
          <w:tab w:val="clear" w:pos="1080"/>
        </w:tabs>
        <w:outlineLvl w:val="2"/>
      </w:pPr>
      <w:bookmarkStart w:id="218" w:name="_Toc191562401"/>
      <w:r>
        <w:t>Protezione D</w:t>
      </w:r>
      <w:r w:rsidR="002528AF">
        <w:t>d</w:t>
      </w:r>
      <w:r>
        <w:t>oS di Azure</w:t>
      </w:r>
      <w:bookmarkEnd w:id="214"/>
      <w:bookmarkEnd w:id="216"/>
      <w:bookmarkEnd w:id="218"/>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3BA80F4"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indica la quantità totale di minuti per i quali viene attivato il Servizio di Protezione D</w:t>
      </w:r>
      <w:r w:rsidR="002528AF">
        <w:rPr>
          <w:sz w:val="18"/>
        </w:rPr>
        <w:t>d</w:t>
      </w:r>
      <w:r w:rsidR="004005AF">
        <w:rPr>
          <w:sz w:val="18"/>
        </w:rPr>
        <w:t xml:space="preserve">oS per un determinato periodo di sottoscrizione di Microsoft Azure nel corso di un Periodo Applicabile. </w:t>
      </w:r>
    </w:p>
    <w:p w14:paraId="1D8475B1" w14:textId="5A49F5CF"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le risorse protette di Azure non sono disponibili. Un minuto è considerato non disponibile quando la Protezione D</w:t>
      </w:r>
      <w:r w:rsidR="002528AF">
        <w:rPr>
          <w:sz w:val="18"/>
        </w:rPr>
        <w:t>d</w:t>
      </w:r>
      <w:r w:rsidR="004005AF">
        <w:rPr>
          <w:sz w:val="18"/>
        </w:rPr>
        <w:t xml:space="preserve">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A1C8F0D" w14:textId="46D9A7FE" w:rsidR="004005AF" w:rsidRPr="005D67E8" w:rsidRDefault="00CA45AB"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6D9C8799"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della Protezione D</w:t>
      </w:r>
      <w:r w:rsidR="002528AF">
        <w:rPr>
          <w:b/>
          <w:color w:val="00188F"/>
        </w:rPr>
        <w:t>d</w:t>
      </w:r>
      <w:r>
        <w:rPr>
          <w:b/>
          <w:color w:val="00188F"/>
        </w:rPr>
        <w:t>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19" w:name="_Toc526859657"/>
    <w:bookmarkEnd w:id="194"/>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0" w:name="_Toc52348939"/>
      <w:bookmarkStart w:id="221" w:name="_Toc191562402"/>
      <w:bookmarkStart w:id="222" w:name="_Toc52348930"/>
      <w:r>
        <w:t xml:space="preserve">Azure </w:t>
      </w:r>
      <w:bookmarkEnd w:id="220"/>
      <w:r>
        <w:t>Defender</w:t>
      </w:r>
      <w:bookmarkEnd w:id="221"/>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284324">
      <w:pPr>
        <w:pStyle w:val="ProductList-Body"/>
        <w:spacing w:after="40"/>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284324">
      <w:pPr>
        <w:pStyle w:val="ProductList-Body"/>
        <w:spacing w:after="40"/>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284324">
      <w:pPr>
        <w:pStyle w:val="ProductList-Body"/>
        <w:spacing w:after="40"/>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447B0BB" w:rsidR="00DE24F0" w:rsidRPr="00B44CF9" w:rsidRDefault="00284324" w:rsidP="00284324">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w:t>
      </w:r>
      <w:r w:rsidR="002528AF">
        <w:rPr>
          <w:sz w:val="18"/>
        </w:rPr>
        <w:t>’</w:t>
      </w:r>
      <w:r w:rsidR="00DE24F0">
        <w:rPr>
          <w:sz w:val="18"/>
        </w:rPr>
        <w:t>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284324">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284324">
      <w:pPr>
        <w:pStyle w:val="ProductList-Body"/>
      </w:pPr>
      <w:r>
        <w:t>La Percentuale del Tempo di Attività viene calcolata in base alla seguente formula:</w:t>
      </w:r>
    </w:p>
    <w:p w14:paraId="245049EB" w14:textId="77777777" w:rsidR="00DE24F0" w:rsidRPr="00EF7CF9" w:rsidRDefault="00DE24F0" w:rsidP="00284324">
      <w:pPr>
        <w:pStyle w:val="ProductList-Body"/>
      </w:pPr>
    </w:p>
    <w:p w14:paraId="37308760" w14:textId="42C9D6F0" w:rsidR="00DE24F0" w:rsidRPr="00EF7CF9" w:rsidRDefault="00CA45AB"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59BC8067" w:rsidR="00DE24F0" w:rsidRPr="003C461E" w:rsidRDefault="00DE24F0" w:rsidP="00284324">
      <w:pPr>
        <w:pStyle w:val="ProductList-Body"/>
        <w:rPr>
          <w:b/>
          <w:color w:val="00188F"/>
        </w:rPr>
      </w:pPr>
      <w:r>
        <w:rPr>
          <w:b/>
          <w:color w:val="00188F"/>
        </w:rPr>
        <w:t>I seguenti Livelli di Servizio e Crediti di Servizio sono applicabili all</w:t>
      </w:r>
      <w:r w:rsidR="002528AF">
        <w:rPr>
          <w:b/>
          <w:color w:val="00188F"/>
        </w:rPr>
        <w:t>’</w:t>
      </w:r>
      <w:r>
        <w:rPr>
          <w:b/>
          <w:color w:val="00188F"/>
        </w:rPr>
        <w:t>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1EE902" w14:textId="77777777" w:rsidR="00781010" w:rsidRPr="00781010" w:rsidRDefault="00781010" w:rsidP="003F7149">
      <w:pPr>
        <w:pStyle w:val="ProductList-Offering2Heading"/>
        <w:keepNext/>
        <w:tabs>
          <w:tab w:val="clear" w:pos="360"/>
          <w:tab w:val="clear" w:pos="720"/>
          <w:tab w:val="clear" w:pos="1080"/>
        </w:tabs>
        <w:outlineLvl w:val="2"/>
      </w:pPr>
      <w:bookmarkStart w:id="223" w:name="_Toc191562403"/>
      <w:r>
        <w:t>Gestione della Superficie di Attacco Esterna di Defender</w:t>
      </w:r>
      <w:bookmarkEnd w:id="223"/>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46D63919" w:rsidR="00781010" w:rsidRDefault="00284324" w:rsidP="00284324">
      <w:pPr>
        <w:pStyle w:val="ProductList-Body"/>
      </w:pPr>
      <w:r>
        <w:t>“</w:t>
      </w:r>
      <w:r w:rsidR="00781010">
        <w:rPr>
          <w:b/>
          <w:bCs/>
          <w:color w:val="00188F"/>
        </w:rPr>
        <w:t>Tempo di Inattività</w:t>
      </w:r>
      <w:r>
        <w:t>”</w:t>
      </w:r>
      <w:r w:rsidR="00781010">
        <w:t xml:space="preserve"> è il numero totale di minuti all</w:t>
      </w:r>
      <w:r w:rsidR="002528AF">
        <w:t>’</w:t>
      </w:r>
      <w:r w:rsidR="00781010">
        <w:t>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30A59169" w14:textId="32547C53" w:rsidR="00781010" w:rsidRPr="00EF7CF9" w:rsidRDefault="00CA45AB"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1967E1FC" w:rsidR="00781010" w:rsidRPr="00C20DEB" w:rsidRDefault="00781010" w:rsidP="00284324">
      <w:pPr>
        <w:pStyle w:val="ProductList-Body"/>
        <w:rPr>
          <w:b/>
          <w:color w:val="00188F"/>
        </w:rPr>
      </w:pPr>
      <w:r w:rsidRPr="00C20DEB">
        <w:rPr>
          <w:b/>
          <w:color w:val="00188F"/>
        </w:rPr>
        <w:t>I seguenti Livelli di Servizio e Crediti di Servizio sono applicabili all</w:t>
      </w:r>
      <w:r w:rsidR="002528AF">
        <w:rPr>
          <w:b/>
          <w:color w:val="00188F"/>
        </w:rPr>
        <w:t>’</w:t>
      </w:r>
      <w:r w:rsidRPr="00C20DEB">
        <w:rPr>
          <w:b/>
          <w:color w:val="00188F"/>
        </w:rPr>
        <w:t>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91562404"/>
      <w:r>
        <w:t>Azure DevOps</w:t>
      </w:r>
      <w:bookmarkEnd w:id="224"/>
      <w:bookmarkEnd w:id="225"/>
      <w:bookmarkEnd w:id="226"/>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707A0003" w:rsidR="00C66B25" w:rsidRDefault="00284324" w:rsidP="00284324">
      <w:pPr>
        <w:pStyle w:val="ProductList-Body"/>
      </w:pPr>
      <w:r>
        <w:t>“</w:t>
      </w:r>
      <w:r w:rsidR="00C66B25">
        <w:rPr>
          <w:b/>
          <w:color w:val="00188F"/>
        </w:rPr>
        <w:t>Estensioni Basate sull</w:t>
      </w:r>
      <w:r w:rsidR="002528AF">
        <w:rPr>
          <w:b/>
          <w:color w:val="00188F"/>
        </w:rPr>
        <w:t>’</w:t>
      </w:r>
      <w:r w:rsidR="00C66B25">
        <w:rPr>
          <w:b/>
          <w:color w:val="00188F"/>
        </w:rPr>
        <w:t>Utente</w:t>
      </w:r>
      <w:r>
        <w:t>”</w:t>
      </w:r>
      <w:r w:rsidR="00C66B25">
        <w:t xml:space="preserve"> indica l</w:t>
      </w:r>
      <w:r w:rsidR="002528AF">
        <w:t>’</w:t>
      </w:r>
      <w:r w:rsidR="00C66B25">
        <w:t>insieme di estensioni dei Servizi Azure DevOps pubblicate da Microsoft e vendute in modalità per utente tramite Azure DevOps Marketplace.</w:t>
      </w:r>
    </w:p>
    <w:p w14:paraId="3D732210" w14:textId="4D6E41C5" w:rsidR="00C66B25" w:rsidRDefault="00284324" w:rsidP="00284324">
      <w:pPr>
        <w:pStyle w:val="ProductList-Body"/>
      </w:pPr>
      <w:r>
        <w:t>“</w:t>
      </w:r>
      <w:r w:rsidR="00C66B25">
        <w:rPr>
          <w:b/>
          <w:color w:val="00188F"/>
        </w:rPr>
        <w:t>Utenti dei Servizi Azure DevOps</w:t>
      </w:r>
      <w:r>
        <w:t>”</w:t>
      </w:r>
      <w:r w:rsidR="00C66B25">
        <w:t xml:space="preserve"> indica l</w:t>
      </w:r>
      <w:r w:rsidR="002528AF">
        <w:t>’</w:t>
      </w:r>
      <w:r w:rsidR="00C66B25">
        <w:t>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75E67F68"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w:t>
      </w:r>
      <w:r w:rsidR="002528AF">
        <w:rPr>
          <w:b/>
          <w:bCs/>
          <w:color w:val="00188F"/>
        </w:rPr>
        <w:t>’</w:t>
      </w:r>
      <w:r>
        <w:rPr>
          <w:b/>
          <w:bCs/>
          <w:color w:val="00188F"/>
        </w:rPr>
        <w:t>Utente</w:t>
      </w:r>
    </w:p>
    <w:p w14:paraId="519D60EC" w14:textId="21D583C9" w:rsidR="00C66B25" w:rsidRDefault="00284324" w:rsidP="00284324">
      <w:pPr>
        <w:pStyle w:val="ProductList-Body"/>
      </w:pPr>
      <w:r>
        <w:t>“</w:t>
      </w:r>
      <w:r w:rsidR="00C66B25">
        <w:rPr>
          <w:b/>
          <w:color w:val="00188F"/>
        </w:rPr>
        <w:t>Minuti di Distribuzione</w:t>
      </w:r>
      <w:r>
        <w:t>”</w:t>
      </w:r>
      <w:r w:rsidR="00C66B25">
        <w:t xml:space="preserve"> indica la quantità totale di minuti per i quali è stato acquistato un Utente o un</w:t>
      </w:r>
      <w:r w:rsidR="002528AF">
        <w:t>’</w:t>
      </w:r>
      <w:r w:rsidR="00C66B25">
        <w:t>Estensione Basata sull</w:t>
      </w:r>
      <w:r w:rsidR="002528AF">
        <w:t>’</w:t>
      </w:r>
      <w:r w:rsidR="00C66B25">
        <w:t>Utente nel corso di</w:t>
      </w:r>
      <w:r w:rsidR="00F96D86">
        <w:t> </w:t>
      </w:r>
      <w:r w:rsidR="00C66B25">
        <w:t>un Periodo Applicabile.</w:t>
      </w:r>
    </w:p>
    <w:p w14:paraId="1D9C3180" w14:textId="4887AD05"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w:t>
      </w:r>
      <w:r w:rsidR="002528AF">
        <w:t>’</w:t>
      </w:r>
      <w:r w:rsidR="00C66B25">
        <w:t>Utente e di tutti gli Utenti per un determinato periodo di sottoscrizione di Microsoft Azure nel corso di un Periodo Applicabile.</w:t>
      </w:r>
    </w:p>
    <w:p w14:paraId="0C23C755" w14:textId="3D4B1538"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w:t>
      </w:r>
      <w:r w:rsidR="002528AF">
        <w:t>’</w:t>
      </w:r>
      <w:r w:rsidR="00C66B25">
        <w:t>Utente e tutti gli Utenti in un determinato periodo di sottoscrizione di Microsoft Azure, durante i quali il Servizio non è disponibile. Un minuto è considerato non disponibile per un determinato Utente o una determinata Estensione Basata sull</w:t>
      </w:r>
      <w:r w:rsidR="002528AF">
        <w:t>’</w:t>
      </w:r>
      <w:r w:rsidR="00C66B25">
        <w:t>Utente qualora tutte le continue richieste HTTP di eseguire operazioni, che non siano operazioni relative al Servizio Azure Pipelines, per l</w:t>
      </w:r>
      <w:r w:rsidR="002528AF">
        <w:t>’</w:t>
      </w:r>
      <w:r w:rsidR="00C66B25">
        <w:t>intero minuto diano un Codice Errore o non restituiscano una risposta.</w:t>
      </w:r>
    </w:p>
    <w:p w14:paraId="53A2B476" w14:textId="53EF4EAD" w:rsidR="00C66B25" w:rsidRDefault="00AC48A7" w:rsidP="00284324">
      <w:pPr>
        <w:pStyle w:val="ProductList-Body"/>
      </w:pPr>
      <w:r>
        <w:rPr>
          <w:b/>
          <w:color w:val="00188F"/>
        </w:rPr>
        <w:t>Percentuale del Tempo di Attività</w:t>
      </w:r>
      <w:r w:rsidRPr="00F64BB3">
        <w:rPr>
          <w:b/>
          <w:color w:val="00188F"/>
        </w:rPr>
        <w:t>:</w:t>
      </w:r>
      <w:r>
        <w:t xml:space="preserve"> per le Estensioni Basate sull</w:t>
      </w:r>
      <w:r w:rsidR="002528AF">
        <w:t>’</w:t>
      </w:r>
      <w:r>
        <w:t>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382C863" w14:textId="77777777" w:rsidR="00C66B25" w:rsidRPr="007039B0" w:rsidRDefault="00C66B25" w:rsidP="00284324">
      <w:pPr>
        <w:pStyle w:val="ProductList-Body"/>
        <w:rPr>
          <w:sz w:val="12"/>
          <w:szCs w:val="12"/>
        </w:rPr>
      </w:pPr>
    </w:p>
    <w:p w14:paraId="1B4E29BA" w14:textId="7E01AA48" w:rsidR="00C66B25" w:rsidRPr="00EF7CF9" w:rsidRDefault="00CA45AB"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0BEF3067" w:rsidR="00C66B25" w:rsidRDefault="00C66B25" w:rsidP="00284324">
      <w:pPr>
        <w:pStyle w:val="ProductList-Body"/>
        <w:rPr>
          <w:rFonts w:eastAsiaTheme="minorEastAsia"/>
          <w:szCs w:val="18"/>
          <w:lang w:eastAsia="zh-TW"/>
        </w:rPr>
      </w:pPr>
      <w:r>
        <w:rPr>
          <w:rFonts w:eastAsiaTheme="minorEastAsia"/>
          <w:szCs w:val="18"/>
        </w:rPr>
        <w:t>Nell</w:t>
      </w:r>
      <w:r w:rsidR="002528AF">
        <w:rPr>
          <w:rFonts w:eastAsiaTheme="minorEastAsia"/>
          <w:szCs w:val="18"/>
        </w:rPr>
        <w:t>’</w:t>
      </w:r>
      <w:r>
        <w:rPr>
          <w:rFonts w:eastAsiaTheme="minorEastAsia"/>
          <w:szCs w:val="18"/>
        </w:rPr>
        <w:t>eventualità che i servizi Azure DevOps Services non siano disponibili, i Crediti di Servizio sono applicabili alle Estensioni Basate sull</w:t>
      </w:r>
      <w:r w:rsidR="002528AF">
        <w:rPr>
          <w:rFonts w:eastAsiaTheme="minorEastAsia"/>
          <w:szCs w:val="18"/>
        </w:rPr>
        <w:t>’</w:t>
      </w:r>
      <w:r>
        <w:rPr>
          <w:rFonts w:eastAsiaTheme="minorEastAsia"/>
          <w:szCs w:val="18"/>
        </w:rPr>
        <w:t>Utente e agli Utenti di Azure DevOps Services. I seguenti Livelli di Servizio e Crediti di Servizio sono applicabili all</w:t>
      </w:r>
      <w:r w:rsidR="002528AF">
        <w:rPr>
          <w:rFonts w:eastAsiaTheme="minorEastAsia"/>
          <w:szCs w:val="18"/>
        </w:rPr>
        <w:t>’</w:t>
      </w:r>
      <w:r>
        <w:rPr>
          <w:rFonts w:eastAsiaTheme="minorEastAsia"/>
          <w:szCs w:val="18"/>
        </w:rPr>
        <w:t>utilizzo da parte della Società del Servizio Azure Pipelines.</w:t>
      </w:r>
    </w:p>
    <w:p w14:paraId="3AB430DC" w14:textId="77777777" w:rsidR="00C66B25" w:rsidRDefault="00C66B25" w:rsidP="00284324">
      <w:pPr>
        <w:pStyle w:val="ProductList-Body"/>
        <w:rPr>
          <w:b/>
          <w:color w:val="00188F"/>
        </w:rPr>
      </w:pP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5A1DF6">
      <w:pPr>
        <w:pStyle w:val="ProductList-Body"/>
        <w:tabs>
          <w:tab w:val="clear" w:pos="360"/>
          <w:tab w:val="clear" w:pos="720"/>
          <w:tab w:val="clear" w:pos="1080"/>
        </w:tabs>
        <w:spacing w:before="120"/>
        <w:rPr>
          <w:b/>
          <w:bCs/>
          <w:color w:val="00188F"/>
        </w:rPr>
      </w:pPr>
      <w:bookmarkStart w:id="227" w:name="_Toc457821589"/>
      <w:bookmarkStart w:id="228" w:name="_Toc526859726"/>
      <w:bookmarkStart w:id="229" w:name="_Toc524384538"/>
      <w:bookmarkStart w:id="230"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94B0EDC"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w:t>
      </w:r>
      <w:r w:rsidR="002528AF">
        <w:rPr>
          <w:color w:val="000000" w:themeColor="text1"/>
        </w:rPr>
        <w:t>’</w:t>
      </w:r>
      <w:r w:rsidR="00C66B25">
        <w:rPr>
          <w:color w:val="000000" w:themeColor="text1"/>
        </w:rPr>
        <w:t>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3D9D0A67" w14:textId="4F8070DB" w:rsidR="00C66B25" w:rsidRPr="00EF7CF9" w:rsidRDefault="00CA45AB"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11552174" w:rsidR="00C66B25" w:rsidRPr="00EF7CF9" w:rsidRDefault="00C66B25"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1" w:name="_Toc191562405"/>
      <w:bookmarkEnd w:id="227"/>
      <w:bookmarkEnd w:id="228"/>
      <w:bookmarkEnd w:id="229"/>
      <w:bookmarkEnd w:id="230"/>
      <w:r>
        <w:t>Microsoft Dev Box</w:t>
      </w:r>
      <w:bookmarkEnd w:id="231"/>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010AC193"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w:t>
      </w:r>
      <w:r w:rsidR="002528AF">
        <w:t>’</w:t>
      </w:r>
      <w:r w:rsidR="009D7DA3">
        <w:t>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497E9E0A" w:rsidR="005923D3" w:rsidRDefault="005923D3" w:rsidP="00284324">
      <w:pPr>
        <w:pStyle w:val="ProductList-Body"/>
        <w:numPr>
          <w:ilvl w:val="0"/>
          <w:numId w:val="36"/>
        </w:numPr>
      </w:pPr>
      <w:r>
        <w:t>errori derivanti dall</w:t>
      </w:r>
      <w:r w:rsidR="002528AF">
        <w:t>’</w:t>
      </w:r>
      <w:r>
        <w:t>impossibilità di utilizzare Dev Box per motivi non correlati all</w:t>
      </w:r>
      <w:r w:rsidR="002528AF">
        <w:t>’</w:t>
      </w:r>
      <w:r>
        <w:t>infrastruttura di Azure sottostante (ad esempio, sistema operativo danneggiato, configurazione del sistema operativo o configurazione errata) ed</w:t>
      </w:r>
    </w:p>
    <w:p w14:paraId="04363F4B" w14:textId="1F67EFFB" w:rsidR="005923D3" w:rsidRDefault="005923D3" w:rsidP="00284324">
      <w:pPr>
        <w:pStyle w:val="ProductList-Body"/>
        <w:numPr>
          <w:ilvl w:val="0"/>
          <w:numId w:val="36"/>
        </w:numPr>
      </w:pPr>
      <w:r>
        <w:t>errore derivante da un</w:t>
      </w:r>
      <w:r w:rsidR="002528AF">
        <w:t>’</w:t>
      </w:r>
      <w:r>
        <w:t>applicazione o da altro software installato su Dev Box.</w:t>
      </w: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7B069CB1" w14:textId="6E639744" w:rsidR="00C91F92" w:rsidRPr="00BE398B" w:rsidRDefault="00F9161C" w:rsidP="005B5FEB">
      <w:pPr>
        <w:spacing w:before="120" w:after="120" w:line="240" w:lineRule="auto"/>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299A1939" w:rsidR="00EE4264" w:rsidRDefault="00EE4264" w:rsidP="00284324">
      <w:pPr>
        <w:pStyle w:val="ProductList-Body"/>
        <w:tabs>
          <w:tab w:val="clear" w:pos="360"/>
        </w:tabs>
      </w:pPr>
      <w:r>
        <w:rPr>
          <w:b/>
          <w:bCs/>
          <w:color w:val="00188F"/>
        </w:rPr>
        <w:t>Credito di Servizio Per Dev Box</w:t>
      </w:r>
      <w:r w:rsidRPr="00F64BB3">
        <w:rPr>
          <w:b/>
          <w:color w:val="00188F"/>
        </w:rPr>
        <w:t>:</w:t>
      </w:r>
      <w:r>
        <w:t xml:space="preserve"> i seguenti Livelli di Servizio e Crediti di Servizio sono applicabili all</w:t>
      </w:r>
      <w:r w:rsidR="002528AF">
        <w:t>’</w:t>
      </w:r>
      <w:r>
        <w:t>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F4D031" w14:textId="2366BAF1" w:rsidR="005C061C" w:rsidRPr="005C061C" w:rsidRDefault="005C061C" w:rsidP="00284324">
      <w:pPr>
        <w:pStyle w:val="ProductList-Offering2Heading"/>
        <w:keepNext/>
        <w:tabs>
          <w:tab w:val="clear" w:pos="360"/>
          <w:tab w:val="clear" w:pos="720"/>
          <w:tab w:val="clear" w:pos="1080"/>
        </w:tabs>
        <w:outlineLvl w:val="2"/>
        <w:rPr>
          <w:lang w:val="fr-FR"/>
        </w:rPr>
      </w:pPr>
      <w:bookmarkStart w:id="232" w:name="_Toc191562406"/>
      <w:r>
        <w:t>Gemelli Digitali di Azure</w:t>
      </w:r>
      <w:bookmarkEnd w:id="232"/>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3209DA5D" w:rsidR="005C061C" w:rsidRDefault="00284324" w:rsidP="006B2CFA">
      <w:pPr>
        <w:pStyle w:val="ProductList-Body"/>
        <w:ind w:right="387"/>
      </w:pPr>
      <w:r>
        <w:t>“</w:t>
      </w:r>
      <w:r w:rsidR="005C061C">
        <w:rPr>
          <w:b/>
          <w:bCs/>
          <w:color w:val="00188F"/>
        </w:rPr>
        <w:t>Messaggio</w:t>
      </w:r>
      <w:r>
        <w:t>”</w:t>
      </w:r>
      <w:r w:rsidR="005C061C">
        <w:t xml:space="preserve"> indica un qualsiasi evento inviato da un</w:t>
      </w:r>
      <w:r w:rsidR="002528AF">
        <w:t>’</w:t>
      </w:r>
      <w:r w:rsidR="005C061C">
        <w:t>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284324">
      <w:pPr>
        <w:pStyle w:val="ProductList-Body"/>
        <w:spacing w:before="120"/>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72F8BFA8"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w:t>
      </w:r>
      <w:r w:rsidR="002528AF">
        <w:rPr>
          <w:spacing w:val="-2"/>
        </w:rPr>
        <w:t>’</w:t>
      </w:r>
      <w:r w:rsidR="005C061C" w:rsidRPr="006B2CFA">
        <w:rPr>
          <w:spacing w:val="-2"/>
        </w:rPr>
        <w:t>Istanza di Gemelli Digitali di Azure non è disponibile. Un minuto è considerato non disponibile per una determinata Istanza di Gemelli Digitali di Azure qualora tutti i tentativi continui di inviare Messaggi o di eseguire Operazioni tramite API sull</w:t>
      </w:r>
      <w:r w:rsidR="002528AF">
        <w:rPr>
          <w:spacing w:val="-2"/>
        </w:rPr>
        <w:t>’</w:t>
      </w:r>
      <w:r w:rsidR="005C061C" w:rsidRPr="006B2CFA">
        <w:rPr>
          <w:spacing w:val="-2"/>
        </w:rPr>
        <w:t>Istanza di Gemelli Digitali di Azure per l</w:t>
      </w:r>
      <w:r w:rsidR="002528AF">
        <w:rPr>
          <w:spacing w:val="-2"/>
        </w:rPr>
        <w:t>’</w:t>
      </w:r>
      <w:r w:rsidR="005C061C" w:rsidRPr="006B2CFA">
        <w:rPr>
          <w:spacing w:val="-2"/>
        </w:rPr>
        <w:t>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71C25E21" w14:textId="09CE6F58" w:rsidR="005C061C" w:rsidRPr="00EF7CF9" w:rsidRDefault="00CA45AB"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373125BC" w:rsidR="005C061C" w:rsidRPr="005C061C" w:rsidRDefault="005C061C" w:rsidP="00284324">
      <w:pPr>
        <w:pStyle w:val="ProductList-Body"/>
        <w:rPr>
          <w:b/>
          <w:bCs/>
          <w:color w:val="00188F"/>
        </w:rPr>
      </w:pPr>
      <w:r>
        <w:rPr>
          <w:b/>
          <w:bCs/>
          <w:color w:val="00188F"/>
        </w:rPr>
        <w:t>I seguenti Livelli di Servizio e Crediti di Servizio sono applicabili all</w:t>
      </w:r>
      <w:r w:rsidR="002528AF">
        <w:rPr>
          <w:b/>
          <w:bCs/>
          <w:color w:val="00188F"/>
        </w:rPr>
        <w:t>’</w:t>
      </w:r>
      <w:r>
        <w:rPr>
          <w:b/>
          <w:bCs/>
          <w:color w:val="00188F"/>
        </w:rPr>
        <w:t>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C28851" w14:textId="42544763" w:rsidR="004005AF" w:rsidRPr="00EF7CF9" w:rsidRDefault="004005AF" w:rsidP="002528AF">
      <w:pPr>
        <w:pStyle w:val="ProductList-Offering2Heading"/>
        <w:tabs>
          <w:tab w:val="clear" w:pos="360"/>
          <w:tab w:val="clear" w:pos="720"/>
          <w:tab w:val="clear" w:pos="1080"/>
        </w:tabs>
        <w:outlineLvl w:val="2"/>
      </w:pPr>
      <w:bookmarkStart w:id="233" w:name="_Toc191562407"/>
      <w:r>
        <w:t>DNS di Azure</w:t>
      </w:r>
      <w:bookmarkEnd w:id="219"/>
      <w:bookmarkEnd w:id="222"/>
      <w:bookmarkEnd w:id="233"/>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4609CAD0"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w:t>
      </w:r>
      <w:r w:rsidR="002528AF">
        <w:t>’</w:t>
      </w:r>
      <w:r w:rsidR="004005AF">
        <w:t>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E6E3CDB" w14:textId="7133A5E1" w:rsidR="004005AF" w:rsidRPr="00EF7CF9" w:rsidRDefault="00CA45AB" w:rsidP="005B5F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4"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5" w:name="_Toc191562408"/>
      <w:bookmarkStart w:id="236" w:name="_Toc505679756"/>
      <w:bookmarkStart w:id="237" w:name="_Toc52348953"/>
      <w:bookmarkStart w:id="238" w:name="_Toc52348931"/>
      <w:r>
        <w:t xml:space="preserve">Resolver Privato </w:t>
      </w:r>
      <w:r w:rsidR="00A706ED">
        <w:t>DNS di Azure</w:t>
      </w:r>
      <w:bookmarkEnd w:id="235"/>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2C909F82" w14:textId="77777777" w:rsidR="00397877" w:rsidRPr="00EF7CF9" w:rsidRDefault="00397877" w:rsidP="00397877">
      <w:pPr>
        <w:pStyle w:val="ProductList-Body"/>
      </w:pPr>
    </w:p>
    <w:p w14:paraId="4343FE5E" w14:textId="06B9CDF6" w:rsidR="00397877" w:rsidRPr="00EF7CF9" w:rsidRDefault="00CA45AB" w:rsidP="00384F9E">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B42CC8"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708225" w14:textId="42A7F333" w:rsidR="002528AF" w:rsidRDefault="002528AF" w:rsidP="002528AF">
      <w:pPr>
        <w:pStyle w:val="ProductList-Offering2Heading"/>
        <w:tabs>
          <w:tab w:val="clear" w:pos="360"/>
          <w:tab w:val="clear" w:pos="720"/>
          <w:tab w:val="clear" w:pos="1080"/>
        </w:tabs>
        <w:outlineLvl w:val="2"/>
      </w:pPr>
      <w:bookmarkStart w:id="239" w:name="_Toc191562409"/>
      <w:r>
        <w:t>Contratto di Ser</w:t>
      </w:r>
      <w:r w:rsidR="009E583A">
        <w:t>vizio per SAN di Elastic</w:t>
      </w:r>
      <w:bookmarkEnd w:id="239"/>
    </w:p>
    <w:p w14:paraId="15818545" w14:textId="77777777" w:rsidR="003557D7" w:rsidRPr="003E7C35" w:rsidRDefault="003557D7" w:rsidP="003557D7">
      <w:pPr>
        <w:pStyle w:val="ProductList-Body"/>
        <w:rPr>
          <w:rFonts w:ascii="Calibri" w:hAnsi="Calibri" w:cs="Calibri"/>
        </w:rPr>
      </w:pPr>
      <w:r>
        <w:rPr>
          <w:rFonts w:ascii="Calibri" w:hAnsi="Calibri" w:cs="Calibri"/>
          <w:b/>
          <w:color w:val="00188F"/>
        </w:rPr>
        <w:t>Definizioni Aggiuntive</w:t>
      </w:r>
      <w:r w:rsidRPr="003B11B7">
        <w:rPr>
          <w:rFonts w:ascii="Calibri" w:hAnsi="Calibri" w:cs="Calibri"/>
          <w:b/>
          <w:bCs/>
        </w:rPr>
        <w:t>:</w:t>
      </w:r>
    </w:p>
    <w:p w14:paraId="24E25A58"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Totali</w:t>
      </w:r>
      <w:r w:rsidRPr="003B11B7">
        <w:rPr>
          <w:rFonts w:ascii="Calibri" w:hAnsi="Calibri" w:cs="Calibri"/>
          <w:bCs/>
          <w:color w:val="00188F"/>
        </w:rPr>
        <w:t>”</w:t>
      </w:r>
      <w:r w:rsidRPr="00FF4C4B">
        <w:rPr>
          <w:rFonts w:ascii="Calibri" w:hAnsi="Calibri" w:cs="Calibri"/>
        </w:rPr>
        <w:t xml:space="preserve"> </w:t>
      </w:r>
      <w:r w:rsidRPr="00FF4C4B">
        <w:rPr>
          <w:rFonts w:ascii="Calibri" w:eastAsia="Segoe UI" w:hAnsi="Calibri" w:cs="Calibri"/>
          <w:color w:val="1A1A1A"/>
        </w:rPr>
        <w:t xml:space="preserve">indica l’insieme di tutte le transazioni di archiviazione tentate in un intervallo di un’ora in un singolo volume SAN di Elastic, dove il numero di transazioni totali è &gt; 10.000. L’unico tipo di transazioni di archiviazione supportato da SAN di Elastic è rappresentato dalle operazioni iSCSI. </w:t>
      </w:r>
    </w:p>
    <w:p w14:paraId="1AB0B73D"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Non Riuscite</w:t>
      </w:r>
      <w:r w:rsidRPr="003B11B7">
        <w:rPr>
          <w:rFonts w:ascii="Calibri" w:hAnsi="Calibri" w:cs="Calibri"/>
          <w:bCs/>
          <w:color w:val="00188F"/>
        </w:rPr>
        <w:t>”</w:t>
      </w:r>
      <w:r w:rsidRPr="00FF4C4B">
        <w:rPr>
          <w:rFonts w:ascii="Calibri" w:eastAsia="Segoe UI" w:hAnsi="Calibri" w:cs="Calibri"/>
          <w:color w:val="1A1A1A"/>
        </w:rPr>
        <w:t xml:space="preserve"> indica l’insieme di tutte le transazioni di archiviazione in lettura e scrittura nell’ambito delle Transazioni di Archiviazione Totali che non vengono completate con una risposta positiva a causa di errori del servizio, esclusi gli errori sul lato client e gli errori di limitazione del server.</w:t>
      </w:r>
    </w:p>
    <w:p w14:paraId="08726DC3"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Percentuale del Tempo di Attività Mensile</w:t>
      </w:r>
      <w:r w:rsidRPr="003B11B7">
        <w:rPr>
          <w:rFonts w:ascii="Calibri" w:hAnsi="Calibri" w:cs="Calibri"/>
          <w:bCs/>
          <w:color w:val="00188F"/>
        </w:rPr>
        <w:t>”</w:t>
      </w:r>
      <w:r w:rsidRPr="00FF4C4B">
        <w:rPr>
          <w:rStyle w:val="Strong"/>
          <w:rFonts w:ascii="Calibri" w:hAnsi="Calibri" w:cs="Calibri"/>
          <w:shd w:val="clear" w:color="auto" w:fill="FFFFFF"/>
        </w:rPr>
        <w:t>:</w:t>
      </w:r>
      <w:r w:rsidRPr="00FF4C4B">
        <w:rPr>
          <w:rFonts w:ascii="Calibri" w:hAnsi="Calibri" w:cs="Calibri"/>
          <w:shd w:val="clear" w:color="auto" w:fill="FFFFFF"/>
        </w:rPr>
        <w:t> la Percentuale del Tempo di Attività Mensile per SAN di Elastic in Azure su un volume singolo è calcolata come la media di tutte le percentuali di disponibilità a intervalli di un’ora applicando la seguente formula:</w:t>
      </w:r>
      <w:r w:rsidRPr="00FF4C4B">
        <w:rPr>
          <w:rFonts w:ascii="Calibri" w:eastAsia="Segoe UI" w:hAnsi="Calibri" w:cs="Calibri"/>
          <w:color w:val="1A1A1A"/>
        </w:rPr>
        <w:t xml:space="preserve"> </w:t>
      </w:r>
    </w:p>
    <w:p w14:paraId="24C88247" w14:textId="77777777" w:rsidR="003557D7" w:rsidRDefault="00CA45AB" w:rsidP="00F27683">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Transazioni</m:t>
              </m:r>
              <m:r>
                <w:rPr>
                  <w:rFonts w:ascii="Cambria Math" w:hAnsi="Cambria Math"/>
                </w:rPr>
                <m:t xml:space="preserve"> </m:t>
              </m:r>
              <m:r>
                <w:rPr>
                  <w:rFonts w:ascii="Cambria Math" w:hAnsi="Cambria Math"/>
                </w:rPr>
                <m:t>di</m:t>
              </m:r>
              <m:r>
                <w:rPr>
                  <w:rFonts w:ascii="Cambria Math" w:hAnsi="Cambria Math"/>
                </w:rPr>
                <m:t xml:space="preserve"> </m:t>
              </m:r>
              <m:r>
                <w:rPr>
                  <w:rFonts w:ascii="Cambria Math" w:hAnsi="Cambria Math"/>
                </w:rPr>
                <m:t>Arc</m:t>
              </m:r>
              <m:r>
                <w:rPr>
                  <w:rFonts w:ascii="Cambria Math" w:hAnsi="Cambria Math"/>
                </w:rPr>
                <m:t>h</m:t>
              </m:r>
              <m:r>
                <w:rPr>
                  <w:rFonts w:ascii="Cambria Math" w:hAnsi="Cambria Math"/>
                </w:rPr>
                <m:t>iviazione</m:t>
              </m:r>
              <m:r>
                <w:rPr>
                  <w:rFonts w:ascii="Cambria Math" w:hAnsi="Cambria Math"/>
                </w:rPr>
                <m:t xml:space="preserve"> </m:t>
              </m:r>
              <m:r>
                <w:rPr>
                  <w:rFonts w:ascii="Cambria Math" w:hAnsi="Cambria Math"/>
                </w:rPr>
                <m:t>Totali</m:t>
              </m:r>
              <m:r>
                <w:rPr>
                  <w:rFonts w:ascii="Cambria Math" w:hAnsi="Cambria Math"/>
                </w:rPr>
                <m:t xml:space="preserve"> - </m:t>
              </m:r>
              <m:r>
                <w:rPr>
                  <w:rFonts w:ascii="Cambria Math" w:hAnsi="Cambria Math"/>
                </w:rPr>
                <m:t>Transazioni</m:t>
              </m:r>
              <m:r>
                <w:rPr>
                  <w:rFonts w:ascii="Cambria Math" w:hAnsi="Cambria Math"/>
                </w:rPr>
                <m:t xml:space="preserve"> </m:t>
              </m:r>
              <m:r>
                <w:rPr>
                  <w:rFonts w:ascii="Cambria Math" w:hAnsi="Cambria Math"/>
                </w:rPr>
                <m:t>di</m:t>
              </m:r>
              <m:r>
                <w:rPr>
                  <w:rFonts w:ascii="Cambria Math" w:hAnsi="Cambria Math"/>
                </w:rPr>
                <m:t xml:space="preserve"> </m:t>
              </m:r>
              <m:r>
                <w:rPr>
                  <w:rFonts w:ascii="Cambria Math" w:hAnsi="Cambria Math"/>
                </w:rPr>
                <m:t>Arc</m:t>
              </m:r>
              <m:r>
                <w:rPr>
                  <w:rFonts w:ascii="Cambria Math" w:hAnsi="Cambria Math"/>
                </w:rPr>
                <m:t>h</m:t>
              </m:r>
              <m:r>
                <w:rPr>
                  <w:rFonts w:ascii="Cambria Math" w:hAnsi="Cambria Math"/>
                </w:rPr>
                <m:t>iviazione</m:t>
              </m:r>
              <m:r>
                <w:rPr>
                  <w:rFonts w:ascii="Cambria Math" w:hAnsi="Cambria Math"/>
                </w:rPr>
                <m:t xml:space="preserve"> </m:t>
              </m:r>
              <m:r>
                <w:rPr>
                  <w:rFonts w:ascii="Cambria Math" w:hAnsi="Cambria Math"/>
                </w:rPr>
                <m:t>Non</m:t>
              </m:r>
              <m:r>
                <w:rPr>
                  <w:rFonts w:ascii="Cambria Math" w:hAnsi="Cambria Math"/>
                </w:rPr>
                <m:t xml:space="preserve"> </m:t>
              </m:r>
              <m:r>
                <w:rPr>
                  <w:rFonts w:ascii="Cambria Math" w:hAnsi="Cambria Math"/>
                </w:rPr>
                <m:t>Riuscite</m:t>
              </m:r>
            </m:num>
            <m:den>
              <m:r>
                <w:rPr>
                  <w:rFonts w:ascii="Cambria Math" w:hAnsi="Cambria Math"/>
                </w:rPr>
                <m:t>Transazioni</m:t>
              </m:r>
              <m:r>
                <w:rPr>
                  <w:rFonts w:ascii="Cambria Math" w:hAnsi="Cambria Math"/>
                </w:rPr>
                <m:t xml:space="preserve"> </m:t>
              </m:r>
              <m:r>
                <w:rPr>
                  <w:rFonts w:ascii="Cambria Math" w:hAnsi="Cambria Math"/>
                </w:rPr>
                <m:t>di</m:t>
              </m:r>
              <m:r>
                <w:rPr>
                  <w:rFonts w:ascii="Cambria Math" w:hAnsi="Cambria Math"/>
                </w:rPr>
                <m:t xml:space="preserve"> </m:t>
              </m:r>
              <m:r>
                <w:rPr>
                  <w:rFonts w:ascii="Cambria Math" w:hAnsi="Cambria Math"/>
                </w:rPr>
                <m:t>Arc</m:t>
              </m:r>
              <m:r>
                <w:rPr>
                  <w:rFonts w:ascii="Cambria Math" w:hAnsi="Cambria Math"/>
                </w:rPr>
                <m:t>h</m:t>
              </m:r>
              <m:r>
                <w:rPr>
                  <w:rFonts w:ascii="Cambria Math" w:hAnsi="Cambria Math"/>
                </w:rPr>
                <m:t>iviazione</m:t>
              </m:r>
              <m:r>
                <w:rPr>
                  <w:rFonts w:ascii="Cambria Math" w:hAnsi="Cambria Math"/>
                </w:rPr>
                <m:t xml:space="preserve"> </m:t>
              </m:r>
              <m:r>
                <w:rPr>
                  <w:rFonts w:ascii="Cambria Math" w:hAnsi="Cambria Math"/>
                </w:rPr>
                <m:t>Totali</m:t>
              </m:r>
            </m:den>
          </m:f>
          <m:r>
            <w:rPr>
              <w:rFonts w:ascii="Cambria Math" w:hAnsi="Cambria Math"/>
            </w:rPr>
            <m:t>×100</m:t>
          </m:r>
        </m:oMath>
      </m:oMathPara>
    </w:p>
    <w:p w14:paraId="5239E659" w14:textId="77777777" w:rsidR="003557D7" w:rsidRPr="000F5508" w:rsidRDefault="003557D7" w:rsidP="0011212B">
      <w:pPr>
        <w:pStyle w:val="ProductList-Body"/>
      </w:pPr>
      <w:r>
        <w:rPr>
          <w:b/>
          <w:color w:val="00188F"/>
        </w:rPr>
        <w:t>Credito di Servizio:</w:t>
      </w:r>
      <w:r>
        <w:t xml:space="preserve"> SAN di Elastic in LRS, ZRS (richieste di lettura e scrittura) dove il volume totale di SAN di Elastic è &gt;10 e &gt;10%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14:paraId="637BC7F0" w14:textId="77777777" w:rsidTr="00215B1F">
        <w:trPr>
          <w:trHeight w:val="170"/>
        </w:trPr>
        <w:tc>
          <w:tcPr>
            <w:tcW w:w="5395" w:type="dxa"/>
            <w:shd w:val="clear" w:color="auto" w:fill="0072C6"/>
            <w:vAlign w:val="center"/>
          </w:tcPr>
          <w:p w14:paraId="1246C60B"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40284214"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 (basato sull’utilizzo mensile di SAN di Elastic)</w:t>
            </w:r>
          </w:p>
        </w:tc>
      </w:tr>
      <w:tr w:rsidR="003557D7" w14:paraId="5C5BC4EA" w14:textId="77777777" w:rsidTr="00215B1F">
        <w:tc>
          <w:tcPr>
            <w:tcW w:w="5395" w:type="dxa"/>
            <w:vAlign w:val="center"/>
          </w:tcPr>
          <w:p w14:paraId="1EB237C1"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36119A5D" w14:textId="77777777" w:rsidR="003557D7" w:rsidRPr="0011212B" w:rsidRDefault="003557D7" w:rsidP="0011212B">
            <w:pPr>
              <w:pStyle w:val="ProductList-OfferingBody"/>
              <w:jc w:val="center"/>
              <w:rPr>
                <w:rFonts w:cstheme="minorHAnsi"/>
              </w:rPr>
            </w:pPr>
            <w:r w:rsidRPr="0011212B">
              <w:rPr>
                <w:rFonts w:cstheme="minorHAnsi"/>
              </w:rPr>
              <w:t>5%</w:t>
            </w:r>
          </w:p>
        </w:tc>
      </w:tr>
      <w:tr w:rsidR="003557D7" w14:paraId="0C63BEDF" w14:textId="77777777" w:rsidTr="00215B1F">
        <w:tc>
          <w:tcPr>
            <w:tcW w:w="5395" w:type="dxa"/>
            <w:vAlign w:val="center"/>
          </w:tcPr>
          <w:p w14:paraId="479E2AC3"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19DB47F2" w14:textId="77777777" w:rsidR="003557D7" w:rsidRPr="0011212B" w:rsidRDefault="003557D7" w:rsidP="0011212B">
            <w:pPr>
              <w:pStyle w:val="ProductList-OfferingBody"/>
              <w:jc w:val="center"/>
              <w:rPr>
                <w:rFonts w:cstheme="minorHAnsi"/>
              </w:rPr>
            </w:pPr>
            <w:r w:rsidRPr="0011212B">
              <w:rPr>
                <w:rFonts w:cstheme="minorHAnsi"/>
              </w:rPr>
              <w:t>10%</w:t>
            </w:r>
          </w:p>
        </w:tc>
      </w:tr>
    </w:tbl>
    <w:p w14:paraId="745A9087"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&gt;10 e &gt;30%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rsidRPr="00F072ED" w14:paraId="51ACF2DA" w14:textId="77777777" w:rsidTr="00215B1F">
        <w:trPr>
          <w:trHeight w:val="170"/>
        </w:trPr>
        <w:tc>
          <w:tcPr>
            <w:tcW w:w="5395" w:type="dxa"/>
            <w:shd w:val="clear" w:color="auto" w:fill="0072C6"/>
            <w:vAlign w:val="center"/>
          </w:tcPr>
          <w:p w14:paraId="51676E06"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07F4B413"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23230C57" w14:textId="77777777" w:rsidTr="00215B1F">
        <w:tc>
          <w:tcPr>
            <w:tcW w:w="5395" w:type="dxa"/>
            <w:vAlign w:val="center"/>
          </w:tcPr>
          <w:p w14:paraId="72ED66A4"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18878C6E"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AFB739" w14:textId="77777777" w:rsidTr="00215B1F">
        <w:tc>
          <w:tcPr>
            <w:tcW w:w="5395" w:type="dxa"/>
            <w:vAlign w:val="center"/>
          </w:tcPr>
          <w:p w14:paraId="129D17CF"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2FA72E80"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3C1EEE92"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&lt;=10 e qualsiasi volume nell’ambito di questa distribuzione di SAN di Elastic non è conforme al Contratto di Servizio:</w:t>
      </w:r>
    </w:p>
    <w:tbl>
      <w:tblPr>
        <w:tblStyle w:val="TableGrid"/>
        <w:tblW w:w="0" w:type="auto"/>
        <w:tblLook w:val="04A0" w:firstRow="1" w:lastRow="0" w:firstColumn="1" w:lastColumn="0" w:noHBand="0" w:noVBand="1"/>
      </w:tblPr>
      <w:tblGrid>
        <w:gridCol w:w="5395"/>
        <w:gridCol w:w="5395"/>
      </w:tblGrid>
      <w:tr w:rsidR="003557D7" w:rsidRPr="00F072ED" w14:paraId="47063B70" w14:textId="77777777" w:rsidTr="00215B1F">
        <w:trPr>
          <w:trHeight w:val="170"/>
        </w:trPr>
        <w:tc>
          <w:tcPr>
            <w:tcW w:w="5395" w:type="dxa"/>
            <w:shd w:val="clear" w:color="auto" w:fill="0072C6"/>
            <w:vAlign w:val="center"/>
          </w:tcPr>
          <w:p w14:paraId="09B3280A"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3913C8AC"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6AF09A58" w14:textId="77777777" w:rsidTr="00215B1F">
        <w:tc>
          <w:tcPr>
            <w:tcW w:w="5395" w:type="dxa"/>
            <w:vAlign w:val="center"/>
          </w:tcPr>
          <w:p w14:paraId="55230011" w14:textId="77777777" w:rsidR="003557D7" w:rsidRPr="0011212B" w:rsidRDefault="003557D7" w:rsidP="0011212B">
            <w:pPr>
              <w:pStyle w:val="ProductList-OfferingBody"/>
              <w:jc w:val="center"/>
              <w:rPr>
                <w:rFonts w:cstheme="minorHAnsi"/>
              </w:rPr>
            </w:pPr>
            <w:r w:rsidRPr="0011212B">
              <w:rPr>
                <w:rFonts w:cstheme="minorHAnsi"/>
              </w:rPr>
              <w:t>&lt; 95%</w:t>
            </w:r>
          </w:p>
        </w:tc>
        <w:tc>
          <w:tcPr>
            <w:tcW w:w="5395" w:type="dxa"/>
            <w:vAlign w:val="center"/>
          </w:tcPr>
          <w:p w14:paraId="3AC677D9"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644DA8" w14:textId="77777777" w:rsidTr="00215B1F">
        <w:tc>
          <w:tcPr>
            <w:tcW w:w="5395" w:type="dxa"/>
            <w:vAlign w:val="center"/>
          </w:tcPr>
          <w:p w14:paraId="2B5E0BFE" w14:textId="77777777" w:rsidR="003557D7" w:rsidRPr="0011212B" w:rsidRDefault="003557D7" w:rsidP="0011212B">
            <w:pPr>
              <w:pStyle w:val="ProductList-OfferingBody"/>
              <w:jc w:val="center"/>
              <w:rPr>
                <w:rFonts w:cstheme="minorHAnsi"/>
              </w:rPr>
            </w:pPr>
            <w:r w:rsidRPr="0011212B">
              <w:rPr>
                <w:rFonts w:cstheme="minorHAnsi"/>
              </w:rPr>
              <w:t>&lt; 90%</w:t>
            </w:r>
          </w:p>
        </w:tc>
        <w:tc>
          <w:tcPr>
            <w:tcW w:w="5395" w:type="dxa"/>
            <w:vAlign w:val="center"/>
          </w:tcPr>
          <w:p w14:paraId="51FEEA03"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1669B137" w14:textId="77777777" w:rsidR="003557D7" w:rsidRPr="00EF7CF9" w:rsidRDefault="003557D7" w:rsidP="003557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F69C489" w14:textId="77777777" w:rsidR="00F27683" w:rsidRDefault="00F27683">
      <w:pPr>
        <w:rPr>
          <w:rFonts w:asciiTheme="majorHAnsi" w:hAnsiTheme="majorHAnsi"/>
          <w:b/>
          <w:color w:val="0072C6"/>
          <w:sz w:val="28"/>
        </w:rPr>
      </w:pPr>
      <w:r>
        <w:br w:type="page"/>
      </w:r>
    </w:p>
    <w:p w14:paraId="577520E5" w14:textId="7C8A4443" w:rsidR="00CE29C1" w:rsidRPr="00042CC1" w:rsidRDefault="00CE29C1" w:rsidP="002528AF">
      <w:pPr>
        <w:pStyle w:val="ProductList-Offering2Heading"/>
        <w:tabs>
          <w:tab w:val="clear" w:pos="360"/>
          <w:tab w:val="clear" w:pos="720"/>
          <w:tab w:val="clear" w:pos="1080"/>
        </w:tabs>
        <w:outlineLvl w:val="2"/>
      </w:pPr>
      <w:bookmarkStart w:id="240" w:name="_Toc191562410"/>
      <w:r>
        <w:t>Griglia Eventi</w:t>
      </w:r>
      <w:bookmarkEnd w:id="236"/>
      <w:bookmarkEnd w:id="237"/>
      <w:bookmarkEnd w:id="240"/>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28432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79284E66" w14:textId="3D8C9078" w:rsidR="00CE29C1" w:rsidRPr="00D730E5" w:rsidRDefault="00CA45AB" w:rsidP="00F2768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361F15" w14:textId="77777777" w:rsidR="00795604" w:rsidRPr="00EF7CF9" w:rsidRDefault="00795604" w:rsidP="00284324">
      <w:pPr>
        <w:pStyle w:val="ProductList-Offering2Heading"/>
        <w:keepNext/>
        <w:tabs>
          <w:tab w:val="clear" w:pos="360"/>
          <w:tab w:val="clear" w:pos="720"/>
          <w:tab w:val="clear" w:pos="1080"/>
        </w:tabs>
        <w:outlineLvl w:val="2"/>
      </w:pPr>
      <w:bookmarkStart w:id="241" w:name="_Toc457821571"/>
      <w:bookmarkStart w:id="242" w:name="_Toc52348981"/>
      <w:bookmarkStart w:id="243" w:name="_Toc191562411"/>
      <w:r>
        <w:t>Hub Eventi</w:t>
      </w:r>
      <w:bookmarkEnd w:id="241"/>
      <w:bookmarkEnd w:id="242"/>
      <w:bookmarkEnd w:id="243"/>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299AF6AC" w14:textId="41EFB467" w:rsidR="00795604"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8F5FD93" w14:textId="033769A2" w:rsidR="00795604" w:rsidRPr="00EF7CF9" w:rsidRDefault="00CA45AB" w:rsidP="00F276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F27683">
      <w:pPr>
        <w:pStyle w:val="ProductList-Body"/>
        <w:spacing w:before="120"/>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6AE44BF1" w14:textId="4247A950"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2E9420FA" w14:textId="77777777" w:rsidR="00105023" w:rsidRPr="00105023" w:rsidRDefault="00105023" w:rsidP="00284324">
      <w:pPr>
        <w:pStyle w:val="ProductList-Body"/>
        <w:rPr>
          <w:color w:val="000000" w:themeColor="text1"/>
        </w:rPr>
      </w:pPr>
    </w:p>
    <w:p w14:paraId="53424A05" w14:textId="4AF9B5A6" w:rsidR="00795604" w:rsidRPr="00EF7CF9" w:rsidRDefault="00CA45AB"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F899C39" w14:textId="77777777" w:rsidR="000D47D0" w:rsidRPr="00EF7CF9" w:rsidRDefault="000D47D0" w:rsidP="00284324">
      <w:pPr>
        <w:pStyle w:val="ProductList-Offering2Heading"/>
        <w:tabs>
          <w:tab w:val="clear" w:pos="360"/>
          <w:tab w:val="clear" w:pos="720"/>
          <w:tab w:val="clear" w:pos="1080"/>
        </w:tabs>
        <w:outlineLvl w:val="2"/>
      </w:pPr>
      <w:bookmarkStart w:id="244" w:name="_Toc457821550"/>
      <w:bookmarkStart w:id="245" w:name="_Toc52348954"/>
      <w:bookmarkStart w:id="246" w:name="_Toc191562412"/>
      <w:r>
        <w:t xml:space="preserve">Azure </w:t>
      </w:r>
      <w:bookmarkStart w:id="247" w:name="_Hlk119927884"/>
      <w:r>
        <w:t>ExpressRoute</w:t>
      </w:r>
      <w:bookmarkEnd w:id="244"/>
      <w:bookmarkEnd w:id="245"/>
      <w:bookmarkEnd w:id="246"/>
      <w:bookmarkEnd w:id="247"/>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1127B4">
      <w:pPr>
        <w:pStyle w:val="ProductList-Body"/>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1127B4">
      <w:pPr>
        <w:pStyle w:val="ProductList-Body"/>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1127B4">
      <w:pPr>
        <w:pStyle w:val="ProductList-Body"/>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56B25690" w14:textId="7EC6CEC9" w:rsidR="000D47D0"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12AFB9CB" w14:textId="5A359D28" w:rsidR="000D47D0" w:rsidRPr="00EF7CF9" w:rsidRDefault="00CA45AB" w:rsidP="00F2768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9854E57" w14:textId="540B6B2E" w:rsidR="00DE0A2C" w:rsidRPr="00E72C50" w:rsidRDefault="00E72C50" w:rsidP="001A1389">
      <w:pPr>
        <w:pStyle w:val="ProductList-Offering2Heading"/>
        <w:tabs>
          <w:tab w:val="clear" w:pos="360"/>
          <w:tab w:val="clear" w:pos="720"/>
          <w:tab w:val="clear" w:pos="1080"/>
        </w:tabs>
        <w:outlineLvl w:val="2"/>
        <w:rPr>
          <w:rFonts w:ascii="Calibri Light" w:hAnsi="Calibri Light" w:cs="Calibri Light"/>
        </w:rPr>
      </w:pPr>
      <w:bookmarkStart w:id="248" w:name="_Toc148018636"/>
      <w:bookmarkStart w:id="249" w:name="_Toc191562413"/>
      <w:r w:rsidRPr="00EE2EED">
        <w:rPr>
          <w:rFonts w:ascii="Calibri Light" w:hAnsi="Calibri Light" w:cs="Calibri Light"/>
        </w:rPr>
        <w:t>Agente di Raccolta Traffico di Azure ExpressRoute</w:t>
      </w:r>
      <w:bookmarkEnd w:id="248"/>
      <w:bookmarkEnd w:id="249"/>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1127B4">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00667454" w14:textId="77777777" w:rsidR="005E6CC8" w:rsidRPr="00EF7CF9" w:rsidRDefault="005E6CC8" w:rsidP="005E6CC8">
      <w:pPr>
        <w:pStyle w:val="ProductList-Body"/>
      </w:pPr>
    </w:p>
    <w:p w14:paraId="75897572" w14:textId="77777777" w:rsidR="005E6CC8" w:rsidRPr="007C26F6" w:rsidRDefault="00CA45AB" w:rsidP="005E6CC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B05A8F"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50" w:name="_Toc191562414"/>
      <w:r>
        <w:t xml:space="preserve">Livello </w:t>
      </w:r>
      <w:r>
        <w:rPr>
          <w:bdr w:val="none" w:sz="0" w:space="0" w:color="auto" w:frame="1"/>
        </w:rPr>
        <w:t>Premium di File di Azure</w:t>
      </w:r>
      <w:bookmarkEnd w:id="250"/>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51" w:name="x__Hlk87495761"/>
      <w:r>
        <w:rPr>
          <w:rFonts w:ascii="Calibri" w:eastAsia="Times New Roman" w:hAnsi="Calibri" w:cs="Calibri"/>
          <w:b/>
          <w:bCs/>
          <w:color w:val="00188F"/>
          <w:sz w:val="18"/>
          <w:szCs w:val="18"/>
          <w:bdr w:val="none" w:sz="0" w:space="0" w:color="auto" w:frame="1"/>
        </w:rPr>
        <w:t>Problema Lato </w:t>
      </w:r>
      <w:bookmarkEnd w:id="251"/>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105023">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404F2455" w14:textId="77777777" w:rsidR="00105023" w:rsidRDefault="00105023" w:rsidP="00105023">
      <w:pPr>
        <w:shd w:val="clear" w:color="auto" w:fill="FFFFFF"/>
        <w:spacing w:after="0" w:line="240" w:lineRule="auto"/>
        <w:rPr>
          <w:rFonts w:ascii="Calibri" w:eastAsia="Times New Roman" w:hAnsi="Calibri" w:cs="Calibri"/>
          <w:color w:val="242424"/>
          <w:sz w:val="18"/>
          <w:szCs w:val="18"/>
        </w:rPr>
      </w:pPr>
    </w:p>
    <w:p w14:paraId="33DF9EF9" w14:textId="77777777" w:rsidR="006548B8" w:rsidRDefault="00CA45AB" w:rsidP="00A21B93">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18A5382" w14:textId="7A3D0901"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I seguenti Livelli di Servizio e Crediti di Servizio sono applicabili all'utilizzo di Condivisione File con Livello Premium da parte della Società tramite Archiviazione con Ridondanza della Zona (ZRS) or Archiviazione con Ridondanza Locale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6548B8"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52" w:name="_Toc191562415"/>
      <w:r>
        <w:t>Firewall di Azure</w:t>
      </w:r>
      <w:bookmarkEnd w:id="234"/>
      <w:bookmarkEnd w:id="238"/>
      <w:bookmarkEnd w:id="252"/>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98E6B9" w14:textId="18EA2671" w:rsidR="004005AF" w:rsidRPr="00EF7CF9" w:rsidRDefault="00CA45AB" w:rsidP="00F2768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4E415F74" w14:textId="10126469" w:rsidR="004005AF"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3CF7D48F" w14:textId="0BFC9DED" w:rsidR="004005AF" w:rsidRPr="00EF7CF9" w:rsidRDefault="00CA45AB"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53" w:name="_Toc191562416"/>
      <w:bookmarkStart w:id="254" w:name="_Toc52348932"/>
      <w:r>
        <w:t>Azure Fluid Relay</w:t>
      </w:r>
      <w:bookmarkEnd w:id="253"/>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46C7A6A1" w14:textId="5BC1938E" w:rsidR="00E76FE2" w:rsidRDefault="00284324" w:rsidP="00105023">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2BC6AE6C" w14:textId="77777777" w:rsidR="00105023" w:rsidRPr="00105023" w:rsidRDefault="00105023" w:rsidP="00105023">
      <w:pPr>
        <w:pStyle w:val="ProductList-Body"/>
      </w:pPr>
    </w:p>
    <w:p w14:paraId="74504FF8" w14:textId="370C0DED" w:rsidR="00E76FE2" w:rsidRPr="00EF7CF9" w:rsidRDefault="00CA45AB"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105023">
      <w:pPr>
        <w:pStyle w:val="ProductList-Body"/>
        <w:spacing w:before="120"/>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4349E7"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55" w:name="_Toc191562417"/>
      <w:r>
        <w:t>Frontdoor di Azure e Frontdoor di Azure (classico)</w:t>
      </w:r>
      <w:bookmarkEnd w:id="255"/>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3ACD442F" w14:textId="77777777" w:rsidR="004F2381" w:rsidRDefault="004F2381" w:rsidP="00284324">
      <w:pPr>
        <w:pStyle w:val="ProductList-Body"/>
      </w:pP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0AC04D72" w14:textId="77777777" w:rsidR="004F2381" w:rsidRDefault="004F2381" w:rsidP="00284324">
      <w:pPr>
        <w:pStyle w:val="ProductList-Body"/>
      </w:pP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56" w:name="_Toc191562418"/>
      <w:r>
        <w:t>Funzioni di Azure</w:t>
      </w:r>
      <w:bookmarkEnd w:id="256"/>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4AACB329" w14:textId="77777777" w:rsidR="00BA2ACE" w:rsidRPr="00ED4527" w:rsidRDefault="00BA2ACE" w:rsidP="00284324">
      <w:pPr>
        <w:spacing w:after="0"/>
        <w:rPr>
          <w:color w:val="000000" w:themeColor="text1"/>
          <w:sz w:val="18"/>
        </w:rPr>
      </w:pPr>
    </w:p>
    <w:p w14:paraId="293767FF" w14:textId="58DE78E8" w:rsidR="00BA2ACE" w:rsidRPr="00BA2ACE" w:rsidRDefault="00CA45AB"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7F7F459E" w14:textId="77777777" w:rsidR="008A009C" w:rsidRPr="006629FF" w:rsidRDefault="008A009C" w:rsidP="008A009C">
      <w:pPr>
        <w:pStyle w:val="ProductList-Body"/>
        <w:keepNext/>
        <w:spacing w:before="120"/>
        <w:rPr>
          <w:rFonts w:ascii="Calibri" w:hAnsi="Calibri" w:cs="Calibri"/>
          <w:b/>
          <w:bCs/>
          <w:color w:val="00188F"/>
        </w:rPr>
      </w:pPr>
      <w:r>
        <w:rPr>
          <w:rFonts w:ascii="Calibri" w:hAnsi="Calibri" w:cs="Calibri"/>
          <w:b/>
          <w:bCs/>
          <w:color w:val="00188F"/>
        </w:rPr>
        <w:t>Calcolo del Tempo di Attività e Livelli di Servizio per le App per le Funzioni sul Piano di Consumo Flessibile, sul Piano Premium o sul Piano Servizio App Dedicato</w:t>
      </w:r>
    </w:p>
    <w:p w14:paraId="509EC977"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indica la quantità totale di minuti in cui una determinata App per le Funzioni può essere attivata nel corso di un Periodo Applicabile. I Minuti di Distribuzione sono calcolati in base al tempo totale in cui il servizio è disponibile per attivare l’esecuzione di una funzione e non in base al numero potenziale di esecuzioni di funzioni che potrebbero essere attivate in un determinato Periodo Applicabile.</w:t>
      </w:r>
    </w:p>
    <w:p w14:paraId="76A3B8DD"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una data App per le Funzioni distribuita dalla Società in un determinato periodo di sottoscrizione di Microsoft Azure nel corso di un Periodo Applicabile.</w:t>
      </w:r>
    </w:p>
    <w:p w14:paraId="01F7DFF0"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di Consumo Flessibile, il Piano Premium o il Piano Servizio App Dedicato) e il gateway Internet di Microsoft.</w:t>
      </w:r>
    </w:p>
    <w:p w14:paraId="1D56B229" w14:textId="77777777" w:rsidR="008A009C" w:rsidRPr="006629FF" w:rsidRDefault="008A009C" w:rsidP="008A009C">
      <w:pPr>
        <w:pStyle w:val="ProductList-Body"/>
        <w:rPr>
          <w:rFonts w:ascii="Calibri" w:hAnsi="Calibri" w:cs="Calibri"/>
        </w:rPr>
      </w:pPr>
      <w:r w:rsidRPr="00364195">
        <w:rPr>
          <w:rFonts w:ascii="Calibri" w:hAnsi="Calibri" w:cs="Calibri"/>
        </w:rPr>
        <w:t xml:space="preserve">La </w:t>
      </w:r>
      <w:r>
        <w:rPr>
          <w:rFonts w:ascii="Calibri" w:hAnsi="Calibri" w:cs="Calibri"/>
        </w:rPr>
        <w:t>“</w:t>
      </w:r>
      <w:r>
        <w:rPr>
          <w:rFonts w:ascii="Calibri" w:hAnsi="Calibri" w:cs="Calibri"/>
          <w:b/>
          <w:bCs/>
          <w:color w:val="00188F"/>
        </w:rPr>
        <w:t>Percentuale del Tempo di Attività</w:t>
      </w:r>
      <w:r>
        <w:rPr>
          <w:rFonts w:ascii="Calibri" w:hAnsi="Calibri" w:cs="Calibri"/>
        </w:rPr>
        <w:t>” per le App per le Funzioni sul Piano di Consumo Flessibile, sul Piano Premium o sul Piano Servizio App Dedicato corrisponde alla Quantità Massima di Minuti Disponibili meno il Tempo di Inattività diviso per la Quantità Massima di Minuti Disponibili moltiplicato per 100.</w:t>
      </w:r>
    </w:p>
    <w:p w14:paraId="56973DEB" w14:textId="77777777" w:rsidR="00BA2ACE" w:rsidRDefault="00BA2ACE" w:rsidP="00284324">
      <w:pPr>
        <w:pStyle w:val="ProductList-Body"/>
        <w:tabs>
          <w:tab w:val="clear" w:pos="360"/>
          <w:tab w:val="clear" w:pos="720"/>
          <w:tab w:val="clear" w:pos="1080"/>
        </w:tabs>
      </w:pPr>
    </w:p>
    <w:p w14:paraId="032F4CDF" w14:textId="75E1B37B" w:rsidR="00BA2ACE" w:rsidRPr="00EF7CF9" w:rsidRDefault="00CA45AB"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99A87F" w14:textId="77777777" w:rsidR="00B87F66" w:rsidRPr="00B87F66" w:rsidRDefault="00B87F66" w:rsidP="00B87F66">
      <w:pPr>
        <w:pStyle w:val="ProductList-Offering2Heading"/>
        <w:tabs>
          <w:tab w:val="clear" w:pos="360"/>
          <w:tab w:val="clear" w:pos="720"/>
          <w:tab w:val="clear" w:pos="1080"/>
        </w:tabs>
        <w:outlineLvl w:val="2"/>
      </w:pPr>
      <w:bookmarkStart w:id="257" w:name="_Toc191562419"/>
      <w:bookmarkStart w:id="258" w:name="_Toc457821551"/>
      <w:bookmarkStart w:id="259" w:name="_Toc52348957"/>
      <w:r w:rsidRPr="00B87F66">
        <w:t>Accesso Globale Sicuro</w:t>
      </w:r>
      <w:bookmarkEnd w:id="257"/>
    </w:p>
    <w:p w14:paraId="78E1D6C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Accesso Privato Microsoft Entra e Accesso a Internet Microsoft Entra</w:t>
      </w:r>
    </w:p>
    <w:p w14:paraId="0AFA0E9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Definizioni Aggiuntive</w:t>
      </w:r>
    </w:p>
    <w:p w14:paraId="360EF04E" w14:textId="77777777" w:rsidR="00B87F66" w:rsidRPr="004C1229" w:rsidRDefault="00B87F66" w:rsidP="00B87F66">
      <w:pPr>
        <w:pStyle w:val="ProductList-Body"/>
        <w:rPr>
          <w:rFonts w:ascii="Calibri" w:hAnsi="Calibri" w:cs="Calibri"/>
        </w:rPr>
      </w:pPr>
      <w:r>
        <w:rPr>
          <w:rFonts w:ascii="Calibri" w:hAnsi="Calibri" w:cs="Calibri"/>
          <w:b/>
          <w:color w:val="00188F"/>
        </w:rPr>
        <w:t xml:space="preserve">Tempo di Inattività: </w:t>
      </w:r>
      <w:r>
        <w:rPr>
          <w:rFonts w:ascii="Calibri" w:hAnsi="Calibri" w:cs="Calibri"/>
        </w:rPr>
        <w:t>Qualsiasi periodo di tempo in cui Accesso Globale Sicuro non è disponibile per accettare o elaborare Transazioni o Sessioni. Il Tempo di Inattività non include la mancata disponibilità dell’interfaccia utente Web (UI), delle API e dell’elaborazione dei log. Un determinato minuto è considerato non disponibile qualora tutti i tentativi di connessione a GSA nel corso di tale minuto falliscano o anche nel caso in cui la connessione riesca, GSA non sia in grado di elaborare le Transazioni o le Sessioni.</w:t>
      </w:r>
    </w:p>
    <w:p w14:paraId="7625A950" w14:textId="77777777" w:rsidR="00B87F66" w:rsidRPr="004C1229" w:rsidRDefault="00B87F66" w:rsidP="00B87F66">
      <w:pPr>
        <w:pStyle w:val="ProductList-Body"/>
        <w:rPr>
          <w:rFonts w:ascii="Calibri" w:hAnsi="Calibri" w:cs="Calibri"/>
        </w:rPr>
      </w:pPr>
      <w:r>
        <w:rPr>
          <w:rFonts w:ascii="Calibri" w:hAnsi="Calibri" w:cs="Calibri"/>
          <w:b/>
          <w:color w:val="00188F"/>
        </w:rPr>
        <w:t>Transazione:</w:t>
      </w:r>
      <w:r>
        <w:rPr>
          <w:rFonts w:ascii="Calibri" w:hAnsi="Calibri" w:cs="Calibri"/>
        </w:rPr>
        <w:t xml:space="preserve"> una richiesta HTTP o HTTPS inviata a o da un utente finale che utilizza l’accesso GSA.</w:t>
      </w:r>
    </w:p>
    <w:p w14:paraId="1DDD5F1F" w14:textId="77777777" w:rsidR="00B87F66" w:rsidRPr="004C1229" w:rsidRDefault="00B87F66" w:rsidP="00B87F66">
      <w:pPr>
        <w:pStyle w:val="ProductList-Body"/>
        <w:rPr>
          <w:rFonts w:ascii="Calibri" w:hAnsi="Calibri" w:cs="Calibri"/>
        </w:rPr>
      </w:pPr>
      <w:r>
        <w:rPr>
          <w:rFonts w:ascii="Calibri" w:hAnsi="Calibri" w:cs="Calibri"/>
          <w:b/>
          <w:color w:val="00188F"/>
        </w:rPr>
        <w:t>Sessione:</w:t>
      </w:r>
      <w:r>
        <w:rPr>
          <w:rFonts w:ascii="Calibri" w:hAnsi="Calibri" w:cs="Calibri"/>
        </w:rPr>
        <w:t xml:space="preserve"> una richiesta non HTTP o non HTTPS inviata a o da un utente finale che utilizza l’accesso GSA.</w:t>
      </w:r>
    </w:p>
    <w:p w14:paraId="5096E1E2" w14:textId="77777777" w:rsidR="00B87F66" w:rsidRPr="004C1229" w:rsidRDefault="00B87F66" w:rsidP="00B87F66">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la Percentuale del Tempo di Attività viene calcolata in base alla seguente formula:</w:t>
      </w:r>
    </w:p>
    <w:p w14:paraId="476468BA" w14:textId="77777777" w:rsidR="00B87F66" w:rsidRDefault="00B87F66" w:rsidP="00B87F66">
      <w:pPr>
        <w:pStyle w:val="ProductList-Body"/>
      </w:pPr>
    </w:p>
    <w:p w14:paraId="7212884D" w14:textId="77777777" w:rsidR="00B87F66" w:rsidRDefault="00CA45AB" w:rsidP="00B87F66">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Minuti Utenti - Tempo di Inattività</m:t>
              </m:r>
            </m:num>
            <m:den>
              <m:r>
                <m:rPr>
                  <m:nor/>
                </m:rPr>
                <w:rPr>
                  <w:rFonts w:ascii="Cambria Math" w:hAnsi="Cambria Math" w:cs="Tahoma"/>
                  <w:i/>
                  <w:szCs w:val="18"/>
                </w:rPr>
                <m:t>Minuti Utenti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03DEEB" w14:textId="77777777" w:rsidR="00B87F66" w:rsidRDefault="00B87F66" w:rsidP="00B87F66">
      <w:pPr>
        <w:pStyle w:val="ProductList-Body"/>
      </w:pPr>
    </w:p>
    <w:p w14:paraId="4B8BBB68" w14:textId="77777777" w:rsidR="00B87F66" w:rsidRPr="004C1229" w:rsidRDefault="00B87F66" w:rsidP="00B87F66">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4AA15D0C" w14:textId="77777777" w:rsidR="00B87F66" w:rsidRPr="004C1229" w:rsidRDefault="00B87F66" w:rsidP="00B87F66">
      <w:pPr>
        <w:pStyle w:val="ProductList-Body"/>
        <w:rPr>
          <w:rFonts w:ascii="Calibri" w:hAnsi="Calibri" w:cs="Calibri"/>
        </w:rPr>
      </w:pPr>
    </w:p>
    <w:p w14:paraId="2B7B6E27"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Eccezioni del Livello di Servizio:</w:t>
      </w:r>
    </w:p>
    <w:p w14:paraId="393D8B03" w14:textId="77777777" w:rsidR="00B87F66" w:rsidRPr="004C1229" w:rsidRDefault="00B87F66" w:rsidP="00B87F66">
      <w:pPr>
        <w:pStyle w:val="ProductList-Body"/>
        <w:numPr>
          <w:ilvl w:val="0"/>
          <w:numId w:val="47"/>
        </w:numPr>
        <w:rPr>
          <w:rFonts w:ascii="Calibri" w:hAnsi="Calibri" w:cs="Calibri"/>
        </w:rPr>
      </w:pPr>
      <w:r>
        <w:rPr>
          <w:rFonts w:ascii="Calibri" w:hAnsi="Calibri" w:cs="Calibri"/>
        </w:rPr>
        <w:t>Problemi di prestazioni o disponibilità derivanti da:</w:t>
      </w:r>
    </w:p>
    <w:p w14:paraId="090AB874"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t>tempo di convergenza della route in caso di utilizzo di Border Gateway Protocol o Anycast;</w:t>
      </w:r>
    </w:p>
    <w:p w14:paraId="7B52DCC1"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t>eventi di ridimensionamento e manutenzione pianificata, tra cui time di switchover durante eventi ad alta disponibilità.</w:t>
      </w:r>
    </w:p>
    <w:p w14:paraId="34EBD52B" w14:textId="77777777" w:rsidR="00B87F66" w:rsidRPr="004C1229" w:rsidRDefault="00B87F66" w:rsidP="00B87F66">
      <w:pPr>
        <w:pStyle w:val="ProductList-Body"/>
        <w:rPr>
          <w:rFonts w:ascii="Calibri" w:hAnsi="Calibri" w:cs="Calibri"/>
        </w:rPr>
      </w:pPr>
    </w:p>
    <w:p w14:paraId="565DB29A" w14:textId="77777777" w:rsidR="00B87F66" w:rsidRPr="004C1229" w:rsidRDefault="00B87F66" w:rsidP="00B87F66">
      <w:pPr>
        <w:pStyle w:val="ProductList-Body"/>
        <w:rPr>
          <w:rFonts w:ascii="Calibri" w:hAnsi="Calibri" w:cs="Calibri"/>
        </w:rPr>
      </w:pPr>
      <w:r>
        <w:rPr>
          <w:rFonts w:ascii="Calibri" w:hAnsi="Calibri" w:cs="Calibri"/>
          <w:b/>
          <w:color w:val="00188F"/>
        </w:rPr>
        <w:t>Credito di Servizio</w:t>
      </w:r>
      <w:r w:rsidRPr="00724B1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7F66" w:rsidRPr="00B44CF9" w14:paraId="70717A87" w14:textId="77777777" w:rsidTr="006049F1">
        <w:trPr>
          <w:tblHeader/>
        </w:trPr>
        <w:tc>
          <w:tcPr>
            <w:tcW w:w="5400" w:type="dxa"/>
            <w:shd w:val="clear" w:color="auto" w:fill="0072C6"/>
          </w:tcPr>
          <w:p w14:paraId="6399B1E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A4BFE8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87F66" w:rsidRPr="00B44CF9" w14:paraId="450F2C4E" w14:textId="77777777" w:rsidTr="006049F1">
        <w:tc>
          <w:tcPr>
            <w:tcW w:w="5400" w:type="dxa"/>
          </w:tcPr>
          <w:p w14:paraId="4C76914A"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BB0B4A6"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25%</w:t>
            </w:r>
          </w:p>
        </w:tc>
      </w:tr>
      <w:tr w:rsidR="00B87F66" w:rsidRPr="00B44CF9" w14:paraId="02DBF0CD" w14:textId="77777777" w:rsidTr="006049F1">
        <w:trPr>
          <w:trHeight w:val="80"/>
        </w:trPr>
        <w:tc>
          <w:tcPr>
            <w:tcW w:w="5400" w:type="dxa"/>
          </w:tcPr>
          <w:p w14:paraId="72238AAB"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88BB642"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50%</w:t>
            </w:r>
          </w:p>
        </w:tc>
      </w:tr>
      <w:tr w:rsidR="00B87F66" w:rsidRPr="00B44CF9" w14:paraId="3CEE9E76" w14:textId="77777777" w:rsidTr="006049F1">
        <w:trPr>
          <w:trHeight w:val="80"/>
        </w:trPr>
        <w:tc>
          <w:tcPr>
            <w:tcW w:w="5400" w:type="dxa"/>
          </w:tcPr>
          <w:p w14:paraId="4AB18E63"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8B0425D"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5E73F778" w14:textId="77777777" w:rsidR="00B87F66" w:rsidRPr="00EF7CF9" w:rsidRDefault="00B87F66" w:rsidP="00B87F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15C719" w14:textId="35DCF4DF" w:rsidR="00C02802" w:rsidRPr="00EF7CF9" w:rsidRDefault="00C02802" w:rsidP="00284324">
      <w:pPr>
        <w:pStyle w:val="ProductList-Offering2Heading"/>
        <w:tabs>
          <w:tab w:val="clear" w:pos="360"/>
          <w:tab w:val="clear" w:pos="720"/>
          <w:tab w:val="clear" w:pos="1080"/>
        </w:tabs>
        <w:outlineLvl w:val="2"/>
      </w:pPr>
      <w:bookmarkStart w:id="260" w:name="_Toc191562420"/>
      <w:r>
        <w:t>HDInsight</w:t>
      </w:r>
      <w:bookmarkEnd w:id="258"/>
      <w:bookmarkEnd w:id="259"/>
      <w:bookmarkEnd w:id="260"/>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3039F77" w14:textId="77777777" w:rsidR="00C02802" w:rsidRPr="00EF7CF9" w:rsidRDefault="00C02802" w:rsidP="00284324">
      <w:pPr>
        <w:pStyle w:val="ProductList-Body"/>
      </w:pPr>
    </w:p>
    <w:p w14:paraId="1D099391" w14:textId="3182E4E3" w:rsidR="00C02802" w:rsidRPr="00EF7CF9" w:rsidRDefault="00CA45AB" w:rsidP="00F5312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61"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F53127">
      <w:pPr>
        <w:pStyle w:val="ProductList-Offering2Heading"/>
        <w:keepNext/>
        <w:tabs>
          <w:tab w:val="clear" w:pos="360"/>
        </w:tabs>
        <w:outlineLvl w:val="2"/>
      </w:pPr>
      <w:bookmarkStart w:id="262" w:name="_Toc191562421"/>
      <w:bookmarkEnd w:id="261"/>
      <w:r>
        <w:t>Servizi per i Dati Sanitari di Azure (ad esclusione del servizio MedTech)</w:t>
      </w:r>
      <w:bookmarkEnd w:id="262"/>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CA45AB"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63" w:name="_Toc191562422"/>
      <w:r>
        <w:t>Bot della Salute</w:t>
      </w:r>
      <w:bookmarkEnd w:id="263"/>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7F009D58" w14:textId="65401877" w:rsidR="00766665" w:rsidRPr="00EF7CF9" w:rsidRDefault="00CA45AB" w:rsidP="00A84B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93FBDBF" w14:textId="77777777" w:rsidR="003C3496" w:rsidRPr="00EF7CF9" w:rsidRDefault="003C3496" w:rsidP="00F53127">
      <w:pPr>
        <w:pStyle w:val="ProductList-Offering2Heading"/>
        <w:keepNext/>
        <w:tabs>
          <w:tab w:val="clear" w:pos="360"/>
          <w:tab w:val="clear" w:pos="720"/>
          <w:tab w:val="clear" w:pos="1080"/>
        </w:tabs>
        <w:outlineLvl w:val="2"/>
      </w:pPr>
      <w:bookmarkStart w:id="264" w:name="_Toc457821532"/>
      <w:bookmarkStart w:id="265" w:name="_Toc52349006"/>
      <w:bookmarkStart w:id="266" w:name="_Toc191562423"/>
      <w:bookmarkStart w:id="267" w:name="AzureRightsManagementPremium"/>
      <w:r>
        <w:t>Azure Information Protection</w:t>
      </w:r>
      <w:bookmarkEnd w:id="264"/>
      <w:bookmarkEnd w:id="265"/>
      <w:bookmarkEnd w:id="266"/>
    </w:p>
    <w:bookmarkEnd w:id="267"/>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3E2F56A" w14:textId="2144E808" w:rsidR="003C3496" w:rsidRPr="00EF7CF9" w:rsidRDefault="00CA45AB" w:rsidP="00A84BE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B97BE44" w14:textId="77777777" w:rsidR="003C3496" w:rsidRPr="00A84BE4" w:rsidRDefault="003C3496" w:rsidP="0069555E">
      <w:pPr>
        <w:pStyle w:val="ProductList-Body"/>
        <w:rPr>
          <w:szCs w:val="18"/>
        </w:rPr>
      </w:pP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68" w:name="_Toc526859685"/>
      <w:bookmarkStart w:id="269" w:name="_Toc52348959"/>
      <w:bookmarkStart w:id="270" w:name="_Toc191562424"/>
      <w:r>
        <w:t>Azure IoT Central</w:t>
      </w:r>
      <w:bookmarkEnd w:id="268"/>
      <w:bookmarkEnd w:id="269"/>
      <w:bookmarkEnd w:id="270"/>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2188AA47" w14:textId="77777777" w:rsidR="007B07AE" w:rsidRPr="00EF7CF9" w:rsidRDefault="007B07AE" w:rsidP="001B2CEE">
      <w:pPr>
        <w:pStyle w:val="ProductList-Body"/>
        <w:keepNext/>
        <w:keepLines/>
      </w:pPr>
    </w:p>
    <w:p w14:paraId="12F9185F" w14:textId="4CD743DC" w:rsidR="007B07AE" w:rsidRPr="00EF7CF9" w:rsidRDefault="00CA45AB" w:rsidP="00F53127">
      <w:pPr>
        <w:pStyle w:val="ListParagraph"/>
        <w:keepNext/>
        <w:keepLines/>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71" w:name="_Toc457821553"/>
      <w:bookmarkStart w:id="272" w:name="_Toc52348960"/>
      <w:bookmarkStart w:id="273" w:name="_Toc191562425"/>
      <w:bookmarkStart w:id="274" w:name="IoTHub"/>
      <w:r>
        <w:t>Hub IoT di Azure</w:t>
      </w:r>
      <w:bookmarkEnd w:id="271"/>
      <w:bookmarkEnd w:id="272"/>
      <w:bookmarkEnd w:id="273"/>
    </w:p>
    <w:bookmarkEnd w:id="274"/>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1A06B07" w14:textId="49C1D624" w:rsidR="00A33D05" w:rsidRPr="00EF7CF9" w:rsidRDefault="00CA45AB" w:rsidP="0017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0C6B83DA" w14:textId="71CE4DFB" w:rsidR="00A33D05" w:rsidRDefault="00EE6E3C" w:rsidP="00A84BE4">
      <w:pPr>
        <w:pStyle w:val="ProductList-Body"/>
        <w:spacing w:before="120"/>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CA45AB"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75" w:name="_Toc457821554"/>
      <w:bookmarkStart w:id="276" w:name="_Toc52348961"/>
      <w:bookmarkStart w:id="277" w:name="_Toc191562426"/>
      <w:r>
        <w:t>Credenziali delle Chiavi</w:t>
      </w:r>
      <w:bookmarkEnd w:id="275"/>
      <w:bookmarkEnd w:id="276"/>
      <w:bookmarkEnd w:id="277"/>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99E0B21" w14:textId="244C7A7C" w:rsidR="00C46F26" w:rsidRPr="00EF7CF9" w:rsidRDefault="00CA45AB" w:rsidP="001728C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78" w:name="_Toc457821555"/>
    <w:bookmarkStart w:id="279" w:name="_Toc526859688"/>
    <w:bookmarkStart w:id="280" w:name="_Toc527039337"/>
    <w:bookmarkStart w:id="281"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82" w:name="_Toc191562427"/>
      <w:bookmarkEnd w:id="278"/>
      <w:bookmarkEnd w:id="279"/>
      <w:bookmarkEnd w:id="280"/>
      <w:bookmarkEnd w:id="281"/>
      <w:r>
        <w:t>HSM Gestito di Azure Key Vault</w:t>
      </w:r>
      <w:bookmarkEnd w:id="282"/>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8B11648" w14:textId="77777777" w:rsidR="00660E55" w:rsidRPr="00EF7CF9" w:rsidRDefault="00660E55" w:rsidP="00284324">
      <w:pPr>
        <w:pStyle w:val="ProductList-Body"/>
      </w:pPr>
    </w:p>
    <w:p w14:paraId="2CB08560" w14:textId="0CA65F09" w:rsidR="00660E55" w:rsidRPr="00EF7CF9" w:rsidRDefault="00CA45AB"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2C342450" w14:textId="58B7860D" w:rsidR="00F82DA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7AFF7E" w14:textId="7F089788" w:rsidR="00F82DA2" w:rsidRPr="00F82DA2" w:rsidRDefault="00F82DA2" w:rsidP="003F7149">
      <w:pPr>
        <w:pStyle w:val="ProductList-Offering2Heading"/>
        <w:keepNext/>
        <w:tabs>
          <w:tab w:val="clear" w:pos="360"/>
          <w:tab w:val="clear" w:pos="720"/>
          <w:tab w:val="clear" w:pos="1080"/>
        </w:tabs>
        <w:outlineLvl w:val="2"/>
      </w:pPr>
      <w:bookmarkStart w:id="283" w:name="_Toc191562428"/>
      <w:r>
        <w:t>Servizio Azure Kubernetes (AKS)</w:t>
      </w:r>
      <w:bookmarkEnd w:id="283"/>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F054A3">
      <w:pPr>
        <w:pStyle w:val="ProductList-Body"/>
        <w:spacing w:before="60"/>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656C265F" w14:textId="0433791E" w:rsidR="007E7727" w:rsidRPr="00EF7CF9" w:rsidRDefault="00CA45AB"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4845F17" w14:textId="209F8E42" w:rsidR="007E7727" w:rsidRPr="00EF7CF9" w:rsidRDefault="00CA45AB"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64ED4D0" w14:textId="77777777" w:rsidR="00F054A3" w:rsidRDefault="00F054A3">
      <w:pPr>
        <w:rPr>
          <w:rFonts w:asciiTheme="majorHAnsi" w:hAnsiTheme="majorHAnsi"/>
          <w:b/>
          <w:color w:val="0072C6"/>
          <w:sz w:val="28"/>
        </w:rPr>
      </w:pPr>
      <w:bookmarkStart w:id="284" w:name="_Toc5018197"/>
      <w:bookmarkStart w:id="285" w:name="_Toc52348933"/>
      <w:bookmarkStart w:id="286" w:name="_Toc510793664"/>
      <w:bookmarkStart w:id="287" w:name="_Toc484160665"/>
      <w:bookmarkEnd w:id="254"/>
      <w:r>
        <w:br w:type="page"/>
      </w:r>
    </w:p>
    <w:p w14:paraId="0DD97676" w14:textId="191E9BE1" w:rsidR="004005AF" w:rsidRPr="00EF7CF9" w:rsidRDefault="004005AF" w:rsidP="00284324">
      <w:pPr>
        <w:pStyle w:val="ProductList-Offering2Heading"/>
        <w:tabs>
          <w:tab w:val="clear" w:pos="360"/>
          <w:tab w:val="clear" w:pos="720"/>
          <w:tab w:val="clear" w:pos="1080"/>
        </w:tabs>
        <w:outlineLvl w:val="2"/>
      </w:pPr>
      <w:bookmarkStart w:id="288" w:name="_Toc191562429"/>
      <w:r>
        <w:t>Azure Lab Services</w:t>
      </w:r>
      <w:bookmarkEnd w:id="284"/>
      <w:bookmarkEnd w:id="285"/>
      <w:bookmarkEnd w:id="288"/>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551A791A" w14:textId="4CF2AAF6" w:rsidR="004005AF" w:rsidRPr="00A2017D" w:rsidRDefault="00CA45AB"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8A726D">
      <w:pPr>
        <w:pStyle w:val="ProductList-Body"/>
        <w:keepNext/>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89" w:name="_Toc52348934"/>
      <w:bookmarkStart w:id="290" w:name="_Toc191562430"/>
      <w:r>
        <w:t>Azure Load Balancer</w:t>
      </w:r>
      <w:bookmarkEnd w:id="286"/>
      <w:bookmarkEnd w:id="289"/>
      <w:bookmarkEnd w:id="290"/>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DFBEDC7" w14:textId="48EA8E46" w:rsidR="004005AF" w:rsidRPr="00434BE0" w:rsidRDefault="00CA45AB"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24D2B95B" w14:textId="77777777" w:rsidR="004005AF" w:rsidRDefault="004005AF" w:rsidP="00F054A3">
      <w:pPr>
        <w:pStyle w:val="ProductList-Body"/>
        <w:spacing w:before="120"/>
      </w:pPr>
      <w:r>
        <w:rPr>
          <w:b/>
          <w:color w:val="00188F"/>
        </w:rPr>
        <w:t>Eccezioni del Livello di Servizio</w:t>
      </w:r>
      <w:r w:rsidRPr="00F64BB3">
        <w:rPr>
          <w:b/>
          <w:color w:val="00188F"/>
        </w:rPr>
        <w:t>:</w:t>
      </w:r>
      <w:r>
        <w:t xml:space="preserve"> Non viene fornito alcun Contratto di Servizio per Load Balancer Basic.</w:t>
      </w:r>
    </w:p>
    <w:bookmarkStart w:id="291" w:name="_Toc513395515"/>
    <w:bookmarkStart w:id="292"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5E16F1">
      <w:pPr>
        <w:pStyle w:val="ProductList-Offering2Heading"/>
        <w:keepNext/>
        <w:tabs>
          <w:tab w:val="clear" w:pos="360"/>
        </w:tabs>
        <w:outlineLvl w:val="2"/>
      </w:pPr>
      <w:bookmarkStart w:id="293" w:name="_Toc191562431"/>
      <w:bookmarkStart w:id="294" w:name="_Toc457806469"/>
      <w:bookmarkStart w:id="295" w:name="_Toc457821556"/>
      <w:bookmarkStart w:id="296" w:name="_Toc52348963"/>
      <w:bookmarkStart w:id="297" w:name="_Toc52348935"/>
      <w:r>
        <w:t>Test di Carico di Azure</w:t>
      </w:r>
      <w:bookmarkEnd w:id="293"/>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014E15EF" w14:textId="41BB48BD" w:rsidR="00BC2A9C" w:rsidRDefault="00CA45AB"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284324">
      <w:pPr>
        <w:pStyle w:val="ProductList-Body"/>
        <w:keepNext/>
        <w:rPr>
          <w:b/>
          <w:bCs/>
          <w:color w:val="00188F"/>
        </w:rPr>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298" w:name="_Toc52348962"/>
      <w:bookmarkStart w:id="299" w:name="_Toc191562432"/>
      <w:r>
        <w:t>Log Analytics (Contratto di Servizio per la Disponibilità delle Query)</w:t>
      </w:r>
      <w:bookmarkEnd w:id="298"/>
      <w:bookmarkEnd w:id="299"/>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71453A9D" w14:textId="1FEB58DA" w:rsidR="00C215C5" w:rsidRDefault="00CA45AB"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300" w:name="_Toc191562433"/>
      <w:r>
        <w:t>App di Logica</w:t>
      </w:r>
      <w:bookmarkEnd w:id="294"/>
      <w:bookmarkEnd w:id="295"/>
      <w:bookmarkEnd w:id="296"/>
      <w:bookmarkEnd w:id="300"/>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BD740A8" w14:textId="7B43DA08" w:rsidR="0018185B" w:rsidRPr="00EF7CF9" w:rsidRDefault="00CA45AB"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35D85666" w14:textId="77777777" w:rsidR="008F0124" w:rsidRDefault="008F0124" w:rsidP="00105023">
      <w:pPr>
        <w:keepNext/>
        <w:spacing w:before="120" w:after="0" w:line="240" w:lineRule="auto"/>
        <w:rPr>
          <w:rFonts w:ascii="Calibri" w:hAnsi="Calibri" w:cs="Calibri"/>
          <w:sz w:val="18"/>
          <w:szCs w:val="18"/>
        </w:rPr>
      </w:pPr>
      <w:r>
        <w:rPr>
          <w:rFonts w:ascii="Calibri" w:hAnsi="Calibri" w:cs="Calibri"/>
          <w:sz w:val="18"/>
          <w:szCs w:val="18"/>
        </w:rPr>
        <w:t>Con decorrenza 1° settembre 2024 la funzionalità Ambiente dei Servizi di Integrazione del Servizio verrà ritirata e il relativo Periodo di Supporto non sarà più valido. Le App per la Logica distribuite in un Ambiente dei Servizi di Integrazione non forniranno più alcuna garanzia per i Livelli di Servizio e, di conseguenza, per i Crediti di Servizio per problemi di prestazioni o disponibilità relativi alle App per la Logica in esecuzione nell’Ambiente dei Servizi di Integrazione.</w:t>
      </w:r>
    </w:p>
    <w:p w14:paraId="412C5E7F" w14:textId="77777777" w:rsidR="008F0124" w:rsidRPr="00EF7CF9" w:rsidRDefault="008F0124" w:rsidP="008F01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6F48B3" w14:textId="413C81D0" w:rsidR="00AD6527" w:rsidRPr="00AD6527" w:rsidRDefault="00AD6527" w:rsidP="003F7149">
      <w:pPr>
        <w:pStyle w:val="ProductList-Offering2Heading"/>
        <w:keepNext/>
        <w:tabs>
          <w:tab w:val="clear" w:pos="360"/>
          <w:tab w:val="clear" w:pos="720"/>
          <w:tab w:val="clear" w:pos="1080"/>
        </w:tabs>
        <w:outlineLvl w:val="2"/>
      </w:pPr>
      <w:bookmarkStart w:id="301" w:name="_Toc191562434"/>
      <w:r>
        <w:t>Azure Machine Learning</w:t>
      </w:r>
      <w:bookmarkEnd w:id="301"/>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4A63CAC2" w14:textId="7C95F36C" w:rsidR="00AD6527" w:rsidRPr="00EF7CF9" w:rsidRDefault="00CA45AB"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4A36D646" w14:textId="0C124C2A" w:rsidR="00A63636" w:rsidRPr="00EF7CF9" w:rsidRDefault="00CA45AB"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07AF43" w14:textId="1A7D8D3F" w:rsidR="000F4789" w:rsidRDefault="0011307F" w:rsidP="00284324">
      <w:pPr>
        <w:pStyle w:val="ProductList-Offering2Heading"/>
        <w:tabs>
          <w:tab w:val="clear" w:pos="360"/>
        </w:tabs>
        <w:outlineLvl w:val="2"/>
      </w:pPr>
      <w:bookmarkStart w:id="302" w:name="_Toc191562435"/>
      <w:bookmarkStart w:id="303" w:name="_Toc136456117"/>
      <w:r>
        <w:t>Grafana con Gestione Azure</w:t>
      </w:r>
      <w:bookmarkEnd w:id="302"/>
    </w:p>
    <w:p w14:paraId="6B39DBED"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sidRPr="00A13431">
        <w:rPr>
          <w:rFonts w:ascii="Calibri" w:eastAsia="Calibri" w:hAnsi="Calibri" w:cs="Arial"/>
          <w:b/>
          <w:bCs/>
          <w:sz w:val="18"/>
        </w:rPr>
        <w:t>:</w:t>
      </w:r>
    </w:p>
    <w:p w14:paraId="25B6F82E"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Area di Lavoro</w:t>
      </w:r>
      <w:r>
        <w:rPr>
          <w:rFonts w:ascii="Calibri" w:eastAsia="Calibri" w:hAnsi="Calibri" w:cs="Arial"/>
          <w:sz w:val="18"/>
        </w:rPr>
        <w:t>” indica una distribuzione di uno o più server di Grafana.</w:t>
      </w:r>
    </w:p>
    <w:p w14:paraId="775BB188"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Calcolo del Tempo di Attività Mensile e Livelli di Servizio per Grafana con Gestione Azure</w:t>
      </w:r>
    </w:p>
    <w:p w14:paraId="13B6B0C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Minuti di Distribuzione</w:t>
      </w:r>
      <w:r>
        <w:rPr>
          <w:rFonts w:ascii="Calibri" w:eastAsia="Calibri" w:hAnsi="Calibri" w:cs="Arial"/>
          <w:sz w:val="18"/>
        </w:rPr>
        <w:t>” indica il numero totale di minuti di attività di una determinata Area di Lavoro in Microsoft Azure nel corso di un mese di fatturazione.</w:t>
      </w:r>
    </w:p>
    <w:p w14:paraId="62A8C497"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w:t>
      </w:r>
    </w:p>
    <w:p w14:paraId="7F8AD02F"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 durante i quali l’Area di Lavoro non è disponibile. Un minuto è considerato non disponibile per una determinata Area di Lavoro, qualora tutte le continue richieste HTTP di eseguire operazioni per l’intero minuto restituiscano un Codice Errore o non diano una risposta.</w:t>
      </w:r>
    </w:p>
    <w:p w14:paraId="0B619A88" w14:textId="77777777" w:rsidR="008D5DE2" w:rsidRPr="00427C39" w:rsidRDefault="008D5DE2" w:rsidP="008D5DE2">
      <w:pPr>
        <w:tabs>
          <w:tab w:val="left" w:pos="360"/>
          <w:tab w:val="left" w:pos="720"/>
          <w:tab w:val="left" w:pos="1080"/>
        </w:tabs>
        <w:spacing w:after="0" w:line="240" w:lineRule="auto"/>
        <w:rPr>
          <w:rFonts w:ascii="Calibri" w:eastAsia="Calibri" w:hAnsi="Calibri" w:cs="Calibri"/>
          <w:sz w:val="18"/>
          <w:szCs w:val="18"/>
        </w:rPr>
      </w:pPr>
      <w:r w:rsidRPr="00427C39">
        <w:rPr>
          <w:rFonts w:ascii="Calibri" w:hAnsi="Calibri" w:cs="Calibri"/>
          <w:sz w:val="18"/>
          <w:szCs w:val="18"/>
        </w:rPr>
        <w:t xml:space="preserve">La </w:t>
      </w:r>
      <w:r w:rsidRPr="00427C39">
        <w:rPr>
          <w:rFonts w:ascii="Calibri" w:eastAsia="Calibri" w:hAnsi="Calibri" w:cs="Calibri"/>
          <w:sz w:val="18"/>
          <w:szCs w:val="18"/>
        </w:rPr>
        <w:t>“</w:t>
      </w:r>
      <w:r w:rsidRPr="00427C39">
        <w:rPr>
          <w:rFonts w:ascii="Calibri" w:eastAsia="Calibri" w:hAnsi="Calibri" w:cs="Calibri"/>
          <w:b/>
          <w:color w:val="00188F"/>
          <w:sz w:val="18"/>
          <w:szCs w:val="18"/>
        </w:rPr>
        <w:t>Percentuale del Tempo di Attività Mensile</w:t>
      </w:r>
      <w:r w:rsidRPr="00427C39">
        <w:rPr>
          <w:rFonts w:ascii="Calibri" w:eastAsia="Calibri" w:hAnsi="Calibri" w:cs="Calibri"/>
          <w:sz w:val="18"/>
          <w:szCs w:val="18"/>
        </w:rPr>
        <w:t>” per Grafana con Gestione Azure corrisponde alla Quantità Massima di Minuti Disponibili meno il Tempo di Inattività diviso per la Quantità Massima di Minuti Disponibili. La Percentuale del Tempo di Attività Mensile è rappresentata dalla seguente formula:</w:t>
      </w:r>
    </w:p>
    <w:p w14:paraId="43569F96" w14:textId="77777777" w:rsidR="008D5DE2" w:rsidRPr="009F364A" w:rsidRDefault="00CA45AB" w:rsidP="009365CF">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E18B2D" w14:textId="77777777" w:rsidR="008D5DE2" w:rsidRPr="008D5DE2" w:rsidRDefault="008D5DE2" w:rsidP="008D5DE2">
      <w:pPr>
        <w:tabs>
          <w:tab w:val="left" w:pos="360"/>
          <w:tab w:val="left" w:pos="720"/>
          <w:tab w:val="left" w:pos="1080"/>
        </w:tabs>
        <w:spacing w:after="0" w:line="240" w:lineRule="auto"/>
        <w:rPr>
          <w:b/>
          <w:color w:val="00188F"/>
          <w:sz w:val="18"/>
        </w:rPr>
      </w:pPr>
      <w:r w:rsidRPr="008D5DE2">
        <w:rPr>
          <w:b/>
          <w:color w:val="00188F"/>
          <w:sz w:val="18"/>
        </w:rPr>
        <w:t>I seguenti Livelli di Servizio e Crediti di Servizio sono applicabili all’utilizzo da parte della Società di Grafana con Gestione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D5DE2" w:rsidRPr="009F364A" w14:paraId="5361A5EF" w14:textId="77777777" w:rsidTr="00B7121A">
        <w:trPr>
          <w:tblHeader/>
        </w:trPr>
        <w:tc>
          <w:tcPr>
            <w:tcW w:w="2500" w:type="pct"/>
            <w:shd w:val="clear" w:color="auto" w:fill="0072C6"/>
          </w:tcPr>
          <w:p w14:paraId="58A5143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Mensile</w:t>
            </w:r>
          </w:p>
        </w:tc>
        <w:tc>
          <w:tcPr>
            <w:tcW w:w="2500" w:type="pct"/>
            <w:shd w:val="clear" w:color="auto" w:fill="0072C6"/>
          </w:tcPr>
          <w:p w14:paraId="50046348"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8D5DE2" w:rsidRPr="009F364A" w14:paraId="4DDF382F" w14:textId="77777777" w:rsidTr="00B7121A">
        <w:tc>
          <w:tcPr>
            <w:tcW w:w="2500" w:type="pct"/>
          </w:tcPr>
          <w:p w14:paraId="6427A76D"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604EE62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D5DE2" w:rsidRPr="009F364A" w14:paraId="0A9AF1B4" w14:textId="77777777" w:rsidTr="00B7121A">
        <w:tc>
          <w:tcPr>
            <w:tcW w:w="2500" w:type="pct"/>
          </w:tcPr>
          <w:p w14:paraId="077B45C2"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1F2FDF6C"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C1052C" w14:textId="77777777" w:rsidR="008D5DE2" w:rsidRPr="00EF7CF9" w:rsidRDefault="008D5DE2" w:rsidP="008D5D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630501" w14:textId="43CD526A" w:rsidR="00B22605" w:rsidRDefault="00B22605" w:rsidP="00284324">
      <w:pPr>
        <w:pStyle w:val="ProductList-Offering2Heading"/>
        <w:tabs>
          <w:tab w:val="clear" w:pos="360"/>
        </w:tabs>
        <w:outlineLvl w:val="2"/>
      </w:pPr>
      <w:bookmarkStart w:id="304" w:name="_Toc191562436"/>
      <w:r>
        <w:t>Istanza Gestita di Azure per Apache Cassandra</w:t>
      </w:r>
      <w:bookmarkEnd w:id="303"/>
      <w:bookmarkEnd w:id="304"/>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AE6A17">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AE6A17">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AE6A17">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AE6A17">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7A37CF11" w14:textId="1F91BE2E" w:rsidR="00B22605" w:rsidRPr="00FC0DFA" w:rsidRDefault="00B22605" w:rsidP="00AE6A17">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AE6A17">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AE6A17">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AE6A17">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3FF9F6FA" w14:textId="2CE0CCA6" w:rsidR="00B22605" w:rsidRPr="005D67E8" w:rsidRDefault="00CA45AB"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1ADBEB22" w14:textId="77777777" w:rsidR="00B22605" w:rsidRDefault="00B22605" w:rsidP="009365CF">
      <w:pPr>
        <w:pStyle w:val="ProductList-Body"/>
        <w:spacing w:before="120"/>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314C8105" w14:textId="03CC54AC" w:rsidR="0070238E" w:rsidRPr="009A3360" w:rsidRDefault="0070238E" w:rsidP="009365CF">
      <w:pPr>
        <w:pStyle w:val="ProductList-Body"/>
        <w:spacing w:before="120"/>
        <w:rPr>
          <w:rFonts w:ascii="Calibri" w:hAnsi="Calibri" w:cs="Calibri"/>
          <w:b/>
          <w:bCs/>
          <w:color w:val="00188F"/>
        </w:rPr>
      </w:pPr>
      <w:r>
        <w:rPr>
          <w:rFonts w:ascii="Calibri" w:hAnsi="Calibri" w:cs="Calibri"/>
          <w:b/>
          <w:bCs/>
          <w:color w:val="00188F"/>
        </w:rPr>
        <w:t>Per un Cluster Cassandra distribuito con i data center in più Aree e il Supporto per le Zone di Disponibilità abilitato in un'area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0238E" w:rsidRPr="006B307B" w14:paraId="14B46824" w14:textId="77777777" w:rsidTr="005C5936">
        <w:trPr>
          <w:trHeight w:val="265"/>
          <w:tblHeader/>
        </w:trPr>
        <w:tc>
          <w:tcPr>
            <w:tcW w:w="5234" w:type="dxa"/>
            <w:shd w:val="clear" w:color="auto" w:fill="0072C6"/>
          </w:tcPr>
          <w:p w14:paraId="5EFE73B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di Posizioni Scrivibili Multiple</w:t>
            </w:r>
          </w:p>
        </w:tc>
        <w:tc>
          <w:tcPr>
            <w:tcW w:w="5566" w:type="dxa"/>
            <w:shd w:val="clear" w:color="auto" w:fill="0072C6"/>
          </w:tcPr>
          <w:p w14:paraId="62A951CF"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22203D6" w14:textId="77777777" w:rsidTr="005C5936">
        <w:trPr>
          <w:trHeight w:val="284"/>
        </w:trPr>
        <w:tc>
          <w:tcPr>
            <w:tcW w:w="5234" w:type="dxa"/>
          </w:tcPr>
          <w:p w14:paraId="680BDCCE" w14:textId="77777777" w:rsidR="0070238E" w:rsidRPr="00762BE9" w:rsidRDefault="0070238E" w:rsidP="005C5936">
            <w:pPr>
              <w:pStyle w:val="ProductList-OfferingBody"/>
              <w:jc w:val="center"/>
              <w:rPr>
                <w:rFonts w:ascii="Calibri" w:hAnsi="Calibri" w:cs="Calibri"/>
              </w:rPr>
            </w:pPr>
            <w:r>
              <w:rPr>
                <w:rFonts w:ascii="Calibri" w:hAnsi="Calibri" w:cs="Calibri"/>
              </w:rPr>
              <w:t>&lt; 99,999%</w:t>
            </w:r>
          </w:p>
        </w:tc>
        <w:tc>
          <w:tcPr>
            <w:tcW w:w="5566" w:type="dxa"/>
          </w:tcPr>
          <w:p w14:paraId="2A22BFBA"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73CE0F24" w14:textId="77777777" w:rsidTr="005C5936">
        <w:trPr>
          <w:trHeight w:val="265"/>
        </w:trPr>
        <w:tc>
          <w:tcPr>
            <w:tcW w:w="5234" w:type="dxa"/>
          </w:tcPr>
          <w:p w14:paraId="3DF9E43C"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66" w:type="dxa"/>
          </w:tcPr>
          <w:p w14:paraId="36B5B42E"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925A4F9" w14:textId="0AEC2DB6" w:rsidR="0070238E" w:rsidRPr="009A3360" w:rsidRDefault="0070238E" w:rsidP="009365CF">
      <w:pPr>
        <w:pStyle w:val="ProductList-Body"/>
        <w:keepNext/>
        <w:spacing w:before="120"/>
        <w:rPr>
          <w:rFonts w:ascii="Calibri" w:hAnsi="Calibri" w:cs="Calibri"/>
          <w:color w:val="0072C6"/>
        </w:rPr>
      </w:pPr>
      <w:r>
        <w:rPr>
          <w:rFonts w:ascii="Calibri" w:hAnsi="Calibri" w:cs="Calibri"/>
          <w:b/>
          <w:color w:val="00188F"/>
        </w:rPr>
        <w:t>Per un Datacenter Cassandra distribuito con Area Singola e Zona di Disponibilità NON abilitata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013E1CFB" w14:textId="77777777" w:rsidTr="005C5936">
        <w:trPr>
          <w:tblHeader/>
        </w:trPr>
        <w:tc>
          <w:tcPr>
            <w:tcW w:w="5220" w:type="dxa"/>
            <w:shd w:val="clear" w:color="auto" w:fill="0072C6"/>
          </w:tcPr>
          <w:p w14:paraId="6436CBB5"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w:t>
            </w:r>
          </w:p>
        </w:tc>
        <w:tc>
          <w:tcPr>
            <w:tcW w:w="5579" w:type="dxa"/>
            <w:shd w:val="clear" w:color="auto" w:fill="0072C6"/>
          </w:tcPr>
          <w:p w14:paraId="2531C42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AF2C515" w14:textId="77777777" w:rsidTr="005C5936">
        <w:tc>
          <w:tcPr>
            <w:tcW w:w="5220" w:type="dxa"/>
          </w:tcPr>
          <w:p w14:paraId="46EA6761"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98CD5CC"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03052F0F" w14:textId="77777777" w:rsidTr="005C5936">
        <w:tc>
          <w:tcPr>
            <w:tcW w:w="5220" w:type="dxa"/>
          </w:tcPr>
          <w:p w14:paraId="6E7F8587"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2D327026"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CDEB4CB" w14:textId="77777777" w:rsidR="0070238E" w:rsidRPr="00762BE9" w:rsidRDefault="0070238E" w:rsidP="009365CF">
      <w:pPr>
        <w:pStyle w:val="ProductList-Body"/>
        <w:keepNext/>
        <w:spacing w:before="120"/>
        <w:rPr>
          <w:rFonts w:ascii="Calibri" w:hAnsi="Calibri" w:cs="Calibri"/>
          <w:color w:val="0072C6"/>
        </w:rPr>
      </w:pPr>
      <w:r>
        <w:rPr>
          <w:rFonts w:ascii="Calibri" w:hAnsi="Calibri" w:cs="Calibri"/>
          <w:b/>
          <w:color w:val="00188F"/>
        </w:rPr>
        <w:t xml:space="preserve">Per un Datacenter Cassandra distribuito in un'Area Singola con Zona di Disponibilità abilitata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2B7F4CC8" w14:textId="77777777" w:rsidTr="005C5936">
        <w:trPr>
          <w:tblHeader/>
        </w:trPr>
        <w:tc>
          <w:tcPr>
            <w:tcW w:w="5220" w:type="dxa"/>
            <w:shd w:val="clear" w:color="auto" w:fill="0072C6"/>
          </w:tcPr>
          <w:p w14:paraId="36CAC2C3"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(SR-AZ)</w:t>
            </w:r>
          </w:p>
        </w:tc>
        <w:tc>
          <w:tcPr>
            <w:tcW w:w="5579" w:type="dxa"/>
            <w:shd w:val="clear" w:color="auto" w:fill="0072C6"/>
          </w:tcPr>
          <w:p w14:paraId="1B9E85CA"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5251C4CE" w14:textId="77777777" w:rsidTr="005C5936">
        <w:tc>
          <w:tcPr>
            <w:tcW w:w="5220" w:type="dxa"/>
          </w:tcPr>
          <w:p w14:paraId="4DB1698D"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A2B1859"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B44CF9" w14:paraId="46B944C1" w14:textId="77777777" w:rsidTr="005C5936">
        <w:tc>
          <w:tcPr>
            <w:tcW w:w="5220" w:type="dxa"/>
          </w:tcPr>
          <w:p w14:paraId="25F7EEB3"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338D1707"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265B3AE" w14:textId="0EC1DFBE" w:rsidR="00B226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47E3E0" w14:textId="08506889" w:rsidR="004005AF" w:rsidRDefault="004005AF" w:rsidP="005E16F1">
      <w:pPr>
        <w:pStyle w:val="ProductList-Offering2Heading"/>
        <w:keepNext/>
        <w:tabs>
          <w:tab w:val="clear" w:pos="360"/>
          <w:tab w:val="clear" w:pos="720"/>
          <w:tab w:val="clear" w:pos="1080"/>
        </w:tabs>
        <w:outlineLvl w:val="2"/>
      </w:pPr>
      <w:bookmarkStart w:id="305" w:name="_Toc191562437"/>
      <w:r>
        <w:t>Mappe di Azure</w:t>
      </w:r>
      <w:bookmarkEnd w:id="291"/>
      <w:bookmarkEnd w:id="297"/>
      <w:bookmarkEnd w:id="305"/>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3AF54155" w14:textId="791874C5" w:rsidR="004005AF" w:rsidRPr="005D67E8" w:rsidRDefault="00CA45AB"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292"/>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06" w:name="_Toc457821559"/>
      <w:bookmarkStart w:id="307" w:name="_Toc52348966"/>
      <w:bookmarkStart w:id="308" w:name="_Toc191562438"/>
      <w:bookmarkStart w:id="309" w:name="_Toc52348936"/>
      <w:r>
        <w:t>Servizi Multimediali</w:t>
      </w:r>
      <w:bookmarkEnd w:id="306"/>
      <w:bookmarkEnd w:id="307"/>
      <w:bookmarkEnd w:id="308"/>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9365CF">
      <w:pPr>
        <w:pStyle w:val="ProductList-Body"/>
        <w:spacing w:before="6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5CE29E4D" w14:textId="0989120B" w:rsidR="0005465C" w:rsidRPr="00EF7CF9" w:rsidRDefault="00CA45AB"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13457D32" w14:textId="134EB297" w:rsidR="0005465C" w:rsidRPr="00EF7CF9" w:rsidRDefault="00CA45AB"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3AC7ADB8" w14:textId="3607FB03" w:rsidR="0005465C" w:rsidRPr="00EF7CF9" w:rsidRDefault="00CA45AB"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78BCAE0D" w14:textId="3FFE2790" w:rsidR="0005465C" w:rsidRPr="00EF7CF9" w:rsidRDefault="00CA45AB"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30039B30" w14:textId="16B8B35F" w:rsidR="0005465C" w:rsidRPr="00EF7CF9" w:rsidRDefault="00CA45AB"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082739F6" w14:textId="288113EB" w:rsidR="0005465C" w:rsidRPr="00EF7CF9" w:rsidRDefault="00CA45AB"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0"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A19FC05" w14:textId="77777777" w:rsidR="009C6082" w:rsidRPr="00E53123" w:rsidRDefault="009C6082" w:rsidP="00284324">
      <w:pPr>
        <w:pStyle w:val="ProductList-Offering2Heading"/>
        <w:tabs>
          <w:tab w:val="clear" w:pos="360"/>
          <w:tab w:val="clear" w:pos="720"/>
          <w:tab w:val="clear" w:pos="1080"/>
        </w:tabs>
        <w:outlineLvl w:val="2"/>
      </w:pPr>
      <w:bookmarkStart w:id="311" w:name="_Toc191562439"/>
      <w:bookmarkEnd w:id="310"/>
      <w:r>
        <w:t>Servizio MedTech</w:t>
      </w:r>
      <w:bookmarkEnd w:id="311"/>
    </w:p>
    <w:p w14:paraId="41E626DB" w14:textId="77777777" w:rsidR="009C6082" w:rsidRDefault="009C6082" w:rsidP="00E15E63">
      <w:pPr>
        <w:pStyle w:val="ProductList-Body"/>
      </w:pPr>
      <w:r>
        <w:t>Un servizio MedTech è considerato disponibile all'interno di una finestra di un minuto qualora abbia letto dall'origine dati configurata o sia disponibile per la lettura da un'origine dati una volta configurata adeguatamente.</w:t>
      </w: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29A8600A" w14:textId="6C87BF0F" w:rsidR="009C6082" w:rsidRPr="00EF7CF9" w:rsidRDefault="00CA45AB" w:rsidP="009365CF">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284324">
      <w:pPr>
        <w:pStyle w:val="ProductList-Body"/>
      </w:pPr>
      <w:r>
        <w:t>I seguenti Livelli di Servizio e Crediti di Servizio sono applicabili al servizio MedTech:</w:t>
      </w:r>
    </w:p>
    <w:p w14:paraId="4A962888" w14:textId="77777777" w:rsidR="009365CF" w:rsidRDefault="009365CF" w:rsidP="00284324">
      <w:pPr>
        <w:pStyle w:val="ProductList-Body"/>
      </w:pP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C77B91" w14:textId="77777777" w:rsidR="0005465C" w:rsidRPr="0005465C" w:rsidRDefault="0005465C" w:rsidP="00284324">
      <w:pPr>
        <w:pStyle w:val="ProductList-Offering2Heading"/>
        <w:keepNext/>
        <w:tabs>
          <w:tab w:val="clear" w:pos="360"/>
          <w:tab w:val="clear" w:pos="720"/>
          <w:tab w:val="clear" w:pos="1080"/>
        </w:tabs>
        <w:outlineLvl w:val="2"/>
      </w:pPr>
      <w:bookmarkStart w:id="312" w:name="_Toc191562440"/>
      <w:r>
        <w:t>Gestione dei Costi Microsoft</w:t>
      </w:r>
      <w:bookmarkEnd w:id="312"/>
    </w:p>
    <w:p w14:paraId="18DC5859" w14:textId="6FA30107" w:rsidR="0005465C" w:rsidRPr="0005465C" w:rsidRDefault="00EE6E3C" w:rsidP="00284324">
      <w:pPr>
        <w:pStyle w:val="ProductList-Body"/>
        <w:rPr>
          <w:b/>
          <w:bCs/>
          <w:color w:val="00188F"/>
        </w:rPr>
      </w:pPr>
      <w:r>
        <w:rPr>
          <w:b/>
          <w:bCs/>
          <w:color w:val="00188F"/>
        </w:rPr>
        <w:t>Calcolo del Tempo di Attività per la disponibilità di Gestione dei Costi di Azure</w:t>
      </w:r>
    </w:p>
    <w:p w14:paraId="58360CBF" w14:textId="1BDAAF97" w:rsidR="0005465C" w:rsidRDefault="00284324" w:rsidP="00284324">
      <w:pPr>
        <w:pStyle w:val="ProductList-Body"/>
      </w:pPr>
      <w:r>
        <w:t>“</w:t>
      </w:r>
      <w:r w:rsidR="0005465C">
        <w:rPr>
          <w:b/>
          <w:bCs/>
          <w:color w:val="00188F"/>
        </w:rPr>
        <w:t>Richieste Totali</w:t>
      </w:r>
      <w:r>
        <w:t>”</w:t>
      </w:r>
      <w:r w:rsidR="0005465C">
        <w:t xml:space="preserve"> indica il numero complessivo di richieste al servizio ACM per la spesa Tra Cloud nel corso di un determinato Periodo Applicabile.</w:t>
      </w:r>
    </w:p>
    <w:p w14:paraId="402B2F70" w14:textId="669684AF" w:rsidR="0005465C" w:rsidRDefault="00284324" w:rsidP="00284324">
      <w:pPr>
        <w:pStyle w:val="ProductList-Body"/>
      </w:pPr>
      <w:r>
        <w:t>“</w:t>
      </w:r>
      <w:r w:rsidR="0005465C">
        <w:rPr>
          <w:b/>
          <w:bCs/>
          <w:color w:val="00188F"/>
        </w:rPr>
        <w:t>Richieste Non Riuscite</w:t>
      </w:r>
      <w:r>
        <w:t>”</w:t>
      </w:r>
      <w:r w:rsidR="0005465C">
        <w:t xml:space="preserve"> indica l'insieme di tutte le richieste al servizio Gestione dei Costi di Azure all'interno delle Richieste Totali che restituiscono un codice errore oppure che non riescono a essere elaborate dal servizio.</w:t>
      </w:r>
    </w:p>
    <w:p w14:paraId="3040E592" w14:textId="01CBAD8B" w:rsidR="0005465C" w:rsidRDefault="0005465C"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Totali e le Richieste Non Riuscite divisa per le Richieste Totali nel corso di un Periodo Applicabile. La Percentuale del Tempo di Attività è rappresentata dalla seguente formula:</w:t>
      </w:r>
    </w:p>
    <w:p w14:paraId="41A2AAD5" w14:textId="4B5ED69F" w:rsidR="0005465C" w:rsidRPr="00EF7CF9" w:rsidRDefault="00CA45AB"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Ric</m:t>
              </m:r>
              <m:r>
                <w:rPr>
                  <w:rFonts w:ascii="Cambria Math" w:hAnsi="Cambria Math" w:cs="Tahoma"/>
                  <w:color w:val="000000" w:themeColor="text1"/>
                  <w:sz w:val="18"/>
                  <w:szCs w:val="18"/>
                </w:rPr>
                <m:t>h</m:t>
              </m:r>
              <m:r>
                <w:rPr>
                  <w:rFonts w:ascii="Cambria Math" w:hAnsi="Cambria Math" w:cs="Tahoma"/>
                  <w:color w:val="000000" w:themeColor="text1"/>
                  <w:sz w:val="18"/>
                  <w:szCs w:val="18"/>
                </w:rPr>
                <m:t>ieste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Ric</m:t>
              </m:r>
              <m:r>
                <w:rPr>
                  <w:rFonts w:ascii="Cambria Math" w:hAnsi="Cambria Math" w:cs="Tahoma"/>
                  <w:color w:val="000000" w:themeColor="text1"/>
                  <w:sz w:val="18"/>
                  <w:szCs w:val="18"/>
                </w:rPr>
                <m:t>h</m:t>
              </m:r>
              <m:r>
                <w:rPr>
                  <w:rFonts w:ascii="Cambria Math" w:hAnsi="Cambria Math" w:cs="Tahoma"/>
                  <w:color w:val="000000" w:themeColor="text1"/>
                  <w:sz w:val="18"/>
                  <w:szCs w:val="18"/>
                </w:rPr>
                <m:t>ieste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Ric</m:t>
              </m:r>
              <m:r>
                <w:rPr>
                  <w:rFonts w:ascii="Cambria Math" w:hAnsi="Cambria Math" w:cs="Tahoma"/>
                  <w:color w:val="000000" w:themeColor="text1"/>
                  <w:sz w:val="18"/>
                  <w:szCs w:val="18"/>
                </w:rPr>
                <m:t>h</m:t>
              </m:r>
              <m:r>
                <w:rPr>
                  <w:rFonts w:ascii="Cambria Math" w:hAnsi="Cambria Math" w:cs="Tahoma"/>
                  <w:color w:val="000000" w:themeColor="text1"/>
                  <w:sz w:val="18"/>
                  <w:szCs w:val="18"/>
                </w:rPr>
                <m:t>ieste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284324">
      <w:pPr>
        <w:pStyle w:val="ProductList-Body"/>
        <w:rPr>
          <w:b/>
          <w:bCs/>
          <w:color w:val="00188F"/>
        </w:rPr>
      </w:pPr>
      <w:r>
        <w:rPr>
          <w:b/>
          <w:bCs/>
          <w:color w:val="00188F"/>
        </w:rPr>
        <w:t>I seguenti Livelli di Servizio e Crediti di Servizio sono applicabili all'utilizzo da parte della Società di Gestione Costi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870225"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FB176C6" w14:textId="77777777" w:rsidTr="00277097">
        <w:tc>
          <w:tcPr>
            <w:tcW w:w="5400" w:type="dxa"/>
          </w:tcPr>
          <w:p w14:paraId="584A89D2" w14:textId="77777777" w:rsidR="0005465C" w:rsidRPr="00EF7CF9" w:rsidRDefault="0005465C" w:rsidP="00284324">
            <w:pPr>
              <w:pStyle w:val="ProductList-OfferingBody"/>
              <w:jc w:val="center"/>
            </w:pPr>
            <w:r>
              <w:t>&lt; 99,9%</w:t>
            </w:r>
          </w:p>
        </w:tc>
        <w:tc>
          <w:tcPr>
            <w:tcW w:w="5400" w:type="dxa"/>
          </w:tcPr>
          <w:p w14:paraId="3E961BB3" w14:textId="77777777" w:rsidR="0005465C" w:rsidRPr="00EF7CF9" w:rsidRDefault="0005465C" w:rsidP="0028432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84324">
            <w:pPr>
              <w:pStyle w:val="ProductList-OfferingBody"/>
              <w:jc w:val="center"/>
            </w:pPr>
            <w:r>
              <w:t>&lt; 99%</w:t>
            </w:r>
          </w:p>
        </w:tc>
        <w:tc>
          <w:tcPr>
            <w:tcW w:w="5400" w:type="dxa"/>
          </w:tcPr>
          <w:p w14:paraId="368F939D" w14:textId="77777777" w:rsidR="0005465C" w:rsidRPr="00EF7CF9" w:rsidRDefault="0005465C" w:rsidP="00284324">
            <w:pPr>
              <w:pStyle w:val="ProductList-OfferingBody"/>
              <w:jc w:val="center"/>
            </w:pPr>
            <w:r>
              <w:t>25%</w:t>
            </w:r>
          </w:p>
        </w:tc>
      </w:tr>
    </w:tbl>
    <w:p w14:paraId="4EDD67DA" w14:textId="44EBDFB7" w:rsidR="0005465C" w:rsidRDefault="0005465C" w:rsidP="00284324">
      <w:pPr>
        <w:pStyle w:val="ProductList-Body"/>
        <w:spacing w:before="120"/>
      </w:pPr>
      <w:r>
        <w:rPr>
          <w:b/>
          <w:bCs/>
          <w:color w:val="00188F"/>
        </w:rPr>
        <w:t>Condizioni Aggiuntive</w:t>
      </w:r>
      <w:r w:rsidRPr="00F64BB3">
        <w:rPr>
          <w:b/>
          <w:color w:val="00188F"/>
        </w:rPr>
        <w:t>:</w:t>
      </w:r>
      <w:r>
        <w:t xml:space="preserve"> Il Contratto di Servizio non si applicherà quando l'impossibilità di raccogliere i dati della spesa dipenderà da problemi con gli endpoint AWS, da servizi al di fuori di Gestione Costi di Azure o da modifiche effettuate dalla Società alla relativa configurazione di Azure.</w:t>
      </w:r>
    </w:p>
    <w:p w14:paraId="165AF04C" w14:textId="4D9F529E"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650BCB4" w14:textId="77777777" w:rsidR="007D43A0" w:rsidRPr="00E72C50" w:rsidRDefault="007D43A0" w:rsidP="00105023">
      <w:pPr>
        <w:pStyle w:val="ProductList-Offering2Heading"/>
        <w:tabs>
          <w:tab w:val="clear" w:pos="360"/>
          <w:tab w:val="clear" w:pos="720"/>
          <w:tab w:val="clear" w:pos="1080"/>
        </w:tabs>
        <w:outlineLvl w:val="2"/>
        <w:rPr>
          <w:rFonts w:ascii="Calibri Light" w:hAnsi="Calibri Light" w:cs="Calibri Light"/>
        </w:rPr>
      </w:pPr>
      <w:bookmarkStart w:id="313" w:name="_Toc191562441"/>
      <w:bookmarkStart w:id="314" w:name="_Toc52348973"/>
      <w:bookmarkStart w:id="315" w:name="_Toc457821565"/>
      <w:r>
        <w:rPr>
          <w:rFonts w:ascii="Calibri Light" w:hAnsi="Calibri Light" w:cs="Calibri Light"/>
        </w:rPr>
        <w:t>Microsoft Fabric</w:t>
      </w:r>
      <w:bookmarkEnd w:id="313"/>
    </w:p>
    <w:p w14:paraId="42642539" w14:textId="77777777" w:rsidR="007D43A0" w:rsidRDefault="007D43A0" w:rsidP="007D43A0">
      <w:pPr>
        <w:pStyle w:val="ProductList-Body"/>
        <w:rPr>
          <w:b/>
          <w:color w:val="00188F"/>
        </w:rPr>
      </w:pPr>
      <w:r>
        <w:rPr>
          <w:b/>
          <w:color w:val="00188F"/>
        </w:rPr>
        <w:t>Definizioni Aggiuntive</w:t>
      </w:r>
      <w:r w:rsidRPr="00F64BB3">
        <w:rPr>
          <w:b/>
          <w:color w:val="00188F"/>
        </w:rPr>
        <w:t>:</w:t>
      </w:r>
    </w:p>
    <w:p w14:paraId="16F4E1C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18" w:anchor="capacity" w:history="1">
        <w:r>
          <w:rPr>
            <w:rStyle w:val="Hyperlink"/>
            <w:rFonts w:ascii="Calibri" w:hAnsi="Calibri" w:cs="Calibri"/>
          </w:rPr>
          <w:t>Capacità</w:t>
        </w:r>
      </w:hyperlink>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B85B87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6401FFF9"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3BC5D86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Power BI - reindirizzamento all'Articolo Power BI</w:t>
      </w:r>
    </w:p>
    <w:p w14:paraId="300B1B24"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351D115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372FFC18" w14:textId="77777777" w:rsidR="007D43A0" w:rsidRPr="00917E39" w:rsidRDefault="007D43A0" w:rsidP="007D43A0">
      <w:pPr>
        <w:pStyle w:val="ProductList-Body"/>
        <w:ind w:left="180"/>
        <w:rPr>
          <w:rFonts w:ascii="Calibri" w:hAnsi="Calibri" w:cs="Calibri"/>
          <w:szCs w:val="18"/>
        </w:rPr>
      </w:pPr>
      <w:r>
        <w:rPr>
          <w:rFonts w:ascii="Calibri" w:hAnsi="Calibri" w:cs="Calibri"/>
          <w:b/>
          <w:color w:val="00188F"/>
        </w:rPr>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46E7005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Factory</w:t>
      </w:r>
    </w:p>
    <w:p w14:paraId="27058285"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196CEB8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294714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Ingegneria dei Dati</w:t>
      </w:r>
    </w:p>
    <w:p w14:paraId="13C9DB4E"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41EEE926"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05732EE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2EDBDE97"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Science</w:t>
      </w:r>
    </w:p>
    <w:p w14:paraId="43F70BF0"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7791E22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329E0EE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Warehouse</w:t>
      </w:r>
    </w:p>
    <w:p w14:paraId="74AF26E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7E7494CE"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Analisi in Tempo Reale</w:t>
      </w:r>
    </w:p>
    <w:p w14:paraId="597D8CDC"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4091AEA9"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2FE661F6"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OneLake</w:t>
      </w:r>
    </w:p>
    <w:p w14:paraId="3448E8AB"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6C12BAD7" w14:textId="77777777" w:rsidR="007D43A0" w:rsidRPr="00917E39" w:rsidRDefault="007D43A0" w:rsidP="007D43A0">
      <w:pPr>
        <w:pStyle w:val="ProductList-Body"/>
        <w:rPr>
          <w:rFonts w:ascii="Calibri" w:hAnsi="Calibri" w:cs="Calibri"/>
        </w:rPr>
      </w:pPr>
      <w:r>
        <w:rPr>
          <w:rFonts w:ascii="Calibri" w:hAnsi="Calibri" w:cs="Calibri"/>
          <w:b/>
          <w:bCs/>
          <w:color w:val="00188F"/>
        </w:rPr>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2596B854" w14:textId="77777777" w:rsidR="007D43A0" w:rsidRPr="00EF7CF9" w:rsidRDefault="00CA45AB" w:rsidP="007D43A0">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A297D" w14:textId="77777777" w:rsidR="007D43A0" w:rsidRPr="006D4D6A" w:rsidRDefault="007D43A0" w:rsidP="007D43A0">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46865203" w14:textId="77777777" w:rsidR="007D43A0" w:rsidRPr="006D4D6A" w:rsidRDefault="007D43A0" w:rsidP="007D43A0">
      <w:pPr>
        <w:pStyle w:val="ProductList-Body"/>
        <w:rPr>
          <w:rFonts w:ascii="Calibri" w:hAnsi="Calibri" w:cs="Calibri"/>
        </w:rPr>
      </w:pPr>
    </w:p>
    <w:p w14:paraId="2A05205F" w14:textId="77777777" w:rsidR="007D43A0" w:rsidRPr="00917E39" w:rsidRDefault="007D43A0" w:rsidP="007D43A0">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3A0" w:rsidRPr="00B44CF9" w14:paraId="4FEA17CC" w14:textId="77777777" w:rsidTr="00710B68">
        <w:trPr>
          <w:tblHeader/>
        </w:trPr>
        <w:tc>
          <w:tcPr>
            <w:tcW w:w="5400" w:type="dxa"/>
            <w:shd w:val="clear" w:color="auto" w:fill="0072C6"/>
          </w:tcPr>
          <w:p w14:paraId="21B7A9D7" w14:textId="77777777" w:rsidR="007D43A0" w:rsidRPr="00EF7CF9" w:rsidRDefault="007D43A0" w:rsidP="00710B68">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FB61F8" w14:textId="77777777" w:rsidR="007D43A0" w:rsidRPr="00EF7CF9" w:rsidRDefault="007D43A0" w:rsidP="00710B68">
            <w:pPr>
              <w:pStyle w:val="ProductList-OfferingBody"/>
              <w:jc w:val="center"/>
              <w:rPr>
                <w:color w:val="FFFFFF" w:themeColor="background1"/>
              </w:rPr>
            </w:pPr>
            <w:r>
              <w:rPr>
                <w:color w:val="FFFFFF" w:themeColor="background1"/>
              </w:rPr>
              <w:t>Credito di Servizio</w:t>
            </w:r>
          </w:p>
        </w:tc>
      </w:tr>
      <w:tr w:rsidR="007D43A0" w:rsidRPr="00B44CF9" w14:paraId="0ED038F4" w14:textId="77777777" w:rsidTr="00710B68">
        <w:tc>
          <w:tcPr>
            <w:tcW w:w="5400" w:type="dxa"/>
          </w:tcPr>
          <w:p w14:paraId="629FC97F" w14:textId="77777777" w:rsidR="007D43A0" w:rsidRPr="00EF7CF9" w:rsidRDefault="007D43A0" w:rsidP="00710B68">
            <w:pPr>
              <w:pStyle w:val="ProductList-OfferingBody"/>
              <w:jc w:val="center"/>
            </w:pPr>
            <w:r>
              <w:t>&lt; 99,99%</w:t>
            </w:r>
          </w:p>
        </w:tc>
        <w:tc>
          <w:tcPr>
            <w:tcW w:w="5400" w:type="dxa"/>
          </w:tcPr>
          <w:p w14:paraId="2701E58E" w14:textId="77777777" w:rsidR="007D43A0" w:rsidRPr="00EF7CF9" w:rsidRDefault="007D43A0" w:rsidP="00710B68">
            <w:pPr>
              <w:pStyle w:val="ProductList-OfferingBody"/>
              <w:jc w:val="center"/>
            </w:pPr>
            <w:r>
              <w:t>10%</w:t>
            </w:r>
          </w:p>
        </w:tc>
      </w:tr>
      <w:tr w:rsidR="007D43A0" w:rsidRPr="00B44CF9" w14:paraId="0B207ACB" w14:textId="77777777" w:rsidTr="00710B68">
        <w:tc>
          <w:tcPr>
            <w:tcW w:w="5400" w:type="dxa"/>
          </w:tcPr>
          <w:p w14:paraId="65259D3D" w14:textId="77777777" w:rsidR="007D43A0" w:rsidRPr="00EF7CF9" w:rsidRDefault="007D43A0" w:rsidP="00710B68">
            <w:pPr>
              <w:pStyle w:val="ProductList-OfferingBody"/>
              <w:jc w:val="center"/>
            </w:pPr>
            <w:r>
              <w:t>&lt; 99%</w:t>
            </w:r>
          </w:p>
        </w:tc>
        <w:tc>
          <w:tcPr>
            <w:tcW w:w="5400" w:type="dxa"/>
          </w:tcPr>
          <w:p w14:paraId="6F0E1AA1" w14:textId="77777777" w:rsidR="007D43A0" w:rsidRPr="00EF7CF9" w:rsidRDefault="007D43A0" w:rsidP="00710B68">
            <w:pPr>
              <w:pStyle w:val="ProductList-OfferingBody"/>
              <w:jc w:val="center"/>
            </w:pPr>
            <w:r>
              <w:t>25%</w:t>
            </w:r>
          </w:p>
        </w:tc>
      </w:tr>
    </w:tbl>
    <w:p w14:paraId="78136B39" w14:textId="77777777" w:rsidR="007D43A0" w:rsidRPr="00A01A44" w:rsidRDefault="007D43A0" w:rsidP="007D43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739C090" w14:textId="401FEE46" w:rsidR="00CA66E5" w:rsidRPr="00EF7CF9" w:rsidRDefault="00CA66E5" w:rsidP="007065FA">
      <w:pPr>
        <w:pStyle w:val="ProductList-Offering2Heading"/>
        <w:tabs>
          <w:tab w:val="clear" w:pos="360"/>
          <w:tab w:val="clear" w:pos="720"/>
          <w:tab w:val="clear" w:pos="1080"/>
        </w:tabs>
        <w:outlineLvl w:val="2"/>
      </w:pPr>
      <w:bookmarkStart w:id="316" w:name="_Toc191562442"/>
      <w:r>
        <w:t>Genomica di Microsoft</w:t>
      </w:r>
      <w:bookmarkEnd w:id="314"/>
      <w:bookmarkEnd w:id="316"/>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39B2D33A" w14:textId="445CF920" w:rsidR="00CA66E5" w:rsidRPr="00F9161C" w:rsidRDefault="00CA45AB" w:rsidP="007472E4">
      <w:pPr>
        <w:spacing w:before="120" w:after="12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17" w:name="_Toc191562443"/>
      <w:bookmarkStart w:id="318" w:name="_Toc457821566"/>
      <w:bookmarkStart w:id="319" w:name="_Toc52348975"/>
      <w:bookmarkEnd w:id="315"/>
      <w:r>
        <w:t>Microsoft Sentinel</w:t>
      </w:r>
      <w:bookmarkEnd w:id="317"/>
    </w:p>
    <w:p w14:paraId="4587874D" w14:textId="0171926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p>
    <w:p w14:paraId="7B5E6B83" w14:textId="2106DB38"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00D066A8" w:rsidRPr="008C78D5">
        <w:rPr>
          <w:rFonts w:ascii="Calibri" w:eastAsia="Times New Roman" w:hAnsi="Calibri" w:cs="Calibri"/>
          <w:color w:val="000000"/>
          <w:sz w:val="18"/>
          <w:szCs w:val="18"/>
          <w:bdr w:val="none" w:sz="0" w:space="0" w:color="auto" w:frame="1"/>
        </w:rPr>
        <w:t>indica la quantità totale di minuti in cui una data soluzione Microsoft Sentinel è stata distribuita dalla Società in un periodo di sottoscrizione di Microsoft Azure nel corso di un Periodo Applicabile.</w:t>
      </w:r>
    </w:p>
    <w:p w14:paraId="704F78EC" w14:textId="706F6442"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7472E4">
        <w:rPr>
          <w:sz w:val="18"/>
          <w:szCs w:val="18"/>
        </w:rPr>
        <w:t xml:space="preserve"> </w:t>
      </w:r>
      <w:r w:rsidR="00D066A8" w:rsidRPr="008C78D5">
        <w:rPr>
          <w:rFonts w:ascii="Calibri" w:eastAsia="Times New Roman" w:hAnsi="Calibri" w:cs="Calibri"/>
          <w:color w:val="000000"/>
          <w:sz w:val="18"/>
          <w:szCs w:val="18"/>
          <w:bdr w:val="none" w:sz="0" w:space="0" w:color="auto" w:frame="1"/>
        </w:rPr>
        <w:t xml:space="preserve">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36E0964C"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Pr="008C78D5">
        <w:rPr>
          <w:rFonts w:ascii="Calibri" w:eastAsia="Times New Roman" w:hAnsi="Calibri" w:cs="Calibri"/>
          <w:color w:val="000000"/>
          <w:sz w:val="18"/>
          <w:szCs w:val="18"/>
          <w:bdr w:val="none" w:sz="0" w:space="0" w:color="auto" w:frame="1"/>
        </w:rPr>
        <w:t>per una data soluzione Microsoft Sentinel corrisponde alla Quantità Massima di Minuti Disponibili meno il Tempo di Inattività diviso per la Quantità Massima di Minuti Disponibili moltiplicato per 100.</w:t>
      </w:r>
    </w:p>
    <w:p w14:paraId="11D4D5FC" w14:textId="60F2C556"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w:t>
      </w:r>
    </w:p>
    <w:p w14:paraId="2D21D2B4" w14:textId="470EA037" w:rsidR="00D066A8" w:rsidRPr="007472E4" w:rsidRDefault="00D066A8" w:rsidP="00284324">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4451F0F" w14:textId="5CB1FCFB" w:rsidR="00CA66E5" w:rsidRPr="00EF7CF9" w:rsidRDefault="00CA66E5" w:rsidP="00284324">
      <w:pPr>
        <w:pStyle w:val="ProductList-Offering2Heading"/>
        <w:tabs>
          <w:tab w:val="clear" w:pos="360"/>
          <w:tab w:val="clear" w:pos="720"/>
          <w:tab w:val="clear" w:pos="1080"/>
        </w:tabs>
        <w:outlineLvl w:val="2"/>
      </w:pPr>
      <w:bookmarkStart w:id="320" w:name="ServiceSpecificTerms_Azure_MobileServ"/>
      <w:bookmarkStart w:id="321" w:name="_Toc191562444"/>
      <w:bookmarkEnd w:id="320"/>
      <w:r>
        <w:t>Servizi Mobili</w:t>
      </w:r>
      <w:bookmarkEnd w:id="318"/>
      <w:bookmarkEnd w:id="319"/>
      <w:bookmarkEnd w:id="321"/>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E659129" w14:textId="77777777" w:rsidR="00CA66E5" w:rsidRPr="00EF7CF9" w:rsidRDefault="00CA66E5" w:rsidP="00284324">
      <w:pPr>
        <w:pStyle w:val="ProductList-Body"/>
      </w:pPr>
    </w:p>
    <w:p w14:paraId="097EAC56" w14:textId="026E09E8" w:rsidR="00CA66E5" w:rsidRPr="00EF7CF9" w:rsidRDefault="00CA45AB" w:rsidP="008C213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Transazioni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441C7B1D" w14:textId="75EC2089" w:rsidR="00CA66E5" w:rsidRPr="00EF7CF9" w:rsidRDefault="00CA66E5" w:rsidP="007472E4">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2F17D0F" w14:textId="23F63CE9" w:rsidR="004005AF" w:rsidRPr="00EF7CF9" w:rsidRDefault="004005AF" w:rsidP="00284324">
      <w:pPr>
        <w:pStyle w:val="ProductList-Offering2Heading"/>
        <w:keepNext/>
        <w:tabs>
          <w:tab w:val="clear" w:pos="360"/>
          <w:tab w:val="clear" w:pos="720"/>
          <w:tab w:val="clear" w:pos="1080"/>
        </w:tabs>
        <w:outlineLvl w:val="2"/>
      </w:pPr>
      <w:bookmarkStart w:id="322" w:name="_Toc191562445"/>
      <w:r>
        <w:t>Monitoraggio di Azure</w:t>
      </w:r>
      <w:bookmarkEnd w:id="287"/>
      <w:bookmarkEnd w:id="309"/>
      <w:bookmarkEnd w:id="322"/>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043DA7C9" w14:textId="0DDD1648" w:rsidR="004005AF" w:rsidRPr="00EF7CF9" w:rsidRDefault="00CA45AB" w:rsidP="007472E4">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70F5F960" w14:textId="77777777" w:rsidR="004005AF" w:rsidRPr="00EF7CF9" w:rsidRDefault="004005AF" w:rsidP="00284324">
      <w:pPr>
        <w:pStyle w:val="ProductList-Body"/>
      </w:pPr>
    </w:p>
    <w:p w14:paraId="276CBE14" w14:textId="6D716765" w:rsidR="004005AF" w:rsidRPr="00EF7CF9" w:rsidRDefault="00CA45AB"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284324">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6FFFFE9" w14:textId="77777777" w:rsidR="004005AF" w:rsidRDefault="004005AF" w:rsidP="007472E4">
      <w:pPr>
        <w:pStyle w:val="ProductList-Body"/>
        <w:spacing w:before="120"/>
        <w:rPr>
          <w:i/>
          <w:szCs w:val="18"/>
        </w:rPr>
      </w:pPr>
      <w:r>
        <w:rPr>
          <w:i/>
          <w:szCs w:val="18"/>
        </w:rPr>
        <w:t>Indica anche Log Analytics e Application Insights.</w:t>
      </w: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020A57F8" w14:textId="77777777" w:rsidR="001453BB" w:rsidRPr="001453BB"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61DD7040" w14:textId="77777777" w:rsidR="001453BB" w:rsidRPr="007472E4" w:rsidRDefault="001453BB" w:rsidP="001453BB">
      <w:pPr>
        <w:spacing w:after="0" w:line="240" w:lineRule="auto"/>
        <w:rPr>
          <w:rFonts w:cstheme="minorHAnsi"/>
          <w:sz w:val="18"/>
          <w:szCs w:val="18"/>
        </w:rPr>
      </w:pPr>
    </w:p>
    <w:p w14:paraId="2D222EA6" w14:textId="0ECF5D5F" w:rsid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1364583F" w14:textId="77777777" w:rsidR="001453BB" w:rsidRDefault="00CA45AB" w:rsidP="007472E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23"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736601">
      <w:pPr>
        <w:pStyle w:val="ProductList-Offering2Heading"/>
        <w:keepNext/>
        <w:tabs>
          <w:tab w:val="clear" w:pos="360"/>
          <w:tab w:val="clear" w:pos="720"/>
          <w:tab w:val="clear" w:pos="1080"/>
        </w:tabs>
        <w:outlineLvl w:val="2"/>
      </w:pPr>
      <w:bookmarkStart w:id="324" w:name="_Toc191562446"/>
      <w:bookmarkStart w:id="325" w:name="_Toc526859666"/>
      <w:bookmarkStart w:id="326" w:name="_Toc52348940"/>
      <w:bookmarkStart w:id="327" w:name="_Toc457821541"/>
      <w:bookmarkEnd w:id="150"/>
      <w:bookmarkEnd w:id="151"/>
      <w:bookmarkEnd w:id="323"/>
      <w:r>
        <w:t>Azure NetApp Files</w:t>
      </w:r>
      <w:bookmarkEnd w:id="324"/>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025F4CC5" w14:textId="1568349A"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526D624A" w14:textId="77777777" w:rsidR="007065FA" w:rsidRPr="007065FA" w:rsidRDefault="007065FA" w:rsidP="00284324">
      <w:pPr>
        <w:pStyle w:val="ProductList-Body"/>
      </w:pPr>
    </w:p>
    <w:p w14:paraId="1D10D425" w14:textId="26EE42C2" w:rsidR="005642C9" w:rsidRPr="00EF7CF9" w:rsidRDefault="00CA45AB" w:rsidP="006C549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28" w:name="_Toc52348976"/>
      <w:bookmarkStart w:id="329" w:name="_Toc191562447"/>
      <w:bookmarkStart w:id="330" w:name="NetworkWatcher"/>
      <w:bookmarkStart w:id="331" w:name="_Toc457821568"/>
      <w:r>
        <w:t>Network Watcher</w:t>
      </w:r>
      <w:bookmarkEnd w:id="328"/>
      <w:bookmarkEnd w:id="329"/>
    </w:p>
    <w:bookmarkEnd w:id="330"/>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544664">
            <w:pPr>
              <w:pStyle w:val="ProductList-OfferingBody"/>
              <w:keepNext/>
              <w:ind w:left="0"/>
              <w:rPr>
                <w:color w:val="FFFFFF" w:themeColor="background1"/>
                <w:szCs w:val="16"/>
              </w:rPr>
            </w:pPr>
            <w:r w:rsidRPr="00CA6B58">
              <w:rPr>
                <w:color w:val="FFFFFF" w:themeColor="background1"/>
                <w:szCs w:val="16"/>
              </w:rPr>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114D92F5" w14:textId="77777777" w:rsidR="00430979" w:rsidRPr="00EF7CF9" w:rsidRDefault="00430979" w:rsidP="00284324">
      <w:pPr>
        <w:spacing w:after="0" w:line="240" w:lineRule="auto"/>
        <w:rPr>
          <w:rFonts w:cstheme="minorHAnsi"/>
          <w:sz w:val="18"/>
          <w:szCs w:val="18"/>
        </w:rPr>
      </w:pPr>
    </w:p>
    <w:p w14:paraId="680B8244" w14:textId="1DCD9323" w:rsidR="00430979" w:rsidRPr="00EF7CF9" w:rsidRDefault="00CA45AB" w:rsidP="006C549D">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2" w:name="_Toc457821572"/>
      <w:bookmarkStart w:id="333" w:name="_Toc52348982"/>
      <w:bookmarkStart w:id="334" w:name="_Toc191562448"/>
      <w:bookmarkEnd w:id="331"/>
      <w:r>
        <w:t>Hub di Notifica</w:t>
      </w:r>
      <w:bookmarkEnd w:id="332"/>
      <w:bookmarkEnd w:id="333"/>
      <w:bookmarkEnd w:id="334"/>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25A0AAF" w14:textId="77777777" w:rsidR="00430979" w:rsidRPr="00EF7CF9" w:rsidRDefault="00430979" w:rsidP="00284324">
      <w:pPr>
        <w:pStyle w:val="ProductList-Body"/>
      </w:pPr>
    </w:p>
    <w:p w14:paraId="2358A694" w14:textId="72ED4C15" w:rsidR="00430979" w:rsidRPr="00EF7CF9" w:rsidRDefault="00CA45AB" w:rsidP="006C549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65389EC9" w14:textId="30EE940A" w:rsidR="00430979" w:rsidRPr="00EF7CF9" w:rsidRDefault="00430979" w:rsidP="007472E4">
      <w:pPr>
        <w:pStyle w:val="ProductList-Body"/>
        <w:keepNext/>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35"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77777777" w:rsidR="00430979" w:rsidRPr="00430979" w:rsidRDefault="00430979" w:rsidP="00284324">
      <w:pPr>
        <w:pStyle w:val="ProductList-Offering2Heading"/>
        <w:keepNext/>
        <w:tabs>
          <w:tab w:val="clear" w:pos="360"/>
          <w:tab w:val="clear" w:pos="720"/>
          <w:tab w:val="clear" w:pos="1080"/>
        </w:tabs>
        <w:outlineLvl w:val="2"/>
      </w:pPr>
      <w:bookmarkStart w:id="336" w:name="_Toc191562449"/>
      <w:bookmarkEnd w:id="335"/>
      <w:r>
        <w:t>Prenotazioni della Capacità su Richiesta per le Macchine Virtuali di Azure</w:t>
      </w:r>
      <w:bookmarkEnd w:id="336"/>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0"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1"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6F2C9ED3" w14:textId="2BEE5B06" w:rsidR="00430979" w:rsidRPr="00EF7CF9" w:rsidRDefault="00CA45AB" w:rsidP="007472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72D001" w14:textId="77777777" w:rsidR="00AA3975" w:rsidRPr="003162A8" w:rsidRDefault="00AA3975" w:rsidP="001A6579">
      <w:pPr>
        <w:pStyle w:val="ProductList-Offering2Heading"/>
        <w:keepNext/>
        <w:keepLines/>
        <w:tabs>
          <w:tab w:val="clear" w:pos="360"/>
          <w:tab w:val="clear" w:pos="720"/>
          <w:tab w:val="clear" w:pos="1080"/>
        </w:tabs>
        <w:outlineLvl w:val="2"/>
      </w:pPr>
      <w:bookmarkStart w:id="337" w:name="_Toc191562450"/>
      <w:r>
        <w:t>Servizio OpenAI di Azure</w:t>
      </w:r>
      <w:bookmarkEnd w:id="337"/>
    </w:p>
    <w:p w14:paraId="7FCF9E9B" w14:textId="77777777" w:rsidR="007E31C3" w:rsidRPr="002B0ABE" w:rsidRDefault="007E31C3" w:rsidP="007E31C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 Tempo di Attività e Livelli di Servizio per il Servizio OpenAI di Azure</w:t>
      </w:r>
    </w:p>
    <w:p w14:paraId="5B049412" w14:textId="77777777" w:rsidR="007E31C3" w:rsidRDefault="007E31C3" w:rsidP="007E31C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Definizioni Aggiuntive</w:t>
      </w:r>
      <w:r>
        <w:rPr>
          <w:rFonts w:ascii="Calibri" w:eastAsia="Times New Roman" w:hAnsi="Calibri" w:cs="Calibri"/>
          <w:color w:val="000000"/>
          <w:sz w:val="18"/>
          <w:szCs w:val="18"/>
          <w:bdr w:val="none" w:sz="0" w:space="0" w:color="auto" w:frame="1"/>
        </w:rPr>
        <w:t>:</w:t>
      </w:r>
    </w:p>
    <w:p w14:paraId="59B168CE" w14:textId="77777777" w:rsidR="007E31C3" w:rsidRDefault="007E31C3" w:rsidP="007E31C3">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“Risorsa OpenAI di Azure”</w:t>
      </w:r>
      <w:r w:rsidRPr="0093320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indica una risorsa di Azure per OpenAI di Azure creata in un’area di Azure in una sottoscrizione di Microsoft Azure.</w:t>
      </w:r>
    </w:p>
    <w:p w14:paraId="060E80C1" w14:textId="77777777" w:rsidR="007E31C3" w:rsidRDefault="007E31C3" w:rsidP="007E31C3">
      <w:pPr>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“Richiesta”</w:t>
      </w:r>
      <w:r>
        <w:rPr>
          <w:rFonts w:ascii="Calibri" w:hAnsi="Calibri" w:cs="Calibri"/>
        </w:rPr>
        <w:t xml:space="preserve"> </w:t>
      </w:r>
      <w:r>
        <w:rPr>
          <w:rFonts w:ascii="Calibri" w:eastAsia="Times New Roman" w:hAnsi="Calibri" w:cs="Calibri"/>
          <w:color w:val="000000"/>
          <w:sz w:val="18"/>
          <w:szCs w:val="18"/>
          <w:bdr w:val="none" w:sz="0" w:space="0" w:color="auto" w:frame="1"/>
        </w:rPr>
        <w:t>indica una chiamata API a un endpoint modello in una Risorsa OpenAI di Azure.</w:t>
      </w:r>
    </w:p>
    <w:p w14:paraId="756E1E63" w14:textId="77777777" w:rsidR="007E31C3" w:rsidRDefault="007E31C3" w:rsidP="007E31C3">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“Frequenza Media di Esecuzioni con Errori”</w:t>
      </w:r>
      <w:r>
        <w:rPr>
          <w:rFonts w:ascii="Calibri" w:eastAsia="Times New Roman" w:hAnsi="Calibri" w:cs="Calibri"/>
          <w:color w:val="000000"/>
          <w:sz w:val="18"/>
          <w:szCs w:val="18"/>
          <w:bdr w:val="none" w:sz="0" w:space="0" w:color="auto" w:frame="1"/>
        </w:rPr>
        <w:t xml:space="preserve"> per un Periodo Applicabile indica la somma delle Frequenze di Esecuzioni con Errori per ogni minuto del Periodo Applicabile diviso per il numero totale di minuti del Periodo Applicabile.</w:t>
      </w:r>
    </w:p>
    <w:p w14:paraId="1C90B799" w14:textId="77777777" w:rsidR="007E31C3" w:rsidRDefault="007E31C3" w:rsidP="007E31C3">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“Frequenza di Esecuzioni con Errori”</w:t>
      </w:r>
      <w:r>
        <w:rPr>
          <w:rFonts w:ascii="Calibri" w:eastAsia="Times New Roman" w:hAnsi="Calibri" w:cs="Calibri"/>
          <w:color w:val="000000"/>
          <w:sz w:val="18"/>
          <w:szCs w:val="18"/>
          <w:bdr w:val="none" w:sz="0" w:space="0" w:color="auto" w:frame="1"/>
        </w:rPr>
        <w:t xml:space="preserve"> indica il</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numero totale di Richieste che restituiscono un Codice Errore diviso per il numero totale di Richieste nel corso di un minuto. Qualora il numero totale di Richieste in uno specifico intervallo di un minuto sia zero, la frequenza di esecuzioni con errori relativa a tale intervallo sarà pari allo 0%.</w:t>
      </w:r>
    </w:p>
    <w:p w14:paraId="76E03754" w14:textId="77777777" w:rsidR="007E31C3" w:rsidRDefault="007E31C3" w:rsidP="007E31C3">
      <w:pPr>
        <w:spacing w:after="0" w:line="240" w:lineRule="auto"/>
        <w:rPr>
          <w:rFonts w:ascii="Calibri" w:eastAsia="Times New Roman" w:hAnsi="Calibri" w:cs="Calibri"/>
          <w:color w:val="000000"/>
          <w:sz w:val="18"/>
          <w:szCs w:val="18"/>
          <w:bdr w:val="none" w:sz="0" w:space="0" w:color="auto" w:frame="1"/>
        </w:rPr>
      </w:pPr>
      <w:r w:rsidRPr="009C0CAA">
        <w:rPr>
          <w:rFonts w:ascii="Calibri" w:eastAsia="Times New Roman" w:hAnsi="Calibri" w:cs="Calibri"/>
          <w:color w:val="000000"/>
          <w:sz w:val="18"/>
          <w:szCs w:val="18"/>
          <w:bdr w:val="none" w:sz="0" w:space="0" w:color="auto" w:frame="1"/>
        </w:rPr>
        <w:t>La</w:t>
      </w:r>
      <w:r>
        <w:t xml:space="preserve"> </w:t>
      </w:r>
      <w:r>
        <w:rPr>
          <w:rFonts w:ascii="Calibri" w:eastAsia="Times New Roman" w:hAnsi="Calibri" w:cs="Calibri"/>
          <w:b/>
          <w:bCs/>
          <w:color w:val="00188F"/>
          <w:sz w:val="18"/>
          <w:szCs w:val="18"/>
          <w:bdr w:val="none" w:sz="0" w:space="0" w:color="auto" w:frame="1"/>
        </w:rPr>
        <w:t>“Percentuale del Tempo di Attività”</w:t>
      </w:r>
      <w:r>
        <w:rPr>
          <w:rFonts w:ascii="Calibri" w:hAnsi="Calibri" w:cs="Calibri"/>
          <w:b/>
          <w:bCs/>
        </w:rPr>
        <w:t xml:space="preserve"> </w:t>
      </w:r>
      <w:r>
        <w:rPr>
          <w:rFonts w:ascii="Calibri" w:eastAsia="Times New Roman" w:hAnsi="Calibri" w:cs="Calibri"/>
          <w:color w:val="000000"/>
          <w:sz w:val="18"/>
          <w:szCs w:val="18"/>
          <w:bdr w:val="none" w:sz="0" w:space="0" w:color="auto" w:frame="1"/>
        </w:rPr>
        <w:t>è rappresentata dalla seguente formula:</w:t>
      </w:r>
    </w:p>
    <w:p w14:paraId="12B78E0D" w14:textId="77777777" w:rsidR="007E31C3" w:rsidRPr="00480FE2" w:rsidRDefault="007E31C3" w:rsidP="007E31C3">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100%-Frequenza Media di Latenza Eccessiva</m:t>
          </m:r>
        </m:oMath>
      </m:oMathPara>
    </w:p>
    <w:p w14:paraId="75FC98F2" w14:textId="77777777" w:rsidR="00CC35EC" w:rsidRPr="003C7AB9" w:rsidRDefault="00CC35EC" w:rsidP="00CC35EC">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C35EC" w14:paraId="13D2B112"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846051"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F6FEC8D"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CC35EC" w14:paraId="72A63EB0"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4DFBCD5"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65C012E"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C35EC" w14:paraId="34FABC66"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EBFE53D"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2CA4660"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9204FC2" w14:textId="77777777" w:rsidR="00CC35EC" w:rsidRPr="003C7AB9" w:rsidRDefault="00CC35EC" w:rsidP="007472E4">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della Latenza e Livello di Servizio per le Distribuzioni Gestite del Throughput Assegnato di OpenAI di Azure</w:t>
      </w:r>
    </w:p>
    <w:p w14:paraId="324FDA2F" w14:textId="77777777" w:rsidR="00CC35EC" w:rsidRPr="003C7AB9" w:rsidRDefault="00CC35EC" w:rsidP="00CC35E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Definizioni Aggiuntive</w:t>
      </w:r>
    </w:p>
    <w:p w14:paraId="3C721258"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Distribuzione di OpenAI di Azure</w:t>
      </w:r>
      <w:r>
        <w:rPr>
          <w:rFonts w:ascii="Calibri" w:eastAsia="Times New Roman" w:hAnsi="Calibri" w:cs="Calibri"/>
          <w:color w:val="000000"/>
          <w:sz w:val="18"/>
          <w:szCs w:val="18"/>
          <w:bdr w:val="none" w:sz="0" w:space="0" w:color="auto" w:frame="1"/>
        </w:rPr>
        <w:t xml:space="preserve">” indica la distribuzione di un modello OpenAI di Azure per un modello applicabile all’interno di una risorsa OpenAI di Azure. </w:t>
      </w:r>
    </w:p>
    <w:p w14:paraId="7F368891"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Distribuzione Gestita con Provisioning di OpenAI di Azure</w:t>
      </w:r>
      <w:r>
        <w:rPr>
          <w:rFonts w:ascii="Calibri" w:eastAsia="Times New Roman" w:hAnsi="Calibri" w:cs="Calibri"/>
          <w:color w:val="000000"/>
          <w:sz w:val="18"/>
          <w:szCs w:val="18"/>
          <w:bdr w:val="none" w:sz="0" w:space="0" w:color="auto" w:frame="1"/>
        </w:rPr>
        <w:t xml:space="preserve">” indica la distribuzione di un modello OpenAI di Azure configurato per l’utilizzo della funzionalità gestita con provisioning che offre capacità di elaborazione dei modelli riservata con un valore dell’obiettivo di latenza stabilito nel Contratto di Servizio come specificato nella </w:t>
      </w:r>
      <w:hyperlink r:id="rId22" w:anchor="how-much-throughput-per-ptu-you-get-for-each-model" w:history="1">
        <w:r>
          <w:rPr>
            <w:rFonts w:ascii="Calibri" w:eastAsia="Times New Roman" w:hAnsi="Calibri" w:cs="Calibri"/>
            <w:color w:val="0563C1"/>
            <w:sz w:val="18"/>
            <w:szCs w:val="18"/>
            <w:u w:val="single"/>
            <w:bdr w:val="none" w:sz="0" w:space="0" w:color="auto" w:frame="1"/>
          </w:rPr>
          <w:t>documentazione Distribuzione Gestita con Provisioning di OpenAI di Azure</w:t>
        </w:r>
      </w:hyperlink>
      <w:r>
        <w:rPr>
          <w:rFonts w:ascii="Calibri" w:eastAsia="Times New Roman" w:hAnsi="Calibri" w:cs="Calibri"/>
          <w:color w:val="000000"/>
          <w:sz w:val="18"/>
          <w:szCs w:val="18"/>
          <w:bdr w:val="none" w:sz="0" w:space="0" w:color="auto" w:frame="1"/>
        </w:rPr>
        <w:t xml:space="preserve">. </w:t>
      </w:r>
    </w:p>
    <w:p w14:paraId="6A221145"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Dimensione Massima della Richiesta</w:t>
      </w:r>
      <w:r>
        <w:rPr>
          <w:rFonts w:ascii="Calibri" w:eastAsia="Times New Roman" w:hAnsi="Calibri" w:cs="Calibri"/>
          <w:color w:val="000000"/>
          <w:sz w:val="18"/>
          <w:szCs w:val="18"/>
          <w:bdr w:val="none" w:sz="0" w:space="0" w:color="auto" w:frame="1"/>
        </w:rPr>
        <w:t xml:space="preserve">” indica il numero massimo di token di input e output che può essere incluso in una determinata richiesta per un modello specifico di OpenAI di Azure, come riportato nella </w:t>
      </w:r>
      <w:hyperlink r:id="rId23" w:history="1">
        <w:r>
          <w:rPr>
            <w:rFonts w:ascii="Calibri" w:eastAsia="Times New Roman" w:hAnsi="Calibri" w:cs="Calibri"/>
            <w:color w:val="0563C1"/>
            <w:sz w:val="18"/>
            <w:szCs w:val="18"/>
            <w:u w:val="single"/>
            <w:bdr w:val="none" w:sz="0" w:space="0" w:color="auto" w:frame="1"/>
          </w:rPr>
          <w:t>documentazione dei Modelli OpenAI di Azure</w:t>
        </w:r>
      </w:hyperlink>
      <w:r>
        <w:rPr>
          <w:rFonts w:ascii="Calibri" w:eastAsia="Times New Roman" w:hAnsi="Calibri" w:cs="Calibri"/>
          <w:color w:val="000000"/>
          <w:sz w:val="18"/>
          <w:szCs w:val="18"/>
          <w:bdr w:val="none" w:sz="0" w:space="0" w:color="auto" w:frame="1"/>
        </w:rPr>
        <w:t xml:space="preserve">. </w:t>
      </w:r>
    </w:p>
    <w:p w14:paraId="37FD61CD"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indica il numero di Richieste Riuscite effettuate a una Distribuzione Gestita del Throughput Assegnato di OpenAI di Azure con una dimensione massima della richiesta inferiore o uguale al limite stabilito per il modello OpenAI di Azure specificato in un determinato minuto. </w:t>
      </w:r>
    </w:p>
    <w:p w14:paraId="0E9DD83B"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 al Secondo</w:t>
      </w:r>
      <w:r>
        <w:rPr>
          <w:rFonts w:ascii="Calibri" w:eastAsia="Times New Roman" w:hAnsi="Calibri" w:cs="Calibri"/>
          <w:color w:val="000000"/>
          <w:sz w:val="18"/>
          <w:szCs w:val="18"/>
          <w:bdr w:val="none" w:sz="0" w:space="0" w:color="auto" w:frame="1"/>
        </w:rPr>
        <w:t xml:space="preserve">” indica una misura di latenza che enumera la velocità di generazione per una data risposta del modello OpenAI di Azure. I token totali generati vengono divisi per il tempo di generazione dei token. I token generati corrispondono a tutti i token generati dopo il primo token. </w:t>
      </w:r>
    </w:p>
    <w:p w14:paraId="587D1258"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Valore dell’Obiettivo di Latenza stabilito nel Contratto di Servizio</w:t>
      </w:r>
      <w:r>
        <w:rPr>
          <w:rFonts w:ascii="Calibri" w:eastAsia="Times New Roman" w:hAnsi="Calibri" w:cs="Calibri"/>
          <w:color w:val="000000"/>
          <w:sz w:val="18"/>
          <w:szCs w:val="18"/>
          <w:bdr w:val="none" w:sz="0" w:space="0" w:color="auto" w:frame="1"/>
        </w:rPr>
        <w:t xml:space="preserve">” indica l’obiettivo di latenza in token al secondo di un determinato modello come specificato nella </w:t>
      </w:r>
      <w:hyperlink r:id="rId24" w:anchor="how-much-throughput-per-ptu-you-get-for-each-model" w:history="1">
        <w:r>
          <w:rPr>
            <w:rFonts w:ascii="Calibri" w:eastAsia="Times New Roman" w:hAnsi="Calibri" w:cs="Calibri"/>
            <w:color w:val="0563C1"/>
            <w:sz w:val="18"/>
            <w:szCs w:val="18"/>
            <w:u w:val="single"/>
            <w:bdr w:val="none" w:sz="0" w:space="0" w:color="auto" w:frame="1"/>
          </w:rPr>
          <w:t>documentazione Distribuzione Gestita con Provisioning di OpenAI di Azure</w:t>
        </w:r>
      </w:hyperlink>
      <w:r>
        <w:rPr>
          <w:rFonts w:ascii="Calibri" w:eastAsia="Times New Roman" w:hAnsi="Calibri" w:cs="Calibri"/>
          <w:color w:val="000000"/>
          <w:sz w:val="18"/>
          <w:szCs w:val="18"/>
          <w:bdr w:val="none" w:sz="0" w:space="0" w:color="auto" w:frame="1"/>
        </w:rPr>
        <w:t xml:space="preserve">. </w:t>
      </w:r>
    </w:p>
    <w:p w14:paraId="51359BAD"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indica i tempi di risposta in N che soddisfano i criteri riportati sotto e vengono determinati come segue: </w:t>
      </w:r>
    </w:p>
    <w:p w14:paraId="10A2104C" w14:textId="77777777" w:rsidR="00CC35EC" w:rsidRPr="003C7AB9" w:rsidRDefault="00CC35EC" w:rsidP="00CC35EC">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 al Secondo per le chiamate che generano più token rispetto al Valore dell’Obiettivo di Latenza stabilito nel Contratto di Servizio O che richiedono più di 1 secondo per generare tutte le risposte </w:t>
      </w:r>
    </w:p>
    <w:p w14:paraId="3457DBEC" w14:textId="77777777" w:rsidR="00CC35EC" w:rsidRPr="003C7AB9" w:rsidRDefault="00CC35EC" w:rsidP="00CC35EC">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Valore dell’Obiettivo di Latenza Stabilito nel Contratto di Servizio per le chiamate che generano un valore inferiore o uguale al Valore dell’Obiettivo di Latenza Stabilito nel Contratto di Servizio per le chiamate E che impiegano meno di 1 secondo per generare tutti i token di risposta </w:t>
      </w:r>
    </w:p>
    <w:p w14:paraId="299CBBEF" w14:textId="77777777" w:rsidR="00CC35EC" w:rsidRPr="003C7AB9" w:rsidRDefault="00CC35EC" w:rsidP="00CC35EC">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per tutte le chiamate che generano 1 o meno token </w:t>
      </w:r>
    </w:p>
    <w:p w14:paraId="7CE2996F"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Media dei Token al Secondo</w:t>
      </w:r>
      <w:r>
        <w:rPr>
          <w:rFonts w:ascii="Calibri" w:eastAsia="Times New Roman" w:hAnsi="Calibri" w:cs="Calibri"/>
          <w:color w:val="000000"/>
          <w:sz w:val="18"/>
          <w:szCs w:val="18"/>
          <w:bdr w:val="none" w:sz="0" w:space="0" w:color="auto" w:frame="1"/>
        </w:rPr>
        <w:t xml:space="preserve">” indica la media dei Token al Secondo per tutti i tempi di risposta S in un determinato minuto. </w:t>
      </w:r>
    </w:p>
    <w:p w14:paraId="1C2540D2"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Minuti di Latenza Eccessiva</w:t>
      </w:r>
      <w:r>
        <w:rPr>
          <w:rFonts w:ascii="Calibri" w:eastAsia="Times New Roman" w:hAnsi="Calibri" w:cs="Calibri"/>
          <w:color w:val="000000"/>
          <w:sz w:val="18"/>
          <w:szCs w:val="18"/>
          <w:bdr w:val="none" w:sz="0" w:space="0" w:color="auto" w:frame="1"/>
        </w:rPr>
        <w:t xml:space="preserve">” indica il numero totale di intervalli di un minuto durante i quali la Media dei Token al Secondo è inferiore al Valore dell’Obiettivo di Latenza Stabilito nel Contratto di Servizio. Nel caso in cui N sia pari a zero, i Minuti di Latenza Eccessiva per quell’intervallo sono pari a 0. </w:t>
      </w:r>
    </w:p>
    <w:p w14:paraId="5C3477C0"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Frequenza Media di Latenza Eccessiva</w:t>
      </w:r>
      <w:r>
        <w:rPr>
          <w:rFonts w:ascii="Calibri" w:eastAsia="Times New Roman" w:hAnsi="Calibri" w:cs="Calibri"/>
          <w:color w:val="000000"/>
          <w:sz w:val="18"/>
          <w:szCs w:val="18"/>
          <w:bdr w:val="none" w:sz="0" w:space="0" w:color="auto" w:frame="1"/>
        </w:rPr>
        <w:t xml:space="preserve">” per un Periodo Applicabile indica la somma dei Minuti di Latenza Eccessiva divisa per il numero totale di minuti nel Periodo Applicabile. </w:t>
      </w:r>
    </w:p>
    <w:p w14:paraId="63E2FB2E"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sidRPr="003F3584">
        <w:rPr>
          <w:rFonts w:ascii="Calibri" w:eastAsia="Times New Roman" w:hAnsi="Calibri" w:cs="Calibri"/>
          <w:color w:val="000000"/>
          <w:sz w:val="18"/>
          <w:szCs w:val="18"/>
          <w:bdr w:val="none" w:sz="0" w:space="0" w:color="auto" w:frame="1"/>
        </w:rPr>
        <w:t xml:space="preserve">La </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Percentuale Media di Raggiungimento</w:t>
      </w:r>
      <w:r>
        <w:rPr>
          <w:rFonts w:ascii="Calibri" w:eastAsia="Times New Roman" w:hAnsi="Calibri" w:cs="Calibri"/>
          <w:color w:val="000000"/>
          <w:sz w:val="18"/>
          <w:szCs w:val="18"/>
          <w:bdr w:val="none" w:sz="0" w:space="0" w:color="auto" w:frame="1"/>
        </w:rPr>
        <w:t xml:space="preserve">” per una determinata Distribuzione Gestita del Throughput Assegnato di OpenAI di Azure viene calcolata sottraendo dal 100% la Frequenza Media di Latenza Eccessiva per una data risorsa OpenAI di Azure in un Periodo Applicabile. </w:t>
      </w:r>
    </w:p>
    <w:p w14:paraId="15CB0C46"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p>
    <w:p w14:paraId="29A296DF"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 Percentuale di Raggiungimento della Latenza Temporale tra i Token è rappresentata dalla seguente formula:</w:t>
      </w:r>
    </w:p>
    <w:p w14:paraId="7C297A7C" w14:textId="77777777" w:rsidR="00CC35EC" w:rsidRPr="003C7AB9" w:rsidRDefault="00CC35EC" w:rsidP="007472E4">
      <w:pPr>
        <w:shd w:val="clear" w:color="auto" w:fill="FFFFFF"/>
        <w:spacing w:before="120" w:after="120" w:line="240" w:lineRule="auto"/>
        <w:rPr>
          <w:rFonts w:ascii="Calibri" w:eastAsia="Times New Roman" w:hAnsi="Calibri" w:cs="Calibri"/>
          <w:sz w:val="18"/>
          <w:szCs w:val="18"/>
        </w:rPr>
      </w:pPr>
      <m:oMathPara>
        <m:oMath>
          <m:r>
            <w:rPr>
              <w:rFonts w:ascii="Cambria Math" w:eastAsia="Calibri" w:hAnsi="Cambria Math" w:cs="Arial"/>
              <w:sz w:val="18"/>
              <w:szCs w:val="18"/>
            </w:rPr>
            <m:t>100% - Frequenza Media di Latenza Eccessiva</m:t>
          </m:r>
        </m:oMath>
      </m:oMathPara>
    </w:p>
    <w:p w14:paraId="474A9441" w14:textId="77777777" w:rsidR="00CC35EC" w:rsidRPr="003C7AB9" w:rsidRDefault="00CC35EC" w:rsidP="00CC35E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Credito di Servizio per le Distribuzioni Gestite del Throughput Assegnato di OpenAI di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35EC" w14:paraId="0C327B6B" w14:textId="77777777" w:rsidTr="00085EF8">
        <w:trPr>
          <w:tblHeader/>
        </w:trPr>
        <w:tc>
          <w:tcPr>
            <w:tcW w:w="5400" w:type="dxa"/>
            <w:shd w:val="clear" w:color="auto" w:fill="0072C6"/>
          </w:tcPr>
          <w:p w14:paraId="13266A37" w14:textId="77777777" w:rsidR="00CC35EC" w:rsidRPr="003C7AB9" w:rsidRDefault="00CC35EC"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Media di Raggiungimento</w:t>
            </w:r>
          </w:p>
        </w:tc>
        <w:tc>
          <w:tcPr>
            <w:tcW w:w="5400" w:type="dxa"/>
            <w:shd w:val="clear" w:color="auto" w:fill="0072C6"/>
          </w:tcPr>
          <w:p w14:paraId="43C58956" w14:textId="77777777" w:rsidR="00CC35EC" w:rsidRPr="003C7AB9" w:rsidRDefault="00CC35EC"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CC35EC" w14:paraId="16914BF8" w14:textId="77777777" w:rsidTr="00085EF8">
        <w:tc>
          <w:tcPr>
            <w:tcW w:w="5400" w:type="dxa"/>
          </w:tcPr>
          <w:p w14:paraId="07B55CD1" w14:textId="77777777" w:rsidR="00CC35EC" w:rsidRPr="003C7AB9" w:rsidRDefault="00CC35EC"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3B66018" w14:textId="77777777" w:rsidR="00CC35EC" w:rsidRPr="003C7AB9" w:rsidRDefault="00CC35EC"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3B044A91" w:rsidR="00AA39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E492876" w14:textId="0B5093FF" w:rsidR="000617B2" w:rsidRDefault="00EB56B5" w:rsidP="00284324">
      <w:pPr>
        <w:pStyle w:val="ProductList-Offering2Heading"/>
        <w:keepNext/>
        <w:tabs>
          <w:tab w:val="clear" w:pos="360"/>
          <w:tab w:val="clear" w:pos="720"/>
          <w:tab w:val="clear" w:pos="1080"/>
        </w:tabs>
        <w:outlineLvl w:val="2"/>
      </w:pPr>
      <w:bookmarkStart w:id="338" w:name="_Toc191562451"/>
      <w:r>
        <w:t>Informazioni sugli operatori di Azure</w:t>
      </w:r>
      <w:bookmarkEnd w:id="338"/>
    </w:p>
    <w:p w14:paraId="00561DE0" w14:textId="77777777" w:rsidR="00174354" w:rsidRPr="00FE11F7" w:rsidRDefault="00174354" w:rsidP="0017435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Definizioni Aggiuntive</w:t>
      </w:r>
      <w:r w:rsidRPr="00EF293E">
        <w:rPr>
          <w:rFonts w:ascii="Calibri" w:eastAsia="Times New Roman" w:hAnsi="Calibri" w:cs="Calibri"/>
          <w:b/>
          <w:bCs/>
          <w:color w:val="000000"/>
          <w:sz w:val="18"/>
          <w:szCs w:val="18"/>
          <w:bdr w:val="none" w:sz="0" w:space="0" w:color="auto" w:frame="1"/>
        </w:rPr>
        <w:t>:</w:t>
      </w:r>
    </w:p>
    <w:p w14:paraId="02C4D174" w14:textId="77777777" w:rsidR="00174354" w:rsidRPr="00FE11F7" w:rsidRDefault="00174354" w:rsidP="0017435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Transazioni Escluse</w:t>
      </w:r>
      <w:r>
        <w:rPr>
          <w:rFonts w:ascii="Calibri" w:eastAsia="Calibri" w:hAnsi="Calibri" w:cs="Calibri"/>
          <w:sz w:val="18"/>
        </w:rPr>
        <w:t xml:space="preserve"> indica </w:t>
      </w:r>
      <w:r>
        <w:rPr>
          <w:rFonts w:ascii="Calibri" w:eastAsia="Calibri" w:hAnsi="Calibri" w:cs="Calibri"/>
          <w:sz w:val="18"/>
          <w:szCs w:val="18"/>
        </w:rPr>
        <w:t>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53A3EFA9" w14:textId="77777777" w:rsidR="00174354" w:rsidRPr="00937331" w:rsidRDefault="00174354" w:rsidP="00174354">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di Inserimento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indica l’API blob ADSL, direttamente nell’account di archiviazione dell’input.</w:t>
      </w:r>
    </w:p>
    <w:p w14:paraId="532E082A" w14:textId="77777777" w:rsidR="00174354" w:rsidRPr="00937331" w:rsidRDefault="00174354" w:rsidP="00174354">
      <w:pPr>
        <w:spacing w:after="0" w:line="240" w:lineRule="auto"/>
        <w:rPr>
          <w:rFonts w:ascii="Calibri" w:eastAsia="Calibri" w:hAnsi="Calibri" w:cs="Calibri"/>
          <w:sz w:val="18"/>
          <w:szCs w:val="18"/>
        </w:rPr>
      </w:pPr>
      <w:r>
        <w:rPr>
          <w:rFonts w:ascii="Calibri" w:eastAsia="Calibri" w:hAnsi="Calibri" w:cs="Calibri"/>
          <w:b/>
          <w:color w:val="00188F"/>
          <w:sz w:val="18"/>
          <w:szCs w:val="18"/>
        </w:rPr>
        <w:t>Transazioni di Archiviazione Totali</w:t>
      </w:r>
      <w:r>
        <w:rPr>
          <w:rFonts w:ascii="Calibri" w:eastAsia="Calibri" w:hAnsi="Calibri" w:cs="Calibri"/>
          <w:color w:val="00188F"/>
          <w:sz w:val="18"/>
          <w:szCs w:val="18"/>
        </w:rPr>
        <w:t xml:space="preserve"> </w:t>
      </w:r>
      <w:r>
        <w:rPr>
          <w:rFonts w:ascii="Calibri" w:eastAsia="Calibri" w:hAnsi="Calibri" w:cs="Calibri"/>
          <w:sz w:val="18"/>
          <w:szCs w:val="18"/>
        </w:rPr>
        <w:t>indica il numero totale di richieste API REST autenticate rispetto all’API di Inserimento e non include le Transazioni Escluse.</w:t>
      </w:r>
    </w:p>
    <w:p w14:paraId="27FC0EBF" w14:textId="77777777" w:rsidR="00174354" w:rsidRDefault="00174354" w:rsidP="00174354">
      <w:pPr>
        <w:spacing w:after="0" w:line="240" w:lineRule="auto"/>
        <w:rPr>
          <w:rFonts w:ascii="Calibri" w:eastAsia="Calibri" w:hAnsi="Calibri" w:cs="Calibri"/>
          <w:sz w:val="18"/>
          <w:szCs w:val="18"/>
        </w:rPr>
      </w:pPr>
      <w:r>
        <w:rPr>
          <w:rFonts w:ascii="Calibri" w:eastAsia="Calibri" w:hAnsi="Calibri" w:cs="Calibri"/>
          <w:b/>
          <w:color w:val="00188F"/>
          <w:sz w:val="18"/>
          <w:szCs w:val="18"/>
        </w:rPr>
        <w:t>Transazioni di Archiviazione Non Riuscite</w:t>
      </w:r>
      <w:r>
        <w:rPr>
          <w:rFonts w:ascii="Calibri" w:eastAsia="Calibri" w:hAnsi="Calibri" w:cs="Calibri"/>
          <w:color w:val="00188F"/>
          <w:sz w:val="18"/>
          <w:szCs w:val="18"/>
        </w:rPr>
        <w:t xml:space="preserve"> </w:t>
      </w:r>
      <w:r>
        <w:rPr>
          <w:rFonts w:ascii="Calibri" w:eastAsia="Calibri" w:hAnsi="Calibri" w:cs="Calibri"/>
          <w:sz w:val="18"/>
          <w:szCs w:val="18"/>
        </w:rPr>
        <w:t>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4539ACA8" w14:textId="77777777" w:rsidR="00CC35EC" w:rsidRPr="00FE11F7" w:rsidRDefault="00CC35EC" w:rsidP="00174354">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174354" w:rsidRPr="00FE11F7" w14:paraId="47D2913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D1A641A"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Tipi di Transazione</w:t>
            </w:r>
          </w:p>
        </w:tc>
        <w:tc>
          <w:tcPr>
            <w:tcW w:w="5381" w:type="dxa"/>
            <w:tcBorders>
              <w:top w:val="single" w:sz="8" w:space="0" w:color="000000"/>
              <w:left w:val="nil"/>
              <w:bottom w:val="single" w:sz="8" w:space="0" w:color="000000"/>
              <w:right w:val="single" w:sz="8" w:space="0" w:color="000000"/>
            </w:tcBorders>
            <w:shd w:val="clear" w:color="auto" w:fill="0072C6"/>
            <w:hideMark/>
          </w:tcPr>
          <w:p w14:paraId="487EE98D"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Massimo di Elaborazione</w:t>
            </w:r>
          </w:p>
        </w:tc>
      </w:tr>
      <w:tr w:rsidR="00174354" w:rsidRPr="00FE11F7" w14:paraId="6A80D3D6"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41A3117"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(inclusi blocchi e pagine)</w:t>
            </w:r>
            <w:r>
              <w:br/>
            </w:r>
            <w:r>
              <w:rPr>
                <w:rFonts w:ascii="Calibri" w:eastAsia="Calibri" w:hAnsi="Calibri" w:cs="Calibri"/>
                <w:sz w:val="16"/>
                <w:szCs w:val="16"/>
              </w:rPr>
              <w:t>Recupero di Intervalli di BLOB di Pagine Validi</w:t>
            </w:r>
          </w:p>
        </w:tc>
        <w:tc>
          <w:tcPr>
            <w:tcW w:w="5381" w:type="dxa"/>
            <w:tcBorders>
              <w:top w:val="nil"/>
              <w:left w:val="nil"/>
              <w:bottom w:val="single" w:sz="8" w:space="0" w:color="000000"/>
              <w:right w:val="single" w:sz="8" w:space="0" w:color="000000"/>
            </w:tcBorders>
            <w:shd w:val="clear" w:color="auto" w:fill="FFFFFF"/>
          </w:tcPr>
          <w:p w14:paraId="2BDA2316"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Due (2) secondi moltiplicati per il numero di MB trasferiti durante l’elaborazione della richiesta</w:t>
            </w:r>
          </w:p>
        </w:tc>
      </w:tr>
      <w:tr w:rsidR="00174354" w:rsidRPr="00FE11F7" w14:paraId="0B015B8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B4BB891"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52F48E3B"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Due (2) secondi moltiplicati per il numero di MB trasferiti durante l’elaborazione della richiesta</w:t>
            </w:r>
          </w:p>
        </w:tc>
      </w:tr>
    </w:tbl>
    <w:p w14:paraId="4E20372F" w14:textId="77777777" w:rsidR="00174354" w:rsidRPr="00FE11F7" w:rsidRDefault="00174354" w:rsidP="007472E4">
      <w:pPr>
        <w:spacing w:before="120"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I tempi specificati indicano i tempi massimi di elaborazione. I tempi effettivi e medi dovrebbero essere nettamente inferiori.</w:t>
      </w:r>
    </w:p>
    <w:p w14:paraId="44F1DF50" w14:textId="77777777" w:rsidR="00174354" w:rsidRPr="007472E4" w:rsidRDefault="00174354" w:rsidP="00174354">
      <w:pPr>
        <w:spacing w:after="0" w:line="240" w:lineRule="auto"/>
        <w:contextualSpacing/>
        <w:rPr>
          <w:rFonts w:ascii="Calibri" w:eastAsia="Calibri" w:hAnsi="Calibri" w:cs="Calibri"/>
          <w:sz w:val="18"/>
          <w:szCs w:val="18"/>
        </w:rPr>
      </w:pPr>
    </w:p>
    <w:p w14:paraId="0E10E6B8" w14:textId="77777777" w:rsidR="00174354" w:rsidRPr="00937331"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Le Transazioni di Archiviazione Non Riuscite non includono:</w:t>
      </w:r>
    </w:p>
    <w:p w14:paraId="396FCE7A" w14:textId="77777777" w:rsidR="00174354" w:rsidRPr="00937331" w:rsidRDefault="00174354" w:rsidP="00174354">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Richieste di transazioni limitate dal Servizio Archiviazione a causa del mancato rispetto dei principi di backoff appropriati.</w:t>
      </w:r>
    </w:p>
    <w:p w14:paraId="1150E98D" w14:textId="77777777" w:rsidR="00174354" w:rsidRPr="00937331" w:rsidRDefault="00174354" w:rsidP="00174354">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Richieste di transazioni con timeout inferiori rispetto ai relativi Tempi Massimi di Elaborazione specificati sopra.</w:t>
      </w:r>
    </w:p>
    <w:p w14:paraId="681C87C8" w14:textId="77777777" w:rsidR="00174354" w:rsidRPr="00937331" w:rsidRDefault="00174354" w:rsidP="00174354">
      <w:pPr>
        <w:contextualSpacing/>
        <w:rPr>
          <w:rFonts w:ascii="Calibri" w:eastAsia="Calibri" w:hAnsi="Calibri" w:cs="Calibri"/>
          <w:sz w:val="18"/>
          <w:szCs w:val="18"/>
        </w:rPr>
      </w:pPr>
      <w:r>
        <w:rPr>
          <w:rFonts w:ascii="Calibri" w:eastAsia="Calibri" w:hAnsi="Calibri" w:cs="Calibri"/>
          <w:b/>
          <w:color w:val="00188F"/>
          <w:sz w:val="18"/>
          <w:szCs w:val="18"/>
        </w:rPr>
        <w:t>Frequenza di Esecuzioni con Errori</w:t>
      </w:r>
      <w:r>
        <w:rPr>
          <w:rFonts w:ascii="Calibri" w:eastAsia="Calibri" w:hAnsi="Calibri" w:cs="Calibri"/>
          <w:color w:val="00188F"/>
          <w:sz w:val="18"/>
          <w:szCs w:val="18"/>
        </w:rPr>
        <w:t xml:space="preserve"> </w:t>
      </w:r>
      <w:r>
        <w:rPr>
          <w:rFonts w:ascii="Calibri" w:eastAsia="Calibri" w:hAnsi="Calibri" w:cs="Calibri"/>
          <w:sz w:val="18"/>
          <w:szCs w:val="18"/>
        </w:rPr>
        <w:t>indica il numero totale di Transazioni di Archiviazione Non Riuscite diviso per le Transazioni di Archiviazione Totali in un intervallo di tempo specificato (attualmente di un’ora). Qualora il numero di Transazioni di Archiviazione Totali in un determinato intervallo di tempo di un’ora sia zero, la frequenza di esecuzioni con errori relativa a tale intervallo sarà 0%.</w:t>
      </w:r>
    </w:p>
    <w:p w14:paraId="29920163" w14:textId="77777777" w:rsidR="00174354" w:rsidRPr="00937331" w:rsidRDefault="00174354" w:rsidP="00174354">
      <w:pPr>
        <w:contextualSpacing/>
        <w:rPr>
          <w:rFonts w:ascii="Calibri" w:eastAsia="Calibri" w:hAnsi="Calibri" w:cs="Calibri"/>
          <w:sz w:val="18"/>
          <w:szCs w:val="18"/>
        </w:rPr>
      </w:pPr>
      <w:r>
        <w:rPr>
          <w:rFonts w:ascii="Calibri" w:eastAsia="Calibri" w:hAnsi="Calibri" w:cs="Calibri"/>
          <w:b/>
          <w:color w:val="00188F"/>
          <w:sz w:val="18"/>
          <w:szCs w:val="18"/>
        </w:rPr>
        <w:t>Frequenza Media di Esecuzioni con Errori</w:t>
      </w:r>
      <w:r>
        <w:rPr>
          <w:rFonts w:ascii="Calibri" w:eastAsia="Calibri" w:hAnsi="Calibri" w:cs="Calibri"/>
          <w:color w:val="00188F"/>
          <w:sz w:val="18"/>
          <w:szCs w:val="18"/>
        </w:rPr>
        <w:t xml:space="preserve"> </w:t>
      </w:r>
      <w:r>
        <w:rPr>
          <w:rFonts w:ascii="Calibri" w:eastAsia="Calibri" w:hAnsi="Calibri" w:cs="Calibri"/>
          <w:sz w:val="18"/>
          <w:szCs w:val="18"/>
        </w:rPr>
        <w:t>per un Periodo Applicabile indica la somma delle Frequenze di Esecuzioni con Errori per ogni ora del Periodo Applicabile divisa per il numero totale di ore del Periodo Applicabile.</w:t>
      </w:r>
    </w:p>
    <w:p w14:paraId="614C04DC"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I seguenti Livelli di Servizio e Crediti di Servizio sono applicabili all’utilizzo da parte della Società di ciascun servizio Informazioni sugli operatori di Azure:</w:t>
      </w:r>
    </w:p>
    <w:p w14:paraId="3C635A38"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Percentuale del Tempo di Attività: la Percentuale del Tempo di Attività viene calcolata in base alla seguente formula:</w:t>
      </w:r>
    </w:p>
    <w:p w14:paraId="4A88D835" w14:textId="77777777" w:rsidR="00174354" w:rsidRPr="00FE11F7" w:rsidRDefault="00174354" w:rsidP="008C213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CC68BF">
        <w:rPr>
          <w:rFonts w:ascii="Cambria Math" w:eastAsia="Calibri" w:hAnsi="Cambria Math" w:cs="Cambria Math"/>
          <w:i/>
          <w:sz w:val="18"/>
          <w:szCs w:val="18"/>
          <w:lang w:eastAsia="en-US" w:bidi="ar-SA"/>
        </w:rPr>
        <w:t>Frequenza Media di Esecuzioni con Errori</w:t>
      </w:r>
    </w:p>
    <w:p w14:paraId="7EDB3620" w14:textId="77777777" w:rsidR="00174354" w:rsidRPr="00FE11F7" w:rsidRDefault="00174354" w:rsidP="00174354">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Credito di Servizio</w:t>
      </w:r>
      <w:r w:rsidRPr="00EF293E">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174354" w:rsidRPr="00FE11F7" w14:paraId="4F18F7D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AB877C4"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 Mensile</w:t>
            </w:r>
          </w:p>
        </w:tc>
        <w:tc>
          <w:tcPr>
            <w:tcW w:w="5381" w:type="dxa"/>
            <w:tcBorders>
              <w:top w:val="single" w:sz="8" w:space="0" w:color="000000"/>
              <w:left w:val="nil"/>
              <w:bottom w:val="single" w:sz="8" w:space="0" w:color="000000"/>
              <w:right w:val="single" w:sz="8" w:space="0" w:color="000000"/>
            </w:tcBorders>
            <w:shd w:val="clear" w:color="auto" w:fill="0072C6"/>
            <w:hideMark/>
          </w:tcPr>
          <w:p w14:paraId="51D763B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174354" w:rsidRPr="00FE11F7" w14:paraId="0AD3123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BE99C59"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C1FCB9D"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74354" w:rsidRPr="00FE11F7" w14:paraId="6A92D61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6F7D9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631ABA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E2B5791" w14:textId="77777777" w:rsidR="00174354" w:rsidRPr="00CF77C2" w:rsidRDefault="00174354" w:rsidP="0017435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5AB8D537" w14:textId="69103A5A" w:rsidR="00174354" w:rsidRDefault="00174354" w:rsidP="005E16F1">
      <w:pPr>
        <w:pStyle w:val="ProductList-Offering2Heading"/>
        <w:keepNext/>
        <w:tabs>
          <w:tab w:val="clear" w:pos="360"/>
          <w:tab w:val="clear" w:pos="720"/>
          <w:tab w:val="clear" w:pos="1080"/>
        </w:tabs>
        <w:outlineLvl w:val="2"/>
      </w:pPr>
      <w:bookmarkStart w:id="339" w:name="_Toc191562452"/>
      <w:r>
        <w:t>Gestore del Servizio</w:t>
      </w:r>
      <w:r w:rsidR="00B11A1A">
        <w:t xml:space="preserve"> di Azure Operator</w:t>
      </w:r>
      <w:bookmarkEnd w:id="339"/>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7DC2D1B" w14:textId="77777777" w:rsidR="00001ADD" w:rsidRPr="00CF77C2" w:rsidRDefault="00001ADD" w:rsidP="007E31C3">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di Tempo di Attività Mensile = (Quantità Massima di Minuti Disponibili - Tempo di Inattività)/Quantità Massima di Minuti Disponibili x 100</w:t>
      </w: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77B94D" w14:textId="77777777" w:rsidR="00001ADD" w:rsidRPr="00FE394E" w:rsidRDefault="00001ADD" w:rsidP="007472E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Tentativi della Società di eseguire operazioni che superino le quote ordinate o problemi causati dalla limitazione imposta da Microsoft circa i comportamenti offensivi sospetti.</w:t>
      </w:r>
    </w:p>
    <w:p w14:paraId="30234B32" w14:textId="77777777" w:rsidR="00001ADD" w:rsidRPr="00CF77C2" w:rsidRDefault="00001ADD"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40" w:name="_Toc191562453"/>
      <w:r>
        <w:t>Stazione di Terra di Azure Orbital</w:t>
      </w:r>
      <w:bookmarkEnd w:id="340"/>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19E14D2E" w14:textId="77777777" w:rsidR="0028648E" w:rsidRPr="002B74E6" w:rsidRDefault="0028648E" w:rsidP="0028648E">
      <w:pPr>
        <w:tabs>
          <w:tab w:val="left" w:pos="360"/>
          <w:tab w:val="left" w:pos="720"/>
          <w:tab w:val="left" w:pos="1080"/>
        </w:tabs>
        <w:spacing w:after="0" w:line="240" w:lineRule="auto"/>
        <w:rPr>
          <w:rFonts w:ascii="Calibri" w:eastAsia="Calibri" w:hAnsi="Calibri" w:cs="Calibri"/>
          <w:sz w:val="18"/>
          <w:szCs w:val="18"/>
        </w:rPr>
      </w:pPr>
      <w:r w:rsidRPr="002B74E6">
        <w:rPr>
          <w:rFonts w:ascii="Calibri" w:hAnsi="Calibri" w:cs="Calibri"/>
          <w:sz w:val="18"/>
          <w:szCs w:val="18"/>
        </w:rPr>
        <w:t xml:space="preserve">Il </w:t>
      </w:r>
      <w:r w:rsidRPr="002B74E6">
        <w:rPr>
          <w:rFonts w:ascii="Calibri" w:eastAsia="Calibri" w:hAnsi="Calibri" w:cs="Calibri"/>
          <w:sz w:val="18"/>
          <w:szCs w:val="18"/>
        </w:rPr>
        <w:t>“</w:t>
      </w:r>
      <w:r w:rsidRPr="002B74E6">
        <w:rPr>
          <w:rFonts w:ascii="Calibri" w:eastAsia="Calibri" w:hAnsi="Calibri" w:cs="Calibri"/>
          <w:b/>
          <w:bCs/>
          <w:color w:val="00188F"/>
          <w:sz w:val="18"/>
          <w:szCs w:val="18"/>
        </w:rPr>
        <w:t>Servizio Stazione di Terra di Azure Orbital</w:t>
      </w:r>
      <w:r w:rsidRPr="002B74E6">
        <w:rPr>
          <w:rFonts w:ascii="Calibri" w:eastAsia="Calibri" w:hAnsi="Calibri" w:cs="Calibri"/>
          <w:sz w:val="18"/>
          <w:szCs w:val="18"/>
        </w:rP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di provider terzi di stazioni di terra e da questi gestite che le società configurano affinché siano compatibili con il Servizio Stazione di Terra di Azure Orbital.</w:t>
      </w:r>
    </w:p>
    <w:p w14:paraId="73F0F693"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Contatto Pianificato</w:t>
      </w:r>
      <w:r>
        <w:rPr>
          <w:rFonts w:ascii="Calibri" w:eastAsia="Calibri" w:hAnsi="Calibri" w:cs="Calibri"/>
          <w:sz w:val="18"/>
          <w:szCs w:val="18"/>
        </w:rPr>
        <w:t>” indica il momento in cui una connessione tra una Stazione di Terra di Azure Orbital di proprietà di e gestita da Microsoft e il satellite della società è stata richiesta dalla società (tramite il Portale di Azure o l’API) e confermata in base alla pianificazione di Microsoft (ovvero, lo stato del contatto richiesto mostra “Scheduled” (pianificato) nel Portale di Azure o nell’interfaccia API).</w:t>
      </w:r>
    </w:p>
    <w:p w14:paraId="1E07E77A"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w:t>
      </w:r>
      <w:r>
        <w:rPr>
          <w:rFonts w:ascii="Calibri" w:eastAsia="Calibri" w:hAnsi="Calibri" w:cs="Calibri"/>
          <w:b/>
          <w:bCs/>
          <w:color w:val="00188F"/>
          <w:sz w:val="18"/>
          <w:szCs w:val="18"/>
        </w:rPr>
        <w:t>Tempo di Inattività</w:t>
      </w:r>
      <w:r>
        <w:rPr>
          <w:rFonts w:ascii="Calibri" w:eastAsia="Calibri" w:hAnsi="Calibri" w:cs="Calibri"/>
          <w:sz w:val="18"/>
          <w:szCs w:val="18"/>
        </w:rPr>
        <w:t>” indica il periodo durante un Contatto Pianificato in cui la società non è in grado di trasmettere i dati in modalità end-to-end verso o dai satelliti della società all’endpoint della rete virtuale della società su Azure; in entrambi i casi a causa di un guasto specificatamente attribuibile al Servizio Stazione di Terra di Azure Orbital o all’annullamento di un Contatto Pianificato confermato in precedenza (come mostrato dal campo ContactsStatus (stato contatti) che cambia da “scheduled” (pianificato) a “failed” (non pianificato) o “providerCancelled” (annullato dal provider)).</w:t>
      </w:r>
    </w:p>
    <w:p w14:paraId="53C3D6E1" w14:textId="77777777" w:rsidR="0028648E" w:rsidRPr="008B7B5F" w:rsidRDefault="0028648E" w:rsidP="00315391">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Il Tempo di Inattività non include il tempo durante un Contatto Pianificato in cui la società non è in grado di trasmettere i dati in modalità end-to-end a causa di (i) qualsiasi circostanza che rientri nelle Eccezioni del Livello di Servizio indicate di seguito o (ii) qualsiasi circostanza che impedisca al Servizio Stazione di Terra di Azure Orbital di confermare un contatto richiesto come Contatto Pianificato. Ai fini dell’interpretazione del Servizio Stazione di Terra di Azure Orbital, il Tempo di Inattività non include il Tempo di Inattività Pianificato attribuibile alla manutenzione o alle riparazioni dei siti del Servizio Stazione di Terra di Azure Orbital.</w:t>
      </w:r>
    </w:p>
    <w:p w14:paraId="6C0947C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Eccezioni del Livello di Servizio</w:t>
      </w:r>
      <w:r w:rsidRPr="00A13431">
        <w:rPr>
          <w:rFonts w:ascii="Calibri" w:eastAsia="Calibri" w:hAnsi="Calibri" w:cs="Calibri"/>
          <w:b/>
          <w:bCs/>
          <w:sz w:val="18"/>
          <w:szCs w:val="18"/>
        </w:rPr>
        <w:t>:</w:t>
      </w:r>
    </w:p>
    <w:p w14:paraId="3B12CBFF" w14:textId="77777777" w:rsidR="0028648E" w:rsidRPr="008B7B5F" w:rsidRDefault="0028648E" w:rsidP="0028648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Problemi di prestazioni o disponibilità derivanti da</w:t>
      </w:r>
    </w:p>
    <w:p w14:paraId="5B28CC7A" w14:textId="77777777" w:rsidR="0028648E" w:rsidRPr="008B7B5F" w:rsidRDefault="0028648E" w:rsidP="0028648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Restrizioni o limitazioni imposte da parte di un ente normativo o di un’agenzia governativa alla licenza per l’utilizzo del veicolo spaziale della società.</w:t>
      </w:r>
    </w:p>
    <w:p w14:paraId="4739522A" w14:textId="77777777" w:rsidR="0028648E" w:rsidRPr="008B7B5F"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Utilizzo di servizi, hardware o software non forniti da Microsoft, inclusi, a titolo esemplificativo, i problemi causati da larghezza di banda inadeguata o correlati al software o ai servizi di terzi.</w:t>
      </w:r>
    </w:p>
    <w:p w14:paraId="7D11FA08" w14:textId="77777777" w:rsidR="0028648E" w:rsidRPr="006271A6"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Mancato rispetto delle configurazioni necessarie, mancato uso delle piattaforme supportate, non conformità ai criteri di utilizzo oppure non conformità alle caratteristiche e alla funzionalità del Servizio Stazione di Terra di Azure Orbital (ad esempio, tentativi di eseguire operazioni espressamente non supportate) o alla documentazione o alle indicazioni pubblicate da Microsoft.</w:t>
      </w:r>
    </w:p>
    <w:p w14:paraId="19F8C18A" w14:textId="4793B65D" w:rsidR="000146AE" w:rsidRPr="000146AE" w:rsidRDefault="000146AE" w:rsidP="00284324">
      <w:pPr>
        <w:pStyle w:val="ProductList-Body"/>
        <w:spacing w:before="120"/>
        <w:rPr>
          <w:b/>
          <w:bCs/>
          <w:color w:val="00188F"/>
        </w:rPr>
      </w:pPr>
      <w:r>
        <w:rPr>
          <w:b/>
          <w:bCs/>
          <w:color w:val="00188F"/>
        </w:rPr>
        <w:t>Calcolo della Percentuale di Riuscita del Contatto e Livelli di Servizio</w:t>
      </w:r>
    </w:p>
    <w:p w14:paraId="3E16C3DD" w14:textId="50F4E042" w:rsidR="00A860B2"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0A64C922" w14:textId="7147FE87" w:rsidR="00A860B2" w:rsidRPr="00EF7CF9" w:rsidRDefault="00CA45AB" w:rsidP="003C61C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2B48CC9" w14:textId="77777777" w:rsidR="0070610C" w:rsidRPr="00B02EB1" w:rsidRDefault="0070610C" w:rsidP="0070610C">
      <w:pPr>
        <w:pStyle w:val="ProductList-Offering2Heading"/>
        <w:keepNext/>
        <w:tabs>
          <w:tab w:val="clear" w:pos="360"/>
          <w:tab w:val="clear" w:pos="720"/>
          <w:tab w:val="clear" w:pos="1080"/>
        </w:tabs>
        <w:outlineLvl w:val="2"/>
      </w:pPr>
      <w:bookmarkStart w:id="341" w:name="_Toc191562454"/>
      <w:r w:rsidRPr="00B02EB1">
        <w:t>Microsoft Playwright Testing</w:t>
      </w:r>
      <w:bookmarkEnd w:id="341"/>
    </w:p>
    <w:p w14:paraId="0389CB7F" w14:textId="77777777" w:rsidR="0070610C" w:rsidRPr="00FD37EB" w:rsidRDefault="0070610C" w:rsidP="0070610C">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Definizioni Aggiuntive</w:t>
      </w:r>
    </w:p>
    <w:p w14:paraId="58507DC2"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Minuti di Distribuzione</w:t>
      </w:r>
      <w:r w:rsidRPr="00167200">
        <w:rPr>
          <w:rFonts w:ascii="Calibri" w:eastAsia="Calibri" w:hAnsi="Calibri" w:cs="Arial"/>
          <w:color w:val="00188F"/>
          <w:sz w:val="18"/>
        </w:rPr>
        <w:t>”</w:t>
      </w:r>
      <w:r>
        <w:rPr>
          <w:rFonts w:ascii="Calibri" w:eastAsia="Calibri" w:hAnsi="Calibri" w:cs="Arial"/>
          <w:sz w:val="18"/>
        </w:rPr>
        <w:t xml:space="preserve"> indica la quantità totale di minuti di distribuzione di una determinata Risorsa del Servizio Microsoft Playwright Testing in Microsoft Azure nel corso di un Periodo Applicabile.</w:t>
      </w:r>
    </w:p>
    <w:p w14:paraId="22F56547"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Quantità Massima di Minuti Disponibili</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dalle società in un determinato periodo di sottoscrizione di Microsoft Azure nel corso di un Periodo Applicabile.</w:t>
      </w:r>
    </w:p>
    <w:p w14:paraId="3B3B1A8D"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4E1FD4">
        <w:rPr>
          <w:rFonts w:ascii="Calibri" w:eastAsia="Calibri" w:hAnsi="Calibri" w:cs="Arial"/>
          <w:color w:val="00188F"/>
          <w:sz w:val="18"/>
        </w:rPr>
        <w:t>“</w:t>
      </w:r>
      <w:r>
        <w:rPr>
          <w:rFonts w:ascii="Calibri" w:eastAsia="Calibri" w:hAnsi="Calibri" w:cs="Arial"/>
          <w:b/>
          <w:bCs/>
          <w:color w:val="00188F"/>
          <w:sz w:val="18"/>
        </w:rPr>
        <w:t>Tempo di Inattività</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dalla Società in un determinato periodo di sottoscrizione di Microsoft Azure, nel corso di un Periodo Applicabile durante il quale la Risorsa Microsoft Playwright Testing non è disponibile. Un minuto è considerato non disponibile per un determinato Servizio, qualora tutte le continue richieste HTTP di eseguire operazioni per l'intero minuto restituiscano un Codice Errore o non diano una risposta nel giro di 5 minuti.</w:t>
      </w:r>
    </w:p>
    <w:p w14:paraId="6576712E" w14:textId="77777777" w:rsidR="0070610C" w:rsidRPr="00FD37EB" w:rsidRDefault="0070610C" w:rsidP="0070610C">
      <w:pPr>
        <w:tabs>
          <w:tab w:val="left" w:pos="360"/>
          <w:tab w:val="left" w:pos="720"/>
          <w:tab w:val="left" w:pos="1080"/>
        </w:tabs>
        <w:spacing w:after="0" w:line="240" w:lineRule="auto"/>
        <w:rPr>
          <w:rFonts w:ascii="Calibri" w:eastAsia="Calibri" w:hAnsi="Calibri" w:cs="Arial"/>
          <w:sz w:val="18"/>
        </w:rPr>
      </w:pPr>
      <w:r w:rsidRPr="004E1FD4">
        <w:rPr>
          <w:rFonts w:ascii="Calibri" w:eastAsia="Calibri" w:hAnsi="Calibri" w:cs="Times New Roman"/>
          <w:color w:val="00188F"/>
          <w:sz w:val="18"/>
        </w:rPr>
        <w:t>“</w:t>
      </w:r>
      <w:r>
        <w:rPr>
          <w:rFonts w:ascii="Calibri" w:eastAsia="Calibri" w:hAnsi="Calibri" w:cs="Times New Roman"/>
          <w:b/>
          <w:bCs/>
          <w:color w:val="00188F"/>
          <w:sz w:val="18"/>
        </w:rPr>
        <w:t>Percentuale del Tempo di Attività</w:t>
      </w:r>
      <w:r w:rsidRPr="004E1FD4">
        <w:rPr>
          <w:rFonts w:ascii="Calibri" w:eastAsia="Calibri" w:hAnsi="Calibri" w:cs="Times New Roman"/>
          <w:color w:val="00188F"/>
          <w:sz w:val="18"/>
        </w:rPr>
        <w:t>”</w:t>
      </w:r>
      <w:r>
        <w:rPr>
          <w:rFonts w:ascii="Calibri" w:eastAsia="Calibri" w:hAnsi="Calibri" w:cs="Times New Roman"/>
          <w:sz w:val="18"/>
        </w:rPr>
        <w:t xml:space="preserve"> indica la Percentuale del Tempo di Attività che è calcolata in base alla seguente formula:</w:t>
      </w:r>
    </w:p>
    <w:p w14:paraId="0BE0E960" w14:textId="77777777" w:rsidR="0070610C" w:rsidRPr="0001504F" w:rsidRDefault="0070610C" w:rsidP="0070610C">
      <w:pPr>
        <w:tabs>
          <w:tab w:val="left" w:pos="360"/>
          <w:tab w:val="left" w:pos="720"/>
          <w:tab w:val="left" w:pos="1080"/>
        </w:tabs>
        <w:spacing w:after="0" w:line="240" w:lineRule="auto"/>
        <w:rPr>
          <w:rFonts w:ascii="Calibri" w:eastAsia="Calibri" w:hAnsi="Calibri" w:cs="Times New Roman"/>
          <w:sz w:val="18"/>
          <w:szCs w:val="18"/>
        </w:rPr>
      </w:pPr>
    </w:p>
    <w:p w14:paraId="4E65BE6C" w14:textId="77777777" w:rsidR="0070610C" w:rsidRPr="00724825" w:rsidRDefault="00CA45AB" w:rsidP="0070610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0471811" w14:textId="77777777" w:rsidR="0070610C" w:rsidRPr="00FD37EB" w:rsidRDefault="0070610C" w:rsidP="0070610C">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I seguenti Livelli di Servizio e Crediti di Servizio sono applicabili all'utilizzo, da parte della Società, di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0610C" w:rsidRPr="00FD37EB" w14:paraId="27C5F74E"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730E0E"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Percentuale del Tempo di Attività</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2EF0CA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Credito di Servizio</w:t>
            </w:r>
          </w:p>
        </w:tc>
      </w:tr>
      <w:tr w:rsidR="0070610C" w:rsidRPr="00FD37EB" w14:paraId="4D0E7C0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0AD367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010515F"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0610C" w:rsidRPr="00FD37EB" w14:paraId="660B687C"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FB8320B"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8649741"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7BAAE059" w14:textId="77777777" w:rsidR="0070610C" w:rsidRPr="00EF7CF9" w:rsidRDefault="0070610C" w:rsidP="007061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692E6D5" w14:textId="4E1F54FC" w:rsidR="00081B1C" w:rsidRPr="000146AE" w:rsidRDefault="00081B1C" w:rsidP="00284324">
      <w:pPr>
        <w:pStyle w:val="ProductList-Offering2Heading"/>
        <w:keepNext/>
        <w:tabs>
          <w:tab w:val="clear" w:pos="360"/>
          <w:tab w:val="clear" w:pos="720"/>
          <w:tab w:val="clear" w:pos="1080"/>
        </w:tabs>
        <w:outlineLvl w:val="2"/>
      </w:pPr>
      <w:bookmarkStart w:id="342" w:name="_Toc191562455"/>
      <w:r>
        <w:t>Private 5G Core di Azure</w:t>
      </w:r>
      <w:bookmarkEnd w:id="342"/>
    </w:p>
    <w:p w14:paraId="74734AFC" w14:textId="77777777" w:rsidR="004F217B" w:rsidRPr="00EF7CF9" w:rsidRDefault="004F217B" w:rsidP="00284324">
      <w:pPr>
        <w:pStyle w:val="ProductList-Body"/>
        <w:keepNext/>
      </w:pPr>
      <w:r>
        <w:rPr>
          <w:b/>
          <w:color w:val="00188F"/>
        </w:rPr>
        <w:t>Definizioni Aggiuntive</w:t>
      </w:r>
      <w:r w:rsidRPr="00F64BB3">
        <w:rPr>
          <w:b/>
          <w:color w:val="00188F"/>
        </w:rPr>
        <w:t>:</w:t>
      </w:r>
    </w:p>
    <w:p w14:paraId="061097D1" w14:textId="2E5DF973" w:rsidR="004F217B" w:rsidRPr="0033504D" w:rsidRDefault="00284324" w:rsidP="003F2E10">
      <w:pPr>
        <w:shd w:val="clear" w:color="auto" w:fill="FFFFFF"/>
        <w:spacing w:after="0" w:line="240" w:lineRule="auto"/>
        <w:rPr>
          <w:rFonts w:eastAsia="Times New Roman" w:cstheme="minorHAnsi"/>
          <w:color w:val="000000" w:themeColor="text1"/>
          <w:sz w:val="18"/>
          <w:szCs w:val="18"/>
        </w:rPr>
      </w:pPr>
      <w:r w:rsidRPr="003363A0">
        <w:rPr>
          <w:sz w:val="18"/>
        </w:rPr>
        <w:t>“</w:t>
      </w:r>
      <w:r w:rsidR="004F217B">
        <w:rPr>
          <w:b/>
          <w:color w:val="00188F"/>
          <w:sz w:val="18"/>
        </w:rPr>
        <w:t>Corrispettivi Applicabili per il Servizio</w:t>
      </w:r>
      <w:r w:rsidRPr="003363A0">
        <w:rPr>
          <w:sz w:val="18"/>
        </w:rPr>
        <w:t>”</w:t>
      </w:r>
      <w:r w:rsidR="004F217B">
        <w:rPr>
          <w:rFonts w:eastAsia="Times New Roman" w:cstheme="minorHAnsi"/>
          <w:color w:val="000000" w:themeColor="text1"/>
          <w:sz w:val="18"/>
          <w:szCs w:val="18"/>
        </w:rPr>
        <w:t xml:space="preserve"> indica i corrispettivi totali effettivamente pagati dalla Società per un Servizio che vengono richiesti nel Periodo Applicabile in cui è dovuto un Credito di Servizio.</w:t>
      </w:r>
    </w:p>
    <w:p w14:paraId="459CE08D" w14:textId="3B92880D" w:rsidR="004F217B" w:rsidRPr="0033504D" w:rsidRDefault="00284324" w:rsidP="003F2E10">
      <w:pPr>
        <w:shd w:val="clear" w:color="auto" w:fill="FFFFFF" w:themeFill="background1"/>
        <w:spacing w:after="0" w:line="240" w:lineRule="auto"/>
        <w:rPr>
          <w:rFonts w:eastAsia="Times New Roman"/>
          <w:color w:val="000000" w:themeColor="text1"/>
          <w:sz w:val="18"/>
          <w:szCs w:val="18"/>
        </w:rPr>
      </w:pPr>
      <w:r w:rsidRPr="003363A0">
        <w:rPr>
          <w:sz w:val="18"/>
        </w:rPr>
        <w:t>“</w:t>
      </w:r>
      <w:r w:rsidR="004F217B">
        <w:rPr>
          <w:b/>
          <w:color w:val="00188F"/>
          <w:sz w:val="18"/>
        </w:rPr>
        <w:t>Operazioni del Piano di Controllo</w:t>
      </w:r>
      <w:r w:rsidRPr="003363A0">
        <w:rPr>
          <w:sz w:val="18"/>
        </w:rPr>
        <w:t>”</w:t>
      </w:r>
      <w:r w:rsidR="004F217B">
        <w:rPr>
          <w:rFonts w:eastAsia="Times New Roman"/>
          <w:color w:val="000000" w:themeColor="text1"/>
          <w:sz w:val="18"/>
          <w:szCs w:val="18"/>
        </w:rPr>
        <w:t xml:space="preserve"> Indica qualsiasi messaggio di segnalazione 3GPP.</w:t>
      </w:r>
    </w:p>
    <w:p w14:paraId="2E5F60D5" w14:textId="21EA1E40" w:rsidR="004F217B" w:rsidRPr="0033504D" w:rsidRDefault="00284324" w:rsidP="003F2E10">
      <w:pPr>
        <w:shd w:val="clear" w:color="auto" w:fill="FFFFFF" w:themeFill="background1"/>
        <w:spacing w:after="0" w:line="240" w:lineRule="auto"/>
        <w:rPr>
          <w:rFonts w:eastAsia="Times New Roman"/>
          <w:color w:val="000000" w:themeColor="text1"/>
          <w:sz w:val="18"/>
          <w:szCs w:val="18"/>
        </w:rPr>
      </w:pPr>
      <w:r w:rsidRPr="003363A0">
        <w:rPr>
          <w:sz w:val="18"/>
        </w:rPr>
        <w:t>“</w:t>
      </w:r>
      <w:r w:rsidR="004F217B">
        <w:rPr>
          <w:b/>
          <w:color w:val="00188F"/>
          <w:sz w:val="18"/>
        </w:rPr>
        <w:t>Tempo di Inattività</w:t>
      </w:r>
      <w:r w:rsidRPr="003363A0">
        <w:rPr>
          <w:sz w:val="18"/>
        </w:rPr>
        <w:t>”</w:t>
      </w:r>
      <w:r w:rsidR="004F217B">
        <w:rPr>
          <w:rFonts w:eastAsia="Times New Roman"/>
          <w:color w:val="000000" w:themeColor="text1"/>
          <w:sz w:val="18"/>
          <w:szCs w:val="18"/>
        </w:rPr>
        <w:t xml:space="preserve"> viene definito per ogni Servizio nelle Condizioni Specifiche per l'Utilizzo dei Servizi che seguono.</w:t>
      </w:r>
    </w:p>
    <w:p w14:paraId="1C129C87" w14:textId="72320A96" w:rsidR="004F217B" w:rsidRPr="0033504D" w:rsidRDefault="00284324" w:rsidP="003F2E10">
      <w:pPr>
        <w:shd w:val="clear" w:color="auto" w:fill="FFFFFF"/>
        <w:spacing w:after="0" w:line="240" w:lineRule="auto"/>
        <w:rPr>
          <w:rFonts w:eastAsia="Times New Roman" w:cstheme="minorHAnsi"/>
          <w:color w:val="000000" w:themeColor="text1"/>
          <w:sz w:val="18"/>
          <w:szCs w:val="18"/>
        </w:rPr>
      </w:pPr>
      <w:r w:rsidRPr="003363A0">
        <w:rPr>
          <w:sz w:val="18"/>
        </w:rPr>
        <w:t>“</w:t>
      </w:r>
      <w:r w:rsidR="004F217B">
        <w:rPr>
          <w:b/>
          <w:color w:val="00188F"/>
          <w:sz w:val="18"/>
        </w:rPr>
        <w:t>Servizio Online</w:t>
      </w:r>
      <w:r w:rsidRPr="003363A0">
        <w:rPr>
          <w:sz w:val="18"/>
        </w:rPr>
        <w:t>”</w:t>
      </w:r>
      <w:r w:rsidR="004F217B">
        <w:rPr>
          <w:rFonts w:eastAsia="Times New Roman"/>
          <w:color w:val="000000" w:themeColor="text1"/>
          <w:sz w:val="18"/>
          <w:szCs w:val="18"/>
        </w:rPr>
        <w:t xml:space="preserve"> indica l'interfaccia Web, fornita da Microsoft, tramite la quale le società potranno gestire il Servizio.</w:t>
      </w:r>
    </w:p>
    <w:p w14:paraId="110BB605" w14:textId="4014D040" w:rsidR="004F217B" w:rsidRPr="0033504D" w:rsidRDefault="00284324" w:rsidP="003F2E10">
      <w:pPr>
        <w:shd w:val="clear" w:color="auto" w:fill="FFFFFF"/>
        <w:spacing w:after="0" w:line="240" w:lineRule="auto"/>
        <w:rPr>
          <w:rFonts w:eastAsia="Times New Roman" w:cstheme="minorHAnsi"/>
          <w:color w:val="000000" w:themeColor="text1"/>
          <w:sz w:val="18"/>
          <w:szCs w:val="18"/>
        </w:rPr>
      </w:pPr>
      <w:r w:rsidRPr="003363A0">
        <w:rPr>
          <w:sz w:val="18"/>
        </w:rPr>
        <w:t>“</w:t>
      </w:r>
      <w:r w:rsidR="004F217B">
        <w:rPr>
          <w:b/>
          <w:color w:val="00188F"/>
          <w:sz w:val="18"/>
        </w:rPr>
        <w:t>Livello di Servizio</w:t>
      </w:r>
      <w:r w:rsidRPr="003363A0">
        <w:rPr>
          <w:sz w:val="18"/>
        </w:rPr>
        <w:t>”</w:t>
      </w:r>
      <w:r w:rsidR="004F217B">
        <w:rPr>
          <w:rFonts w:eastAsia="Times New Roman" w:cstheme="minorHAnsi"/>
          <w:color w:val="000000" w:themeColor="text1"/>
          <w:sz w:val="18"/>
          <w:szCs w:val="18"/>
        </w:rPr>
        <w:t xml:space="preserve"> indica le metriche di prestazione definite nel presente Contratto di Servizio che Microsoft accetta di rispettare per l'erogazione dei Servizi.</w:t>
      </w:r>
    </w:p>
    <w:p w14:paraId="0952A288" w14:textId="2813E65C" w:rsidR="004F217B" w:rsidRPr="0033504D" w:rsidRDefault="00284324" w:rsidP="003F2E1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63A0">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Quantità Massima di Minuti Disponibili</w:t>
      </w:r>
      <w:r w:rsidRPr="003363A0">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indica la quantità totale di minuti accumulati in un Periodo Applicabile durante i quali un determinato Private 5G Core di Azure è stato distribuito nell'ambito di una sottoscrizione di Microsoft Azure.  Per il Servizio Edge, i minuti, in cui la mancata disponibilità dipende dalle seguenti condizioni, non vengono considerati:</w:t>
      </w:r>
    </w:p>
    <w:p w14:paraId="4231DE2C"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piattaforma fisica o il sistema operativo non è disponibile.</w:t>
      </w:r>
    </w:p>
    <w:p w14:paraId="0E25229E"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un intervallo di aggiornamento pianificato del software.</w:t>
      </w:r>
    </w:p>
    <w:p w14:paraId="41ADB8B4"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il sistema funziona al di sopra del suo carico nominale, come definito nella documentazione del prodotto.</w:t>
      </w:r>
    </w:p>
    <w:p w14:paraId="409398CC"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mancata disponibilità è causata da un problema di rete esterno alla piattaforma fisica su cui è in esecuzione il servizio Edge.</w:t>
      </w:r>
    </w:p>
    <w:p w14:paraId="7959A7EB" w14:textId="77777777" w:rsidR="004F217B" w:rsidRPr="004804CC" w:rsidRDefault="004F217B" w:rsidP="003F2E10">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la configurazione di Private 5G Core di Azure o del sistema operativo sottostante rende il sistema incapace di elaborare correttamente le richieste.</w:t>
      </w:r>
    </w:p>
    <w:p w14:paraId="7F8BCC17" w14:textId="19757E85" w:rsidR="004F217B" w:rsidRPr="003363A0" w:rsidRDefault="004F217B" w:rsidP="00284324">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3363A0">
        <w:rPr>
          <w:rFonts w:asciiTheme="minorHAnsi" w:hAnsiTheme="minorHAnsi" w:cstheme="minorHAnsi"/>
          <w:sz w:val="18"/>
          <w:szCs w:val="18"/>
        </w:rPr>
        <w:t xml:space="preserve">La </w:t>
      </w:r>
      <w:r w:rsidR="00284324" w:rsidRPr="003363A0">
        <w:rPr>
          <w:rFonts w:asciiTheme="minorHAnsi" w:eastAsiaTheme="minorHAnsi" w:hAnsiTheme="minorHAnsi" w:cstheme="minorHAnsi"/>
          <w:sz w:val="18"/>
          <w:szCs w:val="18"/>
        </w:rPr>
        <w:t>“</w:t>
      </w:r>
      <w:r w:rsidRPr="003363A0">
        <w:rPr>
          <w:rFonts w:asciiTheme="minorHAnsi" w:eastAsiaTheme="minorHAnsi" w:hAnsiTheme="minorHAnsi" w:cstheme="minorHAnsi"/>
          <w:b/>
          <w:color w:val="00188F"/>
          <w:sz w:val="18"/>
          <w:szCs w:val="18"/>
        </w:rPr>
        <w:t>Percentuale del Tempo di Attività</w:t>
      </w:r>
      <w:r w:rsidR="00284324" w:rsidRPr="003363A0">
        <w:rPr>
          <w:rFonts w:asciiTheme="minorHAnsi" w:eastAsiaTheme="minorHAnsi" w:hAnsiTheme="minorHAnsi" w:cstheme="minorHAnsi"/>
          <w:sz w:val="18"/>
          <w:szCs w:val="18"/>
        </w:rPr>
        <w:t>”</w:t>
      </w:r>
      <w:r w:rsidRPr="003363A0">
        <w:rPr>
          <w:rFonts w:asciiTheme="minorHAnsi" w:hAnsiTheme="minorHAnsi" w:cstheme="minorHAnsi"/>
          <w:color w:val="000000" w:themeColor="text1"/>
          <w:sz w:val="18"/>
          <w:szCs w:val="18"/>
        </w:rPr>
        <w:t xml:space="preserve"> di un determinato Private 5G Core di Azure corrisponde alla Quantità Massima di Minuti Disponibili meno il Tempo di Inattività diviso per la Quantità Massima di Minuti Disponibili in un Periodo Applicabile per il Private 5G Core di Azure. La Percentuale del Tempo di Attività è rappresentata dalla seguente formula:</w:t>
      </w:r>
    </w:p>
    <w:p w14:paraId="711BC209" w14:textId="39878A11" w:rsidR="004F217B" w:rsidRPr="00EF7CF9" w:rsidRDefault="00F9161C" w:rsidP="003F2E10">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50EFCD67"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Il servizio ha due componenti: il Servizio Edge e il Servizio Online, con le seguenti descrizioni che illustrano in cosa consiste un tempo di inattività per ciascuno dei suddetti componenti. </w:t>
      </w:r>
    </w:p>
    <w:p w14:paraId="1AA7C542" w14:textId="77777777" w:rsidR="004F217B" w:rsidRDefault="004F217B" w:rsidP="00284324">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28432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Servizio Edge:</w:t>
      </w:r>
      <w:r>
        <w:rPr>
          <w:rFonts w:asciiTheme="minorHAnsi" w:hAnsiTheme="minorHAnsi" w:cstheme="minorBidi"/>
          <w:color w:val="000000" w:themeColor="text1"/>
          <w:sz w:val="18"/>
          <w:szCs w:val="18"/>
        </w:rPr>
        <w:t xml:space="preserve"> un minuto è considerato un tempo di inattività nel caso si verifichi una delle seguenti condizioni:</w:t>
      </w:r>
    </w:p>
    <w:p w14:paraId="12355853"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il servizio non risponde a, né elabora, tutte le Operazioni del Piano di Controllo per la durata del minuto.</w:t>
      </w:r>
    </w:p>
    <w:p w14:paraId="238A1F00"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 del 99,9% dei pacchetti delle sessioni PDU completamente stabilite viene inoltrato.</w:t>
      </w:r>
    </w:p>
    <w:p w14:paraId="04D41B58"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896DC2">
      <w:pPr>
        <w:spacing w:after="0" w:line="240" w:lineRule="auto"/>
        <w:rPr>
          <w:rFonts w:ascii="Segoe UI" w:hAnsi="Segoe UI" w:cs="Segoe UI"/>
          <w:color w:val="000000" w:themeColor="text1"/>
        </w:rPr>
      </w:pPr>
      <w:r>
        <w:rPr>
          <w:b/>
          <w:color w:val="00188F"/>
          <w:sz w:val="18"/>
        </w:rPr>
        <w:t>Servizio Online:</w:t>
      </w:r>
      <w:r>
        <w:rPr>
          <w:color w:val="000000" w:themeColor="text1"/>
          <w:sz w:val="18"/>
          <w:szCs w:val="18"/>
        </w:rPr>
        <w:t xml:space="preserve"> </w:t>
      </w:r>
      <w:r>
        <w:rPr>
          <w:sz w:val="18"/>
          <w:szCs w:val="18"/>
        </w:rPr>
        <w:t>un minuto è considerato un tempo di inattività qualora tutti i tentativi continui di creare, aggiornare o visualizzare risorse del servizio per l'intero minuto restituiscano un Codice Errore o non diano un Codice di Riuscita entro due minuti.</w:t>
      </w:r>
    </w:p>
    <w:p w14:paraId="5392A6DE" w14:textId="77777777" w:rsidR="004F217B" w:rsidRPr="00EF7CF9" w:rsidRDefault="004F217B" w:rsidP="00284324">
      <w:pPr>
        <w:pStyle w:val="ProductList-Body"/>
      </w:pPr>
      <w:r>
        <w:rPr>
          <w:b/>
          <w:color w:val="00188F"/>
        </w:rPr>
        <w:t>Credito di Servizio</w:t>
      </w:r>
      <w:r w:rsidRPr="00F64BB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220" w:type="dxa"/>
            <w:shd w:val="clear" w:color="auto" w:fill="0072C6"/>
          </w:tcPr>
          <w:p w14:paraId="12E987D9" w14:textId="77777777" w:rsidR="004F217B" w:rsidRPr="00EF7CF9" w:rsidRDefault="004F217B" w:rsidP="00284324">
            <w:pPr>
              <w:pStyle w:val="ProductList-OfferingBody"/>
              <w:jc w:val="center"/>
              <w:rPr>
                <w:color w:val="FFFFFF" w:themeColor="background1"/>
              </w:rPr>
            </w:pPr>
            <w:r>
              <w:rPr>
                <w:color w:val="FFFFFF" w:themeColor="background1"/>
              </w:rPr>
              <w:t>Credito di Servizio</w:t>
            </w:r>
          </w:p>
        </w:tc>
      </w:tr>
      <w:tr w:rsidR="004F217B" w:rsidRPr="00B44CF9" w14:paraId="18435BAF" w14:textId="77777777" w:rsidTr="00277097">
        <w:trPr>
          <w:trHeight w:val="274"/>
        </w:trPr>
        <w:tc>
          <w:tcPr>
            <w:tcW w:w="5220" w:type="dxa"/>
          </w:tcPr>
          <w:p w14:paraId="2E0C8627" w14:textId="77777777" w:rsidR="004F217B" w:rsidRPr="00EF7CF9" w:rsidRDefault="004F217B" w:rsidP="00284324">
            <w:pPr>
              <w:pStyle w:val="ProductList-OfferingBody"/>
              <w:jc w:val="center"/>
            </w:pPr>
            <w:r>
              <w:t>&lt; 99,9%</w:t>
            </w:r>
          </w:p>
        </w:tc>
        <w:tc>
          <w:tcPr>
            <w:tcW w:w="5220" w:type="dxa"/>
          </w:tcPr>
          <w:p w14:paraId="31836195" w14:textId="77777777" w:rsidR="004F217B" w:rsidRPr="00EF7CF9" w:rsidRDefault="004F217B" w:rsidP="0028432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84324">
            <w:pPr>
              <w:pStyle w:val="ProductList-OfferingBody"/>
              <w:jc w:val="center"/>
            </w:pPr>
            <w:r>
              <w:t>&lt; 99%</w:t>
            </w:r>
          </w:p>
        </w:tc>
        <w:tc>
          <w:tcPr>
            <w:tcW w:w="5220" w:type="dxa"/>
          </w:tcPr>
          <w:p w14:paraId="6FA83FE5" w14:textId="77777777" w:rsidR="004F217B" w:rsidRPr="00EF7CF9" w:rsidRDefault="004F217B" w:rsidP="00284324">
            <w:pPr>
              <w:pStyle w:val="ProductList-OfferingBody"/>
              <w:jc w:val="center"/>
            </w:pPr>
            <w:r>
              <w:t>25%</w:t>
            </w:r>
          </w:p>
        </w:tc>
      </w:tr>
    </w:tbl>
    <w:p w14:paraId="3FB01572" w14:textId="77777777" w:rsidR="004F217B" w:rsidRDefault="004F217B" w:rsidP="003F2E10">
      <w:pPr>
        <w:pStyle w:val="ProductList-Body"/>
        <w:spacing w:before="120"/>
      </w:pPr>
      <w:r>
        <w:rPr>
          <w:b/>
          <w:color w:val="00188F"/>
        </w:rPr>
        <w:t>Eccezioni del Livello di Servizio</w:t>
      </w:r>
      <w:r w:rsidRPr="00F64BB3">
        <w:rPr>
          <w:b/>
          <w:color w:val="00188F"/>
        </w:rPr>
        <w:t>:</w:t>
      </w:r>
      <w:r>
        <w:t xml:space="preserve"> </w:t>
      </w:r>
    </w:p>
    <w:p w14:paraId="6133950C" w14:textId="77777777" w:rsidR="004F217B" w:rsidRDefault="004F217B" w:rsidP="00284324">
      <w:pPr>
        <w:pStyle w:val="ProductList-Body"/>
        <w:numPr>
          <w:ilvl w:val="0"/>
          <w:numId w:val="33"/>
        </w:numPr>
        <w:rPr>
          <w:sz w:val="16"/>
          <w:szCs w:val="16"/>
        </w:rPr>
      </w:pPr>
      <w:r>
        <w:t>G0 non è coperto dal presente Contratto di Servizio.</w:t>
      </w:r>
      <w:r>
        <w:rPr>
          <w:sz w:val="16"/>
          <w:szCs w:val="16"/>
        </w:rPr>
        <w:t xml:space="preserve"> </w:t>
      </w:r>
    </w:p>
    <w:p w14:paraId="12E9D703" w14:textId="77777777" w:rsidR="004F217B" w:rsidRDefault="004F217B" w:rsidP="00284324">
      <w:pPr>
        <w:pStyle w:val="ProductList-Body"/>
        <w:numPr>
          <w:ilvl w:val="0"/>
          <w:numId w:val="33"/>
        </w:numPr>
        <w:rPr>
          <w:szCs w:val="18"/>
        </w:rPr>
      </w:pPr>
      <w:r>
        <w:rPr>
          <w:szCs w:val="18"/>
        </w:rPr>
        <w:t>Problemi di prestazioni o disponibilità derivanti da</w:t>
      </w:r>
    </w:p>
    <w:p w14:paraId="2FEA45EA" w14:textId="77777777" w:rsidR="004F217B" w:rsidRDefault="004F217B" w:rsidP="00284324">
      <w:pPr>
        <w:pStyle w:val="ProductList-Body"/>
        <w:numPr>
          <w:ilvl w:val="1"/>
          <w:numId w:val="33"/>
        </w:numPr>
        <w:rPr>
          <w:szCs w:val="18"/>
        </w:rPr>
      </w:pPr>
      <w:r>
        <w:rPr>
          <w:szCs w:val="18"/>
        </w:rPr>
        <w:t>Utilizzo di servizi, hardware o software non forniti da Microsoft, inclusi, a titolo esemplificativo, i problemi causati da larghezza di banda inadeguata o correlati al software o ai servizi di terzi</w:t>
      </w:r>
    </w:p>
    <w:p w14:paraId="4988E1D9" w14:textId="77777777" w:rsidR="004F217B" w:rsidRPr="001A6579" w:rsidRDefault="004F217B" w:rsidP="00284324">
      <w:pPr>
        <w:pStyle w:val="ProductList-Body"/>
        <w:numPr>
          <w:ilvl w:val="1"/>
          <w:numId w:val="33"/>
        </w:numPr>
        <w:rPr>
          <w:spacing w:val="-1"/>
          <w:szCs w:val="18"/>
        </w:rPr>
      </w:pPr>
      <w:r w:rsidRPr="001A6579">
        <w:rPr>
          <w:spacing w:val="-1"/>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alla documentazione o alle indicazioni pubblicate da Microsoft</w:t>
      </w:r>
    </w:p>
    <w:p w14:paraId="234D1262" w14:textId="77777777" w:rsidR="004F217B" w:rsidRDefault="004F217B" w:rsidP="00284324">
      <w:pPr>
        <w:pStyle w:val="ProductList-Body"/>
        <w:numPr>
          <w:ilvl w:val="1"/>
          <w:numId w:val="33"/>
        </w:numPr>
        <w:rPr>
          <w:szCs w:val="18"/>
        </w:rPr>
      </w:pPr>
      <w:r>
        <w:rPr>
          <w:szCs w:val="18"/>
        </w:rPr>
        <w:t>Tentativi della Società di eseguire operazioni che superino le quote ordinate o problemi causati dalla limitazione imposta da Microsoft circa i comportamenti offensivi sospetti</w:t>
      </w:r>
    </w:p>
    <w:p w14:paraId="5EC6F731" w14:textId="77777777" w:rsidR="004F217B" w:rsidRPr="00464F82" w:rsidRDefault="004F217B" w:rsidP="00284324">
      <w:pPr>
        <w:pStyle w:val="ProductList-Body"/>
        <w:numPr>
          <w:ilvl w:val="0"/>
          <w:numId w:val="33"/>
        </w:numPr>
        <w:rPr>
          <w:szCs w:val="18"/>
        </w:rPr>
      </w:pPr>
      <w:r>
        <w:rPr>
          <w:szCs w:val="18"/>
        </w:rPr>
        <w:t>La finestra di manutenzione mensile, che incorre in tempi di inattività per aggiornare il server e l'infrastruttura, è esclusa dai calcoli dei tempi di attività.</w:t>
      </w:r>
    </w:p>
    <w:p w14:paraId="5582ABD1" w14:textId="245F54A9" w:rsidR="00081B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5B2E84" w14:textId="29756DF1" w:rsidR="00995A2A" w:rsidRPr="00995A2A" w:rsidRDefault="00995A2A" w:rsidP="00284324">
      <w:pPr>
        <w:pStyle w:val="ProductList-Offering2Heading"/>
        <w:keepNext/>
        <w:tabs>
          <w:tab w:val="clear" w:pos="360"/>
          <w:tab w:val="clear" w:pos="720"/>
          <w:tab w:val="clear" w:pos="1080"/>
        </w:tabs>
        <w:outlineLvl w:val="2"/>
      </w:pPr>
      <w:bookmarkStart w:id="343" w:name="_Toc191562456"/>
      <w:r>
        <w:t>Collegamento Privato di Azure</w:t>
      </w:r>
      <w:bookmarkEnd w:id="343"/>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284324">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284324">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3F2E10">
      <w:pPr>
        <w:pStyle w:val="ProductList-Body"/>
        <w:spacing w:before="60"/>
        <w:rPr>
          <w:b/>
          <w:bCs/>
          <w:color w:val="00188F"/>
        </w:rPr>
      </w:pPr>
      <w:r>
        <w:rPr>
          <w:b/>
          <w:bCs/>
          <w:color w:val="00188F"/>
        </w:rPr>
        <w:t>Calcolo del Tempo di Attività</w:t>
      </w:r>
    </w:p>
    <w:p w14:paraId="54F4DAFA" w14:textId="03BCCFD2" w:rsidR="00995A2A" w:rsidRDefault="00284324" w:rsidP="00284324">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284324">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7F689305" w14:textId="37BBBD9F" w:rsidR="00995A2A" w:rsidRPr="00577761" w:rsidRDefault="00CA45AB" w:rsidP="003F2E10">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44" w:name="_Toc191562457"/>
      <w:r>
        <w:t>Microsoft Purview</w:t>
      </w:r>
      <w:bookmarkEnd w:id="344"/>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3CFF85B" w14:textId="4DE5BBEB" w:rsidR="00FC1DF8" w:rsidRDefault="00CA45AB" w:rsidP="003F2E10">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6F65B1">
      <w:pPr>
        <w:spacing w:before="120" w:after="0" w:line="240" w:lineRule="auto"/>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45" w:name="_Toc191562458"/>
      <w:r>
        <w:t>Azure Red Hat OpenShift</w:t>
      </w:r>
      <w:bookmarkEnd w:id="345"/>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0406EC3" w14:textId="773CAF32" w:rsidR="00E1785C" w:rsidRPr="00EF7CF9" w:rsidRDefault="00CA45AB"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46" w:name="_Toc191562459"/>
      <w:r>
        <w:t>Rendering Remoto</w:t>
      </w:r>
      <w:bookmarkEnd w:id="346"/>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366DDC">
      <w:pPr>
        <w:pStyle w:val="ProductList-Body"/>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1C1B87E9" w14:textId="38DE9DDB" w:rsidR="000C7D2A" w:rsidRPr="00EF7CF9" w:rsidRDefault="00CA45AB"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Transazioni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F51A29">
      <w:pPr>
        <w:pStyle w:val="ProductList-Body"/>
        <w:spacing w:before="12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22235A21" w14:textId="7865131B" w:rsidR="00381981" w:rsidRPr="00EF7CF9" w:rsidRDefault="00CA45AB"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47" w:name="_Toc191562460"/>
      <w:r>
        <w:t>Server di Route Azure</w:t>
      </w:r>
      <w:bookmarkEnd w:id="347"/>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5981088" w14:textId="778E0691" w:rsidR="00A82CB1" w:rsidRPr="00EF7CF9" w:rsidRDefault="00CA45AB"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080002" w14:textId="77777777" w:rsidR="0028648E" w:rsidRDefault="0028648E" w:rsidP="0028648E">
      <w:pPr>
        <w:pStyle w:val="ProductList-Offering2Heading"/>
        <w:tabs>
          <w:tab w:val="clear" w:pos="360"/>
          <w:tab w:val="clear" w:pos="720"/>
          <w:tab w:val="clear" w:pos="1080"/>
        </w:tabs>
        <w:outlineLvl w:val="2"/>
      </w:pPr>
      <w:bookmarkStart w:id="348" w:name="_Toc191562461"/>
      <w:bookmarkStart w:id="349" w:name="_Toc510793702"/>
      <w:bookmarkStart w:id="350" w:name="_Toc52348978"/>
      <w:r>
        <w:t>SAP HANA su Istanze Grandi di Azure</w:t>
      </w:r>
      <w:bookmarkEnd w:id="348"/>
    </w:p>
    <w:p w14:paraId="71F5552B" w14:textId="77777777" w:rsidR="0028648E" w:rsidRDefault="0028648E" w:rsidP="0028648E">
      <w:pPr>
        <w:pStyle w:val="ProductList-Body"/>
      </w:pPr>
      <w:r>
        <w:rPr>
          <w:b/>
          <w:color w:val="00188F"/>
        </w:rPr>
        <w:t>Definizioni Aggiuntive</w:t>
      </w:r>
      <w:r w:rsidRPr="00F64BB3">
        <w:rPr>
          <w:b/>
          <w:color w:val="00188F"/>
        </w:rPr>
        <w:t>:</w:t>
      </w:r>
    </w:p>
    <w:p w14:paraId="6BD149FB" w14:textId="77777777" w:rsidR="0028648E" w:rsidRPr="00B44CF9" w:rsidRDefault="0028648E" w:rsidP="0028648E">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71009A9" w14:textId="77777777" w:rsidR="0028648E" w:rsidRPr="0069715D" w:rsidRDefault="0028648E" w:rsidP="0028648E">
      <w:pPr>
        <w:spacing w:after="0" w:line="252"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D4F6C64" w14:textId="77777777" w:rsidR="0028648E" w:rsidRDefault="0028648E" w:rsidP="0028648E">
      <w:pPr>
        <w:spacing w:after="0" w:line="252"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0AFE038F" w14:textId="77777777" w:rsidR="0028648E" w:rsidRDefault="0028648E" w:rsidP="0028648E">
      <w:pPr>
        <w:spacing w:after="0" w:line="252" w:lineRule="auto"/>
        <w:rPr>
          <w:sz w:val="18"/>
        </w:rPr>
      </w:pPr>
      <w:r>
        <w:rPr>
          <w:sz w:val="18"/>
        </w:rPr>
        <w:t>“</w:t>
      </w:r>
      <w:r>
        <w:rPr>
          <w:b/>
          <w:color w:val="00188F"/>
          <w:sz w:val="18"/>
        </w:rPr>
        <w:t>Istanza Singola</w:t>
      </w:r>
      <w:r>
        <w:rPr>
          <w:sz w:val="18"/>
        </w:rPr>
        <w:t>” indica qualsiasi soluzione singola Microsoft SAP HANA in Istanze Large di Azure che non viene distribuita in un'Associazione ad Alta Disponibilità.</w:t>
      </w:r>
    </w:p>
    <w:p w14:paraId="702CE6F4" w14:textId="77777777" w:rsidR="0028648E" w:rsidRPr="00522FF8" w:rsidRDefault="0028648E" w:rsidP="0028648E">
      <w:pPr>
        <w:spacing w:after="0" w:line="252" w:lineRule="auto"/>
        <w:rPr>
          <w:b/>
          <w:color w:val="00188F"/>
          <w:sz w:val="18"/>
        </w:rPr>
      </w:pPr>
      <w:r>
        <w:rPr>
          <w:b/>
          <w:color w:val="00188F"/>
          <w:sz w:val="18"/>
        </w:rPr>
        <w:t>Calcolo del Tempo di Attività e Livelli di Servizio per SAP HANA su Associazione ad Alta Disponibilità di Azure</w:t>
      </w:r>
    </w:p>
    <w:p w14:paraId="05A516E8" w14:textId="77777777" w:rsidR="0028648E" w:rsidRPr="0069715D" w:rsidRDefault="0028648E" w:rsidP="0028648E">
      <w:pPr>
        <w:spacing w:after="0" w:line="252"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49FD2FC0" w14:textId="77777777" w:rsidR="0028648E" w:rsidRPr="0069715D" w:rsidRDefault="0028648E" w:rsidP="0028648E">
      <w:pPr>
        <w:spacing w:after="0" w:line="252"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111DC2A0" w14:textId="77777777" w:rsidR="0028648E" w:rsidRDefault="0028648E" w:rsidP="0028648E">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 calcolata in base alla seguente formula:</w:t>
      </w:r>
    </w:p>
    <w:p w14:paraId="42F6C38F" w14:textId="77777777" w:rsidR="0028648E" w:rsidRPr="00434BE0" w:rsidRDefault="00CA45AB" w:rsidP="003F2E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49"/>
    <w:bookmarkEnd w:id="350"/>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CA45AB" w:rsidP="00D90CF4">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51" w:name="_Toc457821569"/>
      <w:bookmarkStart w:id="352" w:name="_Toc52348979"/>
      <w:bookmarkStart w:id="353" w:name="_Toc191562462"/>
      <w:r>
        <w:t>Utilità di Pianificazione</w:t>
      </w:r>
      <w:bookmarkEnd w:id="351"/>
      <w:bookmarkEnd w:id="352"/>
      <w:bookmarkEnd w:id="353"/>
    </w:p>
    <w:p w14:paraId="2BC47509" w14:textId="77777777" w:rsidR="008A01B3" w:rsidRPr="00F64BB3" w:rsidRDefault="008A01B3" w:rsidP="00D90CF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D90CF4">
      <w:pPr>
        <w:pStyle w:val="ProductList-Body"/>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D90CF4">
      <w:pPr>
        <w:pStyle w:val="ProductList-Body"/>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D90CF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D90CF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F73F6C8" w14:textId="6301160E" w:rsidR="008A01B3" w:rsidRPr="00EF7CF9" w:rsidRDefault="00CA45AB"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54"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55" w:name="_Toc457821574"/>
      <w:bookmarkStart w:id="356" w:name="_Toc52348984"/>
      <w:bookmarkStart w:id="357" w:name="_Toc191562463"/>
      <w:bookmarkStart w:id="358" w:name="ServiceBusServiceRelays"/>
      <w:bookmarkEnd w:id="354"/>
      <w:r>
        <w:t>Bus di Servizio</w:t>
      </w:r>
      <w:bookmarkEnd w:id="355"/>
      <w:bookmarkEnd w:id="356"/>
      <w:bookmarkEnd w:id="357"/>
    </w:p>
    <w:bookmarkEnd w:id="358"/>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B701FA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bookmarkStart w:id="359" w:name="_Toc526859711"/>
      <w:bookmarkStart w:id="360" w:name="_Toc52348985"/>
      <w:bookmarkStart w:id="361" w:name="_Toc457821577"/>
      <w:r w:rsidRPr="00E9787D">
        <w:rPr>
          <w:rFonts w:ascii="Calibri" w:eastAsia="Calibri" w:hAnsi="Calibri" w:cs="Arial"/>
          <w:b/>
          <w:color w:val="00188F"/>
          <w:sz w:val="18"/>
        </w:rPr>
        <w:t>“</w:t>
      </w:r>
      <w:r>
        <w:rPr>
          <w:rFonts w:ascii="Calibri" w:eastAsia="Calibri" w:hAnsi="Calibri" w:cs="Arial"/>
          <w:b/>
          <w:color w:val="00188F"/>
          <w:sz w:val="18"/>
        </w:rPr>
        <w:t>Messaggio</w:t>
      </w:r>
      <w:r w:rsidRPr="00E9787D">
        <w:rPr>
          <w:rFonts w:ascii="Calibri" w:eastAsia="Calibri" w:hAnsi="Calibri" w:cs="Arial"/>
          <w:b/>
          <w:color w:val="00188F"/>
          <w:sz w:val="18"/>
        </w:rPr>
        <w:t>”</w:t>
      </w:r>
      <w:r>
        <w:rPr>
          <w:rFonts w:ascii="Calibri" w:eastAsia="Calibri" w:hAnsi="Calibri" w:cs="Arial"/>
          <w:sz w:val="18"/>
        </w:rPr>
        <w:t xml:space="preserve"> indica contenuto definito dall’utente inviato o ricevuto tramite Inoltri del Bus di Servizio, Code o Argomenti, utilizzando qualsiasi protocollo supportato dal Bus di Servizio.</w:t>
      </w:r>
    </w:p>
    <w:p w14:paraId="077A876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1A1B9C">
        <w:rPr>
          <w:rFonts w:ascii="Calibri" w:eastAsia="Calibri" w:hAnsi="Calibri" w:cs="Arial"/>
          <w:sz w:val="18"/>
        </w:rPr>
        <w:t xml:space="preserve">Gli </w:t>
      </w:r>
      <w:r>
        <w:rPr>
          <w:rFonts w:ascii="Calibri" w:eastAsia="Calibri" w:hAnsi="Calibri" w:cs="Arial"/>
          <w:b/>
          <w:sz w:val="18"/>
        </w:rPr>
        <w:t>“</w:t>
      </w:r>
      <w:r>
        <w:rPr>
          <w:rFonts w:ascii="Calibri" w:eastAsia="Calibri" w:hAnsi="Calibri" w:cs="Arial"/>
          <w:b/>
          <w:color w:val="00188F"/>
          <w:sz w:val="18"/>
        </w:rPr>
        <w:t>Spazi dei nomi partizionati</w:t>
      </w:r>
      <w:r>
        <w:rPr>
          <w:rFonts w:ascii="Calibri" w:eastAsia="Calibri" w:hAnsi="Calibri" w:cs="Arial"/>
          <w:b/>
          <w:sz w:val="18"/>
        </w:rPr>
        <w:t>”</w:t>
      </w:r>
      <w:r>
        <w:rPr>
          <w:rFonts w:ascii="Calibri" w:eastAsia="Calibri" w:hAnsi="Calibri" w:cs="Arial"/>
          <w:sz w:val="18"/>
        </w:rPr>
        <w:t xml:space="preserve"> consentono la suddivisione delle entità di messaggistica su più broker di messaggi per aumentare la velocità complessiva.</w:t>
      </w:r>
    </w:p>
    <w:p w14:paraId="02AA714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7827FA">
        <w:rPr>
          <w:rFonts w:ascii="Calibri" w:eastAsia="Calibri" w:hAnsi="Calibri" w:cs="Arial"/>
          <w:b/>
          <w:color w:val="00188F"/>
          <w:sz w:val="18"/>
        </w:rPr>
        <w:t>“</w:t>
      </w:r>
      <w:r>
        <w:rPr>
          <w:rFonts w:ascii="Calibri" w:eastAsia="Calibri" w:hAnsi="Calibri" w:cs="Arial"/>
          <w:b/>
          <w:color w:val="00188F"/>
          <w:sz w:val="18"/>
        </w:rPr>
        <w:t>Zona di Disponibilità</w:t>
      </w:r>
      <w:r w:rsidRPr="007827FA">
        <w:rPr>
          <w:rFonts w:ascii="Calibri" w:eastAsia="Calibri" w:hAnsi="Calibri" w:cs="Arial"/>
          <w:b/>
          <w:color w:val="00188F"/>
          <w:sz w:val="18"/>
        </w:rPr>
        <w:t>”</w:t>
      </w:r>
      <w:r>
        <w:rPr>
          <w:rFonts w:ascii="Calibri" w:eastAsia="Calibri" w:hAnsi="Calibri" w:cs="Arial"/>
          <w:sz w:val="18"/>
        </w:rPr>
        <w:t xml:space="preserve"> indica una zona con isolamento guasti all’interno di un’area di Azure che fornisce alimentazione, raffreddamento e networking ridondanti.</w:t>
      </w:r>
    </w:p>
    <w:p w14:paraId="5FC8CDB1" w14:textId="77777777" w:rsidR="005552BB" w:rsidRPr="00202E1D" w:rsidRDefault="005552BB" w:rsidP="00D90CF4">
      <w:pPr>
        <w:keepNext/>
        <w:spacing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Code e Argomenti in tutti i livelli distribuiti senza spazi dei nomi partizionati</w:t>
      </w:r>
    </w:p>
    <w:p w14:paraId="3587E6C8"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39AD4B3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482B5E89"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42D69AA4"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3DF75C7F" w14:textId="77777777" w:rsidR="005552BB" w:rsidRPr="00202E1D" w:rsidRDefault="005552BB" w:rsidP="00D90CF4">
      <w:pPr>
        <w:keepNext/>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55A4429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199B5527" w14:textId="77777777" w:rsidR="005552BB" w:rsidRPr="005552BB" w:rsidRDefault="005552BB" w:rsidP="005552BB">
      <w:pPr>
        <w:tabs>
          <w:tab w:val="left" w:pos="360"/>
          <w:tab w:val="left" w:pos="720"/>
          <w:tab w:val="left" w:pos="1080"/>
        </w:tabs>
        <w:spacing w:after="0" w:line="240" w:lineRule="auto"/>
        <w:rPr>
          <w:rFonts w:ascii="Calibri" w:eastAsia="Calibri" w:hAnsi="Calibri" w:cs="Arial"/>
          <w:color w:val="000000"/>
          <w:sz w:val="12"/>
          <w:szCs w:val="12"/>
        </w:rPr>
      </w:pPr>
    </w:p>
    <w:p w14:paraId="771E78C7" w14:textId="77777777" w:rsidR="005552BB" w:rsidRPr="00202E1D" w:rsidRDefault="00CA45AB" w:rsidP="005E5066">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397ADB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in tutti i livelli distribuiti senza spazi dei nomi partizionati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0A2C0C9B" w14:textId="77777777" w:rsidTr="000D3943">
        <w:trPr>
          <w:tblHeader/>
        </w:trPr>
        <w:tc>
          <w:tcPr>
            <w:tcW w:w="5400" w:type="dxa"/>
            <w:shd w:val="clear" w:color="auto" w:fill="0072C6"/>
          </w:tcPr>
          <w:p w14:paraId="4CF003A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EC9AE2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2EFEBB72" w14:textId="77777777" w:rsidTr="000D3943">
        <w:tc>
          <w:tcPr>
            <w:tcW w:w="5400" w:type="dxa"/>
          </w:tcPr>
          <w:p w14:paraId="56EC4D6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2616F7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1F166BAC" w14:textId="77777777" w:rsidTr="000D3943">
        <w:tc>
          <w:tcPr>
            <w:tcW w:w="5400" w:type="dxa"/>
          </w:tcPr>
          <w:p w14:paraId="7D69BE4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CB4CC8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2D7429" w14:textId="77777777" w:rsidR="005552BB" w:rsidRPr="00202E1D" w:rsidRDefault="005552BB" w:rsidP="005552B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Calcolo del Tempo di Attività e Livelli di Servizio per Code e Argomenti nel livello Premium distribuiti con nomi di spazio partizionati in aree geografiche con supporto per le Zone di Disponibilità</w:t>
      </w:r>
    </w:p>
    <w:p w14:paraId="7CCE1817"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097F2A5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6E87E202"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6DF64C7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1CE0D7F0"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78C8D02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FBE2A31" w14:textId="77777777" w:rsidR="005552BB" w:rsidRPr="00202E1D" w:rsidRDefault="00CA45AB" w:rsidP="003F2E1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87B01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nel livello Premium distribuito con spazi dei nomi partizionati in aree geografiche con supporto per le Zone di Disponibilità: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6A65518B" w14:textId="77777777" w:rsidTr="000D3943">
        <w:trPr>
          <w:tblHeader/>
        </w:trPr>
        <w:tc>
          <w:tcPr>
            <w:tcW w:w="5400" w:type="dxa"/>
            <w:shd w:val="clear" w:color="auto" w:fill="0072C6"/>
          </w:tcPr>
          <w:p w14:paraId="427AC270"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7A820E2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5E5336D8" w14:textId="77777777" w:rsidTr="000D3943">
        <w:tc>
          <w:tcPr>
            <w:tcW w:w="5400" w:type="dxa"/>
          </w:tcPr>
          <w:p w14:paraId="4BF6330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F0FDB0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34F5020F" w14:textId="77777777" w:rsidTr="000D3943">
        <w:tc>
          <w:tcPr>
            <w:tcW w:w="5400" w:type="dxa"/>
          </w:tcPr>
          <w:p w14:paraId="396BF45B"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D8A1282"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FEF28E8" w14:textId="77777777" w:rsidR="005552BB" w:rsidRPr="00202E1D" w:rsidRDefault="005552BB" w:rsidP="005552B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gli Inoltri</w:t>
      </w:r>
    </w:p>
    <w:p w14:paraId="35010168"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Minuti di Distribuzione</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di un determinato Inoltro in Microsoft Azure nel corso di un Periodo Applicabile.</w:t>
      </w:r>
    </w:p>
    <w:p w14:paraId="029FC44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Quantità Massima di Minuti Disponibili</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su tutti gli Inoltri distribuiti dalla Società in un determinato periodo di sottoscrizione di Microsoft Azure nel corso di un Periodo Applicabile.</w:t>
      </w:r>
    </w:p>
    <w:p w14:paraId="463AAFC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5476AED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Percentuale del Tempo di Attività</w:t>
      </w:r>
      <w:r w:rsidRPr="00EF293E">
        <w:rPr>
          <w:rFonts w:ascii="Calibri" w:eastAsia="Calibri" w:hAnsi="Calibri" w:cs="Arial"/>
          <w:b/>
          <w:bCs/>
          <w:sz w:val="18"/>
        </w:rPr>
        <w:t>:</w:t>
      </w:r>
      <w:r>
        <w:rPr>
          <w:rFonts w:ascii="Calibri" w:eastAsia="Calibri" w:hAnsi="Calibri" w:cs="Arial"/>
          <w:sz w:val="18"/>
        </w:rPr>
        <w:t xml:space="preserve"> la Percentuale del Tempo di Attività degli Inoltri corrisponde alla Quantità Massima di Minuti Disponibili meno il Tempo di Inattività diviso per la Quantità Massima di Minuti Disponibili nel corso di un Periodo Applicabile per un determinato periodo di sottoscrizione di Microsoft Azure.</w:t>
      </w:r>
    </w:p>
    <w:p w14:paraId="7F336BD7" w14:textId="2B257339" w:rsidR="005552BB"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è rappresentata dalla seguente formula:</w:t>
      </w:r>
    </w:p>
    <w:p w14:paraId="7277C6BE" w14:textId="77777777" w:rsidR="00896DC2" w:rsidRPr="00896DC2" w:rsidRDefault="00896DC2" w:rsidP="005552BB">
      <w:pPr>
        <w:tabs>
          <w:tab w:val="left" w:pos="360"/>
          <w:tab w:val="left" w:pos="720"/>
          <w:tab w:val="left" w:pos="1080"/>
        </w:tabs>
        <w:spacing w:after="0" w:line="240" w:lineRule="auto"/>
        <w:rPr>
          <w:rFonts w:ascii="Calibri" w:eastAsia="Calibri" w:hAnsi="Calibri" w:cs="Arial"/>
          <w:sz w:val="18"/>
        </w:rPr>
      </w:pPr>
    </w:p>
    <w:p w14:paraId="72BD2205" w14:textId="77777777" w:rsidR="005552BB" w:rsidRPr="00896DC2" w:rsidRDefault="00CA45AB" w:rsidP="00D90CF4">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CD131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 seguenti Livelli di Servizio e Crediti di Servizio sono applicabili all’utilizzo degli Inoltri da parte della Società: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5BE7EBC7" w14:textId="77777777" w:rsidTr="000D3943">
        <w:trPr>
          <w:tblHeader/>
        </w:trPr>
        <w:tc>
          <w:tcPr>
            <w:tcW w:w="5400" w:type="dxa"/>
            <w:shd w:val="clear" w:color="auto" w:fill="0072C6"/>
          </w:tcPr>
          <w:p w14:paraId="6C61E8C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32C774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01EF54DA" w14:textId="77777777" w:rsidTr="000D3943">
        <w:tc>
          <w:tcPr>
            <w:tcW w:w="5400" w:type="dxa"/>
          </w:tcPr>
          <w:p w14:paraId="6B4D121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6BC540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41998778" w14:textId="77777777" w:rsidTr="000D3943">
        <w:tc>
          <w:tcPr>
            <w:tcW w:w="5400" w:type="dxa"/>
          </w:tcPr>
          <w:p w14:paraId="5596E24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7452C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9EEF03E" w14:textId="77777777" w:rsidR="005552BB" w:rsidRPr="00202E1D" w:rsidRDefault="005552BB"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1BB21621" w14:textId="1651AB94" w:rsidR="008A01B3" w:rsidRPr="00EF7CF9" w:rsidRDefault="008A01B3" w:rsidP="00284324">
      <w:pPr>
        <w:pStyle w:val="ProductList-Offering2Heading"/>
        <w:tabs>
          <w:tab w:val="clear" w:pos="360"/>
          <w:tab w:val="clear" w:pos="720"/>
          <w:tab w:val="clear" w:pos="1080"/>
        </w:tabs>
        <w:outlineLvl w:val="2"/>
      </w:pPr>
      <w:bookmarkStart w:id="362" w:name="_Toc191562464"/>
      <w:r>
        <w:t>Servizio Azure SignalR</w:t>
      </w:r>
      <w:bookmarkEnd w:id="359"/>
      <w:bookmarkEnd w:id="360"/>
      <w:bookmarkEnd w:id="362"/>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3F2E10">
      <w:pPr>
        <w:autoSpaceDE w:val="0"/>
        <w:autoSpaceDN w:val="0"/>
        <w:spacing w:after="0" w:line="240" w:lineRule="auto"/>
        <w:rPr>
          <w:rFonts w:ascii="Segoe UI" w:eastAsiaTheme="minorEastAsia" w:hAnsi="Segoe UI" w:cs="Segoe UI"/>
          <w:sz w:val="18"/>
          <w:szCs w:val="18"/>
          <w:lang w:eastAsia="zh-TW"/>
        </w:rPr>
      </w:pPr>
      <w:bookmarkStart w:id="363"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3F2E10">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F2E10">
      <w:pPr>
        <w:pStyle w:val="ProductList-Body"/>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F2E10">
      <w:pPr>
        <w:pStyle w:val="ProductList-Body"/>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63"/>
    <w:p w14:paraId="285D972F" w14:textId="473DC744" w:rsidR="008A01B3" w:rsidRPr="00EF7CF9" w:rsidRDefault="00AC48A7" w:rsidP="003F2E10">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2DA437F" w14:textId="728CA9A0" w:rsidR="008A01B3" w:rsidRPr="00EF7CF9" w:rsidRDefault="00CA45AB"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3D77CC" w:rsidRDefault="008A01B3" w:rsidP="00284324">
      <w:pPr>
        <w:pStyle w:val="ProductList-Body"/>
        <w:rPr>
          <w:rFonts w:ascii="Calibri" w:eastAsia="Calibri" w:hAnsi="Calibri" w:cs="Arial"/>
          <w:b/>
          <w:color w:val="00188F"/>
        </w:rPr>
      </w:pPr>
      <w:r w:rsidRPr="003D77CC">
        <w:rPr>
          <w:rFonts w:ascii="Calibri" w:eastAsia="Calibri" w:hAnsi="Calibri" w:cs="Arial"/>
          <w:b/>
          <w:color w:val="00188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E2B6D" w14:textId="77777777" w:rsidR="00A601A1" w:rsidRPr="00EF7CF9" w:rsidRDefault="00A601A1" w:rsidP="003F2E10">
      <w:pPr>
        <w:pStyle w:val="ProductList-Offering2Heading"/>
        <w:keepNext/>
        <w:tabs>
          <w:tab w:val="clear" w:pos="360"/>
          <w:tab w:val="clear" w:pos="720"/>
          <w:tab w:val="clear" w:pos="1080"/>
        </w:tabs>
        <w:outlineLvl w:val="2"/>
      </w:pPr>
      <w:bookmarkStart w:id="364" w:name="AzureSiteRecoveryService_OnPremtoAzure"/>
      <w:bookmarkStart w:id="365" w:name="_Toc52349007"/>
      <w:bookmarkStart w:id="366" w:name="_Toc191562465"/>
      <w:bookmarkEnd w:id="361"/>
      <w:r>
        <w:t>Azure Site Recovery</w:t>
      </w:r>
      <w:bookmarkEnd w:id="364"/>
      <w:bookmarkEnd w:id="365"/>
      <w:bookmarkEnd w:id="366"/>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42187A01"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indica il processo di trasferimento del controllo, simulato o effettivo, di un’Istanza Protetta da un sito principale a un sito secondario.</w:t>
      </w:r>
    </w:p>
    <w:p w14:paraId="400D537A"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da Locale ad Azure</w:t>
      </w:r>
      <w:r>
        <w:rPr>
          <w:rFonts w:ascii="Calibri" w:hAnsi="Calibri" w:cs="Calibri"/>
          <w:szCs w:val="18"/>
        </w:rPr>
        <w:t>” indica il Failover di un’Istanza Protetta da un sito principale non Azure a un sito secondario Azure.</w:t>
      </w:r>
    </w:p>
    <w:p w14:paraId="5A48445D" w14:textId="77777777" w:rsidR="00BB1DC3" w:rsidRPr="00053A2B" w:rsidRDefault="00BB1DC3" w:rsidP="00BB1DC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da Azure ad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indica il Failover di un’Istanza Protetta da un sito principale Azure a un sito secondario Azure.</w:t>
      </w:r>
      <w:r>
        <w:rPr>
          <w:rFonts w:ascii="Calibri" w:hAnsi="Calibri" w:cs="Calibri"/>
          <w:color w:val="505050"/>
          <w:szCs w:val="18"/>
          <w:highlight w:val="yellow"/>
        </w:rPr>
        <w:t xml:space="preserve"> </w:t>
      </w:r>
    </w:p>
    <w:p w14:paraId="217383D8"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6795CA10" w14:textId="77777777" w:rsidR="00BB1DC3" w:rsidRPr="00053A2B" w:rsidRDefault="00BB1DC3" w:rsidP="003F2E10">
      <w:pPr>
        <w:pStyle w:val="ProductList-Body"/>
        <w:spacing w:before="60"/>
        <w:rPr>
          <w:rFonts w:ascii="Calibri" w:hAnsi="Calibri" w:cs="Calibri"/>
          <w:b/>
          <w:color w:val="00188F"/>
          <w:szCs w:val="18"/>
        </w:rPr>
      </w:pPr>
      <w:r>
        <w:rPr>
          <w:rFonts w:ascii="Calibri" w:hAnsi="Calibri" w:cs="Calibri"/>
          <w:b/>
          <w:color w:val="00188F"/>
          <w:szCs w:val="18"/>
        </w:rPr>
        <w:t>Calcolo del Tempo di Attività e Livelli di Servizio per Failover da Azure ad Azure o da Locale ad Azure</w:t>
      </w:r>
    </w:p>
    <w:p w14:paraId="7875A46C"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Minuti di Failover</w:t>
      </w:r>
      <w:r>
        <w:rPr>
          <w:rFonts w:ascii="Calibri" w:hAnsi="Calibri" w:cs="Calibri"/>
          <w:szCs w:val="18"/>
        </w:rPr>
        <w:t>” indica la quantità totale di minuti in un Periodo Applicabile durante i quali è stato tentato, ma non completato, un Failover di un’Istanza Protetta configurata per la replica da Locale a Locale.</w:t>
      </w:r>
    </w:p>
    <w:p w14:paraId="5431B08E"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Quantità Massima di Minuti Disponibili</w:t>
      </w:r>
      <w:r>
        <w:rPr>
          <w:rFonts w:ascii="Calibri" w:hAnsi="Calibri" w:cs="Calibri"/>
          <w:szCs w:val="18"/>
        </w:rPr>
        <w:t>” indica la quantità totale di minuti impiegati per la configurazione di una determinata Istanza Protetta per la replica da Azure ad Azure o da Locale ad Azure da parte del Servizio Azure Site Recovery nel corso di un Periodo Applicabile.</w:t>
      </w:r>
    </w:p>
    <w:p w14:paraId="114F1207"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173533D"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Tempo di Inattività</w:t>
      </w:r>
      <w:r w:rsidRPr="00A64B40">
        <w:rPr>
          <w:rFonts w:ascii="Calibri" w:hAnsi="Calibri" w:cs="Calibri"/>
          <w:b/>
          <w:bCs/>
          <w:szCs w:val="18"/>
        </w:rPr>
        <w:t>:</w:t>
      </w:r>
      <w:r>
        <w:rPr>
          <w:rFonts w:ascii="Calibri" w:hAnsi="Calibri" w:cs="Calibri"/>
          <w:szCs w:val="18"/>
        </w:rP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604D0394" w14:textId="77777777" w:rsidR="00BB1DC3" w:rsidRPr="00053A2B" w:rsidRDefault="00BB1DC3" w:rsidP="00EC77A2">
      <w:pPr>
        <w:pStyle w:val="ProductList-Body"/>
        <w:rPr>
          <w:rFonts w:ascii="Calibri" w:hAnsi="Calibri" w:cs="Calibri"/>
          <w:szCs w:val="18"/>
        </w:rPr>
      </w:pPr>
      <w:r>
        <w:rPr>
          <w:rFonts w:ascii="Calibri" w:hAnsi="Calibri" w:cs="Calibri"/>
          <w:b/>
          <w:color w:val="00188F"/>
          <w:szCs w:val="18"/>
        </w:rPr>
        <w:t>Percentuale del Tempo di Attività</w:t>
      </w:r>
      <w:r w:rsidRPr="00A64B40">
        <w:rPr>
          <w:rFonts w:ascii="Calibri" w:hAnsi="Calibri" w:cs="Calibri"/>
          <w:b/>
          <w:bCs/>
          <w:szCs w:val="18"/>
        </w:rPr>
        <w:t>:</w:t>
      </w:r>
      <w:r>
        <w:rPr>
          <w:rFonts w:ascii="Calibri" w:hAnsi="Calibri" w:cs="Calibri"/>
          <w:szCs w:val="18"/>
        </w:rPr>
        <w:t xml:space="preserve"> del Failover da Azure ad Azure o da Locale ad Azure di un’Istanza Protetta specifica in un determinato Periodo Applicabile corrisponde alla Quantità Massima di Minuti Disponibili meno il Tempo di Inattività diviso per la Quantità Massima di Minuti Disponibili. </w:t>
      </w:r>
    </w:p>
    <w:p w14:paraId="058F3C5B" w14:textId="77777777" w:rsidR="00BB1DC3" w:rsidRPr="00053A2B" w:rsidRDefault="00BB1DC3" w:rsidP="00EC77A2">
      <w:pPr>
        <w:pStyle w:val="ProductList-Body"/>
        <w:rPr>
          <w:rFonts w:ascii="Calibri" w:hAnsi="Calibri" w:cs="Calibri"/>
          <w:szCs w:val="18"/>
        </w:rPr>
      </w:pPr>
      <w:r>
        <w:rPr>
          <w:rFonts w:ascii="Calibri" w:hAnsi="Calibri" w:cs="Calibri"/>
          <w:szCs w:val="18"/>
        </w:rPr>
        <w:t>La Percentuale del Tempo di Attività viene calcolata in base alla seguente formula:</w:t>
      </w:r>
    </w:p>
    <w:p w14:paraId="3CA33A2B" w14:textId="77777777" w:rsidR="00BB1DC3" w:rsidRPr="00EF7CF9" w:rsidRDefault="00CA45AB"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B4D20"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Azure ad Azure o da Locale ad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495FF2B4" w14:textId="77777777" w:rsidTr="009D172D">
        <w:trPr>
          <w:tblHeader/>
        </w:trPr>
        <w:tc>
          <w:tcPr>
            <w:tcW w:w="5400" w:type="dxa"/>
            <w:shd w:val="clear" w:color="auto" w:fill="0072C6"/>
          </w:tcPr>
          <w:p w14:paraId="2FCAA5B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C44E05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1DC3" w:rsidRPr="00B44CF9" w14:paraId="42F16719" w14:textId="77777777" w:rsidTr="009D172D">
        <w:tc>
          <w:tcPr>
            <w:tcW w:w="5400" w:type="dxa"/>
          </w:tcPr>
          <w:p w14:paraId="00EEAF99"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FD329A4"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w:t>
            </w:r>
          </w:p>
        </w:tc>
      </w:tr>
      <w:tr w:rsidR="00BB1DC3" w:rsidRPr="00B44CF9" w14:paraId="15D430EE" w14:textId="77777777" w:rsidTr="009D172D">
        <w:tc>
          <w:tcPr>
            <w:tcW w:w="5400" w:type="dxa"/>
          </w:tcPr>
          <w:p w14:paraId="420D0C5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099E37ED"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25%</w:t>
            </w:r>
          </w:p>
        </w:tc>
      </w:tr>
    </w:tbl>
    <w:p w14:paraId="0865C5EC" w14:textId="77777777" w:rsidR="00BB1DC3" w:rsidRPr="00053A2B" w:rsidRDefault="00BB1DC3" w:rsidP="00BB1DC3">
      <w:pPr>
        <w:pStyle w:val="ProductList-Body"/>
        <w:spacing w:before="120"/>
        <w:rPr>
          <w:rFonts w:ascii="Calibri" w:hAnsi="Calibri" w:cs="Calibri"/>
          <w:b/>
          <w:bCs/>
          <w:color w:val="00188F"/>
        </w:rPr>
      </w:pPr>
      <w:r>
        <w:rPr>
          <w:rFonts w:ascii="Calibri" w:hAnsi="Calibri" w:cs="Calibri"/>
          <w:b/>
          <w:bCs/>
          <w:color w:val="00188F"/>
        </w:rPr>
        <w:t>Obiettivo del Tempo di Ripristino e Livelli di Servizio per il Failover da Locale ad Azure</w:t>
      </w:r>
    </w:p>
    <w:p w14:paraId="4366AFB3" w14:textId="77777777" w:rsidR="00BB1DC3" w:rsidRPr="00053A2B"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 (Recovery Time Objective o “RTO”)</w:t>
      </w:r>
      <w:r>
        <w:rPr>
          <w:rFonts w:ascii="Calibri" w:hAnsi="Calibri" w:cs="Calibri"/>
        </w:rP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556F2C02" w14:textId="77777777" w:rsidR="00BB1DC3" w:rsidRPr="0018346E"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w:t>
      </w:r>
      <w:r>
        <w:rPr>
          <w:rFonts w:ascii="Calibri" w:hAnsi="Calibri" w:cs="Calibri"/>
        </w:rPr>
        <w:t>”</w:t>
      </w:r>
      <w:r w:rsidRPr="00C67D39">
        <w:rPr>
          <w:rFonts w:ascii="Calibri" w:hAnsi="Calibri" w:cs="Calibri"/>
          <w:b/>
          <w:bCs/>
        </w:rPr>
        <w:t>:</w:t>
      </w:r>
      <w:r>
        <w:rPr>
          <w:rFonts w:ascii="Calibri" w:hAnsi="Calibri" w:cs="Calibri"/>
        </w:rPr>
        <w:t xml:space="preserve"> indica il periodo di tempo di un’ora per un’Istanza Protetta specifica configurata per la replica da Locale ad Azure in un determinato Periodo Applicabile.</w:t>
      </w:r>
    </w:p>
    <w:p w14:paraId="24F83B98" w14:textId="77777777" w:rsidR="00BB1DC3" w:rsidRPr="003F2E10" w:rsidRDefault="00BB1DC3" w:rsidP="00BB1DC3">
      <w:pPr>
        <w:pStyle w:val="ProductList-Body"/>
        <w:rPr>
          <w:rFonts w:ascii="Calibri" w:hAnsi="Calibri" w:cs="Calibri"/>
          <w:b/>
          <w:color w:val="00188F"/>
          <w:szCs w:val="18"/>
        </w:rPr>
      </w:pPr>
    </w:p>
    <w:p w14:paraId="6212FB27"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Locale ad Azure</w:t>
      </w:r>
      <w:r w:rsidRPr="003133E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7D49DB51" w14:textId="77777777" w:rsidTr="009D172D">
        <w:trPr>
          <w:tblHeader/>
        </w:trPr>
        <w:tc>
          <w:tcPr>
            <w:tcW w:w="5400" w:type="dxa"/>
            <w:shd w:val="clear" w:color="auto" w:fill="0072C6"/>
          </w:tcPr>
          <w:p w14:paraId="0D39E535" w14:textId="77777777" w:rsidR="00BB1DC3" w:rsidRPr="00EF7CF9" w:rsidRDefault="00BB1DC3" w:rsidP="009D172D">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011AD429" w14:textId="77777777" w:rsidR="00BB1DC3" w:rsidRPr="00EF7CF9" w:rsidRDefault="00BB1DC3" w:rsidP="009D172D">
            <w:pPr>
              <w:pStyle w:val="ProductList-OfferingBody"/>
              <w:jc w:val="center"/>
              <w:rPr>
                <w:color w:val="FFFFFF" w:themeColor="background1"/>
              </w:rPr>
            </w:pPr>
            <w:r>
              <w:rPr>
                <w:color w:val="FFFFFF" w:themeColor="background1"/>
              </w:rPr>
              <w:t>Credito di Servizio</w:t>
            </w:r>
          </w:p>
        </w:tc>
      </w:tr>
      <w:tr w:rsidR="00BB1DC3" w:rsidRPr="00B44CF9" w14:paraId="66A40AB3" w14:textId="77777777" w:rsidTr="009D172D">
        <w:tc>
          <w:tcPr>
            <w:tcW w:w="5400" w:type="dxa"/>
          </w:tcPr>
          <w:p w14:paraId="156FBC0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&gt; 1 ora</w:t>
            </w:r>
          </w:p>
        </w:tc>
        <w:tc>
          <w:tcPr>
            <w:tcW w:w="5400" w:type="dxa"/>
          </w:tcPr>
          <w:p w14:paraId="7A8BF788"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100%</w:t>
            </w:r>
          </w:p>
        </w:tc>
      </w:tr>
    </w:tbl>
    <w:p w14:paraId="3E3B5D41" w14:textId="77777777" w:rsidR="00BB1DC3" w:rsidRPr="00053A2B" w:rsidRDefault="00BB1DC3" w:rsidP="00BB1DC3">
      <w:pPr>
        <w:pStyle w:val="ProductList-Body"/>
        <w:spacing w:before="120"/>
        <w:rPr>
          <w:rFonts w:ascii="Calibri" w:hAnsi="Calibri" w:cs="Calibri"/>
          <w:b/>
          <w:bCs/>
          <w:color w:val="00188F"/>
          <w:szCs w:val="18"/>
        </w:rPr>
      </w:pPr>
      <w:r>
        <w:rPr>
          <w:rFonts w:ascii="Calibri" w:hAnsi="Calibri" w:cs="Calibri"/>
          <w:b/>
          <w:bCs/>
          <w:color w:val="00188F"/>
          <w:szCs w:val="18"/>
        </w:rPr>
        <w:t>Obiettivo del Tempo di Ripristino e Livelli di Servizio per il Failover da Azure ad Azure</w:t>
      </w:r>
    </w:p>
    <w:p w14:paraId="0675537E" w14:textId="77777777" w:rsidR="00BB1DC3" w:rsidRPr="00053A2B" w:rsidRDefault="00BB1DC3" w:rsidP="00BB1DC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Obiettivo del Tempo di Ripristino (Recovery Time Objective 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E10CA2F" w14:textId="77777777" w:rsidR="00BB1DC3" w:rsidRPr="00053A2B" w:rsidRDefault="00BB1DC3" w:rsidP="00BB1DC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Obiettivo del Tempo di Ripristino</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indica, per un’Istanza Protetta specifica configurata per la replica da Azure ad Azure in un determinato Periodo Applicabile, un’ora.</w:t>
      </w:r>
    </w:p>
    <w:p w14:paraId="45295CDE"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I seguenti Livelli di Servizio e Crediti di Servizio sono applicabili all’utilizzo, da parte della Società, di ciascuna Istanza Protetta all’interno del Servizio Site Recovery per il Failover da Azure ad Azure</w:t>
      </w:r>
      <w:r w:rsidRPr="0071094F">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14:paraId="2098399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DC8AC9"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52E90"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Credito di Servizio</w:t>
            </w:r>
          </w:p>
        </w:tc>
      </w:tr>
      <w:tr w:rsidR="00BB1DC3" w14:paraId="24CB025B"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5D8DB"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&gt; 1 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073A"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B261F13" w14:textId="77777777" w:rsidR="00BB1DC3" w:rsidRPr="00053A2B" w:rsidRDefault="00BB1DC3" w:rsidP="0043130D">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I Crediti di Servizio per il mancato failover non saranno applicabili qualora la capacità di calcolo nell’area geografica secondaria non sia disponibile.</w:t>
      </w:r>
    </w:p>
    <w:p w14:paraId="1775BC0D" w14:textId="7E7A5852" w:rsidR="00A601A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67" w:name="_Toc191562466"/>
      <w:r>
        <w:t>Ancoraggi nello Spazio</w:t>
      </w:r>
      <w:bookmarkEnd w:id="367"/>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02BCFA38" w14:textId="116C4A37" w:rsidR="00F21F65" w:rsidRPr="00EF7CF9" w:rsidRDefault="00CA45AB"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Transazioni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68" w:name="_Toc191562467"/>
      <w:r>
        <w:t>Azure Spring Apps</w:t>
      </w:r>
      <w:bookmarkEnd w:id="368"/>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3F2E10">
      <w:pPr>
        <w:pStyle w:val="ProductList-Body"/>
        <w:spacing w:before="60"/>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0ECF3A39" w14:textId="28A626BE" w:rsidR="004731F2" w:rsidRPr="00EF7CF9" w:rsidRDefault="00CA45AB"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1785D4EF" w14:textId="7C09F61D" w:rsidR="002B686C" w:rsidRDefault="002B686C" w:rsidP="003F2E10">
      <w:pPr>
        <w:pStyle w:val="ProductList-Body"/>
        <w:keepNext/>
        <w:spacing w:before="120"/>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69"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70" w:name="_Toc191562468"/>
      <w:r>
        <w:t>Database SQL di Azure</w:t>
      </w:r>
      <w:bookmarkEnd w:id="369"/>
      <w:bookmarkEnd w:id="370"/>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284324">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3B00AD">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284324">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284324">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284324">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284324">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3F2E10">
      <w:pPr>
        <w:pStyle w:val="ProductList-Body"/>
        <w:spacing w:before="60"/>
        <w:rPr>
          <w:b/>
          <w:bCs/>
          <w:color w:val="00188F"/>
        </w:rPr>
      </w:pPr>
      <w:r>
        <w:rPr>
          <w:b/>
          <w:bCs/>
          <w:color w:val="00188F"/>
        </w:rPr>
        <w:t>Calcolo del Tempo di Attività e Livelli di Servizio per il Servizio Database SQL di Azure</w:t>
      </w:r>
    </w:p>
    <w:p w14:paraId="5BDCA970" w14:textId="738D4596" w:rsidR="003D733D" w:rsidRDefault="00284324" w:rsidP="00284324">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284324">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bookmarkStart w:id="371" w:name="_Hlk119330778"/>
    <w:p w14:paraId="508605EB" w14:textId="5FB8389C" w:rsidR="003D733D" w:rsidRPr="00EF7CF9" w:rsidRDefault="00CA45AB"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71"/>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896DC2">
      <w:pPr>
        <w:pStyle w:val="ProductList-Body"/>
        <w:spacing w:before="120"/>
      </w:pPr>
      <w:bookmarkStart w:id="372" w:name="_Toc457821579"/>
      <w:r>
        <w:rPr>
          <w:b/>
          <w:color w:val="00188F"/>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896DC2">
      <w:pPr>
        <w:pStyle w:val="ProductList-Body"/>
        <w:spacing w:before="12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3522474" w14:textId="77777777" w:rsidR="003D733D" w:rsidRPr="00EF7CF9" w:rsidRDefault="00CA45AB"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7EC80375" w14:textId="74843359" w:rsidR="003D733D" w:rsidRPr="00EF7CF9" w:rsidRDefault="003D733D" w:rsidP="003F2E1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A32D7A">
      <w:pPr>
        <w:pStyle w:val="ProductList-Body"/>
        <w:spacing w:before="12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324032A0" w14:textId="2BE40D22" w:rsidR="003D733D" w:rsidRPr="00EF7CF9" w:rsidRDefault="00CA45AB"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73" w:name="_Toc191562469"/>
      <w:bookmarkEnd w:id="372"/>
      <w:r>
        <w:t>Istanza Gestita di SQL di Azure</w:t>
      </w:r>
      <w:bookmarkEnd w:id="373"/>
    </w:p>
    <w:p w14:paraId="207753A5" w14:textId="77777777" w:rsidR="00C24853" w:rsidRPr="007F34A9" w:rsidRDefault="00C24853" w:rsidP="00284324">
      <w:pPr>
        <w:pStyle w:val="ProductList-Body"/>
        <w:rPr>
          <w:b/>
          <w:bCs/>
          <w:color w:val="00188F"/>
        </w:rPr>
      </w:pPr>
      <w:r>
        <w:rPr>
          <w:b/>
          <w:bCs/>
          <w:color w:val="00188F"/>
        </w:rPr>
        <w:t>Definizioni Aggiuntive</w:t>
      </w:r>
    </w:p>
    <w:p w14:paraId="1CD0AF18" w14:textId="5A8AB305" w:rsidR="00C24853" w:rsidRDefault="00284324" w:rsidP="00284324">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284324">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14E0066B" w14:textId="0ED03A10" w:rsidR="00C24853" w:rsidRPr="007F34A9" w:rsidRDefault="00EE6E3C" w:rsidP="003F2E10">
      <w:pPr>
        <w:pStyle w:val="ProductList-Body"/>
        <w:spacing w:before="60"/>
        <w:rPr>
          <w:b/>
          <w:bCs/>
          <w:color w:val="00188F"/>
        </w:rPr>
      </w:pPr>
      <w:r>
        <w:rPr>
          <w:b/>
          <w:bCs/>
          <w:color w:val="00188F"/>
        </w:rPr>
        <w:t>Calcolo del Tempo di Attività e Livelli di Servizio per il Servizio Istanza Gestita di SQL di Azure</w:t>
      </w:r>
    </w:p>
    <w:p w14:paraId="7162FAC1" w14:textId="242AFE20" w:rsidR="00C24853" w:rsidRDefault="00284324" w:rsidP="00284324">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284324">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284324">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0DCFCAC9" w14:textId="17553672" w:rsidR="007F34A9" w:rsidRPr="00EF7CF9" w:rsidRDefault="00CA45AB"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Default="00C24853" w:rsidP="00284324">
      <w:pPr>
        <w:pStyle w:val="ProductList-Body"/>
        <w:rPr>
          <w:b/>
          <w:bCs/>
          <w:color w:val="00188F"/>
        </w:rPr>
      </w:pPr>
      <w:r>
        <w:rPr>
          <w:b/>
          <w:bCs/>
          <w:color w:val="00188F"/>
        </w:rPr>
        <w:t>I seguenti Livelli di Servizio e Crediti di Servizio sono applicabili all'utilizzo da parte della Società del livello Business Critical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4DA664F" w14:textId="77777777" w:rsidR="007F34A9" w:rsidRPr="00EF7CF9" w:rsidRDefault="007F34A9" w:rsidP="00284324">
            <w:pPr>
              <w:pStyle w:val="ProductList-OfferingBody"/>
              <w:jc w:val="center"/>
              <w:rPr>
                <w:color w:val="FFFFFF" w:themeColor="background1"/>
              </w:rPr>
            </w:pPr>
            <w:r>
              <w:rPr>
                <w:color w:val="FFFFFF" w:themeColor="background1"/>
              </w:rPr>
              <w:t>Credito di Servizio</w:t>
            </w:r>
          </w:p>
        </w:tc>
      </w:tr>
      <w:tr w:rsidR="007F34A9" w:rsidRPr="00B44CF9" w14:paraId="5CD6570B" w14:textId="77777777" w:rsidTr="00277097">
        <w:tc>
          <w:tcPr>
            <w:tcW w:w="5400" w:type="dxa"/>
          </w:tcPr>
          <w:p w14:paraId="297966D3" w14:textId="77777777" w:rsidR="007F34A9" w:rsidRPr="00EF7CF9" w:rsidRDefault="007F34A9" w:rsidP="00284324">
            <w:pPr>
              <w:pStyle w:val="ProductList-OfferingBody"/>
              <w:jc w:val="center"/>
            </w:pPr>
            <w:r>
              <w:t>&lt; 99,99%</w:t>
            </w:r>
          </w:p>
        </w:tc>
        <w:tc>
          <w:tcPr>
            <w:tcW w:w="5400" w:type="dxa"/>
          </w:tcPr>
          <w:p w14:paraId="316A79FB" w14:textId="77777777" w:rsidR="007F34A9" w:rsidRPr="00EF7CF9" w:rsidRDefault="007F34A9" w:rsidP="0028432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84324">
            <w:pPr>
              <w:pStyle w:val="ProductList-OfferingBody"/>
              <w:jc w:val="center"/>
            </w:pPr>
            <w:r>
              <w:t>&lt; 99%</w:t>
            </w:r>
          </w:p>
        </w:tc>
        <w:tc>
          <w:tcPr>
            <w:tcW w:w="5400" w:type="dxa"/>
          </w:tcPr>
          <w:p w14:paraId="2165FA34" w14:textId="77777777" w:rsidR="007F34A9" w:rsidRPr="00EF7CF9" w:rsidRDefault="007F34A9" w:rsidP="0028432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84324">
            <w:pPr>
              <w:pStyle w:val="ProductList-OfferingBody"/>
              <w:jc w:val="center"/>
            </w:pPr>
            <w:r>
              <w:t>&lt; 95%</w:t>
            </w:r>
          </w:p>
        </w:tc>
        <w:tc>
          <w:tcPr>
            <w:tcW w:w="5400" w:type="dxa"/>
          </w:tcPr>
          <w:p w14:paraId="096D30C2" w14:textId="77777777" w:rsidR="007F34A9" w:rsidRPr="00EF7CF9" w:rsidRDefault="007F34A9" w:rsidP="00284324">
            <w:pPr>
              <w:pStyle w:val="ProductList-OfferingBody"/>
              <w:jc w:val="center"/>
            </w:pPr>
            <w:r>
              <w:t>100%</w:t>
            </w:r>
          </w:p>
        </w:tc>
      </w:tr>
    </w:tbl>
    <w:p w14:paraId="3FBBBDE4" w14:textId="77777777" w:rsidR="00C24853" w:rsidRDefault="00C24853" w:rsidP="00111AB9">
      <w:pPr>
        <w:pStyle w:val="ProductList-Body"/>
        <w:spacing w:before="120"/>
        <w:rPr>
          <w:b/>
          <w:bCs/>
          <w:color w:val="00188F"/>
        </w:rPr>
      </w:pPr>
      <w:r>
        <w:rPr>
          <w:b/>
          <w:bCs/>
          <w:color w:val="00188F"/>
        </w:rPr>
        <w:t>I seguenti Livelli di Servizio e Crediti di Servizio sono applicabili all'utilizzo da parte della Società del livello Utilizzo Generico del Servizio Istanza Gestita con una Configurazione di Rete Conforme:</w:t>
      </w:r>
    </w:p>
    <w:p w14:paraId="725C84BB" w14:textId="77777777" w:rsidR="00737D94" w:rsidRPr="00D43447" w:rsidRDefault="00737D94" w:rsidP="00111AB9">
      <w:pPr>
        <w:pStyle w:val="ProductList-Body"/>
        <w:spacing w:before="120"/>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549C66" w14:textId="77777777" w:rsidR="00D43447" w:rsidRPr="00EF7CF9" w:rsidRDefault="00D43447" w:rsidP="00284324">
            <w:pPr>
              <w:pStyle w:val="ProductList-OfferingBody"/>
              <w:jc w:val="center"/>
              <w:rPr>
                <w:color w:val="FFFFFF" w:themeColor="background1"/>
              </w:rPr>
            </w:pPr>
            <w:r>
              <w:rPr>
                <w:color w:val="FFFFFF" w:themeColor="background1"/>
              </w:rPr>
              <w:t>Credito di Servizio</w:t>
            </w:r>
          </w:p>
        </w:tc>
      </w:tr>
      <w:tr w:rsidR="00D43447" w:rsidRPr="00B44CF9" w14:paraId="7A34F568" w14:textId="77777777" w:rsidTr="00277097">
        <w:tc>
          <w:tcPr>
            <w:tcW w:w="5400" w:type="dxa"/>
          </w:tcPr>
          <w:p w14:paraId="7AAF48A3" w14:textId="77777777" w:rsidR="00D43447" w:rsidRPr="00EF7CF9" w:rsidRDefault="00D43447" w:rsidP="00284324">
            <w:pPr>
              <w:pStyle w:val="ProductList-OfferingBody"/>
              <w:jc w:val="center"/>
            </w:pPr>
            <w:r>
              <w:t>&lt; 99,99%</w:t>
            </w:r>
          </w:p>
        </w:tc>
        <w:tc>
          <w:tcPr>
            <w:tcW w:w="5400" w:type="dxa"/>
          </w:tcPr>
          <w:p w14:paraId="31829904" w14:textId="77777777" w:rsidR="00D43447" w:rsidRPr="00EF7CF9" w:rsidRDefault="00D43447" w:rsidP="0028432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84324">
            <w:pPr>
              <w:pStyle w:val="ProductList-OfferingBody"/>
              <w:jc w:val="center"/>
            </w:pPr>
            <w:r>
              <w:t>&lt; 99%</w:t>
            </w:r>
          </w:p>
        </w:tc>
        <w:tc>
          <w:tcPr>
            <w:tcW w:w="5400" w:type="dxa"/>
          </w:tcPr>
          <w:p w14:paraId="0A3C3278" w14:textId="77777777" w:rsidR="00D43447" w:rsidRPr="00EF7CF9" w:rsidRDefault="00D43447" w:rsidP="0028432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84324">
            <w:pPr>
              <w:pStyle w:val="ProductList-OfferingBody"/>
              <w:jc w:val="center"/>
            </w:pPr>
            <w:r>
              <w:t>&lt; 95%</w:t>
            </w:r>
          </w:p>
        </w:tc>
        <w:tc>
          <w:tcPr>
            <w:tcW w:w="5400" w:type="dxa"/>
          </w:tcPr>
          <w:p w14:paraId="62747A6B" w14:textId="77777777" w:rsidR="00D43447" w:rsidRPr="00EF7CF9" w:rsidRDefault="00D43447" w:rsidP="00284324">
            <w:pPr>
              <w:pStyle w:val="ProductList-OfferingBody"/>
              <w:jc w:val="center"/>
            </w:pPr>
            <w:r>
              <w:t>100%</w:t>
            </w:r>
          </w:p>
        </w:tc>
      </w:tr>
    </w:tbl>
    <w:p w14:paraId="7A2E8ED8" w14:textId="7D84A2BF" w:rsidR="00D4344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34023" w14:textId="77777777" w:rsidR="0017060C" w:rsidRPr="00EF7CF9" w:rsidRDefault="0017060C" w:rsidP="00E64235">
      <w:pPr>
        <w:pStyle w:val="ProductList-Offering2Heading"/>
        <w:tabs>
          <w:tab w:val="clear" w:pos="360"/>
          <w:tab w:val="clear" w:pos="720"/>
          <w:tab w:val="clear" w:pos="1080"/>
        </w:tabs>
        <w:outlineLvl w:val="2"/>
      </w:pPr>
      <w:bookmarkStart w:id="374" w:name="_Toc457821580"/>
      <w:bookmarkStart w:id="375" w:name="_Toc52348989"/>
      <w:bookmarkStart w:id="376" w:name="_Toc191562470"/>
      <w:bookmarkStart w:id="377" w:name="_Hlk119928622"/>
      <w:r>
        <w:t>Estensione Database di SQL Server</w:t>
      </w:r>
      <w:bookmarkEnd w:id="374"/>
      <w:bookmarkEnd w:id="375"/>
      <w:bookmarkEnd w:id="376"/>
    </w:p>
    <w:bookmarkEnd w:id="377"/>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6E461F47" w14:textId="77777777" w:rsidR="0017060C" w:rsidRPr="00EF7CF9" w:rsidRDefault="0017060C" w:rsidP="00284324">
      <w:pPr>
        <w:pStyle w:val="ProductList-Body"/>
      </w:pPr>
    </w:p>
    <w:p w14:paraId="132AD4B7" w14:textId="4BFE6F05" w:rsidR="0017060C" w:rsidRPr="00EF7CF9" w:rsidRDefault="00CA45AB" w:rsidP="0002016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AABEE67" w14:textId="77777777" w:rsidR="0017060C" w:rsidRPr="0017060C" w:rsidRDefault="0017060C" w:rsidP="00284324">
      <w:pPr>
        <w:pStyle w:val="ProductList-Offering2Heading"/>
        <w:keepNext/>
        <w:tabs>
          <w:tab w:val="clear" w:pos="360"/>
          <w:tab w:val="clear" w:pos="720"/>
          <w:tab w:val="clear" w:pos="1080"/>
        </w:tabs>
        <w:outlineLvl w:val="2"/>
      </w:pPr>
      <w:bookmarkStart w:id="378" w:name="_Toc191562471"/>
      <w:r>
        <w:t>App Web Statiche</w:t>
      </w:r>
      <w:bookmarkEnd w:id="378"/>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147DC32C" w14:textId="304EE255" w:rsidR="0017060C" w:rsidRPr="00EF7CF9" w:rsidRDefault="00CA45AB"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60C3065B"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62E029BE" w14:textId="5B88A147" w:rsidR="0017060C" w:rsidRDefault="0017060C" w:rsidP="003F2E10">
      <w:pPr>
        <w:pStyle w:val="ProductList-Body"/>
        <w:spacing w:before="120"/>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577761"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5E1738F" w14:textId="77777777" w:rsidR="00E96EE7" w:rsidRPr="00EF7CF9" w:rsidRDefault="00E96EE7" w:rsidP="00896DC2">
      <w:pPr>
        <w:pStyle w:val="ProductList-Offering2Heading"/>
        <w:keepNext/>
        <w:tabs>
          <w:tab w:val="clear" w:pos="360"/>
          <w:tab w:val="clear" w:pos="720"/>
          <w:tab w:val="clear" w:pos="1080"/>
        </w:tabs>
        <w:outlineLvl w:val="2"/>
      </w:pPr>
      <w:bookmarkStart w:id="379" w:name="_Toc457821581"/>
      <w:bookmarkStart w:id="380" w:name="_Toc52348990"/>
      <w:bookmarkStart w:id="381" w:name="_Toc191562472"/>
      <w:bookmarkStart w:id="382" w:name="StorageService"/>
      <w:r>
        <w:t xml:space="preserve">Account di </w:t>
      </w:r>
      <w:bookmarkEnd w:id="379"/>
      <w:bookmarkEnd w:id="380"/>
      <w:r>
        <w:t>Archiviazione</w:t>
      </w:r>
      <w:bookmarkEnd w:id="381"/>
    </w:p>
    <w:bookmarkEnd w:id="382"/>
    <w:p w14:paraId="551B0C9D" w14:textId="77777777" w:rsidR="00E96EE7" w:rsidRPr="00EF7CF9" w:rsidRDefault="00E96EE7" w:rsidP="00284324">
      <w:pPr>
        <w:pStyle w:val="ProductList-Body"/>
      </w:pPr>
      <w:r>
        <w:rPr>
          <w:b/>
          <w:color w:val="00188F"/>
        </w:rPr>
        <w:t>Definizioni Aggiuntive</w:t>
      </w:r>
      <w:r w:rsidRPr="00F64BB3">
        <w:rPr>
          <w:b/>
          <w:color w:val="00188F"/>
        </w:rPr>
        <w:t>:</w:t>
      </w:r>
    </w:p>
    <w:p w14:paraId="09BFD0CF" w14:textId="22DF9BB2" w:rsidR="00E96EE7" w:rsidRPr="00EF7CF9" w:rsidRDefault="00284324" w:rsidP="00284324">
      <w:pPr>
        <w:pStyle w:val="ProductList-Body"/>
      </w:pPr>
      <w:r>
        <w:t>“</w:t>
      </w:r>
      <w:r w:rsidR="00E96EE7">
        <w:rPr>
          <w:b/>
          <w:color w:val="00188F"/>
        </w:rPr>
        <w:t>Frequenza Media di Esecuzioni con Errori</w:t>
      </w:r>
      <w:r>
        <w:t>”</w:t>
      </w:r>
      <w:r w:rsidR="00E96EE7">
        <w:rPr>
          <w:b/>
          <w:color w:val="00188F"/>
        </w:rPr>
        <w:t xml:space="preserve"> </w:t>
      </w:r>
      <w:r w:rsidR="00E96EE7">
        <w:t>per</w:t>
      </w:r>
      <w:r w:rsidR="00E96EE7">
        <w:rPr>
          <w:b/>
          <w:color w:val="00188F"/>
        </w:rPr>
        <w:t xml:space="preserve"> </w:t>
      </w:r>
      <w:r w:rsidR="00E96EE7">
        <w:t>un Periodo Applicabile indica la somma delle Frequenze di Esecuzioni con Errori per ogni ora del</w:t>
      </w:r>
      <w:r w:rsidR="006106C5">
        <w:t> </w:t>
      </w:r>
      <w:r w:rsidR="00E96EE7">
        <w:t xml:space="preserve">Periodo Applicabile divisa per il numero totale di ore del Periodo Applicabile. </w:t>
      </w:r>
    </w:p>
    <w:p w14:paraId="1EBA4CA6" w14:textId="71E3ED18" w:rsidR="00E96EE7" w:rsidRPr="00EF7CF9" w:rsidRDefault="00284324" w:rsidP="00284324">
      <w:pPr>
        <w:pStyle w:val="ProductList-Body"/>
      </w:pPr>
      <w:r>
        <w:rPr>
          <w:bCs/>
        </w:rPr>
        <w:t>“</w:t>
      </w:r>
      <w:r w:rsidR="00E96EE7">
        <w:rPr>
          <w:b/>
          <w:bCs/>
          <w:color w:val="00188F"/>
        </w:rPr>
        <w:t>Account di Archivio Blob</w:t>
      </w:r>
      <w:r>
        <w:rPr>
          <w:bCs/>
        </w:rPr>
        <w:t>”</w:t>
      </w:r>
      <w:r w:rsidR="00E96EE7">
        <w:t xml:space="preserve"> è un account di archiviazione specializzato nell'archiviazione di dati non strutturati come blob (oggetti) che offre la</w:t>
      </w:r>
      <w:r w:rsidR="006106C5">
        <w:t> </w:t>
      </w:r>
      <w:r w:rsidR="00E96EE7">
        <w:t>possibilità di specificare un livello di accesso che indichi con quale frequenza viene effettuato l'accesso ai dati dell'account.</w:t>
      </w:r>
    </w:p>
    <w:p w14:paraId="6C1B3FAA" w14:textId="73996353" w:rsidR="00E96EE7" w:rsidRPr="00EF7CF9" w:rsidRDefault="00284324" w:rsidP="00284324">
      <w:pPr>
        <w:pStyle w:val="ProductList-Body"/>
      </w:pPr>
      <w:r>
        <w:rPr>
          <w:bCs/>
        </w:rPr>
        <w:t>“</w:t>
      </w:r>
      <w:r w:rsidR="00E96EE7">
        <w:rPr>
          <w:b/>
          <w:bCs/>
          <w:color w:val="00188F"/>
        </w:rPr>
        <w:t>Account di Archiviazione Blob in Blocchi</w:t>
      </w:r>
      <w:r>
        <w:rPr>
          <w:bCs/>
        </w:rPr>
        <w:t>”</w:t>
      </w:r>
      <w:r w:rsidR="00E96EE7">
        <w:t xml:space="preserve"> indica un account di archiviazione specializzato nell'archiviazione di dati in blocchi o di blob di accodamento su unità SSD.</w:t>
      </w:r>
    </w:p>
    <w:p w14:paraId="6C6641E9" w14:textId="1993D68D" w:rsidR="00E96EE7" w:rsidRDefault="00284324" w:rsidP="00284324">
      <w:pPr>
        <w:pStyle w:val="ProductList-Body"/>
      </w:pPr>
      <w:r>
        <w:rPr>
          <w:bCs/>
        </w:rPr>
        <w:t>“</w:t>
      </w:r>
      <w:r w:rsidR="00E96EE7">
        <w:rPr>
          <w:b/>
          <w:bCs/>
          <w:color w:val="00188F"/>
        </w:rPr>
        <w:t>Livello di Accesso Non Frequente</w:t>
      </w:r>
      <w:r>
        <w:rPr>
          <w:bCs/>
        </w:rPr>
        <w:t>”</w:t>
      </w:r>
      <w:r w:rsidR="00E96EE7">
        <w:t xml:space="preserve"> è un attributo di un blob o di un account che indica che l'accesso ai relativi dati non è frequente e che ha</w:t>
      </w:r>
      <w:r w:rsidR="006106C5">
        <w:t> </w:t>
      </w:r>
      <w:r w:rsidR="00E96EE7">
        <w:t>un</w:t>
      </w:r>
      <w:r w:rsidR="006106C5">
        <w:t> </w:t>
      </w:r>
      <w:r w:rsidR="00E96EE7">
        <w:t>livello di servizio con disponibilità inferiore rispetto ai blob con livello di accesso frequente.</w:t>
      </w:r>
    </w:p>
    <w:p w14:paraId="29FB69E1" w14:textId="7CB8B83D" w:rsidR="00E96EE7" w:rsidRPr="00EF7CF9" w:rsidRDefault="00284324" w:rsidP="00284324">
      <w:pPr>
        <w:pStyle w:val="ProductList-Body"/>
      </w:pPr>
      <w:r>
        <w:t>“</w:t>
      </w:r>
      <w:r w:rsidR="00E96EE7">
        <w:rPr>
          <w:b/>
          <w:color w:val="00188F"/>
        </w:rPr>
        <w:t>Livello di Accesso Frequente</w:t>
      </w:r>
      <w:r>
        <w:t>”</w:t>
      </w:r>
      <w:r w:rsidR="00E96EE7">
        <w:t xml:space="preserve"> è un attributo di un blob o di un account che indica una frequenza di accesso elevata.</w:t>
      </w:r>
    </w:p>
    <w:p w14:paraId="2D199550" w14:textId="1FA3414D" w:rsidR="00E96EE7" w:rsidRPr="00EF7CF9" w:rsidRDefault="00284324" w:rsidP="00284324">
      <w:pPr>
        <w:pStyle w:val="ProductList-Body"/>
      </w:pPr>
      <w:r>
        <w:t>“</w:t>
      </w:r>
      <w:r w:rsidR="00E96EE7">
        <w:rPr>
          <w:b/>
          <w:color w:val="00188F"/>
        </w:rPr>
        <w:t>Transazioni Escluse</w:t>
      </w:r>
      <w:r>
        <w:t>”</w:t>
      </w:r>
      <w:r w:rsidR="00E96EE7">
        <w:t xml:space="preserve"> indica le transazioni di archiviazione che non rientrano nelle Transazioni di Archiviazione Totali né nelle Transazioni di</w:t>
      </w:r>
      <w:r w:rsidR="006106C5">
        <w:t> </w:t>
      </w:r>
      <w:r w:rsidR="00E96EE7">
        <w:t>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w:t>
      </w:r>
      <w:r w:rsidR="006106C5">
        <w:t> </w:t>
      </w:r>
      <w:r w:rsidR="00E96EE7">
        <w:t>code, cancellazione di code e copia di BLOB o file tra account di archiviazione.</w:t>
      </w:r>
    </w:p>
    <w:p w14:paraId="4981D6DC" w14:textId="58B98B64" w:rsidR="00E96EE7" w:rsidRPr="00EF7CF9" w:rsidRDefault="00284324" w:rsidP="00284324">
      <w:pPr>
        <w:pStyle w:val="ProductList-Body"/>
      </w:pPr>
      <w:r>
        <w:t>“</w:t>
      </w:r>
      <w:r w:rsidR="00E96EE7">
        <w:rPr>
          <w:b/>
          <w:color w:val="00188F"/>
        </w:rPr>
        <w:t>Frequenza di Esecuzioni con Errori</w:t>
      </w:r>
      <w:r>
        <w:t>”</w:t>
      </w:r>
      <w:r w:rsidR="00E96EE7">
        <w:t xml:space="preserve">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151C83A0" w14:textId="7BBC22D2" w:rsidR="00E96EE7" w:rsidRDefault="00284324" w:rsidP="00284324">
      <w:pPr>
        <w:pStyle w:val="ProductList-Body"/>
      </w:pPr>
      <w:r>
        <w:t>“</w:t>
      </w:r>
      <w:r w:rsidR="00E96EE7">
        <w:rPr>
          <w:b/>
          <w:color w:val="00188F"/>
        </w:rPr>
        <w:t>Transazioni di Archiviazione Non Riuscite</w:t>
      </w:r>
      <w:r>
        <w:t>”</w:t>
      </w:r>
      <w:r w:rsidR="00E96EE7">
        <w:t xml:space="preserve">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38BF16E9" w14:textId="77777777" w:rsidR="00E64235" w:rsidRPr="00EF7CF9" w:rsidRDefault="00E64235" w:rsidP="0028432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84324">
            <w:pPr>
              <w:pStyle w:val="ProductList-OfferingBody"/>
              <w:rPr>
                <w:color w:val="FFFFFF" w:themeColor="background1"/>
              </w:rPr>
            </w:pPr>
            <w:r>
              <w:rPr>
                <w:color w:val="FFFFFF" w:themeColor="background1"/>
              </w:rPr>
              <w:t>Tipi di Transazione</w:t>
            </w:r>
          </w:p>
        </w:tc>
        <w:tc>
          <w:tcPr>
            <w:tcW w:w="5400" w:type="dxa"/>
            <w:shd w:val="clear" w:color="auto" w:fill="0072C6"/>
          </w:tcPr>
          <w:p w14:paraId="485261B1" w14:textId="77777777" w:rsidR="00E96EE7" w:rsidRPr="00EF7CF9" w:rsidRDefault="00E96EE7" w:rsidP="00284324">
            <w:pPr>
              <w:pStyle w:val="ProductList-OfferingBody"/>
              <w:rPr>
                <w:color w:val="FFFFFF" w:themeColor="background1"/>
              </w:rPr>
            </w:pPr>
            <w:r>
              <w:rPr>
                <w:color w:val="FFFFFF" w:themeColor="background1"/>
              </w:rPr>
              <w:t>Tempo Massimo di Elaborazione</w:t>
            </w:r>
          </w:p>
        </w:tc>
      </w:tr>
      <w:tr w:rsidR="00E96EE7" w:rsidRPr="00B44CF9" w14:paraId="76BDE61B" w14:textId="77777777" w:rsidTr="00277097">
        <w:tc>
          <w:tcPr>
            <w:tcW w:w="5400" w:type="dxa"/>
          </w:tcPr>
          <w:p w14:paraId="4A94EF1F" w14:textId="77777777" w:rsidR="00E96EE7" w:rsidRPr="00EF7CF9" w:rsidRDefault="00E96EE7" w:rsidP="00284324">
            <w:pPr>
              <w:pStyle w:val="ProductList-OfferingBody"/>
            </w:pPr>
            <w:r>
              <w:t>PutBlob e GetBlob (inclusi blocchi e pagine)</w:t>
            </w:r>
          </w:p>
          <w:p w14:paraId="4EA661FC" w14:textId="77777777" w:rsidR="00E96EE7" w:rsidRPr="00EF7CF9" w:rsidRDefault="00E96EE7" w:rsidP="00284324">
            <w:pPr>
              <w:pStyle w:val="ProductList-OfferingBody"/>
            </w:pPr>
            <w:r>
              <w:t>Recupero di Intervalli di Pagine Blob Validi</w:t>
            </w:r>
          </w:p>
        </w:tc>
        <w:tc>
          <w:tcPr>
            <w:tcW w:w="5400" w:type="dxa"/>
          </w:tcPr>
          <w:p w14:paraId="6009E5B3" w14:textId="77777777" w:rsidR="00E96EE7" w:rsidRPr="00EF7CF9" w:rsidRDefault="00E96EE7" w:rsidP="00284324">
            <w:pPr>
              <w:pStyle w:val="ProductList-OfferingBody"/>
            </w:pPr>
            <w:r>
              <w:rPr>
                <w:rFonts w:ascii="Calibri" w:eastAsia="Times New Roman" w:hAnsi="Calibri"/>
              </w:rPr>
              <w:t>Due (2) secondi moltiplicati per il numero di MB trasferiti durante l'elaborazione della richiesta</w:t>
            </w:r>
          </w:p>
        </w:tc>
      </w:tr>
      <w:tr w:rsidR="00E96EE7" w:rsidRPr="00B44CF9" w14:paraId="2DFC7751" w14:textId="77777777" w:rsidTr="00277097">
        <w:tc>
          <w:tcPr>
            <w:tcW w:w="5400" w:type="dxa"/>
          </w:tcPr>
          <w:p w14:paraId="6E319118" w14:textId="77777777" w:rsidR="00E96EE7" w:rsidRPr="00EF7CF9" w:rsidRDefault="00E96EE7" w:rsidP="00284324">
            <w:pPr>
              <w:pStyle w:val="ProductList-OfferingBody"/>
            </w:pPr>
            <w:r>
              <w:rPr>
                <w:rFonts w:cstheme="minorHAnsi"/>
                <w:szCs w:val="16"/>
              </w:rPr>
              <w:t xml:space="preserve">PutFile e GetFile </w:t>
            </w:r>
          </w:p>
        </w:tc>
        <w:tc>
          <w:tcPr>
            <w:tcW w:w="5400" w:type="dxa"/>
          </w:tcPr>
          <w:p w14:paraId="7E982626" w14:textId="77777777" w:rsidR="00E96EE7" w:rsidRPr="00EF7CF9" w:rsidRDefault="00E96EE7" w:rsidP="00284324">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E96EE7" w:rsidRPr="00B44CF9" w14:paraId="09755E03" w14:textId="77777777" w:rsidTr="00277097">
        <w:tc>
          <w:tcPr>
            <w:tcW w:w="5400" w:type="dxa"/>
          </w:tcPr>
          <w:p w14:paraId="497A2D7A" w14:textId="77777777" w:rsidR="00E96EE7" w:rsidRPr="00EF7CF9" w:rsidRDefault="00E96EE7" w:rsidP="00284324">
            <w:pPr>
              <w:pStyle w:val="ProductList-OfferingBody"/>
            </w:pPr>
            <w:r>
              <w:t>Copia di Blob</w:t>
            </w:r>
          </w:p>
        </w:tc>
        <w:tc>
          <w:tcPr>
            <w:tcW w:w="5400" w:type="dxa"/>
          </w:tcPr>
          <w:p w14:paraId="6F2F6CFF" w14:textId="77777777" w:rsidR="00E96EE7" w:rsidRPr="00EF7CF9" w:rsidRDefault="00E96EE7" w:rsidP="00284324">
            <w:pPr>
              <w:pStyle w:val="ProductList-OfferingBody"/>
            </w:pPr>
            <w:r>
              <w:rPr>
                <w:rFonts w:ascii="Calibri" w:eastAsia="Times New Roman" w:hAnsi="Calibri"/>
              </w:rPr>
              <w:t>Novanta (90) secondi (nei casi in cui i blob di origine e destinazione sono all'interno dello stesso account di archiviazione)</w:t>
            </w:r>
          </w:p>
        </w:tc>
      </w:tr>
      <w:tr w:rsidR="00E96EE7" w:rsidRPr="00B44CF9" w14:paraId="5BCCC352" w14:textId="77777777" w:rsidTr="00277097">
        <w:tc>
          <w:tcPr>
            <w:tcW w:w="5400" w:type="dxa"/>
          </w:tcPr>
          <w:p w14:paraId="76A457CD" w14:textId="77777777" w:rsidR="00E96EE7" w:rsidRPr="00EF7CF9" w:rsidRDefault="00E96EE7" w:rsidP="00284324">
            <w:pPr>
              <w:pStyle w:val="ProductList-OfferingBody"/>
            </w:pPr>
            <w:r>
              <w:rPr>
                <w:rFonts w:cstheme="minorHAnsi"/>
                <w:szCs w:val="16"/>
              </w:rPr>
              <w:t>Copia di File</w:t>
            </w:r>
          </w:p>
        </w:tc>
        <w:tc>
          <w:tcPr>
            <w:tcW w:w="5400" w:type="dxa"/>
          </w:tcPr>
          <w:p w14:paraId="19C954F4" w14:textId="77777777" w:rsidR="00E96EE7" w:rsidRPr="00EF7CF9" w:rsidRDefault="00E96EE7" w:rsidP="00284324">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E96EE7" w:rsidRPr="00B44CF9" w14:paraId="3191E993" w14:textId="77777777" w:rsidTr="00277097">
        <w:tc>
          <w:tcPr>
            <w:tcW w:w="5400" w:type="dxa"/>
          </w:tcPr>
          <w:p w14:paraId="596E00D9" w14:textId="77777777" w:rsidR="00E96EE7" w:rsidRPr="00EF7CF9" w:rsidRDefault="00E96EE7" w:rsidP="00284324">
            <w:pPr>
              <w:pStyle w:val="ProductList-OfferingBody"/>
              <w:rPr>
                <w:rFonts w:eastAsia="Calibri"/>
              </w:rPr>
            </w:pPr>
            <w:r>
              <w:t xml:space="preserve">PutBlockList </w:t>
            </w:r>
          </w:p>
          <w:p w14:paraId="6C23596C" w14:textId="77777777" w:rsidR="00E96EE7" w:rsidRPr="00EF7CF9" w:rsidRDefault="00E96EE7" w:rsidP="00284324">
            <w:pPr>
              <w:pStyle w:val="ProductList-OfferingBody"/>
            </w:pPr>
            <w:r>
              <w:t>GetBlockList</w:t>
            </w:r>
          </w:p>
        </w:tc>
        <w:tc>
          <w:tcPr>
            <w:tcW w:w="5400" w:type="dxa"/>
          </w:tcPr>
          <w:p w14:paraId="232A8736" w14:textId="77777777" w:rsidR="00E96EE7" w:rsidRPr="00EF7CF9" w:rsidRDefault="00E96EE7" w:rsidP="00284324">
            <w:pPr>
              <w:pStyle w:val="ProductList-OfferingBody"/>
            </w:pPr>
            <w:r>
              <w:rPr>
                <w:rFonts w:ascii="Calibri" w:eastAsia="Times New Roman" w:hAnsi="Calibri"/>
              </w:rPr>
              <w:t>Sessanta (60) secondi</w:t>
            </w:r>
          </w:p>
        </w:tc>
      </w:tr>
      <w:tr w:rsidR="00E96EE7" w:rsidRPr="00B44CF9" w14:paraId="7EC4BCE5" w14:textId="77777777" w:rsidTr="00277097">
        <w:tc>
          <w:tcPr>
            <w:tcW w:w="5400" w:type="dxa"/>
          </w:tcPr>
          <w:p w14:paraId="45BA86C4" w14:textId="77777777" w:rsidR="00E96EE7" w:rsidRPr="00ED4527" w:rsidRDefault="00E96EE7" w:rsidP="00284324">
            <w:pPr>
              <w:pStyle w:val="ProductList-OfferingBody"/>
              <w:rPr>
                <w:rFonts w:ascii="Calibri" w:hAnsi="Calibri" w:cs="Calibri"/>
                <w:szCs w:val="16"/>
              </w:rPr>
            </w:pPr>
            <w:r>
              <w:rPr>
                <w:rFonts w:ascii="Calibri" w:hAnsi="Calibri" w:cs="Calibri"/>
                <w:szCs w:val="16"/>
              </w:rPr>
              <w:t>Query su Tabelle</w:t>
            </w:r>
          </w:p>
          <w:p w14:paraId="1FD0E94B" w14:textId="77777777" w:rsidR="00E96EE7" w:rsidRPr="00ED4527" w:rsidRDefault="00E96EE7" w:rsidP="00284324">
            <w:pPr>
              <w:pStyle w:val="ProductList-OfferingBody"/>
              <w:rPr>
                <w:rFonts w:ascii="Calibri" w:hAnsi="Calibri" w:cs="Calibri"/>
                <w:szCs w:val="16"/>
              </w:rPr>
            </w:pPr>
            <w:r>
              <w:rPr>
                <w:rFonts w:ascii="Calibri" w:hAnsi="Calibri" w:cs="Calibri"/>
                <w:szCs w:val="16"/>
              </w:rPr>
              <w:t>Operazioni Elenco</w:t>
            </w:r>
          </w:p>
          <w:p w14:paraId="2C929ECA" w14:textId="77777777" w:rsidR="00E96EE7" w:rsidRPr="00ED4527" w:rsidRDefault="00E96EE7" w:rsidP="00284324">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FE27C3C" w14:textId="77777777" w:rsidR="00E96EE7" w:rsidRPr="00EF7CF9" w:rsidRDefault="00E96EE7" w:rsidP="00284324">
            <w:pPr>
              <w:pStyle w:val="ProductList-OfferingBody"/>
            </w:pPr>
            <w:r>
              <w:rPr>
                <w:rFonts w:ascii="Calibri" w:eastAsia="Times New Roman" w:hAnsi="Calibri"/>
              </w:rPr>
              <w:t>Dieci (10) secondi (per completare l'elaborazione o restituire una continuazione)</w:t>
            </w:r>
          </w:p>
        </w:tc>
      </w:tr>
      <w:tr w:rsidR="00E96EE7" w:rsidRPr="00B44CF9" w14:paraId="3C1AECD3" w14:textId="77777777" w:rsidTr="00277097">
        <w:tc>
          <w:tcPr>
            <w:tcW w:w="5400" w:type="dxa"/>
          </w:tcPr>
          <w:p w14:paraId="5C8F98BF" w14:textId="77777777" w:rsidR="00E96EE7" w:rsidRPr="00EF7CF9" w:rsidRDefault="00E96EE7" w:rsidP="00284324">
            <w:pPr>
              <w:pStyle w:val="ProductList-OfferingBody"/>
            </w:pPr>
            <w:r>
              <w:t>Operazioni in Batch su Tabelle</w:t>
            </w:r>
          </w:p>
        </w:tc>
        <w:tc>
          <w:tcPr>
            <w:tcW w:w="5400" w:type="dxa"/>
          </w:tcPr>
          <w:p w14:paraId="0BE3C576" w14:textId="77777777" w:rsidR="00E96EE7" w:rsidRPr="00EF7CF9" w:rsidRDefault="00E96EE7" w:rsidP="00284324">
            <w:pPr>
              <w:pStyle w:val="ProductList-OfferingBody"/>
            </w:pPr>
            <w:r>
              <w:rPr>
                <w:rFonts w:ascii="Calibri" w:eastAsia="Times New Roman" w:hAnsi="Calibri"/>
              </w:rPr>
              <w:t>Trenta (30) secondi</w:t>
            </w:r>
          </w:p>
        </w:tc>
      </w:tr>
      <w:tr w:rsidR="00E96EE7" w:rsidRPr="00B44CF9" w14:paraId="2099F02F" w14:textId="77777777" w:rsidTr="00277097">
        <w:tc>
          <w:tcPr>
            <w:tcW w:w="5400" w:type="dxa"/>
          </w:tcPr>
          <w:p w14:paraId="6FFC33E4" w14:textId="77777777" w:rsidR="00E96EE7" w:rsidRPr="00EF7CF9" w:rsidRDefault="00E96EE7" w:rsidP="00284324">
            <w:pPr>
              <w:pStyle w:val="ProductList-OfferingBody"/>
            </w:pPr>
            <w:r>
              <w:t xml:space="preserve">Tutte le Operazioni su Tabelle di Singole Entità </w:t>
            </w:r>
          </w:p>
          <w:p w14:paraId="395F987B" w14:textId="77777777" w:rsidR="00E96EE7" w:rsidRPr="00EF7CF9" w:rsidRDefault="00E96EE7" w:rsidP="00284324">
            <w:pPr>
              <w:pStyle w:val="ProductList-OfferingBody"/>
            </w:pPr>
            <w:r>
              <w:t>Tutte le altre Operazioni su Blob, File e Messaggi</w:t>
            </w:r>
          </w:p>
        </w:tc>
        <w:tc>
          <w:tcPr>
            <w:tcW w:w="5400" w:type="dxa"/>
          </w:tcPr>
          <w:p w14:paraId="23697AD5" w14:textId="77777777" w:rsidR="00E96EE7" w:rsidRPr="00EF7CF9" w:rsidRDefault="00E96EE7" w:rsidP="00284324">
            <w:pPr>
              <w:pStyle w:val="ProductList-OfferingBody"/>
            </w:pPr>
            <w:r>
              <w:rPr>
                <w:rFonts w:ascii="Calibri" w:eastAsia="Times New Roman" w:hAnsi="Calibri"/>
              </w:rPr>
              <w:t>Due (2) secondi</w:t>
            </w:r>
          </w:p>
        </w:tc>
      </w:tr>
    </w:tbl>
    <w:p w14:paraId="4C9FF465" w14:textId="77777777" w:rsidR="00E96EE7" w:rsidRPr="00EF7CF9" w:rsidRDefault="00E96EE7" w:rsidP="003F2E10">
      <w:pPr>
        <w:pStyle w:val="ProductList-Body"/>
        <w:spacing w:before="120"/>
      </w:pPr>
      <w:r>
        <w:t>I tempi specificati indicano i tempi massimi di elaborazione. I tempi effettivi e medi dovrebbero essere nettamente inferiori.</w:t>
      </w:r>
    </w:p>
    <w:p w14:paraId="2F6F9ECF" w14:textId="77777777" w:rsidR="00E96EE7" w:rsidRPr="003F2E10" w:rsidRDefault="00E96EE7" w:rsidP="00284324">
      <w:pPr>
        <w:pStyle w:val="ProductList-Body"/>
        <w:rPr>
          <w:szCs w:val="18"/>
        </w:rPr>
      </w:pPr>
    </w:p>
    <w:p w14:paraId="682C360D" w14:textId="77777777" w:rsidR="00E96EE7" w:rsidRPr="00EF7CF9" w:rsidRDefault="00E96EE7" w:rsidP="00284324">
      <w:pPr>
        <w:pStyle w:val="ProductList-Body"/>
      </w:pPr>
      <w:r>
        <w:t>Le Transazioni di Archiviazione Non Riuscite non includono:</w:t>
      </w:r>
    </w:p>
    <w:p w14:paraId="03227C2D" w14:textId="77777777" w:rsidR="00E96EE7" w:rsidRPr="00EF7CF9" w:rsidRDefault="00E96EE7" w:rsidP="00284324">
      <w:pPr>
        <w:pStyle w:val="ProductList-Body"/>
        <w:numPr>
          <w:ilvl w:val="0"/>
          <w:numId w:val="4"/>
        </w:numPr>
      </w:pPr>
      <w:r>
        <w:t xml:space="preserve">Richieste di transazioni limitate dal Servizio Archiviazione a causa del mancato rispetto dei principi di backoff appropriati. </w:t>
      </w:r>
    </w:p>
    <w:p w14:paraId="5D026997" w14:textId="77777777" w:rsidR="00E96EE7" w:rsidRPr="00EF7CF9" w:rsidRDefault="00E96EE7" w:rsidP="00284324">
      <w:pPr>
        <w:pStyle w:val="ProductList-Body"/>
        <w:numPr>
          <w:ilvl w:val="0"/>
          <w:numId w:val="4"/>
        </w:numPr>
      </w:pPr>
      <w:r>
        <w:t xml:space="preserve">Richieste di transazioni con timeout inferiori rispetto ai relativi Tempi Massimi di Elaborazione specificati sopra. </w:t>
      </w:r>
    </w:p>
    <w:p w14:paraId="4099BC3F" w14:textId="77777777" w:rsidR="00E96EE7" w:rsidRPr="00EF7CF9" w:rsidRDefault="00E96EE7" w:rsidP="00284324">
      <w:pPr>
        <w:pStyle w:val="ProductList-Body"/>
        <w:numPr>
          <w:ilvl w:val="0"/>
          <w:numId w:val="4"/>
        </w:numPr>
      </w:pPr>
      <w:r>
        <w:t xml:space="preserve">Richieste di transazioni in lettura sugli Account RA-GRS per le quali la società non ha provato a eseguire la richiesta per l'Area Secondaria associata all'account di archiviazione successivamente a una richiesta non riuscita relativa all'Area Primaria. </w:t>
      </w:r>
    </w:p>
    <w:p w14:paraId="64D78710" w14:textId="77777777" w:rsidR="00E96EE7" w:rsidRPr="00EF7CF9" w:rsidRDefault="00E96EE7" w:rsidP="00284324">
      <w:pPr>
        <w:pStyle w:val="ProductList-Body"/>
        <w:numPr>
          <w:ilvl w:val="0"/>
          <w:numId w:val="4"/>
        </w:numPr>
      </w:pPr>
      <w:r>
        <w:t>Richieste di transazioni in lettura per gli Account RA-GRS non riuscite a causa dell'Intervallo di Replica Geografica.</w:t>
      </w:r>
    </w:p>
    <w:p w14:paraId="3B656A46" w14:textId="49B07019" w:rsidR="00E96EE7" w:rsidRPr="00EF7CF9" w:rsidRDefault="00284324" w:rsidP="00284324">
      <w:pPr>
        <w:pStyle w:val="ProductList-Body"/>
        <w:spacing w:before="40" w:after="40"/>
      </w:pPr>
      <w:r>
        <w:t>“</w:t>
      </w:r>
      <w:r w:rsidR="00E96EE7">
        <w:rPr>
          <w:b/>
          <w:color w:val="00188F"/>
        </w:rPr>
        <w:t>Intervallo di Replica Geografica</w:t>
      </w:r>
      <w:r>
        <w:t>”</w:t>
      </w:r>
      <w:r w:rsidR="00E96EE7">
        <w:t xml:space="preserve"> degli Account GRS e RA-GRS indica il tempo necessario per eseguire la replica dei dati archiviati dall'Area Primaria all'Area Secondaria dell'account di archiviazione. Poiché la replica degli Account GRS e RA-GRS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w:t>
      </w:r>
    </w:p>
    <w:p w14:paraId="3CAAC3C4" w14:textId="6D4A5F46" w:rsidR="00E96EE7" w:rsidRPr="00EF7CF9" w:rsidRDefault="00284324" w:rsidP="00284324">
      <w:pPr>
        <w:pStyle w:val="ProductList-Body"/>
        <w:spacing w:after="40"/>
      </w:pPr>
      <w:r>
        <w:t>“</w:t>
      </w:r>
      <w:r w:rsidR="00E96EE7">
        <w:rPr>
          <w:b/>
          <w:color w:val="00188F"/>
        </w:rPr>
        <w:t xml:space="preserve">Account di Archiviazione con Ridondanza Geografica (Geographically Redundant Storage o </w:t>
      </w:r>
      <w:r w:rsidRPr="003363A0">
        <w:t>“</w:t>
      </w:r>
      <w:r w:rsidR="00E96EE7">
        <w:rPr>
          <w:b/>
          <w:color w:val="00188F"/>
        </w:rPr>
        <w:t>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7E2502DA" w14:textId="3821C8D8" w:rsidR="00E96EE7" w:rsidRPr="00EF7CF9" w:rsidRDefault="00284324" w:rsidP="00284324">
      <w:pPr>
        <w:pStyle w:val="ProductList-Body"/>
        <w:spacing w:after="40"/>
      </w:pPr>
      <w:r>
        <w:t>“</w:t>
      </w:r>
      <w:r w:rsidR="00E96EE7">
        <w:rPr>
          <w:b/>
          <w:color w:val="00188F"/>
        </w:rPr>
        <w:t xml:space="preserve">Account di Archiviazione con Ridondanza Locale (Locally Redundant Storage o </w:t>
      </w:r>
      <w:r w:rsidRPr="003363A0">
        <w:t>“</w:t>
      </w:r>
      <w:r w:rsidR="00E96EE7">
        <w:rPr>
          <w:b/>
          <w:color w:val="00188F"/>
        </w:rPr>
        <w:t>LRS</w:t>
      </w:r>
      <w:r w:rsidRPr="003363A0">
        <w:t>”</w:t>
      </w:r>
      <w:r w:rsidR="00E96EE7">
        <w:rPr>
          <w:b/>
          <w:color w:val="00188F"/>
        </w:rPr>
        <w:t>)</w:t>
      </w:r>
      <w:r>
        <w:t>”</w:t>
      </w:r>
      <w:r w:rsidR="00E96EE7">
        <w:t xml:space="preserve"> indica un account di archiviazione i cui dati vengono replicati in modalità sincrona solo all'interno di un'Area Primaria.</w:t>
      </w:r>
    </w:p>
    <w:p w14:paraId="6CEB5E6D" w14:textId="6DE6383C" w:rsidR="00E96EE7" w:rsidRPr="00EF7CF9" w:rsidRDefault="00284324" w:rsidP="00284324">
      <w:pPr>
        <w:pStyle w:val="ProductList-Body"/>
        <w:spacing w:after="40"/>
      </w:pPr>
      <w:r>
        <w:t>“</w:t>
      </w:r>
      <w:r w:rsidR="00E96EE7">
        <w:rPr>
          <w:b/>
          <w:color w:val="00188F"/>
        </w:rPr>
        <w:t>Area Primaria</w:t>
      </w:r>
      <w:r>
        <w:t>”</w:t>
      </w:r>
      <w:r w:rsidR="00E96EE7">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1C9277E8" w14:textId="1D13EECB" w:rsidR="00E96EE7" w:rsidRPr="00EF7CF9" w:rsidRDefault="00284324" w:rsidP="00284324">
      <w:pPr>
        <w:pStyle w:val="ProductList-Body"/>
        <w:spacing w:after="40"/>
      </w:pPr>
      <w:r>
        <w:t>“</w:t>
      </w:r>
      <w:r w:rsidR="00E96EE7">
        <w:rPr>
          <w:b/>
          <w:color w:val="00188F"/>
        </w:rPr>
        <w:t xml:space="preserve">Account di Archiviazione con Ridondanza Geografica e Accesso in Lettura (Read Access Geographically Redundant Storage o </w:t>
      </w:r>
      <w:r w:rsidRPr="003363A0">
        <w:t>“</w:t>
      </w:r>
      <w:r w:rsidR="00E96EE7">
        <w:rPr>
          <w:b/>
          <w:color w:val="00188F"/>
        </w:rPr>
        <w:t>RA-GRS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A0EBFF2" w14:textId="7E38DDB2" w:rsidR="00E96EE7" w:rsidRPr="00EF7CF9" w:rsidRDefault="00284324" w:rsidP="00284324">
      <w:pPr>
        <w:pStyle w:val="ProductList-Body"/>
        <w:spacing w:after="40"/>
      </w:pPr>
      <w:r>
        <w:t>“</w:t>
      </w:r>
      <w:r w:rsidR="00E96EE7">
        <w:rPr>
          <w:b/>
          <w:color w:val="00188F"/>
        </w:rPr>
        <w:t>Area secondaria</w:t>
      </w:r>
      <w:r>
        <w:t>”</w:t>
      </w:r>
      <w:r w:rsidR="00E96EE7">
        <w:t xml:space="preserve">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62E67763" w14:textId="6B609187" w:rsidR="00E96EE7" w:rsidRPr="00EF7CF9" w:rsidRDefault="00284324" w:rsidP="00284324">
      <w:pPr>
        <w:pStyle w:val="ProductList-Body"/>
        <w:spacing w:after="40"/>
      </w:pPr>
      <w:r>
        <w:t>“</w:t>
      </w:r>
      <w:r w:rsidR="00E96EE7">
        <w:rPr>
          <w:b/>
          <w:color w:val="00188F"/>
        </w:rPr>
        <w:t>Transazioni di Archiviazione Totali</w:t>
      </w:r>
      <w:r>
        <w:t>”</w:t>
      </w:r>
      <w:r w:rsidR="00E96EE7">
        <w:t xml:space="preserve"> indica l'insieme di tutte le transazioni di archiviazione, ad eccezione delle Transazioni Escluse, tentate in un intervallo di un'ora su tutti gli account di archiviazione nel Servizio Archiviazione in un determinato periodo di sottoscrizione.</w:t>
      </w:r>
    </w:p>
    <w:p w14:paraId="3E7EEDF4" w14:textId="6C727B12" w:rsidR="00E96EE7" w:rsidRPr="00EF7CF9" w:rsidRDefault="00284324" w:rsidP="00284324">
      <w:pPr>
        <w:pStyle w:val="ProductList-Body"/>
      </w:pPr>
      <w:r>
        <w:t>“</w:t>
      </w:r>
      <w:r w:rsidR="00E96EE7">
        <w:rPr>
          <w:b/>
          <w:color w:val="00188F"/>
        </w:rPr>
        <w:t xml:space="preserve">Account di Archiviazione con Ridondanza della Zona (Zone Redundant Storage o </w:t>
      </w:r>
      <w:r w:rsidRPr="003363A0">
        <w:t>“</w:t>
      </w:r>
      <w:r w:rsidR="00E96EE7">
        <w:rPr>
          <w:b/>
          <w:color w:val="00188F"/>
        </w:rPr>
        <w:t>ZRS</w:t>
      </w:r>
      <w:r w:rsidRPr="003363A0">
        <w:t>”</w:t>
      </w:r>
      <w:r w:rsidR="00E96EE7">
        <w:rPr>
          <w:b/>
          <w:color w:val="00188F"/>
        </w:rPr>
        <w:t>)</w:t>
      </w:r>
      <w:r>
        <w:t>”</w:t>
      </w:r>
      <w:r w:rsidR="00E96EE7">
        <w:t xml:space="preserve"> indica un account di archiviazione i cui dati vengono replicati tra più strutture. Tali strutture potranno essere situate all'interno della stessa area geografica o in due aree geografiche.</w:t>
      </w:r>
    </w:p>
    <w:p w14:paraId="68145E06" w14:textId="306901F4" w:rsidR="00E96EE7" w:rsidRPr="00EF7CF9" w:rsidRDefault="00AC48A7" w:rsidP="00284324">
      <w:pPr>
        <w:pStyle w:val="ProductList-Body"/>
      </w:pPr>
      <w:r>
        <w:rPr>
          <w:b/>
          <w:color w:val="00188F"/>
        </w:rPr>
        <w:t>Percentuale del Tempo di Attività</w:t>
      </w:r>
      <w:r w:rsidRPr="00F64BB3">
        <w:rPr>
          <w:b/>
          <w:color w:val="00188F"/>
        </w:rPr>
        <w:t>:</w:t>
      </w:r>
      <w:r>
        <w:t xml:space="preserve"> la </w:t>
      </w:r>
      <w:r w:rsidR="00284324">
        <w:t>“</w:t>
      </w:r>
      <w:r>
        <w:t>Percentuale del Tempo di Attività</w:t>
      </w:r>
      <w:r w:rsidR="00284324">
        <w:t>”</w:t>
      </w:r>
      <w:r>
        <w:t xml:space="preserve"> viene calcolata in base alla seguente formula:</w:t>
      </w:r>
    </w:p>
    <w:p w14:paraId="5D8E3860" w14:textId="19F04F16" w:rsidR="00E96EE7" w:rsidRPr="00EF7CF9" w:rsidRDefault="003B00AD" w:rsidP="003F2E1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341597DD" w14:textId="77777777" w:rsidR="00E96EE7" w:rsidRPr="00EF7CF9" w:rsidRDefault="00E96EE7" w:rsidP="00284324">
      <w:pPr>
        <w:pStyle w:val="ProductList-ClauseHeading"/>
      </w:pPr>
      <w:r>
        <w:t>Credito di Servizio: blob frequenti in LRS, ZRS, GRS e RA-GRS (richieste di scrittura) Account e blob nel Blocco LRS Account di Archiviazione Blob</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48A7CAF7"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8432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84324">
            <w:pPr>
              <w:pStyle w:val="ProductList-OfferingBody"/>
              <w:jc w:val="center"/>
            </w:pPr>
            <w:r>
              <w:t>25%</w:t>
            </w:r>
          </w:p>
        </w:tc>
      </w:tr>
    </w:tbl>
    <w:p w14:paraId="76CB23A7" w14:textId="77777777" w:rsidR="00D40CC7" w:rsidRPr="00234C30" w:rsidRDefault="00D40CC7" w:rsidP="003F2E10">
      <w:pPr>
        <w:pStyle w:val="ProductList-ClauseHeading"/>
        <w:spacing w:before="120"/>
        <w:rPr>
          <w:rFonts w:ascii="Calibri" w:hAnsi="Calibri" w:cs="Calibri"/>
        </w:rPr>
      </w:pPr>
      <w:r>
        <w:rPr>
          <w:rFonts w:ascii="Calibri" w:hAnsi="Calibri" w:cs="Calibri"/>
        </w:rPr>
        <w:t>Credito di Servizio - BLOB con Accesso Frequente in Account RA-GRS (richieste di lettura)</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25CB4B7B" w14:textId="77777777" w:rsidTr="005C5936">
        <w:trPr>
          <w:tblHeader/>
        </w:trPr>
        <w:tc>
          <w:tcPr>
            <w:tcW w:w="5400" w:type="dxa"/>
            <w:shd w:val="clear" w:color="auto" w:fill="0072C6"/>
          </w:tcPr>
          <w:p w14:paraId="6A23A571"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748ECFEA"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60DC2453" w14:textId="77777777" w:rsidTr="005C5936">
        <w:tc>
          <w:tcPr>
            <w:tcW w:w="5400" w:type="dxa"/>
          </w:tcPr>
          <w:p w14:paraId="031B70C0" w14:textId="77777777" w:rsidR="00D40CC7" w:rsidRPr="00234C30" w:rsidRDefault="00D40CC7" w:rsidP="005C5936">
            <w:pPr>
              <w:pStyle w:val="ProductList-OfferingBody"/>
              <w:jc w:val="center"/>
              <w:rPr>
                <w:rFonts w:ascii="Calibri" w:hAnsi="Calibri" w:cs="Calibri"/>
              </w:rPr>
            </w:pPr>
            <w:r>
              <w:rPr>
                <w:rFonts w:ascii="Calibri" w:hAnsi="Calibri" w:cs="Calibri"/>
              </w:rPr>
              <w:t>&lt; 99,99%</w:t>
            </w:r>
          </w:p>
        </w:tc>
        <w:tc>
          <w:tcPr>
            <w:tcW w:w="5400" w:type="dxa"/>
          </w:tcPr>
          <w:p w14:paraId="4EC118A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5D745D15" w14:textId="77777777" w:rsidTr="005C5936">
        <w:tc>
          <w:tcPr>
            <w:tcW w:w="5400" w:type="dxa"/>
          </w:tcPr>
          <w:p w14:paraId="786A6A94"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Pr>
          <w:p w14:paraId="25879538"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7FD666D6" w14:textId="77777777" w:rsidR="00D40CC7" w:rsidRPr="00234C30" w:rsidRDefault="00D40CC7" w:rsidP="003F2E10">
      <w:pPr>
        <w:pStyle w:val="ProductList-ClauseHeading"/>
        <w:spacing w:before="120"/>
        <w:rPr>
          <w:rFonts w:ascii="Calibri" w:hAnsi="Calibri" w:cs="Calibri"/>
        </w:rPr>
      </w:pPr>
      <w:r>
        <w:rPr>
          <w:rFonts w:ascii="Calibri" w:hAnsi="Calibri" w:cs="Calibri"/>
        </w:rPr>
        <w:t>Credito di Servizio - Account di Archiviazione BLOB LRS, ZRS, GRS e RA-GRS (richieste di scrittura)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0DC14624" w14:textId="77777777" w:rsidTr="005C5936">
        <w:trPr>
          <w:tblHeader/>
        </w:trPr>
        <w:tc>
          <w:tcPr>
            <w:tcW w:w="5400" w:type="dxa"/>
            <w:tcBorders>
              <w:bottom w:val="single" w:sz="4" w:space="0" w:color="auto"/>
            </w:tcBorders>
            <w:shd w:val="clear" w:color="auto" w:fill="0072C6"/>
          </w:tcPr>
          <w:p w14:paraId="5F3409D7"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bottom w:val="single" w:sz="4" w:space="0" w:color="auto"/>
            </w:tcBorders>
            <w:shd w:val="clear" w:color="auto" w:fill="0072C6"/>
          </w:tcPr>
          <w:p w14:paraId="6A6A5EBC"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02B826A6" w14:textId="77777777" w:rsidTr="005C5936">
        <w:tc>
          <w:tcPr>
            <w:tcW w:w="5400" w:type="dxa"/>
            <w:tcBorders>
              <w:top w:val="single" w:sz="4" w:space="0" w:color="auto"/>
              <w:left w:val="single" w:sz="4" w:space="0" w:color="auto"/>
              <w:bottom w:val="single" w:sz="4" w:space="0" w:color="auto"/>
              <w:right w:val="single" w:sz="4" w:space="0" w:color="auto"/>
            </w:tcBorders>
          </w:tcPr>
          <w:p w14:paraId="4AAC7F83"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56A4936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1EDC5444" w14:textId="77777777" w:rsidTr="005C5936">
        <w:tc>
          <w:tcPr>
            <w:tcW w:w="5400" w:type="dxa"/>
            <w:tcBorders>
              <w:top w:val="single" w:sz="4" w:space="0" w:color="auto"/>
              <w:left w:val="single" w:sz="4" w:space="0" w:color="auto"/>
              <w:bottom w:val="single" w:sz="4" w:space="0" w:color="auto"/>
              <w:right w:val="single" w:sz="4" w:space="0" w:color="auto"/>
            </w:tcBorders>
          </w:tcPr>
          <w:p w14:paraId="6DAF5950"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7B0235F1"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6B4F6696" w14:textId="77777777" w:rsidR="00D40CC7" w:rsidRPr="00234C30" w:rsidRDefault="00D40CC7" w:rsidP="003F2E10">
      <w:pPr>
        <w:pStyle w:val="ProductList-ClauseHeading"/>
        <w:spacing w:before="120"/>
        <w:rPr>
          <w:rFonts w:ascii="Calibri" w:hAnsi="Calibri" w:cs="Calibri"/>
        </w:rPr>
      </w:pPr>
      <w:r>
        <w:rPr>
          <w:rFonts w:ascii="Calibri" w:hAnsi="Calibri" w:cs="Calibri"/>
        </w:rPr>
        <w:t>Credito di Servizio - Account di Archiviazione BLOB RA-GRS (richieste di lettura)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1BDA8A05" w14:textId="77777777" w:rsidTr="005C5936">
        <w:trPr>
          <w:tblHeader/>
        </w:trPr>
        <w:tc>
          <w:tcPr>
            <w:tcW w:w="5400" w:type="dxa"/>
            <w:shd w:val="clear" w:color="auto" w:fill="0072C6"/>
          </w:tcPr>
          <w:p w14:paraId="601F6ADF"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053D9E2"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15910C67" w14:textId="77777777" w:rsidTr="005C5936">
        <w:tc>
          <w:tcPr>
            <w:tcW w:w="5400" w:type="dxa"/>
          </w:tcPr>
          <w:p w14:paraId="29EDB045" w14:textId="77777777" w:rsidR="00D40CC7" w:rsidRPr="00234C30" w:rsidRDefault="00D40CC7" w:rsidP="005C5936">
            <w:pPr>
              <w:pStyle w:val="ProductList-OfferingBody"/>
              <w:jc w:val="center"/>
              <w:rPr>
                <w:rFonts w:ascii="Calibri" w:hAnsi="Calibri" w:cs="Calibri"/>
              </w:rPr>
            </w:pPr>
            <w:r>
              <w:rPr>
                <w:rFonts w:ascii="Calibri" w:hAnsi="Calibri" w:cs="Calibri"/>
              </w:rPr>
              <w:t>&lt; 99,9%</w:t>
            </w:r>
          </w:p>
        </w:tc>
        <w:tc>
          <w:tcPr>
            <w:tcW w:w="5400" w:type="dxa"/>
          </w:tcPr>
          <w:p w14:paraId="1E90015D"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7BBA55D4" w14:textId="77777777" w:rsidTr="005C5936">
        <w:tc>
          <w:tcPr>
            <w:tcW w:w="5400" w:type="dxa"/>
          </w:tcPr>
          <w:p w14:paraId="7895870F"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Pr>
          <w:p w14:paraId="1B6B3AC5"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367BA40C" w14:textId="77777777" w:rsidR="00D40CC7" w:rsidRDefault="00D40CC7" w:rsidP="00D40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Eccezioni del Servizio</w:t>
      </w:r>
      <w:r>
        <w:rPr>
          <w:rFonts w:ascii="Calibri" w:hAnsi="Calibri" w:cs="Calibri"/>
          <w:b/>
          <w:bCs/>
          <w:color w:val="000000" w:themeColor="text1"/>
        </w:rPr>
        <w:t>:</w:t>
      </w:r>
      <w:r>
        <w:rPr>
          <w:rFonts w:ascii="Calibri" w:hAnsi="Calibri" w:cs="Calibri"/>
          <w:color w:val="000000" w:themeColor="text1"/>
        </w:rPr>
        <w:t xml:space="preserve"> I Contratti di Servizio per Accesso Sporadico, A Freddo e Archivio sono applicabili solo ai tipi di account di archiviazione che supportano i livelli di Accesso Sporadico, A Freddo e Archivio.</w:t>
      </w:r>
    </w:p>
    <w:p w14:paraId="72B9E054" w14:textId="780698D3" w:rsidR="00E96EE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F2F550" w14:textId="77777777" w:rsidR="000F2B16" w:rsidRPr="00EF7CF9" w:rsidRDefault="000F2B16" w:rsidP="00886F66">
      <w:pPr>
        <w:pStyle w:val="ProductList-Offering2Heading"/>
        <w:keepNext/>
        <w:tabs>
          <w:tab w:val="clear" w:pos="360"/>
          <w:tab w:val="clear" w:pos="720"/>
          <w:tab w:val="clear" w:pos="1080"/>
        </w:tabs>
        <w:outlineLvl w:val="2"/>
      </w:pPr>
      <w:bookmarkStart w:id="383" w:name="StorSimple"/>
      <w:bookmarkStart w:id="384" w:name="_Toc52349011"/>
      <w:bookmarkStart w:id="385" w:name="_Toc191562473"/>
      <w:r>
        <w:t>StorSimple</w:t>
      </w:r>
      <w:bookmarkEnd w:id="383"/>
      <w:bookmarkEnd w:id="384"/>
      <w:bookmarkEnd w:id="385"/>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3F2E10">
      <w:pPr>
        <w:pStyle w:val="ProductList-Body"/>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3F2E10">
      <w:pPr>
        <w:pStyle w:val="ProductList-Body"/>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3F2E10">
      <w:pPr>
        <w:pStyle w:val="ProductList-Body"/>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3F2E10">
      <w:pPr>
        <w:pStyle w:val="ProductList-Body"/>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3F2E10">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3F2E10">
      <w:pPr>
        <w:pStyle w:val="ProductList-Body"/>
        <w:spacing w:before="60"/>
        <w:rPr>
          <w:b/>
          <w:bCs/>
          <w:color w:val="00188F"/>
        </w:rPr>
      </w:pPr>
      <w:r>
        <w:rPr>
          <w:b/>
          <w:bCs/>
          <w:color w:val="00188F"/>
        </w:rPr>
        <w:t>Calcolo del Tempo di Attività e Livelli di Servizio per il Servizio StorSimple</w:t>
      </w:r>
    </w:p>
    <w:p w14:paraId="35B80149" w14:textId="384946B0" w:rsidR="000F2B16" w:rsidRPr="00EF7CF9" w:rsidRDefault="00284324" w:rsidP="003F2E10">
      <w:pPr>
        <w:pStyle w:val="ProductList-Body"/>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3F2E10">
      <w:pPr>
        <w:pStyle w:val="ProductList-Body"/>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3F2E10">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86EA7AD" w14:textId="77777777" w:rsidR="000F2B16" w:rsidRPr="00EF7CF9" w:rsidRDefault="000F2B16" w:rsidP="00284324">
      <w:pPr>
        <w:pStyle w:val="ProductList-Body"/>
      </w:pPr>
    </w:p>
    <w:p w14:paraId="48239E7E" w14:textId="76674484" w:rsidR="000F2B16" w:rsidRPr="00EF7CF9" w:rsidRDefault="00CA45AB"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886F66">
      <w:pPr>
        <w:pStyle w:val="ProductList-Body"/>
        <w:tabs>
          <w:tab w:val="clear" w:pos="360"/>
          <w:tab w:val="clear" w:pos="720"/>
          <w:tab w:val="clear" w:pos="1080"/>
        </w:tabs>
        <w:spacing w:before="120"/>
        <w:rPr>
          <w:b/>
          <w:bCs/>
          <w:color w:val="00188F"/>
        </w:rPr>
      </w:pPr>
      <w:r>
        <w:rPr>
          <w:b/>
          <w:bCs/>
          <w:color w:val="00188F"/>
        </w:rPr>
        <w:t>Calcolo del Tempo di Attività e Livelli di Servizio per StorSimple Data Manager</w:t>
      </w:r>
    </w:p>
    <w:p w14:paraId="6F438056" w14:textId="35652C17" w:rsidR="000F2B16" w:rsidRPr="00EF7CF9" w:rsidRDefault="00284324" w:rsidP="003F2E10">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4249BC7E" w14:textId="39CBEEBD" w:rsidR="000F2B16" w:rsidRPr="00EF7CF9" w:rsidRDefault="00CA45AB"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E16F70" w14:textId="77777777" w:rsidR="000F2B16" w:rsidRPr="00EF7CF9" w:rsidRDefault="000F2B16" w:rsidP="003B00AD">
      <w:pPr>
        <w:pStyle w:val="ProductList-Offering2Heading"/>
        <w:keepNext/>
        <w:tabs>
          <w:tab w:val="clear" w:pos="360"/>
          <w:tab w:val="clear" w:pos="720"/>
          <w:tab w:val="clear" w:pos="1080"/>
        </w:tabs>
        <w:outlineLvl w:val="2"/>
      </w:pPr>
      <w:bookmarkStart w:id="386" w:name="_Toc457821583"/>
      <w:bookmarkStart w:id="387" w:name="_Toc52348991"/>
      <w:bookmarkStart w:id="388" w:name="_Toc191562474"/>
      <w:r>
        <w:t>Analisi di Flusso di Azure</w:t>
      </w:r>
      <w:bookmarkEnd w:id="386"/>
      <w:bookmarkEnd w:id="387"/>
      <w:bookmarkEnd w:id="388"/>
    </w:p>
    <w:p w14:paraId="7C7D2088" w14:textId="73851088" w:rsidR="000F2B16" w:rsidRPr="004D48F5" w:rsidRDefault="00EE6E3C" w:rsidP="003B00AD">
      <w:pPr>
        <w:pStyle w:val="ProductList-Body"/>
        <w:keepNext/>
        <w:rPr>
          <w:b/>
          <w:color w:val="00188F"/>
        </w:rPr>
      </w:pPr>
      <w:r>
        <w:rPr>
          <w:b/>
          <w:color w:val="00188F"/>
        </w:rPr>
        <w:t>Calcolo del Tempo di Attività per le Chiamate API di Analisi di Flusso</w:t>
      </w:r>
    </w:p>
    <w:p w14:paraId="6756038E" w14:textId="77777777" w:rsidR="000F2B16" w:rsidRPr="00EF7CF9" w:rsidRDefault="000F2B16" w:rsidP="003B00AD">
      <w:pPr>
        <w:pStyle w:val="ProductList-Body"/>
        <w:keepNext/>
      </w:pPr>
      <w:r>
        <w:rPr>
          <w:b/>
          <w:color w:val="00188F"/>
        </w:rPr>
        <w:t>Definizioni Aggiuntive</w:t>
      </w:r>
      <w:r w:rsidRPr="00F64BB3">
        <w:rPr>
          <w:b/>
          <w:color w:val="00188F"/>
        </w:rPr>
        <w:t>:</w:t>
      </w:r>
    </w:p>
    <w:p w14:paraId="69D34C0E" w14:textId="7E9E48FE" w:rsidR="000F2B16" w:rsidRPr="003B00AD" w:rsidRDefault="00284324" w:rsidP="003B00AD">
      <w:pPr>
        <w:pStyle w:val="ProductList-Body"/>
        <w:keepNext/>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284324">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695392DA" w14:textId="77777777" w:rsidR="000F2B16" w:rsidRPr="00EF7CF9" w:rsidRDefault="000F2B16" w:rsidP="00284324">
      <w:pPr>
        <w:pStyle w:val="ProductList-Body"/>
        <w:keepNext/>
      </w:pPr>
    </w:p>
    <w:p w14:paraId="4635A583" w14:textId="0E372850" w:rsidR="000F2B16" w:rsidRPr="006E5611" w:rsidRDefault="006E5611" w:rsidP="00284324">
      <w:pPr>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F93CCF">
      <w:pPr>
        <w:pStyle w:val="ProductList-Body"/>
        <w:spacing w:before="12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5908E7CD" w14:textId="77777777" w:rsidR="000F2B16" w:rsidRPr="00EF7CF9" w:rsidRDefault="000F2B16" w:rsidP="00284324">
      <w:pPr>
        <w:pStyle w:val="ProductList-Body"/>
        <w:tabs>
          <w:tab w:val="left" w:pos="0"/>
        </w:tabs>
        <w:jc w:val="both"/>
      </w:pPr>
    </w:p>
    <w:p w14:paraId="45B1882D" w14:textId="0DAF4018" w:rsidR="000F2B16" w:rsidRPr="00EF7CF9" w:rsidRDefault="00CA45AB" w:rsidP="0002016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89" w:name="_Toc191562475"/>
      <w:bookmarkStart w:id="390" w:name="SQLDatabaseService_BasicStandardPremium"/>
      <w:bookmarkStart w:id="391" w:name="_Toc412532210"/>
      <w:r>
        <w:t>Azure Synapse Analytics</w:t>
      </w:r>
      <w:bookmarkEnd w:id="389"/>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5E5066">
      <w:pPr>
        <w:pStyle w:val="ProductList-Body"/>
        <w:rPr>
          <w:b/>
          <w:bCs/>
          <w:color w:val="00188F"/>
        </w:rPr>
      </w:pPr>
      <w:r>
        <w:rPr>
          <w:b/>
          <w:bCs/>
          <w:color w:val="00188F"/>
        </w:rPr>
        <w:t>Synapse SQL</w:t>
      </w:r>
    </w:p>
    <w:p w14:paraId="30FE63CE" w14:textId="04532D57" w:rsidR="00532997" w:rsidRPr="00ED4527" w:rsidRDefault="00284324" w:rsidP="005E5066">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5E5066">
      <w:pPr>
        <w:pStyle w:val="ProductList-Body"/>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5E5066">
      <w:pPr>
        <w:pStyle w:val="ProductList-Body"/>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5E5066">
      <w:pPr>
        <w:pStyle w:val="ProductList-Body"/>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5E5066">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5E5066">
      <w:pPr>
        <w:pStyle w:val="ProductList-Body"/>
        <w:rPr>
          <w:color w:val="000000" w:themeColor="text1"/>
        </w:rPr>
      </w:pPr>
      <w:r>
        <w:rPr>
          <w:color w:val="000000" w:themeColor="text1"/>
        </w:rPr>
        <w:t>La Percentuale del Tempo di Attività è rappresentata dalla seguente formula:</w:t>
      </w:r>
    </w:p>
    <w:p w14:paraId="5894256A" w14:textId="77777777" w:rsidR="00D97EC8" w:rsidRPr="00EF7CF9" w:rsidRDefault="00D97EC8" w:rsidP="00284324">
      <w:pPr>
        <w:pStyle w:val="ProductList-Body"/>
      </w:pPr>
    </w:p>
    <w:p w14:paraId="08475F1D" w14:textId="1A46D16D" w:rsidR="00532997" w:rsidRPr="00EF7CF9" w:rsidRDefault="00CA45AB" w:rsidP="005E506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à</m:t>
              </m:r>
            </m:num>
            <m:den>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3B00AD">
      <w:pPr>
        <w:pStyle w:val="ProductList-Body"/>
        <w:keepNext/>
        <w:keepLines/>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3B00AD">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3B00AD">
            <w:pPr>
              <w:pStyle w:val="ProductList-OfferingBody"/>
              <w:keepNext/>
              <w:keepLines/>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3B00AD">
            <w:pPr>
              <w:pStyle w:val="ProductList-OfferingBody"/>
              <w:keepNext/>
              <w:keepLines/>
              <w:jc w:val="center"/>
            </w:pPr>
            <w:r>
              <w:t>&lt; 99,9%</w:t>
            </w:r>
          </w:p>
        </w:tc>
        <w:tc>
          <w:tcPr>
            <w:tcW w:w="5400" w:type="dxa"/>
          </w:tcPr>
          <w:p w14:paraId="0DECC2FC" w14:textId="77777777" w:rsidR="00532997" w:rsidRPr="00EF7CF9" w:rsidRDefault="00532997" w:rsidP="003B00AD">
            <w:pPr>
              <w:pStyle w:val="ProductList-OfferingBody"/>
              <w:keepNext/>
              <w:keepLines/>
              <w:jc w:val="center"/>
            </w:pPr>
            <w:r>
              <w:t>10%</w:t>
            </w:r>
          </w:p>
        </w:tc>
      </w:tr>
      <w:tr w:rsidR="00532997" w:rsidRPr="00B44CF9" w14:paraId="71A276B0" w14:textId="77777777" w:rsidTr="00277097">
        <w:tc>
          <w:tcPr>
            <w:tcW w:w="5400" w:type="dxa"/>
          </w:tcPr>
          <w:p w14:paraId="7361B6E2" w14:textId="77777777" w:rsidR="00532997" w:rsidRPr="00EF7CF9" w:rsidRDefault="00532997" w:rsidP="003B00AD">
            <w:pPr>
              <w:pStyle w:val="ProductList-OfferingBody"/>
              <w:keepNext/>
              <w:keepLines/>
              <w:jc w:val="center"/>
            </w:pPr>
            <w:r>
              <w:t>&lt; 99%</w:t>
            </w:r>
          </w:p>
        </w:tc>
        <w:tc>
          <w:tcPr>
            <w:tcW w:w="5400" w:type="dxa"/>
          </w:tcPr>
          <w:p w14:paraId="06B1E4C8" w14:textId="77777777" w:rsidR="00532997" w:rsidRPr="00EF7CF9" w:rsidRDefault="00532997" w:rsidP="003B00AD">
            <w:pPr>
              <w:pStyle w:val="ProductList-OfferingBody"/>
              <w:keepNext/>
              <w:keepLines/>
              <w:jc w:val="center"/>
            </w:pPr>
            <w:r>
              <w:t>25%</w:t>
            </w:r>
          </w:p>
        </w:tc>
      </w:tr>
    </w:tbl>
    <w:p w14:paraId="00B03A53" w14:textId="77777777" w:rsidR="00532997" w:rsidRPr="00ED4527" w:rsidRDefault="00532997" w:rsidP="00F93CCF">
      <w:pPr>
        <w:pStyle w:val="ProductList-Body"/>
        <w:spacing w:before="120"/>
        <w:rPr>
          <w:b/>
          <w:bCs/>
          <w:color w:val="00188F"/>
        </w:rPr>
      </w:pPr>
      <w:bookmarkStart w:id="392"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F21E02D" w14:textId="77777777" w:rsidR="00532997" w:rsidRPr="00ED4527" w:rsidRDefault="00532997" w:rsidP="00284324">
      <w:pPr>
        <w:pStyle w:val="ProductList-Body"/>
        <w:tabs>
          <w:tab w:val="clear" w:pos="360"/>
          <w:tab w:val="clear" w:pos="720"/>
          <w:tab w:val="clear" w:pos="1080"/>
        </w:tabs>
        <w:rPr>
          <w:color w:val="000000" w:themeColor="text1"/>
        </w:rPr>
      </w:pPr>
    </w:p>
    <w:p w14:paraId="51A208AC" w14:textId="43B01C46" w:rsidR="00532997" w:rsidRPr="00EF7CF9" w:rsidRDefault="00CA45AB"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393" w:name="_Toc191562476"/>
      <w:bookmarkEnd w:id="390"/>
      <w:bookmarkEnd w:id="391"/>
      <w:bookmarkEnd w:id="392"/>
      <w:r>
        <w:t>Azure Time Series Insights</w:t>
      </w:r>
      <w:bookmarkEnd w:id="393"/>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4C77F64E" w14:textId="77777777" w:rsidR="00421BC0" w:rsidRDefault="00421BC0" w:rsidP="00284324">
      <w:pPr>
        <w:pStyle w:val="ProductList-Body"/>
      </w:pPr>
    </w:p>
    <w:p w14:paraId="6D539FF3" w14:textId="2550E754" w:rsidR="00E64235" w:rsidRPr="00E64235" w:rsidRDefault="00B84D9B" w:rsidP="00E64235">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394" w:name="_Toc412532214"/>
      <w:bookmarkStart w:id="395" w:name="_Toc457821585"/>
      <w:bookmarkStart w:id="396" w:name="_Toc52348993"/>
      <w:bookmarkStart w:id="397" w:name="_Toc191562477"/>
      <w:r>
        <w:t>Servizio Gestione Traffico</w:t>
      </w:r>
      <w:bookmarkEnd w:id="394"/>
      <w:bookmarkEnd w:id="395"/>
      <w:bookmarkEnd w:id="396"/>
      <w:bookmarkEnd w:id="397"/>
    </w:p>
    <w:p w14:paraId="7C53001F" w14:textId="77777777" w:rsidR="00895748" w:rsidRPr="00EF7CF9" w:rsidRDefault="00895748" w:rsidP="00F93CCF">
      <w:pPr>
        <w:pStyle w:val="ProductList-Body"/>
      </w:pPr>
      <w:r>
        <w:rPr>
          <w:b/>
          <w:color w:val="00188F"/>
        </w:rPr>
        <w:t>Definizioni Aggiuntive</w:t>
      </w:r>
      <w:r w:rsidRPr="00F872C4">
        <w:rPr>
          <w:b/>
          <w:color w:val="00188F"/>
        </w:rPr>
        <w:t>:</w:t>
      </w:r>
    </w:p>
    <w:p w14:paraId="1738A40B" w14:textId="359DEA56" w:rsidR="00895748" w:rsidRPr="00EF7CF9" w:rsidRDefault="00284324" w:rsidP="00F93CCF">
      <w:pPr>
        <w:pStyle w:val="ProductList-Body"/>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F93CCF">
      <w:pPr>
        <w:pStyle w:val="ProductList-Body"/>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F93CCF">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F93CCF">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13F3A862" w14:textId="0BD0BAB5" w:rsidR="00895748"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058F6251" w14:textId="065CCAE2" w:rsidR="00895748" w:rsidRPr="00EF7CF9" w:rsidRDefault="00CA45AB" w:rsidP="00C43C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005AB366"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0F25F5" w:rsidRPr="00B44CF9" w14:paraId="77F5A173" w14:textId="77777777" w:rsidTr="00277097">
        <w:tc>
          <w:tcPr>
            <w:tcW w:w="5400" w:type="dxa"/>
          </w:tcPr>
          <w:p w14:paraId="3D94ED43" w14:textId="3C8691FD" w:rsidR="000F25F5" w:rsidRDefault="000F25F5" w:rsidP="00284324">
            <w:pPr>
              <w:pStyle w:val="ProductList-OfferingBody"/>
              <w:jc w:val="center"/>
            </w:pPr>
            <w:r>
              <w:t>&lt; 100%</w:t>
            </w:r>
          </w:p>
        </w:tc>
        <w:tc>
          <w:tcPr>
            <w:tcW w:w="5400" w:type="dxa"/>
          </w:tcPr>
          <w:p w14:paraId="155EFBFC" w14:textId="16F91A55" w:rsidR="000F25F5" w:rsidRDefault="000F25F5" w:rsidP="0028432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35850CA6" w:rsidR="00895748" w:rsidRPr="00EF7CF9" w:rsidRDefault="000F25F5" w:rsidP="0028432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2AABA909" w:rsidR="00895748" w:rsidRPr="00EF7CF9" w:rsidRDefault="000F25F5" w:rsidP="00284324">
            <w:pPr>
              <w:pStyle w:val="ProductList-OfferingBody"/>
              <w:jc w:val="center"/>
            </w:pPr>
            <w:r>
              <w:t>100</w:t>
            </w:r>
            <w:r w:rsidR="00895748">
              <w:t>%</w:t>
            </w:r>
          </w:p>
        </w:tc>
      </w:tr>
    </w:tbl>
    <w:bookmarkStart w:id="398" w:name="_Toc412532215"/>
    <w:bookmarkStart w:id="399" w:name="_Toc457821586"/>
    <w:bookmarkStart w:id="400"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E6F79CE" w14:textId="77777777" w:rsidR="00895748" w:rsidRPr="00EF7CF9" w:rsidRDefault="00895748" w:rsidP="00284324">
      <w:pPr>
        <w:pStyle w:val="ProductList-Offering2Heading"/>
        <w:tabs>
          <w:tab w:val="clear" w:pos="360"/>
          <w:tab w:val="clear" w:pos="720"/>
          <w:tab w:val="clear" w:pos="1080"/>
        </w:tabs>
        <w:outlineLvl w:val="2"/>
      </w:pPr>
      <w:bookmarkStart w:id="401" w:name="_Toc52348994"/>
      <w:bookmarkStart w:id="402" w:name="_Toc191562478"/>
      <w:r>
        <w:t>Macchine Virtuali</w:t>
      </w:r>
      <w:bookmarkEnd w:id="398"/>
      <w:bookmarkEnd w:id="399"/>
      <w:bookmarkEnd w:id="400"/>
      <w:bookmarkEnd w:id="401"/>
      <w:bookmarkEnd w:id="402"/>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4B7E581D" w14:textId="77777777" w:rsidR="00E93F67" w:rsidRPr="00EC3D00" w:rsidRDefault="00E93F67" w:rsidP="00E93F67">
      <w:pPr>
        <w:pStyle w:val="ProductList-Body"/>
        <w:rPr>
          <w:rFonts w:ascii="Calibri" w:hAnsi="Calibri" w:cs="Calibri"/>
        </w:rPr>
      </w:pPr>
      <w:bookmarkStart w:id="403" w:name="VPNGateway"/>
      <w:bookmarkStart w:id="404" w:name="_Toc457821587"/>
      <w:bookmarkStart w:id="405" w:name="VirtualNetworkGateway"/>
      <w:r>
        <w:rPr>
          <w:rFonts w:ascii="Calibri" w:hAnsi="Calibri" w:cs="Calibri"/>
        </w:rPr>
        <w:t>“</w:t>
      </w:r>
      <w:r>
        <w:rPr>
          <w:rFonts w:ascii="Calibri" w:hAnsi="Calibri" w:cs="Calibri"/>
          <w:b/>
          <w:color w:val="00188F"/>
        </w:rPr>
        <w:t>Set di Disponibilità</w:t>
      </w:r>
      <w:r>
        <w:rPr>
          <w:rFonts w:ascii="Calibri" w:hAnsi="Calibri" w:cs="Calibri"/>
        </w:rPr>
        <w:t>” indica due o più Macchine Virtuali distribuite su Domini di Errore diversi per evitare un singolo punto di errore.</w:t>
      </w:r>
    </w:p>
    <w:p w14:paraId="49073A55"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Zona di Disponibilità</w:t>
      </w:r>
      <w:r>
        <w:rPr>
          <w:rFonts w:ascii="Calibri" w:hAnsi="Calibri" w:cs="Calibri"/>
        </w:rPr>
        <w:t>” indica una zona con isolamento guasti all'interno di un'area di Azure che fornisce alimentazione, raffreddamento e networking ridondanti.</w:t>
      </w:r>
    </w:p>
    <w:p w14:paraId="3555BB00"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Host Dedicato di Azure</w:t>
      </w:r>
      <w:r>
        <w:rPr>
          <w:rFonts w:ascii="Calibri" w:hAnsi="Calibri" w:cs="Calibri"/>
          <w:color w:val="00188F"/>
        </w:rPr>
        <w:t>”</w:t>
      </w:r>
      <w:r>
        <w:rPr>
          <w:rFonts w:ascii="Calibri" w:hAnsi="Calibri" w:cs="Calibri"/>
        </w:rPr>
        <w:t xml:space="preserve"> mette a disposizione server fisici che ospitano una o più macchine virtuali di Azure con l'impostazione (predefinita) di autoReplaceOnFailure obbligatoria per tutti i Contratti di Servizio.</w:t>
      </w:r>
    </w:p>
    <w:p w14:paraId="34F3CCF6"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Dati</w:t>
      </w:r>
      <w:r>
        <w:rPr>
          <w:rFonts w:ascii="Calibri" w:hAnsi="Calibri" w:cs="Calibri"/>
        </w:rPr>
        <w:t>” indica un disco rigido virtuale permanente, collegato a una Macchina Virtuale, che consente di archiviare i dati dell'applicazione.</w:t>
      </w:r>
    </w:p>
    <w:p w14:paraId="080ACAAB"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Gruppi di Host Dedicati</w:t>
      </w:r>
      <w:r>
        <w:rPr>
          <w:rFonts w:ascii="Calibri" w:hAnsi="Calibri" w:cs="Calibri"/>
          <w:color w:val="00188F"/>
        </w:rPr>
        <w:t>”</w:t>
      </w:r>
      <w:r>
        <w:rPr>
          <w:rFonts w:ascii="Calibri" w:hAnsi="Calibri" w:cs="Calibri"/>
        </w:rPr>
        <w:t xml:space="preserve"> indica una raccolta di Host Dedicati di Azure distribuiti in un'area di Azure su Domini di Errore diversi per evitare un singolo punto di errore.</w:t>
      </w:r>
    </w:p>
    <w:p w14:paraId="210DB8AC"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Dominio di Errore</w:t>
      </w:r>
      <w:r>
        <w:rPr>
          <w:rFonts w:ascii="Calibri" w:hAnsi="Calibri" w:cs="Calibri"/>
        </w:rPr>
        <w:t>” indica una raccolta di server che condividono risorse comuni, quali potenza e connettività di rete.</w:t>
      </w:r>
    </w:p>
    <w:p w14:paraId="26725AF4"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del Sistema Operativo</w:t>
      </w:r>
      <w:r>
        <w:rPr>
          <w:rFonts w:ascii="Calibri" w:hAnsi="Calibri" w:cs="Calibri"/>
        </w:rPr>
        <w:t>” indica un disco rigido virtuale permanente, collegato a una Macchina Virtuale, che consente di archiviare il sistema operativo della Macchina Virtuale.</w:t>
      </w:r>
    </w:p>
    <w:p w14:paraId="0C180C86" w14:textId="77777777" w:rsidR="00E93F67" w:rsidRPr="00EC3D00" w:rsidRDefault="00E93F67" w:rsidP="00E93F67">
      <w:pPr>
        <w:pStyle w:val="ProductList-Body"/>
        <w:rPr>
          <w:rFonts w:ascii="Calibri" w:hAnsi="Calibri" w:cs="Calibri"/>
        </w:rPr>
      </w:pPr>
      <w:r>
        <w:rPr>
          <w:rFonts w:ascii="Calibri" w:hAnsi="Calibri" w:cs="Calibri"/>
        </w:rPr>
        <w:t>“</w:t>
      </w:r>
      <w:r w:rsidRPr="00650783">
        <w:rPr>
          <w:rFonts w:ascii="Calibri" w:hAnsi="Calibri" w:cs="Calibri"/>
          <w:b/>
          <w:color w:val="00188F"/>
        </w:rPr>
        <w:t>Disco condiviso</w:t>
      </w:r>
      <w:r>
        <w:rPr>
          <w:rFonts w:ascii="Calibri" w:hAnsi="Calibri" w:cs="Calibri"/>
        </w:rPr>
        <w:t>” indica un Disco Dati collegato a più Macchine Virtuali contemporaneamente.</w:t>
      </w:r>
    </w:p>
    <w:p w14:paraId="11A527E8"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 con Istanza Singola</w:t>
      </w:r>
      <w:r>
        <w:rPr>
          <w:rFonts w:ascii="Calibri" w:hAnsi="Calibri" w:cs="Calibri"/>
        </w:rPr>
        <w:t xml:space="preserve">” indica qualsiasi singola Macchina Virtuale di Microsoft Azure che non viene distribuita in un Set di Disponibilità o che ha solo un'istanza distribuita in un Set di Disponibilità. </w:t>
      </w:r>
    </w:p>
    <w:p w14:paraId="07F89DBE"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w:t>
      </w:r>
      <w:r>
        <w:rPr>
          <w:rFonts w:ascii="Calibri" w:hAnsi="Calibri" w:cs="Calibri"/>
        </w:rP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67C826D0"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Connettività per le Macchine Virtuali</w:t>
      </w:r>
      <w:r>
        <w:rPr>
          <w:rFonts w:ascii="Calibri" w:hAnsi="Calibri" w:cs="Calibri"/>
        </w:rP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0485DA86" w14:textId="77777777" w:rsidR="00E93F67" w:rsidRPr="00EC3D00" w:rsidRDefault="00E93F67" w:rsidP="00E93F67">
      <w:pPr>
        <w:pStyle w:val="ProductList-Body"/>
        <w:rPr>
          <w:rFonts w:ascii="Calibri" w:hAnsi="Calibri" w:cs="Calibri"/>
          <w:b/>
          <w:color w:val="00188F"/>
        </w:rPr>
      </w:pPr>
      <w:r>
        <w:rPr>
          <w:rFonts w:ascii="Calibri" w:hAnsi="Calibri" w:cs="Calibri"/>
          <w:b/>
          <w:color w:val="00188F"/>
        </w:rPr>
        <w:t>Calcolo del Tempo di Attività e Livelli di Servizio per le Macchine Virtuali nelle Zone di Disponibilità</w:t>
      </w:r>
    </w:p>
    <w:p w14:paraId="1E1CFBCE"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accumulati nel corso di un Periodo Applicabile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8F4DF5B"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i minuti totali accumulati appartenenti alla Quantità Massima di Minuti Disponibili che non hanno Connettività per le Macchine Virtuali nell'area.</w:t>
      </w:r>
    </w:p>
    <w:p w14:paraId="452997E0" w14:textId="77777777" w:rsidR="00E93F67"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Percentuale del Tempo di Attività</w:t>
      </w:r>
      <w:r>
        <w:rPr>
          <w:rFonts w:ascii="Calibri" w:hAnsi="Calibri" w:cs="Calibri"/>
        </w:rPr>
        <w:t>” delle Macchine Virtuali nelle Zone di Disponibilità indica un valore che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7B442D7" w14:textId="77777777" w:rsidR="00E93F67" w:rsidRPr="00434BE0"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975237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9B07F6">
        <w:rPr>
          <w:rFonts w:ascii="Calibri" w:hAnsi="Calibri" w:cs="Calibri"/>
          <w:b/>
          <w:color w:val="0072C6"/>
        </w:rPr>
        <w:t>:</w:t>
      </w:r>
    </w:p>
    <w:p w14:paraId="6DDEABFA"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393C7701" w14:textId="77777777" w:rsidTr="00C64A04">
        <w:trPr>
          <w:tblHeader/>
        </w:trPr>
        <w:tc>
          <w:tcPr>
            <w:tcW w:w="5040" w:type="dxa"/>
            <w:shd w:val="clear" w:color="auto" w:fill="0072C6"/>
          </w:tcPr>
          <w:p w14:paraId="1278798E"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2DBE712"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1214C77C" w14:textId="77777777" w:rsidTr="00C64A04">
        <w:tc>
          <w:tcPr>
            <w:tcW w:w="5040" w:type="dxa"/>
          </w:tcPr>
          <w:p w14:paraId="5FAE368E" w14:textId="77777777" w:rsidR="00E93F67" w:rsidRPr="00EC3D00" w:rsidRDefault="00E93F67" w:rsidP="00C64A04">
            <w:pPr>
              <w:pStyle w:val="ProductList-OfferingBody"/>
              <w:jc w:val="center"/>
              <w:rPr>
                <w:rFonts w:ascii="Calibri" w:hAnsi="Calibri" w:cs="Calibri"/>
              </w:rPr>
            </w:pPr>
            <w:r>
              <w:rPr>
                <w:rFonts w:ascii="Calibri" w:hAnsi="Calibri" w:cs="Calibri"/>
              </w:rPr>
              <w:t>&lt; 99,99%</w:t>
            </w:r>
          </w:p>
        </w:tc>
        <w:tc>
          <w:tcPr>
            <w:tcW w:w="5400" w:type="dxa"/>
          </w:tcPr>
          <w:p w14:paraId="396FD395"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4DB6BFF2" w14:textId="77777777" w:rsidTr="00C64A04">
        <w:tc>
          <w:tcPr>
            <w:tcW w:w="5040" w:type="dxa"/>
          </w:tcPr>
          <w:p w14:paraId="4235970B"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1CF06747"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172638D1" w14:textId="77777777" w:rsidTr="00C64A04">
        <w:tc>
          <w:tcPr>
            <w:tcW w:w="5040" w:type="dxa"/>
          </w:tcPr>
          <w:p w14:paraId="76EE86BF"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37B43371"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305E5755"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in un Set di Disponibilità o nello stesso Gruppo di Host Dedicati</w:t>
      </w:r>
    </w:p>
    <w:p w14:paraId="2E493491" w14:textId="77777777" w:rsidR="00E93F67" w:rsidRPr="00EC3D00" w:rsidRDefault="00E93F67" w:rsidP="00E93F67">
      <w:pPr>
        <w:pStyle w:val="ProductList-Body"/>
        <w:ind w:left="360"/>
        <w:rPr>
          <w:rFonts w:ascii="Calibri" w:hAnsi="Calibri" w:cs="Calibri"/>
        </w:rPr>
      </w:pPr>
      <w:r>
        <w:rPr>
          <w:rFonts w:ascii="Calibri" w:hAnsi="Calibri" w:cs="Calibri"/>
          <w:b/>
          <w:color w:val="0070C0"/>
        </w:rPr>
        <w:t>Quantità Massima di Minuti Disponibili</w:t>
      </w:r>
      <w:r w:rsidRPr="000133BC">
        <w:rPr>
          <w:rFonts w:ascii="Calibri" w:hAnsi="Calibri" w:cs="Calibri"/>
          <w:b/>
          <w:color w:val="0070C0"/>
        </w:rPr>
        <w:t>:</w:t>
      </w:r>
      <w:r>
        <w:rPr>
          <w:rFonts w:ascii="Calibri" w:hAnsi="Calibri" w:cs="Calibri"/>
        </w:rPr>
        <w:t xml:space="preserve"> 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49726C9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775DB4">
        <w:rPr>
          <w:rFonts w:ascii="Calibri" w:hAnsi="Calibri" w:cs="Calibri"/>
          <w:b/>
          <w:color w:val="0072C6"/>
        </w:rPr>
        <w:t>:</w:t>
      </w:r>
      <w:r>
        <w:rPr>
          <w:rFonts w:ascii="Calibri" w:hAnsi="Calibri" w:cs="Calibri"/>
        </w:rPr>
        <w:t xml:space="preserve"> i minuti totali accumulati appartenenti alla Quantità Massima di Minuti Disponibili che non hanno Connettività per le Macchine Virtuali.</w:t>
      </w:r>
    </w:p>
    <w:p w14:paraId="45BD2630"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Percentuale del Tempo di Attività</w:t>
      </w:r>
      <w:r w:rsidRPr="00C35E07">
        <w:rPr>
          <w:rFonts w:ascii="Calibri" w:hAnsi="Calibri" w:cs="Calibri"/>
          <w:b/>
          <w:color w:val="0072C6"/>
        </w:rPr>
        <w:t>:</w:t>
      </w:r>
      <w:r>
        <w:rPr>
          <w:rFonts w:ascii="Calibri" w:hAnsi="Calibri" w:cs="Calibri"/>
        </w:rP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F6E5F1"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9E00ACB"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Credito di Servizio</w:t>
      </w:r>
      <w:r w:rsidRPr="00D815D4">
        <w:rPr>
          <w:rFonts w:ascii="Calibri" w:hAnsi="Calibri" w:cs="Calibri"/>
          <w:b/>
          <w:color w:val="0072C6"/>
        </w:rPr>
        <w:t>:</w:t>
      </w:r>
    </w:p>
    <w:p w14:paraId="630AE915"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74E93595" w14:textId="77777777" w:rsidTr="00C64A04">
        <w:trPr>
          <w:tblHeader/>
        </w:trPr>
        <w:tc>
          <w:tcPr>
            <w:tcW w:w="5040" w:type="dxa"/>
            <w:shd w:val="clear" w:color="auto" w:fill="0072C6"/>
          </w:tcPr>
          <w:p w14:paraId="349CB494" w14:textId="77777777" w:rsidR="00E93F67" w:rsidRPr="00EF7CF9" w:rsidRDefault="00E93F67" w:rsidP="00C64A0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86575" w14:textId="77777777" w:rsidR="00E93F67" w:rsidRPr="00EF7CF9" w:rsidRDefault="00E93F67" w:rsidP="00C64A04">
            <w:pPr>
              <w:pStyle w:val="ProductList-OfferingBody"/>
              <w:jc w:val="center"/>
              <w:rPr>
                <w:color w:val="FFFFFF" w:themeColor="background1"/>
              </w:rPr>
            </w:pPr>
            <w:r>
              <w:rPr>
                <w:color w:val="FFFFFF" w:themeColor="background1"/>
              </w:rPr>
              <w:t>Credito di Servizio</w:t>
            </w:r>
          </w:p>
        </w:tc>
      </w:tr>
      <w:tr w:rsidR="00E93F67" w:rsidRPr="00B44CF9" w14:paraId="2A9D68DB" w14:textId="77777777" w:rsidTr="00C64A04">
        <w:tc>
          <w:tcPr>
            <w:tcW w:w="5040" w:type="dxa"/>
          </w:tcPr>
          <w:p w14:paraId="31B98D8A" w14:textId="77777777" w:rsidR="00E93F67" w:rsidRPr="00EC3D00" w:rsidRDefault="00E93F67" w:rsidP="00C64A04">
            <w:pPr>
              <w:pStyle w:val="ProductList-OfferingBody"/>
              <w:jc w:val="center"/>
              <w:rPr>
                <w:rFonts w:ascii="Calibri" w:hAnsi="Calibri" w:cs="Calibri"/>
              </w:rPr>
            </w:pPr>
            <w:r>
              <w:rPr>
                <w:rFonts w:ascii="Calibri" w:hAnsi="Calibri" w:cs="Calibri"/>
              </w:rPr>
              <w:t>&lt; 99,95%</w:t>
            </w:r>
          </w:p>
        </w:tc>
        <w:tc>
          <w:tcPr>
            <w:tcW w:w="5400" w:type="dxa"/>
          </w:tcPr>
          <w:p w14:paraId="3677BD14"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61B149CB" w14:textId="77777777" w:rsidTr="00C64A04">
        <w:tc>
          <w:tcPr>
            <w:tcW w:w="5040" w:type="dxa"/>
          </w:tcPr>
          <w:p w14:paraId="73CC630F"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03013DEC"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68133120" w14:textId="77777777" w:rsidTr="00C64A04">
        <w:tc>
          <w:tcPr>
            <w:tcW w:w="5040" w:type="dxa"/>
          </w:tcPr>
          <w:p w14:paraId="6968E06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77753F88"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4350880B"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con Istanza Singola e le Macchine Virtuali che utilizzano gli stessi Dischi Condivisi</w:t>
      </w:r>
    </w:p>
    <w:p w14:paraId="037FEBA9"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Minuti nel Periodo Applicabile</w:t>
      </w:r>
      <w:r>
        <w:rPr>
          <w:rFonts w:ascii="Calibri" w:hAnsi="Calibri" w:cs="Calibri"/>
        </w:rPr>
        <w:t>” indica la quantità totale di minuti nel corso di un determinato Periodo Applicabile.</w:t>
      </w:r>
    </w:p>
    <w:p w14:paraId="5D8067D1"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C33C5D">
        <w:rPr>
          <w:rFonts w:ascii="Calibri" w:hAnsi="Calibri" w:cs="Calibri"/>
          <w:b/>
          <w:color w:val="0072C6"/>
        </w:rPr>
        <w:t>:</w:t>
      </w:r>
      <w:r>
        <w:rPr>
          <w:rFonts w:ascii="Calibri" w:hAnsi="Calibri" w:cs="Calibri"/>
        </w:rPr>
        <w:t xml:space="preserve"> indica i minuti totali accumulati che fanno parte dei Minuti nel Periodo Applicabile senza Connettività per le Macchine Virtuali.</w:t>
      </w:r>
    </w:p>
    <w:p w14:paraId="221BAA53" w14:textId="77777777" w:rsidR="00E93F67" w:rsidRPr="00EA1451" w:rsidRDefault="00E93F67" w:rsidP="00E93F67">
      <w:pPr>
        <w:pStyle w:val="ProductList-Body"/>
        <w:ind w:left="360"/>
        <w:rPr>
          <w:sz w:val="12"/>
          <w:szCs w:val="12"/>
        </w:rPr>
      </w:pPr>
      <w:r>
        <w:rPr>
          <w:rFonts w:ascii="Calibri" w:hAnsi="Calibri" w:cs="Calibri"/>
          <w:b/>
          <w:color w:val="0072C6"/>
        </w:rPr>
        <w:t>Percentuale del Tempo di Attività</w:t>
      </w:r>
      <w:r w:rsidRPr="0069494D">
        <w:rPr>
          <w:rFonts w:ascii="Calibri" w:hAnsi="Calibri" w:cs="Calibri"/>
          <w:b/>
          <w:color w:val="0072C6"/>
        </w:rPr>
        <w:t>:</w:t>
      </w:r>
      <w:r>
        <w:rPr>
          <w:rFonts w:ascii="Calibri" w:hAnsi="Calibri" w:cs="Calibri"/>
        </w:rPr>
        <w:t xml:space="preserve"> è calcolata sottraendo dal 100% la percentuale di Minuti nel Periodo Applicabile in cui una Macchina Virtuale con Istanza Singola ha avuto un Tempo di Inattività o in cui tutte le Macchine Virtuali che utilizzano lo stesso Disco Condiviso hanno avuto un Tempo di Inattività.</w:t>
      </w:r>
    </w:p>
    <w:p w14:paraId="1A61ED20"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x 100</m:t>
          </m:r>
        </m:oMath>
      </m:oMathPara>
    </w:p>
    <w:p w14:paraId="39D2963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4157DC">
        <w:rPr>
          <w:rFonts w:ascii="Calibri" w:hAnsi="Calibri" w:cs="Calibri"/>
          <w:b/>
          <w:color w:val="0072C6"/>
        </w:rPr>
        <w:t>:</w:t>
      </w:r>
    </w:p>
    <w:p w14:paraId="5EDA1259" w14:textId="77777777" w:rsidR="00E93F67"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delle Macchine Virtuali con Istanza Singola e delle Macchine Virtuali che utilizzano gli stessi Dischi Condivisi in base al tipo di Disco. Per qualsiasi Macchina Virtuale con Istanza Singola che utilizza più tipi di dischi e per tutte le Macchine Virtuali che utilizzano gli stessi Dischi Condivisi di più tipi*, si applicherà il Contratto di Servizio minimo di tutti i dischi sulla Macchina Virtuale:</w:t>
      </w:r>
    </w:p>
    <w:p w14:paraId="34B448D9" w14:textId="77777777" w:rsidR="00F83AEE" w:rsidRDefault="00F83AEE" w:rsidP="00E93F67">
      <w:pPr>
        <w:pStyle w:val="ProductList-Body"/>
        <w:ind w:left="360"/>
        <w:rPr>
          <w:rFonts w:ascii="Calibri" w:hAnsi="Calibri" w:cs="Calibri"/>
        </w:rPr>
      </w:pPr>
    </w:p>
    <w:p w14:paraId="6EFED405" w14:textId="77777777" w:rsidR="00E93F67" w:rsidRPr="00EC3D00" w:rsidRDefault="00E93F67" w:rsidP="00E93F67">
      <w:pPr>
        <w:pStyle w:val="ProductList-Body"/>
        <w:ind w:left="360"/>
        <w:rPr>
          <w:rFonts w:ascii="Calibri" w:hAnsi="Calibri" w:cs="Calibri"/>
        </w:rPr>
      </w:pPr>
      <w:r>
        <w:rPr>
          <w:rFonts w:ascii="Calibri" w:hAnsi="Calibri" w:cs="Calibri"/>
        </w:rPr>
        <w:t>*Ad esempio, nel caso di due Macchine Virtuali, VM1 e VM2, che utilizzano un Disco Condiviso SSD Premium e un Disco Condiviso SSD Standard, il Contratto di Servizio sul tempo di attività per VM1 e VM2 sarà equivalente al Contratto di Servizio per una Macchina Virtuale con Istanza Singola che utilizza un Disco SSD Standard, come mostrato di seguito: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93F67" w:rsidRPr="00B44CF9" w14:paraId="7AF0DA7A" w14:textId="77777777" w:rsidTr="00C64A04">
        <w:trPr>
          <w:tblHeader/>
        </w:trPr>
        <w:tc>
          <w:tcPr>
            <w:tcW w:w="1164" w:type="pct"/>
            <w:shd w:val="clear" w:color="auto" w:fill="0072C6"/>
          </w:tcPr>
          <w:p w14:paraId="4118AF0A" w14:textId="77777777" w:rsidR="00E93F67" w:rsidRPr="00EC3D00" w:rsidRDefault="00E93F67" w:rsidP="00C64A04">
            <w:pPr>
              <w:pStyle w:val="ProductList-OfferingBody"/>
              <w:rPr>
                <w:rFonts w:ascii="Calibri" w:hAnsi="Calibri" w:cs="Calibri"/>
                <w:color w:val="FFFFFF" w:themeColor="background1"/>
              </w:rPr>
            </w:pPr>
            <w:r>
              <w:rPr>
                <w:rFonts w:ascii="Calibri" w:hAnsi="Calibri" w:cs="Calibri"/>
                <w:color w:val="FFFFFF" w:themeColor="background1"/>
              </w:rPr>
              <w:t>Percentuale del Tempo di Attività (unità SSD Premium, unità SSD Premium v2 e Disco Ultra)**</w:t>
            </w:r>
          </w:p>
        </w:tc>
        <w:tc>
          <w:tcPr>
            <w:tcW w:w="1252" w:type="pct"/>
            <w:shd w:val="clear" w:color="auto" w:fill="0072C6"/>
          </w:tcPr>
          <w:p w14:paraId="6AFFE9C6"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SSD Standard per Disco Gestito)</w:t>
            </w:r>
          </w:p>
        </w:tc>
        <w:tc>
          <w:tcPr>
            <w:tcW w:w="1380" w:type="pct"/>
            <w:shd w:val="clear" w:color="auto" w:fill="0072C6"/>
          </w:tcPr>
          <w:p w14:paraId="76B83448"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HDD Standard per Disco Gestito)</w:t>
            </w:r>
          </w:p>
        </w:tc>
        <w:tc>
          <w:tcPr>
            <w:tcW w:w="1204" w:type="pct"/>
            <w:shd w:val="clear" w:color="auto" w:fill="0072C6"/>
          </w:tcPr>
          <w:p w14:paraId="13BAA8F7"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5DADA76B" w14:textId="77777777" w:rsidTr="00C64A04">
        <w:tc>
          <w:tcPr>
            <w:tcW w:w="1164" w:type="pct"/>
          </w:tcPr>
          <w:p w14:paraId="04FA76DB" w14:textId="77777777" w:rsidR="00E93F67" w:rsidRPr="00EC3D00" w:rsidRDefault="00E93F67" w:rsidP="00C64A04">
            <w:pPr>
              <w:pStyle w:val="ProductList-OfferingBody"/>
              <w:jc w:val="center"/>
              <w:rPr>
                <w:rFonts w:ascii="Calibri" w:hAnsi="Calibri" w:cs="Calibri"/>
              </w:rPr>
            </w:pPr>
            <w:r>
              <w:rPr>
                <w:rFonts w:ascii="Calibri" w:hAnsi="Calibri" w:cs="Calibri"/>
              </w:rPr>
              <w:t>&lt; 99,9%</w:t>
            </w:r>
          </w:p>
        </w:tc>
        <w:tc>
          <w:tcPr>
            <w:tcW w:w="1252" w:type="pct"/>
          </w:tcPr>
          <w:p w14:paraId="17AE5ED7" w14:textId="77777777" w:rsidR="00E93F67" w:rsidRPr="00EC3D00" w:rsidRDefault="00E93F67" w:rsidP="00C64A04">
            <w:pPr>
              <w:pStyle w:val="ProductList-OfferingBody"/>
              <w:jc w:val="center"/>
              <w:rPr>
                <w:rFonts w:ascii="Calibri" w:hAnsi="Calibri" w:cs="Calibri"/>
              </w:rPr>
            </w:pPr>
            <w:r>
              <w:rPr>
                <w:rFonts w:ascii="Calibri" w:hAnsi="Calibri" w:cs="Calibri"/>
              </w:rPr>
              <w:t>&lt; 99,5%</w:t>
            </w:r>
          </w:p>
        </w:tc>
        <w:tc>
          <w:tcPr>
            <w:tcW w:w="1380" w:type="pct"/>
          </w:tcPr>
          <w:p w14:paraId="17792930"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04" w:type="pct"/>
          </w:tcPr>
          <w:p w14:paraId="1E2DCA11"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27156068" w14:textId="77777777" w:rsidTr="00C64A04">
        <w:tc>
          <w:tcPr>
            <w:tcW w:w="1164" w:type="pct"/>
          </w:tcPr>
          <w:p w14:paraId="69FCAB61"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1252" w:type="pct"/>
          </w:tcPr>
          <w:p w14:paraId="1D479D9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380" w:type="pct"/>
          </w:tcPr>
          <w:p w14:paraId="5F74FB79" w14:textId="77777777" w:rsidR="00E93F67" w:rsidRPr="00EC3D00" w:rsidRDefault="00E93F67" w:rsidP="00C64A04">
            <w:pPr>
              <w:pStyle w:val="ProductList-OfferingBody"/>
              <w:jc w:val="center"/>
              <w:rPr>
                <w:rFonts w:ascii="Calibri" w:hAnsi="Calibri" w:cs="Calibri"/>
              </w:rPr>
            </w:pPr>
            <w:r>
              <w:rPr>
                <w:rFonts w:ascii="Calibri" w:hAnsi="Calibri" w:cs="Calibri"/>
              </w:rPr>
              <w:t>&lt; 92%</w:t>
            </w:r>
          </w:p>
        </w:tc>
        <w:tc>
          <w:tcPr>
            <w:tcW w:w="1204" w:type="pct"/>
          </w:tcPr>
          <w:p w14:paraId="25E04074"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2E2C4CB3" w14:textId="77777777" w:rsidTr="00C64A04">
        <w:tc>
          <w:tcPr>
            <w:tcW w:w="1164" w:type="pct"/>
          </w:tcPr>
          <w:p w14:paraId="7A204D72"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52" w:type="pct"/>
          </w:tcPr>
          <w:p w14:paraId="4447FC2F"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380" w:type="pct"/>
          </w:tcPr>
          <w:p w14:paraId="18A274F6"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204" w:type="pct"/>
          </w:tcPr>
          <w:p w14:paraId="2B6DCBB3"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74872B1E" w14:textId="1B2D5095" w:rsidR="00E93F67" w:rsidRDefault="00E93F67" w:rsidP="006A4DCD">
      <w:pPr>
        <w:spacing w:before="120" w:after="0" w:line="240" w:lineRule="auto"/>
        <w:rPr>
          <w:rFonts w:ascii="Calibri" w:hAnsi="Calibri" w:cs="Calibri"/>
          <w:sz w:val="18"/>
        </w:rPr>
      </w:pPr>
      <w:r>
        <w:rPr>
          <w:rFonts w:ascii="Calibri" w:hAnsi="Calibri" w:cs="Calibri"/>
          <w:sz w:val="18"/>
        </w:rPr>
        <w:t xml:space="preserve">         **Unità SSD Premium per tutti i Dischi del Sistema Operativo e unità SSD Premium, unità SSD Premium v2 o Disco Ultra per tutti i Dischi Dati.</w:t>
      </w:r>
    </w:p>
    <w:p w14:paraId="707E1CD7" w14:textId="6DAEE589"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06" w:name="_Toc191562479"/>
      <w:bookmarkEnd w:id="403"/>
      <w:bookmarkEnd w:id="404"/>
      <w:bookmarkEnd w:id="405"/>
      <w:r>
        <w:t>Gestione Rete Virtuale di Azure</w:t>
      </w:r>
      <w:bookmarkEnd w:id="406"/>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6DAB46A1" w14:textId="252A5CFD" w:rsidR="00BC2A9C" w:rsidRDefault="00CA45AB" w:rsidP="000F25F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40184" w14:textId="5494FB94" w:rsidR="004005AF" w:rsidRPr="00EF7CF9" w:rsidRDefault="004005AF" w:rsidP="00E64235">
      <w:pPr>
        <w:pStyle w:val="ProductList-Offering2Heading"/>
        <w:tabs>
          <w:tab w:val="clear" w:pos="360"/>
          <w:tab w:val="clear" w:pos="720"/>
          <w:tab w:val="clear" w:pos="1080"/>
        </w:tabs>
        <w:outlineLvl w:val="2"/>
      </w:pPr>
      <w:bookmarkStart w:id="407" w:name="_Toc191562480"/>
      <w:r>
        <w:t>Rete WAN Virtuale di Azure</w:t>
      </w:r>
      <w:bookmarkEnd w:id="325"/>
      <w:bookmarkEnd w:id="326"/>
      <w:bookmarkEnd w:id="407"/>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43A4F939" w14:textId="23FA8A45" w:rsidR="004005AF" w:rsidRPr="00EF7CF9" w:rsidRDefault="00CA45AB"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6218A98" w14:textId="77777777" w:rsidR="00A41044" w:rsidRPr="003B335C" w:rsidRDefault="00A41044" w:rsidP="00C43CDF">
      <w:pPr>
        <w:pStyle w:val="ProductList-Offering2Heading"/>
        <w:keepNext/>
        <w:outlineLvl w:val="2"/>
      </w:pPr>
      <w:bookmarkStart w:id="408" w:name="_Toc191562481"/>
      <w:bookmarkStart w:id="409" w:name="_Toc11149692"/>
      <w:bookmarkStart w:id="410" w:name="_Toc52348995"/>
      <w:bookmarkStart w:id="411" w:name="VisualStudioAppCenter_BuildService"/>
      <w:bookmarkStart w:id="412" w:name="_Hlk496874584"/>
      <w:bookmarkStart w:id="413" w:name="_Toc457821588"/>
      <w:bookmarkStart w:id="414" w:name="_Hlk496876971"/>
      <w:bookmarkStart w:id="415" w:name="VisualStudioTeamServices_BuildService"/>
      <w:bookmarkEnd w:id="327"/>
      <w:r>
        <w:t>Soluzione Azure VMware</w:t>
      </w:r>
      <w:bookmarkEnd w:id="408"/>
    </w:p>
    <w:p w14:paraId="0FCEC10A" w14:textId="77777777" w:rsidR="00A41044" w:rsidRPr="003B335C" w:rsidRDefault="00A41044" w:rsidP="00A41044">
      <w:pPr>
        <w:pStyle w:val="ProductList-Body"/>
        <w:rPr>
          <w:b/>
          <w:bCs/>
          <w:color w:val="00188F"/>
        </w:rPr>
      </w:pPr>
      <w:r>
        <w:rPr>
          <w:b/>
          <w:bCs/>
          <w:color w:val="00188F"/>
        </w:rPr>
        <w:t>Requisiti Aggiuntivi</w:t>
      </w:r>
    </w:p>
    <w:p w14:paraId="2416AF73" w14:textId="77777777" w:rsidR="00693895" w:rsidRPr="00C25966" w:rsidRDefault="00693895" w:rsidP="00693895">
      <w:pPr>
        <w:pStyle w:val="ProductList-Body"/>
        <w:rPr>
          <w:rFonts w:ascii="Calibri" w:hAnsi="Calibri" w:cs="Calibri"/>
        </w:rPr>
      </w:pPr>
      <w:r>
        <w:rPr>
          <w:rFonts w:ascii="Calibri" w:hAnsi="Calibri" w:cs="Calibri"/>
        </w:rPr>
        <w:t>Il client deve mantenere una configurazione minima per tutte le archiviazioni delle macchine virtuali, tra cui:</w:t>
      </w:r>
    </w:p>
    <w:p w14:paraId="15559EE1"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standard: quando il cluster ha tra 3 e 5 host, il numero di errori da tollerare = 1; quando il cluster ha tra 6 e 16 host, il numero di errori da tollerare = 2.</w:t>
      </w:r>
    </w:p>
    <w:p w14:paraId="10BCD7E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estesi: Nel cluster sono distribuiti almeno 6 nodi (3 in ciascuna zona di disponibilità) e la società dovrà disporre di un criterio minimo di archiviazione delle macchine virtuali che preveda (i) un livello primario di guasti da tollerare di “Mirroring su Due Siti” e (ii) un livello secondario di guasti da tollerare di 1 per le macchine virtuali del carico di lavoro.</w:t>
      </w:r>
    </w:p>
    <w:p w14:paraId="37B2D125"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capacità di archiviazione per il cluster mantiene disponibile uno slack space del 25% (come descritto nella </w:t>
      </w:r>
      <w:hyperlink r:id="rId25" w:anchor="GUID-C0B73B38-F68D-4D7C-BCF4-67CCD1E9875A-en" w:history="1">
        <w:r>
          <w:rPr>
            <w:rStyle w:val="Hyperlink"/>
            <w:rFonts w:ascii="Calibri" w:hAnsi="Calibri" w:cs="Calibri"/>
          </w:rPr>
          <w:t>guida all’archiviazione vSAN</w:t>
        </w:r>
      </w:hyperlink>
      <w:r>
        <w:rPr>
          <w:rFonts w:ascii="Calibri" w:hAnsi="Calibri" w:cs="Calibri"/>
        </w:rPr>
        <w:t>).</w:t>
      </w:r>
    </w:p>
    <w:p w14:paraId="620E3C5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Client non ha eseguito alcuna azione nella modalità Privilegio Elevato che impedisca a Microsoft di soddisfare l’Impegno di Disponibilità.</w:t>
      </w:r>
    </w:p>
    <w:p w14:paraId="572D2BB8"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cluster ha capacità sufficiente per supportare l’accensione di una macchina virtuale.</w:t>
      </w:r>
    </w:p>
    <w:p w14:paraId="7AF31D70"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manutenzione pianificata è esclusa dai calcoli di tempo di attività disponibile totale.</w:t>
      </w:r>
    </w:p>
    <w:p w14:paraId="5BBD4B98"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Definizioni Aggiuntive</w:t>
      </w:r>
    </w:p>
    <w:p w14:paraId="0809F471" w14:textId="77777777" w:rsidR="00693895" w:rsidRPr="00975B85" w:rsidRDefault="00693895" w:rsidP="00693895">
      <w:pPr>
        <w:pStyle w:val="ProductList-Body"/>
        <w:rPr>
          <w:rFonts w:ascii="Calibri" w:hAnsi="Calibri" w:cs="Calibri"/>
          <w:b/>
          <w:color w:val="00188F"/>
        </w:rPr>
      </w:pPr>
      <w:r>
        <w:rPr>
          <w:rFonts w:ascii="Calibri" w:hAnsi="Calibri" w:cs="Calibri"/>
          <w:b/>
          <w:color w:val="00188F"/>
        </w:rPr>
        <w:t>Calcolo del Tempo di Attività e Livelli di Servizio per l’Infrastruttura per i Carichi di Lavoro delle Soluzioni Azure VMware</w:t>
      </w:r>
    </w:p>
    <w:p w14:paraId="00F34DF3" w14:textId="77777777" w:rsidR="00693895" w:rsidRPr="00975B85" w:rsidRDefault="00693895" w:rsidP="00693895">
      <w:pPr>
        <w:pStyle w:val="ProductList-Body"/>
        <w:rPr>
          <w:rFonts w:ascii="Calibri" w:hAnsi="Calibri" w:cs="Calibri"/>
        </w:rPr>
      </w:pPr>
      <w:r w:rsidRPr="0093320F">
        <w:rPr>
          <w:rFonts w:ascii="Calibri" w:hAnsi="Calibri" w:cs="Calibri"/>
          <w:b/>
          <w:color w:val="00188F"/>
        </w:rPr>
        <w:t>“</w:t>
      </w:r>
      <w:r>
        <w:rPr>
          <w:rFonts w:ascii="Calibri" w:hAnsi="Calibri" w:cs="Calibri"/>
          <w:b/>
          <w:color w:val="00188F"/>
        </w:rPr>
        <w:t>Quantità Massima di Minuti Disponibili</w:t>
      </w:r>
      <w:r w:rsidRPr="0093320F">
        <w:rPr>
          <w:rFonts w:ascii="Calibri" w:hAnsi="Calibri" w:cs="Calibri"/>
          <w:b/>
          <w:color w:val="00188F"/>
        </w:rPr>
        <w:t>”</w:t>
      </w:r>
      <w:r>
        <w:rPr>
          <w:rFonts w:ascii="Calibri" w:hAnsi="Calibri" w:cs="Calibri"/>
        </w:rPr>
        <w:t xml:space="preserve"> indica la quantità totale di minuti accumulati in un Periodo Applicabile per tutte le macchine virtuali in un cluster VMware vSphere, durante i quali la Soluzione Azure VMware è stata distribuita in una sottoscrizione di Microsoft Azure.</w:t>
      </w:r>
    </w:p>
    <w:p w14:paraId="11020DEA" w14:textId="77777777" w:rsidR="00693895" w:rsidRPr="00975B85" w:rsidRDefault="00693895" w:rsidP="00693895">
      <w:pPr>
        <w:pStyle w:val="ProductList-Body"/>
        <w:tabs>
          <w:tab w:val="clear" w:pos="360"/>
          <w:tab w:val="clear" w:pos="720"/>
          <w:tab w:val="clear" w:pos="1080"/>
        </w:tabs>
        <w:rPr>
          <w:rFonts w:ascii="Calibri" w:hAnsi="Calibri" w:cs="Calibri"/>
        </w:rPr>
      </w:pPr>
      <w:r w:rsidRPr="0093320F">
        <w:rPr>
          <w:rFonts w:ascii="Calibri" w:hAnsi="Calibri" w:cs="Calibri"/>
          <w:b/>
          <w:color w:val="00188F"/>
        </w:rPr>
        <w:t>“</w:t>
      </w:r>
      <w:r>
        <w:rPr>
          <w:rFonts w:ascii="Calibri" w:hAnsi="Calibri" w:cs="Calibri"/>
          <w:b/>
          <w:color w:val="00188F"/>
        </w:rPr>
        <w:t>Tempo di Inattività</w:t>
      </w:r>
      <w:r w:rsidRPr="0093320F">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di VMware vSphere su Azure durante i quali il Servizio non è stato disponibile. Un determinato minuto è considerato non disponibile nel caso si verifichi una delle seguenti condizioni:</w:t>
      </w:r>
    </w:p>
    <w:p w14:paraId="16DC8B0D"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Tutte le macchine virtuali all’interno di un cluster in esecuzione non hanno alcuna connettività per quattro minuti consecutivi.</w:t>
      </w:r>
    </w:p>
    <w:p w14:paraId="25CF23D0"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accedere all’archiviazione per quattro minuti consecutivi.</w:t>
      </w:r>
    </w:p>
    <w:p w14:paraId="169DB998"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essere avviata per quattro minuti consecutivi.</w:t>
      </w:r>
    </w:p>
    <w:p w14:paraId="3BE5C1F1" w14:textId="77777777" w:rsidR="00693895" w:rsidRPr="00F10635" w:rsidRDefault="00693895" w:rsidP="00693895">
      <w:pPr>
        <w:pStyle w:val="ProductList-Body"/>
      </w:pPr>
      <w:r w:rsidRPr="00A94919">
        <w:rPr>
          <w:rFonts w:ascii="Calibri" w:hAnsi="Calibri" w:cs="Calibri"/>
          <w:b/>
          <w:color w:val="00188F"/>
        </w:rPr>
        <w:t>“</w:t>
      </w:r>
      <w:r>
        <w:rPr>
          <w:rFonts w:ascii="Calibri" w:hAnsi="Calibri" w:cs="Calibri"/>
          <w:b/>
          <w:color w:val="00188F"/>
        </w:rPr>
        <w:t>Percentuale del Tempo di Attività</w:t>
      </w:r>
      <w:r w:rsidRPr="00A94919">
        <w:rPr>
          <w:rFonts w:ascii="Calibri" w:hAnsi="Calibri" w:cs="Calibri"/>
          <w:b/>
          <w:color w:val="00188F"/>
        </w:rPr>
        <w:t>”</w:t>
      </w:r>
      <w:r>
        <w:t xml:space="preserve"> </w:t>
      </w:r>
      <w:r>
        <w:rPr>
          <w:rFonts w:ascii="Calibri" w:hAnsi="Calibri" w:cs="Calibri"/>
        </w:rPr>
        <w:t>indica la Percentuale del Tempo di Attività che è calcolata in base alla seguente formula:</w:t>
      </w:r>
    </w:p>
    <w:p w14:paraId="63A9A1F8" w14:textId="77777777" w:rsidR="00693895" w:rsidRPr="00F10635" w:rsidRDefault="00CA45AB" w:rsidP="00693895">
      <w:pPr>
        <w:spacing w:before="120" w:after="12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Quantità Massima di Minuti Disponibili - Tempo di Inattività</m:t>
              </m:r>
            </m:num>
            <m:den>
              <m:r>
                <w:rPr>
                  <w:rFonts w:ascii="Cambria Math" w:hAnsi="Cambria Math"/>
                  <w:color w:val="000000" w:themeColor="text1"/>
                  <w:sz w:val="18"/>
                </w:rPr>
                <m:t>Quantità Massima di Minuti Disponibili</m:t>
              </m:r>
            </m:den>
          </m:f>
          <m:r>
            <w:rPr>
              <w:rFonts w:ascii="Cambria Math" w:hAnsi="Cambria Math"/>
              <w:color w:val="000000" w:themeColor="text1"/>
              <w:sz w:val="18"/>
            </w:rPr>
            <m:t xml:space="preserve"> x 100</m:t>
          </m:r>
        </m:oMath>
      </m:oMathPara>
    </w:p>
    <w:p w14:paraId="7DB79383" w14:textId="77777777" w:rsidR="00693895" w:rsidRPr="00F44E97" w:rsidRDefault="00693895" w:rsidP="00693895">
      <w:pPr>
        <w:pStyle w:val="ProductList-Body"/>
        <w:rPr>
          <w:rFonts w:ascii="Calibri" w:hAnsi="Calibri" w:cs="Calibri"/>
          <w:b/>
          <w:color w:val="00188F"/>
        </w:rPr>
      </w:pPr>
      <w:r>
        <w:rPr>
          <w:rFonts w:ascii="Calibri" w:hAnsi="Calibri" w:cs="Calibri"/>
          <w:b/>
          <w:color w:val="00188F"/>
        </w:rPr>
        <w:t>Credito di Servizio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895" w14:paraId="526DEA4B" w14:textId="77777777" w:rsidTr="00FC2CAC">
        <w:trPr>
          <w:tblHeader/>
        </w:trPr>
        <w:tc>
          <w:tcPr>
            <w:tcW w:w="5310" w:type="dxa"/>
            <w:shd w:val="clear" w:color="auto" w:fill="0072C6"/>
          </w:tcPr>
          <w:p w14:paraId="06A3026D"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310" w:type="dxa"/>
            <w:shd w:val="clear" w:color="auto" w:fill="0072C6"/>
          </w:tcPr>
          <w:p w14:paraId="36A0D090"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93895" w14:paraId="4507A4A1" w14:textId="77777777" w:rsidTr="00FC2CAC">
        <w:tc>
          <w:tcPr>
            <w:tcW w:w="5310" w:type="dxa"/>
          </w:tcPr>
          <w:p w14:paraId="5DC2321C"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 per i cluster standard</w:t>
            </w:r>
          </w:p>
        </w:tc>
        <w:tc>
          <w:tcPr>
            <w:tcW w:w="5310" w:type="dxa"/>
          </w:tcPr>
          <w:p w14:paraId="7E09477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3B1F0B04" w14:textId="77777777" w:rsidTr="00FC2CAC">
        <w:trPr>
          <w:trHeight w:val="215"/>
        </w:trPr>
        <w:tc>
          <w:tcPr>
            <w:tcW w:w="5310" w:type="dxa"/>
          </w:tcPr>
          <w:p w14:paraId="51438CD4"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99,99% per i cluster estesi</w:t>
            </w:r>
          </w:p>
        </w:tc>
        <w:tc>
          <w:tcPr>
            <w:tcW w:w="5310" w:type="dxa"/>
          </w:tcPr>
          <w:p w14:paraId="277E80C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1E872EA5" w14:textId="77777777" w:rsidTr="00FC2CAC">
        <w:tc>
          <w:tcPr>
            <w:tcW w:w="5310" w:type="dxa"/>
          </w:tcPr>
          <w:p w14:paraId="30F65F30"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 per qualsiasi cluster</w:t>
            </w:r>
          </w:p>
        </w:tc>
        <w:tc>
          <w:tcPr>
            <w:tcW w:w="5310" w:type="dxa"/>
          </w:tcPr>
          <w:p w14:paraId="76AE79E5"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25%</w:t>
            </w:r>
          </w:p>
        </w:tc>
      </w:tr>
    </w:tbl>
    <w:p w14:paraId="43152B82"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Calcolo del Tempo di Attività e Livelli di Servizio per gli strumenti di gestione Azure VMware</w:t>
      </w:r>
    </w:p>
    <w:p w14:paraId="1E33039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Quantità Massima di Minuti Disponibili</w:t>
      </w:r>
      <w:r w:rsidRPr="00A94919">
        <w:rPr>
          <w:rFonts w:ascii="Calibri" w:hAnsi="Calibri" w:cs="Calibri"/>
          <w:b/>
          <w:color w:val="00188F"/>
        </w:rPr>
        <w:t>”</w:t>
      </w:r>
      <w:r>
        <w:rPr>
          <w:rFonts w:ascii="Calibri" w:hAnsi="Calibri" w:cs="Calibri"/>
        </w:rPr>
        <w:t xml:space="preserve"> indica la quantità totale di minuti accumulati in un Periodo Applicabile per un determinato cluster VMware vSphere durante i quali gli strumenti di gestione Azure VMware sono stati distribuiti nell’ambito di una sottoscrizione di Microsoft Azure.</w:t>
      </w:r>
    </w:p>
    <w:p w14:paraId="261D071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Tempo di Inattività</w:t>
      </w:r>
      <w:r w:rsidRPr="00A94919">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VMware vSphere in Azure durante i quali i Servizi di Gestione (Server vCenter e NSX Manager) non sono stati disponibili. Un determinato minuto è considerato non disponibile nel caso si verifichi una delle seguenti condizioni:</w:t>
      </w:r>
    </w:p>
    <w:p w14:paraId="42A55A9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Il Server vCenter non dispone di connettività per quattro minuti consecutivi.</w:t>
      </w:r>
    </w:p>
    <w:p w14:paraId="5C9121E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NSX Manager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1F98E7A5" w14:textId="2D312BF0" w:rsidR="0087490E" w:rsidRPr="0048402F" w:rsidRDefault="00CA45AB" w:rsidP="00C43CD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30F3AE" w14:textId="77777777" w:rsidR="00111EE9" w:rsidRPr="00111EE9" w:rsidRDefault="00111EE9" w:rsidP="00284324">
      <w:pPr>
        <w:pStyle w:val="ProductList-Offering2Heading"/>
        <w:keepNext/>
        <w:outlineLvl w:val="2"/>
      </w:pPr>
      <w:bookmarkStart w:id="416" w:name="_Toc191562482"/>
      <w:r>
        <w:t>Soluzione Azure VMware di CloudSimple</w:t>
      </w:r>
      <w:bookmarkEnd w:id="416"/>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6"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69A27F12" w14:textId="083BC11D" w:rsidR="0048402F"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19F1D4EB" w14:textId="5809F4B3" w:rsidR="0048402F" w:rsidRPr="00EF7CF9" w:rsidRDefault="00CA45AB"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5E4EF5A0" w14:textId="777E527E" w:rsidR="0048402F" w:rsidRPr="00EF7CF9" w:rsidRDefault="00CA45AB" w:rsidP="00C43CD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17" w:name="_Toc191562483"/>
      <w:r>
        <w:t>NAT di Rete Virtuale di Azure</w:t>
      </w:r>
      <w:bookmarkEnd w:id="417"/>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15FC86BD" w14:textId="79CA3363" w:rsidR="00C074BC" w:rsidRPr="00C074BC" w:rsidRDefault="00EE6E3C" w:rsidP="00C43CDF">
      <w:pPr>
        <w:pStyle w:val="ProductList-Body"/>
        <w:spacing w:before="60"/>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103C58B6" w14:textId="77777777" w:rsidR="00C074BC" w:rsidRPr="00EF7CF9" w:rsidRDefault="00C074BC" w:rsidP="00284324">
      <w:pPr>
        <w:pStyle w:val="ProductList-Body"/>
      </w:pPr>
    </w:p>
    <w:p w14:paraId="7623F496" w14:textId="451C8A2B" w:rsidR="00C074BC" w:rsidRPr="00EF7CF9" w:rsidRDefault="00CA45AB" w:rsidP="00BA798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949D2C8" w14:textId="77777777" w:rsidR="001E328F" w:rsidRPr="001E328F" w:rsidRDefault="001E328F" w:rsidP="001E328F">
      <w:pPr>
        <w:pStyle w:val="ProductList-Offering2Heading"/>
        <w:keepNext/>
        <w:outlineLvl w:val="2"/>
      </w:pPr>
      <w:bookmarkStart w:id="418" w:name="_Toc178268191"/>
      <w:bookmarkStart w:id="419" w:name="_Toc191562484"/>
      <w:bookmarkEnd w:id="409"/>
      <w:bookmarkEnd w:id="410"/>
      <w:r w:rsidRPr="001E328F">
        <w:t>Gateway di Rete Virtuale</w:t>
      </w:r>
      <w:bookmarkEnd w:id="418"/>
      <w:bookmarkEnd w:id="419"/>
    </w:p>
    <w:p w14:paraId="3214EABD" w14:textId="77777777" w:rsidR="004005AF" w:rsidRPr="00EF7CF9" w:rsidRDefault="004005AF" w:rsidP="00284324">
      <w:pPr>
        <w:pStyle w:val="ProductList-Body"/>
      </w:pPr>
      <w:r>
        <w:rPr>
          <w:b/>
          <w:color w:val="00188F"/>
        </w:rPr>
        <w:t>Definizioni Aggiuntive</w:t>
      </w:r>
      <w:r w:rsidRPr="00F872C4">
        <w:rPr>
          <w:b/>
          <w:color w:val="00188F"/>
        </w:rPr>
        <w:t>:</w:t>
      </w:r>
    </w:p>
    <w:p w14:paraId="00FA6B4F" w14:textId="77777777" w:rsidR="000850FB" w:rsidRPr="00E867FA" w:rsidRDefault="000850FB" w:rsidP="000850FB">
      <w:pPr>
        <w:tabs>
          <w:tab w:val="left" w:pos="360"/>
          <w:tab w:val="left" w:pos="720"/>
          <w:tab w:val="left" w:pos="1080"/>
        </w:tabs>
        <w:spacing w:after="40" w:line="240" w:lineRule="auto"/>
        <w:rPr>
          <w:rFonts w:ascii="Calibri" w:eastAsia="Calibri" w:hAnsi="Calibri" w:cs="Arial"/>
          <w:sz w:val="18"/>
        </w:rPr>
      </w:pPr>
      <w:r w:rsidRPr="00E867FA">
        <w:rPr>
          <w:rFonts w:ascii="Calibri" w:eastAsia="Calibri" w:hAnsi="Calibri" w:cs="Arial"/>
          <w:sz w:val="18"/>
        </w:rPr>
        <w:t>“</w:t>
      </w:r>
      <w:r w:rsidRPr="00E867FA">
        <w:rPr>
          <w:rFonts w:ascii="Calibri" w:eastAsia="Calibri" w:hAnsi="Calibri" w:cs="Arial"/>
          <w:b/>
          <w:color w:val="00188F"/>
          <w:sz w:val="18"/>
        </w:rPr>
        <w:t>Quantità Massima di Minuti Disponibili</w:t>
      </w:r>
      <w:r w:rsidRPr="00E867FA">
        <w:rPr>
          <w:rFonts w:ascii="Calibri" w:eastAsia="Calibri" w:hAnsi="Calibri" w:cs="Arial"/>
          <w:sz w:val="18"/>
        </w:rPr>
        <w:t>” indica la quantità totale di minuti accumulati nel corso di un Periodo Applicabile durante i quali un determinato Gateway di Rete Virtuale è stato distribuito nell’ambito di una sottoscrizione di Microsoft Azure.</w:t>
      </w:r>
    </w:p>
    <w:p w14:paraId="21F363A2" w14:textId="77777777" w:rsidR="000850FB" w:rsidRPr="00E867FA" w:rsidRDefault="000850FB" w:rsidP="000850FB">
      <w:pPr>
        <w:tabs>
          <w:tab w:val="left" w:pos="360"/>
          <w:tab w:val="left" w:pos="720"/>
          <w:tab w:val="left" w:pos="1080"/>
        </w:tabs>
        <w:spacing w:after="40" w:line="240" w:lineRule="auto"/>
        <w:rPr>
          <w:rFonts w:ascii="Calibri" w:eastAsia="Calibri" w:hAnsi="Calibri" w:cs="Arial"/>
          <w:sz w:val="18"/>
        </w:rPr>
      </w:pPr>
      <w:r w:rsidRPr="00E867FA">
        <w:rPr>
          <w:rFonts w:ascii="Calibri" w:eastAsia="Calibri" w:hAnsi="Calibri" w:cs="Arial"/>
          <w:b/>
          <w:color w:val="00188F"/>
          <w:sz w:val="18"/>
        </w:rPr>
        <w:t>Tempo di Inattività</w:t>
      </w:r>
      <w:r w:rsidRPr="00E867FA">
        <w:rPr>
          <w:rFonts w:ascii="Calibri" w:eastAsia="Calibri" w:hAnsi="Calibri" w:cs="Arial"/>
          <w:b/>
          <w:bCs/>
          <w:sz w:val="18"/>
        </w:rPr>
        <w:t>:</w:t>
      </w:r>
      <w:r w:rsidRPr="00E867FA">
        <w:rPr>
          <w:rFonts w:ascii="Calibri" w:eastAsia="Calibri" w:hAnsi="Calibri" w:cs="Arial"/>
          <w:sz w:val="18"/>
        </w:rPr>
        <w:t xml:space="preserve"> indica la Quantità Massima di Minuti Disponibili accumulati durante i quali un Gateway di Rete Virtuale non è disponibile. Un minuto è considerato non disponibile qualora tutti i tentativi di connessione al Gateway di Rete Virtuale effettuati in un periodo di trenta secondi nel corso di tale minuto falliscano.</w:t>
      </w:r>
    </w:p>
    <w:p w14:paraId="1141FE98"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Percentuale del Tempo di Attività</w:t>
      </w:r>
      <w:r w:rsidRPr="00E867FA">
        <w:rPr>
          <w:rFonts w:ascii="Calibri" w:eastAsia="Calibri" w:hAnsi="Calibri" w:cs="Arial"/>
          <w:b/>
          <w:bCs/>
          <w:sz w:val="18"/>
        </w:rPr>
        <w:t>:</w:t>
      </w:r>
      <w:r w:rsidRPr="00E867FA">
        <w:rPr>
          <w:rFonts w:ascii="Calibri" w:eastAsia="Calibri" w:hAnsi="Calibri" w:cs="Arial"/>
          <w:sz w:val="18"/>
        </w:rPr>
        <w:t xml:space="preserve"> la Percentuale del Tempo di Attività di un determinato Gateway di Rete Virtuale corrisponde alla Quantità Massima di Minuti Disponibili meno il Tempo di Inattività diviso per la Quantità Massima di Minuti Disponibili in un Periodo Applicabile per il Gateway di Rete Virtuale. La Percentuale del Tempo di Attività è rappresentata dalla seguente formula:</w:t>
      </w:r>
    </w:p>
    <w:p w14:paraId="03DA7EA0" w14:textId="77777777" w:rsidR="000850FB" w:rsidRPr="00E867FA" w:rsidRDefault="00CA45AB" w:rsidP="00C43CDF">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A1FB7"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I seguenti Livelli di Servizio e Crediti di Servizio sono applicabili all’utilizzo da parte della Società di ciascun Gateway di Rete Virtuale</w:t>
      </w:r>
      <w:r w:rsidRPr="00F63DC1">
        <w:rPr>
          <w:rFonts w:ascii="Calibri" w:eastAsia="Calibri" w:hAnsi="Calibri" w:cs="Arial"/>
          <w:b/>
          <w:bCs/>
          <w:sz w:val="18"/>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07CE327E" w14:textId="77777777" w:rsidR="004005AF" w:rsidRPr="00EF7CF9" w:rsidRDefault="004005AF" w:rsidP="00C43CDF">
      <w:pPr>
        <w:pStyle w:val="ProductList-Body"/>
        <w:spacing w:before="120"/>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0785CF" w14:textId="77777777" w:rsidR="00637D9A" w:rsidRPr="00637D9A" w:rsidRDefault="00637D9A" w:rsidP="00284324">
      <w:pPr>
        <w:pStyle w:val="ProductList-Offering2Heading"/>
        <w:keepNext/>
        <w:outlineLvl w:val="2"/>
      </w:pPr>
      <w:bookmarkStart w:id="420" w:name="_Toc191562485"/>
      <w:bookmarkEnd w:id="411"/>
      <w:bookmarkEnd w:id="412"/>
      <w:bookmarkEnd w:id="413"/>
      <w:bookmarkEnd w:id="414"/>
      <w:bookmarkEnd w:id="415"/>
      <w:r>
        <w:t>Azure Web PubSub</w:t>
      </w:r>
      <w:bookmarkEnd w:id="420"/>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A6D697D" w14:textId="734B425C" w:rsidR="00637D9A" w:rsidRPr="00637D9A" w:rsidRDefault="00EE6E3C" w:rsidP="00C43CDF">
      <w:pPr>
        <w:pStyle w:val="ProductList-Body"/>
        <w:spacing w:before="60"/>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58B9F1D9" w14:textId="77777777" w:rsidR="00AD0725" w:rsidRPr="00AD0725" w:rsidRDefault="00CA45AB" w:rsidP="00C43CDF">
      <w:pPr>
        <w:pStyle w:val="ListParagraph"/>
        <w:spacing w:before="120" w:after="120" w:line="240" w:lineRule="auto"/>
        <w:contextualSpacing w:val="0"/>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5C8AED2E" w:rsidR="00637D9A" w:rsidRPr="00AD0725" w:rsidRDefault="00637D9A" w:rsidP="00C43CDF">
      <w:pPr>
        <w:pStyle w:val="ListParagraph"/>
        <w:spacing w:after="0" w:line="240" w:lineRule="auto"/>
        <w:ind w:left="0"/>
        <w:contextualSpacing w:val="0"/>
        <w:rPr>
          <w:b/>
          <w:bCs/>
          <w:color w:val="00188F"/>
          <w:sz w:val="18"/>
        </w:rPr>
      </w:pPr>
      <w:r w:rsidRPr="00AD0725">
        <w:rPr>
          <w:b/>
          <w:bCs/>
          <w:color w:val="00188F"/>
          <w:sz w:val="18"/>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C36BD1">
            <w:pPr>
              <w:pStyle w:val="ProductList-OfferingBody"/>
              <w:keepNext/>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CA7C91"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5FA765" w14:textId="77777777" w:rsidR="0054334B" w:rsidRPr="002D6760" w:rsidRDefault="0054334B" w:rsidP="00284324">
      <w:pPr>
        <w:pStyle w:val="ProductList-Offering2Heading"/>
        <w:keepNext/>
        <w:outlineLvl w:val="2"/>
      </w:pPr>
      <w:bookmarkStart w:id="421" w:name="_Toc191562486"/>
      <w:r>
        <w:t>Servizi Windows 10 IoT Core</w:t>
      </w:r>
      <w:bookmarkEnd w:id="421"/>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32206A53" w14:textId="37F3E8B8" w:rsidR="0054334B" w:rsidRPr="00EF7CF9" w:rsidRDefault="00CA45AB" w:rsidP="00957309">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09BD2F6" w14:textId="2859E98F"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BDC16" w14:textId="403D661F" w:rsidR="003A16EB" w:rsidRPr="00EF7CF9" w:rsidRDefault="003A16EB" w:rsidP="00B02EB1">
      <w:pPr>
        <w:pStyle w:val="ProductList-OfferingGroupHeading"/>
        <w:keepNext/>
        <w:tabs>
          <w:tab w:val="clear" w:pos="360"/>
          <w:tab w:val="clear" w:pos="720"/>
          <w:tab w:val="clear" w:pos="1080"/>
        </w:tabs>
        <w:outlineLvl w:val="1"/>
      </w:pPr>
      <w:bookmarkStart w:id="422" w:name="_Toc191562487"/>
      <w:r>
        <w:t>Altri Servizi Online</w:t>
      </w:r>
      <w:bookmarkEnd w:id="114"/>
      <w:bookmarkEnd w:id="422"/>
    </w:p>
    <w:p w14:paraId="7002A494" w14:textId="77777777" w:rsidR="00657A3A" w:rsidRDefault="00657A3A" w:rsidP="00284324">
      <w:pPr>
        <w:pStyle w:val="ProductList-Offering2Heading"/>
        <w:tabs>
          <w:tab w:val="clear" w:pos="360"/>
          <w:tab w:val="clear" w:pos="720"/>
          <w:tab w:val="clear" w:pos="1080"/>
        </w:tabs>
        <w:outlineLvl w:val="2"/>
      </w:pPr>
      <w:bookmarkStart w:id="423" w:name="_Toc55920316"/>
      <w:bookmarkStart w:id="424" w:name="_Toc191562488"/>
      <w:bookmarkStart w:id="425" w:name="MicrosoftDefenderforIdentity"/>
      <w:bookmarkStart w:id="426" w:name="_Toc457821592"/>
      <w:r>
        <w:t>Microsoft Defender per Identità</w:t>
      </w:r>
      <w:bookmarkEnd w:id="423"/>
      <w:bookmarkEnd w:id="424"/>
    </w:p>
    <w:bookmarkEnd w:id="425"/>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6E7DBA75" w14:textId="3A2A360D" w:rsidR="00ED3A16" w:rsidRDefault="00CA45AB" w:rsidP="00957309">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Default="00AC48A7" w:rsidP="00284324">
      <w:pPr>
        <w:pStyle w:val="ProductList-Body"/>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2A14FBB" w14:textId="77777777" w:rsidR="00ED3A16" w:rsidRPr="00957309" w:rsidRDefault="00ED3A16" w:rsidP="00284324">
      <w:pPr>
        <w:pStyle w:val="ProductList-Body"/>
        <w:rPr>
          <w:szCs w:val="18"/>
        </w:rPr>
      </w:pP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363F1E" w14:textId="77777777" w:rsidR="00B72B23" w:rsidRDefault="00B72B23" w:rsidP="00B72B23">
      <w:pPr>
        <w:pStyle w:val="ProductList-Offering2Heading"/>
        <w:tabs>
          <w:tab w:val="clear" w:pos="360"/>
          <w:tab w:val="clear" w:pos="720"/>
          <w:tab w:val="clear" w:pos="1080"/>
        </w:tabs>
        <w:outlineLvl w:val="2"/>
      </w:pPr>
      <w:bookmarkStart w:id="427" w:name="_Toc191562489"/>
      <w:r>
        <w:t>Microsoft Defender per IoT</w:t>
      </w:r>
      <w:bookmarkEnd w:id="427"/>
    </w:p>
    <w:p w14:paraId="7820598E" w14:textId="77777777" w:rsidR="00B72B23" w:rsidRDefault="00B72B23" w:rsidP="00B72B23">
      <w:pPr>
        <w:pStyle w:val="ProductList-Body"/>
      </w:pPr>
      <w:r>
        <w:rPr>
          <w:b/>
          <w:color w:val="00188F"/>
        </w:rPr>
        <w:t>Definizioni Aggiuntive</w:t>
      </w:r>
      <w:r w:rsidRPr="00F872C4">
        <w:rPr>
          <w:b/>
          <w:color w:val="00188F"/>
        </w:rPr>
        <w:t>:</w:t>
      </w:r>
    </w:p>
    <w:p w14:paraId="0C189FF0" w14:textId="77777777" w:rsidR="00B72B23" w:rsidRDefault="00B72B23" w:rsidP="00B72B23">
      <w:pPr>
        <w:pStyle w:val="ProductList-Body"/>
      </w:pPr>
      <w:r>
        <w:t>“</w:t>
      </w:r>
      <w:r>
        <w:rPr>
          <w:b/>
          <w:bCs/>
          <w:color w:val="00188F"/>
        </w:rPr>
        <w:t>Quantità Massima di Minuti Disponibili</w:t>
      </w:r>
      <w:r>
        <w:t>”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27BC7DB3" w14:textId="77DBDCE9" w:rsidR="00B72B23" w:rsidRPr="00F66064" w:rsidRDefault="00B72B23" w:rsidP="00B72B23">
      <w:pPr>
        <w:pStyle w:val="ProductList-Body"/>
      </w:pPr>
      <w:r>
        <w:t>“</w:t>
      </w:r>
      <w:r>
        <w:rPr>
          <w:b/>
          <w:bCs/>
          <w:color w:val="00188F"/>
        </w:rPr>
        <w:t>Tempo di Inattività</w:t>
      </w:r>
      <w:r>
        <w:t>” indica la quantità totale di minuti in cui una società non è in grado di accedere ad alcuna parte di un portale Microsoft Defender per IoT per il quale dispone di autorizzazioni appropriate e di una licenza valida e attiva.</w:t>
      </w:r>
    </w:p>
    <w:p w14:paraId="052F08C2" w14:textId="48B6DE57" w:rsidR="00B72B23" w:rsidRDefault="00B72B23" w:rsidP="00B72B23">
      <w:pPr>
        <w:pStyle w:val="ProductList-Body"/>
      </w:pPr>
      <w:r w:rsidRPr="00542EB2">
        <w:t>“</w:t>
      </w:r>
      <w:r>
        <w:rPr>
          <w:b/>
          <w:color w:val="00188F"/>
        </w:rPr>
        <w:t>Sottoscrizione</w:t>
      </w:r>
      <w:r w:rsidRPr="00542EB2">
        <w:t>”</w:t>
      </w:r>
      <w:r>
        <w:rPr>
          <w:rStyle w:val="normaltextrun"/>
          <w:rFonts w:ascii="Calibri" w:hAnsi="Calibri" w:cs="Calibri"/>
          <w:color w:val="000000"/>
          <w:sz w:val="22"/>
          <w:shd w:val="clear" w:color="auto" w:fill="FFFFFF"/>
        </w:rPr>
        <w:t xml:space="preserve"> </w:t>
      </w:r>
      <w:r>
        <w:t>indica l'ambiente cloud specifico di una particolare società per Microsoft Defender per IoT.</w:t>
      </w:r>
    </w:p>
    <w:p w14:paraId="786FADF3" w14:textId="77777777" w:rsidR="00B72B23" w:rsidRDefault="00B72B23" w:rsidP="00B72B23">
      <w:pPr>
        <w:pStyle w:val="ProductList-Body"/>
      </w:pPr>
      <w:r w:rsidRPr="00542EB2">
        <w:t>“</w:t>
      </w:r>
      <w:r>
        <w:rPr>
          <w:b/>
          <w:color w:val="00188F"/>
        </w:rPr>
        <w:t>Percentuale del Tempo di Attività</w:t>
      </w:r>
      <w:r w:rsidRPr="00542EB2">
        <w:t>”</w:t>
      </w:r>
      <w:r>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6F713B4F" w14:textId="77777777" w:rsidR="00B72B23" w:rsidRPr="00614354" w:rsidRDefault="00CA45AB" w:rsidP="00783C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FD459A" w14:textId="77777777" w:rsidR="00B72B23" w:rsidRDefault="00B72B23" w:rsidP="00B72B23">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72B23" w:rsidRPr="00B44CF9" w14:paraId="05363A32" w14:textId="77777777" w:rsidTr="00B7121A">
        <w:trPr>
          <w:tblHeader/>
        </w:trPr>
        <w:tc>
          <w:tcPr>
            <w:tcW w:w="5400" w:type="dxa"/>
            <w:shd w:val="clear" w:color="auto" w:fill="0072C6"/>
            <w:tcMar>
              <w:top w:w="0" w:type="dxa"/>
              <w:left w:w="108" w:type="dxa"/>
              <w:bottom w:w="0" w:type="dxa"/>
              <w:right w:w="108" w:type="dxa"/>
            </w:tcMar>
            <w:hideMark/>
          </w:tcPr>
          <w:p w14:paraId="4064012F" w14:textId="77777777" w:rsidR="00B72B23" w:rsidRPr="00CE181C" w:rsidRDefault="00B72B23" w:rsidP="00B7121A">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578E328D" w14:textId="77777777" w:rsidR="00B72B23" w:rsidRPr="00CE181C" w:rsidRDefault="00B72B23" w:rsidP="00B7121A">
            <w:pPr>
              <w:pStyle w:val="ProductList-OfferingBody"/>
              <w:spacing w:line="252" w:lineRule="auto"/>
              <w:jc w:val="center"/>
              <w:rPr>
                <w:color w:val="FFFFFF"/>
              </w:rPr>
            </w:pPr>
            <w:r>
              <w:rPr>
                <w:color w:val="FFFFFF"/>
              </w:rPr>
              <w:t>Credito di Servizio</w:t>
            </w:r>
          </w:p>
        </w:tc>
      </w:tr>
      <w:tr w:rsidR="00B72B23" w:rsidRPr="00B44CF9" w14:paraId="2B70CE18" w14:textId="77777777" w:rsidTr="00B7121A">
        <w:tc>
          <w:tcPr>
            <w:tcW w:w="5400" w:type="dxa"/>
            <w:tcMar>
              <w:top w:w="0" w:type="dxa"/>
              <w:left w:w="108" w:type="dxa"/>
              <w:bottom w:w="0" w:type="dxa"/>
              <w:right w:w="108" w:type="dxa"/>
            </w:tcMar>
            <w:hideMark/>
          </w:tcPr>
          <w:p w14:paraId="0C634405" w14:textId="77777777" w:rsidR="00B72B23" w:rsidRDefault="00B72B23" w:rsidP="00B7121A">
            <w:pPr>
              <w:pStyle w:val="ProductList-OfferingBody"/>
              <w:spacing w:line="252" w:lineRule="auto"/>
              <w:jc w:val="center"/>
            </w:pPr>
            <w:r>
              <w:t>&lt; 99,9%</w:t>
            </w:r>
          </w:p>
        </w:tc>
        <w:tc>
          <w:tcPr>
            <w:tcW w:w="5400" w:type="dxa"/>
            <w:tcMar>
              <w:top w:w="0" w:type="dxa"/>
              <w:left w:w="108" w:type="dxa"/>
              <w:bottom w:w="0" w:type="dxa"/>
              <w:right w:w="108" w:type="dxa"/>
            </w:tcMar>
            <w:hideMark/>
          </w:tcPr>
          <w:p w14:paraId="57351B9A" w14:textId="77777777" w:rsidR="00B72B23" w:rsidRDefault="00B72B23" w:rsidP="00B7121A">
            <w:pPr>
              <w:pStyle w:val="ProductList-OfferingBody"/>
              <w:spacing w:line="252" w:lineRule="auto"/>
              <w:jc w:val="center"/>
            </w:pPr>
            <w:r>
              <w:t>10%</w:t>
            </w:r>
          </w:p>
        </w:tc>
      </w:tr>
      <w:tr w:rsidR="00B72B23" w:rsidRPr="00B44CF9" w14:paraId="4265525D" w14:textId="77777777" w:rsidTr="00B7121A">
        <w:tc>
          <w:tcPr>
            <w:tcW w:w="5400" w:type="dxa"/>
            <w:tcMar>
              <w:top w:w="0" w:type="dxa"/>
              <w:left w:w="108" w:type="dxa"/>
              <w:bottom w:w="0" w:type="dxa"/>
              <w:right w:w="108" w:type="dxa"/>
            </w:tcMar>
            <w:hideMark/>
          </w:tcPr>
          <w:p w14:paraId="219F3ED2" w14:textId="77777777" w:rsidR="00B72B23" w:rsidRDefault="00B72B23" w:rsidP="00B7121A">
            <w:pPr>
              <w:pStyle w:val="ProductList-OfferingBody"/>
              <w:spacing w:line="252" w:lineRule="auto"/>
              <w:jc w:val="center"/>
            </w:pPr>
            <w:r>
              <w:t>&lt; 99%</w:t>
            </w:r>
          </w:p>
        </w:tc>
        <w:tc>
          <w:tcPr>
            <w:tcW w:w="5400" w:type="dxa"/>
            <w:tcMar>
              <w:top w:w="0" w:type="dxa"/>
              <w:left w:w="108" w:type="dxa"/>
              <w:bottom w:w="0" w:type="dxa"/>
              <w:right w:w="108" w:type="dxa"/>
            </w:tcMar>
            <w:hideMark/>
          </w:tcPr>
          <w:p w14:paraId="7539B86E" w14:textId="77777777" w:rsidR="00B72B23" w:rsidRDefault="00B72B23" w:rsidP="00B7121A">
            <w:pPr>
              <w:pStyle w:val="ProductList-OfferingBody"/>
              <w:spacing w:line="252" w:lineRule="auto"/>
              <w:jc w:val="center"/>
            </w:pPr>
            <w:r>
              <w:t>25%</w:t>
            </w:r>
          </w:p>
        </w:tc>
      </w:tr>
    </w:tbl>
    <w:p w14:paraId="0D459659" w14:textId="77777777" w:rsidR="00B72B23" w:rsidRDefault="00B72B23" w:rsidP="009573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41A59572" w14:textId="77777777" w:rsidR="00B72B23" w:rsidRPr="00EF7CF9" w:rsidRDefault="00B72B23" w:rsidP="00B72B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86F9ED" w14:textId="6EB05967" w:rsidR="003A16EB" w:rsidRPr="00EF7CF9" w:rsidRDefault="003A16EB" w:rsidP="00284324">
      <w:pPr>
        <w:pStyle w:val="ProductList-Offering2Heading"/>
        <w:tabs>
          <w:tab w:val="clear" w:pos="360"/>
          <w:tab w:val="clear" w:pos="720"/>
          <w:tab w:val="clear" w:pos="1080"/>
        </w:tabs>
        <w:outlineLvl w:val="2"/>
      </w:pPr>
      <w:bookmarkStart w:id="428" w:name="_Toc191562490"/>
      <w:r>
        <w:t>Bing Maps Enterprise Platform</w:t>
      </w:r>
      <w:bookmarkEnd w:id="426"/>
      <w:bookmarkEnd w:id="428"/>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44E374EC" w14:textId="6C7AED5D" w:rsidR="00515EF4" w:rsidRPr="00EF7CF9" w:rsidRDefault="00CA45AB"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84324">
      <w:pPr>
        <w:pStyle w:val="ProductList-Body"/>
      </w:pPr>
      <w:r>
        <w:t>dove il Tempo di Inattività corrisponde alla quantità totale di minuti del Periodo Applicabile in cui le funzionalità del Servizio definite sopra non sono disponibili.</w:t>
      </w:r>
    </w:p>
    <w:p w14:paraId="5B588451" w14:textId="77777777" w:rsidR="00657A3A" w:rsidRPr="00EA312F" w:rsidRDefault="00657A3A" w:rsidP="00284324">
      <w:pPr>
        <w:pStyle w:val="ProductList-Body"/>
        <w:rPr>
          <w:b/>
          <w:color w:val="00188F"/>
          <w:szCs w:val="18"/>
        </w:rPr>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087D7891" w14:textId="25FE396F" w:rsidR="00515EF4" w:rsidRPr="00EF7CF9" w:rsidRDefault="00515EF4"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084D7DBE" w14:textId="3EE05600" w:rsidR="001E0407" w:rsidRPr="00EF7CF9" w:rsidRDefault="00515EF4" w:rsidP="00EA312F">
      <w:pPr>
        <w:pStyle w:val="ProductList-Body"/>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29" w:name="_Toc413421605"/>
    <w:bookmarkStart w:id="430"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31" w:name="_Toc191562491"/>
      <w:r>
        <w:t>Bing Maps Mobile Asset Management</w:t>
      </w:r>
      <w:bookmarkEnd w:id="429"/>
      <w:bookmarkEnd w:id="430"/>
      <w:bookmarkEnd w:id="431"/>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3D1C7AD3" w14:textId="5E43C3AE" w:rsidR="00FD7891" w:rsidRPr="00EF7CF9" w:rsidRDefault="00CA45AB"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84324">
      <w:pPr>
        <w:pStyle w:val="ProductList-Body"/>
      </w:pPr>
      <w:r>
        <w:t>dove il Tempo di Inattività corrisponde alla quantità totale di minuti del Periodo Applicabile in cui le funzionalità del Servizio definite sopra non sono disponibili.</w:t>
      </w:r>
    </w:p>
    <w:p w14:paraId="0AF9F82C" w14:textId="77777777" w:rsidR="000E6583" w:rsidRPr="00EA312F" w:rsidRDefault="000E6583" w:rsidP="00284324">
      <w:pPr>
        <w:pStyle w:val="ProductList-Body"/>
        <w:rPr>
          <w:szCs w:val="18"/>
        </w:rPr>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6FE4E46D" w14:textId="773326ED" w:rsidR="00FD7891" w:rsidRPr="00EF7CF9" w:rsidRDefault="00FD7891"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F493427" w14:textId="54BD95ED" w:rsidR="00FD7891" w:rsidRPr="00EF7CF9" w:rsidRDefault="00FD7891" w:rsidP="00EA312F">
      <w:pPr>
        <w:pStyle w:val="ProductList-Body"/>
        <w:keepNext/>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2" w:name="Intune"/>
    <w:bookmarkStart w:id="433"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519DC2A5" w:rsidR="00F06C94" w:rsidRPr="00EF7CF9" w:rsidRDefault="00F06C94" w:rsidP="00284324">
      <w:pPr>
        <w:pStyle w:val="ProductList-Offering2Heading"/>
        <w:tabs>
          <w:tab w:val="clear" w:pos="360"/>
          <w:tab w:val="clear" w:pos="720"/>
          <w:tab w:val="clear" w:pos="1080"/>
        </w:tabs>
        <w:outlineLvl w:val="2"/>
      </w:pPr>
      <w:bookmarkStart w:id="434" w:name="_Toc191562492"/>
      <w:r>
        <w:t>Microsoft Cloud App Security</w:t>
      </w:r>
      <w:bookmarkEnd w:id="434"/>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319D5B0" w14:textId="70C8DC69" w:rsidR="00F06C94" w:rsidRPr="009E2B16" w:rsidRDefault="00CA45AB" w:rsidP="00401E9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0FF97E" w14:textId="77777777" w:rsidR="00F06C94" w:rsidRPr="00EF7CF9" w:rsidRDefault="00F06C94"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5AF92A53" w14:textId="4377F599" w:rsidR="00F06C94" w:rsidRPr="00EF7CF9" w:rsidRDefault="00F06C94"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85610C" w14:textId="2D1DD28A" w:rsidR="005C2F5C" w:rsidRPr="00EF7CF9" w:rsidRDefault="005C2F5C" w:rsidP="00284324">
      <w:pPr>
        <w:pStyle w:val="ProductList-Offering2Heading"/>
        <w:tabs>
          <w:tab w:val="clear" w:pos="360"/>
          <w:tab w:val="clear" w:pos="720"/>
          <w:tab w:val="clear" w:pos="1080"/>
        </w:tabs>
        <w:outlineLvl w:val="2"/>
      </w:pPr>
      <w:bookmarkStart w:id="435" w:name="_Toc191562493"/>
      <w:r>
        <w:t>Microsoft Power Automate</w:t>
      </w:r>
      <w:bookmarkEnd w:id="435"/>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35410C1" w14:textId="6724B38F" w:rsidR="005C2F5C" w:rsidRPr="00EF7CF9" w:rsidRDefault="00CA45AB"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6920FD" w14:textId="77777777" w:rsidR="005C2F5C" w:rsidRPr="00EF7CF9" w:rsidRDefault="005C2F5C"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F65A8A" w14:textId="215BD214" w:rsidR="0051457D" w:rsidRPr="00EF7CF9" w:rsidRDefault="0051457D" w:rsidP="00783C76">
      <w:pPr>
        <w:pStyle w:val="ProductList-Offering2Heading"/>
        <w:keepNext/>
        <w:tabs>
          <w:tab w:val="clear" w:pos="360"/>
          <w:tab w:val="clear" w:pos="720"/>
          <w:tab w:val="clear" w:pos="1080"/>
        </w:tabs>
        <w:outlineLvl w:val="2"/>
      </w:pPr>
      <w:bookmarkStart w:id="436" w:name="_Toc191562494"/>
      <w:r>
        <w:t>Microsoft Power Pages</w:t>
      </w:r>
      <w:bookmarkEnd w:id="436"/>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4FB01929" w14:textId="77777777" w:rsidR="00B538B9" w:rsidRPr="00F8560A" w:rsidRDefault="00CA45AB" w:rsidP="00401E9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del</m:t>
              </m:r>
              <m:r>
                <w:rPr>
                  <w:rFonts w:ascii="Cambria Math" w:eastAsia="Calibri" w:hAnsi="Cambria Math" w:cs="Calibri"/>
                  <w:sz w:val="18"/>
                  <w:szCs w:val="18"/>
                </w:rPr>
                <m:t xml:space="preserve"> </m:t>
              </m:r>
              <m:r>
                <w:rPr>
                  <w:rFonts w:ascii="Cambria Math" w:eastAsia="Calibri" w:hAnsi="Cambria Math" w:cs="Calibri"/>
                  <w:sz w:val="18"/>
                  <w:szCs w:val="18"/>
                </w:rPr>
                <m:t>Sito</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Totali</m:t>
              </m:r>
              <m:r>
                <w:rPr>
                  <w:rFonts w:ascii="Cambria Math" w:eastAsia="Calibri" w:hAnsi="Cambria Math" w:cs="Calibri"/>
                  <w:sz w:val="18"/>
                  <w:szCs w:val="18"/>
                </w:rPr>
                <m:t>-</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del</m:t>
              </m:r>
              <m:r>
                <w:rPr>
                  <w:rFonts w:ascii="Cambria Math" w:eastAsia="Calibri" w:hAnsi="Cambria Math" w:cs="Calibri"/>
                  <w:sz w:val="18"/>
                  <w:szCs w:val="18"/>
                </w:rPr>
                <m:t xml:space="preserve"> </m:t>
              </m:r>
              <m:r>
                <w:rPr>
                  <w:rFonts w:ascii="Cambria Math" w:eastAsia="Calibri" w:hAnsi="Cambria Math" w:cs="Calibri"/>
                  <w:sz w:val="18"/>
                  <w:szCs w:val="18"/>
                </w:rPr>
                <m:t>Sito</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Non</m:t>
              </m:r>
              <m:r>
                <w:rPr>
                  <w:rFonts w:ascii="Cambria Math" w:eastAsia="Calibri" w:hAnsi="Cambria Math" w:cs="Calibri"/>
                  <w:sz w:val="18"/>
                  <w:szCs w:val="18"/>
                </w:rPr>
                <m:t xml:space="preserve"> </m:t>
              </m:r>
              <m:r>
                <w:rPr>
                  <w:rFonts w:ascii="Cambria Math" w:eastAsia="Calibri" w:hAnsi="Cambria Math" w:cs="Calibri"/>
                  <w:sz w:val="18"/>
                  <w:szCs w:val="18"/>
                </w:rPr>
                <m:t>Riuscite</m:t>
              </m:r>
            </m:num>
            <m:den>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del</m:t>
              </m:r>
              <m:r>
                <w:rPr>
                  <w:rFonts w:ascii="Cambria Math" w:eastAsia="Calibri" w:hAnsi="Cambria Math" w:cs="Calibri"/>
                  <w:sz w:val="18"/>
                  <w:szCs w:val="18"/>
                </w:rPr>
                <m:t xml:space="preserve"> </m:t>
              </m:r>
              <m:r>
                <w:rPr>
                  <w:rFonts w:ascii="Cambria Math" w:eastAsia="Calibri" w:hAnsi="Cambria Math" w:cs="Calibri"/>
                  <w:sz w:val="18"/>
                  <w:szCs w:val="18"/>
                </w:rPr>
                <m:t>Sito</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Totali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4A50D1"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A652E1" w14:textId="11B8A22F" w:rsidR="00040759" w:rsidRPr="00EF7CF9" w:rsidRDefault="00040759" w:rsidP="00284324">
      <w:pPr>
        <w:pStyle w:val="ProductList-Offering2Heading"/>
        <w:tabs>
          <w:tab w:val="clear" w:pos="360"/>
          <w:tab w:val="clear" w:pos="720"/>
          <w:tab w:val="clear" w:pos="1080"/>
        </w:tabs>
        <w:outlineLvl w:val="2"/>
      </w:pPr>
      <w:bookmarkStart w:id="437" w:name="_Toc191562495"/>
      <w:r>
        <w:t>Microsoft Intune</w:t>
      </w:r>
      <w:bookmarkEnd w:id="432"/>
      <w:bookmarkEnd w:id="437"/>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D1D4ECA" w14:textId="4662CA0E" w:rsidR="00040759" w:rsidRPr="00EF7CF9" w:rsidRDefault="00CA45AB"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C0C95C4" w14:textId="77777777" w:rsidR="00040759" w:rsidRPr="00EF7CF9" w:rsidRDefault="00040759" w:rsidP="00284324">
      <w:pPr>
        <w:pStyle w:val="ProductList-Body"/>
      </w:pPr>
    </w:p>
    <w:p w14:paraId="29DA534D" w14:textId="3B9D6918" w:rsidR="00040759" w:rsidRPr="00EF7CF9" w:rsidRDefault="00040759" w:rsidP="00C36BD1">
      <w:pPr>
        <w:pStyle w:val="ProductList-Body"/>
        <w:keepNext/>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1AEA814F" w14:textId="36157571" w:rsidR="00040759" w:rsidRPr="00EF7CF9" w:rsidRDefault="00040759"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38" w:name="_Toc191562496"/>
      <w:r>
        <w:t>Microsoft Kaizala Pro:</w:t>
      </w:r>
      <w:bookmarkEnd w:id="438"/>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E61F59D" w14:textId="69414339" w:rsidR="00B4740C" w:rsidRPr="00EF7CF9" w:rsidRDefault="00CA45AB"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A458A95" w14:textId="77777777" w:rsidR="00657A3A" w:rsidRDefault="00657A3A" w:rsidP="00284324">
      <w:pPr>
        <w:pStyle w:val="ProductList-Body"/>
        <w:rPr>
          <w:b/>
          <w:color w:val="00188F"/>
        </w:rPr>
      </w:pP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1AF830" w14:textId="5589D109" w:rsidR="005C2F5C" w:rsidRPr="00EF7CF9" w:rsidRDefault="005C2F5C" w:rsidP="00F40544">
      <w:pPr>
        <w:pStyle w:val="ProductList-Offering2Heading"/>
        <w:keepNext/>
        <w:tabs>
          <w:tab w:val="clear" w:pos="360"/>
          <w:tab w:val="clear" w:pos="720"/>
          <w:tab w:val="clear" w:pos="1080"/>
        </w:tabs>
        <w:outlineLvl w:val="2"/>
      </w:pPr>
      <w:bookmarkStart w:id="439" w:name="_Toc191562497"/>
      <w:r>
        <w:t>Microsoft Power Apps</w:t>
      </w:r>
      <w:bookmarkEnd w:id="439"/>
    </w:p>
    <w:p w14:paraId="5CE1D2EF" w14:textId="231BF3A3" w:rsidR="005C2F5C" w:rsidRDefault="005C2F5C" w:rsidP="00284324">
      <w:pPr>
        <w:pStyle w:val="ProductList-Body"/>
        <w:rPr>
          <w:szCs w:val="18"/>
        </w:rPr>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55599CC6" w14:textId="23D6BB75" w:rsidR="005C2F5C" w:rsidRPr="00EF7CF9" w:rsidRDefault="00AC48A7" w:rsidP="00FC4895">
      <w:pPr>
        <w:pStyle w:val="ProductList-Body"/>
        <w:keepNext/>
        <w:keepLines/>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AAB2FAD" w14:textId="014B5641" w:rsidR="005C2F5C" w:rsidRPr="00EF7CF9" w:rsidRDefault="00CA45AB" w:rsidP="00167D0C">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0E9B8B" w14:textId="1548A804" w:rsidR="00BF3499" w:rsidRPr="00FB3830" w:rsidRDefault="00BF3499" w:rsidP="008B57B7">
      <w:pPr>
        <w:pStyle w:val="ProductList-Offering2Heading"/>
        <w:keepNext/>
        <w:tabs>
          <w:tab w:val="clear" w:pos="360"/>
          <w:tab w:val="clear" w:pos="720"/>
          <w:tab w:val="clear" w:pos="1080"/>
        </w:tabs>
        <w:outlineLvl w:val="2"/>
      </w:pPr>
      <w:bookmarkStart w:id="440" w:name="_Toc34826924"/>
      <w:bookmarkStart w:id="441" w:name="_Toc191562498"/>
      <w:r w:rsidRPr="00FB3830">
        <w:t xml:space="preserve">Microsoft </w:t>
      </w:r>
      <w:bookmarkEnd w:id="440"/>
      <w:r w:rsidR="00FB3830" w:rsidRPr="00FB3830">
        <w:t>Copliot Studio</w:t>
      </w:r>
      <w:bookmarkEnd w:id="441"/>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34CA9F36"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 xml:space="preserve">indica il numero complessivo di richieste effettuate da un utente finale a </w:t>
      </w:r>
      <w:r w:rsidR="00FB3830">
        <w:rPr>
          <w:rFonts w:ascii="Calibri" w:eastAsia="Calibri" w:hAnsi="Calibri" w:cs="Arial"/>
          <w:sz w:val="18"/>
          <w:szCs w:val="18"/>
        </w:rPr>
        <w:t>Copi</w:t>
      </w:r>
      <w:r w:rsidR="00C85FFE">
        <w:rPr>
          <w:rFonts w:ascii="Calibri" w:eastAsia="Calibri" w:hAnsi="Calibri" w:cs="Arial"/>
          <w:sz w:val="18"/>
          <w:szCs w:val="18"/>
        </w:rPr>
        <w:t>lot</w:t>
      </w:r>
      <w:r w:rsidR="00FB3830">
        <w:rPr>
          <w:rFonts w:ascii="Calibri" w:eastAsia="Calibri" w:hAnsi="Calibri" w:cs="Arial"/>
          <w:sz w:val="18"/>
          <w:szCs w:val="18"/>
        </w:rPr>
        <w:t xml:space="preserve"> Studio</w:t>
      </w:r>
      <w:r w:rsidR="00BF3499" w:rsidRPr="00542EB2">
        <w:rPr>
          <w:rFonts w:ascii="Calibri" w:eastAsia="Calibri" w:hAnsi="Calibri" w:cs="Arial"/>
          <w:sz w:val="18"/>
          <w:szCs w:val="18"/>
        </w:rPr>
        <w:t xml:space="preserve"> nel corso di un Periodo Applicabile.</w:t>
      </w:r>
    </w:p>
    <w:p w14:paraId="0140F598" w14:textId="6A781E2B" w:rsidR="00BF3499"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w:t>
      </w:r>
      <w:r w:rsidR="00C85FFE">
        <w:rPr>
          <w:rFonts w:ascii="Calibri" w:eastAsia="Calibri" w:hAnsi="Calibri" w:cs="Arial"/>
          <w:sz w:val="18"/>
          <w:szCs w:val="18"/>
        </w:rPr>
        <w:t>Copilot Studio</w:t>
      </w:r>
      <w:r w:rsidR="00C85FFE" w:rsidRPr="00542EB2">
        <w:rPr>
          <w:rFonts w:ascii="Calibri" w:eastAsia="Calibri" w:hAnsi="Calibri" w:cs="Arial"/>
          <w:sz w:val="18"/>
          <w:szCs w:val="18"/>
        </w:rPr>
        <w:t xml:space="preserve"> </w:t>
      </w:r>
      <w:r w:rsidR="00BF3499" w:rsidRPr="00542EB2">
        <w:rPr>
          <w:rFonts w:ascii="Calibri" w:eastAsia="Calibri" w:hAnsi="Calibri" w:cs="Arial"/>
          <w:sz w:val="18"/>
          <w:szCs w:val="18"/>
        </w:rPr>
        <w:t>non è in grado di inviare un messaggio di risposta a causa di un errore di sistema interno.</w:t>
      </w: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5FFCCA93" w14:textId="5391FBDA" w:rsidR="00BF3499" w:rsidRPr="001878FE" w:rsidRDefault="00CA45AB" w:rsidP="00167D0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Totali</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r>
                <w:rPr>
                  <w:rFonts w:ascii="Cambria Math" w:eastAsia="Calibri" w:hAnsi="Cambria Math" w:cs="Calibri"/>
                  <w:sz w:val="18"/>
                  <w:szCs w:val="18"/>
                </w:rPr>
                <m:t xml:space="preserve"> - </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r>
                <w:rPr>
                  <w:rFonts w:ascii="Cambria Math" w:eastAsia="Calibri" w:hAnsi="Cambria Math" w:cs="Calibri"/>
                  <w:sz w:val="18"/>
                  <w:szCs w:val="18"/>
                </w:rPr>
                <m:t xml:space="preserve"> </m:t>
              </m:r>
              <m:r>
                <w:rPr>
                  <w:rFonts w:ascii="Cambria Math" w:eastAsia="Calibri" w:hAnsi="Cambria Math" w:cs="Calibri"/>
                  <w:sz w:val="18"/>
                  <w:szCs w:val="18"/>
                </w:rPr>
                <m:t>Non</m:t>
              </m:r>
              <m:r>
                <w:rPr>
                  <w:rFonts w:ascii="Cambria Math" w:eastAsia="Calibri" w:hAnsi="Cambria Math" w:cs="Calibri"/>
                  <w:sz w:val="18"/>
                  <w:szCs w:val="18"/>
                </w:rPr>
                <m:t xml:space="preserve"> </m:t>
              </m:r>
              <m:r>
                <w:rPr>
                  <w:rFonts w:ascii="Cambria Math" w:eastAsia="Calibri" w:hAnsi="Cambria Math" w:cs="Calibri"/>
                  <w:sz w:val="18"/>
                  <w:szCs w:val="18"/>
                </w:rPr>
                <m:t>Riuscite</m:t>
              </m:r>
            </m:num>
            <m:den>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Totali</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CA7C91" w:rsidP="00284324">
      <w:pPr>
        <w:shd w:val="clear" w:color="auto" w:fill="808080"/>
        <w:spacing w:before="120" w:after="240" w:line="240" w:lineRule="auto"/>
        <w:jc w:val="right"/>
        <w:rPr>
          <w:rFonts w:ascii="Calibri" w:eastAsia="Calibri" w:hAnsi="Calibri" w:cs="Arial"/>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0B157" w14:textId="77777777" w:rsidR="00B72B23" w:rsidRPr="00EF7CF9" w:rsidRDefault="00B72B23" w:rsidP="00B72B23">
      <w:pPr>
        <w:pStyle w:val="ProductList-Offering2Heading"/>
        <w:tabs>
          <w:tab w:val="clear" w:pos="360"/>
          <w:tab w:val="clear" w:pos="720"/>
          <w:tab w:val="clear" w:pos="1080"/>
        </w:tabs>
        <w:outlineLvl w:val="2"/>
      </w:pPr>
      <w:bookmarkStart w:id="442" w:name="_Toc191562499"/>
      <w:bookmarkStart w:id="443" w:name="_Toc102075655"/>
      <w:r>
        <w:t>Microsoft Sustainability Manager</w:t>
      </w:r>
      <w:bookmarkEnd w:id="442"/>
    </w:p>
    <w:p w14:paraId="53D02774" w14:textId="77777777" w:rsidR="00B72B23" w:rsidRDefault="00B72B23" w:rsidP="00B72B23">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061B1D82" w14:textId="77777777" w:rsidR="00B72B23" w:rsidRPr="00044406" w:rsidRDefault="00B72B23" w:rsidP="00B72B23">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2CA7A55C" w14:textId="77777777" w:rsidR="00B72B23" w:rsidRPr="00EF7CF9" w:rsidRDefault="00CA45AB"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67F93AA" w14:textId="77777777" w:rsidR="00B72B23" w:rsidRPr="00EF7CF9" w:rsidRDefault="00B72B23" w:rsidP="00B72B23">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EBE845E" w14:textId="77777777" w:rsidR="006F6384" w:rsidRDefault="006F6384" w:rsidP="006F6384">
      <w:pPr>
        <w:pStyle w:val="ProductList-Body"/>
        <w:rPr>
          <w:b/>
          <w:color w:val="00188F"/>
        </w:rPr>
      </w:pPr>
    </w:p>
    <w:p w14:paraId="78D122E6" w14:textId="2BE9ADD5" w:rsidR="006F6384" w:rsidRPr="00EF7CF9" w:rsidRDefault="006F6384" w:rsidP="006F638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6384" w:rsidRPr="00B44CF9" w14:paraId="510516E1" w14:textId="77777777" w:rsidTr="00B7121A">
        <w:trPr>
          <w:tblHeader/>
        </w:trPr>
        <w:tc>
          <w:tcPr>
            <w:tcW w:w="5400" w:type="dxa"/>
            <w:shd w:val="clear" w:color="auto" w:fill="0072C6"/>
          </w:tcPr>
          <w:p w14:paraId="0A34D80E" w14:textId="77777777" w:rsidR="006F6384" w:rsidRPr="00EF7CF9" w:rsidRDefault="006F6384" w:rsidP="00B7121A">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51465D" w14:textId="77777777" w:rsidR="006F6384" w:rsidRPr="00EF7CF9" w:rsidRDefault="006F6384" w:rsidP="00B7121A">
            <w:pPr>
              <w:pStyle w:val="ProductList-OfferingBody"/>
              <w:jc w:val="center"/>
              <w:rPr>
                <w:color w:val="FFFFFF" w:themeColor="background1"/>
              </w:rPr>
            </w:pPr>
            <w:r>
              <w:rPr>
                <w:color w:val="FFFFFF" w:themeColor="background1"/>
              </w:rPr>
              <w:t>Credito di Servizio</w:t>
            </w:r>
          </w:p>
        </w:tc>
      </w:tr>
      <w:tr w:rsidR="006F6384" w:rsidRPr="00B44CF9" w14:paraId="3657691E" w14:textId="77777777" w:rsidTr="00B7121A">
        <w:tc>
          <w:tcPr>
            <w:tcW w:w="5400" w:type="dxa"/>
          </w:tcPr>
          <w:p w14:paraId="4B4B9F50" w14:textId="77777777" w:rsidR="006F6384" w:rsidRPr="00EF7CF9" w:rsidRDefault="006F6384" w:rsidP="00B7121A">
            <w:pPr>
              <w:pStyle w:val="ProductList-OfferingBody"/>
              <w:jc w:val="center"/>
            </w:pPr>
            <w:r>
              <w:t>&lt; 99,5%</w:t>
            </w:r>
          </w:p>
        </w:tc>
        <w:tc>
          <w:tcPr>
            <w:tcW w:w="5400" w:type="dxa"/>
          </w:tcPr>
          <w:p w14:paraId="2F2B9748" w14:textId="77777777" w:rsidR="006F6384" w:rsidRPr="00EF7CF9" w:rsidRDefault="006F6384" w:rsidP="00B7121A">
            <w:pPr>
              <w:pStyle w:val="ProductList-OfferingBody"/>
              <w:jc w:val="center"/>
            </w:pPr>
            <w:r>
              <w:t>25%</w:t>
            </w:r>
          </w:p>
        </w:tc>
      </w:tr>
      <w:tr w:rsidR="006F6384" w:rsidRPr="00B44CF9" w14:paraId="1E3B7360" w14:textId="77777777" w:rsidTr="00B7121A">
        <w:tc>
          <w:tcPr>
            <w:tcW w:w="5400" w:type="dxa"/>
          </w:tcPr>
          <w:p w14:paraId="52687412" w14:textId="77777777" w:rsidR="006F6384" w:rsidRPr="00EF7CF9" w:rsidRDefault="006F6384" w:rsidP="00B7121A">
            <w:pPr>
              <w:pStyle w:val="ProductList-OfferingBody"/>
              <w:jc w:val="center"/>
            </w:pPr>
            <w:r>
              <w:t>&lt; 99%</w:t>
            </w:r>
          </w:p>
        </w:tc>
        <w:tc>
          <w:tcPr>
            <w:tcW w:w="5400" w:type="dxa"/>
          </w:tcPr>
          <w:p w14:paraId="0C39BE05" w14:textId="77777777" w:rsidR="006F6384" w:rsidRPr="00EF7CF9" w:rsidRDefault="006F6384" w:rsidP="00B7121A">
            <w:pPr>
              <w:pStyle w:val="ProductList-OfferingBody"/>
              <w:jc w:val="center"/>
            </w:pPr>
            <w:r>
              <w:t>50%</w:t>
            </w:r>
          </w:p>
        </w:tc>
      </w:tr>
      <w:tr w:rsidR="006F6384" w:rsidRPr="00B44CF9" w14:paraId="5C5D720C" w14:textId="77777777" w:rsidTr="00B7121A">
        <w:tc>
          <w:tcPr>
            <w:tcW w:w="5400" w:type="dxa"/>
          </w:tcPr>
          <w:p w14:paraId="69C5EE22" w14:textId="77777777" w:rsidR="006F6384" w:rsidRPr="00EF7CF9" w:rsidRDefault="006F6384" w:rsidP="00B7121A">
            <w:pPr>
              <w:pStyle w:val="ProductList-OfferingBody"/>
              <w:jc w:val="center"/>
            </w:pPr>
            <w:r>
              <w:t>&lt; 95%</w:t>
            </w:r>
          </w:p>
        </w:tc>
        <w:tc>
          <w:tcPr>
            <w:tcW w:w="5400" w:type="dxa"/>
          </w:tcPr>
          <w:p w14:paraId="694D7A65" w14:textId="77777777" w:rsidR="006F6384" w:rsidRPr="00EF7CF9" w:rsidRDefault="006F6384" w:rsidP="00B7121A">
            <w:pPr>
              <w:pStyle w:val="ProductList-OfferingBody"/>
              <w:keepNext/>
              <w:jc w:val="center"/>
            </w:pPr>
            <w:r>
              <w:t>100%</w:t>
            </w:r>
          </w:p>
        </w:tc>
      </w:tr>
    </w:tbl>
    <w:p w14:paraId="07ED0BC8" w14:textId="77777777" w:rsidR="006F6384" w:rsidRPr="00EF7CF9" w:rsidRDefault="006F6384" w:rsidP="006F63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44" w:name="_Toc191562500"/>
      <w:bookmarkEnd w:id="443"/>
      <w:r>
        <w:t>Minecraft: Education Edition</w:t>
      </w:r>
      <w:bookmarkEnd w:id="444"/>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7812754" w14:textId="47D72A7F" w:rsidR="00494CDE" w:rsidRPr="00EF7CF9" w:rsidRDefault="00CA45AB"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A73D112" w14:textId="77777777" w:rsidR="00494CDE" w:rsidRPr="00EF7CF9" w:rsidRDefault="00494CDE"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45"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1730A621" w:rsidR="00D46BBE" w:rsidRPr="00EF7CF9" w:rsidRDefault="00D46BBE" w:rsidP="00284324">
      <w:pPr>
        <w:pStyle w:val="ProductList-Offering2Heading"/>
        <w:tabs>
          <w:tab w:val="clear" w:pos="360"/>
          <w:tab w:val="clear" w:pos="720"/>
          <w:tab w:val="clear" w:pos="1080"/>
        </w:tabs>
        <w:outlineLvl w:val="2"/>
      </w:pPr>
      <w:bookmarkStart w:id="446" w:name="_Toc191562501"/>
      <w:r>
        <w:t>Power BI Embedded</w:t>
      </w:r>
      <w:bookmarkEnd w:id="445"/>
      <w:bookmarkEnd w:id="446"/>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A481C1F" w14:textId="203C7FF7" w:rsidR="00D46BBE" w:rsidRPr="00EF7CF9" w:rsidRDefault="00CA45AB" w:rsidP="00EE41A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47"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48" w:name="_Toc191562502"/>
      <w:r>
        <w:t>Power BI Premium</w:t>
      </w:r>
      <w:bookmarkEnd w:id="448"/>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67F0784B" w14:textId="1133941B" w:rsidR="002D6A90" w:rsidRPr="009E2B16" w:rsidRDefault="00CA45AB"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F133" w14:textId="0FA0019F" w:rsidR="00515EF4" w:rsidRPr="00EF7CF9" w:rsidRDefault="00515EF4" w:rsidP="00C36BD1">
      <w:pPr>
        <w:pStyle w:val="ProductList-Offering2Heading"/>
        <w:keepNext/>
        <w:tabs>
          <w:tab w:val="clear" w:pos="360"/>
          <w:tab w:val="clear" w:pos="720"/>
          <w:tab w:val="clear" w:pos="1080"/>
        </w:tabs>
        <w:outlineLvl w:val="2"/>
      </w:pPr>
      <w:bookmarkStart w:id="449" w:name="_Toc191562503"/>
      <w:r>
        <w:t>Power BI Pro</w:t>
      </w:r>
      <w:bookmarkEnd w:id="433"/>
      <w:bookmarkEnd w:id="447"/>
      <w:bookmarkEnd w:id="449"/>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5A7E48F2" w14:textId="2F80CFC3" w:rsidR="00515EF4" w:rsidRPr="009E2B16" w:rsidRDefault="00CA45AB"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50"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137B2B" w14:textId="5689697E" w:rsidR="00515EF4" w:rsidRPr="00EF7CF9" w:rsidRDefault="00515EF4" w:rsidP="00284324">
      <w:pPr>
        <w:pStyle w:val="ProductList-Offering2Heading"/>
        <w:tabs>
          <w:tab w:val="clear" w:pos="360"/>
          <w:tab w:val="clear" w:pos="720"/>
          <w:tab w:val="clear" w:pos="1080"/>
        </w:tabs>
        <w:outlineLvl w:val="2"/>
      </w:pPr>
      <w:bookmarkStart w:id="451" w:name="_Toc191562504"/>
      <w:r>
        <w:t>Translator API</w:t>
      </w:r>
      <w:bookmarkEnd w:id="450"/>
      <w:bookmarkEnd w:id="451"/>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28BF4C5" w14:textId="035FEFBF" w:rsidR="00515EF4" w:rsidRPr="009E2B16" w:rsidRDefault="00CA45AB" w:rsidP="007A282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13744C" w14:textId="4D34A0BD" w:rsidR="00515EF4" w:rsidRDefault="00D46DC5" w:rsidP="00284324">
      <w:pPr>
        <w:pStyle w:val="ProductList-Body"/>
        <w:rPr>
          <w:szCs w:val="18"/>
        </w:rPr>
      </w:pPr>
      <w:r>
        <w:rPr>
          <w:szCs w:val="18"/>
        </w:rPr>
        <w:t>dove il Tempo di Inattività corrisponde alla quantità totale di minuti del Periodo Applicabile in cui le funzionalità del Servizio definite sopra non sono disponibili.</w:t>
      </w:r>
    </w:p>
    <w:p w14:paraId="247FEEFD" w14:textId="77777777" w:rsidR="0066481E" w:rsidRPr="00EF7CF9" w:rsidRDefault="0066481E" w:rsidP="00284324">
      <w:pPr>
        <w:pStyle w:val="ProductList-Body"/>
      </w:pP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52"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7A282B">
      <w:pPr>
        <w:pStyle w:val="ProductList-Offering2Heading"/>
        <w:keepNext/>
        <w:tabs>
          <w:tab w:val="clear" w:pos="360"/>
          <w:tab w:val="clear" w:pos="720"/>
          <w:tab w:val="clear" w:pos="1080"/>
        </w:tabs>
        <w:outlineLvl w:val="2"/>
      </w:pPr>
      <w:bookmarkStart w:id="453" w:name="MDATP"/>
      <w:bookmarkStart w:id="454" w:name="_Toc13833097"/>
      <w:bookmarkStart w:id="455" w:name="_Toc55920329"/>
      <w:bookmarkStart w:id="456" w:name="_Toc191562505"/>
      <w:bookmarkEnd w:id="452"/>
      <w:r>
        <w:t xml:space="preserve">Microsoft Defender </w:t>
      </w:r>
      <w:bookmarkEnd w:id="453"/>
      <w:bookmarkEnd w:id="454"/>
      <w:r>
        <w:t>per Endpoint</w:t>
      </w:r>
      <w:bookmarkEnd w:id="455"/>
      <w:bookmarkEnd w:id="456"/>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7A282B">
      <w:pPr>
        <w:pStyle w:val="ProductList-Body"/>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7A282B">
      <w:pPr>
        <w:pStyle w:val="ProductList-Body"/>
      </w:pPr>
      <w:r>
        <w:t>“</w:t>
      </w:r>
      <w:r w:rsidR="00657A3A">
        <w:rPr>
          <w:b/>
          <w:color w:val="00188F"/>
        </w:rPr>
        <w:t>Tenant</w:t>
      </w:r>
      <w:r>
        <w:t>”</w:t>
      </w:r>
      <w:r w:rsidR="00657A3A">
        <w:t xml:space="preserve"> indica l'ambiente cloud specifico della società per Microsoft Defender per Endpoint.</w:t>
      </w:r>
    </w:p>
    <w:p w14:paraId="7AA0C3CA" w14:textId="2E913705" w:rsidR="00021F08" w:rsidRPr="00EF7CF9" w:rsidRDefault="00657A3A" w:rsidP="007A282B">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4ABEE834" w14:textId="53DE7AC5" w:rsidR="00BC681F" w:rsidRPr="00EF7CF9" w:rsidRDefault="00AC48A7" w:rsidP="007A282B">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B661105" w14:textId="79962571" w:rsidR="00BC681F" w:rsidRPr="00EF7CF9" w:rsidRDefault="00CA45AB"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291E374" w14:textId="77777777" w:rsidR="005C601C" w:rsidRPr="00EF7CF9" w:rsidRDefault="005C601C" w:rsidP="00284324">
      <w:pPr>
        <w:pStyle w:val="ProductList-Body"/>
      </w:pPr>
    </w:p>
    <w:p w14:paraId="2103A3BF" w14:textId="06BC9684" w:rsidR="00BC681F" w:rsidRPr="00EF7CF9" w:rsidRDefault="00BC681F"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4E24C9C9" w14:textId="0B9F0537" w:rsidR="00BC681F" w:rsidRPr="00EF7CF9" w:rsidRDefault="00BC681F"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C55BF7" w14:textId="3CBD6EA7" w:rsidR="00696175" w:rsidRPr="00EF7CF9" w:rsidRDefault="00696175" w:rsidP="00284324">
      <w:pPr>
        <w:pStyle w:val="ProductList-Offering2Heading"/>
        <w:tabs>
          <w:tab w:val="clear" w:pos="360"/>
          <w:tab w:val="clear" w:pos="720"/>
          <w:tab w:val="clear" w:pos="1080"/>
        </w:tabs>
        <w:outlineLvl w:val="2"/>
      </w:pPr>
      <w:bookmarkStart w:id="457" w:name="_Toc191562506"/>
      <w:r>
        <w:t>Stampa Universale</w:t>
      </w:r>
      <w:bookmarkEnd w:id="457"/>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684C307" w14:textId="622788C4" w:rsidR="00696175" w:rsidRPr="00EF7CF9" w:rsidRDefault="00CA45AB"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9A390A9" w14:textId="77777777" w:rsidR="00696175" w:rsidRPr="007A282B" w:rsidRDefault="00696175" w:rsidP="00284324">
      <w:pPr>
        <w:pStyle w:val="ProductList-Body"/>
        <w:rPr>
          <w:szCs w:val="18"/>
        </w:rPr>
      </w:pPr>
    </w:p>
    <w:p w14:paraId="52F16555" w14:textId="77777777" w:rsidR="00696175" w:rsidRPr="00EF7CF9" w:rsidRDefault="00696175"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5F8939BC" w14:textId="77777777" w:rsidR="00696175" w:rsidRPr="00EF7CF9" w:rsidRDefault="00696175"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96CC1C1" w14:textId="320EB721" w:rsidR="00347E88" w:rsidRPr="00EF7CF9" w:rsidRDefault="00347E88" w:rsidP="00E93F67">
      <w:pPr>
        <w:pStyle w:val="ProductList-Offering2Heading"/>
        <w:keepNext/>
        <w:tabs>
          <w:tab w:val="clear" w:pos="360"/>
          <w:tab w:val="clear" w:pos="720"/>
          <w:tab w:val="clear" w:pos="1080"/>
        </w:tabs>
        <w:outlineLvl w:val="2"/>
      </w:pPr>
      <w:bookmarkStart w:id="458" w:name="_Toc191562507"/>
      <w:r>
        <w:t>Windows 365</w:t>
      </w:r>
      <w:bookmarkEnd w:id="458"/>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14FC184E" w14:textId="77777777" w:rsidR="00D77FA0" w:rsidRPr="007A282B" w:rsidRDefault="00D77FA0" w:rsidP="00284324">
      <w:pPr>
        <w:pStyle w:val="ProductList-Body"/>
        <w:rPr>
          <w:szCs w:val="18"/>
        </w:rPr>
      </w:pP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0300A8">
      <w:pPr>
        <w:pStyle w:val="ProductList-Body"/>
        <w:numPr>
          <w:ilvl w:val="0"/>
          <w:numId w:val="37"/>
        </w:numPr>
      </w:pPr>
      <w:r>
        <w:t>Errore derivante da un'applicazione o da altro software installato sul PC Cloud.</w:t>
      </w:r>
    </w:p>
    <w:p w14:paraId="77337532" w14:textId="77777777" w:rsidR="00E93F67" w:rsidRDefault="00E93F67" w:rsidP="00E93F67">
      <w:pPr>
        <w:pStyle w:val="ProductList-Body"/>
        <w:rPr>
          <w:b/>
          <w:color w:val="00188F"/>
        </w:rPr>
      </w:pPr>
    </w:p>
    <w:p w14:paraId="4E75CCA1" w14:textId="544BB389" w:rsidR="00200E38" w:rsidRDefault="00200E38" w:rsidP="00E93F67">
      <w:pPr>
        <w:pStyle w:val="ProductList-Body"/>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18380D6A" w14:textId="06D2C353" w:rsidR="00200E38" w:rsidRDefault="00200E38" w:rsidP="0066481E">
      <w:pPr>
        <w:pStyle w:val="ProductList-Body"/>
        <w:spacing w:before="60" w:after="60"/>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4238E22F" w14:textId="786ABE29" w:rsidR="00EA5FB1" w:rsidRDefault="00200E38" w:rsidP="00E93F67">
      <w:pPr>
        <w:pStyle w:val="ProductList-Body"/>
        <w:tabs>
          <w:tab w:val="clear" w:pos="360"/>
          <w:tab w:val="clear" w:pos="720"/>
          <w:tab w:val="clear" w:pos="1080"/>
        </w:tabs>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5A36CEC4" w14:textId="77777777" w:rsidR="00817D1D" w:rsidRDefault="00817D1D" w:rsidP="00817D1D">
      <w:pPr>
        <w:pStyle w:val="ProductList-Body"/>
        <w:tabs>
          <w:tab w:val="clear" w:pos="360"/>
          <w:tab w:val="clear" w:pos="720"/>
          <w:tab w:val="clear" w:pos="1080"/>
        </w:tabs>
      </w:pPr>
    </w:p>
    <w:p w14:paraId="69ABA1CA" w14:textId="1F5AC97A" w:rsidR="00D77FA0" w:rsidRPr="00EF7CF9" w:rsidRDefault="00CA45AB"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p w14:paraId="40AC6972" w14:textId="77777777" w:rsidR="009F01F9" w:rsidRDefault="009F01F9" w:rsidP="00284324">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79484202" w14:textId="251DEECD" w:rsidR="006E50E4" w:rsidRDefault="006E50E4" w:rsidP="00284324">
      <w:pPr>
        <w:pStyle w:val="ProductList-Body"/>
        <w:tabs>
          <w:tab w:val="clear" w:pos="360"/>
          <w:tab w:val="clear" w:pos="720"/>
          <w:tab w:val="clear" w:pos="1080"/>
        </w:tabs>
      </w:pPr>
    </w:p>
    <w:p w14:paraId="49E5A2C2" w14:textId="253D4243" w:rsidR="00417DC1" w:rsidRDefault="00417DC1" w:rsidP="00284324">
      <w:pPr>
        <w:pStyle w:val="ProductList-Body"/>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27" w:history="1">
        <w:r>
          <w:rPr>
            <w:rStyle w:val="Hyperlink"/>
          </w:rPr>
          <w:t>https://aka.ms/DSLARegionLink</w:t>
        </w:r>
      </w:hyperlink>
      <w:r>
        <w:t>.</w:t>
      </w:r>
    </w:p>
    <w:p w14:paraId="09A1D24F" w14:textId="7D7203C6" w:rsidR="00417DC1" w:rsidRDefault="00417DC1" w:rsidP="0066481E">
      <w:pPr>
        <w:pStyle w:val="ProductList-Body"/>
        <w:spacing w:before="60" w:after="60"/>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200DCE68" w14:textId="1A07C84E" w:rsidR="00417DC1" w:rsidRDefault="00417DC1" w:rsidP="0066481E">
      <w:pPr>
        <w:pStyle w:val="ProductList-Body"/>
        <w:spacing w:before="60" w:after="60"/>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85EE300" w14:textId="0311D765" w:rsidR="00417DC1" w:rsidRDefault="00417DC1" w:rsidP="00284324">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5E80FD3B" w14:textId="7DEE0543" w:rsidR="00417DC1" w:rsidRDefault="00417DC1" w:rsidP="00284324">
      <w:pPr>
        <w:pStyle w:val="ProductList-Body"/>
        <w:tabs>
          <w:tab w:val="clear" w:pos="360"/>
          <w:tab w:val="clear" w:pos="720"/>
          <w:tab w:val="clear" w:pos="1080"/>
        </w:tabs>
      </w:pPr>
    </w:p>
    <w:p w14:paraId="300B5237" w14:textId="0D4244EE" w:rsidR="00982191" w:rsidRPr="00EF7CF9" w:rsidRDefault="00CA45AB"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7984E7B6" w14:textId="77777777" w:rsidR="00A65E4A" w:rsidRPr="00EF7CF9" w:rsidRDefault="00A65E4A" w:rsidP="00A65E4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EFEAC1" w14:textId="2C5483E3" w:rsidR="00EC2549" w:rsidRPr="00EF7CF9" w:rsidRDefault="00EC2549" w:rsidP="00284324">
      <w:pPr>
        <w:pStyle w:val="ProductList-SectionHeading"/>
        <w:tabs>
          <w:tab w:val="clear" w:pos="360"/>
          <w:tab w:val="clear" w:pos="720"/>
          <w:tab w:val="clear" w:pos="1080"/>
        </w:tabs>
        <w:outlineLvl w:val="0"/>
      </w:pPr>
      <w:bookmarkStart w:id="459" w:name="AppendixA"/>
      <w:bookmarkStart w:id="460" w:name="_Toc457821598"/>
      <w:bookmarkStart w:id="461" w:name="_Toc191562508"/>
      <w:r>
        <w:t>Appendice A</w:t>
      </w:r>
      <w:bookmarkEnd w:id="459"/>
      <w:r>
        <w:t xml:space="preserve"> - Impegno del Livello di Servizio per Rilevamento e Blocco di Virus, Efficacia della Protezione dalla Posta Indesiderata o Falsi Positivi</w:t>
      </w:r>
      <w:bookmarkEnd w:id="460"/>
      <w:bookmarkEnd w:id="461"/>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001B266F" w14:textId="77777777" w:rsidR="00273DAE" w:rsidRPr="00EF7CF9" w:rsidRDefault="00273DAE" w:rsidP="00273D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EF8266" w14:textId="77777777" w:rsidR="00D46DC5" w:rsidRPr="00EF7CF9" w:rsidRDefault="00D46DC5" w:rsidP="00284324">
      <w:pPr>
        <w:pStyle w:val="ProductList-Body"/>
        <w:tabs>
          <w:tab w:val="clear" w:pos="360"/>
          <w:tab w:val="clear" w:pos="720"/>
          <w:tab w:val="clear" w:pos="1080"/>
        </w:tabs>
      </w:pPr>
    </w:p>
    <w:sectPr w:rsidR="00D46DC5" w:rsidRPr="00EF7CF9" w:rsidSect="009F25D5">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106A" w14:textId="77777777" w:rsidR="00706BE9" w:rsidRDefault="00706BE9" w:rsidP="009A573F">
      <w:pPr>
        <w:spacing w:after="0" w:line="240" w:lineRule="auto"/>
      </w:pPr>
      <w:r>
        <w:separator/>
      </w:r>
    </w:p>
    <w:p w14:paraId="3D04AD04" w14:textId="77777777" w:rsidR="00706BE9" w:rsidRDefault="00706BE9"/>
    <w:p w14:paraId="776E4B9D" w14:textId="77777777" w:rsidR="00706BE9" w:rsidRDefault="00706BE9"/>
    <w:p w14:paraId="5D57CC15" w14:textId="77777777" w:rsidR="00706BE9" w:rsidRDefault="00706BE9"/>
    <w:p w14:paraId="0C3D19D3" w14:textId="77777777" w:rsidR="00706BE9" w:rsidRDefault="00706BE9"/>
  </w:endnote>
  <w:endnote w:type="continuationSeparator" w:id="0">
    <w:p w14:paraId="6B919C7F" w14:textId="77777777" w:rsidR="00706BE9" w:rsidRDefault="00706BE9" w:rsidP="009A573F">
      <w:pPr>
        <w:spacing w:after="0" w:line="240" w:lineRule="auto"/>
      </w:pPr>
      <w:r>
        <w:continuationSeparator/>
      </w:r>
    </w:p>
    <w:p w14:paraId="4C2DA07C" w14:textId="77777777" w:rsidR="00706BE9" w:rsidRDefault="00706BE9"/>
    <w:p w14:paraId="0D7281B4" w14:textId="77777777" w:rsidR="00706BE9" w:rsidRDefault="00706BE9"/>
    <w:p w14:paraId="7CE682E5" w14:textId="77777777" w:rsidR="00706BE9" w:rsidRDefault="00706BE9"/>
    <w:p w14:paraId="32388759" w14:textId="77777777" w:rsidR="00706BE9" w:rsidRDefault="00706BE9"/>
  </w:endnote>
  <w:endnote w:type="continuationNotice" w:id="1">
    <w:p w14:paraId="39A719F3" w14:textId="77777777" w:rsidR="00706BE9" w:rsidRDefault="00706BE9">
      <w:pPr>
        <w:spacing w:after="0" w:line="240" w:lineRule="auto"/>
      </w:pPr>
    </w:p>
    <w:p w14:paraId="5A9B5B83" w14:textId="77777777" w:rsidR="00706BE9" w:rsidRDefault="00706BE9"/>
    <w:p w14:paraId="1512A16F" w14:textId="77777777" w:rsidR="00706BE9" w:rsidRDefault="00706BE9"/>
    <w:p w14:paraId="06C7E7EF" w14:textId="77777777" w:rsidR="00706BE9" w:rsidRDefault="00706BE9"/>
    <w:p w14:paraId="3E196FAD" w14:textId="77777777" w:rsidR="00706BE9" w:rsidRDefault="00706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B91E4D"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B91E4D"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B91E4D"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B91E4D"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B91E4D"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F661D4"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B91E4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troduzione" w:history="1">
            <w:r>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B91E4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B91E4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B91E4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B91E4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Glossario</w:t>
              </w:r>
            </w:hyperlink>
          </w:hyperlink>
          <w:hyperlink w:anchor="Services" w:history="1">
            <w:r>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B91E4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dice" w:history="1">
            <w:r>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B91E4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B91E4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B91E4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B91E4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F661D4"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4CCF3" w14:textId="77777777" w:rsidR="00706BE9" w:rsidRDefault="00706BE9" w:rsidP="009A573F">
      <w:pPr>
        <w:spacing w:after="0" w:line="240" w:lineRule="auto"/>
      </w:pPr>
      <w:r>
        <w:separator/>
      </w:r>
    </w:p>
    <w:p w14:paraId="5FA73CC0" w14:textId="77777777" w:rsidR="00706BE9" w:rsidRDefault="00706BE9"/>
    <w:p w14:paraId="2DD26D9D" w14:textId="77777777" w:rsidR="00706BE9" w:rsidRDefault="00706BE9"/>
    <w:p w14:paraId="7CC3EE08" w14:textId="77777777" w:rsidR="00706BE9" w:rsidRDefault="00706BE9"/>
    <w:p w14:paraId="038FAC7C" w14:textId="77777777" w:rsidR="00706BE9" w:rsidRDefault="00706BE9"/>
  </w:footnote>
  <w:footnote w:type="continuationSeparator" w:id="0">
    <w:p w14:paraId="4BBE9CF0" w14:textId="77777777" w:rsidR="00706BE9" w:rsidRDefault="00706BE9" w:rsidP="009A573F">
      <w:pPr>
        <w:spacing w:after="0" w:line="240" w:lineRule="auto"/>
      </w:pPr>
      <w:r>
        <w:continuationSeparator/>
      </w:r>
    </w:p>
    <w:p w14:paraId="6A978245" w14:textId="77777777" w:rsidR="00706BE9" w:rsidRDefault="00706BE9"/>
    <w:p w14:paraId="516D7E29" w14:textId="77777777" w:rsidR="00706BE9" w:rsidRDefault="00706BE9"/>
    <w:p w14:paraId="708DD6B7" w14:textId="77777777" w:rsidR="00706BE9" w:rsidRDefault="00706BE9"/>
    <w:p w14:paraId="0C7312EF" w14:textId="77777777" w:rsidR="00706BE9" w:rsidRDefault="00706BE9"/>
  </w:footnote>
  <w:footnote w:type="continuationNotice" w:id="1">
    <w:p w14:paraId="5929E3AD" w14:textId="77777777" w:rsidR="00706BE9" w:rsidRDefault="00706BE9">
      <w:pPr>
        <w:spacing w:after="0" w:line="240" w:lineRule="auto"/>
      </w:pPr>
    </w:p>
    <w:p w14:paraId="37104C86" w14:textId="77777777" w:rsidR="00706BE9" w:rsidRDefault="00706BE9"/>
    <w:p w14:paraId="07548102" w14:textId="77777777" w:rsidR="00706BE9" w:rsidRDefault="00706BE9"/>
    <w:p w14:paraId="4FE5D269" w14:textId="77777777" w:rsidR="00706BE9" w:rsidRDefault="00706BE9"/>
    <w:p w14:paraId="3EC5F830" w14:textId="77777777" w:rsidR="00706BE9" w:rsidRDefault="00706B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EndPr/>
    <w:sdtContent>
      <w:p w14:paraId="4EDC4863" w14:textId="4FC44B7D" w:rsidR="00B91E4D" w:rsidRPr="002411D1" w:rsidRDefault="00B91E4D" w:rsidP="002411D1">
        <w:pPr>
          <w:rPr>
            <w:rFonts w:ascii="Calibri" w:hAnsi="Calibri" w:cs="Calibri"/>
            <w:sz w:val="16"/>
            <w:szCs w:val="16"/>
          </w:rPr>
        </w:pPr>
        <w:r>
          <w:rPr>
            <w:sz w:val="16"/>
            <w:szCs w:val="16"/>
          </w:rPr>
          <w:t>Contratto di Servizio per i Programmi Multilicenza per i Microsoft Online Services (Italiano, 1</w:t>
        </w:r>
        <w:r w:rsidR="00312E1C">
          <w:rPr>
            <w:rFonts w:ascii="Calibri" w:hAnsi="Calibri" w:cs="Calibri"/>
            <w:sz w:val="16"/>
            <w:szCs w:val="16"/>
          </w:rPr>
          <w:t xml:space="preserve">° </w:t>
        </w:r>
        <w:r w:rsidR="00F14253">
          <w:rPr>
            <w:rFonts w:ascii="Calibri" w:hAnsi="Calibri" w:cs="Calibri"/>
            <w:sz w:val="16"/>
            <w:szCs w:val="16"/>
          </w:rPr>
          <w:t>marzo</w:t>
        </w:r>
        <w:r w:rsidR="00A35581">
          <w:rPr>
            <w:rFonts w:ascii="Calibri" w:hAnsi="Calibri" w:cs="Calibri"/>
            <w:sz w:val="16"/>
            <w:szCs w:val="16"/>
          </w:rPr>
          <w:t xml:space="preserve"> 202</w:t>
        </w:r>
        <w:r w:rsidR="00312E1C">
          <w:rPr>
            <w:rFonts w:ascii="Calibri" w:hAnsi="Calibri" w:cs="Calibri"/>
            <w:sz w:val="16"/>
            <w:szCs w:val="16"/>
          </w:rPr>
          <w:t>5</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EndPr/>
    <w:sdtContent>
      <w:p w14:paraId="4D016892" w14:textId="451AF581" w:rsidR="00B91E4D" w:rsidRPr="00A35581" w:rsidRDefault="00B91E4D" w:rsidP="00A35581">
        <w:pPr>
          <w:rPr>
            <w:rFonts w:ascii="Calibri" w:hAnsi="Calibri" w:cs="Calibri"/>
            <w:sz w:val="16"/>
            <w:szCs w:val="16"/>
          </w:rPr>
        </w:pPr>
        <w:r>
          <w:rPr>
            <w:sz w:val="16"/>
            <w:szCs w:val="16"/>
          </w:rPr>
          <w:t xml:space="preserve">Contratto di Servizio per i Programmi Multilicenza per i Microsoft Online Services (Italiano, </w:t>
        </w:r>
        <w:r w:rsidR="00A35581">
          <w:rPr>
            <w:rFonts w:ascii="Calibri" w:hAnsi="Calibri" w:cs="Calibri"/>
            <w:sz w:val="16"/>
            <w:szCs w:val="16"/>
          </w:rPr>
          <w:t>1</w:t>
        </w:r>
        <w:r w:rsidR="00312E1C">
          <w:rPr>
            <w:rFonts w:ascii="Calibri" w:hAnsi="Calibri" w:cs="Calibri"/>
            <w:sz w:val="16"/>
            <w:szCs w:val="16"/>
          </w:rPr>
          <w:t xml:space="preserve">° </w:t>
        </w:r>
        <w:r w:rsidR="00F14253">
          <w:rPr>
            <w:rFonts w:ascii="Calibri" w:hAnsi="Calibri" w:cs="Calibri"/>
            <w:sz w:val="16"/>
            <w:szCs w:val="16"/>
          </w:rPr>
          <w:t>marzo</w:t>
        </w:r>
        <w:r w:rsidR="00312E1C">
          <w:rPr>
            <w:rFonts w:ascii="Calibri" w:hAnsi="Calibri" w:cs="Calibri"/>
            <w:sz w:val="16"/>
            <w:szCs w:val="16"/>
          </w:rPr>
          <w:t xml:space="preserve"> </w:t>
        </w:r>
        <w:r w:rsidR="00A35581">
          <w:rPr>
            <w:rFonts w:ascii="Calibri" w:hAnsi="Calibri" w:cs="Calibri"/>
            <w:sz w:val="16"/>
            <w:szCs w:val="16"/>
          </w:rPr>
          <w:t>202</w:t>
        </w:r>
        <w:r w:rsidR="00312E1C">
          <w:rPr>
            <w:rFonts w:ascii="Calibri" w:hAnsi="Calibri" w:cs="Calibri"/>
            <w:sz w:val="16"/>
            <w:szCs w:val="16"/>
          </w:rPr>
          <w:t>5</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187808DE">
      <w:start w:val="1"/>
      <w:numFmt w:val="bullet"/>
      <w:lvlText w:val=""/>
      <w:lvlJc w:val="left"/>
      <w:pPr>
        <w:ind w:left="720" w:hanging="360"/>
      </w:pPr>
      <w:rPr>
        <w:rFonts w:ascii="Symbol" w:hAnsi="Symbol" w:hint="default"/>
      </w:rPr>
    </w:lvl>
    <w:lvl w:ilvl="1" w:tplc="9AF63592" w:tentative="1">
      <w:start w:val="1"/>
      <w:numFmt w:val="bullet"/>
      <w:lvlText w:val="o"/>
      <w:lvlJc w:val="left"/>
      <w:pPr>
        <w:ind w:left="1440" w:hanging="360"/>
      </w:pPr>
      <w:rPr>
        <w:rFonts w:ascii="Courier New" w:hAnsi="Courier New" w:cs="Courier New" w:hint="default"/>
      </w:rPr>
    </w:lvl>
    <w:lvl w:ilvl="2" w:tplc="87A8D4FC" w:tentative="1">
      <w:start w:val="1"/>
      <w:numFmt w:val="bullet"/>
      <w:lvlText w:val=""/>
      <w:lvlJc w:val="left"/>
      <w:pPr>
        <w:ind w:left="2160" w:hanging="360"/>
      </w:pPr>
      <w:rPr>
        <w:rFonts w:ascii="Wingdings" w:hAnsi="Wingdings" w:hint="default"/>
      </w:rPr>
    </w:lvl>
    <w:lvl w:ilvl="3" w:tplc="57744F30" w:tentative="1">
      <w:start w:val="1"/>
      <w:numFmt w:val="bullet"/>
      <w:lvlText w:val=""/>
      <w:lvlJc w:val="left"/>
      <w:pPr>
        <w:ind w:left="2880" w:hanging="360"/>
      </w:pPr>
      <w:rPr>
        <w:rFonts w:ascii="Symbol" w:hAnsi="Symbol" w:hint="default"/>
      </w:rPr>
    </w:lvl>
    <w:lvl w:ilvl="4" w:tplc="576062B2" w:tentative="1">
      <w:start w:val="1"/>
      <w:numFmt w:val="bullet"/>
      <w:lvlText w:val="o"/>
      <w:lvlJc w:val="left"/>
      <w:pPr>
        <w:ind w:left="3600" w:hanging="360"/>
      </w:pPr>
      <w:rPr>
        <w:rFonts w:ascii="Courier New" w:hAnsi="Courier New" w:cs="Courier New" w:hint="default"/>
      </w:rPr>
    </w:lvl>
    <w:lvl w:ilvl="5" w:tplc="D20478EA" w:tentative="1">
      <w:start w:val="1"/>
      <w:numFmt w:val="bullet"/>
      <w:lvlText w:val=""/>
      <w:lvlJc w:val="left"/>
      <w:pPr>
        <w:ind w:left="4320" w:hanging="360"/>
      </w:pPr>
      <w:rPr>
        <w:rFonts w:ascii="Wingdings" w:hAnsi="Wingdings" w:hint="default"/>
      </w:rPr>
    </w:lvl>
    <w:lvl w:ilvl="6" w:tplc="2E422332" w:tentative="1">
      <w:start w:val="1"/>
      <w:numFmt w:val="bullet"/>
      <w:lvlText w:val=""/>
      <w:lvlJc w:val="left"/>
      <w:pPr>
        <w:ind w:left="5040" w:hanging="360"/>
      </w:pPr>
      <w:rPr>
        <w:rFonts w:ascii="Symbol" w:hAnsi="Symbol" w:hint="default"/>
      </w:rPr>
    </w:lvl>
    <w:lvl w:ilvl="7" w:tplc="BC8A9D32" w:tentative="1">
      <w:start w:val="1"/>
      <w:numFmt w:val="bullet"/>
      <w:lvlText w:val="o"/>
      <w:lvlJc w:val="left"/>
      <w:pPr>
        <w:ind w:left="5760" w:hanging="360"/>
      </w:pPr>
      <w:rPr>
        <w:rFonts w:ascii="Courier New" w:hAnsi="Courier New" w:cs="Courier New" w:hint="default"/>
      </w:rPr>
    </w:lvl>
    <w:lvl w:ilvl="8" w:tplc="F75E5B9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8BB29DC0">
      <w:start w:val="1"/>
      <w:numFmt w:val="bullet"/>
      <w:lvlText w:val=""/>
      <w:lvlJc w:val="left"/>
      <w:pPr>
        <w:ind w:left="720" w:hanging="360"/>
      </w:pPr>
      <w:rPr>
        <w:rFonts w:ascii="Symbol" w:hAnsi="Symbol" w:hint="default"/>
      </w:rPr>
    </w:lvl>
    <w:lvl w:ilvl="1" w:tplc="50F056EC" w:tentative="1">
      <w:start w:val="1"/>
      <w:numFmt w:val="bullet"/>
      <w:lvlText w:val="o"/>
      <w:lvlJc w:val="left"/>
      <w:pPr>
        <w:ind w:left="1440" w:hanging="360"/>
      </w:pPr>
      <w:rPr>
        <w:rFonts w:ascii="Courier New" w:hAnsi="Courier New" w:cs="Courier New" w:hint="default"/>
      </w:rPr>
    </w:lvl>
    <w:lvl w:ilvl="2" w:tplc="36EEB606" w:tentative="1">
      <w:start w:val="1"/>
      <w:numFmt w:val="bullet"/>
      <w:lvlText w:val=""/>
      <w:lvlJc w:val="left"/>
      <w:pPr>
        <w:ind w:left="2160" w:hanging="360"/>
      </w:pPr>
      <w:rPr>
        <w:rFonts w:ascii="Wingdings" w:hAnsi="Wingdings" w:hint="default"/>
      </w:rPr>
    </w:lvl>
    <w:lvl w:ilvl="3" w:tplc="AC42FC58" w:tentative="1">
      <w:start w:val="1"/>
      <w:numFmt w:val="bullet"/>
      <w:lvlText w:val=""/>
      <w:lvlJc w:val="left"/>
      <w:pPr>
        <w:ind w:left="2880" w:hanging="360"/>
      </w:pPr>
      <w:rPr>
        <w:rFonts w:ascii="Symbol" w:hAnsi="Symbol" w:hint="default"/>
      </w:rPr>
    </w:lvl>
    <w:lvl w:ilvl="4" w:tplc="4010FECA" w:tentative="1">
      <w:start w:val="1"/>
      <w:numFmt w:val="bullet"/>
      <w:lvlText w:val="o"/>
      <w:lvlJc w:val="left"/>
      <w:pPr>
        <w:ind w:left="3600" w:hanging="360"/>
      </w:pPr>
      <w:rPr>
        <w:rFonts w:ascii="Courier New" w:hAnsi="Courier New" w:cs="Courier New" w:hint="default"/>
      </w:rPr>
    </w:lvl>
    <w:lvl w:ilvl="5" w:tplc="1EE0BA6E" w:tentative="1">
      <w:start w:val="1"/>
      <w:numFmt w:val="bullet"/>
      <w:lvlText w:val=""/>
      <w:lvlJc w:val="left"/>
      <w:pPr>
        <w:ind w:left="4320" w:hanging="360"/>
      </w:pPr>
      <w:rPr>
        <w:rFonts w:ascii="Wingdings" w:hAnsi="Wingdings" w:hint="default"/>
      </w:rPr>
    </w:lvl>
    <w:lvl w:ilvl="6" w:tplc="890649B6" w:tentative="1">
      <w:start w:val="1"/>
      <w:numFmt w:val="bullet"/>
      <w:lvlText w:val=""/>
      <w:lvlJc w:val="left"/>
      <w:pPr>
        <w:ind w:left="5040" w:hanging="360"/>
      </w:pPr>
      <w:rPr>
        <w:rFonts w:ascii="Symbol" w:hAnsi="Symbol" w:hint="default"/>
      </w:rPr>
    </w:lvl>
    <w:lvl w:ilvl="7" w:tplc="29B80036" w:tentative="1">
      <w:start w:val="1"/>
      <w:numFmt w:val="bullet"/>
      <w:lvlText w:val="o"/>
      <w:lvlJc w:val="left"/>
      <w:pPr>
        <w:ind w:left="5760" w:hanging="360"/>
      </w:pPr>
      <w:rPr>
        <w:rFonts w:ascii="Courier New" w:hAnsi="Courier New" w:cs="Courier New" w:hint="default"/>
      </w:rPr>
    </w:lvl>
    <w:lvl w:ilvl="8" w:tplc="7A048BDA"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C380D9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46"/>
  </w:num>
  <w:num w:numId="2" w16cid:durableId="456918228">
    <w:abstractNumId w:val="29"/>
  </w:num>
  <w:num w:numId="3" w16cid:durableId="268436281">
    <w:abstractNumId w:val="18"/>
  </w:num>
  <w:num w:numId="4" w16cid:durableId="457260007">
    <w:abstractNumId w:val="41"/>
  </w:num>
  <w:num w:numId="5" w16cid:durableId="385379792">
    <w:abstractNumId w:val="1"/>
  </w:num>
  <w:num w:numId="6" w16cid:durableId="1253970923">
    <w:abstractNumId w:val="37"/>
  </w:num>
  <w:num w:numId="7" w16cid:durableId="994457726">
    <w:abstractNumId w:val="26"/>
  </w:num>
  <w:num w:numId="8" w16cid:durableId="470560971">
    <w:abstractNumId w:val="36"/>
  </w:num>
  <w:num w:numId="9" w16cid:durableId="1249771769">
    <w:abstractNumId w:val="31"/>
  </w:num>
  <w:num w:numId="10" w16cid:durableId="1406611793">
    <w:abstractNumId w:val="7"/>
  </w:num>
  <w:num w:numId="11" w16cid:durableId="834732954">
    <w:abstractNumId w:val="6"/>
  </w:num>
  <w:num w:numId="12" w16cid:durableId="954286759">
    <w:abstractNumId w:val="10"/>
  </w:num>
  <w:num w:numId="13" w16cid:durableId="1991865247">
    <w:abstractNumId w:val="48"/>
  </w:num>
  <w:num w:numId="14" w16cid:durableId="820969576">
    <w:abstractNumId w:val="43"/>
  </w:num>
  <w:num w:numId="15" w16cid:durableId="1670134255">
    <w:abstractNumId w:val="20"/>
  </w:num>
  <w:num w:numId="16" w16cid:durableId="1682588023">
    <w:abstractNumId w:val="28"/>
  </w:num>
  <w:num w:numId="17" w16cid:durableId="1890071259">
    <w:abstractNumId w:val="30"/>
  </w:num>
  <w:num w:numId="18" w16cid:durableId="144007414">
    <w:abstractNumId w:val="44"/>
  </w:num>
  <w:num w:numId="19" w16cid:durableId="881943161">
    <w:abstractNumId w:val="9"/>
  </w:num>
  <w:num w:numId="20" w16cid:durableId="1673531141">
    <w:abstractNumId w:val="15"/>
  </w:num>
  <w:num w:numId="21" w16cid:durableId="1428966429">
    <w:abstractNumId w:val="27"/>
  </w:num>
  <w:num w:numId="22" w16cid:durableId="33968663">
    <w:abstractNumId w:val="24"/>
  </w:num>
  <w:num w:numId="23" w16cid:durableId="1985620317">
    <w:abstractNumId w:val="25"/>
  </w:num>
  <w:num w:numId="24" w16cid:durableId="299651110">
    <w:abstractNumId w:val="42"/>
  </w:num>
  <w:num w:numId="25" w16cid:durableId="1113328129">
    <w:abstractNumId w:val="0"/>
  </w:num>
  <w:num w:numId="26" w16cid:durableId="1267349693">
    <w:abstractNumId w:val="4"/>
  </w:num>
  <w:num w:numId="27" w16cid:durableId="449739552">
    <w:abstractNumId w:val="22"/>
  </w:num>
  <w:num w:numId="28" w16cid:durableId="1548491605">
    <w:abstractNumId w:val="47"/>
  </w:num>
  <w:num w:numId="29" w16cid:durableId="126356682">
    <w:abstractNumId w:val="17"/>
  </w:num>
  <w:num w:numId="30" w16cid:durableId="203904599">
    <w:abstractNumId w:val="19"/>
  </w:num>
  <w:num w:numId="31" w16cid:durableId="261885518">
    <w:abstractNumId w:val="11"/>
  </w:num>
  <w:num w:numId="32" w16cid:durableId="650714511">
    <w:abstractNumId w:val="21"/>
  </w:num>
  <w:num w:numId="33" w16cid:durableId="528639598">
    <w:abstractNumId w:val="16"/>
  </w:num>
  <w:num w:numId="34" w16cid:durableId="264658791">
    <w:abstractNumId w:val="34"/>
  </w:num>
  <w:num w:numId="35" w16cid:durableId="305401606">
    <w:abstractNumId w:val="14"/>
  </w:num>
  <w:num w:numId="36" w16cid:durableId="20599341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3"/>
  </w:num>
  <w:num w:numId="38" w16cid:durableId="1097016701">
    <w:abstractNumId w:val="40"/>
  </w:num>
  <w:num w:numId="39" w16cid:durableId="281883770">
    <w:abstractNumId w:val="38"/>
  </w:num>
  <w:num w:numId="40" w16cid:durableId="1034231075">
    <w:abstractNumId w:val="8"/>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667488649">
    <w:abstractNumId w:val="12"/>
  </w:num>
  <w:num w:numId="46" w16cid:durableId="1736389372">
    <w:abstractNumId w:val="13"/>
  </w:num>
  <w:num w:numId="47" w16cid:durableId="666129910">
    <w:abstractNumId w:val="2"/>
  </w:num>
  <w:num w:numId="48" w16cid:durableId="492338581">
    <w:abstractNumId w:val="5"/>
  </w:num>
  <w:num w:numId="49" w16cid:durableId="552622661">
    <w:abstractNumId w:val="45"/>
  </w:num>
  <w:num w:numId="50"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nX5PS8yLF/pLR/vsmq4DiuYiGonFxqMHwl6B8v8pn0V7K7FOGlEFODWIh1u+1RN/Wx4ytMzqt2SGbXuVpJWhGQ==" w:salt="wsUmtYuGfB8YdSsq4e10C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17CFE"/>
    <w:rsid w:val="00020168"/>
    <w:rsid w:val="000201CE"/>
    <w:rsid w:val="0002120A"/>
    <w:rsid w:val="0002129B"/>
    <w:rsid w:val="0002175D"/>
    <w:rsid w:val="00021B59"/>
    <w:rsid w:val="00021F08"/>
    <w:rsid w:val="000228B0"/>
    <w:rsid w:val="00023FE5"/>
    <w:rsid w:val="00024B72"/>
    <w:rsid w:val="00025477"/>
    <w:rsid w:val="00025908"/>
    <w:rsid w:val="0002605D"/>
    <w:rsid w:val="00026DDE"/>
    <w:rsid w:val="000270A4"/>
    <w:rsid w:val="0002719C"/>
    <w:rsid w:val="00027B4A"/>
    <w:rsid w:val="000300A8"/>
    <w:rsid w:val="00030A32"/>
    <w:rsid w:val="00031223"/>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5C7"/>
    <w:rsid w:val="00041620"/>
    <w:rsid w:val="00042499"/>
    <w:rsid w:val="00042CC1"/>
    <w:rsid w:val="00043712"/>
    <w:rsid w:val="000438F9"/>
    <w:rsid w:val="00043BAC"/>
    <w:rsid w:val="00045168"/>
    <w:rsid w:val="00045C64"/>
    <w:rsid w:val="00045C8D"/>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550C"/>
    <w:rsid w:val="000667FC"/>
    <w:rsid w:val="00067286"/>
    <w:rsid w:val="000676B3"/>
    <w:rsid w:val="00067B4B"/>
    <w:rsid w:val="000705AD"/>
    <w:rsid w:val="000710A6"/>
    <w:rsid w:val="00071A79"/>
    <w:rsid w:val="00071C2C"/>
    <w:rsid w:val="0007363B"/>
    <w:rsid w:val="00073AB1"/>
    <w:rsid w:val="00073F3C"/>
    <w:rsid w:val="00074233"/>
    <w:rsid w:val="000748F1"/>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1F6F"/>
    <w:rsid w:val="0008307A"/>
    <w:rsid w:val="00083564"/>
    <w:rsid w:val="00083FE8"/>
    <w:rsid w:val="00084C5A"/>
    <w:rsid w:val="000850FB"/>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5F69"/>
    <w:rsid w:val="000963B9"/>
    <w:rsid w:val="0009720F"/>
    <w:rsid w:val="000972B6"/>
    <w:rsid w:val="000A03D2"/>
    <w:rsid w:val="000A05E2"/>
    <w:rsid w:val="000A0AC7"/>
    <w:rsid w:val="000A0C63"/>
    <w:rsid w:val="000A0CD9"/>
    <w:rsid w:val="000A132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635"/>
    <w:rsid w:val="000B7F4B"/>
    <w:rsid w:val="000C0156"/>
    <w:rsid w:val="000C0331"/>
    <w:rsid w:val="000C05C9"/>
    <w:rsid w:val="000C0ACA"/>
    <w:rsid w:val="000C0C04"/>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1B93"/>
    <w:rsid w:val="000D29F0"/>
    <w:rsid w:val="000D2BDB"/>
    <w:rsid w:val="000D41C7"/>
    <w:rsid w:val="000D4219"/>
    <w:rsid w:val="000D47D0"/>
    <w:rsid w:val="000D5192"/>
    <w:rsid w:val="000D51B2"/>
    <w:rsid w:val="000D5752"/>
    <w:rsid w:val="000D5E17"/>
    <w:rsid w:val="000D5FEA"/>
    <w:rsid w:val="000D6060"/>
    <w:rsid w:val="000D635C"/>
    <w:rsid w:val="000D64BE"/>
    <w:rsid w:val="000D68E3"/>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5F5"/>
    <w:rsid w:val="000F2B16"/>
    <w:rsid w:val="000F31B4"/>
    <w:rsid w:val="000F39DA"/>
    <w:rsid w:val="000F3D98"/>
    <w:rsid w:val="000F41E8"/>
    <w:rsid w:val="000F4789"/>
    <w:rsid w:val="000F5126"/>
    <w:rsid w:val="000F54A3"/>
    <w:rsid w:val="000F56C8"/>
    <w:rsid w:val="000F780D"/>
    <w:rsid w:val="001000C6"/>
    <w:rsid w:val="001012EB"/>
    <w:rsid w:val="00101342"/>
    <w:rsid w:val="0010142A"/>
    <w:rsid w:val="00101E95"/>
    <w:rsid w:val="001040A6"/>
    <w:rsid w:val="00104DBC"/>
    <w:rsid w:val="00105023"/>
    <w:rsid w:val="0010585C"/>
    <w:rsid w:val="0010587C"/>
    <w:rsid w:val="00105B4C"/>
    <w:rsid w:val="00105BE7"/>
    <w:rsid w:val="00105D51"/>
    <w:rsid w:val="0010695A"/>
    <w:rsid w:val="00106C29"/>
    <w:rsid w:val="00107441"/>
    <w:rsid w:val="00107EFC"/>
    <w:rsid w:val="00107F31"/>
    <w:rsid w:val="00110BAD"/>
    <w:rsid w:val="00111240"/>
    <w:rsid w:val="00111A7A"/>
    <w:rsid w:val="00111AB9"/>
    <w:rsid w:val="00111BB8"/>
    <w:rsid w:val="00111C52"/>
    <w:rsid w:val="00111C8E"/>
    <w:rsid w:val="00111EE9"/>
    <w:rsid w:val="0011212B"/>
    <w:rsid w:val="00112245"/>
    <w:rsid w:val="001127B4"/>
    <w:rsid w:val="0011307F"/>
    <w:rsid w:val="0011309F"/>
    <w:rsid w:val="00113A89"/>
    <w:rsid w:val="00113B71"/>
    <w:rsid w:val="001151EF"/>
    <w:rsid w:val="00115DC8"/>
    <w:rsid w:val="001172C7"/>
    <w:rsid w:val="0012054E"/>
    <w:rsid w:val="001205C6"/>
    <w:rsid w:val="00122CF3"/>
    <w:rsid w:val="00122D3E"/>
    <w:rsid w:val="00122F40"/>
    <w:rsid w:val="001235AF"/>
    <w:rsid w:val="0012403F"/>
    <w:rsid w:val="001242BA"/>
    <w:rsid w:val="00124F73"/>
    <w:rsid w:val="001250CC"/>
    <w:rsid w:val="001253A0"/>
    <w:rsid w:val="00125581"/>
    <w:rsid w:val="00125CBE"/>
    <w:rsid w:val="00125F0C"/>
    <w:rsid w:val="00126145"/>
    <w:rsid w:val="00126263"/>
    <w:rsid w:val="001269CA"/>
    <w:rsid w:val="00126DC2"/>
    <w:rsid w:val="00127510"/>
    <w:rsid w:val="00127C5F"/>
    <w:rsid w:val="001320C2"/>
    <w:rsid w:val="0013211F"/>
    <w:rsid w:val="001326E8"/>
    <w:rsid w:val="00132A99"/>
    <w:rsid w:val="001344BF"/>
    <w:rsid w:val="0013474F"/>
    <w:rsid w:val="00134DA1"/>
    <w:rsid w:val="00134EF8"/>
    <w:rsid w:val="00135786"/>
    <w:rsid w:val="001358C9"/>
    <w:rsid w:val="001363C8"/>
    <w:rsid w:val="00136452"/>
    <w:rsid w:val="001364FA"/>
    <w:rsid w:val="00136599"/>
    <w:rsid w:val="00136A62"/>
    <w:rsid w:val="001371D4"/>
    <w:rsid w:val="001372AB"/>
    <w:rsid w:val="00137741"/>
    <w:rsid w:val="00137E59"/>
    <w:rsid w:val="00140900"/>
    <w:rsid w:val="00140A95"/>
    <w:rsid w:val="0014192B"/>
    <w:rsid w:val="00141936"/>
    <w:rsid w:val="00141CAD"/>
    <w:rsid w:val="00141F07"/>
    <w:rsid w:val="00142BC8"/>
    <w:rsid w:val="001439A9"/>
    <w:rsid w:val="0014457B"/>
    <w:rsid w:val="001453BB"/>
    <w:rsid w:val="001472FC"/>
    <w:rsid w:val="001479F5"/>
    <w:rsid w:val="00150F54"/>
    <w:rsid w:val="00151002"/>
    <w:rsid w:val="0015152E"/>
    <w:rsid w:val="001517E0"/>
    <w:rsid w:val="00151F6E"/>
    <w:rsid w:val="00153021"/>
    <w:rsid w:val="00153A22"/>
    <w:rsid w:val="0015445A"/>
    <w:rsid w:val="00154B95"/>
    <w:rsid w:val="00156C1C"/>
    <w:rsid w:val="0015746B"/>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D0C"/>
    <w:rsid w:val="00167E37"/>
    <w:rsid w:val="00170401"/>
    <w:rsid w:val="0017060C"/>
    <w:rsid w:val="00170FD9"/>
    <w:rsid w:val="00172102"/>
    <w:rsid w:val="001728CA"/>
    <w:rsid w:val="00172BF0"/>
    <w:rsid w:val="001739C1"/>
    <w:rsid w:val="00174354"/>
    <w:rsid w:val="0017488F"/>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B52"/>
    <w:rsid w:val="00187D50"/>
    <w:rsid w:val="00187E87"/>
    <w:rsid w:val="001909EC"/>
    <w:rsid w:val="00190C09"/>
    <w:rsid w:val="00193F9D"/>
    <w:rsid w:val="001943AF"/>
    <w:rsid w:val="00194B97"/>
    <w:rsid w:val="00195DAE"/>
    <w:rsid w:val="0019639F"/>
    <w:rsid w:val="00197620"/>
    <w:rsid w:val="00197FAD"/>
    <w:rsid w:val="001A0074"/>
    <w:rsid w:val="001A0977"/>
    <w:rsid w:val="001A1389"/>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4F9"/>
    <w:rsid w:val="001B49F3"/>
    <w:rsid w:val="001B4F20"/>
    <w:rsid w:val="001B7180"/>
    <w:rsid w:val="001B72D8"/>
    <w:rsid w:val="001B74F3"/>
    <w:rsid w:val="001C09A3"/>
    <w:rsid w:val="001C09BD"/>
    <w:rsid w:val="001C1BF3"/>
    <w:rsid w:val="001C20E7"/>
    <w:rsid w:val="001C3968"/>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86D"/>
    <w:rsid w:val="001D2A76"/>
    <w:rsid w:val="001D2D1E"/>
    <w:rsid w:val="001D3166"/>
    <w:rsid w:val="001D41D5"/>
    <w:rsid w:val="001D494D"/>
    <w:rsid w:val="001D60FE"/>
    <w:rsid w:val="001D62E3"/>
    <w:rsid w:val="001D70B9"/>
    <w:rsid w:val="001D7A46"/>
    <w:rsid w:val="001D7C37"/>
    <w:rsid w:val="001E02A1"/>
    <w:rsid w:val="001E0407"/>
    <w:rsid w:val="001E08BA"/>
    <w:rsid w:val="001E0B7B"/>
    <w:rsid w:val="001E1B6F"/>
    <w:rsid w:val="001E1BD2"/>
    <w:rsid w:val="001E297D"/>
    <w:rsid w:val="001E328F"/>
    <w:rsid w:val="001E32A0"/>
    <w:rsid w:val="001E3678"/>
    <w:rsid w:val="001E3855"/>
    <w:rsid w:val="001E471E"/>
    <w:rsid w:val="001E5012"/>
    <w:rsid w:val="001E507D"/>
    <w:rsid w:val="001E51B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191"/>
    <w:rsid w:val="001F738A"/>
    <w:rsid w:val="001F78A1"/>
    <w:rsid w:val="00200239"/>
    <w:rsid w:val="00200ABA"/>
    <w:rsid w:val="00200E38"/>
    <w:rsid w:val="002013EB"/>
    <w:rsid w:val="00202349"/>
    <w:rsid w:val="002024BF"/>
    <w:rsid w:val="0020319C"/>
    <w:rsid w:val="002032CA"/>
    <w:rsid w:val="00203793"/>
    <w:rsid w:val="00203D8F"/>
    <w:rsid w:val="00203F6F"/>
    <w:rsid w:val="00204277"/>
    <w:rsid w:val="00204453"/>
    <w:rsid w:val="002049B2"/>
    <w:rsid w:val="002056B1"/>
    <w:rsid w:val="00205A59"/>
    <w:rsid w:val="00205BD0"/>
    <w:rsid w:val="00206C82"/>
    <w:rsid w:val="00206DBD"/>
    <w:rsid w:val="00206EBD"/>
    <w:rsid w:val="00207026"/>
    <w:rsid w:val="00207CF5"/>
    <w:rsid w:val="00210530"/>
    <w:rsid w:val="002105A3"/>
    <w:rsid w:val="0021097F"/>
    <w:rsid w:val="0021283D"/>
    <w:rsid w:val="00212A48"/>
    <w:rsid w:val="002146DC"/>
    <w:rsid w:val="002152A2"/>
    <w:rsid w:val="00215311"/>
    <w:rsid w:val="00215536"/>
    <w:rsid w:val="00215E3B"/>
    <w:rsid w:val="002160E0"/>
    <w:rsid w:val="00216B4F"/>
    <w:rsid w:val="00216BE3"/>
    <w:rsid w:val="00217724"/>
    <w:rsid w:val="002200DD"/>
    <w:rsid w:val="002203AF"/>
    <w:rsid w:val="00220B38"/>
    <w:rsid w:val="00220C77"/>
    <w:rsid w:val="0022184B"/>
    <w:rsid w:val="002218A9"/>
    <w:rsid w:val="00221BE9"/>
    <w:rsid w:val="00221CBE"/>
    <w:rsid w:val="0022252E"/>
    <w:rsid w:val="002239BA"/>
    <w:rsid w:val="002240F9"/>
    <w:rsid w:val="00224865"/>
    <w:rsid w:val="002257C7"/>
    <w:rsid w:val="00225972"/>
    <w:rsid w:val="002263B6"/>
    <w:rsid w:val="002267F9"/>
    <w:rsid w:val="002270F9"/>
    <w:rsid w:val="00227978"/>
    <w:rsid w:val="00227AAF"/>
    <w:rsid w:val="00227ADA"/>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A38"/>
    <w:rsid w:val="00245C71"/>
    <w:rsid w:val="0024659B"/>
    <w:rsid w:val="00246929"/>
    <w:rsid w:val="00246EE2"/>
    <w:rsid w:val="0025012C"/>
    <w:rsid w:val="00250244"/>
    <w:rsid w:val="002502BF"/>
    <w:rsid w:val="00250620"/>
    <w:rsid w:val="00250BD1"/>
    <w:rsid w:val="00250C9F"/>
    <w:rsid w:val="0025267B"/>
    <w:rsid w:val="002528AF"/>
    <w:rsid w:val="00252BD0"/>
    <w:rsid w:val="0025357C"/>
    <w:rsid w:val="00253E2D"/>
    <w:rsid w:val="002544D2"/>
    <w:rsid w:val="0025494D"/>
    <w:rsid w:val="00254A27"/>
    <w:rsid w:val="00254C71"/>
    <w:rsid w:val="00254CA5"/>
    <w:rsid w:val="00254F58"/>
    <w:rsid w:val="00255553"/>
    <w:rsid w:val="00255BFC"/>
    <w:rsid w:val="00256139"/>
    <w:rsid w:val="00256320"/>
    <w:rsid w:val="00256F64"/>
    <w:rsid w:val="002574BF"/>
    <w:rsid w:val="002575AB"/>
    <w:rsid w:val="00257878"/>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3DAE"/>
    <w:rsid w:val="002743C4"/>
    <w:rsid w:val="00274A9F"/>
    <w:rsid w:val="00275131"/>
    <w:rsid w:val="002753EA"/>
    <w:rsid w:val="00275499"/>
    <w:rsid w:val="00275618"/>
    <w:rsid w:val="00275BB4"/>
    <w:rsid w:val="00276826"/>
    <w:rsid w:val="00276F19"/>
    <w:rsid w:val="00277097"/>
    <w:rsid w:val="002774BF"/>
    <w:rsid w:val="0027777A"/>
    <w:rsid w:val="00281DF8"/>
    <w:rsid w:val="00282408"/>
    <w:rsid w:val="0028263A"/>
    <w:rsid w:val="002831FC"/>
    <w:rsid w:val="00284324"/>
    <w:rsid w:val="002845AC"/>
    <w:rsid w:val="00285240"/>
    <w:rsid w:val="0028648E"/>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7589"/>
    <w:rsid w:val="002C75B0"/>
    <w:rsid w:val="002D0002"/>
    <w:rsid w:val="002D029E"/>
    <w:rsid w:val="002D0BF6"/>
    <w:rsid w:val="002D1953"/>
    <w:rsid w:val="002D32FC"/>
    <w:rsid w:val="002D3658"/>
    <w:rsid w:val="002D4750"/>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B0E"/>
    <w:rsid w:val="00306DEE"/>
    <w:rsid w:val="00307930"/>
    <w:rsid w:val="00307B44"/>
    <w:rsid w:val="00307E17"/>
    <w:rsid w:val="0031099E"/>
    <w:rsid w:val="003118A7"/>
    <w:rsid w:val="0031258A"/>
    <w:rsid w:val="00312DB2"/>
    <w:rsid w:val="00312E1C"/>
    <w:rsid w:val="003134A1"/>
    <w:rsid w:val="00314197"/>
    <w:rsid w:val="00314DF5"/>
    <w:rsid w:val="00314F0E"/>
    <w:rsid w:val="0031516B"/>
    <w:rsid w:val="00315391"/>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F32"/>
    <w:rsid w:val="00345E22"/>
    <w:rsid w:val="00346509"/>
    <w:rsid w:val="0034691B"/>
    <w:rsid w:val="00347016"/>
    <w:rsid w:val="003474F0"/>
    <w:rsid w:val="00347E88"/>
    <w:rsid w:val="003508DC"/>
    <w:rsid w:val="0035123C"/>
    <w:rsid w:val="00352998"/>
    <w:rsid w:val="00353A9C"/>
    <w:rsid w:val="00353E4C"/>
    <w:rsid w:val="00354D09"/>
    <w:rsid w:val="003554CF"/>
    <w:rsid w:val="003557D7"/>
    <w:rsid w:val="00356011"/>
    <w:rsid w:val="003564EF"/>
    <w:rsid w:val="003569E4"/>
    <w:rsid w:val="00357287"/>
    <w:rsid w:val="00360594"/>
    <w:rsid w:val="00362758"/>
    <w:rsid w:val="003631EE"/>
    <w:rsid w:val="003632D9"/>
    <w:rsid w:val="00363902"/>
    <w:rsid w:val="00363C45"/>
    <w:rsid w:val="003646C3"/>
    <w:rsid w:val="003653F7"/>
    <w:rsid w:val="00366DDC"/>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D89"/>
    <w:rsid w:val="00376B8E"/>
    <w:rsid w:val="00376CFE"/>
    <w:rsid w:val="00376D5D"/>
    <w:rsid w:val="00377028"/>
    <w:rsid w:val="00377A85"/>
    <w:rsid w:val="00380D4D"/>
    <w:rsid w:val="00380F55"/>
    <w:rsid w:val="00381207"/>
    <w:rsid w:val="003813F5"/>
    <w:rsid w:val="003817FE"/>
    <w:rsid w:val="00381981"/>
    <w:rsid w:val="00381CEB"/>
    <w:rsid w:val="003821A8"/>
    <w:rsid w:val="003831DA"/>
    <w:rsid w:val="00383E03"/>
    <w:rsid w:val="003848B5"/>
    <w:rsid w:val="00384F9E"/>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A04"/>
    <w:rsid w:val="003A6B5C"/>
    <w:rsid w:val="003A7F24"/>
    <w:rsid w:val="003B00AD"/>
    <w:rsid w:val="003B02A0"/>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1C5"/>
    <w:rsid w:val="003C62FE"/>
    <w:rsid w:val="003C65F4"/>
    <w:rsid w:val="003C6D99"/>
    <w:rsid w:val="003C74BC"/>
    <w:rsid w:val="003C75FF"/>
    <w:rsid w:val="003D0497"/>
    <w:rsid w:val="003D0BC6"/>
    <w:rsid w:val="003D1789"/>
    <w:rsid w:val="003D3305"/>
    <w:rsid w:val="003D351C"/>
    <w:rsid w:val="003D36C4"/>
    <w:rsid w:val="003D396A"/>
    <w:rsid w:val="003D3DF4"/>
    <w:rsid w:val="003D4C2B"/>
    <w:rsid w:val="003D66C9"/>
    <w:rsid w:val="003D733D"/>
    <w:rsid w:val="003D77CC"/>
    <w:rsid w:val="003D799F"/>
    <w:rsid w:val="003D7A21"/>
    <w:rsid w:val="003D7C6B"/>
    <w:rsid w:val="003D7D56"/>
    <w:rsid w:val="003D7F10"/>
    <w:rsid w:val="003E0204"/>
    <w:rsid w:val="003E0987"/>
    <w:rsid w:val="003E1568"/>
    <w:rsid w:val="003E32A3"/>
    <w:rsid w:val="003E3526"/>
    <w:rsid w:val="003E6B8E"/>
    <w:rsid w:val="003E7371"/>
    <w:rsid w:val="003E74A6"/>
    <w:rsid w:val="003F047F"/>
    <w:rsid w:val="003F212A"/>
    <w:rsid w:val="003F2ADE"/>
    <w:rsid w:val="003F2E10"/>
    <w:rsid w:val="003F2E53"/>
    <w:rsid w:val="003F2E6C"/>
    <w:rsid w:val="003F2F03"/>
    <w:rsid w:val="003F4553"/>
    <w:rsid w:val="003F46A0"/>
    <w:rsid w:val="003F4EE4"/>
    <w:rsid w:val="003F4EFF"/>
    <w:rsid w:val="003F56B8"/>
    <w:rsid w:val="003F5C70"/>
    <w:rsid w:val="003F6A8B"/>
    <w:rsid w:val="003F6BD4"/>
    <w:rsid w:val="003F7149"/>
    <w:rsid w:val="004005AF"/>
    <w:rsid w:val="00400F84"/>
    <w:rsid w:val="004018BA"/>
    <w:rsid w:val="00401D6B"/>
    <w:rsid w:val="00401E9C"/>
    <w:rsid w:val="00401ECD"/>
    <w:rsid w:val="0040275F"/>
    <w:rsid w:val="004029C9"/>
    <w:rsid w:val="00403CA8"/>
    <w:rsid w:val="00404EAA"/>
    <w:rsid w:val="00405189"/>
    <w:rsid w:val="0040530F"/>
    <w:rsid w:val="004053A6"/>
    <w:rsid w:val="004059E0"/>
    <w:rsid w:val="00405BA5"/>
    <w:rsid w:val="00406FB4"/>
    <w:rsid w:val="00407104"/>
    <w:rsid w:val="0040715C"/>
    <w:rsid w:val="004074A4"/>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1BC0"/>
    <w:rsid w:val="00422587"/>
    <w:rsid w:val="00422CBD"/>
    <w:rsid w:val="004239AE"/>
    <w:rsid w:val="00423F9A"/>
    <w:rsid w:val="00424903"/>
    <w:rsid w:val="00424EF7"/>
    <w:rsid w:val="00425912"/>
    <w:rsid w:val="004259E7"/>
    <w:rsid w:val="00426581"/>
    <w:rsid w:val="00426727"/>
    <w:rsid w:val="0042685F"/>
    <w:rsid w:val="0042736E"/>
    <w:rsid w:val="00430979"/>
    <w:rsid w:val="00430C94"/>
    <w:rsid w:val="0043130D"/>
    <w:rsid w:val="00431BC8"/>
    <w:rsid w:val="00431EB4"/>
    <w:rsid w:val="00432379"/>
    <w:rsid w:val="0043254F"/>
    <w:rsid w:val="00433B97"/>
    <w:rsid w:val="00433ECA"/>
    <w:rsid w:val="0043417B"/>
    <w:rsid w:val="00434589"/>
    <w:rsid w:val="00434703"/>
    <w:rsid w:val="004349E7"/>
    <w:rsid w:val="00434B26"/>
    <w:rsid w:val="0043598B"/>
    <w:rsid w:val="004359F5"/>
    <w:rsid w:val="004364AB"/>
    <w:rsid w:val="0043674F"/>
    <w:rsid w:val="00437184"/>
    <w:rsid w:val="00440A6E"/>
    <w:rsid w:val="00440D76"/>
    <w:rsid w:val="00440E18"/>
    <w:rsid w:val="00441BD4"/>
    <w:rsid w:val="00442B9A"/>
    <w:rsid w:val="00443BC2"/>
    <w:rsid w:val="00443D24"/>
    <w:rsid w:val="00443EC1"/>
    <w:rsid w:val="00444253"/>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3F9E"/>
    <w:rsid w:val="004550EB"/>
    <w:rsid w:val="00455FE1"/>
    <w:rsid w:val="00456898"/>
    <w:rsid w:val="004569A5"/>
    <w:rsid w:val="004569FA"/>
    <w:rsid w:val="00456BFF"/>
    <w:rsid w:val="00457230"/>
    <w:rsid w:val="00457A05"/>
    <w:rsid w:val="00457D2C"/>
    <w:rsid w:val="00457EA6"/>
    <w:rsid w:val="00460105"/>
    <w:rsid w:val="004605BC"/>
    <w:rsid w:val="00460BEB"/>
    <w:rsid w:val="00460FF8"/>
    <w:rsid w:val="0046182D"/>
    <w:rsid w:val="00461F02"/>
    <w:rsid w:val="00462987"/>
    <w:rsid w:val="00462C59"/>
    <w:rsid w:val="00463093"/>
    <w:rsid w:val="004635F3"/>
    <w:rsid w:val="00463BCA"/>
    <w:rsid w:val="00464F36"/>
    <w:rsid w:val="004654B2"/>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189"/>
    <w:rsid w:val="00475A7F"/>
    <w:rsid w:val="00476641"/>
    <w:rsid w:val="00476830"/>
    <w:rsid w:val="00476E3B"/>
    <w:rsid w:val="00476F7C"/>
    <w:rsid w:val="004773BE"/>
    <w:rsid w:val="00477621"/>
    <w:rsid w:val="00477C36"/>
    <w:rsid w:val="004809A6"/>
    <w:rsid w:val="00480C98"/>
    <w:rsid w:val="00481542"/>
    <w:rsid w:val="00482531"/>
    <w:rsid w:val="00482BC7"/>
    <w:rsid w:val="00482FCB"/>
    <w:rsid w:val="00483231"/>
    <w:rsid w:val="0048402F"/>
    <w:rsid w:val="00484821"/>
    <w:rsid w:val="004856D9"/>
    <w:rsid w:val="00485818"/>
    <w:rsid w:val="00486DA0"/>
    <w:rsid w:val="00487199"/>
    <w:rsid w:val="00487335"/>
    <w:rsid w:val="00487F3B"/>
    <w:rsid w:val="00491C5D"/>
    <w:rsid w:val="00491D0A"/>
    <w:rsid w:val="00491F63"/>
    <w:rsid w:val="004925A1"/>
    <w:rsid w:val="0049360D"/>
    <w:rsid w:val="0049363D"/>
    <w:rsid w:val="0049467B"/>
    <w:rsid w:val="004947AF"/>
    <w:rsid w:val="004947FD"/>
    <w:rsid w:val="004949A0"/>
    <w:rsid w:val="004949B3"/>
    <w:rsid w:val="00494CDE"/>
    <w:rsid w:val="0049553A"/>
    <w:rsid w:val="00495DD9"/>
    <w:rsid w:val="00495E4F"/>
    <w:rsid w:val="004973ED"/>
    <w:rsid w:val="00497B7B"/>
    <w:rsid w:val="00497F36"/>
    <w:rsid w:val="004A2629"/>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B7DEB"/>
    <w:rsid w:val="004B7E08"/>
    <w:rsid w:val="004C13CC"/>
    <w:rsid w:val="004C1D2D"/>
    <w:rsid w:val="004C1D7D"/>
    <w:rsid w:val="004C3350"/>
    <w:rsid w:val="004C4638"/>
    <w:rsid w:val="004C49FB"/>
    <w:rsid w:val="004C523B"/>
    <w:rsid w:val="004C5D81"/>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BD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C4C"/>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76F"/>
    <w:rsid w:val="0054282A"/>
    <w:rsid w:val="00542EB2"/>
    <w:rsid w:val="0054317D"/>
    <w:rsid w:val="0054334B"/>
    <w:rsid w:val="00543682"/>
    <w:rsid w:val="00543ACC"/>
    <w:rsid w:val="00544156"/>
    <w:rsid w:val="005442A2"/>
    <w:rsid w:val="00544654"/>
    <w:rsid w:val="00544664"/>
    <w:rsid w:val="00544A38"/>
    <w:rsid w:val="00544D9F"/>
    <w:rsid w:val="0054505A"/>
    <w:rsid w:val="00545073"/>
    <w:rsid w:val="00545638"/>
    <w:rsid w:val="00545D0C"/>
    <w:rsid w:val="005469CB"/>
    <w:rsid w:val="005470A9"/>
    <w:rsid w:val="0054734D"/>
    <w:rsid w:val="00547B5F"/>
    <w:rsid w:val="00550011"/>
    <w:rsid w:val="00550364"/>
    <w:rsid w:val="00550661"/>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600D3"/>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3E3"/>
    <w:rsid w:val="00571855"/>
    <w:rsid w:val="00571A3F"/>
    <w:rsid w:val="00571E1D"/>
    <w:rsid w:val="00573E54"/>
    <w:rsid w:val="00573E71"/>
    <w:rsid w:val="005741AA"/>
    <w:rsid w:val="005747CD"/>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09B"/>
    <w:rsid w:val="00583F72"/>
    <w:rsid w:val="00584073"/>
    <w:rsid w:val="005842C8"/>
    <w:rsid w:val="0058430D"/>
    <w:rsid w:val="005846D7"/>
    <w:rsid w:val="00584AA2"/>
    <w:rsid w:val="005851AA"/>
    <w:rsid w:val="0058568A"/>
    <w:rsid w:val="0058574B"/>
    <w:rsid w:val="005857A9"/>
    <w:rsid w:val="00585A48"/>
    <w:rsid w:val="005863CA"/>
    <w:rsid w:val="005867EC"/>
    <w:rsid w:val="005868CF"/>
    <w:rsid w:val="00586E9A"/>
    <w:rsid w:val="00591147"/>
    <w:rsid w:val="00591636"/>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1DF6"/>
    <w:rsid w:val="005A2044"/>
    <w:rsid w:val="005A2188"/>
    <w:rsid w:val="005A2599"/>
    <w:rsid w:val="005A2978"/>
    <w:rsid w:val="005A3967"/>
    <w:rsid w:val="005A483A"/>
    <w:rsid w:val="005A5401"/>
    <w:rsid w:val="005A5F59"/>
    <w:rsid w:val="005A7992"/>
    <w:rsid w:val="005B1F4D"/>
    <w:rsid w:val="005B272A"/>
    <w:rsid w:val="005B2831"/>
    <w:rsid w:val="005B28FA"/>
    <w:rsid w:val="005B41C8"/>
    <w:rsid w:val="005B501D"/>
    <w:rsid w:val="005B559A"/>
    <w:rsid w:val="005B5A76"/>
    <w:rsid w:val="005B5FEB"/>
    <w:rsid w:val="005B6F66"/>
    <w:rsid w:val="005B7359"/>
    <w:rsid w:val="005C0605"/>
    <w:rsid w:val="005C061C"/>
    <w:rsid w:val="005C0FEC"/>
    <w:rsid w:val="005C299D"/>
    <w:rsid w:val="005C2B44"/>
    <w:rsid w:val="005C2F5C"/>
    <w:rsid w:val="005C4076"/>
    <w:rsid w:val="005C40C4"/>
    <w:rsid w:val="005C59AF"/>
    <w:rsid w:val="005C5A28"/>
    <w:rsid w:val="005C5EED"/>
    <w:rsid w:val="005C601C"/>
    <w:rsid w:val="005C638F"/>
    <w:rsid w:val="005C6953"/>
    <w:rsid w:val="005C6DC8"/>
    <w:rsid w:val="005C7157"/>
    <w:rsid w:val="005C7D5F"/>
    <w:rsid w:val="005D03C4"/>
    <w:rsid w:val="005D04F3"/>
    <w:rsid w:val="005D065A"/>
    <w:rsid w:val="005D099F"/>
    <w:rsid w:val="005D0AC4"/>
    <w:rsid w:val="005D0C2F"/>
    <w:rsid w:val="005D0E96"/>
    <w:rsid w:val="005D1301"/>
    <w:rsid w:val="005D1B4C"/>
    <w:rsid w:val="005D2062"/>
    <w:rsid w:val="005D22F8"/>
    <w:rsid w:val="005D2C5C"/>
    <w:rsid w:val="005D4367"/>
    <w:rsid w:val="005D4A94"/>
    <w:rsid w:val="005D4FFC"/>
    <w:rsid w:val="005D5247"/>
    <w:rsid w:val="005D544A"/>
    <w:rsid w:val="005D5CB5"/>
    <w:rsid w:val="005D5E14"/>
    <w:rsid w:val="005D6244"/>
    <w:rsid w:val="005D64BB"/>
    <w:rsid w:val="005D74CC"/>
    <w:rsid w:val="005E0316"/>
    <w:rsid w:val="005E0BE6"/>
    <w:rsid w:val="005E16F1"/>
    <w:rsid w:val="005E208E"/>
    <w:rsid w:val="005E2606"/>
    <w:rsid w:val="005E2D85"/>
    <w:rsid w:val="005E2EF6"/>
    <w:rsid w:val="005E3B8C"/>
    <w:rsid w:val="005E3CA9"/>
    <w:rsid w:val="005E47D8"/>
    <w:rsid w:val="005E5066"/>
    <w:rsid w:val="005E542B"/>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19"/>
    <w:rsid w:val="005F375E"/>
    <w:rsid w:val="005F3D49"/>
    <w:rsid w:val="005F3E99"/>
    <w:rsid w:val="005F6A67"/>
    <w:rsid w:val="005F7C66"/>
    <w:rsid w:val="005F7CBA"/>
    <w:rsid w:val="00600926"/>
    <w:rsid w:val="00601776"/>
    <w:rsid w:val="00601FC1"/>
    <w:rsid w:val="00601FFC"/>
    <w:rsid w:val="00602B63"/>
    <w:rsid w:val="00603FEB"/>
    <w:rsid w:val="00604DCB"/>
    <w:rsid w:val="0060587D"/>
    <w:rsid w:val="00605D7F"/>
    <w:rsid w:val="00605E40"/>
    <w:rsid w:val="00606577"/>
    <w:rsid w:val="006065E6"/>
    <w:rsid w:val="00606601"/>
    <w:rsid w:val="0060744A"/>
    <w:rsid w:val="00607C0F"/>
    <w:rsid w:val="00607F71"/>
    <w:rsid w:val="00610412"/>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5FBF"/>
    <w:rsid w:val="0062669E"/>
    <w:rsid w:val="00626814"/>
    <w:rsid w:val="00627168"/>
    <w:rsid w:val="00627B7F"/>
    <w:rsid w:val="00627F3F"/>
    <w:rsid w:val="00630E28"/>
    <w:rsid w:val="00631912"/>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0783"/>
    <w:rsid w:val="00651742"/>
    <w:rsid w:val="006519F7"/>
    <w:rsid w:val="00651A42"/>
    <w:rsid w:val="00652391"/>
    <w:rsid w:val="006524A3"/>
    <w:rsid w:val="00652E45"/>
    <w:rsid w:val="006536B2"/>
    <w:rsid w:val="00653742"/>
    <w:rsid w:val="00653B75"/>
    <w:rsid w:val="00653E71"/>
    <w:rsid w:val="00654656"/>
    <w:rsid w:val="006548B8"/>
    <w:rsid w:val="00655A3E"/>
    <w:rsid w:val="00656510"/>
    <w:rsid w:val="00656BB9"/>
    <w:rsid w:val="00657A3A"/>
    <w:rsid w:val="00660296"/>
    <w:rsid w:val="00660E55"/>
    <w:rsid w:val="00661180"/>
    <w:rsid w:val="00661CA5"/>
    <w:rsid w:val="00662221"/>
    <w:rsid w:val="0066227F"/>
    <w:rsid w:val="006627F9"/>
    <w:rsid w:val="00662D1B"/>
    <w:rsid w:val="00664357"/>
    <w:rsid w:val="0066481E"/>
    <w:rsid w:val="00665883"/>
    <w:rsid w:val="006665FD"/>
    <w:rsid w:val="0066696B"/>
    <w:rsid w:val="006708E9"/>
    <w:rsid w:val="00671221"/>
    <w:rsid w:val="006715C9"/>
    <w:rsid w:val="00671B8F"/>
    <w:rsid w:val="00672DAB"/>
    <w:rsid w:val="00672EEE"/>
    <w:rsid w:val="0067305F"/>
    <w:rsid w:val="006730CF"/>
    <w:rsid w:val="00673131"/>
    <w:rsid w:val="00673475"/>
    <w:rsid w:val="006734AD"/>
    <w:rsid w:val="00673511"/>
    <w:rsid w:val="00673829"/>
    <w:rsid w:val="00673D3F"/>
    <w:rsid w:val="00673D8E"/>
    <w:rsid w:val="00673FC5"/>
    <w:rsid w:val="006756A7"/>
    <w:rsid w:val="00675BCC"/>
    <w:rsid w:val="00676BDB"/>
    <w:rsid w:val="00677274"/>
    <w:rsid w:val="0067783E"/>
    <w:rsid w:val="00677C94"/>
    <w:rsid w:val="00680622"/>
    <w:rsid w:val="00680926"/>
    <w:rsid w:val="00680B23"/>
    <w:rsid w:val="00680B4D"/>
    <w:rsid w:val="00680E06"/>
    <w:rsid w:val="00681130"/>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895"/>
    <w:rsid w:val="00693C11"/>
    <w:rsid w:val="00694578"/>
    <w:rsid w:val="00694D60"/>
    <w:rsid w:val="0069555E"/>
    <w:rsid w:val="00695EE9"/>
    <w:rsid w:val="00696175"/>
    <w:rsid w:val="006969DF"/>
    <w:rsid w:val="0069710A"/>
    <w:rsid w:val="006A07C3"/>
    <w:rsid w:val="006A135B"/>
    <w:rsid w:val="006A16BA"/>
    <w:rsid w:val="006A1FA3"/>
    <w:rsid w:val="006A2150"/>
    <w:rsid w:val="006A2AA6"/>
    <w:rsid w:val="006A2EA3"/>
    <w:rsid w:val="006A3CC0"/>
    <w:rsid w:val="006A485A"/>
    <w:rsid w:val="006A4959"/>
    <w:rsid w:val="006A4DCD"/>
    <w:rsid w:val="006A4EAE"/>
    <w:rsid w:val="006A698E"/>
    <w:rsid w:val="006A6E45"/>
    <w:rsid w:val="006B00E1"/>
    <w:rsid w:val="006B151D"/>
    <w:rsid w:val="006B1BD4"/>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49D"/>
    <w:rsid w:val="006C5517"/>
    <w:rsid w:val="006C620E"/>
    <w:rsid w:val="006C6E4A"/>
    <w:rsid w:val="006C7339"/>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133A"/>
    <w:rsid w:val="006E291E"/>
    <w:rsid w:val="006E2FEC"/>
    <w:rsid w:val="006E3B3F"/>
    <w:rsid w:val="006E3C5B"/>
    <w:rsid w:val="006E454E"/>
    <w:rsid w:val="006E46D0"/>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58B0"/>
    <w:rsid w:val="006F6384"/>
    <w:rsid w:val="006F65B1"/>
    <w:rsid w:val="006F666A"/>
    <w:rsid w:val="006F6997"/>
    <w:rsid w:val="006F6EA3"/>
    <w:rsid w:val="006F6FC0"/>
    <w:rsid w:val="006F7980"/>
    <w:rsid w:val="007005AE"/>
    <w:rsid w:val="00701000"/>
    <w:rsid w:val="007014F0"/>
    <w:rsid w:val="0070170D"/>
    <w:rsid w:val="007019FA"/>
    <w:rsid w:val="0070238E"/>
    <w:rsid w:val="0070291A"/>
    <w:rsid w:val="00702DC0"/>
    <w:rsid w:val="00703344"/>
    <w:rsid w:val="007039B0"/>
    <w:rsid w:val="00704223"/>
    <w:rsid w:val="00704313"/>
    <w:rsid w:val="00704D9C"/>
    <w:rsid w:val="00704E5D"/>
    <w:rsid w:val="00705779"/>
    <w:rsid w:val="00705D8A"/>
    <w:rsid w:val="0070610C"/>
    <w:rsid w:val="007065FA"/>
    <w:rsid w:val="007069B1"/>
    <w:rsid w:val="00706BE9"/>
    <w:rsid w:val="00707269"/>
    <w:rsid w:val="00707860"/>
    <w:rsid w:val="00707FB9"/>
    <w:rsid w:val="007109F7"/>
    <w:rsid w:val="00710BE8"/>
    <w:rsid w:val="007110DC"/>
    <w:rsid w:val="0071154E"/>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75"/>
    <w:rsid w:val="0072259C"/>
    <w:rsid w:val="00722EB1"/>
    <w:rsid w:val="007246D4"/>
    <w:rsid w:val="00725364"/>
    <w:rsid w:val="007257F9"/>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20A"/>
    <w:rsid w:val="00736601"/>
    <w:rsid w:val="0073680F"/>
    <w:rsid w:val="0073782E"/>
    <w:rsid w:val="00737D73"/>
    <w:rsid w:val="00737D94"/>
    <w:rsid w:val="00742030"/>
    <w:rsid w:val="00743DF2"/>
    <w:rsid w:val="00744E62"/>
    <w:rsid w:val="007462BF"/>
    <w:rsid w:val="0074683C"/>
    <w:rsid w:val="00746EB0"/>
    <w:rsid w:val="00747218"/>
    <w:rsid w:val="007472E4"/>
    <w:rsid w:val="007476EE"/>
    <w:rsid w:val="00747B6E"/>
    <w:rsid w:val="00750A5C"/>
    <w:rsid w:val="00752382"/>
    <w:rsid w:val="00752424"/>
    <w:rsid w:val="00752730"/>
    <w:rsid w:val="00752976"/>
    <w:rsid w:val="00753527"/>
    <w:rsid w:val="00753AD3"/>
    <w:rsid w:val="0075478E"/>
    <w:rsid w:val="00754795"/>
    <w:rsid w:val="00755B76"/>
    <w:rsid w:val="00755DAE"/>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E46"/>
    <w:rsid w:val="00774F8E"/>
    <w:rsid w:val="00775F84"/>
    <w:rsid w:val="00776435"/>
    <w:rsid w:val="0077694A"/>
    <w:rsid w:val="00777363"/>
    <w:rsid w:val="00777FB4"/>
    <w:rsid w:val="007804B9"/>
    <w:rsid w:val="007804C9"/>
    <w:rsid w:val="00780D45"/>
    <w:rsid w:val="00781010"/>
    <w:rsid w:val="00781084"/>
    <w:rsid w:val="007812B4"/>
    <w:rsid w:val="00781647"/>
    <w:rsid w:val="00781B55"/>
    <w:rsid w:val="00782926"/>
    <w:rsid w:val="00782945"/>
    <w:rsid w:val="00782C7B"/>
    <w:rsid w:val="00783294"/>
    <w:rsid w:val="007835FC"/>
    <w:rsid w:val="00783C76"/>
    <w:rsid w:val="00784263"/>
    <w:rsid w:val="00784AEE"/>
    <w:rsid w:val="00785E3E"/>
    <w:rsid w:val="00786587"/>
    <w:rsid w:val="00787996"/>
    <w:rsid w:val="00787B04"/>
    <w:rsid w:val="00787B9B"/>
    <w:rsid w:val="00787D50"/>
    <w:rsid w:val="00790594"/>
    <w:rsid w:val="00790ABA"/>
    <w:rsid w:val="007910ED"/>
    <w:rsid w:val="007919F1"/>
    <w:rsid w:val="00793372"/>
    <w:rsid w:val="007934DC"/>
    <w:rsid w:val="007944FB"/>
    <w:rsid w:val="00794912"/>
    <w:rsid w:val="00795357"/>
    <w:rsid w:val="007955FE"/>
    <w:rsid w:val="00795604"/>
    <w:rsid w:val="007957AD"/>
    <w:rsid w:val="00796834"/>
    <w:rsid w:val="007A08BF"/>
    <w:rsid w:val="007A1B71"/>
    <w:rsid w:val="007A1DD7"/>
    <w:rsid w:val="007A24E0"/>
    <w:rsid w:val="007A282B"/>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59A"/>
    <w:rsid w:val="007C6702"/>
    <w:rsid w:val="007C68D6"/>
    <w:rsid w:val="007C790C"/>
    <w:rsid w:val="007D132E"/>
    <w:rsid w:val="007D156A"/>
    <w:rsid w:val="007D22FF"/>
    <w:rsid w:val="007D29D8"/>
    <w:rsid w:val="007D3E78"/>
    <w:rsid w:val="007D3E93"/>
    <w:rsid w:val="007D4221"/>
    <w:rsid w:val="007D43A0"/>
    <w:rsid w:val="007D43C9"/>
    <w:rsid w:val="007D56EB"/>
    <w:rsid w:val="007D5872"/>
    <w:rsid w:val="007D6F20"/>
    <w:rsid w:val="007E0105"/>
    <w:rsid w:val="007E0266"/>
    <w:rsid w:val="007E03F7"/>
    <w:rsid w:val="007E073D"/>
    <w:rsid w:val="007E1269"/>
    <w:rsid w:val="007E282A"/>
    <w:rsid w:val="007E31C3"/>
    <w:rsid w:val="007E3F14"/>
    <w:rsid w:val="007E403D"/>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E86"/>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64DE"/>
    <w:rsid w:val="00817042"/>
    <w:rsid w:val="008174A4"/>
    <w:rsid w:val="00817D1D"/>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1FEC"/>
    <w:rsid w:val="0086376D"/>
    <w:rsid w:val="0086405D"/>
    <w:rsid w:val="00864C0F"/>
    <w:rsid w:val="00864CF5"/>
    <w:rsid w:val="00865697"/>
    <w:rsid w:val="00867B7D"/>
    <w:rsid w:val="00867D3C"/>
    <w:rsid w:val="0087035B"/>
    <w:rsid w:val="00870E3A"/>
    <w:rsid w:val="00871191"/>
    <w:rsid w:val="008716CE"/>
    <w:rsid w:val="00871922"/>
    <w:rsid w:val="00871B8A"/>
    <w:rsid w:val="008729B5"/>
    <w:rsid w:val="00873545"/>
    <w:rsid w:val="00873806"/>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6F66"/>
    <w:rsid w:val="00887377"/>
    <w:rsid w:val="00887502"/>
    <w:rsid w:val="00887844"/>
    <w:rsid w:val="00887DB7"/>
    <w:rsid w:val="00887E02"/>
    <w:rsid w:val="008904FC"/>
    <w:rsid w:val="00890831"/>
    <w:rsid w:val="00890A24"/>
    <w:rsid w:val="00890A78"/>
    <w:rsid w:val="00891785"/>
    <w:rsid w:val="008925E8"/>
    <w:rsid w:val="008939FD"/>
    <w:rsid w:val="008940CA"/>
    <w:rsid w:val="00894411"/>
    <w:rsid w:val="0089477A"/>
    <w:rsid w:val="00895748"/>
    <w:rsid w:val="008968F4"/>
    <w:rsid w:val="00896DC2"/>
    <w:rsid w:val="00897417"/>
    <w:rsid w:val="00897D19"/>
    <w:rsid w:val="00897E26"/>
    <w:rsid w:val="008A0064"/>
    <w:rsid w:val="008A009C"/>
    <w:rsid w:val="008A01B3"/>
    <w:rsid w:val="008A0DA3"/>
    <w:rsid w:val="008A119D"/>
    <w:rsid w:val="008A13AC"/>
    <w:rsid w:val="008A157C"/>
    <w:rsid w:val="008A2AEE"/>
    <w:rsid w:val="008A2C74"/>
    <w:rsid w:val="008A2E96"/>
    <w:rsid w:val="008A3851"/>
    <w:rsid w:val="008A3A87"/>
    <w:rsid w:val="008A599B"/>
    <w:rsid w:val="008A652F"/>
    <w:rsid w:val="008A6AA4"/>
    <w:rsid w:val="008A726D"/>
    <w:rsid w:val="008A764B"/>
    <w:rsid w:val="008B0005"/>
    <w:rsid w:val="008B02EF"/>
    <w:rsid w:val="008B08EC"/>
    <w:rsid w:val="008B0913"/>
    <w:rsid w:val="008B0AAE"/>
    <w:rsid w:val="008B0ED6"/>
    <w:rsid w:val="008B0F9D"/>
    <w:rsid w:val="008B1278"/>
    <w:rsid w:val="008B23AE"/>
    <w:rsid w:val="008B2456"/>
    <w:rsid w:val="008B2E04"/>
    <w:rsid w:val="008B4306"/>
    <w:rsid w:val="008B57B7"/>
    <w:rsid w:val="008B5EA6"/>
    <w:rsid w:val="008B61D5"/>
    <w:rsid w:val="008B6ABD"/>
    <w:rsid w:val="008B7576"/>
    <w:rsid w:val="008B78E5"/>
    <w:rsid w:val="008B7A36"/>
    <w:rsid w:val="008B7B8D"/>
    <w:rsid w:val="008B7BF0"/>
    <w:rsid w:val="008C0120"/>
    <w:rsid w:val="008C0FB9"/>
    <w:rsid w:val="008C1042"/>
    <w:rsid w:val="008C162B"/>
    <w:rsid w:val="008C1714"/>
    <w:rsid w:val="008C1890"/>
    <w:rsid w:val="008C1B76"/>
    <w:rsid w:val="008C2130"/>
    <w:rsid w:val="008C2391"/>
    <w:rsid w:val="008C27EC"/>
    <w:rsid w:val="008C2ED5"/>
    <w:rsid w:val="008C3135"/>
    <w:rsid w:val="008C3E2C"/>
    <w:rsid w:val="008C5AC7"/>
    <w:rsid w:val="008C5EDB"/>
    <w:rsid w:val="008C615C"/>
    <w:rsid w:val="008C6215"/>
    <w:rsid w:val="008C65F0"/>
    <w:rsid w:val="008C6825"/>
    <w:rsid w:val="008C733D"/>
    <w:rsid w:val="008C78D5"/>
    <w:rsid w:val="008D0DB4"/>
    <w:rsid w:val="008D1A52"/>
    <w:rsid w:val="008D2E91"/>
    <w:rsid w:val="008D38E9"/>
    <w:rsid w:val="008D41B8"/>
    <w:rsid w:val="008D4434"/>
    <w:rsid w:val="008D48C6"/>
    <w:rsid w:val="008D51E4"/>
    <w:rsid w:val="008D557B"/>
    <w:rsid w:val="008D5DE2"/>
    <w:rsid w:val="008D6F21"/>
    <w:rsid w:val="008D71AC"/>
    <w:rsid w:val="008D7448"/>
    <w:rsid w:val="008D74AC"/>
    <w:rsid w:val="008D7AE7"/>
    <w:rsid w:val="008E0593"/>
    <w:rsid w:val="008E0AC6"/>
    <w:rsid w:val="008E10C5"/>
    <w:rsid w:val="008E15EC"/>
    <w:rsid w:val="008E1B94"/>
    <w:rsid w:val="008E2E9E"/>
    <w:rsid w:val="008E31EF"/>
    <w:rsid w:val="008E36C0"/>
    <w:rsid w:val="008E36F2"/>
    <w:rsid w:val="008E450B"/>
    <w:rsid w:val="008E4C23"/>
    <w:rsid w:val="008E5959"/>
    <w:rsid w:val="008E64A5"/>
    <w:rsid w:val="008E667F"/>
    <w:rsid w:val="008E676F"/>
    <w:rsid w:val="008E6785"/>
    <w:rsid w:val="008E68F7"/>
    <w:rsid w:val="008E7251"/>
    <w:rsid w:val="008E76EF"/>
    <w:rsid w:val="008E7D7C"/>
    <w:rsid w:val="008F0097"/>
    <w:rsid w:val="008F0124"/>
    <w:rsid w:val="008F1594"/>
    <w:rsid w:val="008F1CE6"/>
    <w:rsid w:val="008F1E08"/>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A49"/>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6ABB"/>
    <w:rsid w:val="00927552"/>
    <w:rsid w:val="009279DF"/>
    <w:rsid w:val="009308E9"/>
    <w:rsid w:val="00930A79"/>
    <w:rsid w:val="00930B49"/>
    <w:rsid w:val="00930D5E"/>
    <w:rsid w:val="00931F98"/>
    <w:rsid w:val="0093270E"/>
    <w:rsid w:val="0093299E"/>
    <w:rsid w:val="00933DB8"/>
    <w:rsid w:val="009341F9"/>
    <w:rsid w:val="00934348"/>
    <w:rsid w:val="00934B9C"/>
    <w:rsid w:val="009365CF"/>
    <w:rsid w:val="0093687F"/>
    <w:rsid w:val="009377C8"/>
    <w:rsid w:val="009406FC"/>
    <w:rsid w:val="0094248A"/>
    <w:rsid w:val="00942834"/>
    <w:rsid w:val="00942C5A"/>
    <w:rsid w:val="00943212"/>
    <w:rsid w:val="00943761"/>
    <w:rsid w:val="00943F45"/>
    <w:rsid w:val="009445F5"/>
    <w:rsid w:val="009446CB"/>
    <w:rsid w:val="00944F89"/>
    <w:rsid w:val="00946A93"/>
    <w:rsid w:val="00946ED5"/>
    <w:rsid w:val="009470DA"/>
    <w:rsid w:val="009472AC"/>
    <w:rsid w:val="009517E6"/>
    <w:rsid w:val="0095190C"/>
    <w:rsid w:val="00951EE6"/>
    <w:rsid w:val="00952919"/>
    <w:rsid w:val="00953739"/>
    <w:rsid w:val="0095373D"/>
    <w:rsid w:val="00953775"/>
    <w:rsid w:val="00953AB7"/>
    <w:rsid w:val="00954232"/>
    <w:rsid w:val="00954942"/>
    <w:rsid w:val="0095574A"/>
    <w:rsid w:val="00955A9E"/>
    <w:rsid w:val="00955D65"/>
    <w:rsid w:val="00956918"/>
    <w:rsid w:val="00956AFC"/>
    <w:rsid w:val="00957309"/>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21D"/>
    <w:rsid w:val="009757C2"/>
    <w:rsid w:val="009757CE"/>
    <w:rsid w:val="009760F9"/>
    <w:rsid w:val="00976456"/>
    <w:rsid w:val="00976475"/>
    <w:rsid w:val="0097769C"/>
    <w:rsid w:val="00977A83"/>
    <w:rsid w:val="00980207"/>
    <w:rsid w:val="009805B3"/>
    <w:rsid w:val="00980C9E"/>
    <w:rsid w:val="009811FF"/>
    <w:rsid w:val="00981B7C"/>
    <w:rsid w:val="00982191"/>
    <w:rsid w:val="0098222D"/>
    <w:rsid w:val="00982458"/>
    <w:rsid w:val="009825E8"/>
    <w:rsid w:val="00982766"/>
    <w:rsid w:val="009848F2"/>
    <w:rsid w:val="00984B31"/>
    <w:rsid w:val="00984E3D"/>
    <w:rsid w:val="00985086"/>
    <w:rsid w:val="009857C8"/>
    <w:rsid w:val="0098582E"/>
    <w:rsid w:val="00985F6A"/>
    <w:rsid w:val="009872B9"/>
    <w:rsid w:val="009876B8"/>
    <w:rsid w:val="00987843"/>
    <w:rsid w:val="00990681"/>
    <w:rsid w:val="009908F0"/>
    <w:rsid w:val="0099101D"/>
    <w:rsid w:val="009919D2"/>
    <w:rsid w:val="00991E89"/>
    <w:rsid w:val="00992301"/>
    <w:rsid w:val="00992355"/>
    <w:rsid w:val="00993957"/>
    <w:rsid w:val="00993A1E"/>
    <w:rsid w:val="009946E6"/>
    <w:rsid w:val="0099471C"/>
    <w:rsid w:val="00994842"/>
    <w:rsid w:val="00994998"/>
    <w:rsid w:val="00995A2A"/>
    <w:rsid w:val="009962EC"/>
    <w:rsid w:val="00996786"/>
    <w:rsid w:val="0099687F"/>
    <w:rsid w:val="00996DF3"/>
    <w:rsid w:val="009A0C93"/>
    <w:rsid w:val="009A1515"/>
    <w:rsid w:val="009A167F"/>
    <w:rsid w:val="009A1CED"/>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712"/>
    <w:rsid w:val="009B373A"/>
    <w:rsid w:val="009B3FD1"/>
    <w:rsid w:val="009B4528"/>
    <w:rsid w:val="009B462A"/>
    <w:rsid w:val="009B56B6"/>
    <w:rsid w:val="009B6EAB"/>
    <w:rsid w:val="009B7110"/>
    <w:rsid w:val="009B719A"/>
    <w:rsid w:val="009C0242"/>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C5"/>
    <w:rsid w:val="009D7029"/>
    <w:rsid w:val="009D75E4"/>
    <w:rsid w:val="009D7B57"/>
    <w:rsid w:val="009D7DA3"/>
    <w:rsid w:val="009E03FE"/>
    <w:rsid w:val="009E0C69"/>
    <w:rsid w:val="009E149B"/>
    <w:rsid w:val="009E1894"/>
    <w:rsid w:val="009E2B16"/>
    <w:rsid w:val="009E2BF8"/>
    <w:rsid w:val="009E2D49"/>
    <w:rsid w:val="009E3A7B"/>
    <w:rsid w:val="009E4481"/>
    <w:rsid w:val="009E47B3"/>
    <w:rsid w:val="009E54BC"/>
    <w:rsid w:val="009E564D"/>
    <w:rsid w:val="009E583A"/>
    <w:rsid w:val="009E76E5"/>
    <w:rsid w:val="009E770E"/>
    <w:rsid w:val="009E7F8C"/>
    <w:rsid w:val="009F01F9"/>
    <w:rsid w:val="009F2065"/>
    <w:rsid w:val="009F25A7"/>
    <w:rsid w:val="009F25AF"/>
    <w:rsid w:val="009F25D5"/>
    <w:rsid w:val="009F282C"/>
    <w:rsid w:val="009F2876"/>
    <w:rsid w:val="009F3504"/>
    <w:rsid w:val="009F3C10"/>
    <w:rsid w:val="009F3E8D"/>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48B"/>
    <w:rsid w:val="00A12C31"/>
    <w:rsid w:val="00A1353F"/>
    <w:rsid w:val="00A13C12"/>
    <w:rsid w:val="00A1418D"/>
    <w:rsid w:val="00A157E7"/>
    <w:rsid w:val="00A15972"/>
    <w:rsid w:val="00A15DA7"/>
    <w:rsid w:val="00A16EE7"/>
    <w:rsid w:val="00A172BE"/>
    <w:rsid w:val="00A17BD0"/>
    <w:rsid w:val="00A2017D"/>
    <w:rsid w:val="00A203AB"/>
    <w:rsid w:val="00A20D2E"/>
    <w:rsid w:val="00A21B39"/>
    <w:rsid w:val="00A21B93"/>
    <w:rsid w:val="00A21F1C"/>
    <w:rsid w:val="00A22AFB"/>
    <w:rsid w:val="00A22CB3"/>
    <w:rsid w:val="00A22D8E"/>
    <w:rsid w:val="00A23D52"/>
    <w:rsid w:val="00A23FD9"/>
    <w:rsid w:val="00A247F3"/>
    <w:rsid w:val="00A2507B"/>
    <w:rsid w:val="00A27638"/>
    <w:rsid w:val="00A27D0C"/>
    <w:rsid w:val="00A27E72"/>
    <w:rsid w:val="00A30B11"/>
    <w:rsid w:val="00A319AE"/>
    <w:rsid w:val="00A32D7A"/>
    <w:rsid w:val="00A33031"/>
    <w:rsid w:val="00A330E5"/>
    <w:rsid w:val="00A3321F"/>
    <w:rsid w:val="00A333C6"/>
    <w:rsid w:val="00A33B95"/>
    <w:rsid w:val="00A33D05"/>
    <w:rsid w:val="00A33F5F"/>
    <w:rsid w:val="00A33FAC"/>
    <w:rsid w:val="00A34521"/>
    <w:rsid w:val="00A349DE"/>
    <w:rsid w:val="00A35581"/>
    <w:rsid w:val="00A35873"/>
    <w:rsid w:val="00A400E9"/>
    <w:rsid w:val="00A40274"/>
    <w:rsid w:val="00A40375"/>
    <w:rsid w:val="00A405CB"/>
    <w:rsid w:val="00A406E8"/>
    <w:rsid w:val="00A40FB6"/>
    <w:rsid w:val="00A41044"/>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B16"/>
    <w:rsid w:val="00A62D6C"/>
    <w:rsid w:val="00A62DEC"/>
    <w:rsid w:val="00A63636"/>
    <w:rsid w:val="00A646CD"/>
    <w:rsid w:val="00A64F2E"/>
    <w:rsid w:val="00A65101"/>
    <w:rsid w:val="00A65992"/>
    <w:rsid w:val="00A65E4A"/>
    <w:rsid w:val="00A706ED"/>
    <w:rsid w:val="00A707E6"/>
    <w:rsid w:val="00A71A27"/>
    <w:rsid w:val="00A723F7"/>
    <w:rsid w:val="00A72A3A"/>
    <w:rsid w:val="00A72B12"/>
    <w:rsid w:val="00A72E2D"/>
    <w:rsid w:val="00A7340B"/>
    <w:rsid w:val="00A73FE3"/>
    <w:rsid w:val="00A7515D"/>
    <w:rsid w:val="00A758FB"/>
    <w:rsid w:val="00A75A51"/>
    <w:rsid w:val="00A765FA"/>
    <w:rsid w:val="00A76D7A"/>
    <w:rsid w:val="00A77C9D"/>
    <w:rsid w:val="00A80AAC"/>
    <w:rsid w:val="00A813AE"/>
    <w:rsid w:val="00A81AF6"/>
    <w:rsid w:val="00A81D37"/>
    <w:rsid w:val="00A82CB1"/>
    <w:rsid w:val="00A82EA2"/>
    <w:rsid w:val="00A83621"/>
    <w:rsid w:val="00A83BC1"/>
    <w:rsid w:val="00A84BE4"/>
    <w:rsid w:val="00A854E8"/>
    <w:rsid w:val="00A85773"/>
    <w:rsid w:val="00A859D9"/>
    <w:rsid w:val="00A860B2"/>
    <w:rsid w:val="00A866B3"/>
    <w:rsid w:val="00A86780"/>
    <w:rsid w:val="00A86842"/>
    <w:rsid w:val="00A86D7A"/>
    <w:rsid w:val="00A86DB3"/>
    <w:rsid w:val="00A905BA"/>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2D6F"/>
    <w:rsid w:val="00AB453D"/>
    <w:rsid w:val="00AB48DD"/>
    <w:rsid w:val="00AB548E"/>
    <w:rsid w:val="00AB60A6"/>
    <w:rsid w:val="00AB64F8"/>
    <w:rsid w:val="00AB6630"/>
    <w:rsid w:val="00AB66E8"/>
    <w:rsid w:val="00AB71EC"/>
    <w:rsid w:val="00AC1338"/>
    <w:rsid w:val="00AC1EF4"/>
    <w:rsid w:val="00AC28B1"/>
    <w:rsid w:val="00AC2980"/>
    <w:rsid w:val="00AC3BA6"/>
    <w:rsid w:val="00AC404D"/>
    <w:rsid w:val="00AC4788"/>
    <w:rsid w:val="00AC48A7"/>
    <w:rsid w:val="00AC4F3A"/>
    <w:rsid w:val="00AC5165"/>
    <w:rsid w:val="00AC61DE"/>
    <w:rsid w:val="00AC6C7B"/>
    <w:rsid w:val="00AC7E59"/>
    <w:rsid w:val="00AD02AF"/>
    <w:rsid w:val="00AD0725"/>
    <w:rsid w:val="00AD0967"/>
    <w:rsid w:val="00AD0F99"/>
    <w:rsid w:val="00AD1A32"/>
    <w:rsid w:val="00AD1FEE"/>
    <w:rsid w:val="00AD224C"/>
    <w:rsid w:val="00AD36CE"/>
    <w:rsid w:val="00AD3C7D"/>
    <w:rsid w:val="00AD47E7"/>
    <w:rsid w:val="00AD53EA"/>
    <w:rsid w:val="00AD5A38"/>
    <w:rsid w:val="00AD5C31"/>
    <w:rsid w:val="00AD6527"/>
    <w:rsid w:val="00AD6536"/>
    <w:rsid w:val="00AD6923"/>
    <w:rsid w:val="00AD6DB4"/>
    <w:rsid w:val="00AD7853"/>
    <w:rsid w:val="00AD7BC9"/>
    <w:rsid w:val="00AD7E90"/>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A17"/>
    <w:rsid w:val="00AE6D38"/>
    <w:rsid w:val="00AE6F98"/>
    <w:rsid w:val="00AE709D"/>
    <w:rsid w:val="00AE7165"/>
    <w:rsid w:val="00AE7ACC"/>
    <w:rsid w:val="00AE7D8E"/>
    <w:rsid w:val="00AF5CBF"/>
    <w:rsid w:val="00AF65FF"/>
    <w:rsid w:val="00AF6659"/>
    <w:rsid w:val="00AF67A7"/>
    <w:rsid w:val="00AF793E"/>
    <w:rsid w:val="00B00A28"/>
    <w:rsid w:val="00B00BE0"/>
    <w:rsid w:val="00B01933"/>
    <w:rsid w:val="00B01F34"/>
    <w:rsid w:val="00B02CFD"/>
    <w:rsid w:val="00B02EB1"/>
    <w:rsid w:val="00B02FB2"/>
    <w:rsid w:val="00B03C1D"/>
    <w:rsid w:val="00B03FD2"/>
    <w:rsid w:val="00B05042"/>
    <w:rsid w:val="00B05103"/>
    <w:rsid w:val="00B051E0"/>
    <w:rsid w:val="00B0539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34E"/>
    <w:rsid w:val="00B255AC"/>
    <w:rsid w:val="00B258FC"/>
    <w:rsid w:val="00B26ADC"/>
    <w:rsid w:val="00B26BEF"/>
    <w:rsid w:val="00B311A3"/>
    <w:rsid w:val="00B31659"/>
    <w:rsid w:val="00B31F12"/>
    <w:rsid w:val="00B32E8E"/>
    <w:rsid w:val="00B33062"/>
    <w:rsid w:val="00B33111"/>
    <w:rsid w:val="00B33CBA"/>
    <w:rsid w:val="00B35314"/>
    <w:rsid w:val="00B35FF8"/>
    <w:rsid w:val="00B3709F"/>
    <w:rsid w:val="00B3772C"/>
    <w:rsid w:val="00B37A98"/>
    <w:rsid w:val="00B427E6"/>
    <w:rsid w:val="00B42CC8"/>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AD7"/>
    <w:rsid w:val="00B56D9C"/>
    <w:rsid w:val="00B572E6"/>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6A6"/>
    <w:rsid w:val="00B72B23"/>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1D60"/>
    <w:rsid w:val="00B82CAC"/>
    <w:rsid w:val="00B83124"/>
    <w:rsid w:val="00B8325B"/>
    <w:rsid w:val="00B84D9B"/>
    <w:rsid w:val="00B84DBC"/>
    <w:rsid w:val="00B85CA9"/>
    <w:rsid w:val="00B876EB"/>
    <w:rsid w:val="00B87CC0"/>
    <w:rsid w:val="00B87F66"/>
    <w:rsid w:val="00B90227"/>
    <w:rsid w:val="00B91E4D"/>
    <w:rsid w:val="00B922BB"/>
    <w:rsid w:val="00B92890"/>
    <w:rsid w:val="00B92B25"/>
    <w:rsid w:val="00B92CF4"/>
    <w:rsid w:val="00B9361B"/>
    <w:rsid w:val="00B942D8"/>
    <w:rsid w:val="00B94358"/>
    <w:rsid w:val="00B943D3"/>
    <w:rsid w:val="00B944FD"/>
    <w:rsid w:val="00B9572E"/>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80"/>
    <w:rsid w:val="00BA79A8"/>
    <w:rsid w:val="00BA7CE6"/>
    <w:rsid w:val="00BA7EBB"/>
    <w:rsid w:val="00BB1C84"/>
    <w:rsid w:val="00BB1DC3"/>
    <w:rsid w:val="00BB1F35"/>
    <w:rsid w:val="00BB2576"/>
    <w:rsid w:val="00BB2954"/>
    <w:rsid w:val="00BB2A1A"/>
    <w:rsid w:val="00BB2DFB"/>
    <w:rsid w:val="00BB32A1"/>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2BC"/>
    <w:rsid w:val="00BC5957"/>
    <w:rsid w:val="00BC5FA8"/>
    <w:rsid w:val="00BC626C"/>
    <w:rsid w:val="00BC6487"/>
    <w:rsid w:val="00BC681F"/>
    <w:rsid w:val="00BC7AF7"/>
    <w:rsid w:val="00BC7EA5"/>
    <w:rsid w:val="00BD03EC"/>
    <w:rsid w:val="00BD1863"/>
    <w:rsid w:val="00BD186A"/>
    <w:rsid w:val="00BD3C4D"/>
    <w:rsid w:val="00BD3F33"/>
    <w:rsid w:val="00BD41A0"/>
    <w:rsid w:val="00BD45D9"/>
    <w:rsid w:val="00BD47DE"/>
    <w:rsid w:val="00BD4EF0"/>
    <w:rsid w:val="00BD502E"/>
    <w:rsid w:val="00BD50E5"/>
    <w:rsid w:val="00BD673F"/>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88C"/>
    <w:rsid w:val="00BF7B9E"/>
    <w:rsid w:val="00BF7BCA"/>
    <w:rsid w:val="00C00EF6"/>
    <w:rsid w:val="00C01526"/>
    <w:rsid w:val="00C02802"/>
    <w:rsid w:val="00C0319E"/>
    <w:rsid w:val="00C046EB"/>
    <w:rsid w:val="00C04B1E"/>
    <w:rsid w:val="00C05647"/>
    <w:rsid w:val="00C056D1"/>
    <w:rsid w:val="00C05A2C"/>
    <w:rsid w:val="00C05A53"/>
    <w:rsid w:val="00C0717F"/>
    <w:rsid w:val="00C074BC"/>
    <w:rsid w:val="00C076CA"/>
    <w:rsid w:val="00C10580"/>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EA7"/>
    <w:rsid w:val="00C31049"/>
    <w:rsid w:val="00C314A0"/>
    <w:rsid w:val="00C31F32"/>
    <w:rsid w:val="00C33A1E"/>
    <w:rsid w:val="00C347FF"/>
    <w:rsid w:val="00C351CD"/>
    <w:rsid w:val="00C35601"/>
    <w:rsid w:val="00C3569B"/>
    <w:rsid w:val="00C357BE"/>
    <w:rsid w:val="00C35C62"/>
    <w:rsid w:val="00C36031"/>
    <w:rsid w:val="00C36307"/>
    <w:rsid w:val="00C36553"/>
    <w:rsid w:val="00C36BD1"/>
    <w:rsid w:val="00C36DBB"/>
    <w:rsid w:val="00C37C7A"/>
    <w:rsid w:val="00C403D4"/>
    <w:rsid w:val="00C40A2D"/>
    <w:rsid w:val="00C40D7E"/>
    <w:rsid w:val="00C419B4"/>
    <w:rsid w:val="00C422FE"/>
    <w:rsid w:val="00C432A4"/>
    <w:rsid w:val="00C438E8"/>
    <w:rsid w:val="00C43CDF"/>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A68"/>
    <w:rsid w:val="00C524DB"/>
    <w:rsid w:val="00C527F3"/>
    <w:rsid w:val="00C5280A"/>
    <w:rsid w:val="00C5376F"/>
    <w:rsid w:val="00C53E46"/>
    <w:rsid w:val="00C5457E"/>
    <w:rsid w:val="00C54E9C"/>
    <w:rsid w:val="00C55E46"/>
    <w:rsid w:val="00C56D72"/>
    <w:rsid w:val="00C56FEC"/>
    <w:rsid w:val="00C5766D"/>
    <w:rsid w:val="00C57CA9"/>
    <w:rsid w:val="00C609A6"/>
    <w:rsid w:val="00C614E7"/>
    <w:rsid w:val="00C615B1"/>
    <w:rsid w:val="00C61F50"/>
    <w:rsid w:val="00C62578"/>
    <w:rsid w:val="00C626F4"/>
    <w:rsid w:val="00C6271A"/>
    <w:rsid w:val="00C62D07"/>
    <w:rsid w:val="00C64C21"/>
    <w:rsid w:val="00C659CB"/>
    <w:rsid w:val="00C66499"/>
    <w:rsid w:val="00C66B25"/>
    <w:rsid w:val="00C66C0B"/>
    <w:rsid w:val="00C67E13"/>
    <w:rsid w:val="00C701A0"/>
    <w:rsid w:val="00C70991"/>
    <w:rsid w:val="00C70D10"/>
    <w:rsid w:val="00C71243"/>
    <w:rsid w:val="00C71783"/>
    <w:rsid w:val="00C718F1"/>
    <w:rsid w:val="00C73E07"/>
    <w:rsid w:val="00C7400B"/>
    <w:rsid w:val="00C744BD"/>
    <w:rsid w:val="00C75BE1"/>
    <w:rsid w:val="00C76752"/>
    <w:rsid w:val="00C76DF3"/>
    <w:rsid w:val="00C76F22"/>
    <w:rsid w:val="00C8155D"/>
    <w:rsid w:val="00C81E30"/>
    <w:rsid w:val="00C81FFB"/>
    <w:rsid w:val="00C820E2"/>
    <w:rsid w:val="00C82F3E"/>
    <w:rsid w:val="00C83DC9"/>
    <w:rsid w:val="00C84ECE"/>
    <w:rsid w:val="00C852CC"/>
    <w:rsid w:val="00C85D75"/>
    <w:rsid w:val="00C85FFE"/>
    <w:rsid w:val="00C86427"/>
    <w:rsid w:val="00C8675E"/>
    <w:rsid w:val="00C86919"/>
    <w:rsid w:val="00C86BDF"/>
    <w:rsid w:val="00C900FA"/>
    <w:rsid w:val="00C91080"/>
    <w:rsid w:val="00C913B8"/>
    <w:rsid w:val="00C916DA"/>
    <w:rsid w:val="00C91B7B"/>
    <w:rsid w:val="00C91F92"/>
    <w:rsid w:val="00C92DC7"/>
    <w:rsid w:val="00C9307D"/>
    <w:rsid w:val="00C93236"/>
    <w:rsid w:val="00C93EA7"/>
    <w:rsid w:val="00C9410A"/>
    <w:rsid w:val="00C9437B"/>
    <w:rsid w:val="00C9518F"/>
    <w:rsid w:val="00C95225"/>
    <w:rsid w:val="00C952C9"/>
    <w:rsid w:val="00C95477"/>
    <w:rsid w:val="00C961F0"/>
    <w:rsid w:val="00C966D4"/>
    <w:rsid w:val="00C96A29"/>
    <w:rsid w:val="00C9711E"/>
    <w:rsid w:val="00CA1670"/>
    <w:rsid w:val="00CA2004"/>
    <w:rsid w:val="00CA2047"/>
    <w:rsid w:val="00CA305C"/>
    <w:rsid w:val="00CA332F"/>
    <w:rsid w:val="00CA45AB"/>
    <w:rsid w:val="00CA461C"/>
    <w:rsid w:val="00CA4A89"/>
    <w:rsid w:val="00CA509E"/>
    <w:rsid w:val="00CA55D9"/>
    <w:rsid w:val="00CA5B94"/>
    <w:rsid w:val="00CA5CE3"/>
    <w:rsid w:val="00CA616D"/>
    <w:rsid w:val="00CA66E5"/>
    <w:rsid w:val="00CA6B41"/>
    <w:rsid w:val="00CA6B58"/>
    <w:rsid w:val="00CA71D7"/>
    <w:rsid w:val="00CA7BE1"/>
    <w:rsid w:val="00CA7C91"/>
    <w:rsid w:val="00CB0B2B"/>
    <w:rsid w:val="00CB138C"/>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BF7"/>
    <w:rsid w:val="00CC2C42"/>
    <w:rsid w:val="00CC2C63"/>
    <w:rsid w:val="00CC2D6F"/>
    <w:rsid w:val="00CC3273"/>
    <w:rsid w:val="00CC338A"/>
    <w:rsid w:val="00CC35EC"/>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7E8"/>
    <w:rsid w:val="00CE0C80"/>
    <w:rsid w:val="00CE1320"/>
    <w:rsid w:val="00CE136B"/>
    <w:rsid w:val="00CE1FBF"/>
    <w:rsid w:val="00CE29C1"/>
    <w:rsid w:val="00CE2A50"/>
    <w:rsid w:val="00CE2C91"/>
    <w:rsid w:val="00CE3214"/>
    <w:rsid w:val="00CE324F"/>
    <w:rsid w:val="00CE4450"/>
    <w:rsid w:val="00CE45F9"/>
    <w:rsid w:val="00CE4E7D"/>
    <w:rsid w:val="00CE4F5E"/>
    <w:rsid w:val="00CE54E2"/>
    <w:rsid w:val="00CE54EA"/>
    <w:rsid w:val="00CE5C9E"/>
    <w:rsid w:val="00CE5EEC"/>
    <w:rsid w:val="00CE62C3"/>
    <w:rsid w:val="00CE69FC"/>
    <w:rsid w:val="00CE6EBB"/>
    <w:rsid w:val="00CE7091"/>
    <w:rsid w:val="00CE7247"/>
    <w:rsid w:val="00CF012D"/>
    <w:rsid w:val="00CF18DD"/>
    <w:rsid w:val="00CF19C2"/>
    <w:rsid w:val="00CF1D56"/>
    <w:rsid w:val="00CF3581"/>
    <w:rsid w:val="00CF4D41"/>
    <w:rsid w:val="00CF6160"/>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1BC9"/>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0CC7"/>
    <w:rsid w:val="00D41199"/>
    <w:rsid w:val="00D41408"/>
    <w:rsid w:val="00D41AF5"/>
    <w:rsid w:val="00D421F3"/>
    <w:rsid w:val="00D4228D"/>
    <w:rsid w:val="00D42562"/>
    <w:rsid w:val="00D4310C"/>
    <w:rsid w:val="00D43447"/>
    <w:rsid w:val="00D437A5"/>
    <w:rsid w:val="00D443A2"/>
    <w:rsid w:val="00D443C7"/>
    <w:rsid w:val="00D450C3"/>
    <w:rsid w:val="00D450D0"/>
    <w:rsid w:val="00D457C9"/>
    <w:rsid w:val="00D461ED"/>
    <w:rsid w:val="00D46BBE"/>
    <w:rsid w:val="00D46DC5"/>
    <w:rsid w:val="00D46E2F"/>
    <w:rsid w:val="00D47E80"/>
    <w:rsid w:val="00D47F97"/>
    <w:rsid w:val="00D50DE8"/>
    <w:rsid w:val="00D50DF9"/>
    <w:rsid w:val="00D510DA"/>
    <w:rsid w:val="00D51617"/>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288C"/>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65"/>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0CF4"/>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0C5A"/>
    <w:rsid w:val="00DC19A2"/>
    <w:rsid w:val="00DC2685"/>
    <w:rsid w:val="00DC2CCC"/>
    <w:rsid w:val="00DC38ED"/>
    <w:rsid w:val="00DC40C2"/>
    <w:rsid w:val="00DC47E5"/>
    <w:rsid w:val="00DC5106"/>
    <w:rsid w:val="00DC66F8"/>
    <w:rsid w:val="00DC6D95"/>
    <w:rsid w:val="00DC6F8F"/>
    <w:rsid w:val="00DC794A"/>
    <w:rsid w:val="00DC7ACC"/>
    <w:rsid w:val="00DC7CDF"/>
    <w:rsid w:val="00DC7D20"/>
    <w:rsid w:val="00DD02FA"/>
    <w:rsid w:val="00DD1A45"/>
    <w:rsid w:val="00DD1F37"/>
    <w:rsid w:val="00DD22FB"/>
    <w:rsid w:val="00DD29AD"/>
    <w:rsid w:val="00DD3EFA"/>
    <w:rsid w:val="00DD4100"/>
    <w:rsid w:val="00DD411B"/>
    <w:rsid w:val="00DD4A55"/>
    <w:rsid w:val="00DE064E"/>
    <w:rsid w:val="00DE06E0"/>
    <w:rsid w:val="00DE0A2C"/>
    <w:rsid w:val="00DE1800"/>
    <w:rsid w:val="00DE1FEF"/>
    <w:rsid w:val="00DE237E"/>
    <w:rsid w:val="00DE24F0"/>
    <w:rsid w:val="00DE2833"/>
    <w:rsid w:val="00DE368D"/>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7E03"/>
    <w:rsid w:val="00DF7FFE"/>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E63"/>
    <w:rsid w:val="00E15FC0"/>
    <w:rsid w:val="00E17382"/>
    <w:rsid w:val="00E1741C"/>
    <w:rsid w:val="00E1785C"/>
    <w:rsid w:val="00E21614"/>
    <w:rsid w:val="00E21E81"/>
    <w:rsid w:val="00E22A54"/>
    <w:rsid w:val="00E22ED9"/>
    <w:rsid w:val="00E24565"/>
    <w:rsid w:val="00E25A96"/>
    <w:rsid w:val="00E25E0F"/>
    <w:rsid w:val="00E3049A"/>
    <w:rsid w:val="00E310A0"/>
    <w:rsid w:val="00E319C9"/>
    <w:rsid w:val="00E31CE3"/>
    <w:rsid w:val="00E3515E"/>
    <w:rsid w:val="00E36443"/>
    <w:rsid w:val="00E366FD"/>
    <w:rsid w:val="00E374FB"/>
    <w:rsid w:val="00E3770D"/>
    <w:rsid w:val="00E3795E"/>
    <w:rsid w:val="00E37F52"/>
    <w:rsid w:val="00E40100"/>
    <w:rsid w:val="00E4075B"/>
    <w:rsid w:val="00E40A34"/>
    <w:rsid w:val="00E41311"/>
    <w:rsid w:val="00E418E6"/>
    <w:rsid w:val="00E4293A"/>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D6A"/>
    <w:rsid w:val="00E50DA2"/>
    <w:rsid w:val="00E510E4"/>
    <w:rsid w:val="00E5189B"/>
    <w:rsid w:val="00E51CB1"/>
    <w:rsid w:val="00E526D8"/>
    <w:rsid w:val="00E52D34"/>
    <w:rsid w:val="00E530F9"/>
    <w:rsid w:val="00E53F8E"/>
    <w:rsid w:val="00E5457E"/>
    <w:rsid w:val="00E54AF6"/>
    <w:rsid w:val="00E550A4"/>
    <w:rsid w:val="00E550C1"/>
    <w:rsid w:val="00E553C4"/>
    <w:rsid w:val="00E5548C"/>
    <w:rsid w:val="00E5560B"/>
    <w:rsid w:val="00E56122"/>
    <w:rsid w:val="00E56418"/>
    <w:rsid w:val="00E564B7"/>
    <w:rsid w:val="00E609B0"/>
    <w:rsid w:val="00E6194F"/>
    <w:rsid w:val="00E61DFC"/>
    <w:rsid w:val="00E62D9C"/>
    <w:rsid w:val="00E64235"/>
    <w:rsid w:val="00E649E3"/>
    <w:rsid w:val="00E64B32"/>
    <w:rsid w:val="00E652A8"/>
    <w:rsid w:val="00E65492"/>
    <w:rsid w:val="00E66354"/>
    <w:rsid w:val="00E67156"/>
    <w:rsid w:val="00E67F37"/>
    <w:rsid w:val="00E70643"/>
    <w:rsid w:val="00E71098"/>
    <w:rsid w:val="00E71A2E"/>
    <w:rsid w:val="00E72179"/>
    <w:rsid w:val="00E729C4"/>
    <w:rsid w:val="00E72C50"/>
    <w:rsid w:val="00E73EB0"/>
    <w:rsid w:val="00E74183"/>
    <w:rsid w:val="00E74A85"/>
    <w:rsid w:val="00E74CED"/>
    <w:rsid w:val="00E75192"/>
    <w:rsid w:val="00E75532"/>
    <w:rsid w:val="00E76C11"/>
    <w:rsid w:val="00E76FE2"/>
    <w:rsid w:val="00E8031A"/>
    <w:rsid w:val="00E81611"/>
    <w:rsid w:val="00E816C4"/>
    <w:rsid w:val="00E81D86"/>
    <w:rsid w:val="00E82382"/>
    <w:rsid w:val="00E83157"/>
    <w:rsid w:val="00E833C7"/>
    <w:rsid w:val="00E83C0A"/>
    <w:rsid w:val="00E83CB8"/>
    <w:rsid w:val="00E84A23"/>
    <w:rsid w:val="00E8548C"/>
    <w:rsid w:val="00E856FE"/>
    <w:rsid w:val="00E85897"/>
    <w:rsid w:val="00E8647C"/>
    <w:rsid w:val="00E865C5"/>
    <w:rsid w:val="00E8681B"/>
    <w:rsid w:val="00E873BE"/>
    <w:rsid w:val="00E87EC1"/>
    <w:rsid w:val="00E914CD"/>
    <w:rsid w:val="00E915FD"/>
    <w:rsid w:val="00E92C40"/>
    <w:rsid w:val="00E93F67"/>
    <w:rsid w:val="00E9489B"/>
    <w:rsid w:val="00E957F0"/>
    <w:rsid w:val="00E960C1"/>
    <w:rsid w:val="00E96D66"/>
    <w:rsid w:val="00E96EE7"/>
    <w:rsid w:val="00E96F15"/>
    <w:rsid w:val="00E97BC3"/>
    <w:rsid w:val="00E97DC8"/>
    <w:rsid w:val="00EA0042"/>
    <w:rsid w:val="00EA044F"/>
    <w:rsid w:val="00EA0B00"/>
    <w:rsid w:val="00EA116D"/>
    <w:rsid w:val="00EA1447"/>
    <w:rsid w:val="00EA2245"/>
    <w:rsid w:val="00EA28FF"/>
    <w:rsid w:val="00EA312F"/>
    <w:rsid w:val="00EA3FA8"/>
    <w:rsid w:val="00EA4BEE"/>
    <w:rsid w:val="00EA53A5"/>
    <w:rsid w:val="00EA5412"/>
    <w:rsid w:val="00EA5CBA"/>
    <w:rsid w:val="00EA5FB1"/>
    <w:rsid w:val="00EA5FCC"/>
    <w:rsid w:val="00EA61DC"/>
    <w:rsid w:val="00EA6F56"/>
    <w:rsid w:val="00EA700B"/>
    <w:rsid w:val="00EA7DB1"/>
    <w:rsid w:val="00EB07BF"/>
    <w:rsid w:val="00EB0F8E"/>
    <w:rsid w:val="00EB1241"/>
    <w:rsid w:val="00EB1669"/>
    <w:rsid w:val="00EB1B5A"/>
    <w:rsid w:val="00EB1D7E"/>
    <w:rsid w:val="00EB24E3"/>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2F5"/>
    <w:rsid w:val="00EC38EC"/>
    <w:rsid w:val="00EC3AFD"/>
    <w:rsid w:val="00EC3D50"/>
    <w:rsid w:val="00EC3F08"/>
    <w:rsid w:val="00EC4F2C"/>
    <w:rsid w:val="00EC5566"/>
    <w:rsid w:val="00EC5EAE"/>
    <w:rsid w:val="00EC6254"/>
    <w:rsid w:val="00EC64EA"/>
    <w:rsid w:val="00EC6866"/>
    <w:rsid w:val="00EC690E"/>
    <w:rsid w:val="00EC7119"/>
    <w:rsid w:val="00EC77A2"/>
    <w:rsid w:val="00EC7C56"/>
    <w:rsid w:val="00ED06AE"/>
    <w:rsid w:val="00ED080D"/>
    <w:rsid w:val="00ED14D9"/>
    <w:rsid w:val="00ED1DD3"/>
    <w:rsid w:val="00ED3399"/>
    <w:rsid w:val="00ED3A16"/>
    <w:rsid w:val="00ED3A2C"/>
    <w:rsid w:val="00ED4056"/>
    <w:rsid w:val="00ED451F"/>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1AB"/>
    <w:rsid w:val="00EE4264"/>
    <w:rsid w:val="00EE429C"/>
    <w:rsid w:val="00EE4D37"/>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5E"/>
    <w:rsid w:val="00F03BB9"/>
    <w:rsid w:val="00F047A8"/>
    <w:rsid w:val="00F054A3"/>
    <w:rsid w:val="00F06A37"/>
    <w:rsid w:val="00F06C94"/>
    <w:rsid w:val="00F07542"/>
    <w:rsid w:val="00F079D0"/>
    <w:rsid w:val="00F07B0C"/>
    <w:rsid w:val="00F10126"/>
    <w:rsid w:val="00F10723"/>
    <w:rsid w:val="00F111B2"/>
    <w:rsid w:val="00F11336"/>
    <w:rsid w:val="00F11719"/>
    <w:rsid w:val="00F1192B"/>
    <w:rsid w:val="00F11B17"/>
    <w:rsid w:val="00F12CC6"/>
    <w:rsid w:val="00F131AB"/>
    <w:rsid w:val="00F13330"/>
    <w:rsid w:val="00F14253"/>
    <w:rsid w:val="00F148E4"/>
    <w:rsid w:val="00F151AE"/>
    <w:rsid w:val="00F15267"/>
    <w:rsid w:val="00F15905"/>
    <w:rsid w:val="00F1654C"/>
    <w:rsid w:val="00F17AF8"/>
    <w:rsid w:val="00F17C77"/>
    <w:rsid w:val="00F17F7A"/>
    <w:rsid w:val="00F20AFE"/>
    <w:rsid w:val="00F215C9"/>
    <w:rsid w:val="00F217A5"/>
    <w:rsid w:val="00F219BA"/>
    <w:rsid w:val="00F21BFC"/>
    <w:rsid w:val="00F21E07"/>
    <w:rsid w:val="00F21F65"/>
    <w:rsid w:val="00F22455"/>
    <w:rsid w:val="00F2256D"/>
    <w:rsid w:val="00F232D4"/>
    <w:rsid w:val="00F23557"/>
    <w:rsid w:val="00F240D4"/>
    <w:rsid w:val="00F2485D"/>
    <w:rsid w:val="00F2492A"/>
    <w:rsid w:val="00F25E06"/>
    <w:rsid w:val="00F25FD1"/>
    <w:rsid w:val="00F2636E"/>
    <w:rsid w:val="00F26938"/>
    <w:rsid w:val="00F26BF1"/>
    <w:rsid w:val="00F271E1"/>
    <w:rsid w:val="00F27683"/>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7C9"/>
    <w:rsid w:val="00F359A7"/>
    <w:rsid w:val="00F359AF"/>
    <w:rsid w:val="00F364BF"/>
    <w:rsid w:val="00F3669D"/>
    <w:rsid w:val="00F37CAF"/>
    <w:rsid w:val="00F37D2E"/>
    <w:rsid w:val="00F40544"/>
    <w:rsid w:val="00F41EBE"/>
    <w:rsid w:val="00F4260E"/>
    <w:rsid w:val="00F437D3"/>
    <w:rsid w:val="00F4500B"/>
    <w:rsid w:val="00F4592A"/>
    <w:rsid w:val="00F45DF2"/>
    <w:rsid w:val="00F45E67"/>
    <w:rsid w:val="00F46125"/>
    <w:rsid w:val="00F46AC6"/>
    <w:rsid w:val="00F47B10"/>
    <w:rsid w:val="00F5029E"/>
    <w:rsid w:val="00F5117C"/>
    <w:rsid w:val="00F51A29"/>
    <w:rsid w:val="00F5268E"/>
    <w:rsid w:val="00F52BD7"/>
    <w:rsid w:val="00F53127"/>
    <w:rsid w:val="00F53A36"/>
    <w:rsid w:val="00F5471E"/>
    <w:rsid w:val="00F556B8"/>
    <w:rsid w:val="00F5696E"/>
    <w:rsid w:val="00F56E2C"/>
    <w:rsid w:val="00F575B8"/>
    <w:rsid w:val="00F578AB"/>
    <w:rsid w:val="00F579D4"/>
    <w:rsid w:val="00F57EB9"/>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82F"/>
    <w:rsid w:val="00F72CC2"/>
    <w:rsid w:val="00F734A8"/>
    <w:rsid w:val="00F73609"/>
    <w:rsid w:val="00F73CFB"/>
    <w:rsid w:val="00F7500B"/>
    <w:rsid w:val="00F7538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AEE"/>
    <w:rsid w:val="00F83D54"/>
    <w:rsid w:val="00F84975"/>
    <w:rsid w:val="00F849AE"/>
    <w:rsid w:val="00F84E25"/>
    <w:rsid w:val="00F8533B"/>
    <w:rsid w:val="00F86874"/>
    <w:rsid w:val="00F868C9"/>
    <w:rsid w:val="00F86AAF"/>
    <w:rsid w:val="00F872C4"/>
    <w:rsid w:val="00F902AE"/>
    <w:rsid w:val="00F9034B"/>
    <w:rsid w:val="00F9064F"/>
    <w:rsid w:val="00F90BB9"/>
    <w:rsid w:val="00F910AC"/>
    <w:rsid w:val="00F9161C"/>
    <w:rsid w:val="00F91892"/>
    <w:rsid w:val="00F91F43"/>
    <w:rsid w:val="00F92613"/>
    <w:rsid w:val="00F92FA4"/>
    <w:rsid w:val="00F93CCF"/>
    <w:rsid w:val="00F93EC8"/>
    <w:rsid w:val="00F944EC"/>
    <w:rsid w:val="00F94EE1"/>
    <w:rsid w:val="00F954A6"/>
    <w:rsid w:val="00F95A4B"/>
    <w:rsid w:val="00F967C5"/>
    <w:rsid w:val="00F96D86"/>
    <w:rsid w:val="00F97607"/>
    <w:rsid w:val="00F97681"/>
    <w:rsid w:val="00FA00BF"/>
    <w:rsid w:val="00FA08CF"/>
    <w:rsid w:val="00FA110B"/>
    <w:rsid w:val="00FA18B4"/>
    <w:rsid w:val="00FA1F20"/>
    <w:rsid w:val="00FA2596"/>
    <w:rsid w:val="00FA2E4E"/>
    <w:rsid w:val="00FA3985"/>
    <w:rsid w:val="00FA4844"/>
    <w:rsid w:val="00FA4985"/>
    <w:rsid w:val="00FA5CC1"/>
    <w:rsid w:val="00FA691A"/>
    <w:rsid w:val="00FA69EA"/>
    <w:rsid w:val="00FA6DE4"/>
    <w:rsid w:val="00FA6E9B"/>
    <w:rsid w:val="00FA72EE"/>
    <w:rsid w:val="00FA74B2"/>
    <w:rsid w:val="00FB1558"/>
    <w:rsid w:val="00FB1ECC"/>
    <w:rsid w:val="00FB2E57"/>
    <w:rsid w:val="00FB33DB"/>
    <w:rsid w:val="00FB3830"/>
    <w:rsid w:val="00FB3990"/>
    <w:rsid w:val="00FB5E33"/>
    <w:rsid w:val="00FB5E93"/>
    <w:rsid w:val="00FB6373"/>
    <w:rsid w:val="00FB67A8"/>
    <w:rsid w:val="00FB719E"/>
    <w:rsid w:val="00FB7B75"/>
    <w:rsid w:val="00FB7D29"/>
    <w:rsid w:val="00FC0E4A"/>
    <w:rsid w:val="00FC0EEC"/>
    <w:rsid w:val="00FC13C4"/>
    <w:rsid w:val="00FC1AB9"/>
    <w:rsid w:val="00FC1DF8"/>
    <w:rsid w:val="00FC2674"/>
    <w:rsid w:val="00FC28A9"/>
    <w:rsid w:val="00FC298D"/>
    <w:rsid w:val="00FC2B19"/>
    <w:rsid w:val="00FC2DA8"/>
    <w:rsid w:val="00FC34A4"/>
    <w:rsid w:val="00FC3DF4"/>
    <w:rsid w:val="00FC3FF1"/>
    <w:rsid w:val="00FC4895"/>
    <w:rsid w:val="00FC4BA0"/>
    <w:rsid w:val="00FC5A29"/>
    <w:rsid w:val="00FC77E3"/>
    <w:rsid w:val="00FD1135"/>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073"/>
    <w:rsid w:val="00FF08DB"/>
    <w:rsid w:val="00FF23BB"/>
    <w:rsid w:val="00FF2556"/>
    <w:rsid w:val="00FF2CB5"/>
    <w:rsid w:val="00FF3D93"/>
    <w:rsid w:val="00FF3E89"/>
    <w:rsid w:val="00FF4139"/>
    <w:rsid w:val="00FF455E"/>
    <w:rsid w:val="00FF4B22"/>
    <w:rsid w:val="00FF4D5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17D1D"/>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65907</Words>
  <Characters>375670</Characters>
  <Application>Microsoft Office Word</Application>
  <DocSecurity>8</DocSecurity>
  <Lines>3130</Lines>
  <Paragraphs>881</Paragraphs>
  <ScaleCrop>false</ScaleCrop>
  <Company/>
  <LinksUpToDate>false</LinksUpToDate>
  <CharactersWithSpaces>440696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2025-02-28T23:06:00Z</dcterms:created>
  <dcterms:modified xsi:type="dcterms:W3CDTF">2025-02-28T23:06:00Z</dcterms:modified>
</cp:coreProperties>
</file>