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4094820C" w:rsidR="00807C36" w:rsidRPr="00B64EAD" w:rsidRDefault="00284324" w:rsidP="00284324">
      <w:pPr>
        <w:pStyle w:val="ProductList-Body"/>
        <w:tabs>
          <w:tab w:val="clear" w:pos="360"/>
          <w:tab w:val="clear" w:pos="720"/>
          <w:tab w:val="clear" w:pos="1080"/>
        </w:tabs>
        <w:ind w:left="360" w:right="8640"/>
        <w:rPr>
          <w:rFonts w:asciiTheme="majorHAnsi" w:hAnsiTheme="majorHAnsi"/>
          <w:color w:val="FFFFFF" w:themeColor="background1"/>
          <w:sz w:val="6"/>
          <w:szCs w:val="6"/>
        </w:rPr>
      </w:pPr>
      <w:permStart w:id="1122788510" w:edGrp="everyone"/>
      <w:r>
        <w:rPr>
          <w:noProof/>
          <w:lang w:val="en-US" w:eastAsia="zh-CN" w:bidi="ar-SA"/>
        </w:rPr>
        <w:drawing>
          <wp:anchor distT="0" distB="0" distL="114300" distR="114300" simplePos="0" relativeHeight="251658240" behindDoc="1" locked="0" layoutInCell="1" allowOverlap="1" wp14:anchorId="430A32FE" wp14:editId="5CED6E8C">
            <wp:simplePos x="0" y="0"/>
            <wp:positionH relativeFrom="page">
              <wp:posOffset>393009</wp:posOffset>
            </wp:positionH>
            <wp:positionV relativeFrom="paragraph">
              <wp:posOffset>-94615</wp:posOffset>
            </wp:positionV>
            <wp:extent cx="5951220" cy="4855196"/>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995" t="8148" r="18410" b="43577"/>
                    <a:stretch/>
                  </pic:blipFill>
                  <pic:spPr bwMode="auto">
                    <a:xfrm>
                      <a:off x="0" y="0"/>
                      <a:ext cx="5951220" cy="485519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122788510"/>
    </w:p>
    <w:p w14:paraId="245C5C1C" w14:textId="0C69C31A" w:rsidR="00807C36" w:rsidRPr="00EF7CF9" w:rsidRDefault="00807C36" w:rsidP="00284324">
      <w:pPr>
        <w:pStyle w:val="ProductList-Body"/>
        <w:tabs>
          <w:tab w:val="clear" w:pos="360"/>
          <w:tab w:val="clear" w:pos="720"/>
          <w:tab w:val="clear" w:pos="1080"/>
        </w:tabs>
        <w:ind w:left="360" w:right="864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Contratti </w:t>
      </w:r>
      <w:bookmarkEnd w:id="0"/>
      <w:r>
        <w:rPr>
          <w:rFonts w:asciiTheme="majorHAnsi" w:hAnsiTheme="majorHAnsi"/>
          <w:color w:val="FFFFFF" w:themeColor="background1"/>
          <w:sz w:val="32"/>
          <w:szCs w:val="32"/>
        </w:rPr>
        <w:t>Multilicenza</w:t>
      </w:r>
    </w:p>
    <w:p w14:paraId="06465CAA" w14:textId="04719F15" w:rsidR="00807C36" w:rsidRPr="00EF7CF9" w:rsidRDefault="00807C36" w:rsidP="00284324">
      <w:pPr>
        <w:pStyle w:val="ProductList-Body"/>
        <w:tabs>
          <w:tab w:val="clear" w:pos="360"/>
          <w:tab w:val="clear" w:pos="720"/>
          <w:tab w:val="clear" w:pos="1080"/>
        </w:tabs>
        <w:ind w:left="360" w:right="8640"/>
        <w:rPr>
          <w:color w:val="FFFFFF" w:themeColor="background1"/>
        </w:rPr>
      </w:pPr>
    </w:p>
    <w:p w14:paraId="545DABF7" w14:textId="255C0510"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289B0424" w14:textId="5C588A2A" w:rsidR="00807C36"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C22D97" w14:textId="77777777" w:rsidR="00284324" w:rsidRPr="00EF7CF9" w:rsidRDefault="00284324"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FA91A6" w14:textId="47FD3804" w:rsidR="00807C36" w:rsidRPr="00EF7CF9" w:rsidRDefault="00FD4A5C"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r w:rsidR="00284324">
        <w:rPr>
          <w:rFonts w:asciiTheme="majorHAnsi" w:hAnsiTheme="majorHAnsi"/>
          <w:color w:val="FFFFFF" w:themeColor="background1"/>
          <w:sz w:val="72"/>
          <w:szCs w:val="72"/>
        </w:rPr>
        <w:t> </w:t>
      </w:r>
      <w:r>
        <w:rPr>
          <w:rFonts w:asciiTheme="majorHAnsi" w:hAnsiTheme="majorHAnsi"/>
          <w:color w:val="FFFFFF" w:themeColor="background1"/>
          <w:sz w:val="72"/>
          <w:szCs w:val="72"/>
        </w:rPr>
        <w:t>Microsoft Online Services</w:t>
      </w:r>
    </w:p>
    <w:p w14:paraId="3663CC4E" w14:textId="663EEDFC" w:rsidR="001D0344" w:rsidRPr="00D205C9" w:rsidRDefault="00FA44FE" w:rsidP="001D0344">
      <w:pPr>
        <w:pStyle w:val="ProductList-Body"/>
        <w:shd w:val="clear" w:color="auto" w:fill="0072C6"/>
        <w:tabs>
          <w:tab w:val="clear" w:pos="360"/>
          <w:tab w:val="clear" w:pos="720"/>
          <w:tab w:val="clear" w:pos="1080"/>
        </w:tabs>
        <w:ind w:right="1800" w:firstLine="360"/>
        <w:jc w:val="both"/>
        <w:rPr>
          <w:rFonts w:ascii="Calibri Light" w:hAnsi="Calibri Light" w:cs="Calibri Light"/>
          <w:color w:val="FFFFFF" w:themeColor="background1"/>
          <w:sz w:val="72"/>
          <w:szCs w:val="72"/>
        </w:rPr>
      </w:pPr>
      <w:bookmarkStart w:id="1" w:name="_top"/>
      <w:bookmarkEnd w:id="1"/>
      <w:r>
        <w:rPr>
          <w:rFonts w:ascii="Calibri Light" w:hAnsi="Calibri Light" w:cs="Calibri Light"/>
          <w:color w:val="FFFFFF" w:themeColor="background1"/>
          <w:sz w:val="72"/>
          <w:szCs w:val="72"/>
        </w:rPr>
        <w:t>2</w:t>
      </w:r>
      <w:r w:rsidR="00AC2E97">
        <w:rPr>
          <w:rFonts w:ascii="Calibri Light" w:hAnsi="Calibri Light" w:cs="Calibri Light"/>
          <w:color w:val="FFFFFF" w:themeColor="background1"/>
          <w:sz w:val="72"/>
          <w:szCs w:val="72"/>
        </w:rPr>
        <w:t xml:space="preserve">1 </w:t>
      </w:r>
      <w:r w:rsidR="0030768F">
        <w:rPr>
          <w:rFonts w:ascii="Calibri Light" w:hAnsi="Calibri Light" w:cs="Calibri Light"/>
          <w:color w:val="FFFFFF" w:themeColor="background1"/>
          <w:sz w:val="72"/>
          <w:szCs w:val="72"/>
        </w:rPr>
        <w:t>maggio</w:t>
      </w:r>
      <w:r w:rsidR="00AC2E97">
        <w:rPr>
          <w:rFonts w:ascii="Calibri Light" w:hAnsi="Calibri Light" w:cs="Calibri Light"/>
          <w:color w:val="FFFFFF" w:themeColor="background1"/>
          <w:sz w:val="72"/>
          <w:szCs w:val="72"/>
        </w:rPr>
        <w:t xml:space="preserve"> </w:t>
      </w:r>
      <w:r w:rsidR="001D0344" w:rsidRPr="00D205C9">
        <w:rPr>
          <w:rFonts w:ascii="Calibri Light" w:hAnsi="Calibri Light" w:cs="Calibri Light"/>
          <w:color w:val="FFFFFF" w:themeColor="background1"/>
          <w:sz w:val="72"/>
          <w:szCs w:val="72"/>
        </w:rPr>
        <w:t>202</w:t>
      </w:r>
      <w:r w:rsidR="00AB548E">
        <w:rPr>
          <w:rFonts w:ascii="Calibri Light" w:hAnsi="Calibri Light" w:cs="Calibri Light"/>
          <w:color w:val="FFFFFF" w:themeColor="background1"/>
          <w:sz w:val="72"/>
          <w:szCs w:val="72"/>
        </w:rPr>
        <w:t>5</w:t>
      </w:r>
    </w:p>
    <w:p w14:paraId="07F7DEEF" w14:textId="3FEB413B"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48"/>
          <w:szCs w:val="48"/>
        </w:rPr>
      </w:pPr>
    </w:p>
    <w:p w14:paraId="4B30383C" w14:textId="67B8A149" w:rsidR="00807C36" w:rsidRDefault="00807C36" w:rsidP="00284324">
      <w:pPr>
        <w:pStyle w:val="ProductList-Body"/>
        <w:tabs>
          <w:tab w:val="clear" w:pos="360"/>
          <w:tab w:val="clear" w:pos="720"/>
          <w:tab w:val="clear" w:pos="1080"/>
        </w:tabs>
        <w:ind w:left="360"/>
      </w:pPr>
    </w:p>
    <w:p w14:paraId="4C854C3C" w14:textId="0DB3AA2F" w:rsidR="00284324" w:rsidRPr="00EF7CF9" w:rsidRDefault="00284324" w:rsidP="00284324">
      <w:pPr>
        <w:pStyle w:val="ProductList-Body"/>
        <w:tabs>
          <w:tab w:val="clear" w:pos="360"/>
          <w:tab w:val="clear" w:pos="720"/>
          <w:tab w:val="clear" w:pos="1080"/>
        </w:tabs>
      </w:pPr>
    </w:p>
    <w:p w14:paraId="60B096E1" w14:textId="6F3E18F8" w:rsidR="004D0EF2" w:rsidRPr="004D0EF2" w:rsidRDefault="004D0EF2" w:rsidP="00284324">
      <w:pPr>
        <w:tabs>
          <w:tab w:val="left" w:pos="3840"/>
        </w:tabs>
        <w:rPr>
          <w:sz w:val="18"/>
          <w:szCs w:val="18"/>
        </w:rPr>
        <w:sectPr w:rsidR="004D0EF2" w:rsidRPr="004D0EF2" w:rsidSect="009F25D5">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284324">
      <w:pPr>
        <w:pStyle w:val="ProductList-SectionHeading"/>
        <w:tabs>
          <w:tab w:val="clear" w:pos="360"/>
          <w:tab w:val="clear" w:pos="720"/>
          <w:tab w:val="clear" w:pos="1080"/>
        </w:tabs>
        <w:spacing w:after="60"/>
        <w:outlineLvl w:val="0"/>
        <w:sectPr w:rsidR="00E03E25" w:rsidRPr="00EF7CF9" w:rsidSect="009F25D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198828215"/>
      <w:r>
        <w:lastRenderedPageBreak/>
        <w:t>Sommario</w:t>
      </w:r>
      <w:bookmarkEnd w:id="2"/>
      <w:bookmarkEnd w:id="3"/>
      <w:bookmarkEnd w:id="4"/>
      <w:bookmarkEnd w:id="5"/>
      <w:bookmarkEnd w:id="6"/>
    </w:p>
    <w:p w14:paraId="191A3324" w14:textId="645EBAD7" w:rsidR="0014201A"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98828215" w:history="1">
        <w:r w:rsidR="0014201A" w:rsidRPr="003B051E">
          <w:rPr>
            <w:rStyle w:val="Hyperlink"/>
            <w:noProof/>
          </w:rPr>
          <w:t>Sommario</w:t>
        </w:r>
        <w:r w:rsidR="0014201A">
          <w:rPr>
            <w:noProof/>
            <w:webHidden/>
          </w:rPr>
          <w:tab/>
        </w:r>
        <w:r w:rsidR="0014201A">
          <w:rPr>
            <w:noProof/>
            <w:webHidden/>
          </w:rPr>
          <w:fldChar w:fldCharType="begin"/>
        </w:r>
        <w:r w:rsidR="0014201A">
          <w:rPr>
            <w:noProof/>
            <w:webHidden/>
          </w:rPr>
          <w:instrText xml:space="preserve"> PAGEREF _Toc198828215 \h </w:instrText>
        </w:r>
        <w:r w:rsidR="0014201A">
          <w:rPr>
            <w:noProof/>
            <w:webHidden/>
          </w:rPr>
        </w:r>
        <w:r w:rsidR="0014201A">
          <w:rPr>
            <w:noProof/>
            <w:webHidden/>
          </w:rPr>
          <w:fldChar w:fldCharType="separate"/>
        </w:r>
        <w:r w:rsidR="0014201A">
          <w:rPr>
            <w:noProof/>
            <w:webHidden/>
          </w:rPr>
          <w:t>2</w:t>
        </w:r>
        <w:r w:rsidR="0014201A">
          <w:rPr>
            <w:noProof/>
            <w:webHidden/>
          </w:rPr>
          <w:fldChar w:fldCharType="end"/>
        </w:r>
      </w:hyperlink>
    </w:p>
    <w:p w14:paraId="1D28B24A" w14:textId="64661064" w:rsidR="0014201A" w:rsidRDefault="0014201A">
      <w:pPr>
        <w:pStyle w:val="TOC1"/>
        <w:rPr>
          <w:rFonts w:eastAsiaTheme="minorEastAsia"/>
          <w:b w:val="0"/>
          <w:caps w:val="0"/>
          <w:noProof/>
          <w:kern w:val="2"/>
          <w:sz w:val="24"/>
          <w:szCs w:val="24"/>
          <w:lang w:val="en-US" w:eastAsia="en-US" w:bidi="ar-SA"/>
          <w14:ligatures w14:val="standardContextual"/>
        </w:rPr>
      </w:pPr>
      <w:hyperlink w:anchor="_Toc198828216" w:history="1">
        <w:r w:rsidRPr="003B051E">
          <w:rPr>
            <w:rStyle w:val="Hyperlink"/>
            <w:noProof/>
          </w:rPr>
          <w:t>Introduzione</w:t>
        </w:r>
        <w:r>
          <w:rPr>
            <w:noProof/>
            <w:webHidden/>
          </w:rPr>
          <w:tab/>
        </w:r>
        <w:r>
          <w:rPr>
            <w:noProof/>
            <w:webHidden/>
          </w:rPr>
          <w:fldChar w:fldCharType="begin"/>
        </w:r>
        <w:r>
          <w:rPr>
            <w:noProof/>
            <w:webHidden/>
          </w:rPr>
          <w:instrText xml:space="preserve"> PAGEREF _Toc198828216 \h </w:instrText>
        </w:r>
        <w:r>
          <w:rPr>
            <w:noProof/>
            <w:webHidden/>
          </w:rPr>
        </w:r>
        <w:r>
          <w:rPr>
            <w:noProof/>
            <w:webHidden/>
          </w:rPr>
          <w:fldChar w:fldCharType="separate"/>
        </w:r>
        <w:r>
          <w:rPr>
            <w:noProof/>
            <w:webHidden/>
          </w:rPr>
          <w:t>4</w:t>
        </w:r>
        <w:r>
          <w:rPr>
            <w:noProof/>
            <w:webHidden/>
          </w:rPr>
          <w:fldChar w:fldCharType="end"/>
        </w:r>
      </w:hyperlink>
    </w:p>
    <w:p w14:paraId="3D4C7BED" w14:textId="1D2AB91A" w:rsidR="0014201A" w:rsidRDefault="0014201A">
      <w:pPr>
        <w:pStyle w:val="TOC1"/>
        <w:rPr>
          <w:rFonts w:eastAsiaTheme="minorEastAsia"/>
          <w:b w:val="0"/>
          <w:caps w:val="0"/>
          <w:noProof/>
          <w:kern w:val="2"/>
          <w:sz w:val="24"/>
          <w:szCs w:val="24"/>
          <w:lang w:val="en-US" w:eastAsia="en-US" w:bidi="ar-SA"/>
          <w14:ligatures w14:val="standardContextual"/>
        </w:rPr>
      </w:pPr>
      <w:hyperlink w:anchor="_Toc198828217" w:history="1">
        <w:r w:rsidRPr="003B051E">
          <w:rPr>
            <w:rStyle w:val="Hyperlink"/>
            <w:noProof/>
          </w:rPr>
          <w:t>Condizioni Generali</w:t>
        </w:r>
        <w:r>
          <w:rPr>
            <w:noProof/>
            <w:webHidden/>
          </w:rPr>
          <w:tab/>
        </w:r>
        <w:r>
          <w:rPr>
            <w:noProof/>
            <w:webHidden/>
          </w:rPr>
          <w:fldChar w:fldCharType="begin"/>
        </w:r>
        <w:r>
          <w:rPr>
            <w:noProof/>
            <w:webHidden/>
          </w:rPr>
          <w:instrText xml:space="preserve"> PAGEREF _Toc198828217 \h </w:instrText>
        </w:r>
        <w:r>
          <w:rPr>
            <w:noProof/>
            <w:webHidden/>
          </w:rPr>
        </w:r>
        <w:r>
          <w:rPr>
            <w:noProof/>
            <w:webHidden/>
          </w:rPr>
          <w:fldChar w:fldCharType="separate"/>
        </w:r>
        <w:r>
          <w:rPr>
            <w:noProof/>
            <w:webHidden/>
          </w:rPr>
          <w:t>5</w:t>
        </w:r>
        <w:r>
          <w:rPr>
            <w:noProof/>
            <w:webHidden/>
          </w:rPr>
          <w:fldChar w:fldCharType="end"/>
        </w:r>
      </w:hyperlink>
    </w:p>
    <w:p w14:paraId="3A3B1208" w14:textId="3EDC9565" w:rsidR="0014201A" w:rsidRDefault="0014201A">
      <w:pPr>
        <w:pStyle w:val="TOC1"/>
        <w:rPr>
          <w:rFonts w:eastAsiaTheme="minorEastAsia"/>
          <w:b w:val="0"/>
          <w:caps w:val="0"/>
          <w:noProof/>
          <w:kern w:val="2"/>
          <w:sz w:val="24"/>
          <w:szCs w:val="24"/>
          <w:lang w:val="en-US" w:eastAsia="en-US" w:bidi="ar-SA"/>
          <w14:ligatures w14:val="standardContextual"/>
        </w:rPr>
      </w:pPr>
      <w:hyperlink w:anchor="_Toc198828218" w:history="1">
        <w:r w:rsidRPr="003B051E">
          <w:rPr>
            <w:rStyle w:val="Hyperlink"/>
            <w:noProof/>
          </w:rPr>
          <w:t>Condizioni Specifiche per l'Utilizzo dei Servizi</w:t>
        </w:r>
        <w:r>
          <w:rPr>
            <w:noProof/>
            <w:webHidden/>
          </w:rPr>
          <w:tab/>
        </w:r>
        <w:r>
          <w:rPr>
            <w:noProof/>
            <w:webHidden/>
          </w:rPr>
          <w:fldChar w:fldCharType="begin"/>
        </w:r>
        <w:r>
          <w:rPr>
            <w:noProof/>
            <w:webHidden/>
          </w:rPr>
          <w:instrText xml:space="preserve"> PAGEREF _Toc198828218 \h </w:instrText>
        </w:r>
        <w:r>
          <w:rPr>
            <w:noProof/>
            <w:webHidden/>
          </w:rPr>
        </w:r>
        <w:r>
          <w:rPr>
            <w:noProof/>
            <w:webHidden/>
          </w:rPr>
          <w:fldChar w:fldCharType="separate"/>
        </w:r>
        <w:r>
          <w:rPr>
            <w:noProof/>
            <w:webHidden/>
          </w:rPr>
          <w:t>8</w:t>
        </w:r>
        <w:r>
          <w:rPr>
            <w:noProof/>
            <w:webHidden/>
          </w:rPr>
          <w:fldChar w:fldCharType="end"/>
        </w:r>
      </w:hyperlink>
    </w:p>
    <w:p w14:paraId="072F9C12" w14:textId="473FD6B3" w:rsidR="0014201A" w:rsidRDefault="0014201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828219" w:history="1">
        <w:r w:rsidRPr="003B051E">
          <w:rPr>
            <w:rStyle w:val="Hyperlink"/>
            <w:noProof/>
          </w:rPr>
          <w:t>Microsoft Dynamics 365</w:t>
        </w:r>
        <w:r>
          <w:rPr>
            <w:noProof/>
            <w:webHidden/>
          </w:rPr>
          <w:tab/>
        </w:r>
        <w:r>
          <w:rPr>
            <w:noProof/>
            <w:webHidden/>
          </w:rPr>
          <w:fldChar w:fldCharType="begin"/>
        </w:r>
        <w:r>
          <w:rPr>
            <w:noProof/>
            <w:webHidden/>
          </w:rPr>
          <w:instrText xml:space="preserve"> PAGEREF _Toc198828219 \h </w:instrText>
        </w:r>
        <w:r>
          <w:rPr>
            <w:noProof/>
            <w:webHidden/>
          </w:rPr>
        </w:r>
        <w:r>
          <w:rPr>
            <w:noProof/>
            <w:webHidden/>
          </w:rPr>
          <w:fldChar w:fldCharType="separate"/>
        </w:r>
        <w:r>
          <w:rPr>
            <w:noProof/>
            <w:webHidden/>
          </w:rPr>
          <w:t>8</w:t>
        </w:r>
        <w:r>
          <w:rPr>
            <w:noProof/>
            <w:webHidden/>
          </w:rPr>
          <w:fldChar w:fldCharType="end"/>
        </w:r>
      </w:hyperlink>
    </w:p>
    <w:p w14:paraId="488305E0" w14:textId="7EFB8085"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20" w:history="1">
        <w:r w:rsidRPr="003B051E">
          <w:rPr>
            <w:rStyle w:val="Hyperlink"/>
          </w:rPr>
          <w:t>Dynamics 365 Business Central</w:t>
        </w:r>
        <w:r>
          <w:rPr>
            <w:webHidden/>
          </w:rPr>
          <w:tab/>
        </w:r>
        <w:r>
          <w:rPr>
            <w:webHidden/>
          </w:rPr>
          <w:fldChar w:fldCharType="begin"/>
        </w:r>
        <w:r>
          <w:rPr>
            <w:webHidden/>
          </w:rPr>
          <w:instrText xml:space="preserve"> PAGEREF _Toc198828220 \h </w:instrText>
        </w:r>
        <w:r>
          <w:rPr>
            <w:webHidden/>
          </w:rPr>
        </w:r>
        <w:r>
          <w:rPr>
            <w:webHidden/>
          </w:rPr>
          <w:fldChar w:fldCharType="separate"/>
        </w:r>
        <w:r>
          <w:rPr>
            <w:webHidden/>
          </w:rPr>
          <w:t>8</w:t>
        </w:r>
        <w:r>
          <w:rPr>
            <w:webHidden/>
          </w:rPr>
          <w:fldChar w:fldCharType="end"/>
        </w:r>
      </w:hyperlink>
    </w:p>
    <w:p w14:paraId="65854A13" w14:textId="2D5D4096"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21" w:history="1">
        <w:r w:rsidRPr="003B051E">
          <w:rPr>
            <w:rStyle w:val="Hyperlink"/>
          </w:rPr>
          <w:t>Dynamics 365 Commerce</w:t>
        </w:r>
        <w:r>
          <w:rPr>
            <w:webHidden/>
          </w:rPr>
          <w:tab/>
        </w:r>
        <w:r>
          <w:rPr>
            <w:webHidden/>
          </w:rPr>
          <w:fldChar w:fldCharType="begin"/>
        </w:r>
        <w:r>
          <w:rPr>
            <w:webHidden/>
          </w:rPr>
          <w:instrText xml:space="preserve"> PAGEREF _Toc198828221 \h </w:instrText>
        </w:r>
        <w:r>
          <w:rPr>
            <w:webHidden/>
          </w:rPr>
        </w:r>
        <w:r>
          <w:rPr>
            <w:webHidden/>
          </w:rPr>
          <w:fldChar w:fldCharType="separate"/>
        </w:r>
        <w:r>
          <w:rPr>
            <w:webHidden/>
          </w:rPr>
          <w:t>8</w:t>
        </w:r>
        <w:r>
          <w:rPr>
            <w:webHidden/>
          </w:rPr>
          <w:fldChar w:fldCharType="end"/>
        </w:r>
      </w:hyperlink>
    </w:p>
    <w:p w14:paraId="4577A3BA" w14:textId="3C18DE51"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22" w:history="1">
        <w:r w:rsidRPr="003B051E">
          <w:rPr>
            <w:rStyle w:val="Hyperlink"/>
          </w:rPr>
          <w:t>Dynamics 365 Contact Center</w:t>
        </w:r>
        <w:r>
          <w:rPr>
            <w:webHidden/>
          </w:rPr>
          <w:tab/>
        </w:r>
        <w:r>
          <w:rPr>
            <w:webHidden/>
          </w:rPr>
          <w:fldChar w:fldCharType="begin"/>
        </w:r>
        <w:r>
          <w:rPr>
            <w:webHidden/>
          </w:rPr>
          <w:instrText xml:space="preserve"> PAGEREF _Toc198828222 \h </w:instrText>
        </w:r>
        <w:r>
          <w:rPr>
            <w:webHidden/>
          </w:rPr>
        </w:r>
        <w:r>
          <w:rPr>
            <w:webHidden/>
          </w:rPr>
          <w:fldChar w:fldCharType="separate"/>
        </w:r>
        <w:r>
          <w:rPr>
            <w:webHidden/>
          </w:rPr>
          <w:t>9</w:t>
        </w:r>
        <w:r>
          <w:rPr>
            <w:webHidden/>
          </w:rPr>
          <w:fldChar w:fldCharType="end"/>
        </w:r>
      </w:hyperlink>
    </w:p>
    <w:p w14:paraId="19D0F4D5" w14:textId="10E774CF"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23" w:history="1">
        <w:r w:rsidRPr="003B051E">
          <w:rPr>
            <w:rStyle w:val="Hyperlink"/>
          </w:rPr>
          <w:t>Dynamics 365 Customer Insights</w:t>
        </w:r>
        <w:r>
          <w:rPr>
            <w:webHidden/>
          </w:rPr>
          <w:tab/>
        </w:r>
        <w:r>
          <w:rPr>
            <w:webHidden/>
          </w:rPr>
          <w:fldChar w:fldCharType="begin"/>
        </w:r>
        <w:r>
          <w:rPr>
            <w:webHidden/>
          </w:rPr>
          <w:instrText xml:space="preserve"> PAGEREF _Toc198828223 \h </w:instrText>
        </w:r>
        <w:r>
          <w:rPr>
            <w:webHidden/>
          </w:rPr>
        </w:r>
        <w:r>
          <w:rPr>
            <w:webHidden/>
          </w:rPr>
          <w:fldChar w:fldCharType="separate"/>
        </w:r>
        <w:r>
          <w:rPr>
            <w:webHidden/>
          </w:rPr>
          <w:t>9</w:t>
        </w:r>
        <w:r>
          <w:rPr>
            <w:webHidden/>
          </w:rPr>
          <w:fldChar w:fldCharType="end"/>
        </w:r>
      </w:hyperlink>
    </w:p>
    <w:p w14:paraId="004D5631" w14:textId="67D08E63"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24" w:history="1">
        <w:r w:rsidRPr="003B051E">
          <w:rPr>
            <w:rStyle w:val="Hyperlink"/>
            <w:lang w:val="en-US"/>
          </w:rPr>
          <w:t>Dynamics 365 Customer Service Enterprise; Dynamics 365 Customer Service Professional; Dynamics 365 Customer Service Insights; Dynamics 365 Field Service; Dynamics 365 Marketing</w:t>
        </w:r>
        <w:r>
          <w:rPr>
            <w:webHidden/>
          </w:rPr>
          <w:tab/>
        </w:r>
        <w:r>
          <w:rPr>
            <w:webHidden/>
          </w:rPr>
          <w:fldChar w:fldCharType="begin"/>
        </w:r>
        <w:r>
          <w:rPr>
            <w:webHidden/>
          </w:rPr>
          <w:instrText xml:space="preserve"> PAGEREF _Toc198828224 \h </w:instrText>
        </w:r>
        <w:r>
          <w:rPr>
            <w:webHidden/>
          </w:rPr>
        </w:r>
        <w:r>
          <w:rPr>
            <w:webHidden/>
          </w:rPr>
          <w:fldChar w:fldCharType="separate"/>
        </w:r>
        <w:r>
          <w:rPr>
            <w:webHidden/>
          </w:rPr>
          <w:t>9</w:t>
        </w:r>
        <w:r>
          <w:rPr>
            <w:webHidden/>
          </w:rPr>
          <w:fldChar w:fldCharType="end"/>
        </w:r>
      </w:hyperlink>
    </w:p>
    <w:p w14:paraId="31F03BDE" w14:textId="3D8EFC05"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25" w:history="1">
        <w:r w:rsidRPr="003B051E">
          <w:rPr>
            <w:rStyle w:val="Hyperlink"/>
          </w:rPr>
          <w:t>Dynamics 365 Guides</w:t>
        </w:r>
        <w:r>
          <w:rPr>
            <w:webHidden/>
          </w:rPr>
          <w:tab/>
        </w:r>
        <w:r>
          <w:rPr>
            <w:webHidden/>
          </w:rPr>
          <w:fldChar w:fldCharType="begin"/>
        </w:r>
        <w:r>
          <w:rPr>
            <w:webHidden/>
          </w:rPr>
          <w:instrText xml:space="preserve"> PAGEREF _Toc198828225 \h </w:instrText>
        </w:r>
        <w:r>
          <w:rPr>
            <w:webHidden/>
          </w:rPr>
        </w:r>
        <w:r>
          <w:rPr>
            <w:webHidden/>
          </w:rPr>
          <w:fldChar w:fldCharType="separate"/>
        </w:r>
        <w:r>
          <w:rPr>
            <w:webHidden/>
          </w:rPr>
          <w:t>10</w:t>
        </w:r>
        <w:r>
          <w:rPr>
            <w:webHidden/>
          </w:rPr>
          <w:fldChar w:fldCharType="end"/>
        </w:r>
      </w:hyperlink>
    </w:p>
    <w:p w14:paraId="6835719D" w14:textId="310430E4"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26" w:history="1">
        <w:r w:rsidRPr="003B051E">
          <w:rPr>
            <w:rStyle w:val="Hyperlink"/>
          </w:rPr>
          <w:t>Dynamics 365 Human Resources</w:t>
        </w:r>
        <w:r>
          <w:rPr>
            <w:webHidden/>
          </w:rPr>
          <w:tab/>
        </w:r>
        <w:r>
          <w:rPr>
            <w:webHidden/>
          </w:rPr>
          <w:fldChar w:fldCharType="begin"/>
        </w:r>
        <w:r>
          <w:rPr>
            <w:webHidden/>
          </w:rPr>
          <w:instrText xml:space="preserve"> PAGEREF _Toc198828226 \h </w:instrText>
        </w:r>
        <w:r>
          <w:rPr>
            <w:webHidden/>
          </w:rPr>
        </w:r>
        <w:r>
          <w:rPr>
            <w:webHidden/>
          </w:rPr>
          <w:fldChar w:fldCharType="separate"/>
        </w:r>
        <w:r>
          <w:rPr>
            <w:webHidden/>
          </w:rPr>
          <w:t>10</w:t>
        </w:r>
        <w:r>
          <w:rPr>
            <w:webHidden/>
          </w:rPr>
          <w:fldChar w:fldCharType="end"/>
        </w:r>
      </w:hyperlink>
    </w:p>
    <w:p w14:paraId="65548493" w14:textId="7D8D9E01"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27" w:history="1">
        <w:r w:rsidRPr="003B051E">
          <w:rPr>
            <w:rStyle w:val="Hyperlink"/>
          </w:rPr>
          <w:t>Dynamics 365 Intelligent Order Management</w:t>
        </w:r>
        <w:r>
          <w:rPr>
            <w:webHidden/>
          </w:rPr>
          <w:tab/>
        </w:r>
        <w:r>
          <w:rPr>
            <w:webHidden/>
          </w:rPr>
          <w:fldChar w:fldCharType="begin"/>
        </w:r>
        <w:r>
          <w:rPr>
            <w:webHidden/>
          </w:rPr>
          <w:instrText xml:space="preserve"> PAGEREF _Toc198828227 \h </w:instrText>
        </w:r>
        <w:r>
          <w:rPr>
            <w:webHidden/>
          </w:rPr>
        </w:r>
        <w:r>
          <w:rPr>
            <w:webHidden/>
          </w:rPr>
          <w:fldChar w:fldCharType="separate"/>
        </w:r>
        <w:r>
          <w:rPr>
            <w:webHidden/>
          </w:rPr>
          <w:t>10</w:t>
        </w:r>
        <w:r>
          <w:rPr>
            <w:webHidden/>
          </w:rPr>
          <w:fldChar w:fldCharType="end"/>
        </w:r>
      </w:hyperlink>
    </w:p>
    <w:p w14:paraId="766EF4DC" w14:textId="6A30BA0C"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28" w:history="1">
        <w:r w:rsidRPr="003B051E">
          <w:rPr>
            <w:rStyle w:val="Hyperlink"/>
          </w:rPr>
          <w:t>Dynamics 365 Remote Assist</w:t>
        </w:r>
        <w:r>
          <w:rPr>
            <w:webHidden/>
          </w:rPr>
          <w:tab/>
        </w:r>
        <w:r>
          <w:rPr>
            <w:webHidden/>
          </w:rPr>
          <w:fldChar w:fldCharType="begin"/>
        </w:r>
        <w:r>
          <w:rPr>
            <w:webHidden/>
          </w:rPr>
          <w:instrText xml:space="preserve"> PAGEREF _Toc198828228 \h </w:instrText>
        </w:r>
        <w:r>
          <w:rPr>
            <w:webHidden/>
          </w:rPr>
        </w:r>
        <w:r>
          <w:rPr>
            <w:webHidden/>
          </w:rPr>
          <w:fldChar w:fldCharType="separate"/>
        </w:r>
        <w:r>
          <w:rPr>
            <w:webHidden/>
          </w:rPr>
          <w:t>11</w:t>
        </w:r>
        <w:r>
          <w:rPr>
            <w:webHidden/>
          </w:rPr>
          <w:fldChar w:fldCharType="end"/>
        </w:r>
      </w:hyperlink>
    </w:p>
    <w:p w14:paraId="19B4869F" w14:textId="286ACA86"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29" w:history="1">
        <w:r w:rsidRPr="003B051E">
          <w:rPr>
            <w:rStyle w:val="Hyperlink"/>
          </w:rPr>
          <w:t>Dynamics 365 Sales Enterprise; Dynamics 365 Sales Professional</w:t>
        </w:r>
        <w:r>
          <w:rPr>
            <w:webHidden/>
          </w:rPr>
          <w:tab/>
        </w:r>
        <w:r>
          <w:rPr>
            <w:webHidden/>
          </w:rPr>
          <w:fldChar w:fldCharType="begin"/>
        </w:r>
        <w:r>
          <w:rPr>
            <w:webHidden/>
          </w:rPr>
          <w:instrText xml:space="preserve"> PAGEREF _Toc198828229 \h </w:instrText>
        </w:r>
        <w:r>
          <w:rPr>
            <w:webHidden/>
          </w:rPr>
        </w:r>
        <w:r>
          <w:rPr>
            <w:webHidden/>
          </w:rPr>
          <w:fldChar w:fldCharType="separate"/>
        </w:r>
        <w:r>
          <w:rPr>
            <w:webHidden/>
          </w:rPr>
          <w:t>11</w:t>
        </w:r>
        <w:r>
          <w:rPr>
            <w:webHidden/>
          </w:rPr>
          <w:fldChar w:fldCharType="end"/>
        </w:r>
      </w:hyperlink>
    </w:p>
    <w:p w14:paraId="3D9D4E6A" w14:textId="6622D238"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30" w:history="1">
        <w:r w:rsidRPr="003B051E">
          <w:rPr>
            <w:rStyle w:val="Hyperlink"/>
          </w:rPr>
          <w:t>Dynamics 365 Supply Chain Management; Dynamics 365 Finance; Dynamics 365 Project Operations</w:t>
        </w:r>
        <w:r>
          <w:rPr>
            <w:webHidden/>
          </w:rPr>
          <w:tab/>
        </w:r>
        <w:r>
          <w:rPr>
            <w:webHidden/>
          </w:rPr>
          <w:fldChar w:fldCharType="begin"/>
        </w:r>
        <w:r>
          <w:rPr>
            <w:webHidden/>
          </w:rPr>
          <w:instrText xml:space="preserve"> PAGEREF _Toc198828230 \h </w:instrText>
        </w:r>
        <w:r>
          <w:rPr>
            <w:webHidden/>
          </w:rPr>
        </w:r>
        <w:r>
          <w:rPr>
            <w:webHidden/>
          </w:rPr>
          <w:fldChar w:fldCharType="separate"/>
        </w:r>
        <w:r>
          <w:rPr>
            <w:webHidden/>
          </w:rPr>
          <w:t>12</w:t>
        </w:r>
        <w:r>
          <w:rPr>
            <w:webHidden/>
          </w:rPr>
          <w:fldChar w:fldCharType="end"/>
        </w:r>
      </w:hyperlink>
    </w:p>
    <w:p w14:paraId="56D60B61" w14:textId="158D235C" w:rsidR="0014201A" w:rsidRDefault="0014201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828231" w:history="1">
        <w:r w:rsidRPr="003B051E">
          <w:rPr>
            <w:rStyle w:val="Hyperlink"/>
            <w:noProof/>
          </w:rPr>
          <w:t>Servizi Office 365</w:t>
        </w:r>
        <w:r>
          <w:rPr>
            <w:noProof/>
            <w:webHidden/>
          </w:rPr>
          <w:tab/>
        </w:r>
        <w:r>
          <w:rPr>
            <w:noProof/>
            <w:webHidden/>
          </w:rPr>
          <w:fldChar w:fldCharType="begin"/>
        </w:r>
        <w:r>
          <w:rPr>
            <w:noProof/>
            <w:webHidden/>
          </w:rPr>
          <w:instrText xml:space="preserve"> PAGEREF _Toc198828231 \h </w:instrText>
        </w:r>
        <w:r>
          <w:rPr>
            <w:noProof/>
            <w:webHidden/>
          </w:rPr>
        </w:r>
        <w:r>
          <w:rPr>
            <w:noProof/>
            <w:webHidden/>
          </w:rPr>
          <w:fldChar w:fldCharType="separate"/>
        </w:r>
        <w:r>
          <w:rPr>
            <w:noProof/>
            <w:webHidden/>
          </w:rPr>
          <w:t>12</w:t>
        </w:r>
        <w:r>
          <w:rPr>
            <w:noProof/>
            <w:webHidden/>
          </w:rPr>
          <w:fldChar w:fldCharType="end"/>
        </w:r>
      </w:hyperlink>
    </w:p>
    <w:p w14:paraId="6C7F5E07" w14:textId="6F37AE3A"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32" w:history="1">
        <w:r w:rsidRPr="003B051E">
          <w:rPr>
            <w:rStyle w:val="Hyperlink"/>
          </w:rPr>
          <w:t>Duet Enterprise Online</w:t>
        </w:r>
        <w:r>
          <w:rPr>
            <w:webHidden/>
          </w:rPr>
          <w:tab/>
        </w:r>
        <w:r>
          <w:rPr>
            <w:webHidden/>
          </w:rPr>
          <w:fldChar w:fldCharType="begin"/>
        </w:r>
        <w:r>
          <w:rPr>
            <w:webHidden/>
          </w:rPr>
          <w:instrText xml:space="preserve"> PAGEREF _Toc198828232 \h </w:instrText>
        </w:r>
        <w:r>
          <w:rPr>
            <w:webHidden/>
          </w:rPr>
        </w:r>
        <w:r>
          <w:rPr>
            <w:webHidden/>
          </w:rPr>
          <w:fldChar w:fldCharType="separate"/>
        </w:r>
        <w:r>
          <w:rPr>
            <w:webHidden/>
          </w:rPr>
          <w:t>12</w:t>
        </w:r>
        <w:r>
          <w:rPr>
            <w:webHidden/>
          </w:rPr>
          <w:fldChar w:fldCharType="end"/>
        </w:r>
      </w:hyperlink>
    </w:p>
    <w:p w14:paraId="6D4731EB" w14:textId="47EEAE79"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33" w:history="1">
        <w:r w:rsidRPr="003B051E">
          <w:rPr>
            <w:rStyle w:val="Hyperlink"/>
          </w:rPr>
          <w:t>Exchange Online</w:t>
        </w:r>
        <w:r>
          <w:rPr>
            <w:webHidden/>
          </w:rPr>
          <w:tab/>
        </w:r>
        <w:r>
          <w:rPr>
            <w:webHidden/>
          </w:rPr>
          <w:fldChar w:fldCharType="begin"/>
        </w:r>
        <w:r>
          <w:rPr>
            <w:webHidden/>
          </w:rPr>
          <w:instrText xml:space="preserve"> PAGEREF _Toc198828233 \h </w:instrText>
        </w:r>
        <w:r>
          <w:rPr>
            <w:webHidden/>
          </w:rPr>
        </w:r>
        <w:r>
          <w:rPr>
            <w:webHidden/>
          </w:rPr>
          <w:fldChar w:fldCharType="separate"/>
        </w:r>
        <w:r>
          <w:rPr>
            <w:webHidden/>
          </w:rPr>
          <w:t>13</w:t>
        </w:r>
        <w:r>
          <w:rPr>
            <w:webHidden/>
          </w:rPr>
          <w:fldChar w:fldCharType="end"/>
        </w:r>
      </w:hyperlink>
    </w:p>
    <w:p w14:paraId="5F52FC7B" w14:textId="200D79EC"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34" w:history="1">
        <w:r w:rsidRPr="003B051E">
          <w:rPr>
            <w:rStyle w:val="Hyperlink"/>
          </w:rPr>
          <w:t>Archiviazione Exchange Online</w:t>
        </w:r>
        <w:r>
          <w:rPr>
            <w:webHidden/>
          </w:rPr>
          <w:tab/>
        </w:r>
        <w:r>
          <w:rPr>
            <w:webHidden/>
          </w:rPr>
          <w:fldChar w:fldCharType="begin"/>
        </w:r>
        <w:r>
          <w:rPr>
            <w:webHidden/>
          </w:rPr>
          <w:instrText xml:space="preserve"> PAGEREF _Toc198828234 \h </w:instrText>
        </w:r>
        <w:r>
          <w:rPr>
            <w:webHidden/>
          </w:rPr>
        </w:r>
        <w:r>
          <w:rPr>
            <w:webHidden/>
          </w:rPr>
          <w:fldChar w:fldCharType="separate"/>
        </w:r>
        <w:r>
          <w:rPr>
            <w:webHidden/>
          </w:rPr>
          <w:t>15</w:t>
        </w:r>
        <w:r>
          <w:rPr>
            <w:webHidden/>
          </w:rPr>
          <w:fldChar w:fldCharType="end"/>
        </w:r>
      </w:hyperlink>
    </w:p>
    <w:p w14:paraId="0DACDB1F" w14:textId="27890D9A"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35" w:history="1">
        <w:r w:rsidRPr="003B051E">
          <w:rPr>
            <w:rStyle w:val="Hyperlink"/>
          </w:rPr>
          <w:t>Exchange Online Protection</w:t>
        </w:r>
        <w:r>
          <w:rPr>
            <w:webHidden/>
          </w:rPr>
          <w:tab/>
        </w:r>
        <w:r>
          <w:rPr>
            <w:webHidden/>
          </w:rPr>
          <w:fldChar w:fldCharType="begin"/>
        </w:r>
        <w:r>
          <w:rPr>
            <w:webHidden/>
          </w:rPr>
          <w:instrText xml:space="preserve"> PAGEREF _Toc198828235 \h </w:instrText>
        </w:r>
        <w:r>
          <w:rPr>
            <w:webHidden/>
          </w:rPr>
        </w:r>
        <w:r>
          <w:rPr>
            <w:webHidden/>
          </w:rPr>
          <w:fldChar w:fldCharType="separate"/>
        </w:r>
        <w:r>
          <w:rPr>
            <w:webHidden/>
          </w:rPr>
          <w:t>15</w:t>
        </w:r>
        <w:r>
          <w:rPr>
            <w:webHidden/>
          </w:rPr>
          <w:fldChar w:fldCharType="end"/>
        </w:r>
      </w:hyperlink>
    </w:p>
    <w:p w14:paraId="3B5EDEF9" w14:textId="59140C93"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36" w:history="1">
        <w:r w:rsidRPr="003B051E">
          <w:rPr>
            <w:rStyle w:val="Hyperlink"/>
          </w:rPr>
          <w:t>Microsoft MyAnalytics</w:t>
        </w:r>
        <w:r>
          <w:rPr>
            <w:webHidden/>
          </w:rPr>
          <w:tab/>
        </w:r>
        <w:r>
          <w:rPr>
            <w:webHidden/>
          </w:rPr>
          <w:fldChar w:fldCharType="begin"/>
        </w:r>
        <w:r>
          <w:rPr>
            <w:webHidden/>
          </w:rPr>
          <w:instrText xml:space="preserve"> PAGEREF _Toc198828236 \h </w:instrText>
        </w:r>
        <w:r>
          <w:rPr>
            <w:webHidden/>
          </w:rPr>
        </w:r>
        <w:r>
          <w:rPr>
            <w:webHidden/>
          </w:rPr>
          <w:fldChar w:fldCharType="separate"/>
        </w:r>
        <w:r>
          <w:rPr>
            <w:webHidden/>
          </w:rPr>
          <w:t>16</w:t>
        </w:r>
        <w:r>
          <w:rPr>
            <w:webHidden/>
          </w:rPr>
          <w:fldChar w:fldCharType="end"/>
        </w:r>
      </w:hyperlink>
    </w:p>
    <w:p w14:paraId="419CBE77" w14:textId="5EC8D146"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37" w:history="1">
        <w:r w:rsidRPr="003B051E">
          <w:rPr>
            <w:rStyle w:val="Hyperlink"/>
          </w:rPr>
          <w:t>Microsoft Stream (Versione Classica)</w:t>
        </w:r>
        <w:r>
          <w:rPr>
            <w:webHidden/>
          </w:rPr>
          <w:tab/>
        </w:r>
        <w:r>
          <w:rPr>
            <w:webHidden/>
          </w:rPr>
          <w:fldChar w:fldCharType="begin"/>
        </w:r>
        <w:r>
          <w:rPr>
            <w:webHidden/>
          </w:rPr>
          <w:instrText xml:space="preserve"> PAGEREF _Toc198828237 \h </w:instrText>
        </w:r>
        <w:r>
          <w:rPr>
            <w:webHidden/>
          </w:rPr>
        </w:r>
        <w:r>
          <w:rPr>
            <w:webHidden/>
          </w:rPr>
          <w:fldChar w:fldCharType="separate"/>
        </w:r>
        <w:r>
          <w:rPr>
            <w:webHidden/>
          </w:rPr>
          <w:t>16</w:t>
        </w:r>
        <w:r>
          <w:rPr>
            <w:webHidden/>
          </w:rPr>
          <w:fldChar w:fldCharType="end"/>
        </w:r>
      </w:hyperlink>
    </w:p>
    <w:p w14:paraId="3543A410" w14:textId="24E50699"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38" w:history="1">
        <w:r w:rsidRPr="003B051E">
          <w:rPr>
            <w:rStyle w:val="Hyperlink"/>
          </w:rPr>
          <w:t>Microsoft Teams</w:t>
        </w:r>
        <w:r>
          <w:rPr>
            <w:webHidden/>
          </w:rPr>
          <w:tab/>
        </w:r>
        <w:r>
          <w:rPr>
            <w:webHidden/>
          </w:rPr>
          <w:fldChar w:fldCharType="begin"/>
        </w:r>
        <w:r>
          <w:rPr>
            <w:webHidden/>
          </w:rPr>
          <w:instrText xml:space="preserve"> PAGEREF _Toc198828238 \h </w:instrText>
        </w:r>
        <w:r>
          <w:rPr>
            <w:webHidden/>
          </w:rPr>
        </w:r>
        <w:r>
          <w:rPr>
            <w:webHidden/>
          </w:rPr>
          <w:fldChar w:fldCharType="separate"/>
        </w:r>
        <w:r>
          <w:rPr>
            <w:webHidden/>
          </w:rPr>
          <w:t>17</w:t>
        </w:r>
        <w:r>
          <w:rPr>
            <w:webHidden/>
          </w:rPr>
          <w:fldChar w:fldCharType="end"/>
        </w:r>
      </w:hyperlink>
    </w:p>
    <w:p w14:paraId="7EF9C290" w14:textId="0261865B"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39" w:history="1">
        <w:r w:rsidRPr="003B051E">
          <w:rPr>
            <w:rStyle w:val="Hyperlink"/>
          </w:rPr>
          <w:t>Microsoft 365 Apps for business</w:t>
        </w:r>
        <w:r>
          <w:rPr>
            <w:webHidden/>
          </w:rPr>
          <w:tab/>
        </w:r>
        <w:r>
          <w:rPr>
            <w:webHidden/>
          </w:rPr>
          <w:fldChar w:fldCharType="begin"/>
        </w:r>
        <w:r>
          <w:rPr>
            <w:webHidden/>
          </w:rPr>
          <w:instrText xml:space="preserve"> PAGEREF _Toc198828239 \h </w:instrText>
        </w:r>
        <w:r>
          <w:rPr>
            <w:webHidden/>
          </w:rPr>
        </w:r>
        <w:r>
          <w:rPr>
            <w:webHidden/>
          </w:rPr>
          <w:fldChar w:fldCharType="separate"/>
        </w:r>
        <w:r>
          <w:rPr>
            <w:webHidden/>
          </w:rPr>
          <w:t>17</w:t>
        </w:r>
        <w:r>
          <w:rPr>
            <w:webHidden/>
          </w:rPr>
          <w:fldChar w:fldCharType="end"/>
        </w:r>
      </w:hyperlink>
    </w:p>
    <w:p w14:paraId="4EAA1CD3" w14:textId="08C2CF2F"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40" w:history="1">
        <w:r w:rsidRPr="003B051E">
          <w:rPr>
            <w:rStyle w:val="Hyperlink"/>
          </w:rPr>
          <w:t>Microsoft 365 Apps for enterprise</w:t>
        </w:r>
        <w:r>
          <w:rPr>
            <w:webHidden/>
          </w:rPr>
          <w:tab/>
        </w:r>
        <w:r>
          <w:rPr>
            <w:webHidden/>
          </w:rPr>
          <w:fldChar w:fldCharType="begin"/>
        </w:r>
        <w:r>
          <w:rPr>
            <w:webHidden/>
          </w:rPr>
          <w:instrText xml:space="preserve"> PAGEREF _Toc198828240 \h </w:instrText>
        </w:r>
        <w:r>
          <w:rPr>
            <w:webHidden/>
          </w:rPr>
        </w:r>
        <w:r>
          <w:rPr>
            <w:webHidden/>
          </w:rPr>
          <w:fldChar w:fldCharType="separate"/>
        </w:r>
        <w:r>
          <w:rPr>
            <w:webHidden/>
          </w:rPr>
          <w:t>18</w:t>
        </w:r>
        <w:r>
          <w:rPr>
            <w:webHidden/>
          </w:rPr>
          <w:fldChar w:fldCharType="end"/>
        </w:r>
      </w:hyperlink>
    </w:p>
    <w:p w14:paraId="6F20B712" w14:textId="755B24DF"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41" w:history="1">
        <w:r w:rsidRPr="003B051E">
          <w:rPr>
            <w:rStyle w:val="Hyperlink"/>
          </w:rPr>
          <w:t>Office 365 Advanced Compliance</w:t>
        </w:r>
        <w:r>
          <w:rPr>
            <w:webHidden/>
          </w:rPr>
          <w:tab/>
        </w:r>
        <w:r>
          <w:rPr>
            <w:webHidden/>
          </w:rPr>
          <w:fldChar w:fldCharType="begin"/>
        </w:r>
        <w:r>
          <w:rPr>
            <w:webHidden/>
          </w:rPr>
          <w:instrText xml:space="preserve"> PAGEREF _Toc198828241 \h </w:instrText>
        </w:r>
        <w:r>
          <w:rPr>
            <w:webHidden/>
          </w:rPr>
        </w:r>
        <w:r>
          <w:rPr>
            <w:webHidden/>
          </w:rPr>
          <w:fldChar w:fldCharType="separate"/>
        </w:r>
        <w:r>
          <w:rPr>
            <w:webHidden/>
          </w:rPr>
          <w:t>18</w:t>
        </w:r>
        <w:r>
          <w:rPr>
            <w:webHidden/>
          </w:rPr>
          <w:fldChar w:fldCharType="end"/>
        </w:r>
      </w:hyperlink>
    </w:p>
    <w:p w14:paraId="551C275F" w14:textId="671D61CA"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42" w:history="1">
        <w:r w:rsidRPr="003B051E">
          <w:rPr>
            <w:rStyle w:val="Hyperlink"/>
          </w:rPr>
          <w:t>Office Online</w:t>
        </w:r>
        <w:r>
          <w:rPr>
            <w:webHidden/>
          </w:rPr>
          <w:tab/>
        </w:r>
        <w:r>
          <w:rPr>
            <w:webHidden/>
          </w:rPr>
          <w:fldChar w:fldCharType="begin"/>
        </w:r>
        <w:r>
          <w:rPr>
            <w:webHidden/>
          </w:rPr>
          <w:instrText xml:space="preserve"> PAGEREF _Toc198828242 \h </w:instrText>
        </w:r>
        <w:r>
          <w:rPr>
            <w:webHidden/>
          </w:rPr>
        </w:r>
        <w:r>
          <w:rPr>
            <w:webHidden/>
          </w:rPr>
          <w:fldChar w:fldCharType="separate"/>
        </w:r>
        <w:r>
          <w:rPr>
            <w:webHidden/>
          </w:rPr>
          <w:t>18</w:t>
        </w:r>
        <w:r>
          <w:rPr>
            <w:webHidden/>
          </w:rPr>
          <w:fldChar w:fldCharType="end"/>
        </w:r>
      </w:hyperlink>
    </w:p>
    <w:p w14:paraId="341F4ED7" w14:textId="63529FB7"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43" w:history="1">
        <w:r w:rsidRPr="003B051E">
          <w:rPr>
            <w:rStyle w:val="Hyperlink"/>
          </w:rPr>
          <w:t>Office 365 Video</w:t>
        </w:r>
        <w:r>
          <w:rPr>
            <w:webHidden/>
          </w:rPr>
          <w:tab/>
        </w:r>
        <w:r>
          <w:rPr>
            <w:webHidden/>
          </w:rPr>
          <w:fldChar w:fldCharType="begin"/>
        </w:r>
        <w:r>
          <w:rPr>
            <w:webHidden/>
          </w:rPr>
          <w:instrText xml:space="preserve"> PAGEREF _Toc198828243 \h </w:instrText>
        </w:r>
        <w:r>
          <w:rPr>
            <w:webHidden/>
          </w:rPr>
        </w:r>
        <w:r>
          <w:rPr>
            <w:webHidden/>
          </w:rPr>
          <w:fldChar w:fldCharType="separate"/>
        </w:r>
        <w:r>
          <w:rPr>
            <w:webHidden/>
          </w:rPr>
          <w:t>19</w:t>
        </w:r>
        <w:r>
          <w:rPr>
            <w:webHidden/>
          </w:rPr>
          <w:fldChar w:fldCharType="end"/>
        </w:r>
      </w:hyperlink>
    </w:p>
    <w:p w14:paraId="30205417" w14:textId="286A23A3"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44" w:history="1">
        <w:r w:rsidRPr="003B051E">
          <w:rPr>
            <w:rStyle w:val="Hyperlink"/>
          </w:rPr>
          <w:t>OneDrive for Business</w:t>
        </w:r>
        <w:r>
          <w:rPr>
            <w:webHidden/>
          </w:rPr>
          <w:tab/>
        </w:r>
        <w:r>
          <w:rPr>
            <w:webHidden/>
          </w:rPr>
          <w:fldChar w:fldCharType="begin"/>
        </w:r>
        <w:r>
          <w:rPr>
            <w:webHidden/>
          </w:rPr>
          <w:instrText xml:space="preserve"> PAGEREF _Toc198828244 \h </w:instrText>
        </w:r>
        <w:r>
          <w:rPr>
            <w:webHidden/>
          </w:rPr>
        </w:r>
        <w:r>
          <w:rPr>
            <w:webHidden/>
          </w:rPr>
          <w:fldChar w:fldCharType="separate"/>
        </w:r>
        <w:r>
          <w:rPr>
            <w:webHidden/>
          </w:rPr>
          <w:t>19</w:t>
        </w:r>
        <w:r>
          <w:rPr>
            <w:webHidden/>
          </w:rPr>
          <w:fldChar w:fldCharType="end"/>
        </w:r>
      </w:hyperlink>
    </w:p>
    <w:p w14:paraId="6346C2DB" w14:textId="01E1CF20"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45" w:history="1">
        <w:r w:rsidRPr="003B051E">
          <w:rPr>
            <w:rStyle w:val="Hyperlink"/>
          </w:rPr>
          <w:t>Project</w:t>
        </w:r>
        <w:r>
          <w:rPr>
            <w:webHidden/>
          </w:rPr>
          <w:tab/>
        </w:r>
        <w:r>
          <w:rPr>
            <w:webHidden/>
          </w:rPr>
          <w:fldChar w:fldCharType="begin"/>
        </w:r>
        <w:r>
          <w:rPr>
            <w:webHidden/>
          </w:rPr>
          <w:instrText xml:space="preserve"> PAGEREF _Toc198828245 \h </w:instrText>
        </w:r>
        <w:r>
          <w:rPr>
            <w:webHidden/>
          </w:rPr>
        </w:r>
        <w:r>
          <w:rPr>
            <w:webHidden/>
          </w:rPr>
          <w:fldChar w:fldCharType="separate"/>
        </w:r>
        <w:r>
          <w:rPr>
            <w:webHidden/>
          </w:rPr>
          <w:t>19</w:t>
        </w:r>
        <w:r>
          <w:rPr>
            <w:webHidden/>
          </w:rPr>
          <w:fldChar w:fldCharType="end"/>
        </w:r>
      </w:hyperlink>
    </w:p>
    <w:p w14:paraId="2CAE36DB" w14:textId="42182795"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46" w:history="1">
        <w:r w:rsidRPr="003B051E">
          <w:rPr>
            <w:rStyle w:val="Hyperlink"/>
          </w:rPr>
          <w:t>SharePoint Online</w:t>
        </w:r>
        <w:r>
          <w:rPr>
            <w:webHidden/>
          </w:rPr>
          <w:tab/>
        </w:r>
        <w:r>
          <w:rPr>
            <w:webHidden/>
          </w:rPr>
          <w:fldChar w:fldCharType="begin"/>
        </w:r>
        <w:r>
          <w:rPr>
            <w:webHidden/>
          </w:rPr>
          <w:instrText xml:space="preserve"> PAGEREF _Toc198828246 \h </w:instrText>
        </w:r>
        <w:r>
          <w:rPr>
            <w:webHidden/>
          </w:rPr>
        </w:r>
        <w:r>
          <w:rPr>
            <w:webHidden/>
          </w:rPr>
          <w:fldChar w:fldCharType="separate"/>
        </w:r>
        <w:r>
          <w:rPr>
            <w:webHidden/>
          </w:rPr>
          <w:t>20</w:t>
        </w:r>
        <w:r>
          <w:rPr>
            <w:webHidden/>
          </w:rPr>
          <w:fldChar w:fldCharType="end"/>
        </w:r>
      </w:hyperlink>
    </w:p>
    <w:p w14:paraId="327B4D98" w14:textId="549A2E2E"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47" w:history="1">
        <w:r w:rsidRPr="003B051E">
          <w:rPr>
            <w:rStyle w:val="Hyperlink"/>
          </w:rPr>
          <w:t>Microsoft Teams – Piani di Chiamata, Telefono di Teams e Audioconferenza</w:t>
        </w:r>
        <w:r>
          <w:rPr>
            <w:webHidden/>
          </w:rPr>
          <w:tab/>
        </w:r>
        <w:r>
          <w:rPr>
            <w:webHidden/>
          </w:rPr>
          <w:fldChar w:fldCharType="begin"/>
        </w:r>
        <w:r>
          <w:rPr>
            <w:webHidden/>
          </w:rPr>
          <w:instrText xml:space="preserve"> PAGEREF _Toc198828247 \h </w:instrText>
        </w:r>
        <w:r>
          <w:rPr>
            <w:webHidden/>
          </w:rPr>
        </w:r>
        <w:r>
          <w:rPr>
            <w:webHidden/>
          </w:rPr>
          <w:fldChar w:fldCharType="separate"/>
        </w:r>
        <w:r>
          <w:rPr>
            <w:webHidden/>
          </w:rPr>
          <w:t>20</w:t>
        </w:r>
        <w:r>
          <w:rPr>
            <w:webHidden/>
          </w:rPr>
          <w:fldChar w:fldCharType="end"/>
        </w:r>
      </w:hyperlink>
    </w:p>
    <w:p w14:paraId="3F5C987C" w14:textId="4E1AD0B7"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48" w:history="1">
        <w:r w:rsidRPr="003B051E">
          <w:rPr>
            <w:rStyle w:val="Hyperlink"/>
          </w:rPr>
          <w:t>Microsoft Teams – Qualità Vocale</w:t>
        </w:r>
        <w:r>
          <w:rPr>
            <w:webHidden/>
          </w:rPr>
          <w:tab/>
        </w:r>
        <w:r>
          <w:rPr>
            <w:webHidden/>
          </w:rPr>
          <w:fldChar w:fldCharType="begin"/>
        </w:r>
        <w:r>
          <w:rPr>
            <w:webHidden/>
          </w:rPr>
          <w:instrText xml:space="preserve"> PAGEREF _Toc198828248 \h </w:instrText>
        </w:r>
        <w:r>
          <w:rPr>
            <w:webHidden/>
          </w:rPr>
        </w:r>
        <w:r>
          <w:rPr>
            <w:webHidden/>
          </w:rPr>
          <w:fldChar w:fldCharType="separate"/>
        </w:r>
        <w:r>
          <w:rPr>
            <w:webHidden/>
          </w:rPr>
          <w:t>20</w:t>
        </w:r>
        <w:r>
          <w:rPr>
            <w:webHidden/>
          </w:rPr>
          <w:fldChar w:fldCharType="end"/>
        </w:r>
      </w:hyperlink>
    </w:p>
    <w:p w14:paraId="5E52A5D6" w14:textId="71D5801B"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49" w:history="1">
        <w:r w:rsidRPr="003B051E">
          <w:rPr>
            <w:rStyle w:val="Hyperlink"/>
          </w:rPr>
          <w:t>Workplace Analytics</w:t>
        </w:r>
        <w:r>
          <w:rPr>
            <w:webHidden/>
          </w:rPr>
          <w:tab/>
        </w:r>
        <w:r>
          <w:rPr>
            <w:webHidden/>
          </w:rPr>
          <w:fldChar w:fldCharType="begin"/>
        </w:r>
        <w:r>
          <w:rPr>
            <w:webHidden/>
          </w:rPr>
          <w:instrText xml:space="preserve"> PAGEREF _Toc198828249 \h </w:instrText>
        </w:r>
        <w:r>
          <w:rPr>
            <w:webHidden/>
          </w:rPr>
        </w:r>
        <w:r>
          <w:rPr>
            <w:webHidden/>
          </w:rPr>
          <w:fldChar w:fldCharType="separate"/>
        </w:r>
        <w:r>
          <w:rPr>
            <w:webHidden/>
          </w:rPr>
          <w:t>21</w:t>
        </w:r>
        <w:r>
          <w:rPr>
            <w:webHidden/>
          </w:rPr>
          <w:fldChar w:fldCharType="end"/>
        </w:r>
      </w:hyperlink>
    </w:p>
    <w:p w14:paraId="23B0E5F3" w14:textId="38897324"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50" w:history="1">
        <w:r w:rsidRPr="003B051E">
          <w:rPr>
            <w:rStyle w:val="Hyperlink"/>
          </w:rPr>
          <w:t>Viva Engage</w:t>
        </w:r>
        <w:r>
          <w:rPr>
            <w:webHidden/>
          </w:rPr>
          <w:tab/>
        </w:r>
        <w:r>
          <w:rPr>
            <w:webHidden/>
          </w:rPr>
          <w:fldChar w:fldCharType="begin"/>
        </w:r>
        <w:r>
          <w:rPr>
            <w:webHidden/>
          </w:rPr>
          <w:instrText xml:space="preserve"> PAGEREF _Toc198828250 \h </w:instrText>
        </w:r>
        <w:r>
          <w:rPr>
            <w:webHidden/>
          </w:rPr>
        </w:r>
        <w:r>
          <w:rPr>
            <w:webHidden/>
          </w:rPr>
          <w:fldChar w:fldCharType="separate"/>
        </w:r>
        <w:r>
          <w:rPr>
            <w:webHidden/>
          </w:rPr>
          <w:t>21</w:t>
        </w:r>
        <w:r>
          <w:rPr>
            <w:webHidden/>
          </w:rPr>
          <w:fldChar w:fldCharType="end"/>
        </w:r>
      </w:hyperlink>
    </w:p>
    <w:p w14:paraId="547261A2" w14:textId="2A12B604" w:rsidR="0014201A" w:rsidRDefault="0014201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828251" w:history="1">
        <w:r w:rsidRPr="003B051E">
          <w:rPr>
            <w:rStyle w:val="Hyperlink"/>
            <w:noProof/>
          </w:rPr>
          <w:t>Servizi e Piani di Microsoft Azure</w:t>
        </w:r>
        <w:r>
          <w:rPr>
            <w:noProof/>
            <w:webHidden/>
          </w:rPr>
          <w:tab/>
        </w:r>
        <w:r>
          <w:rPr>
            <w:noProof/>
            <w:webHidden/>
          </w:rPr>
          <w:fldChar w:fldCharType="begin"/>
        </w:r>
        <w:r>
          <w:rPr>
            <w:noProof/>
            <w:webHidden/>
          </w:rPr>
          <w:instrText xml:space="preserve"> PAGEREF _Toc198828251 \h </w:instrText>
        </w:r>
        <w:r>
          <w:rPr>
            <w:noProof/>
            <w:webHidden/>
          </w:rPr>
        </w:r>
        <w:r>
          <w:rPr>
            <w:noProof/>
            <w:webHidden/>
          </w:rPr>
          <w:fldChar w:fldCharType="separate"/>
        </w:r>
        <w:r>
          <w:rPr>
            <w:noProof/>
            <w:webHidden/>
          </w:rPr>
          <w:t>22</w:t>
        </w:r>
        <w:r>
          <w:rPr>
            <w:noProof/>
            <w:webHidden/>
          </w:rPr>
          <w:fldChar w:fldCharType="end"/>
        </w:r>
      </w:hyperlink>
    </w:p>
    <w:p w14:paraId="43187332" w14:textId="1D9631D6"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52" w:history="1">
        <w:r w:rsidRPr="003B051E">
          <w:rPr>
            <w:rStyle w:val="Hyperlink"/>
            <w:lang w:val="en-US"/>
          </w:rPr>
          <w:t>Microsoft Entra ID</w:t>
        </w:r>
        <w:r>
          <w:rPr>
            <w:webHidden/>
          </w:rPr>
          <w:tab/>
        </w:r>
        <w:r>
          <w:rPr>
            <w:webHidden/>
          </w:rPr>
          <w:fldChar w:fldCharType="begin"/>
        </w:r>
        <w:r>
          <w:rPr>
            <w:webHidden/>
          </w:rPr>
          <w:instrText xml:space="preserve"> PAGEREF _Toc198828252 \h </w:instrText>
        </w:r>
        <w:r>
          <w:rPr>
            <w:webHidden/>
          </w:rPr>
        </w:r>
        <w:r>
          <w:rPr>
            <w:webHidden/>
          </w:rPr>
          <w:fldChar w:fldCharType="separate"/>
        </w:r>
        <w:r>
          <w:rPr>
            <w:webHidden/>
          </w:rPr>
          <w:t>22</w:t>
        </w:r>
        <w:r>
          <w:rPr>
            <w:webHidden/>
          </w:rPr>
          <w:fldChar w:fldCharType="end"/>
        </w:r>
      </w:hyperlink>
    </w:p>
    <w:p w14:paraId="1C081BDC" w14:textId="7C702030"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53" w:history="1">
        <w:r w:rsidRPr="003B051E">
          <w:rPr>
            <w:rStyle w:val="Hyperlink"/>
          </w:rPr>
          <w:t>Azure Active Directory B2C</w:t>
        </w:r>
        <w:r>
          <w:rPr>
            <w:webHidden/>
          </w:rPr>
          <w:tab/>
        </w:r>
        <w:r>
          <w:rPr>
            <w:webHidden/>
          </w:rPr>
          <w:fldChar w:fldCharType="begin"/>
        </w:r>
        <w:r>
          <w:rPr>
            <w:webHidden/>
          </w:rPr>
          <w:instrText xml:space="preserve"> PAGEREF _Toc198828253 \h </w:instrText>
        </w:r>
        <w:r>
          <w:rPr>
            <w:webHidden/>
          </w:rPr>
        </w:r>
        <w:r>
          <w:rPr>
            <w:webHidden/>
          </w:rPr>
          <w:fldChar w:fldCharType="separate"/>
        </w:r>
        <w:r>
          <w:rPr>
            <w:webHidden/>
          </w:rPr>
          <w:t>22</w:t>
        </w:r>
        <w:r>
          <w:rPr>
            <w:webHidden/>
          </w:rPr>
          <w:fldChar w:fldCharType="end"/>
        </w:r>
      </w:hyperlink>
    </w:p>
    <w:p w14:paraId="7E218077" w14:textId="70BB3820"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54" w:history="1">
        <w:r w:rsidRPr="003B051E">
          <w:rPr>
            <w:rStyle w:val="Hyperlink"/>
          </w:rPr>
          <w:t>Microsoft Entra Domain Services</w:t>
        </w:r>
        <w:r>
          <w:rPr>
            <w:webHidden/>
          </w:rPr>
          <w:tab/>
        </w:r>
        <w:r>
          <w:rPr>
            <w:webHidden/>
          </w:rPr>
          <w:fldChar w:fldCharType="begin"/>
        </w:r>
        <w:r>
          <w:rPr>
            <w:webHidden/>
          </w:rPr>
          <w:instrText xml:space="preserve"> PAGEREF _Toc198828254 \h </w:instrText>
        </w:r>
        <w:r>
          <w:rPr>
            <w:webHidden/>
          </w:rPr>
        </w:r>
        <w:r>
          <w:rPr>
            <w:webHidden/>
          </w:rPr>
          <w:fldChar w:fldCharType="separate"/>
        </w:r>
        <w:r>
          <w:rPr>
            <w:webHidden/>
          </w:rPr>
          <w:t>22</w:t>
        </w:r>
        <w:r>
          <w:rPr>
            <w:webHidden/>
          </w:rPr>
          <w:fldChar w:fldCharType="end"/>
        </w:r>
      </w:hyperlink>
    </w:p>
    <w:p w14:paraId="664A4240" w14:textId="6FB4013B"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55" w:history="1">
        <w:r w:rsidRPr="003B051E">
          <w:rPr>
            <w:rStyle w:val="Hyperlink"/>
          </w:rPr>
          <w:t>Analysis Services</w:t>
        </w:r>
        <w:r>
          <w:rPr>
            <w:webHidden/>
          </w:rPr>
          <w:tab/>
        </w:r>
        <w:r>
          <w:rPr>
            <w:webHidden/>
          </w:rPr>
          <w:fldChar w:fldCharType="begin"/>
        </w:r>
        <w:r>
          <w:rPr>
            <w:webHidden/>
          </w:rPr>
          <w:instrText xml:space="preserve"> PAGEREF _Toc198828255 \h </w:instrText>
        </w:r>
        <w:r>
          <w:rPr>
            <w:webHidden/>
          </w:rPr>
        </w:r>
        <w:r>
          <w:rPr>
            <w:webHidden/>
          </w:rPr>
          <w:fldChar w:fldCharType="separate"/>
        </w:r>
        <w:r>
          <w:rPr>
            <w:webHidden/>
          </w:rPr>
          <w:t>23</w:t>
        </w:r>
        <w:r>
          <w:rPr>
            <w:webHidden/>
          </w:rPr>
          <w:fldChar w:fldCharType="end"/>
        </w:r>
      </w:hyperlink>
    </w:p>
    <w:p w14:paraId="49DC762E" w14:textId="3AF35692"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56" w:history="1">
        <w:r w:rsidRPr="003B051E">
          <w:rPr>
            <w:rStyle w:val="Hyperlink"/>
          </w:rPr>
          <w:t>API di Azure per FHIR</w:t>
        </w:r>
        <w:r>
          <w:rPr>
            <w:webHidden/>
          </w:rPr>
          <w:tab/>
        </w:r>
        <w:r>
          <w:rPr>
            <w:webHidden/>
          </w:rPr>
          <w:fldChar w:fldCharType="begin"/>
        </w:r>
        <w:r>
          <w:rPr>
            <w:webHidden/>
          </w:rPr>
          <w:instrText xml:space="preserve"> PAGEREF _Toc198828256 \h </w:instrText>
        </w:r>
        <w:r>
          <w:rPr>
            <w:webHidden/>
          </w:rPr>
        </w:r>
        <w:r>
          <w:rPr>
            <w:webHidden/>
          </w:rPr>
          <w:fldChar w:fldCharType="separate"/>
        </w:r>
        <w:r>
          <w:rPr>
            <w:webHidden/>
          </w:rPr>
          <w:t>23</w:t>
        </w:r>
        <w:r>
          <w:rPr>
            <w:webHidden/>
          </w:rPr>
          <w:fldChar w:fldCharType="end"/>
        </w:r>
      </w:hyperlink>
    </w:p>
    <w:p w14:paraId="29AE8FE4" w14:textId="495C6FB5"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57" w:history="1">
        <w:r w:rsidRPr="003B051E">
          <w:rPr>
            <w:rStyle w:val="Hyperlink"/>
          </w:rPr>
          <w:t>Servizi Centro API</w:t>
        </w:r>
        <w:r>
          <w:rPr>
            <w:webHidden/>
          </w:rPr>
          <w:tab/>
        </w:r>
        <w:r>
          <w:rPr>
            <w:webHidden/>
          </w:rPr>
          <w:fldChar w:fldCharType="begin"/>
        </w:r>
        <w:r>
          <w:rPr>
            <w:webHidden/>
          </w:rPr>
          <w:instrText xml:space="preserve"> PAGEREF _Toc198828257 \h </w:instrText>
        </w:r>
        <w:r>
          <w:rPr>
            <w:webHidden/>
          </w:rPr>
        </w:r>
        <w:r>
          <w:rPr>
            <w:webHidden/>
          </w:rPr>
          <w:fldChar w:fldCharType="separate"/>
        </w:r>
        <w:r>
          <w:rPr>
            <w:webHidden/>
          </w:rPr>
          <w:t>24</w:t>
        </w:r>
        <w:r>
          <w:rPr>
            <w:webHidden/>
          </w:rPr>
          <w:fldChar w:fldCharType="end"/>
        </w:r>
      </w:hyperlink>
    </w:p>
    <w:p w14:paraId="28D2D4C1" w14:textId="2180BD31"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58" w:history="1">
        <w:r w:rsidRPr="003B051E">
          <w:rPr>
            <w:rStyle w:val="Hyperlink"/>
          </w:rPr>
          <w:t>Servizi Gestione API</w:t>
        </w:r>
        <w:r>
          <w:rPr>
            <w:webHidden/>
          </w:rPr>
          <w:tab/>
        </w:r>
        <w:r>
          <w:rPr>
            <w:webHidden/>
          </w:rPr>
          <w:fldChar w:fldCharType="begin"/>
        </w:r>
        <w:r>
          <w:rPr>
            <w:webHidden/>
          </w:rPr>
          <w:instrText xml:space="preserve"> PAGEREF _Toc198828258 \h </w:instrText>
        </w:r>
        <w:r>
          <w:rPr>
            <w:webHidden/>
          </w:rPr>
        </w:r>
        <w:r>
          <w:rPr>
            <w:webHidden/>
          </w:rPr>
          <w:fldChar w:fldCharType="separate"/>
        </w:r>
        <w:r>
          <w:rPr>
            <w:webHidden/>
          </w:rPr>
          <w:t>24</w:t>
        </w:r>
        <w:r>
          <w:rPr>
            <w:webHidden/>
          </w:rPr>
          <w:fldChar w:fldCharType="end"/>
        </w:r>
      </w:hyperlink>
    </w:p>
    <w:p w14:paraId="3B38A90F" w14:textId="21953EDF"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59" w:history="1">
        <w:r w:rsidRPr="003B051E">
          <w:rPr>
            <w:rStyle w:val="Hyperlink"/>
          </w:rPr>
          <w:t>App Center</w:t>
        </w:r>
        <w:r>
          <w:rPr>
            <w:webHidden/>
          </w:rPr>
          <w:tab/>
        </w:r>
        <w:r>
          <w:rPr>
            <w:webHidden/>
          </w:rPr>
          <w:fldChar w:fldCharType="begin"/>
        </w:r>
        <w:r>
          <w:rPr>
            <w:webHidden/>
          </w:rPr>
          <w:instrText xml:space="preserve"> PAGEREF _Toc198828259 \h </w:instrText>
        </w:r>
        <w:r>
          <w:rPr>
            <w:webHidden/>
          </w:rPr>
        </w:r>
        <w:r>
          <w:rPr>
            <w:webHidden/>
          </w:rPr>
          <w:fldChar w:fldCharType="separate"/>
        </w:r>
        <w:r>
          <w:rPr>
            <w:webHidden/>
          </w:rPr>
          <w:t>25</w:t>
        </w:r>
        <w:r>
          <w:rPr>
            <w:webHidden/>
          </w:rPr>
          <w:fldChar w:fldCharType="end"/>
        </w:r>
      </w:hyperlink>
    </w:p>
    <w:p w14:paraId="07BA8017" w14:textId="7CC72F4D"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60" w:history="1">
        <w:r w:rsidRPr="003B051E">
          <w:rPr>
            <w:rStyle w:val="Hyperlink"/>
          </w:rPr>
          <w:t>Configurazione App</w:t>
        </w:r>
        <w:r>
          <w:rPr>
            <w:webHidden/>
          </w:rPr>
          <w:tab/>
        </w:r>
        <w:r>
          <w:rPr>
            <w:webHidden/>
          </w:rPr>
          <w:fldChar w:fldCharType="begin"/>
        </w:r>
        <w:r>
          <w:rPr>
            <w:webHidden/>
          </w:rPr>
          <w:instrText xml:space="preserve"> PAGEREF _Toc198828260 \h </w:instrText>
        </w:r>
        <w:r>
          <w:rPr>
            <w:webHidden/>
          </w:rPr>
        </w:r>
        <w:r>
          <w:rPr>
            <w:webHidden/>
          </w:rPr>
          <w:fldChar w:fldCharType="separate"/>
        </w:r>
        <w:r>
          <w:rPr>
            <w:webHidden/>
          </w:rPr>
          <w:t>26</w:t>
        </w:r>
        <w:r>
          <w:rPr>
            <w:webHidden/>
          </w:rPr>
          <w:fldChar w:fldCharType="end"/>
        </w:r>
      </w:hyperlink>
    </w:p>
    <w:p w14:paraId="18D0AB74" w14:textId="4B6E682D"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61" w:history="1">
        <w:r w:rsidRPr="003B051E">
          <w:rPr>
            <w:rStyle w:val="Hyperlink"/>
          </w:rPr>
          <w:t>Servizio App</w:t>
        </w:r>
        <w:r>
          <w:rPr>
            <w:webHidden/>
          </w:rPr>
          <w:tab/>
        </w:r>
        <w:r>
          <w:rPr>
            <w:webHidden/>
          </w:rPr>
          <w:fldChar w:fldCharType="begin"/>
        </w:r>
        <w:r>
          <w:rPr>
            <w:webHidden/>
          </w:rPr>
          <w:instrText xml:space="preserve"> PAGEREF _Toc198828261 \h </w:instrText>
        </w:r>
        <w:r>
          <w:rPr>
            <w:webHidden/>
          </w:rPr>
        </w:r>
        <w:r>
          <w:rPr>
            <w:webHidden/>
          </w:rPr>
          <w:fldChar w:fldCharType="separate"/>
        </w:r>
        <w:r>
          <w:rPr>
            <w:webHidden/>
          </w:rPr>
          <w:t>26</w:t>
        </w:r>
        <w:r>
          <w:rPr>
            <w:webHidden/>
          </w:rPr>
          <w:fldChar w:fldCharType="end"/>
        </w:r>
      </w:hyperlink>
    </w:p>
    <w:p w14:paraId="184E445B" w14:textId="1B5BC6DE"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62" w:history="1">
        <w:r w:rsidRPr="003B051E">
          <w:rPr>
            <w:rStyle w:val="Hyperlink"/>
          </w:rPr>
          <w:t>Gateway Applicativo</w:t>
        </w:r>
        <w:r>
          <w:rPr>
            <w:webHidden/>
          </w:rPr>
          <w:tab/>
        </w:r>
        <w:r>
          <w:rPr>
            <w:webHidden/>
          </w:rPr>
          <w:fldChar w:fldCharType="begin"/>
        </w:r>
        <w:r>
          <w:rPr>
            <w:webHidden/>
          </w:rPr>
          <w:instrText xml:space="preserve"> PAGEREF _Toc198828262 \h </w:instrText>
        </w:r>
        <w:r>
          <w:rPr>
            <w:webHidden/>
          </w:rPr>
        </w:r>
        <w:r>
          <w:rPr>
            <w:webHidden/>
          </w:rPr>
          <w:fldChar w:fldCharType="separate"/>
        </w:r>
        <w:r>
          <w:rPr>
            <w:webHidden/>
          </w:rPr>
          <w:t>27</w:t>
        </w:r>
        <w:r>
          <w:rPr>
            <w:webHidden/>
          </w:rPr>
          <w:fldChar w:fldCharType="end"/>
        </w:r>
      </w:hyperlink>
    </w:p>
    <w:p w14:paraId="0DA107EA" w14:textId="077D68CD"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63" w:history="1">
        <w:r w:rsidRPr="003B051E">
          <w:rPr>
            <w:rStyle w:val="Hyperlink"/>
          </w:rPr>
          <w:t xml:space="preserve">Gateway </w:t>
        </w:r>
        <w:r w:rsidRPr="003B051E">
          <w:rPr>
            <w:rStyle w:val="Hyperlink"/>
            <w:rFonts w:ascii="Calibri Light" w:hAnsi="Calibri Light" w:cs="Calibri Light"/>
          </w:rPr>
          <w:t>Applicazione per Contenitori</w:t>
        </w:r>
        <w:r>
          <w:rPr>
            <w:webHidden/>
          </w:rPr>
          <w:tab/>
        </w:r>
        <w:r>
          <w:rPr>
            <w:webHidden/>
          </w:rPr>
          <w:fldChar w:fldCharType="begin"/>
        </w:r>
        <w:r>
          <w:rPr>
            <w:webHidden/>
          </w:rPr>
          <w:instrText xml:space="preserve"> PAGEREF _Toc198828263 \h </w:instrText>
        </w:r>
        <w:r>
          <w:rPr>
            <w:webHidden/>
          </w:rPr>
        </w:r>
        <w:r>
          <w:rPr>
            <w:webHidden/>
          </w:rPr>
          <w:fldChar w:fldCharType="separate"/>
        </w:r>
        <w:r>
          <w:rPr>
            <w:webHidden/>
          </w:rPr>
          <w:t>28</w:t>
        </w:r>
        <w:r>
          <w:rPr>
            <w:webHidden/>
          </w:rPr>
          <w:fldChar w:fldCharType="end"/>
        </w:r>
      </w:hyperlink>
    </w:p>
    <w:p w14:paraId="75B95FF7" w14:textId="461D60C0"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64" w:history="1">
        <w:r w:rsidRPr="003B051E">
          <w:rPr>
            <w:rStyle w:val="Hyperlink"/>
          </w:rPr>
          <w:t>Application Insights</w:t>
        </w:r>
        <w:r>
          <w:rPr>
            <w:webHidden/>
          </w:rPr>
          <w:tab/>
        </w:r>
        <w:r>
          <w:rPr>
            <w:webHidden/>
          </w:rPr>
          <w:fldChar w:fldCharType="begin"/>
        </w:r>
        <w:r>
          <w:rPr>
            <w:webHidden/>
          </w:rPr>
          <w:instrText xml:space="preserve"> PAGEREF _Toc198828264 \h </w:instrText>
        </w:r>
        <w:r>
          <w:rPr>
            <w:webHidden/>
          </w:rPr>
        </w:r>
        <w:r>
          <w:rPr>
            <w:webHidden/>
          </w:rPr>
          <w:fldChar w:fldCharType="separate"/>
        </w:r>
        <w:r>
          <w:rPr>
            <w:webHidden/>
          </w:rPr>
          <w:t>28</w:t>
        </w:r>
        <w:r>
          <w:rPr>
            <w:webHidden/>
          </w:rPr>
          <w:fldChar w:fldCharType="end"/>
        </w:r>
      </w:hyperlink>
    </w:p>
    <w:p w14:paraId="63A37D44" w14:textId="4EAB68C5"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65" w:history="1">
        <w:r w:rsidRPr="003B051E">
          <w:rPr>
            <w:rStyle w:val="Hyperlink"/>
          </w:rPr>
          <w:t>Azure Arc</w:t>
        </w:r>
        <w:r>
          <w:rPr>
            <w:webHidden/>
          </w:rPr>
          <w:tab/>
        </w:r>
        <w:r>
          <w:rPr>
            <w:webHidden/>
          </w:rPr>
          <w:fldChar w:fldCharType="begin"/>
        </w:r>
        <w:r>
          <w:rPr>
            <w:webHidden/>
          </w:rPr>
          <w:instrText xml:space="preserve"> PAGEREF _Toc198828265 \h </w:instrText>
        </w:r>
        <w:r>
          <w:rPr>
            <w:webHidden/>
          </w:rPr>
        </w:r>
        <w:r>
          <w:rPr>
            <w:webHidden/>
          </w:rPr>
          <w:fldChar w:fldCharType="separate"/>
        </w:r>
        <w:r>
          <w:rPr>
            <w:webHidden/>
          </w:rPr>
          <w:t>28</w:t>
        </w:r>
        <w:r>
          <w:rPr>
            <w:webHidden/>
          </w:rPr>
          <w:fldChar w:fldCharType="end"/>
        </w:r>
      </w:hyperlink>
    </w:p>
    <w:p w14:paraId="12098155" w14:textId="72C41815"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66" w:history="1">
        <w:r w:rsidRPr="003B051E">
          <w:rPr>
            <w:rStyle w:val="Hyperlink"/>
          </w:rPr>
          <w:t>Automazione</w:t>
        </w:r>
        <w:r>
          <w:rPr>
            <w:webHidden/>
          </w:rPr>
          <w:tab/>
        </w:r>
        <w:r>
          <w:rPr>
            <w:webHidden/>
          </w:rPr>
          <w:fldChar w:fldCharType="begin"/>
        </w:r>
        <w:r>
          <w:rPr>
            <w:webHidden/>
          </w:rPr>
          <w:instrText xml:space="preserve"> PAGEREF _Toc198828266 \h </w:instrText>
        </w:r>
        <w:r>
          <w:rPr>
            <w:webHidden/>
          </w:rPr>
        </w:r>
        <w:r>
          <w:rPr>
            <w:webHidden/>
          </w:rPr>
          <w:fldChar w:fldCharType="separate"/>
        </w:r>
        <w:r>
          <w:rPr>
            <w:webHidden/>
          </w:rPr>
          <w:t>29</w:t>
        </w:r>
        <w:r>
          <w:rPr>
            <w:webHidden/>
          </w:rPr>
          <w:fldChar w:fldCharType="end"/>
        </w:r>
      </w:hyperlink>
    </w:p>
    <w:p w14:paraId="11B35560" w14:textId="59DA49AC"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67" w:history="1">
        <w:r w:rsidRPr="003B051E">
          <w:rPr>
            <w:rStyle w:val="Hyperlink"/>
          </w:rPr>
          <w:t>Backup di Azure</w:t>
        </w:r>
        <w:r>
          <w:rPr>
            <w:webHidden/>
          </w:rPr>
          <w:tab/>
        </w:r>
        <w:r>
          <w:rPr>
            <w:webHidden/>
          </w:rPr>
          <w:fldChar w:fldCharType="begin"/>
        </w:r>
        <w:r>
          <w:rPr>
            <w:webHidden/>
          </w:rPr>
          <w:instrText xml:space="preserve"> PAGEREF _Toc198828267 \h </w:instrText>
        </w:r>
        <w:r>
          <w:rPr>
            <w:webHidden/>
          </w:rPr>
        </w:r>
        <w:r>
          <w:rPr>
            <w:webHidden/>
          </w:rPr>
          <w:fldChar w:fldCharType="separate"/>
        </w:r>
        <w:r>
          <w:rPr>
            <w:webHidden/>
          </w:rPr>
          <w:t>30</w:t>
        </w:r>
        <w:r>
          <w:rPr>
            <w:webHidden/>
          </w:rPr>
          <w:fldChar w:fldCharType="end"/>
        </w:r>
      </w:hyperlink>
    </w:p>
    <w:p w14:paraId="27DEFFE5" w14:textId="18807375"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68" w:history="1">
        <w:r w:rsidRPr="003B051E">
          <w:rPr>
            <w:rStyle w:val="Hyperlink"/>
          </w:rPr>
          <w:t>Azure Bastion</w:t>
        </w:r>
        <w:r>
          <w:rPr>
            <w:webHidden/>
          </w:rPr>
          <w:tab/>
        </w:r>
        <w:r>
          <w:rPr>
            <w:webHidden/>
          </w:rPr>
          <w:fldChar w:fldCharType="begin"/>
        </w:r>
        <w:r>
          <w:rPr>
            <w:webHidden/>
          </w:rPr>
          <w:instrText xml:space="preserve"> PAGEREF _Toc198828268 \h </w:instrText>
        </w:r>
        <w:r>
          <w:rPr>
            <w:webHidden/>
          </w:rPr>
        </w:r>
        <w:r>
          <w:rPr>
            <w:webHidden/>
          </w:rPr>
          <w:fldChar w:fldCharType="separate"/>
        </w:r>
        <w:r>
          <w:rPr>
            <w:webHidden/>
          </w:rPr>
          <w:t>30</w:t>
        </w:r>
        <w:r>
          <w:rPr>
            <w:webHidden/>
          </w:rPr>
          <w:fldChar w:fldCharType="end"/>
        </w:r>
      </w:hyperlink>
    </w:p>
    <w:p w14:paraId="310BBAA0" w14:textId="0BCEE4F1"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69" w:history="1">
        <w:r w:rsidRPr="003B051E">
          <w:rPr>
            <w:rStyle w:val="Hyperlink"/>
          </w:rPr>
          <w:t>Batch</w:t>
        </w:r>
        <w:r>
          <w:rPr>
            <w:webHidden/>
          </w:rPr>
          <w:tab/>
        </w:r>
        <w:r>
          <w:rPr>
            <w:webHidden/>
          </w:rPr>
          <w:fldChar w:fldCharType="begin"/>
        </w:r>
        <w:r>
          <w:rPr>
            <w:webHidden/>
          </w:rPr>
          <w:instrText xml:space="preserve"> PAGEREF _Toc198828269 \h </w:instrText>
        </w:r>
        <w:r>
          <w:rPr>
            <w:webHidden/>
          </w:rPr>
        </w:r>
        <w:r>
          <w:rPr>
            <w:webHidden/>
          </w:rPr>
          <w:fldChar w:fldCharType="separate"/>
        </w:r>
        <w:r>
          <w:rPr>
            <w:webHidden/>
          </w:rPr>
          <w:t>31</w:t>
        </w:r>
        <w:r>
          <w:rPr>
            <w:webHidden/>
          </w:rPr>
          <w:fldChar w:fldCharType="end"/>
        </w:r>
      </w:hyperlink>
    </w:p>
    <w:p w14:paraId="2A035C13" w14:textId="6E14DF40"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70" w:history="1">
        <w:r w:rsidRPr="003B051E">
          <w:rPr>
            <w:rStyle w:val="Hyperlink"/>
          </w:rPr>
          <w:t>Servizi BizTalk</w:t>
        </w:r>
        <w:r>
          <w:rPr>
            <w:webHidden/>
          </w:rPr>
          <w:tab/>
        </w:r>
        <w:r>
          <w:rPr>
            <w:webHidden/>
          </w:rPr>
          <w:fldChar w:fldCharType="begin"/>
        </w:r>
        <w:r>
          <w:rPr>
            <w:webHidden/>
          </w:rPr>
          <w:instrText xml:space="preserve"> PAGEREF _Toc198828270 \h </w:instrText>
        </w:r>
        <w:r>
          <w:rPr>
            <w:webHidden/>
          </w:rPr>
        </w:r>
        <w:r>
          <w:rPr>
            <w:webHidden/>
          </w:rPr>
          <w:fldChar w:fldCharType="separate"/>
        </w:r>
        <w:r>
          <w:rPr>
            <w:webHidden/>
          </w:rPr>
          <w:t>31</w:t>
        </w:r>
        <w:r>
          <w:rPr>
            <w:webHidden/>
          </w:rPr>
          <w:fldChar w:fldCharType="end"/>
        </w:r>
      </w:hyperlink>
    </w:p>
    <w:p w14:paraId="5DF01779" w14:textId="1455B149"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71" w:history="1">
        <w:r w:rsidRPr="003B051E">
          <w:rPr>
            <w:rStyle w:val="Hyperlink"/>
          </w:rPr>
          <w:t>Servizio Azure Bot</w:t>
        </w:r>
        <w:r>
          <w:rPr>
            <w:webHidden/>
          </w:rPr>
          <w:tab/>
        </w:r>
        <w:r>
          <w:rPr>
            <w:webHidden/>
          </w:rPr>
          <w:fldChar w:fldCharType="begin"/>
        </w:r>
        <w:r>
          <w:rPr>
            <w:webHidden/>
          </w:rPr>
          <w:instrText xml:space="preserve"> PAGEREF _Toc198828271 \h </w:instrText>
        </w:r>
        <w:r>
          <w:rPr>
            <w:webHidden/>
          </w:rPr>
        </w:r>
        <w:r>
          <w:rPr>
            <w:webHidden/>
          </w:rPr>
          <w:fldChar w:fldCharType="separate"/>
        </w:r>
        <w:r>
          <w:rPr>
            <w:webHidden/>
          </w:rPr>
          <w:t>32</w:t>
        </w:r>
        <w:r>
          <w:rPr>
            <w:webHidden/>
          </w:rPr>
          <w:fldChar w:fldCharType="end"/>
        </w:r>
      </w:hyperlink>
    </w:p>
    <w:p w14:paraId="5EC15D3D" w14:textId="3DEF13B0"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72" w:history="1">
        <w:r w:rsidRPr="003B051E">
          <w:rPr>
            <w:rStyle w:val="Hyperlink"/>
          </w:rPr>
          <w:t>Cache di Azure per Redis</w:t>
        </w:r>
        <w:r>
          <w:rPr>
            <w:webHidden/>
          </w:rPr>
          <w:tab/>
        </w:r>
        <w:r>
          <w:rPr>
            <w:webHidden/>
          </w:rPr>
          <w:fldChar w:fldCharType="begin"/>
        </w:r>
        <w:r>
          <w:rPr>
            <w:webHidden/>
          </w:rPr>
          <w:instrText xml:space="preserve"> PAGEREF _Toc198828272 \h </w:instrText>
        </w:r>
        <w:r>
          <w:rPr>
            <w:webHidden/>
          </w:rPr>
        </w:r>
        <w:r>
          <w:rPr>
            <w:webHidden/>
          </w:rPr>
          <w:fldChar w:fldCharType="separate"/>
        </w:r>
        <w:r>
          <w:rPr>
            <w:webHidden/>
          </w:rPr>
          <w:t>32</w:t>
        </w:r>
        <w:r>
          <w:rPr>
            <w:webHidden/>
          </w:rPr>
          <w:fldChar w:fldCharType="end"/>
        </w:r>
      </w:hyperlink>
    </w:p>
    <w:p w14:paraId="3B22D6A9" w14:textId="0219890D"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73" w:history="1">
        <w:r w:rsidRPr="003B051E">
          <w:rPr>
            <w:rStyle w:val="Hyperlink"/>
            <w:rFonts w:ascii="Calibri Light" w:hAnsi="Calibri Light" w:cs="Calibri Light"/>
          </w:rPr>
          <w:t>Managed Redis di Azure</w:t>
        </w:r>
        <w:r>
          <w:rPr>
            <w:webHidden/>
          </w:rPr>
          <w:tab/>
        </w:r>
        <w:r>
          <w:rPr>
            <w:webHidden/>
          </w:rPr>
          <w:fldChar w:fldCharType="begin"/>
        </w:r>
        <w:r>
          <w:rPr>
            <w:webHidden/>
          </w:rPr>
          <w:instrText xml:space="preserve"> PAGEREF _Toc198828273 \h </w:instrText>
        </w:r>
        <w:r>
          <w:rPr>
            <w:webHidden/>
          </w:rPr>
        </w:r>
        <w:r>
          <w:rPr>
            <w:webHidden/>
          </w:rPr>
          <w:fldChar w:fldCharType="separate"/>
        </w:r>
        <w:r>
          <w:rPr>
            <w:webHidden/>
          </w:rPr>
          <w:t>33</w:t>
        </w:r>
        <w:r>
          <w:rPr>
            <w:webHidden/>
          </w:rPr>
          <w:fldChar w:fldCharType="end"/>
        </w:r>
      </w:hyperlink>
    </w:p>
    <w:p w14:paraId="4291E1A5" w14:textId="3F4D3979"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74" w:history="1">
        <w:r w:rsidRPr="003B051E">
          <w:rPr>
            <w:rStyle w:val="Hyperlink"/>
          </w:rPr>
          <w:t>Azure Chaos Studio</w:t>
        </w:r>
        <w:r>
          <w:rPr>
            <w:webHidden/>
          </w:rPr>
          <w:tab/>
        </w:r>
        <w:r>
          <w:rPr>
            <w:webHidden/>
          </w:rPr>
          <w:fldChar w:fldCharType="begin"/>
        </w:r>
        <w:r>
          <w:rPr>
            <w:webHidden/>
          </w:rPr>
          <w:instrText xml:space="preserve"> PAGEREF _Toc198828274 \h </w:instrText>
        </w:r>
        <w:r>
          <w:rPr>
            <w:webHidden/>
          </w:rPr>
        </w:r>
        <w:r>
          <w:rPr>
            <w:webHidden/>
          </w:rPr>
          <w:fldChar w:fldCharType="separate"/>
        </w:r>
        <w:r>
          <w:rPr>
            <w:webHidden/>
          </w:rPr>
          <w:t>34</w:t>
        </w:r>
        <w:r>
          <w:rPr>
            <w:webHidden/>
          </w:rPr>
          <w:fldChar w:fldCharType="end"/>
        </w:r>
      </w:hyperlink>
    </w:p>
    <w:p w14:paraId="718A3F05" w14:textId="664BF90B"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75" w:history="1">
        <w:r w:rsidRPr="003B051E">
          <w:rPr>
            <w:rStyle w:val="Hyperlink"/>
          </w:rPr>
          <w:t>Servizi Cloud</w:t>
        </w:r>
        <w:r>
          <w:rPr>
            <w:webHidden/>
          </w:rPr>
          <w:tab/>
        </w:r>
        <w:r>
          <w:rPr>
            <w:webHidden/>
          </w:rPr>
          <w:fldChar w:fldCharType="begin"/>
        </w:r>
        <w:r>
          <w:rPr>
            <w:webHidden/>
          </w:rPr>
          <w:instrText xml:space="preserve"> PAGEREF _Toc198828275 \h </w:instrText>
        </w:r>
        <w:r>
          <w:rPr>
            <w:webHidden/>
          </w:rPr>
        </w:r>
        <w:r>
          <w:rPr>
            <w:webHidden/>
          </w:rPr>
          <w:fldChar w:fldCharType="separate"/>
        </w:r>
        <w:r>
          <w:rPr>
            <w:webHidden/>
          </w:rPr>
          <w:t>34</w:t>
        </w:r>
        <w:r>
          <w:rPr>
            <w:webHidden/>
          </w:rPr>
          <w:fldChar w:fldCharType="end"/>
        </w:r>
      </w:hyperlink>
    </w:p>
    <w:p w14:paraId="5FA098FA" w14:textId="347771DD"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76" w:history="1">
        <w:r w:rsidRPr="003B051E">
          <w:rPr>
            <w:rStyle w:val="Hyperlink"/>
          </w:rPr>
          <w:t xml:space="preserve">Ricerca </w:t>
        </w:r>
        <w:r w:rsidRPr="003B051E">
          <w:rPr>
            <w:rStyle w:val="Hyperlink"/>
            <w:rFonts w:ascii="Calibri Light" w:hAnsi="Calibri Light" w:cs="Calibri Light"/>
          </w:rPr>
          <w:t>di Intelligenza Artificiale di Azure</w:t>
        </w:r>
        <w:r>
          <w:rPr>
            <w:webHidden/>
          </w:rPr>
          <w:tab/>
        </w:r>
        <w:r>
          <w:rPr>
            <w:webHidden/>
          </w:rPr>
          <w:fldChar w:fldCharType="begin"/>
        </w:r>
        <w:r>
          <w:rPr>
            <w:webHidden/>
          </w:rPr>
          <w:instrText xml:space="preserve"> PAGEREF _Toc198828276 \h </w:instrText>
        </w:r>
        <w:r>
          <w:rPr>
            <w:webHidden/>
          </w:rPr>
        </w:r>
        <w:r>
          <w:rPr>
            <w:webHidden/>
          </w:rPr>
          <w:fldChar w:fldCharType="separate"/>
        </w:r>
        <w:r>
          <w:rPr>
            <w:webHidden/>
          </w:rPr>
          <w:t>35</w:t>
        </w:r>
        <w:r>
          <w:rPr>
            <w:webHidden/>
          </w:rPr>
          <w:fldChar w:fldCharType="end"/>
        </w:r>
      </w:hyperlink>
    </w:p>
    <w:p w14:paraId="2F1999E5" w14:textId="547414B8"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77" w:history="1">
        <w:r w:rsidRPr="003B051E">
          <w:rPr>
            <w:rStyle w:val="Hyperlink"/>
          </w:rPr>
          <w:t>Servizi di Azure AI</w:t>
        </w:r>
        <w:r>
          <w:rPr>
            <w:webHidden/>
          </w:rPr>
          <w:tab/>
        </w:r>
        <w:r>
          <w:rPr>
            <w:webHidden/>
          </w:rPr>
          <w:fldChar w:fldCharType="begin"/>
        </w:r>
        <w:r>
          <w:rPr>
            <w:webHidden/>
          </w:rPr>
          <w:instrText xml:space="preserve"> PAGEREF _Toc198828277 \h </w:instrText>
        </w:r>
        <w:r>
          <w:rPr>
            <w:webHidden/>
          </w:rPr>
        </w:r>
        <w:r>
          <w:rPr>
            <w:webHidden/>
          </w:rPr>
          <w:fldChar w:fldCharType="separate"/>
        </w:r>
        <w:r>
          <w:rPr>
            <w:webHidden/>
          </w:rPr>
          <w:t>36</w:t>
        </w:r>
        <w:r>
          <w:rPr>
            <w:webHidden/>
          </w:rPr>
          <w:fldChar w:fldCharType="end"/>
        </w:r>
      </w:hyperlink>
    </w:p>
    <w:p w14:paraId="0431AF53" w14:textId="732F2EB9"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78" w:history="1">
        <w:r w:rsidRPr="003B051E">
          <w:rPr>
            <w:rStyle w:val="Hyperlink"/>
          </w:rPr>
          <w:t>Azure Communications Gateway</w:t>
        </w:r>
        <w:r>
          <w:rPr>
            <w:webHidden/>
          </w:rPr>
          <w:tab/>
        </w:r>
        <w:r>
          <w:rPr>
            <w:webHidden/>
          </w:rPr>
          <w:fldChar w:fldCharType="begin"/>
        </w:r>
        <w:r>
          <w:rPr>
            <w:webHidden/>
          </w:rPr>
          <w:instrText xml:space="preserve"> PAGEREF _Toc198828278 \h </w:instrText>
        </w:r>
        <w:r>
          <w:rPr>
            <w:webHidden/>
          </w:rPr>
        </w:r>
        <w:r>
          <w:rPr>
            <w:webHidden/>
          </w:rPr>
          <w:fldChar w:fldCharType="separate"/>
        </w:r>
        <w:r>
          <w:rPr>
            <w:webHidden/>
          </w:rPr>
          <w:t>36</w:t>
        </w:r>
        <w:r>
          <w:rPr>
            <w:webHidden/>
          </w:rPr>
          <w:fldChar w:fldCharType="end"/>
        </w:r>
      </w:hyperlink>
    </w:p>
    <w:p w14:paraId="011FC16C" w14:textId="515BA187"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79" w:history="1">
        <w:r w:rsidRPr="003B051E">
          <w:rPr>
            <w:rStyle w:val="Hyperlink"/>
          </w:rPr>
          <w:t>Servizi di Comunicazione di Azure</w:t>
        </w:r>
        <w:r>
          <w:rPr>
            <w:webHidden/>
          </w:rPr>
          <w:tab/>
        </w:r>
        <w:r>
          <w:rPr>
            <w:webHidden/>
          </w:rPr>
          <w:fldChar w:fldCharType="begin"/>
        </w:r>
        <w:r>
          <w:rPr>
            <w:webHidden/>
          </w:rPr>
          <w:instrText xml:space="preserve"> PAGEREF _Toc198828279 \h </w:instrText>
        </w:r>
        <w:r>
          <w:rPr>
            <w:webHidden/>
          </w:rPr>
        </w:r>
        <w:r>
          <w:rPr>
            <w:webHidden/>
          </w:rPr>
          <w:fldChar w:fldCharType="separate"/>
        </w:r>
        <w:r>
          <w:rPr>
            <w:webHidden/>
          </w:rPr>
          <w:t>37</w:t>
        </w:r>
        <w:r>
          <w:rPr>
            <w:webHidden/>
          </w:rPr>
          <w:fldChar w:fldCharType="end"/>
        </w:r>
      </w:hyperlink>
    </w:p>
    <w:p w14:paraId="3A4BFD8A" w14:textId="328782CD"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80" w:history="1">
        <w:r w:rsidRPr="003B051E">
          <w:rPr>
            <w:rStyle w:val="Hyperlink"/>
          </w:rPr>
          <w:t>Azure Confidential Ledger</w:t>
        </w:r>
        <w:r>
          <w:rPr>
            <w:webHidden/>
          </w:rPr>
          <w:tab/>
        </w:r>
        <w:r>
          <w:rPr>
            <w:webHidden/>
          </w:rPr>
          <w:fldChar w:fldCharType="begin"/>
        </w:r>
        <w:r>
          <w:rPr>
            <w:webHidden/>
          </w:rPr>
          <w:instrText xml:space="preserve"> PAGEREF _Toc198828280 \h </w:instrText>
        </w:r>
        <w:r>
          <w:rPr>
            <w:webHidden/>
          </w:rPr>
        </w:r>
        <w:r>
          <w:rPr>
            <w:webHidden/>
          </w:rPr>
          <w:fldChar w:fldCharType="separate"/>
        </w:r>
        <w:r>
          <w:rPr>
            <w:webHidden/>
          </w:rPr>
          <w:t>37</w:t>
        </w:r>
        <w:r>
          <w:rPr>
            <w:webHidden/>
          </w:rPr>
          <w:fldChar w:fldCharType="end"/>
        </w:r>
      </w:hyperlink>
    </w:p>
    <w:p w14:paraId="104A5E8B" w14:textId="31BF8A0E"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81" w:history="1">
        <w:r w:rsidRPr="003B051E">
          <w:rPr>
            <w:rStyle w:val="Hyperlink"/>
          </w:rPr>
          <w:t>App Contenitore di Azure</w:t>
        </w:r>
        <w:r>
          <w:rPr>
            <w:webHidden/>
          </w:rPr>
          <w:tab/>
        </w:r>
        <w:r>
          <w:rPr>
            <w:webHidden/>
          </w:rPr>
          <w:fldChar w:fldCharType="begin"/>
        </w:r>
        <w:r>
          <w:rPr>
            <w:webHidden/>
          </w:rPr>
          <w:instrText xml:space="preserve"> PAGEREF _Toc198828281 \h </w:instrText>
        </w:r>
        <w:r>
          <w:rPr>
            <w:webHidden/>
          </w:rPr>
        </w:r>
        <w:r>
          <w:rPr>
            <w:webHidden/>
          </w:rPr>
          <w:fldChar w:fldCharType="separate"/>
        </w:r>
        <w:r>
          <w:rPr>
            <w:webHidden/>
          </w:rPr>
          <w:t>37</w:t>
        </w:r>
        <w:r>
          <w:rPr>
            <w:webHidden/>
          </w:rPr>
          <w:fldChar w:fldCharType="end"/>
        </w:r>
      </w:hyperlink>
    </w:p>
    <w:p w14:paraId="1019BD69" w14:textId="5644F2C9"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82" w:history="1">
        <w:r w:rsidRPr="003B051E">
          <w:rPr>
            <w:rStyle w:val="Hyperlink"/>
          </w:rPr>
          <w:t>Istanze di Azure Container</w:t>
        </w:r>
        <w:r>
          <w:rPr>
            <w:webHidden/>
          </w:rPr>
          <w:tab/>
        </w:r>
        <w:r>
          <w:rPr>
            <w:webHidden/>
          </w:rPr>
          <w:fldChar w:fldCharType="begin"/>
        </w:r>
        <w:r>
          <w:rPr>
            <w:webHidden/>
          </w:rPr>
          <w:instrText xml:space="preserve"> PAGEREF _Toc198828282 \h </w:instrText>
        </w:r>
        <w:r>
          <w:rPr>
            <w:webHidden/>
          </w:rPr>
        </w:r>
        <w:r>
          <w:rPr>
            <w:webHidden/>
          </w:rPr>
          <w:fldChar w:fldCharType="separate"/>
        </w:r>
        <w:r>
          <w:rPr>
            <w:webHidden/>
          </w:rPr>
          <w:t>38</w:t>
        </w:r>
        <w:r>
          <w:rPr>
            <w:webHidden/>
          </w:rPr>
          <w:fldChar w:fldCharType="end"/>
        </w:r>
      </w:hyperlink>
    </w:p>
    <w:p w14:paraId="4684207D" w14:textId="1018F4B4"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83" w:history="1">
        <w:r w:rsidRPr="003B051E">
          <w:rPr>
            <w:rStyle w:val="Hyperlink"/>
          </w:rPr>
          <w:t>Registro Azure Container</w:t>
        </w:r>
        <w:r>
          <w:rPr>
            <w:webHidden/>
          </w:rPr>
          <w:tab/>
        </w:r>
        <w:r>
          <w:rPr>
            <w:webHidden/>
          </w:rPr>
          <w:fldChar w:fldCharType="begin"/>
        </w:r>
        <w:r>
          <w:rPr>
            <w:webHidden/>
          </w:rPr>
          <w:instrText xml:space="preserve"> PAGEREF _Toc198828283 \h </w:instrText>
        </w:r>
        <w:r>
          <w:rPr>
            <w:webHidden/>
          </w:rPr>
        </w:r>
        <w:r>
          <w:rPr>
            <w:webHidden/>
          </w:rPr>
          <w:fldChar w:fldCharType="separate"/>
        </w:r>
        <w:r>
          <w:rPr>
            <w:webHidden/>
          </w:rPr>
          <w:t>38</w:t>
        </w:r>
        <w:r>
          <w:rPr>
            <w:webHidden/>
          </w:rPr>
          <w:fldChar w:fldCharType="end"/>
        </w:r>
      </w:hyperlink>
    </w:p>
    <w:p w14:paraId="55DF2FDA" w14:textId="6BCAED9C"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84" w:history="1">
        <w:r w:rsidRPr="003B051E">
          <w:rPr>
            <w:rStyle w:val="Hyperlink"/>
          </w:rPr>
          <w:t>Rete per la Distribuzione di Contenuti (CDN)</w:t>
        </w:r>
        <w:r>
          <w:rPr>
            <w:webHidden/>
          </w:rPr>
          <w:tab/>
        </w:r>
        <w:r>
          <w:rPr>
            <w:webHidden/>
          </w:rPr>
          <w:fldChar w:fldCharType="begin"/>
        </w:r>
        <w:r>
          <w:rPr>
            <w:webHidden/>
          </w:rPr>
          <w:instrText xml:space="preserve"> PAGEREF _Toc198828284 \h </w:instrText>
        </w:r>
        <w:r>
          <w:rPr>
            <w:webHidden/>
          </w:rPr>
        </w:r>
        <w:r>
          <w:rPr>
            <w:webHidden/>
          </w:rPr>
          <w:fldChar w:fldCharType="separate"/>
        </w:r>
        <w:r>
          <w:rPr>
            <w:webHidden/>
          </w:rPr>
          <w:t>39</w:t>
        </w:r>
        <w:r>
          <w:rPr>
            <w:webHidden/>
          </w:rPr>
          <w:fldChar w:fldCharType="end"/>
        </w:r>
      </w:hyperlink>
    </w:p>
    <w:p w14:paraId="6E3BB33B" w14:textId="7042F6AC"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85" w:history="1">
        <w:r w:rsidRPr="003B051E">
          <w:rPr>
            <w:rStyle w:val="Hyperlink"/>
          </w:rPr>
          <w:t>Azure Cosmos DB</w:t>
        </w:r>
        <w:r>
          <w:rPr>
            <w:webHidden/>
          </w:rPr>
          <w:tab/>
        </w:r>
        <w:r>
          <w:rPr>
            <w:webHidden/>
          </w:rPr>
          <w:fldChar w:fldCharType="begin"/>
        </w:r>
        <w:r>
          <w:rPr>
            <w:webHidden/>
          </w:rPr>
          <w:instrText xml:space="preserve"> PAGEREF _Toc198828285 \h </w:instrText>
        </w:r>
        <w:r>
          <w:rPr>
            <w:webHidden/>
          </w:rPr>
        </w:r>
        <w:r>
          <w:rPr>
            <w:webHidden/>
          </w:rPr>
          <w:fldChar w:fldCharType="separate"/>
        </w:r>
        <w:r>
          <w:rPr>
            <w:webHidden/>
          </w:rPr>
          <w:t>39</w:t>
        </w:r>
        <w:r>
          <w:rPr>
            <w:webHidden/>
          </w:rPr>
          <w:fldChar w:fldCharType="end"/>
        </w:r>
      </w:hyperlink>
    </w:p>
    <w:p w14:paraId="0357D400" w14:textId="5E223B37"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86" w:history="1">
        <w:r w:rsidRPr="003B051E">
          <w:rPr>
            <w:rStyle w:val="Hyperlink"/>
          </w:rPr>
          <w:t>Catalogo Dati</w:t>
        </w:r>
        <w:r>
          <w:rPr>
            <w:webHidden/>
          </w:rPr>
          <w:tab/>
        </w:r>
        <w:r>
          <w:rPr>
            <w:webHidden/>
          </w:rPr>
          <w:fldChar w:fldCharType="begin"/>
        </w:r>
        <w:r>
          <w:rPr>
            <w:webHidden/>
          </w:rPr>
          <w:instrText xml:space="preserve"> PAGEREF _Toc198828286 \h </w:instrText>
        </w:r>
        <w:r>
          <w:rPr>
            <w:webHidden/>
          </w:rPr>
        </w:r>
        <w:r>
          <w:rPr>
            <w:webHidden/>
          </w:rPr>
          <w:fldChar w:fldCharType="separate"/>
        </w:r>
        <w:r>
          <w:rPr>
            <w:webHidden/>
          </w:rPr>
          <w:t>44</w:t>
        </w:r>
        <w:r>
          <w:rPr>
            <w:webHidden/>
          </w:rPr>
          <w:fldChar w:fldCharType="end"/>
        </w:r>
      </w:hyperlink>
    </w:p>
    <w:p w14:paraId="5B6CB753" w14:textId="066AE622"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87" w:history="1">
        <w:r w:rsidRPr="003B051E">
          <w:rPr>
            <w:rStyle w:val="Hyperlink"/>
          </w:rPr>
          <w:t>Esplora Dati di Azure (Kusto)</w:t>
        </w:r>
        <w:r>
          <w:rPr>
            <w:webHidden/>
          </w:rPr>
          <w:tab/>
        </w:r>
        <w:r>
          <w:rPr>
            <w:webHidden/>
          </w:rPr>
          <w:fldChar w:fldCharType="begin"/>
        </w:r>
        <w:r>
          <w:rPr>
            <w:webHidden/>
          </w:rPr>
          <w:instrText xml:space="preserve"> PAGEREF _Toc198828287 \h </w:instrText>
        </w:r>
        <w:r>
          <w:rPr>
            <w:webHidden/>
          </w:rPr>
        </w:r>
        <w:r>
          <w:rPr>
            <w:webHidden/>
          </w:rPr>
          <w:fldChar w:fldCharType="separate"/>
        </w:r>
        <w:r>
          <w:rPr>
            <w:webHidden/>
          </w:rPr>
          <w:t>44</w:t>
        </w:r>
        <w:r>
          <w:rPr>
            <w:webHidden/>
          </w:rPr>
          <w:fldChar w:fldCharType="end"/>
        </w:r>
      </w:hyperlink>
    </w:p>
    <w:p w14:paraId="74C1D53F" w14:textId="486A8929"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88" w:history="1">
        <w:r w:rsidRPr="003B051E">
          <w:rPr>
            <w:rStyle w:val="Hyperlink"/>
          </w:rPr>
          <w:t>Azure Data Factory</w:t>
        </w:r>
        <w:r>
          <w:rPr>
            <w:webHidden/>
          </w:rPr>
          <w:tab/>
        </w:r>
        <w:r>
          <w:rPr>
            <w:webHidden/>
          </w:rPr>
          <w:fldChar w:fldCharType="begin"/>
        </w:r>
        <w:r>
          <w:rPr>
            <w:webHidden/>
          </w:rPr>
          <w:instrText xml:space="preserve"> PAGEREF _Toc198828288 \h </w:instrText>
        </w:r>
        <w:r>
          <w:rPr>
            <w:webHidden/>
          </w:rPr>
        </w:r>
        <w:r>
          <w:rPr>
            <w:webHidden/>
          </w:rPr>
          <w:fldChar w:fldCharType="separate"/>
        </w:r>
        <w:r>
          <w:rPr>
            <w:webHidden/>
          </w:rPr>
          <w:t>44</w:t>
        </w:r>
        <w:r>
          <w:rPr>
            <w:webHidden/>
          </w:rPr>
          <w:fldChar w:fldCharType="end"/>
        </w:r>
      </w:hyperlink>
    </w:p>
    <w:p w14:paraId="4B1ED9E2" w14:textId="3CA4D695"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89" w:history="1">
        <w:r w:rsidRPr="003B051E">
          <w:rPr>
            <w:rStyle w:val="Hyperlink"/>
          </w:rPr>
          <w:t>Data Lake Analytics</w:t>
        </w:r>
        <w:r>
          <w:rPr>
            <w:webHidden/>
          </w:rPr>
          <w:tab/>
        </w:r>
        <w:r>
          <w:rPr>
            <w:webHidden/>
          </w:rPr>
          <w:fldChar w:fldCharType="begin"/>
        </w:r>
        <w:r>
          <w:rPr>
            <w:webHidden/>
          </w:rPr>
          <w:instrText xml:space="preserve"> PAGEREF _Toc198828289 \h </w:instrText>
        </w:r>
        <w:r>
          <w:rPr>
            <w:webHidden/>
          </w:rPr>
        </w:r>
        <w:r>
          <w:rPr>
            <w:webHidden/>
          </w:rPr>
          <w:fldChar w:fldCharType="separate"/>
        </w:r>
        <w:r>
          <w:rPr>
            <w:webHidden/>
          </w:rPr>
          <w:t>45</w:t>
        </w:r>
        <w:r>
          <w:rPr>
            <w:webHidden/>
          </w:rPr>
          <w:fldChar w:fldCharType="end"/>
        </w:r>
      </w:hyperlink>
    </w:p>
    <w:p w14:paraId="799980A6" w14:textId="5CEC7AE7"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90" w:history="1">
        <w:r w:rsidRPr="003B051E">
          <w:rPr>
            <w:rStyle w:val="Hyperlink"/>
          </w:rPr>
          <w:t>Data Lake Storage Gen1</w:t>
        </w:r>
        <w:r>
          <w:rPr>
            <w:webHidden/>
          </w:rPr>
          <w:tab/>
        </w:r>
        <w:r>
          <w:rPr>
            <w:webHidden/>
          </w:rPr>
          <w:fldChar w:fldCharType="begin"/>
        </w:r>
        <w:r>
          <w:rPr>
            <w:webHidden/>
          </w:rPr>
          <w:instrText xml:space="preserve"> PAGEREF _Toc198828290 \h </w:instrText>
        </w:r>
        <w:r>
          <w:rPr>
            <w:webHidden/>
          </w:rPr>
        </w:r>
        <w:r>
          <w:rPr>
            <w:webHidden/>
          </w:rPr>
          <w:fldChar w:fldCharType="separate"/>
        </w:r>
        <w:r>
          <w:rPr>
            <w:webHidden/>
          </w:rPr>
          <w:t>46</w:t>
        </w:r>
        <w:r>
          <w:rPr>
            <w:webHidden/>
          </w:rPr>
          <w:fldChar w:fldCharType="end"/>
        </w:r>
      </w:hyperlink>
    </w:p>
    <w:p w14:paraId="10E9606F" w14:textId="12DCACC9"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91" w:history="1">
        <w:r w:rsidRPr="003B051E">
          <w:rPr>
            <w:rStyle w:val="Hyperlink"/>
          </w:rPr>
          <w:t>Database di Azure per MariaDB</w:t>
        </w:r>
        <w:r>
          <w:rPr>
            <w:webHidden/>
          </w:rPr>
          <w:tab/>
        </w:r>
        <w:r>
          <w:rPr>
            <w:webHidden/>
          </w:rPr>
          <w:fldChar w:fldCharType="begin"/>
        </w:r>
        <w:r>
          <w:rPr>
            <w:webHidden/>
          </w:rPr>
          <w:instrText xml:space="preserve"> PAGEREF _Toc198828291 \h </w:instrText>
        </w:r>
        <w:r>
          <w:rPr>
            <w:webHidden/>
          </w:rPr>
        </w:r>
        <w:r>
          <w:rPr>
            <w:webHidden/>
          </w:rPr>
          <w:fldChar w:fldCharType="separate"/>
        </w:r>
        <w:r>
          <w:rPr>
            <w:webHidden/>
          </w:rPr>
          <w:t>46</w:t>
        </w:r>
        <w:r>
          <w:rPr>
            <w:webHidden/>
          </w:rPr>
          <w:fldChar w:fldCharType="end"/>
        </w:r>
      </w:hyperlink>
    </w:p>
    <w:p w14:paraId="64254D2D" w14:textId="267082F6"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92" w:history="1">
        <w:r w:rsidRPr="003B051E">
          <w:rPr>
            <w:rStyle w:val="Hyperlink"/>
          </w:rPr>
          <w:t>Database di Azure per MySQL</w:t>
        </w:r>
        <w:r>
          <w:rPr>
            <w:webHidden/>
          </w:rPr>
          <w:tab/>
        </w:r>
        <w:r>
          <w:rPr>
            <w:webHidden/>
          </w:rPr>
          <w:fldChar w:fldCharType="begin"/>
        </w:r>
        <w:r>
          <w:rPr>
            <w:webHidden/>
          </w:rPr>
          <w:instrText xml:space="preserve"> PAGEREF _Toc198828292 \h </w:instrText>
        </w:r>
        <w:r>
          <w:rPr>
            <w:webHidden/>
          </w:rPr>
        </w:r>
        <w:r>
          <w:rPr>
            <w:webHidden/>
          </w:rPr>
          <w:fldChar w:fldCharType="separate"/>
        </w:r>
        <w:r>
          <w:rPr>
            <w:webHidden/>
          </w:rPr>
          <w:t>46</w:t>
        </w:r>
        <w:r>
          <w:rPr>
            <w:webHidden/>
          </w:rPr>
          <w:fldChar w:fldCharType="end"/>
        </w:r>
      </w:hyperlink>
    </w:p>
    <w:p w14:paraId="060EA2CC" w14:textId="0506723E"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93" w:history="1">
        <w:r w:rsidRPr="003B051E">
          <w:rPr>
            <w:rStyle w:val="Hyperlink"/>
          </w:rPr>
          <w:t>Database di Azure per PostgreSQL</w:t>
        </w:r>
        <w:r>
          <w:rPr>
            <w:webHidden/>
          </w:rPr>
          <w:tab/>
        </w:r>
        <w:r>
          <w:rPr>
            <w:webHidden/>
          </w:rPr>
          <w:fldChar w:fldCharType="begin"/>
        </w:r>
        <w:r>
          <w:rPr>
            <w:webHidden/>
          </w:rPr>
          <w:instrText xml:space="preserve"> PAGEREF _Toc198828293 \h </w:instrText>
        </w:r>
        <w:r>
          <w:rPr>
            <w:webHidden/>
          </w:rPr>
        </w:r>
        <w:r>
          <w:rPr>
            <w:webHidden/>
          </w:rPr>
          <w:fldChar w:fldCharType="separate"/>
        </w:r>
        <w:r>
          <w:rPr>
            <w:webHidden/>
          </w:rPr>
          <w:t>47</w:t>
        </w:r>
        <w:r>
          <w:rPr>
            <w:webHidden/>
          </w:rPr>
          <w:fldChar w:fldCharType="end"/>
        </w:r>
      </w:hyperlink>
    </w:p>
    <w:p w14:paraId="7A8831B7" w14:textId="362C0092"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94" w:history="1">
        <w:r w:rsidRPr="003B051E">
          <w:rPr>
            <w:rStyle w:val="Hyperlink"/>
          </w:rPr>
          <w:t>Azure Databricks</w:t>
        </w:r>
        <w:r>
          <w:rPr>
            <w:webHidden/>
          </w:rPr>
          <w:tab/>
        </w:r>
        <w:r>
          <w:rPr>
            <w:webHidden/>
          </w:rPr>
          <w:fldChar w:fldCharType="begin"/>
        </w:r>
        <w:r>
          <w:rPr>
            <w:webHidden/>
          </w:rPr>
          <w:instrText xml:space="preserve"> PAGEREF _Toc198828294 \h </w:instrText>
        </w:r>
        <w:r>
          <w:rPr>
            <w:webHidden/>
          </w:rPr>
        </w:r>
        <w:r>
          <w:rPr>
            <w:webHidden/>
          </w:rPr>
          <w:fldChar w:fldCharType="separate"/>
        </w:r>
        <w:r>
          <w:rPr>
            <w:webHidden/>
          </w:rPr>
          <w:t>49</w:t>
        </w:r>
        <w:r>
          <w:rPr>
            <w:webHidden/>
          </w:rPr>
          <w:fldChar w:fldCharType="end"/>
        </w:r>
      </w:hyperlink>
    </w:p>
    <w:p w14:paraId="55E82FDE" w14:textId="162EA5C6"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95" w:history="1">
        <w:r w:rsidRPr="003B051E">
          <w:rPr>
            <w:rStyle w:val="Hyperlink"/>
          </w:rPr>
          <w:t>Data Manager di Azure per il Settore Energetico</w:t>
        </w:r>
        <w:r>
          <w:rPr>
            <w:webHidden/>
          </w:rPr>
          <w:tab/>
        </w:r>
        <w:r>
          <w:rPr>
            <w:webHidden/>
          </w:rPr>
          <w:fldChar w:fldCharType="begin"/>
        </w:r>
        <w:r>
          <w:rPr>
            <w:webHidden/>
          </w:rPr>
          <w:instrText xml:space="preserve"> PAGEREF _Toc198828295 \h </w:instrText>
        </w:r>
        <w:r>
          <w:rPr>
            <w:webHidden/>
          </w:rPr>
        </w:r>
        <w:r>
          <w:rPr>
            <w:webHidden/>
          </w:rPr>
          <w:fldChar w:fldCharType="separate"/>
        </w:r>
        <w:r>
          <w:rPr>
            <w:webHidden/>
          </w:rPr>
          <w:t>49</w:t>
        </w:r>
        <w:r>
          <w:rPr>
            <w:webHidden/>
          </w:rPr>
          <w:fldChar w:fldCharType="end"/>
        </w:r>
      </w:hyperlink>
    </w:p>
    <w:p w14:paraId="47813130" w14:textId="348ABFC0"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96" w:history="1">
        <w:r w:rsidRPr="003B051E">
          <w:rPr>
            <w:rStyle w:val="Hyperlink"/>
          </w:rPr>
          <w:t>Protezione DdoS di Azure</w:t>
        </w:r>
        <w:r>
          <w:rPr>
            <w:webHidden/>
          </w:rPr>
          <w:tab/>
        </w:r>
        <w:r>
          <w:rPr>
            <w:webHidden/>
          </w:rPr>
          <w:fldChar w:fldCharType="begin"/>
        </w:r>
        <w:r>
          <w:rPr>
            <w:webHidden/>
          </w:rPr>
          <w:instrText xml:space="preserve"> PAGEREF _Toc198828296 \h </w:instrText>
        </w:r>
        <w:r>
          <w:rPr>
            <w:webHidden/>
          </w:rPr>
        </w:r>
        <w:r>
          <w:rPr>
            <w:webHidden/>
          </w:rPr>
          <w:fldChar w:fldCharType="separate"/>
        </w:r>
        <w:r>
          <w:rPr>
            <w:webHidden/>
          </w:rPr>
          <w:t>50</w:t>
        </w:r>
        <w:r>
          <w:rPr>
            <w:webHidden/>
          </w:rPr>
          <w:fldChar w:fldCharType="end"/>
        </w:r>
      </w:hyperlink>
    </w:p>
    <w:p w14:paraId="4248DA99" w14:textId="28F44164"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97" w:history="1">
        <w:r w:rsidRPr="003B051E">
          <w:rPr>
            <w:rStyle w:val="Hyperlink"/>
          </w:rPr>
          <w:t>Azure Defender</w:t>
        </w:r>
        <w:r>
          <w:rPr>
            <w:webHidden/>
          </w:rPr>
          <w:tab/>
        </w:r>
        <w:r>
          <w:rPr>
            <w:webHidden/>
          </w:rPr>
          <w:fldChar w:fldCharType="begin"/>
        </w:r>
        <w:r>
          <w:rPr>
            <w:webHidden/>
          </w:rPr>
          <w:instrText xml:space="preserve"> PAGEREF _Toc198828297 \h </w:instrText>
        </w:r>
        <w:r>
          <w:rPr>
            <w:webHidden/>
          </w:rPr>
        </w:r>
        <w:r>
          <w:rPr>
            <w:webHidden/>
          </w:rPr>
          <w:fldChar w:fldCharType="separate"/>
        </w:r>
        <w:r>
          <w:rPr>
            <w:webHidden/>
          </w:rPr>
          <w:t>50</w:t>
        </w:r>
        <w:r>
          <w:rPr>
            <w:webHidden/>
          </w:rPr>
          <w:fldChar w:fldCharType="end"/>
        </w:r>
      </w:hyperlink>
    </w:p>
    <w:p w14:paraId="7FF70974" w14:textId="6471E86B"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98" w:history="1">
        <w:r w:rsidRPr="003B051E">
          <w:rPr>
            <w:rStyle w:val="Hyperlink"/>
          </w:rPr>
          <w:t>Gestione della Superficie di Attacco Esterna di Defender</w:t>
        </w:r>
        <w:r>
          <w:rPr>
            <w:webHidden/>
          </w:rPr>
          <w:tab/>
        </w:r>
        <w:r>
          <w:rPr>
            <w:webHidden/>
          </w:rPr>
          <w:fldChar w:fldCharType="begin"/>
        </w:r>
        <w:r>
          <w:rPr>
            <w:webHidden/>
          </w:rPr>
          <w:instrText xml:space="preserve"> PAGEREF _Toc198828298 \h </w:instrText>
        </w:r>
        <w:r>
          <w:rPr>
            <w:webHidden/>
          </w:rPr>
        </w:r>
        <w:r>
          <w:rPr>
            <w:webHidden/>
          </w:rPr>
          <w:fldChar w:fldCharType="separate"/>
        </w:r>
        <w:r>
          <w:rPr>
            <w:webHidden/>
          </w:rPr>
          <w:t>50</w:t>
        </w:r>
        <w:r>
          <w:rPr>
            <w:webHidden/>
          </w:rPr>
          <w:fldChar w:fldCharType="end"/>
        </w:r>
      </w:hyperlink>
    </w:p>
    <w:p w14:paraId="43329A3B" w14:textId="39DE65BA"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299" w:history="1">
        <w:r w:rsidRPr="003B051E">
          <w:rPr>
            <w:rStyle w:val="Hyperlink"/>
          </w:rPr>
          <w:t>Azure DevOps</w:t>
        </w:r>
        <w:r>
          <w:rPr>
            <w:webHidden/>
          </w:rPr>
          <w:tab/>
        </w:r>
        <w:r>
          <w:rPr>
            <w:webHidden/>
          </w:rPr>
          <w:fldChar w:fldCharType="begin"/>
        </w:r>
        <w:r>
          <w:rPr>
            <w:webHidden/>
          </w:rPr>
          <w:instrText xml:space="preserve"> PAGEREF _Toc198828299 \h </w:instrText>
        </w:r>
        <w:r>
          <w:rPr>
            <w:webHidden/>
          </w:rPr>
        </w:r>
        <w:r>
          <w:rPr>
            <w:webHidden/>
          </w:rPr>
          <w:fldChar w:fldCharType="separate"/>
        </w:r>
        <w:r>
          <w:rPr>
            <w:webHidden/>
          </w:rPr>
          <w:t>51</w:t>
        </w:r>
        <w:r>
          <w:rPr>
            <w:webHidden/>
          </w:rPr>
          <w:fldChar w:fldCharType="end"/>
        </w:r>
      </w:hyperlink>
    </w:p>
    <w:p w14:paraId="0753A347" w14:textId="32036436"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00" w:history="1">
        <w:r w:rsidRPr="003B051E">
          <w:rPr>
            <w:rStyle w:val="Hyperlink"/>
          </w:rPr>
          <w:t>Microsoft Dev Box</w:t>
        </w:r>
        <w:r>
          <w:rPr>
            <w:webHidden/>
          </w:rPr>
          <w:tab/>
        </w:r>
        <w:r>
          <w:rPr>
            <w:webHidden/>
          </w:rPr>
          <w:fldChar w:fldCharType="begin"/>
        </w:r>
        <w:r>
          <w:rPr>
            <w:webHidden/>
          </w:rPr>
          <w:instrText xml:space="preserve"> PAGEREF _Toc198828300 \h </w:instrText>
        </w:r>
        <w:r>
          <w:rPr>
            <w:webHidden/>
          </w:rPr>
        </w:r>
        <w:r>
          <w:rPr>
            <w:webHidden/>
          </w:rPr>
          <w:fldChar w:fldCharType="separate"/>
        </w:r>
        <w:r>
          <w:rPr>
            <w:webHidden/>
          </w:rPr>
          <w:t>52</w:t>
        </w:r>
        <w:r>
          <w:rPr>
            <w:webHidden/>
          </w:rPr>
          <w:fldChar w:fldCharType="end"/>
        </w:r>
      </w:hyperlink>
    </w:p>
    <w:p w14:paraId="2EAB861A" w14:textId="2CCFF91B"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01" w:history="1">
        <w:r w:rsidRPr="003B051E">
          <w:rPr>
            <w:rStyle w:val="Hyperlink"/>
          </w:rPr>
          <w:t>Gemelli Digitali di Azure</w:t>
        </w:r>
        <w:r>
          <w:rPr>
            <w:webHidden/>
          </w:rPr>
          <w:tab/>
        </w:r>
        <w:r>
          <w:rPr>
            <w:webHidden/>
          </w:rPr>
          <w:fldChar w:fldCharType="begin"/>
        </w:r>
        <w:r>
          <w:rPr>
            <w:webHidden/>
          </w:rPr>
          <w:instrText xml:space="preserve"> PAGEREF _Toc198828301 \h </w:instrText>
        </w:r>
        <w:r>
          <w:rPr>
            <w:webHidden/>
          </w:rPr>
        </w:r>
        <w:r>
          <w:rPr>
            <w:webHidden/>
          </w:rPr>
          <w:fldChar w:fldCharType="separate"/>
        </w:r>
        <w:r>
          <w:rPr>
            <w:webHidden/>
          </w:rPr>
          <w:t>52</w:t>
        </w:r>
        <w:r>
          <w:rPr>
            <w:webHidden/>
          </w:rPr>
          <w:fldChar w:fldCharType="end"/>
        </w:r>
      </w:hyperlink>
    </w:p>
    <w:p w14:paraId="05446CD7" w14:textId="2656AFEE"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02" w:history="1">
        <w:r w:rsidRPr="003B051E">
          <w:rPr>
            <w:rStyle w:val="Hyperlink"/>
          </w:rPr>
          <w:t>DNS di Azure</w:t>
        </w:r>
        <w:r>
          <w:rPr>
            <w:webHidden/>
          </w:rPr>
          <w:tab/>
        </w:r>
        <w:r>
          <w:rPr>
            <w:webHidden/>
          </w:rPr>
          <w:fldChar w:fldCharType="begin"/>
        </w:r>
        <w:r>
          <w:rPr>
            <w:webHidden/>
          </w:rPr>
          <w:instrText xml:space="preserve"> PAGEREF _Toc198828302 \h </w:instrText>
        </w:r>
        <w:r>
          <w:rPr>
            <w:webHidden/>
          </w:rPr>
        </w:r>
        <w:r>
          <w:rPr>
            <w:webHidden/>
          </w:rPr>
          <w:fldChar w:fldCharType="separate"/>
        </w:r>
        <w:r>
          <w:rPr>
            <w:webHidden/>
          </w:rPr>
          <w:t>53</w:t>
        </w:r>
        <w:r>
          <w:rPr>
            <w:webHidden/>
          </w:rPr>
          <w:fldChar w:fldCharType="end"/>
        </w:r>
      </w:hyperlink>
    </w:p>
    <w:p w14:paraId="2D101BF8" w14:textId="335C09C5"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03" w:history="1">
        <w:r w:rsidRPr="003B051E">
          <w:rPr>
            <w:rStyle w:val="Hyperlink"/>
          </w:rPr>
          <w:t>Resolver Privato DNS di Azure</w:t>
        </w:r>
        <w:r>
          <w:rPr>
            <w:webHidden/>
          </w:rPr>
          <w:tab/>
        </w:r>
        <w:r>
          <w:rPr>
            <w:webHidden/>
          </w:rPr>
          <w:fldChar w:fldCharType="begin"/>
        </w:r>
        <w:r>
          <w:rPr>
            <w:webHidden/>
          </w:rPr>
          <w:instrText xml:space="preserve"> PAGEREF _Toc198828303 \h </w:instrText>
        </w:r>
        <w:r>
          <w:rPr>
            <w:webHidden/>
          </w:rPr>
        </w:r>
        <w:r>
          <w:rPr>
            <w:webHidden/>
          </w:rPr>
          <w:fldChar w:fldCharType="separate"/>
        </w:r>
        <w:r>
          <w:rPr>
            <w:webHidden/>
          </w:rPr>
          <w:t>53</w:t>
        </w:r>
        <w:r>
          <w:rPr>
            <w:webHidden/>
          </w:rPr>
          <w:fldChar w:fldCharType="end"/>
        </w:r>
      </w:hyperlink>
    </w:p>
    <w:p w14:paraId="5E0DC4D8" w14:textId="19D307BE"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04" w:history="1">
        <w:r w:rsidRPr="003B051E">
          <w:rPr>
            <w:rStyle w:val="Hyperlink"/>
          </w:rPr>
          <w:t>Contratto di Servizio per SAN di Elastic</w:t>
        </w:r>
        <w:r>
          <w:rPr>
            <w:webHidden/>
          </w:rPr>
          <w:tab/>
        </w:r>
        <w:r>
          <w:rPr>
            <w:webHidden/>
          </w:rPr>
          <w:fldChar w:fldCharType="begin"/>
        </w:r>
        <w:r>
          <w:rPr>
            <w:webHidden/>
          </w:rPr>
          <w:instrText xml:space="preserve"> PAGEREF _Toc198828304 \h </w:instrText>
        </w:r>
        <w:r>
          <w:rPr>
            <w:webHidden/>
          </w:rPr>
        </w:r>
        <w:r>
          <w:rPr>
            <w:webHidden/>
          </w:rPr>
          <w:fldChar w:fldCharType="separate"/>
        </w:r>
        <w:r>
          <w:rPr>
            <w:webHidden/>
          </w:rPr>
          <w:t>53</w:t>
        </w:r>
        <w:r>
          <w:rPr>
            <w:webHidden/>
          </w:rPr>
          <w:fldChar w:fldCharType="end"/>
        </w:r>
      </w:hyperlink>
    </w:p>
    <w:p w14:paraId="514584CF" w14:textId="60081CDC"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05" w:history="1">
        <w:r w:rsidRPr="003B051E">
          <w:rPr>
            <w:rStyle w:val="Hyperlink"/>
          </w:rPr>
          <w:t>Griglia Eventi</w:t>
        </w:r>
        <w:r>
          <w:rPr>
            <w:webHidden/>
          </w:rPr>
          <w:tab/>
        </w:r>
        <w:r>
          <w:rPr>
            <w:webHidden/>
          </w:rPr>
          <w:fldChar w:fldCharType="begin"/>
        </w:r>
        <w:r>
          <w:rPr>
            <w:webHidden/>
          </w:rPr>
          <w:instrText xml:space="preserve"> PAGEREF _Toc198828305 \h </w:instrText>
        </w:r>
        <w:r>
          <w:rPr>
            <w:webHidden/>
          </w:rPr>
        </w:r>
        <w:r>
          <w:rPr>
            <w:webHidden/>
          </w:rPr>
          <w:fldChar w:fldCharType="separate"/>
        </w:r>
        <w:r>
          <w:rPr>
            <w:webHidden/>
          </w:rPr>
          <w:t>54</w:t>
        </w:r>
        <w:r>
          <w:rPr>
            <w:webHidden/>
          </w:rPr>
          <w:fldChar w:fldCharType="end"/>
        </w:r>
      </w:hyperlink>
    </w:p>
    <w:p w14:paraId="7304DA14" w14:textId="3734935E"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06" w:history="1">
        <w:r w:rsidRPr="003B051E">
          <w:rPr>
            <w:rStyle w:val="Hyperlink"/>
          </w:rPr>
          <w:t>Hub Eventi</w:t>
        </w:r>
        <w:r>
          <w:rPr>
            <w:webHidden/>
          </w:rPr>
          <w:tab/>
        </w:r>
        <w:r>
          <w:rPr>
            <w:webHidden/>
          </w:rPr>
          <w:fldChar w:fldCharType="begin"/>
        </w:r>
        <w:r>
          <w:rPr>
            <w:webHidden/>
          </w:rPr>
          <w:instrText xml:space="preserve"> PAGEREF _Toc198828306 \h </w:instrText>
        </w:r>
        <w:r>
          <w:rPr>
            <w:webHidden/>
          </w:rPr>
        </w:r>
        <w:r>
          <w:rPr>
            <w:webHidden/>
          </w:rPr>
          <w:fldChar w:fldCharType="separate"/>
        </w:r>
        <w:r>
          <w:rPr>
            <w:webHidden/>
          </w:rPr>
          <w:t>54</w:t>
        </w:r>
        <w:r>
          <w:rPr>
            <w:webHidden/>
          </w:rPr>
          <w:fldChar w:fldCharType="end"/>
        </w:r>
      </w:hyperlink>
    </w:p>
    <w:p w14:paraId="1C2F2C27" w14:textId="75C04468"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07" w:history="1">
        <w:r w:rsidRPr="003B051E">
          <w:rPr>
            <w:rStyle w:val="Hyperlink"/>
          </w:rPr>
          <w:t>Azure ExpressRoute</w:t>
        </w:r>
        <w:r>
          <w:rPr>
            <w:webHidden/>
          </w:rPr>
          <w:tab/>
        </w:r>
        <w:r>
          <w:rPr>
            <w:webHidden/>
          </w:rPr>
          <w:fldChar w:fldCharType="begin"/>
        </w:r>
        <w:r>
          <w:rPr>
            <w:webHidden/>
          </w:rPr>
          <w:instrText xml:space="preserve"> PAGEREF _Toc198828307 \h </w:instrText>
        </w:r>
        <w:r>
          <w:rPr>
            <w:webHidden/>
          </w:rPr>
        </w:r>
        <w:r>
          <w:rPr>
            <w:webHidden/>
          </w:rPr>
          <w:fldChar w:fldCharType="separate"/>
        </w:r>
        <w:r>
          <w:rPr>
            <w:webHidden/>
          </w:rPr>
          <w:t>55</w:t>
        </w:r>
        <w:r>
          <w:rPr>
            <w:webHidden/>
          </w:rPr>
          <w:fldChar w:fldCharType="end"/>
        </w:r>
      </w:hyperlink>
    </w:p>
    <w:p w14:paraId="58BD8372" w14:textId="4A264B79"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08" w:history="1">
        <w:r w:rsidRPr="003B051E">
          <w:rPr>
            <w:rStyle w:val="Hyperlink"/>
            <w:rFonts w:ascii="Calibri Light" w:hAnsi="Calibri Light" w:cs="Calibri Light"/>
          </w:rPr>
          <w:t>Agente di Raccolta Traffico di Azure ExpressRoute</w:t>
        </w:r>
        <w:r>
          <w:rPr>
            <w:webHidden/>
          </w:rPr>
          <w:tab/>
        </w:r>
        <w:r>
          <w:rPr>
            <w:webHidden/>
          </w:rPr>
          <w:fldChar w:fldCharType="begin"/>
        </w:r>
        <w:r>
          <w:rPr>
            <w:webHidden/>
          </w:rPr>
          <w:instrText xml:space="preserve"> PAGEREF _Toc198828308 \h </w:instrText>
        </w:r>
        <w:r>
          <w:rPr>
            <w:webHidden/>
          </w:rPr>
        </w:r>
        <w:r>
          <w:rPr>
            <w:webHidden/>
          </w:rPr>
          <w:fldChar w:fldCharType="separate"/>
        </w:r>
        <w:r>
          <w:rPr>
            <w:webHidden/>
          </w:rPr>
          <w:t>56</w:t>
        </w:r>
        <w:r>
          <w:rPr>
            <w:webHidden/>
          </w:rPr>
          <w:fldChar w:fldCharType="end"/>
        </w:r>
      </w:hyperlink>
    </w:p>
    <w:p w14:paraId="79689DDA" w14:textId="5D6B7977"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09" w:history="1">
        <w:r w:rsidRPr="003B051E">
          <w:rPr>
            <w:rStyle w:val="Hyperlink"/>
          </w:rPr>
          <w:t xml:space="preserve">Livello </w:t>
        </w:r>
        <w:r w:rsidRPr="003B051E">
          <w:rPr>
            <w:rStyle w:val="Hyperlink"/>
            <w:bdr w:val="none" w:sz="0" w:space="0" w:color="auto" w:frame="1"/>
          </w:rPr>
          <w:t>Premium di File di Azure</w:t>
        </w:r>
        <w:r>
          <w:rPr>
            <w:webHidden/>
          </w:rPr>
          <w:tab/>
        </w:r>
        <w:r>
          <w:rPr>
            <w:webHidden/>
          </w:rPr>
          <w:fldChar w:fldCharType="begin"/>
        </w:r>
        <w:r>
          <w:rPr>
            <w:webHidden/>
          </w:rPr>
          <w:instrText xml:space="preserve"> PAGEREF _Toc198828309 \h </w:instrText>
        </w:r>
        <w:r>
          <w:rPr>
            <w:webHidden/>
          </w:rPr>
        </w:r>
        <w:r>
          <w:rPr>
            <w:webHidden/>
          </w:rPr>
          <w:fldChar w:fldCharType="separate"/>
        </w:r>
        <w:r>
          <w:rPr>
            <w:webHidden/>
          </w:rPr>
          <w:t>56</w:t>
        </w:r>
        <w:r>
          <w:rPr>
            <w:webHidden/>
          </w:rPr>
          <w:fldChar w:fldCharType="end"/>
        </w:r>
      </w:hyperlink>
    </w:p>
    <w:p w14:paraId="3D7CB48C" w14:textId="37AFFB63"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10" w:history="1">
        <w:r w:rsidRPr="003B051E">
          <w:rPr>
            <w:rStyle w:val="Hyperlink"/>
          </w:rPr>
          <w:t>Firewall di Azure</w:t>
        </w:r>
        <w:r>
          <w:rPr>
            <w:webHidden/>
          </w:rPr>
          <w:tab/>
        </w:r>
        <w:r>
          <w:rPr>
            <w:webHidden/>
          </w:rPr>
          <w:fldChar w:fldCharType="begin"/>
        </w:r>
        <w:r>
          <w:rPr>
            <w:webHidden/>
          </w:rPr>
          <w:instrText xml:space="preserve"> PAGEREF _Toc198828310 \h </w:instrText>
        </w:r>
        <w:r>
          <w:rPr>
            <w:webHidden/>
          </w:rPr>
        </w:r>
        <w:r>
          <w:rPr>
            <w:webHidden/>
          </w:rPr>
          <w:fldChar w:fldCharType="separate"/>
        </w:r>
        <w:r>
          <w:rPr>
            <w:webHidden/>
          </w:rPr>
          <w:t>56</w:t>
        </w:r>
        <w:r>
          <w:rPr>
            <w:webHidden/>
          </w:rPr>
          <w:fldChar w:fldCharType="end"/>
        </w:r>
      </w:hyperlink>
    </w:p>
    <w:p w14:paraId="74273E8A" w14:textId="62B15194"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11" w:history="1">
        <w:r w:rsidRPr="003B051E">
          <w:rPr>
            <w:rStyle w:val="Hyperlink"/>
          </w:rPr>
          <w:t>Azure Fluid Relay</w:t>
        </w:r>
        <w:r>
          <w:rPr>
            <w:webHidden/>
          </w:rPr>
          <w:tab/>
        </w:r>
        <w:r>
          <w:rPr>
            <w:webHidden/>
          </w:rPr>
          <w:fldChar w:fldCharType="begin"/>
        </w:r>
        <w:r>
          <w:rPr>
            <w:webHidden/>
          </w:rPr>
          <w:instrText xml:space="preserve"> PAGEREF _Toc198828311 \h </w:instrText>
        </w:r>
        <w:r>
          <w:rPr>
            <w:webHidden/>
          </w:rPr>
        </w:r>
        <w:r>
          <w:rPr>
            <w:webHidden/>
          </w:rPr>
          <w:fldChar w:fldCharType="separate"/>
        </w:r>
        <w:r>
          <w:rPr>
            <w:webHidden/>
          </w:rPr>
          <w:t>57</w:t>
        </w:r>
        <w:r>
          <w:rPr>
            <w:webHidden/>
          </w:rPr>
          <w:fldChar w:fldCharType="end"/>
        </w:r>
      </w:hyperlink>
    </w:p>
    <w:p w14:paraId="2097329D" w14:textId="20A98028"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12" w:history="1">
        <w:r w:rsidRPr="003B051E">
          <w:rPr>
            <w:rStyle w:val="Hyperlink"/>
          </w:rPr>
          <w:t>Frontdoor di Azure e Frontdoor di Azure (classico)</w:t>
        </w:r>
        <w:r>
          <w:rPr>
            <w:webHidden/>
          </w:rPr>
          <w:tab/>
        </w:r>
        <w:r>
          <w:rPr>
            <w:webHidden/>
          </w:rPr>
          <w:fldChar w:fldCharType="begin"/>
        </w:r>
        <w:r>
          <w:rPr>
            <w:webHidden/>
          </w:rPr>
          <w:instrText xml:space="preserve"> PAGEREF _Toc198828312 \h </w:instrText>
        </w:r>
        <w:r>
          <w:rPr>
            <w:webHidden/>
          </w:rPr>
        </w:r>
        <w:r>
          <w:rPr>
            <w:webHidden/>
          </w:rPr>
          <w:fldChar w:fldCharType="separate"/>
        </w:r>
        <w:r>
          <w:rPr>
            <w:webHidden/>
          </w:rPr>
          <w:t>57</w:t>
        </w:r>
        <w:r>
          <w:rPr>
            <w:webHidden/>
          </w:rPr>
          <w:fldChar w:fldCharType="end"/>
        </w:r>
      </w:hyperlink>
    </w:p>
    <w:p w14:paraId="637D7BE3" w14:textId="5B68DE36"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13" w:history="1">
        <w:r w:rsidRPr="003B051E">
          <w:rPr>
            <w:rStyle w:val="Hyperlink"/>
          </w:rPr>
          <w:t>Funzioni di Azure</w:t>
        </w:r>
        <w:r>
          <w:rPr>
            <w:webHidden/>
          </w:rPr>
          <w:tab/>
        </w:r>
        <w:r>
          <w:rPr>
            <w:webHidden/>
          </w:rPr>
          <w:fldChar w:fldCharType="begin"/>
        </w:r>
        <w:r>
          <w:rPr>
            <w:webHidden/>
          </w:rPr>
          <w:instrText xml:space="preserve"> PAGEREF _Toc198828313 \h </w:instrText>
        </w:r>
        <w:r>
          <w:rPr>
            <w:webHidden/>
          </w:rPr>
        </w:r>
        <w:r>
          <w:rPr>
            <w:webHidden/>
          </w:rPr>
          <w:fldChar w:fldCharType="separate"/>
        </w:r>
        <w:r>
          <w:rPr>
            <w:webHidden/>
          </w:rPr>
          <w:t>58</w:t>
        </w:r>
        <w:r>
          <w:rPr>
            <w:webHidden/>
          </w:rPr>
          <w:fldChar w:fldCharType="end"/>
        </w:r>
      </w:hyperlink>
    </w:p>
    <w:p w14:paraId="60069EE9" w14:textId="30CA6ABD"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14" w:history="1">
        <w:r w:rsidRPr="003B051E">
          <w:rPr>
            <w:rStyle w:val="Hyperlink"/>
          </w:rPr>
          <w:t>Accesso Globale Sicuro</w:t>
        </w:r>
        <w:r>
          <w:rPr>
            <w:webHidden/>
          </w:rPr>
          <w:tab/>
        </w:r>
        <w:r>
          <w:rPr>
            <w:webHidden/>
          </w:rPr>
          <w:fldChar w:fldCharType="begin"/>
        </w:r>
        <w:r>
          <w:rPr>
            <w:webHidden/>
          </w:rPr>
          <w:instrText xml:space="preserve"> PAGEREF _Toc198828314 \h </w:instrText>
        </w:r>
        <w:r>
          <w:rPr>
            <w:webHidden/>
          </w:rPr>
        </w:r>
        <w:r>
          <w:rPr>
            <w:webHidden/>
          </w:rPr>
          <w:fldChar w:fldCharType="separate"/>
        </w:r>
        <w:r>
          <w:rPr>
            <w:webHidden/>
          </w:rPr>
          <w:t>59</w:t>
        </w:r>
        <w:r>
          <w:rPr>
            <w:webHidden/>
          </w:rPr>
          <w:fldChar w:fldCharType="end"/>
        </w:r>
      </w:hyperlink>
    </w:p>
    <w:p w14:paraId="790B3C9D" w14:textId="5543C99D"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15" w:history="1">
        <w:r w:rsidRPr="003B051E">
          <w:rPr>
            <w:rStyle w:val="Hyperlink"/>
          </w:rPr>
          <w:t>HDInsight</w:t>
        </w:r>
        <w:r>
          <w:rPr>
            <w:webHidden/>
          </w:rPr>
          <w:tab/>
        </w:r>
        <w:r>
          <w:rPr>
            <w:webHidden/>
          </w:rPr>
          <w:fldChar w:fldCharType="begin"/>
        </w:r>
        <w:r>
          <w:rPr>
            <w:webHidden/>
          </w:rPr>
          <w:instrText xml:space="preserve"> PAGEREF _Toc198828315 \h </w:instrText>
        </w:r>
        <w:r>
          <w:rPr>
            <w:webHidden/>
          </w:rPr>
        </w:r>
        <w:r>
          <w:rPr>
            <w:webHidden/>
          </w:rPr>
          <w:fldChar w:fldCharType="separate"/>
        </w:r>
        <w:r>
          <w:rPr>
            <w:webHidden/>
          </w:rPr>
          <w:t>59</w:t>
        </w:r>
        <w:r>
          <w:rPr>
            <w:webHidden/>
          </w:rPr>
          <w:fldChar w:fldCharType="end"/>
        </w:r>
      </w:hyperlink>
    </w:p>
    <w:p w14:paraId="3F21496C" w14:textId="6A2DC7F5"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16" w:history="1">
        <w:r w:rsidRPr="003B051E">
          <w:rPr>
            <w:rStyle w:val="Hyperlink"/>
          </w:rPr>
          <w:t>Servizi per i Dati Sanitari di Azure (ad esclusione del servizio MedTech)</w:t>
        </w:r>
        <w:r>
          <w:rPr>
            <w:webHidden/>
          </w:rPr>
          <w:tab/>
        </w:r>
        <w:r>
          <w:rPr>
            <w:webHidden/>
          </w:rPr>
          <w:fldChar w:fldCharType="begin"/>
        </w:r>
        <w:r>
          <w:rPr>
            <w:webHidden/>
          </w:rPr>
          <w:instrText xml:space="preserve"> PAGEREF _Toc198828316 \h </w:instrText>
        </w:r>
        <w:r>
          <w:rPr>
            <w:webHidden/>
          </w:rPr>
        </w:r>
        <w:r>
          <w:rPr>
            <w:webHidden/>
          </w:rPr>
          <w:fldChar w:fldCharType="separate"/>
        </w:r>
        <w:r>
          <w:rPr>
            <w:webHidden/>
          </w:rPr>
          <w:t>60</w:t>
        </w:r>
        <w:r>
          <w:rPr>
            <w:webHidden/>
          </w:rPr>
          <w:fldChar w:fldCharType="end"/>
        </w:r>
      </w:hyperlink>
    </w:p>
    <w:p w14:paraId="7B0A8DC5" w14:textId="71AA1371"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17" w:history="1">
        <w:r w:rsidRPr="003B051E">
          <w:rPr>
            <w:rStyle w:val="Hyperlink"/>
          </w:rPr>
          <w:t>Bot della Salute</w:t>
        </w:r>
        <w:r>
          <w:rPr>
            <w:webHidden/>
          </w:rPr>
          <w:tab/>
        </w:r>
        <w:r>
          <w:rPr>
            <w:webHidden/>
          </w:rPr>
          <w:fldChar w:fldCharType="begin"/>
        </w:r>
        <w:r>
          <w:rPr>
            <w:webHidden/>
          </w:rPr>
          <w:instrText xml:space="preserve"> PAGEREF _Toc198828317 \h </w:instrText>
        </w:r>
        <w:r>
          <w:rPr>
            <w:webHidden/>
          </w:rPr>
        </w:r>
        <w:r>
          <w:rPr>
            <w:webHidden/>
          </w:rPr>
          <w:fldChar w:fldCharType="separate"/>
        </w:r>
        <w:r>
          <w:rPr>
            <w:webHidden/>
          </w:rPr>
          <w:t>60</w:t>
        </w:r>
        <w:r>
          <w:rPr>
            <w:webHidden/>
          </w:rPr>
          <w:fldChar w:fldCharType="end"/>
        </w:r>
      </w:hyperlink>
    </w:p>
    <w:p w14:paraId="5EEDC117" w14:textId="6BF19977"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18" w:history="1">
        <w:r w:rsidRPr="003B051E">
          <w:rPr>
            <w:rStyle w:val="Hyperlink"/>
          </w:rPr>
          <w:t>Azure Information Protection</w:t>
        </w:r>
        <w:r>
          <w:rPr>
            <w:webHidden/>
          </w:rPr>
          <w:tab/>
        </w:r>
        <w:r>
          <w:rPr>
            <w:webHidden/>
          </w:rPr>
          <w:fldChar w:fldCharType="begin"/>
        </w:r>
        <w:r>
          <w:rPr>
            <w:webHidden/>
          </w:rPr>
          <w:instrText xml:space="preserve"> PAGEREF _Toc198828318 \h </w:instrText>
        </w:r>
        <w:r>
          <w:rPr>
            <w:webHidden/>
          </w:rPr>
        </w:r>
        <w:r>
          <w:rPr>
            <w:webHidden/>
          </w:rPr>
          <w:fldChar w:fldCharType="separate"/>
        </w:r>
        <w:r>
          <w:rPr>
            <w:webHidden/>
          </w:rPr>
          <w:t>61</w:t>
        </w:r>
        <w:r>
          <w:rPr>
            <w:webHidden/>
          </w:rPr>
          <w:fldChar w:fldCharType="end"/>
        </w:r>
      </w:hyperlink>
    </w:p>
    <w:p w14:paraId="62157961" w14:textId="266EE54D"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19" w:history="1">
        <w:r w:rsidRPr="003B051E">
          <w:rPr>
            <w:rStyle w:val="Hyperlink"/>
          </w:rPr>
          <w:t>Azure IoT Central</w:t>
        </w:r>
        <w:r>
          <w:rPr>
            <w:webHidden/>
          </w:rPr>
          <w:tab/>
        </w:r>
        <w:r>
          <w:rPr>
            <w:webHidden/>
          </w:rPr>
          <w:fldChar w:fldCharType="begin"/>
        </w:r>
        <w:r>
          <w:rPr>
            <w:webHidden/>
          </w:rPr>
          <w:instrText xml:space="preserve"> PAGEREF _Toc198828319 \h </w:instrText>
        </w:r>
        <w:r>
          <w:rPr>
            <w:webHidden/>
          </w:rPr>
        </w:r>
        <w:r>
          <w:rPr>
            <w:webHidden/>
          </w:rPr>
          <w:fldChar w:fldCharType="separate"/>
        </w:r>
        <w:r>
          <w:rPr>
            <w:webHidden/>
          </w:rPr>
          <w:t>61</w:t>
        </w:r>
        <w:r>
          <w:rPr>
            <w:webHidden/>
          </w:rPr>
          <w:fldChar w:fldCharType="end"/>
        </w:r>
      </w:hyperlink>
    </w:p>
    <w:p w14:paraId="6CDE58E6" w14:textId="4CB4A52B"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20" w:history="1">
        <w:r w:rsidRPr="003B051E">
          <w:rPr>
            <w:rStyle w:val="Hyperlink"/>
          </w:rPr>
          <w:t>Hub IoT di Azure</w:t>
        </w:r>
        <w:r>
          <w:rPr>
            <w:webHidden/>
          </w:rPr>
          <w:tab/>
        </w:r>
        <w:r>
          <w:rPr>
            <w:webHidden/>
          </w:rPr>
          <w:fldChar w:fldCharType="begin"/>
        </w:r>
        <w:r>
          <w:rPr>
            <w:webHidden/>
          </w:rPr>
          <w:instrText xml:space="preserve"> PAGEREF _Toc198828320 \h </w:instrText>
        </w:r>
        <w:r>
          <w:rPr>
            <w:webHidden/>
          </w:rPr>
        </w:r>
        <w:r>
          <w:rPr>
            <w:webHidden/>
          </w:rPr>
          <w:fldChar w:fldCharType="separate"/>
        </w:r>
        <w:r>
          <w:rPr>
            <w:webHidden/>
          </w:rPr>
          <w:t>61</w:t>
        </w:r>
        <w:r>
          <w:rPr>
            <w:webHidden/>
          </w:rPr>
          <w:fldChar w:fldCharType="end"/>
        </w:r>
      </w:hyperlink>
    </w:p>
    <w:p w14:paraId="29056784" w14:textId="12D2CD60"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21" w:history="1">
        <w:r w:rsidRPr="003B051E">
          <w:rPr>
            <w:rStyle w:val="Hyperlink"/>
          </w:rPr>
          <w:t>Credenziali delle Chiavi</w:t>
        </w:r>
        <w:r>
          <w:rPr>
            <w:webHidden/>
          </w:rPr>
          <w:tab/>
        </w:r>
        <w:r>
          <w:rPr>
            <w:webHidden/>
          </w:rPr>
          <w:fldChar w:fldCharType="begin"/>
        </w:r>
        <w:r>
          <w:rPr>
            <w:webHidden/>
          </w:rPr>
          <w:instrText xml:space="preserve"> PAGEREF _Toc198828321 \h </w:instrText>
        </w:r>
        <w:r>
          <w:rPr>
            <w:webHidden/>
          </w:rPr>
        </w:r>
        <w:r>
          <w:rPr>
            <w:webHidden/>
          </w:rPr>
          <w:fldChar w:fldCharType="separate"/>
        </w:r>
        <w:r>
          <w:rPr>
            <w:webHidden/>
          </w:rPr>
          <w:t>62</w:t>
        </w:r>
        <w:r>
          <w:rPr>
            <w:webHidden/>
          </w:rPr>
          <w:fldChar w:fldCharType="end"/>
        </w:r>
      </w:hyperlink>
    </w:p>
    <w:p w14:paraId="4F610573" w14:textId="4C4D7103"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22" w:history="1">
        <w:r w:rsidRPr="003B051E">
          <w:rPr>
            <w:rStyle w:val="Hyperlink"/>
          </w:rPr>
          <w:t>HSM Gestito di Azure Key Vault</w:t>
        </w:r>
        <w:r>
          <w:rPr>
            <w:webHidden/>
          </w:rPr>
          <w:tab/>
        </w:r>
        <w:r>
          <w:rPr>
            <w:webHidden/>
          </w:rPr>
          <w:fldChar w:fldCharType="begin"/>
        </w:r>
        <w:r>
          <w:rPr>
            <w:webHidden/>
          </w:rPr>
          <w:instrText xml:space="preserve"> PAGEREF _Toc198828322 \h </w:instrText>
        </w:r>
        <w:r>
          <w:rPr>
            <w:webHidden/>
          </w:rPr>
        </w:r>
        <w:r>
          <w:rPr>
            <w:webHidden/>
          </w:rPr>
          <w:fldChar w:fldCharType="separate"/>
        </w:r>
        <w:r>
          <w:rPr>
            <w:webHidden/>
          </w:rPr>
          <w:t>63</w:t>
        </w:r>
        <w:r>
          <w:rPr>
            <w:webHidden/>
          </w:rPr>
          <w:fldChar w:fldCharType="end"/>
        </w:r>
      </w:hyperlink>
    </w:p>
    <w:p w14:paraId="581AE617" w14:textId="0F2AA35C"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23" w:history="1">
        <w:r w:rsidRPr="003B051E">
          <w:rPr>
            <w:rStyle w:val="Hyperlink"/>
          </w:rPr>
          <w:t>Servizio Azure Kubernetes (AKS)</w:t>
        </w:r>
        <w:r>
          <w:rPr>
            <w:webHidden/>
          </w:rPr>
          <w:tab/>
        </w:r>
        <w:r>
          <w:rPr>
            <w:webHidden/>
          </w:rPr>
          <w:fldChar w:fldCharType="begin"/>
        </w:r>
        <w:r>
          <w:rPr>
            <w:webHidden/>
          </w:rPr>
          <w:instrText xml:space="preserve"> PAGEREF _Toc198828323 \h </w:instrText>
        </w:r>
        <w:r>
          <w:rPr>
            <w:webHidden/>
          </w:rPr>
        </w:r>
        <w:r>
          <w:rPr>
            <w:webHidden/>
          </w:rPr>
          <w:fldChar w:fldCharType="separate"/>
        </w:r>
        <w:r>
          <w:rPr>
            <w:webHidden/>
          </w:rPr>
          <w:t>63</w:t>
        </w:r>
        <w:r>
          <w:rPr>
            <w:webHidden/>
          </w:rPr>
          <w:fldChar w:fldCharType="end"/>
        </w:r>
      </w:hyperlink>
    </w:p>
    <w:p w14:paraId="1AF9EDFA" w14:textId="70D28C9D"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24" w:history="1">
        <w:r w:rsidRPr="003B051E">
          <w:rPr>
            <w:rStyle w:val="Hyperlink"/>
          </w:rPr>
          <w:t>Azure Lab Services</w:t>
        </w:r>
        <w:r>
          <w:rPr>
            <w:webHidden/>
          </w:rPr>
          <w:tab/>
        </w:r>
        <w:r>
          <w:rPr>
            <w:webHidden/>
          </w:rPr>
          <w:fldChar w:fldCharType="begin"/>
        </w:r>
        <w:r>
          <w:rPr>
            <w:webHidden/>
          </w:rPr>
          <w:instrText xml:space="preserve"> PAGEREF _Toc198828324 \h </w:instrText>
        </w:r>
        <w:r>
          <w:rPr>
            <w:webHidden/>
          </w:rPr>
        </w:r>
        <w:r>
          <w:rPr>
            <w:webHidden/>
          </w:rPr>
          <w:fldChar w:fldCharType="separate"/>
        </w:r>
        <w:r>
          <w:rPr>
            <w:webHidden/>
          </w:rPr>
          <w:t>64</w:t>
        </w:r>
        <w:r>
          <w:rPr>
            <w:webHidden/>
          </w:rPr>
          <w:fldChar w:fldCharType="end"/>
        </w:r>
      </w:hyperlink>
    </w:p>
    <w:p w14:paraId="012B5FB3" w14:textId="3B483D1B"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25" w:history="1">
        <w:r w:rsidRPr="003B051E">
          <w:rPr>
            <w:rStyle w:val="Hyperlink"/>
          </w:rPr>
          <w:t>Azure Load Balancer</w:t>
        </w:r>
        <w:r>
          <w:rPr>
            <w:webHidden/>
          </w:rPr>
          <w:tab/>
        </w:r>
        <w:r>
          <w:rPr>
            <w:webHidden/>
          </w:rPr>
          <w:fldChar w:fldCharType="begin"/>
        </w:r>
        <w:r>
          <w:rPr>
            <w:webHidden/>
          </w:rPr>
          <w:instrText xml:space="preserve"> PAGEREF _Toc198828325 \h </w:instrText>
        </w:r>
        <w:r>
          <w:rPr>
            <w:webHidden/>
          </w:rPr>
        </w:r>
        <w:r>
          <w:rPr>
            <w:webHidden/>
          </w:rPr>
          <w:fldChar w:fldCharType="separate"/>
        </w:r>
        <w:r>
          <w:rPr>
            <w:webHidden/>
          </w:rPr>
          <w:t>64</w:t>
        </w:r>
        <w:r>
          <w:rPr>
            <w:webHidden/>
          </w:rPr>
          <w:fldChar w:fldCharType="end"/>
        </w:r>
      </w:hyperlink>
    </w:p>
    <w:p w14:paraId="7802FB43" w14:textId="44830D3E"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26" w:history="1">
        <w:r w:rsidRPr="003B051E">
          <w:rPr>
            <w:rStyle w:val="Hyperlink"/>
          </w:rPr>
          <w:t>Test di Carico di Azure</w:t>
        </w:r>
        <w:r>
          <w:rPr>
            <w:webHidden/>
          </w:rPr>
          <w:tab/>
        </w:r>
        <w:r>
          <w:rPr>
            <w:webHidden/>
          </w:rPr>
          <w:fldChar w:fldCharType="begin"/>
        </w:r>
        <w:r>
          <w:rPr>
            <w:webHidden/>
          </w:rPr>
          <w:instrText xml:space="preserve"> PAGEREF _Toc198828326 \h </w:instrText>
        </w:r>
        <w:r>
          <w:rPr>
            <w:webHidden/>
          </w:rPr>
        </w:r>
        <w:r>
          <w:rPr>
            <w:webHidden/>
          </w:rPr>
          <w:fldChar w:fldCharType="separate"/>
        </w:r>
        <w:r>
          <w:rPr>
            <w:webHidden/>
          </w:rPr>
          <w:t>65</w:t>
        </w:r>
        <w:r>
          <w:rPr>
            <w:webHidden/>
          </w:rPr>
          <w:fldChar w:fldCharType="end"/>
        </w:r>
      </w:hyperlink>
    </w:p>
    <w:p w14:paraId="256E441C" w14:textId="55492113"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27" w:history="1">
        <w:r w:rsidRPr="003B051E">
          <w:rPr>
            <w:rStyle w:val="Hyperlink"/>
          </w:rPr>
          <w:t>Log Analytics (Contratto di Servizio per la Disponibilità delle Query)</w:t>
        </w:r>
        <w:r>
          <w:rPr>
            <w:webHidden/>
          </w:rPr>
          <w:tab/>
        </w:r>
        <w:r>
          <w:rPr>
            <w:webHidden/>
          </w:rPr>
          <w:fldChar w:fldCharType="begin"/>
        </w:r>
        <w:r>
          <w:rPr>
            <w:webHidden/>
          </w:rPr>
          <w:instrText xml:space="preserve"> PAGEREF _Toc198828327 \h </w:instrText>
        </w:r>
        <w:r>
          <w:rPr>
            <w:webHidden/>
          </w:rPr>
        </w:r>
        <w:r>
          <w:rPr>
            <w:webHidden/>
          </w:rPr>
          <w:fldChar w:fldCharType="separate"/>
        </w:r>
        <w:r>
          <w:rPr>
            <w:webHidden/>
          </w:rPr>
          <w:t>65</w:t>
        </w:r>
        <w:r>
          <w:rPr>
            <w:webHidden/>
          </w:rPr>
          <w:fldChar w:fldCharType="end"/>
        </w:r>
      </w:hyperlink>
    </w:p>
    <w:p w14:paraId="1237B47A" w14:textId="03BDED48"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28" w:history="1">
        <w:r w:rsidRPr="003B051E">
          <w:rPr>
            <w:rStyle w:val="Hyperlink"/>
          </w:rPr>
          <w:t>App di Logica</w:t>
        </w:r>
        <w:r>
          <w:rPr>
            <w:webHidden/>
          </w:rPr>
          <w:tab/>
        </w:r>
        <w:r>
          <w:rPr>
            <w:webHidden/>
          </w:rPr>
          <w:fldChar w:fldCharType="begin"/>
        </w:r>
        <w:r>
          <w:rPr>
            <w:webHidden/>
          </w:rPr>
          <w:instrText xml:space="preserve"> PAGEREF _Toc198828328 \h </w:instrText>
        </w:r>
        <w:r>
          <w:rPr>
            <w:webHidden/>
          </w:rPr>
        </w:r>
        <w:r>
          <w:rPr>
            <w:webHidden/>
          </w:rPr>
          <w:fldChar w:fldCharType="separate"/>
        </w:r>
        <w:r>
          <w:rPr>
            <w:webHidden/>
          </w:rPr>
          <w:t>66</w:t>
        </w:r>
        <w:r>
          <w:rPr>
            <w:webHidden/>
          </w:rPr>
          <w:fldChar w:fldCharType="end"/>
        </w:r>
      </w:hyperlink>
    </w:p>
    <w:p w14:paraId="7E1358AD" w14:textId="33951E1E"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29" w:history="1">
        <w:r w:rsidRPr="003B051E">
          <w:rPr>
            <w:rStyle w:val="Hyperlink"/>
          </w:rPr>
          <w:t>Azure Machine Learning</w:t>
        </w:r>
        <w:r>
          <w:rPr>
            <w:webHidden/>
          </w:rPr>
          <w:tab/>
        </w:r>
        <w:r>
          <w:rPr>
            <w:webHidden/>
          </w:rPr>
          <w:fldChar w:fldCharType="begin"/>
        </w:r>
        <w:r>
          <w:rPr>
            <w:webHidden/>
          </w:rPr>
          <w:instrText xml:space="preserve"> PAGEREF _Toc198828329 \h </w:instrText>
        </w:r>
        <w:r>
          <w:rPr>
            <w:webHidden/>
          </w:rPr>
        </w:r>
        <w:r>
          <w:rPr>
            <w:webHidden/>
          </w:rPr>
          <w:fldChar w:fldCharType="separate"/>
        </w:r>
        <w:r>
          <w:rPr>
            <w:webHidden/>
          </w:rPr>
          <w:t>66</w:t>
        </w:r>
        <w:r>
          <w:rPr>
            <w:webHidden/>
          </w:rPr>
          <w:fldChar w:fldCharType="end"/>
        </w:r>
      </w:hyperlink>
    </w:p>
    <w:p w14:paraId="473DD311" w14:textId="10CEB599"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30" w:history="1">
        <w:r w:rsidRPr="003B051E">
          <w:rPr>
            <w:rStyle w:val="Hyperlink"/>
          </w:rPr>
          <w:t>Grafana con Gestione Azure</w:t>
        </w:r>
        <w:r>
          <w:rPr>
            <w:webHidden/>
          </w:rPr>
          <w:tab/>
        </w:r>
        <w:r>
          <w:rPr>
            <w:webHidden/>
          </w:rPr>
          <w:fldChar w:fldCharType="begin"/>
        </w:r>
        <w:r>
          <w:rPr>
            <w:webHidden/>
          </w:rPr>
          <w:instrText xml:space="preserve"> PAGEREF _Toc198828330 \h </w:instrText>
        </w:r>
        <w:r>
          <w:rPr>
            <w:webHidden/>
          </w:rPr>
        </w:r>
        <w:r>
          <w:rPr>
            <w:webHidden/>
          </w:rPr>
          <w:fldChar w:fldCharType="separate"/>
        </w:r>
        <w:r>
          <w:rPr>
            <w:webHidden/>
          </w:rPr>
          <w:t>67</w:t>
        </w:r>
        <w:r>
          <w:rPr>
            <w:webHidden/>
          </w:rPr>
          <w:fldChar w:fldCharType="end"/>
        </w:r>
      </w:hyperlink>
    </w:p>
    <w:p w14:paraId="29D71482" w14:textId="0C0A0416"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31" w:history="1">
        <w:r w:rsidRPr="003B051E">
          <w:rPr>
            <w:rStyle w:val="Hyperlink"/>
          </w:rPr>
          <w:t>Istanza Gestita di Azure per Apache Cassandra</w:t>
        </w:r>
        <w:r>
          <w:rPr>
            <w:webHidden/>
          </w:rPr>
          <w:tab/>
        </w:r>
        <w:r>
          <w:rPr>
            <w:webHidden/>
          </w:rPr>
          <w:fldChar w:fldCharType="begin"/>
        </w:r>
        <w:r>
          <w:rPr>
            <w:webHidden/>
          </w:rPr>
          <w:instrText xml:space="preserve"> PAGEREF _Toc198828331 \h </w:instrText>
        </w:r>
        <w:r>
          <w:rPr>
            <w:webHidden/>
          </w:rPr>
        </w:r>
        <w:r>
          <w:rPr>
            <w:webHidden/>
          </w:rPr>
          <w:fldChar w:fldCharType="separate"/>
        </w:r>
        <w:r>
          <w:rPr>
            <w:webHidden/>
          </w:rPr>
          <w:t>67</w:t>
        </w:r>
        <w:r>
          <w:rPr>
            <w:webHidden/>
          </w:rPr>
          <w:fldChar w:fldCharType="end"/>
        </w:r>
      </w:hyperlink>
    </w:p>
    <w:p w14:paraId="3B3A9731" w14:textId="3A564151"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32" w:history="1">
        <w:r w:rsidRPr="003B051E">
          <w:rPr>
            <w:rStyle w:val="Hyperlink"/>
          </w:rPr>
          <w:t>Mappe di Azure</w:t>
        </w:r>
        <w:r>
          <w:rPr>
            <w:webHidden/>
          </w:rPr>
          <w:tab/>
        </w:r>
        <w:r>
          <w:rPr>
            <w:webHidden/>
          </w:rPr>
          <w:fldChar w:fldCharType="begin"/>
        </w:r>
        <w:r>
          <w:rPr>
            <w:webHidden/>
          </w:rPr>
          <w:instrText xml:space="preserve"> PAGEREF _Toc198828332 \h </w:instrText>
        </w:r>
        <w:r>
          <w:rPr>
            <w:webHidden/>
          </w:rPr>
        </w:r>
        <w:r>
          <w:rPr>
            <w:webHidden/>
          </w:rPr>
          <w:fldChar w:fldCharType="separate"/>
        </w:r>
        <w:r>
          <w:rPr>
            <w:webHidden/>
          </w:rPr>
          <w:t>68</w:t>
        </w:r>
        <w:r>
          <w:rPr>
            <w:webHidden/>
          </w:rPr>
          <w:fldChar w:fldCharType="end"/>
        </w:r>
      </w:hyperlink>
    </w:p>
    <w:p w14:paraId="51C71614" w14:textId="495AEABF"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33" w:history="1">
        <w:r w:rsidRPr="003B051E">
          <w:rPr>
            <w:rStyle w:val="Hyperlink"/>
          </w:rPr>
          <w:t>Servizi Multimediali</w:t>
        </w:r>
        <w:r>
          <w:rPr>
            <w:webHidden/>
          </w:rPr>
          <w:tab/>
        </w:r>
        <w:r>
          <w:rPr>
            <w:webHidden/>
          </w:rPr>
          <w:fldChar w:fldCharType="begin"/>
        </w:r>
        <w:r>
          <w:rPr>
            <w:webHidden/>
          </w:rPr>
          <w:instrText xml:space="preserve"> PAGEREF _Toc198828333 \h </w:instrText>
        </w:r>
        <w:r>
          <w:rPr>
            <w:webHidden/>
          </w:rPr>
        </w:r>
        <w:r>
          <w:rPr>
            <w:webHidden/>
          </w:rPr>
          <w:fldChar w:fldCharType="separate"/>
        </w:r>
        <w:r>
          <w:rPr>
            <w:webHidden/>
          </w:rPr>
          <w:t>68</w:t>
        </w:r>
        <w:r>
          <w:rPr>
            <w:webHidden/>
          </w:rPr>
          <w:fldChar w:fldCharType="end"/>
        </w:r>
      </w:hyperlink>
    </w:p>
    <w:p w14:paraId="5DA6F0F4" w14:textId="298FFECC"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34" w:history="1">
        <w:r w:rsidRPr="003B051E">
          <w:rPr>
            <w:rStyle w:val="Hyperlink"/>
          </w:rPr>
          <w:t>Servizio MedTech</w:t>
        </w:r>
        <w:r>
          <w:rPr>
            <w:webHidden/>
          </w:rPr>
          <w:tab/>
        </w:r>
        <w:r>
          <w:rPr>
            <w:webHidden/>
          </w:rPr>
          <w:fldChar w:fldCharType="begin"/>
        </w:r>
        <w:r>
          <w:rPr>
            <w:webHidden/>
          </w:rPr>
          <w:instrText xml:space="preserve"> PAGEREF _Toc198828334 \h </w:instrText>
        </w:r>
        <w:r>
          <w:rPr>
            <w:webHidden/>
          </w:rPr>
        </w:r>
        <w:r>
          <w:rPr>
            <w:webHidden/>
          </w:rPr>
          <w:fldChar w:fldCharType="separate"/>
        </w:r>
        <w:r>
          <w:rPr>
            <w:webHidden/>
          </w:rPr>
          <w:t>71</w:t>
        </w:r>
        <w:r>
          <w:rPr>
            <w:webHidden/>
          </w:rPr>
          <w:fldChar w:fldCharType="end"/>
        </w:r>
      </w:hyperlink>
    </w:p>
    <w:p w14:paraId="6876ABDC" w14:textId="1C32C55F"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35" w:history="1">
        <w:r w:rsidRPr="003B051E">
          <w:rPr>
            <w:rStyle w:val="Hyperlink"/>
            <w:rFonts w:ascii="Calibri Light" w:hAnsi="Calibri Light" w:cs="Calibri Light"/>
          </w:rPr>
          <w:t>Microsoft Fabric</w:t>
        </w:r>
        <w:r>
          <w:rPr>
            <w:webHidden/>
          </w:rPr>
          <w:tab/>
        </w:r>
        <w:r>
          <w:rPr>
            <w:webHidden/>
          </w:rPr>
          <w:fldChar w:fldCharType="begin"/>
        </w:r>
        <w:r>
          <w:rPr>
            <w:webHidden/>
          </w:rPr>
          <w:instrText xml:space="preserve"> PAGEREF _Toc198828335 \h </w:instrText>
        </w:r>
        <w:r>
          <w:rPr>
            <w:webHidden/>
          </w:rPr>
        </w:r>
        <w:r>
          <w:rPr>
            <w:webHidden/>
          </w:rPr>
          <w:fldChar w:fldCharType="separate"/>
        </w:r>
        <w:r>
          <w:rPr>
            <w:webHidden/>
          </w:rPr>
          <w:t>71</w:t>
        </w:r>
        <w:r>
          <w:rPr>
            <w:webHidden/>
          </w:rPr>
          <w:fldChar w:fldCharType="end"/>
        </w:r>
      </w:hyperlink>
    </w:p>
    <w:p w14:paraId="2BAC145A" w14:textId="4675E814"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36" w:history="1">
        <w:r w:rsidRPr="003B051E">
          <w:rPr>
            <w:rStyle w:val="Hyperlink"/>
          </w:rPr>
          <w:t>Genomica di Microsoft</w:t>
        </w:r>
        <w:r>
          <w:rPr>
            <w:webHidden/>
          </w:rPr>
          <w:tab/>
        </w:r>
        <w:r>
          <w:rPr>
            <w:webHidden/>
          </w:rPr>
          <w:fldChar w:fldCharType="begin"/>
        </w:r>
        <w:r>
          <w:rPr>
            <w:webHidden/>
          </w:rPr>
          <w:instrText xml:space="preserve"> PAGEREF _Toc198828336 \h </w:instrText>
        </w:r>
        <w:r>
          <w:rPr>
            <w:webHidden/>
          </w:rPr>
        </w:r>
        <w:r>
          <w:rPr>
            <w:webHidden/>
          </w:rPr>
          <w:fldChar w:fldCharType="separate"/>
        </w:r>
        <w:r>
          <w:rPr>
            <w:webHidden/>
          </w:rPr>
          <w:t>72</w:t>
        </w:r>
        <w:r>
          <w:rPr>
            <w:webHidden/>
          </w:rPr>
          <w:fldChar w:fldCharType="end"/>
        </w:r>
      </w:hyperlink>
    </w:p>
    <w:p w14:paraId="03959D16" w14:textId="08597EC3"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37" w:history="1">
        <w:r w:rsidRPr="003B051E">
          <w:rPr>
            <w:rStyle w:val="Hyperlink"/>
          </w:rPr>
          <w:t>Microsoft Sentinel</w:t>
        </w:r>
        <w:r>
          <w:rPr>
            <w:webHidden/>
          </w:rPr>
          <w:tab/>
        </w:r>
        <w:r>
          <w:rPr>
            <w:webHidden/>
          </w:rPr>
          <w:fldChar w:fldCharType="begin"/>
        </w:r>
        <w:r>
          <w:rPr>
            <w:webHidden/>
          </w:rPr>
          <w:instrText xml:space="preserve"> PAGEREF _Toc198828337 \h </w:instrText>
        </w:r>
        <w:r>
          <w:rPr>
            <w:webHidden/>
          </w:rPr>
        </w:r>
        <w:r>
          <w:rPr>
            <w:webHidden/>
          </w:rPr>
          <w:fldChar w:fldCharType="separate"/>
        </w:r>
        <w:r>
          <w:rPr>
            <w:webHidden/>
          </w:rPr>
          <w:t>72</w:t>
        </w:r>
        <w:r>
          <w:rPr>
            <w:webHidden/>
          </w:rPr>
          <w:fldChar w:fldCharType="end"/>
        </w:r>
      </w:hyperlink>
    </w:p>
    <w:p w14:paraId="1DB8070C" w14:textId="617F1DED"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38" w:history="1">
        <w:r w:rsidRPr="003B051E">
          <w:rPr>
            <w:rStyle w:val="Hyperlink"/>
          </w:rPr>
          <w:t>Servizi Mobili</w:t>
        </w:r>
        <w:r>
          <w:rPr>
            <w:webHidden/>
          </w:rPr>
          <w:tab/>
        </w:r>
        <w:r>
          <w:rPr>
            <w:webHidden/>
          </w:rPr>
          <w:fldChar w:fldCharType="begin"/>
        </w:r>
        <w:r>
          <w:rPr>
            <w:webHidden/>
          </w:rPr>
          <w:instrText xml:space="preserve"> PAGEREF _Toc198828338 \h </w:instrText>
        </w:r>
        <w:r>
          <w:rPr>
            <w:webHidden/>
          </w:rPr>
        </w:r>
        <w:r>
          <w:rPr>
            <w:webHidden/>
          </w:rPr>
          <w:fldChar w:fldCharType="separate"/>
        </w:r>
        <w:r>
          <w:rPr>
            <w:webHidden/>
          </w:rPr>
          <w:t>73</w:t>
        </w:r>
        <w:r>
          <w:rPr>
            <w:webHidden/>
          </w:rPr>
          <w:fldChar w:fldCharType="end"/>
        </w:r>
      </w:hyperlink>
    </w:p>
    <w:p w14:paraId="37F317B9" w14:textId="6C1A8E0F"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39" w:history="1">
        <w:r w:rsidRPr="003B051E">
          <w:rPr>
            <w:rStyle w:val="Hyperlink"/>
          </w:rPr>
          <w:t>Monitoraggio di Azure</w:t>
        </w:r>
        <w:r>
          <w:rPr>
            <w:webHidden/>
          </w:rPr>
          <w:tab/>
        </w:r>
        <w:r>
          <w:rPr>
            <w:webHidden/>
          </w:rPr>
          <w:fldChar w:fldCharType="begin"/>
        </w:r>
        <w:r>
          <w:rPr>
            <w:webHidden/>
          </w:rPr>
          <w:instrText xml:space="preserve"> PAGEREF _Toc198828339 \h </w:instrText>
        </w:r>
        <w:r>
          <w:rPr>
            <w:webHidden/>
          </w:rPr>
        </w:r>
        <w:r>
          <w:rPr>
            <w:webHidden/>
          </w:rPr>
          <w:fldChar w:fldCharType="separate"/>
        </w:r>
        <w:r>
          <w:rPr>
            <w:webHidden/>
          </w:rPr>
          <w:t>73</w:t>
        </w:r>
        <w:r>
          <w:rPr>
            <w:webHidden/>
          </w:rPr>
          <w:fldChar w:fldCharType="end"/>
        </w:r>
      </w:hyperlink>
    </w:p>
    <w:p w14:paraId="03E1EF2D" w14:textId="3CA3B47A"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40" w:history="1">
        <w:r w:rsidRPr="003B051E">
          <w:rPr>
            <w:rStyle w:val="Hyperlink"/>
          </w:rPr>
          <w:t>Azure NetApp Files</w:t>
        </w:r>
        <w:r>
          <w:rPr>
            <w:webHidden/>
          </w:rPr>
          <w:tab/>
        </w:r>
        <w:r>
          <w:rPr>
            <w:webHidden/>
          </w:rPr>
          <w:fldChar w:fldCharType="begin"/>
        </w:r>
        <w:r>
          <w:rPr>
            <w:webHidden/>
          </w:rPr>
          <w:instrText xml:space="preserve"> PAGEREF _Toc198828340 \h </w:instrText>
        </w:r>
        <w:r>
          <w:rPr>
            <w:webHidden/>
          </w:rPr>
        </w:r>
        <w:r>
          <w:rPr>
            <w:webHidden/>
          </w:rPr>
          <w:fldChar w:fldCharType="separate"/>
        </w:r>
        <w:r>
          <w:rPr>
            <w:webHidden/>
          </w:rPr>
          <w:t>74</w:t>
        </w:r>
        <w:r>
          <w:rPr>
            <w:webHidden/>
          </w:rPr>
          <w:fldChar w:fldCharType="end"/>
        </w:r>
      </w:hyperlink>
    </w:p>
    <w:p w14:paraId="0DA13218" w14:textId="53589A27"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41" w:history="1">
        <w:r w:rsidRPr="003B051E">
          <w:rPr>
            <w:rStyle w:val="Hyperlink"/>
          </w:rPr>
          <w:t>Network Watcher</w:t>
        </w:r>
        <w:r>
          <w:rPr>
            <w:webHidden/>
          </w:rPr>
          <w:tab/>
        </w:r>
        <w:r>
          <w:rPr>
            <w:webHidden/>
          </w:rPr>
          <w:fldChar w:fldCharType="begin"/>
        </w:r>
        <w:r>
          <w:rPr>
            <w:webHidden/>
          </w:rPr>
          <w:instrText xml:space="preserve"> PAGEREF _Toc198828341 \h </w:instrText>
        </w:r>
        <w:r>
          <w:rPr>
            <w:webHidden/>
          </w:rPr>
        </w:r>
        <w:r>
          <w:rPr>
            <w:webHidden/>
          </w:rPr>
          <w:fldChar w:fldCharType="separate"/>
        </w:r>
        <w:r>
          <w:rPr>
            <w:webHidden/>
          </w:rPr>
          <w:t>75</w:t>
        </w:r>
        <w:r>
          <w:rPr>
            <w:webHidden/>
          </w:rPr>
          <w:fldChar w:fldCharType="end"/>
        </w:r>
      </w:hyperlink>
    </w:p>
    <w:p w14:paraId="7C0B84A7" w14:textId="48AE79DC"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42" w:history="1">
        <w:r w:rsidRPr="003B051E">
          <w:rPr>
            <w:rStyle w:val="Hyperlink"/>
          </w:rPr>
          <w:t>Hub di Notifica</w:t>
        </w:r>
        <w:r>
          <w:rPr>
            <w:webHidden/>
          </w:rPr>
          <w:tab/>
        </w:r>
        <w:r>
          <w:rPr>
            <w:webHidden/>
          </w:rPr>
          <w:fldChar w:fldCharType="begin"/>
        </w:r>
        <w:r>
          <w:rPr>
            <w:webHidden/>
          </w:rPr>
          <w:instrText xml:space="preserve"> PAGEREF _Toc198828342 \h </w:instrText>
        </w:r>
        <w:r>
          <w:rPr>
            <w:webHidden/>
          </w:rPr>
        </w:r>
        <w:r>
          <w:rPr>
            <w:webHidden/>
          </w:rPr>
          <w:fldChar w:fldCharType="separate"/>
        </w:r>
        <w:r>
          <w:rPr>
            <w:webHidden/>
          </w:rPr>
          <w:t>75</w:t>
        </w:r>
        <w:r>
          <w:rPr>
            <w:webHidden/>
          </w:rPr>
          <w:fldChar w:fldCharType="end"/>
        </w:r>
      </w:hyperlink>
    </w:p>
    <w:p w14:paraId="60ECF4E0" w14:textId="6A34690C"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43" w:history="1">
        <w:r w:rsidRPr="003B051E">
          <w:rPr>
            <w:rStyle w:val="Hyperlink"/>
          </w:rPr>
          <w:t>Prenotazioni della Capacità su Richiesta per le Macchine Virtuali di Azure</w:t>
        </w:r>
        <w:r>
          <w:rPr>
            <w:webHidden/>
          </w:rPr>
          <w:tab/>
        </w:r>
        <w:r>
          <w:rPr>
            <w:webHidden/>
          </w:rPr>
          <w:fldChar w:fldCharType="begin"/>
        </w:r>
        <w:r>
          <w:rPr>
            <w:webHidden/>
          </w:rPr>
          <w:instrText xml:space="preserve"> PAGEREF _Toc198828343 \h </w:instrText>
        </w:r>
        <w:r>
          <w:rPr>
            <w:webHidden/>
          </w:rPr>
        </w:r>
        <w:r>
          <w:rPr>
            <w:webHidden/>
          </w:rPr>
          <w:fldChar w:fldCharType="separate"/>
        </w:r>
        <w:r>
          <w:rPr>
            <w:webHidden/>
          </w:rPr>
          <w:t>75</w:t>
        </w:r>
        <w:r>
          <w:rPr>
            <w:webHidden/>
          </w:rPr>
          <w:fldChar w:fldCharType="end"/>
        </w:r>
      </w:hyperlink>
    </w:p>
    <w:p w14:paraId="7D7B191A" w14:textId="4A7F7214"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44" w:history="1">
        <w:r w:rsidRPr="003B051E">
          <w:rPr>
            <w:rStyle w:val="Hyperlink"/>
          </w:rPr>
          <w:t>Modelli Portale Fonderia Azure AI</w:t>
        </w:r>
        <w:r>
          <w:rPr>
            <w:webHidden/>
          </w:rPr>
          <w:tab/>
        </w:r>
        <w:r>
          <w:rPr>
            <w:webHidden/>
          </w:rPr>
          <w:fldChar w:fldCharType="begin"/>
        </w:r>
        <w:r>
          <w:rPr>
            <w:webHidden/>
          </w:rPr>
          <w:instrText xml:space="preserve"> PAGEREF _Toc198828344 \h </w:instrText>
        </w:r>
        <w:r>
          <w:rPr>
            <w:webHidden/>
          </w:rPr>
        </w:r>
        <w:r>
          <w:rPr>
            <w:webHidden/>
          </w:rPr>
          <w:fldChar w:fldCharType="separate"/>
        </w:r>
        <w:r>
          <w:rPr>
            <w:webHidden/>
          </w:rPr>
          <w:t>76</w:t>
        </w:r>
        <w:r>
          <w:rPr>
            <w:webHidden/>
          </w:rPr>
          <w:fldChar w:fldCharType="end"/>
        </w:r>
      </w:hyperlink>
    </w:p>
    <w:p w14:paraId="767EF194" w14:textId="2495C6D0"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45" w:history="1">
        <w:r w:rsidRPr="003B051E">
          <w:rPr>
            <w:rStyle w:val="Hyperlink"/>
          </w:rPr>
          <w:t>Gestore del Servizio di Azure Operator</w:t>
        </w:r>
        <w:r>
          <w:rPr>
            <w:webHidden/>
          </w:rPr>
          <w:tab/>
        </w:r>
        <w:r>
          <w:rPr>
            <w:webHidden/>
          </w:rPr>
          <w:fldChar w:fldCharType="begin"/>
        </w:r>
        <w:r>
          <w:rPr>
            <w:webHidden/>
          </w:rPr>
          <w:instrText xml:space="preserve"> PAGEREF _Toc198828345 \h </w:instrText>
        </w:r>
        <w:r>
          <w:rPr>
            <w:webHidden/>
          </w:rPr>
        </w:r>
        <w:r>
          <w:rPr>
            <w:webHidden/>
          </w:rPr>
          <w:fldChar w:fldCharType="separate"/>
        </w:r>
        <w:r>
          <w:rPr>
            <w:webHidden/>
          </w:rPr>
          <w:t>78</w:t>
        </w:r>
        <w:r>
          <w:rPr>
            <w:webHidden/>
          </w:rPr>
          <w:fldChar w:fldCharType="end"/>
        </w:r>
      </w:hyperlink>
    </w:p>
    <w:p w14:paraId="7F06B3C5" w14:textId="2808D45E"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46" w:history="1">
        <w:r w:rsidRPr="003B051E">
          <w:rPr>
            <w:rStyle w:val="Hyperlink"/>
          </w:rPr>
          <w:t>Stazione di Terra di Azure Orbital</w:t>
        </w:r>
        <w:r>
          <w:rPr>
            <w:webHidden/>
          </w:rPr>
          <w:tab/>
        </w:r>
        <w:r>
          <w:rPr>
            <w:webHidden/>
          </w:rPr>
          <w:fldChar w:fldCharType="begin"/>
        </w:r>
        <w:r>
          <w:rPr>
            <w:webHidden/>
          </w:rPr>
          <w:instrText xml:space="preserve"> PAGEREF _Toc198828346 \h </w:instrText>
        </w:r>
        <w:r>
          <w:rPr>
            <w:webHidden/>
          </w:rPr>
        </w:r>
        <w:r>
          <w:rPr>
            <w:webHidden/>
          </w:rPr>
          <w:fldChar w:fldCharType="separate"/>
        </w:r>
        <w:r>
          <w:rPr>
            <w:webHidden/>
          </w:rPr>
          <w:t>78</w:t>
        </w:r>
        <w:r>
          <w:rPr>
            <w:webHidden/>
          </w:rPr>
          <w:fldChar w:fldCharType="end"/>
        </w:r>
      </w:hyperlink>
    </w:p>
    <w:p w14:paraId="3F2B9A42" w14:textId="50DF35A8"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47" w:history="1">
        <w:r w:rsidRPr="003B051E">
          <w:rPr>
            <w:rStyle w:val="Hyperlink"/>
          </w:rPr>
          <w:t>Microsoft Playwright Testing</w:t>
        </w:r>
        <w:r>
          <w:rPr>
            <w:webHidden/>
          </w:rPr>
          <w:tab/>
        </w:r>
        <w:r>
          <w:rPr>
            <w:webHidden/>
          </w:rPr>
          <w:fldChar w:fldCharType="begin"/>
        </w:r>
        <w:r>
          <w:rPr>
            <w:webHidden/>
          </w:rPr>
          <w:instrText xml:space="preserve"> PAGEREF _Toc198828347 \h </w:instrText>
        </w:r>
        <w:r>
          <w:rPr>
            <w:webHidden/>
          </w:rPr>
        </w:r>
        <w:r>
          <w:rPr>
            <w:webHidden/>
          </w:rPr>
          <w:fldChar w:fldCharType="separate"/>
        </w:r>
        <w:r>
          <w:rPr>
            <w:webHidden/>
          </w:rPr>
          <w:t>79</w:t>
        </w:r>
        <w:r>
          <w:rPr>
            <w:webHidden/>
          </w:rPr>
          <w:fldChar w:fldCharType="end"/>
        </w:r>
      </w:hyperlink>
    </w:p>
    <w:p w14:paraId="06C99C0A" w14:textId="5BED9F22"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48" w:history="1">
        <w:r w:rsidRPr="003B051E">
          <w:rPr>
            <w:rStyle w:val="Hyperlink"/>
          </w:rPr>
          <w:t>Private 5G Core di Azure</w:t>
        </w:r>
        <w:r>
          <w:rPr>
            <w:webHidden/>
          </w:rPr>
          <w:tab/>
        </w:r>
        <w:r>
          <w:rPr>
            <w:webHidden/>
          </w:rPr>
          <w:fldChar w:fldCharType="begin"/>
        </w:r>
        <w:r>
          <w:rPr>
            <w:webHidden/>
          </w:rPr>
          <w:instrText xml:space="preserve"> PAGEREF _Toc198828348 \h </w:instrText>
        </w:r>
        <w:r>
          <w:rPr>
            <w:webHidden/>
          </w:rPr>
        </w:r>
        <w:r>
          <w:rPr>
            <w:webHidden/>
          </w:rPr>
          <w:fldChar w:fldCharType="separate"/>
        </w:r>
        <w:r>
          <w:rPr>
            <w:webHidden/>
          </w:rPr>
          <w:t>79</w:t>
        </w:r>
        <w:r>
          <w:rPr>
            <w:webHidden/>
          </w:rPr>
          <w:fldChar w:fldCharType="end"/>
        </w:r>
      </w:hyperlink>
    </w:p>
    <w:p w14:paraId="7F73D8BC" w14:textId="4D74AE2B"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49" w:history="1">
        <w:r w:rsidRPr="003B051E">
          <w:rPr>
            <w:rStyle w:val="Hyperlink"/>
          </w:rPr>
          <w:t>Collegamento Privato di Azure</w:t>
        </w:r>
        <w:r>
          <w:rPr>
            <w:webHidden/>
          </w:rPr>
          <w:tab/>
        </w:r>
        <w:r>
          <w:rPr>
            <w:webHidden/>
          </w:rPr>
          <w:fldChar w:fldCharType="begin"/>
        </w:r>
        <w:r>
          <w:rPr>
            <w:webHidden/>
          </w:rPr>
          <w:instrText xml:space="preserve"> PAGEREF _Toc198828349 \h </w:instrText>
        </w:r>
        <w:r>
          <w:rPr>
            <w:webHidden/>
          </w:rPr>
        </w:r>
        <w:r>
          <w:rPr>
            <w:webHidden/>
          </w:rPr>
          <w:fldChar w:fldCharType="separate"/>
        </w:r>
        <w:r>
          <w:rPr>
            <w:webHidden/>
          </w:rPr>
          <w:t>80</w:t>
        </w:r>
        <w:r>
          <w:rPr>
            <w:webHidden/>
          </w:rPr>
          <w:fldChar w:fldCharType="end"/>
        </w:r>
      </w:hyperlink>
    </w:p>
    <w:p w14:paraId="1A4EB1D7" w14:textId="44371789"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50" w:history="1">
        <w:r w:rsidRPr="003B051E">
          <w:rPr>
            <w:rStyle w:val="Hyperlink"/>
          </w:rPr>
          <w:t>Microsoft Purview</w:t>
        </w:r>
        <w:r>
          <w:rPr>
            <w:webHidden/>
          </w:rPr>
          <w:tab/>
        </w:r>
        <w:r>
          <w:rPr>
            <w:webHidden/>
          </w:rPr>
          <w:fldChar w:fldCharType="begin"/>
        </w:r>
        <w:r>
          <w:rPr>
            <w:webHidden/>
          </w:rPr>
          <w:instrText xml:space="preserve"> PAGEREF _Toc198828350 \h </w:instrText>
        </w:r>
        <w:r>
          <w:rPr>
            <w:webHidden/>
          </w:rPr>
        </w:r>
        <w:r>
          <w:rPr>
            <w:webHidden/>
          </w:rPr>
          <w:fldChar w:fldCharType="separate"/>
        </w:r>
        <w:r>
          <w:rPr>
            <w:webHidden/>
          </w:rPr>
          <w:t>81</w:t>
        </w:r>
        <w:r>
          <w:rPr>
            <w:webHidden/>
          </w:rPr>
          <w:fldChar w:fldCharType="end"/>
        </w:r>
      </w:hyperlink>
    </w:p>
    <w:p w14:paraId="58093D3A" w14:textId="76135D61"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51" w:history="1">
        <w:r w:rsidRPr="003B051E">
          <w:rPr>
            <w:rStyle w:val="Hyperlink"/>
          </w:rPr>
          <w:t>Azure Red Hat OpenShift</w:t>
        </w:r>
        <w:r>
          <w:rPr>
            <w:webHidden/>
          </w:rPr>
          <w:tab/>
        </w:r>
        <w:r>
          <w:rPr>
            <w:webHidden/>
          </w:rPr>
          <w:fldChar w:fldCharType="begin"/>
        </w:r>
        <w:r>
          <w:rPr>
            <w:webHidden/>
          </w:rPr>
          <w:instrText xml:space="preserve"> PAGEREF _Toc198828351 \h </w:instrText>
        </w:r>
        <w:r>
          <w:rPr>
            <w:webHidden/>
          </w:rPr>
        </w:r>
        <w:r>
          <w:rPr>
            <w:webHidden/>
          </w:rPr>
          <w:fldChar w:fldCharType="separate"/>
        </w:r>
        <w:r>
          <w:rPr>
            <w:webHidden/>
          </w:rPr>
          <w:t>81</w:t>
        </w:r>
        <w:r>
          <w:rPr>
            <w:webHidden/>
          </w:rPr>
          <w:fldChar w:fldCharType="end"/>
        </w:r>
      </w:hyperlink>
    </w:p>
    <w:p w14:paraId="757EB5C8" w14:textId="02FEAD70"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52" w:history="1">
        <w:r w:rsidRPr="003B051E">
          <w:rPr>
            <w:rStyle w:val="Hyperlink"/>
          </w:rPr>
          <w:t>Rendering Remoto</w:t>
        </w:r>
        <w:r>
          <w:rPr>
            <w:webHidden/>
          </w:rPr>
          <w:tab/>
        </w:r>
        <w:r>
          <w:rPr>
            <w:webHidden/>
          </w:rPr>
          <w:fldChar w:fldCharType="begin"/>
        </w:r>
        <w:r>
          <w:rPr>
            <w:webHidden/>
          </w:rPr>
          <w:instrText xml:space="preserve"> PAGEREF _Toc198828352 \h </w:instrText>
        </w:r>
        <w:r>
          <w:rPr>
            <w:webHidden/>
          </w:rPr>
        </w:r>
        <w:r>
          <w:rPr>
            <w:webHidden/>
          </w:rPr>
          <w:fldChar w:fldCharType="separate"/>
        </w:r>
        <w:r>
          <w:rPr>
            <w:webHidden/>
          </w:rPr>
          <w:t>81</w:t>
        </w:r>
        <w:r>
          <w:rPr>
            <w:webHidden/>
          </w:rPr>
          <w:fldChar w:fldCharType="end"/>
        </w:r>
      </w:hyperlink>
    </w:p>
    <w:p w14:paraId="1910A016" w14:textId="24132478"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53" w:history="1">
        <w:r w:rsidRPr="003B051E">
          <w:rPr>
            <w:rStyle w:val="Hyperlink"/>
          </w:rPr>
          <w:t>Server di Route Azure</w:t>
        </w:r>
        <w:r>
          <w:rPr>
            <w:webHidden/>
          </w:rPr>
          <w:tab/>
        </w:r>
        <w:r>
          <w:rPr>
            <w:webHidden/>
          </w:rPr>
          <w:fldChar w:fldCharType="begin"/>
        </w:r>
        <w:r>
          <w:rPr>
            <w:webHidden/>
          </w:rPr>
          <w:instrText xml:space="preserve"> PAGEREF _Toc198828353 \h </w:instrText>
        </w:r>
        <w:r>
          <w:rPr>
            <w:webHidden/>
          </w:rPr>
        </w:r>
        <w:r>
          <w:rPr>
            <w:webHidden/>
          </w:rPr>
          <w:fldChar w:fldCharType="separate"/>
        </w:r>
        <w:r>
          <w:rPr>
            <w:webHidden/>
          </w:rPr>
          <w:t>82</w:t>
        </w:r>
        <w:r>
          <w:rPr>
            <w:webHidden/>
          </w:rPr>
          <w:fldChar w:fldCharType="end"/>
        </w:r>
      </w:hyperlink>
    </w:p>
    <w:p w14:paraId="2DDA2B28" w14:textId="14BCA8B0"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54" w:history="1">
        <w:r w:rsidRPr="003B051E">
          <w:rPr>
            <w:rStyle w:val="Hyperlink"/>
          </w:rPr>
          <w:t>SAP HANA su Istanze Grandi di Azure</w:t>
        </w:r>
        <w:r>
          <w:rPr>
            <w:webHidden/>
          </w:rPr>
          <w:tab/>
        </w:r>
        <w:r>
          <w:rPr>
            <w:webHidden/>
          </w:rPr>
          <w:fldChar w:fldCharType="begin"/>
        </w:r>
        <w:r>
          <w:rPr>
            <w:webHidden/>
          </w:rPr>
          <w:instrText xml:space="preserve"> PAGEREF _Toc198828354 \h </w:instrText>
        </w:r>
        <w:r>
          <w:rPr>
            <w:webHidden/>
          </w:rPr>
        </w:r>
        <w:r>
          <w:rPr>
            <w:webHidden/>
          </w:rPr>
          <w:fldChar w:fldCharType="separate"/>
        </w:r>
        <w:r>
          <w:rPr>
            <w:webHidden/>
          </w:rPr>
          <w:t>82</w:t>
        </w:r>
        <w:r>
          <w:rPr>
            <w:webHidden/>
          </w:rPr>
          <w:fldChar w:fldCharType="end"/>
        </w:r>
      </w:hyperlink>
    </w:p>
    <w:p w14:paraId="25B67C18" w14:textId="7E94BB6C"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55" w:history="1">
        <w:r w:rsidRPr="003B051E">
          <w:rPr>
            <w:rStyle w:val="Hyperlink"/>
          </w:rPr>
          <w:t>Utilità di Pianificazione</w:t>
        </w:r>
        <w:r>
          <w:rPr>
            <w:webHidden/>
          </w:rPr>
          <w:tab/>
        </w:r>
        <w:r>
          <w:rPr>
            <w:webHidden/>
          </w:rPr>
          <w:fldChar w:fldCharType="begin"/>
        </w:r>
        <w:r>
          <w:rPr>
            <w:webHidden/>
          </w:rPr>
          <w:instrText xml:space="preserve"> PAGEREF _Toc198828355 \h </w:instrText>
        </w:r>
        <w:r>
          <w:rPr>
            <w:webHidden/>
          </w:rPr>
        </w:r>
        <w:r>
          <w:rPr>
            <w:webHidden/>
          </w:rPr>
          <w:fldChar w:fldCharType="separate"/>
        </w:r>
        <w:r>
          <w:rPr>
            <w:webHidden/>
          </w:rPr>
          <w:t>83</w:t>
        </w:r>
        <w:r>
          <w:rPr>
            <w:webHidden/>
          </w:rPr>
          <w:fldChar w:fldCharType="end"/>
        </w:r>
      </w:hyperlink>
    </w:p>
    <w:p w14:paraId="64C36109" w14:textId="00CBAD53"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56" w:history="1">
        <w:r w:rsidRPr="003B051E">
          <w:rPr>
            <w:rStyle w:val="Hyperlink"/>
          </w:rPr>
          <w:t>Bus di Servizio</w:t>
        </w:r>
        <w:r>
          <w:rPr>
            <w:webHidden/>
          </w:rPr>
          <w:tab/>
        </w:r>
        <w:r>
          <w:rPr>
            <w:webHidden/>
          </w:rPr>
          <w:fldChar w:fldCharType="begin"/>
        </w:r>
        <w:r>
          <w:rPr>
            <w:webHidden/>
          </w:rPr>
          <w:instrText xml:space="preserve"> PAGEREF _Toc198828356 \h </w:instrText>
        </w:r>
        <w:r>
          <w:rPr>
            <w:webHidden/>
          </w:rPr>
        </w:r>
        <w:r>
          <w:rPr>
            <w:webHidden/>
          </w:rPr>
          <w:fldChar w:fldCharType="separate"/>
        </w:r>
        <w:r>
          <w:rPr>
            <w:webHidden/>
          </w:rPr>
          <w:t>84</w:t>
        </w:r>
        <w:r>
          <w:rPr>
            <w:webHidden/>
          </w:rPr>
          <w:fldChar w:fldCharType="end"/>
        </w:r>
      </w:hyperlink>
    </w:p>
    <w:p w14:paraId="366E7894" w14:textId="1808CB1B"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57" w:history="1">
        <w:r w:rsidRPr="003B051E">
          <w:rPr>
            <w:rStyle w:val="Hyperlink"/>
          </w:rPr>
          <w:t>Servizio Azure SignalR</w:t>
        </w:r>
        <w:r>
          <w:rPr>
            <w:webHidden/>
          </w:rPr>
          <w:tab/>
        </w:r>
        <w:r>
          <w:rPr>
            <w:webHidden/>
          </w:rPr>
          <w:fldChar w:fldCharType="begin"/>
        </w:r>
        <w:r>
          <w:rPr>
            <w:webHidden/>
          </w:rPr>
          <w:instrText xml:space="preserve"> PAGEREF _Toc198828357 \h </w:instrText>
        </w:r>
        <w:r>
          <w:rPr>
            <w:webHidden/>
          </w:rPr>
        </w:r>
        <w:r>
          <w:rPr>
            <w:webHidden/>
          </w:rPr>
          <w:fldChar w:fldCharType="separate"/>
        </w:r>
        <w:r>
          <w:rPr>
            <w:webHidden/>
          </w:rPr>
          <w:t>85</w:t>
        </w:r>
        <w:r>
          <w:rPr>
            <w:webHidden/>
          </w:rPr>
          <w:fldChar w:fldCharType="end"/>
        </w:r>
      </w:hyperlink>
    </w:p>
    <w:p w14:paraId="4714853B" w14:textId="3369AF46"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58" w:history="1">
        <w:r w:rsidRPr="003B051E">
          <w:rPr>
            <w:rStyle w:val="Hyperlink"/>
          </w:rPr>
          <w:t>Azure Site Recovery</w:t>
        </w:r>
        <w:r>
          <w:rPr>
            <w:webHidden/>
          </w:rPr>
          <w:tab/>
        </w:r>
        <w:r>
          <w:rPr>
            <w:webHidden/>
          </w:rPr>
          <w:fldChar w:fldCharType="begin"/>
        </w:r>
        <w:r>
          <w:rPr>
            <w:webHidden/>
          </w:rPr>
          <w:instrText xml:space="preserve"> PAGEREF _Toc198828358 \h </w:instrText>
        </w:r>
        <w:r>
          <w:rPr>
            <w:webHidden/>
          </w:rPr>
        </w:r>
        <w:r>
          <w:rPr>
            <w:webHidden/>
          </w:rPr>
          <w:fldChar w:fldCharType="separate"/>
        </w:r>
        <w:r>
          <w:rPr>
            <w:webHidden/>
          </w:rPr>
          <w:t>85</w:t>
        </w:r>
        <w:r>
          <w:rPr>
            <w:webHidden/>
          </w:rPr>
          <w:fldChar w:fldCharType="end"/>
        </w:r>
      </w:hyperlink>
    </w:p>
    <w:p w14:paraId="7947FC80" w14:textId="0D4AF764"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59" w:history="1">
        <w:r w:rsidRPr="003B051E">
          <w:rPr>
            <w:rStyle w:val="Hyperlink"/>
          </w:rPr>
          <w:t>Ancoraggi nello Spazio</w:t>
        </w:r>
        <w:r>
          <w:rPr>
            <w:webHidden/>
          </w:rPr>
          <w:tab/>
        </w:r>
        <w:r>
          <w:rPr>
            <w:webHidden/>
          </w:rPr>
          <w:fldChar w:fldCharType="begin"/>
        </w:r>
        <w:r>
          <w:rPr>
            <w:webHidden/>
          </w:rPr>
          <w:instrText xml:space="preserve"> PAGEREF _Toc198828359 \h </w:instrText>
        </w:r>
        <w:r>
          <w:rPr>
            <w:webHidden/>
          </w:rPr>
        </w:r>
        <w:r>
          <w:rPr>
            <w:webHidden/>
          </w:rPr>
          <w:fldChar w:fldCharType="separate"/>
        </w:r>
        <w:r>
          <w:rPr>
            <w:webHidden/>
          </w:rPr>
          <w:t>86</w:t>
        </w:r>
        <w:r>
          <w:rPr>
            <w:webHidden/>
          </w:rPr>
          <w:fldChar w:fldCharType="end"/>
        </w:r>
      </w:hyperlink>
    </w:p>
    <w:p w14:paraId="59AEB30F" w14:textId="39BAA04C"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60" w:history="1">
        <w:r w:rsidRPr="003B051E">
          <w:rPr>
            <w:rStyle w:val="Hyperlink"/>
          </w:rPr>
          <w:t>Azure Spring Apps</w:t>
        </w:r>
        <w:r>
          <w:rPr>
            <w:webHidden/>
          </w:rPr>
          <w:tab/>
        </w:r>
        <w:r>
          <w:rPr>
            <w:webHidden/>
          </w:rPr>
          <w:fldChar w:fldCharType="begin"/>
        </w:r>
        <w:r>
          <w:rPr>
            <w:webHidden/>
          </w:rPr>
          <w:instrText xml:space="preserve"> PAGEREF _Toc198828360 \h </w:instrText>
        </w:r>
        <w:r>
          <w:rPr>
            <w:webHidden/>
          </w:rPr>
        </w:r>
        <w:r>
          <w:rPr>
            <w:webHidden/>
          </w:rPr>
          <w:fldChar w:fldCharType="separate"/>
        </w:r>
        <w:r>
          <w:rPr>
            <w:webHidden/>
          </w:rPr>
          <w:t>87</w:t>
        </w:r>
        <w:r>
          <w:rPr>
            <w:webHidden/>
          </w:rPr>
          <w:fldChar w:fldCharType="end"/>
        </w:r>
      </w:hyperlink>
    </w:p>
    <w:p w14:paraId="1E182A55" w14:textId="5E94CE7B"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61" w:history="1">
        <w:r w:rsidRPr="003B051E">
          <w:rPr>
            <w:rStyle w:val="Hyperlink"/>
          </w:rPr>
          <w:t>Database SQL di Azure</w:t>
        </w:r>
        <w:r>
          <w:rPr>
            <w:webHidden/>
          </w:rPr>
          <w:tab/>
        </w:r>
        <w:r>
          <w:rPr>
            <w:webHidden/>
          </w:rPr>
          <w:fldChar w:fldCharType="begin"/>
        </w:r>
        <w:r>
          <w:rPr>
            <w:webHidden/>
          </w:rPr>
          <w:instrText xml:space="preserve"> PAGEREF _Toc198828361 \h </w:instrText>
        </w:r>
        <w:r>
          <w:rPr>
            <w:webHidden/>
          </w:rPr>
        </w:r>
        <w:r>
          <w:rPr>
            <w:webHidden/>
          </w:rPr>
          <w:fldChar w:fldCharType="separate"/>
        </w:r>
        <w:r>
          <w:rPr>
            <w:webHidden/>
          </w:rPr>
          <w:t>87</w:t>
        </w:r>
        <w:r>
          <w:rPr>
            <w:webHidden/>
          </w:rPr>
          <w:fldChar w:fldCharType="end"/>
        </w:r>
      </w:hyperlink>
    </w:p>
    <w:p w14:paraId="201CB73A" w14:textId="6AA73D9D"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62" w:history="1">
        <w:r w:rsidRPr="003B051E">
          <w:rPr>
            <w:rStyle w:val="Hyperlink"/>
          </w:rPr>
          <w:t>Istanza Gestita di SQL di Azure</w:t>
        </w:r>
        <w:r>
          <w:rPr>
            <w:webHidden/>
          </w:rPr>
          <w:tab/>
        </w:r>
        <w:r>
          <w:rPr>
            <w:webHidden/>
          </w:rPr>
          <w:fldChar w:fldCharType="begin"/>
        </w:r>
        <w:r>
          <w:rPr>
            <w:webHidden/>
          </w:rPr>
          <w:instrText xml:space="preserve"> PAGEREF _Toc198828362 \h </w:instrText>
        </w:r>
        <w:r>
          <w:rPr>
            <w:webHidden/>
          </w:rPr>
        </w:r>
        <w:r>
          <w:rPr>
            <w:webHidden/>
          </w:rPr>
          <w:fldChar w:fldCharType="separate"/>
        </w:r>
        <w:r>
          <w:rPr>
            <w:webHidden/>
          </w:rPr>
          <w:t>89</w:t>
        </w:r>
        <w:r>
          <w:rPr>
            <w:webHidden/>
          </w:rPr>
          <w:fldChar w:fldCharType="end"/>
        </w:r>
      </w:hyperlink>
    </w:p>
    <w:p w14:paraId="08ADF654" w14:textId="7BE28613"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63" w:history="1">
        <w:r w:rsidRPr="003B051E">
          <w:rPr>
            <w:rStyle w:val="Hyperlink"/>
          </w:rPr>
          <w:t>Estensione Database di SQL Server</w:t>
        </w:r>
        <w:r>
          <w:rPr>
            <w:webHidden/>
          </w:rPr>
          <w:tab/>
        </w:r>
        <w:r>
          <w:rPr>
            <w:webHidden/>
          </w:rPr>
          <w:fldChar w:fldCharType="begin"/>
        </w:r>
        <w:r>
          <w:rPr>
            <w:webHidden/>
          </w:rPr>
          <w:instrText xml:space="preserve"> PAGEREF _Toc198828363 \h </w:instrText>
        </w:r>
        <w:r>
          <w:rPr>
            <w:webHidden/>
          </w:rPr>
        </w:r>
        <w:r>
          <w:rPr>
            <w:webHidden/>
          </w:rPr>
          <w:fldChar w:fldCharType="separate"/>
        </w:r>
        <w:r>
          <w:rPr>
            <w:webHidden/>
          </w:rPr>
          <w:t>90</w:t>
        </w:r>
        <w:r>
          <w:rPr>
            <w:webHidden/>
          </w:rPr>
          <w:fldChar w:fldCharType="end"/>
        </w:r>
      </w:hyperlink>
    </w:p>
    <w:p w14:paraId="14CFA838" w14:textId="387D0C97"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64" w:history="1">
        <w:r w:rsidRPr="003B051E">
          <w:rPr>
            <w:rStyle w:val="Hyperlink"/>
          </w:rPr>
          <w:t>App Web Statiche</w:t>
        </w:r>
        <w:r>
          <w:rPr>
            <w:webHidden/>
          </w:rPr>
          <w:tab/>
        </w:r>
        <w:r>
          <w:rPr>
            <w:webHidden/>
          </w:rPr>
          <w:fldChar w:fldCharType="begin"/>
        </w:r>
        <w:r>
          <w:rPr>
            <w:webHidden/>
          </w:rPr>
          <w:instrText xml:space="preserve"> PAGEREF _Toc198828364 \h </w:instrText>
        </w:r>
        <w:r>
          <w:rPr>
            <w:webHidden/>
          </w:rPr>
        </w:r>
        <w:r>
          <w:rPr>
            <w:webHidden/>
          </w:rPr>
          <w:fldChar w:fldCharType="separate"/>
        </w:r>
        <w:r>
          <w:rPr>
            <w:webHidden/>
          </w:rPr>
          <w:t>90</w:t>
        </w:r>
        <w:r>
          <w:rPr>
            <w:webHidden/>
          </w:rPr>
          <w:fldChar w:fldCharType="end"/>
        </w:r>
      </w:hyperlink>
    </w:p>
    <w:p w14:paraId="7D752C8E" w14:textId="3CA0DA27"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65" w:history="1">
        <w:r w:rsidRPr="003B051E">
          <w:rPr>
            <w:rStyle w:val="Hyperlink"/>
          </w:rPr>
          <w:t>Account di Archiviazione</w:t>
        </w:r>
        <w:r>
          <w:rPr>
            <w:webHidden/>
          </w:rPr>
          <w:tab/>
        </w:r>
        <w:r>
          <w:rPr>
            <w:webHidden/>
          </w:rPr>
          <w:fldChar w:fldCharType="begin"/>
        </w:r>
        <w:r>
          <w:rPr>
            <w:webHidden/>
          </w:rPr>
          <w:instrText xml:space="preserve"> PAGEREF _Toc198828365 \h </w:instrText>
        </w:r>
        <w:r>
          <w:rPr>
            <w:webHidden/>
          </w:rPr>
        </w:r>
        <w:r>
          <w:rPr>
            <w:webHidden/>
          </w:rPr>
          <w:fldChar w:fldCharType="separate"/>
        </w:r>
        <w:r>
          <w:rPr>
            <w:webHidden/>
          </w:rPr>
          <w:t>91</w:t>
        </w:r>
        <w:r>
          <w:rPr>
            <w:webHidden/>
          </w:rPr>
          <w:fldChar w:fldCharType="end"/>
        </w:r>
      </w:hyperlink>
    </w:p>
    <w:p w14:paraId="133B36FB" w14:textId="2066DF0F"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66" w:history="1">
        <w:r w:rsidRPr="003B051E">
          <w:rPr>
            <w:rStyle w:val="Hyperlink"/>
          </w:rPr>
          <w:t>StorSimple</w:t>
        </w:r>
        <w:r>
          <w:rPr>
            <w:webHidden/>
          </w:rPr>
          <w:tab/>
        </w:r>
        <w:r>
          <w:rPr>
            <w:webHidden/>
          </w:rPr>
          <w:fldChar w:fldCharType="begin"/>
        </w:r>
        <w:r>
          <w:rPr>
            <w:webHidden/>
          </w:rPr>
          <w:instrText xml:space="preserve"> PAGEREF _Toc198828366 \h </w:instrText>
        </w:r>
        <w:r>
          <w:rPr>
            <w:webHidden/>
          </w:rPr>
        </w:r>
        <w:r>
          <w:rPr>
            <w:webHidden/>
          </w:rPr>
          <w:fldChar w:fldCharType="separate"/>
        </w:r>
        <w:r>
          <w:rPr>
            <w:webHidden/>
          </w:rPr>
          <w:t>92</w:t>
        </w:r>
        <w:r>
          <w:rPr>
            <w:webHidden/>
          </w:rPr>
          <w:fldChar w:fldCharType="end"/>
        </w:r>
      </w:hyperlink>
    </w:p>
    <w:p w14:paraId="61B8E42B" w14:textId="09689965"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67" w:history="1">
        <w:r w:rsidRPr="003B051E">
          <w:rPr>
            <w:rStyle w:val="Hyperlink"/>
          </w:rPr>
          <w:t>Analisi di Flusso di Azure</w:t>
        </w:r>
        <w:r>
          <w:rPr>
            <w:webHidden/>
          </w:rPr>
          <w:tab/>
        </w:r>
        <w:r>
          <w:rPr>
            <w:webHidden/>
          </w:rPr>
          <w:fldChar w:fldCharType="begin"/>
        </w:r>
        <w:r>
          <w:rPr>
            <w:webHidden/>
          </w:rPr>
          <w:instrText xml:space="preserve"> PAGEREF _Toc198828367 \h </w:instrText>
        </w:r>
        <w:r>
          <w:rPr>
            <w:webHidden/>
          </w:rPr>
        </w:r>
        <w:r>
          <w:rPr>
            <w:webHidden/>
          </w:rPr>
          <w:fldChar w:fldCharType="separate"/>
        </w:r>
        <w:r>
          <w:rPr>
            <w:webHidden/>
          </w:rPr>
          <w:t>93</w:t>
        </w:r>
        <w:r>
          <w:rPr>
            <w:webHidden/>
          </w:rPr>
          <w:fldChar w:fldCharType="end"/>
        </w:r>
      </w:hyperlink>
    </w:p>
    <w:p w14:paraId="0D162D2D" w14:textId="1B8CE9B2"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68" w:history="1">
        <w:r w:rsidRPr="003B051E">
          <w:rPr>
            <w:rStyle w:val="Hyperlink"/>
          </w:rPr>
          <w:t>Azure Synapse Analytics</w:t>
        </w:r>
        <w:r>
          <w:rPr>
            <w:webHidden/>
          </w:rPr>
          <w:tab/>
        </w:r>
        <w:r>
          <w:rPr>
            <w:webHidden/>
          </w:rPr>
          <w:fldChar w:fldCharType="begin"/>
        </w:r>
        <w:r>
          <w:rPr>
            <w:webHidden/>
          </w:rPr>
          <w:instrText xml:space="preserve"> PAGEREF _Toc198828368 \h </w:instrText>
        </w:r>
        <w:r>
          <w:rPr>
            <w:webHidden/>
          </w:rPr>
        </w:r>
        <w:r>
          <w:rPr>
            <w:webHidden/>
          </w:rPr>
          <w:fldChar w:fldCharType="separate"/>
        </w:r>
        <w:r>
          <w:rPr>
            <w:webHidden/>
          </w:rPr>
          <w:t>94</w:t>
        </w:r>
        <w:r>
          <w:rPr>
            <w:webHidden/>
          </w:rPr>
          <w:fldChar w:fldCharType="end"/>
        </w:r>
      </w:hyperlink>
    </w:p>
    <w:p w14:paraId="26CFCBE0" w14:textId="29D8FA69"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69" w:history="1">
        <w:r w:rsidRPr="003B051E">
          <w:rPr>
            <w:rStyle w:val="Hyperlink"/>
          </w:rPr>
          <w:t>Azure Time Series Insights</w:t>
        </w:r>
        <w:r>
          <w:rPr>
            <w:webHidden/>
          </w:rPr>
          <w:tab/>
        </w:r>
        <w:r>
          <w:rPr>
            <w:webHidden/>
          </w:rPr>
          <w:fldChar w:fldCharType="begin"/>
        </w:r>
        <w:r>
          <w:rPr>
            <w:webHidden/>
          </w:rPr>
          <w:instrText xml:space="preserve"> PAGEREF _Toc198828369 \h </w:instrText>
        </w:r>
        <w:r>
          <w:rPr>
            <w:webHidden/>
          </w:rPr>
        </w:r>
        <w:r>
          <w:rPr>
            <w:webHidden/>
          </w:rPr>
          <w:fldChar w:fldCharType="separate"/>
        </w:r>
        <w:r>
          <w:rPr>
            <w:webHidden/>
          </w:rPr>
          <w:t>95</w:t>
        </w:r>
        <w:r>
          <w:rPr>
            <w:webHidden/>
          </w:rPr>
          <w:fldChar w:fldCharType="end"/>
        </w:r>
      </w:hyperlink>
    </w:p>
    <w:p w14:paraId="0CCD1084" w14:textId="4E826A01"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70" w:history="1">
        <w:r w:rsidRPr="003B051E">
          <w:rPr>
            <w:rStyle w:val="Hyperlink"/>
          </w:rPr>
          <w:t>Servizio Gestione Traffico</w:t>
        </w:r>
        <w:r>
          <w:rPr>
            <w:webHidden/>
          </w:rPr>
          <w:tab/>
        </w:r>
        <w:r>
          <w:rPr>
            <w:webHidden/>
          </w:rPr>
          <w:fldChar w:fldCharType="begin"/>
        </w:r>
        <w:r>
          <w:rPr>
            <w:webHidden/>
          </w:rPr>
          <w:instrText xml:space="preserve"> PAGEREF _Toc198828370 \h </w:instrText>
        </w:r>
        <w:r>
          <w:rPr>
            <w:webHidden/>
          </w:rPr>
        </w:r>
        <w:r>
          <w:rPr>
            <w:webHidden/>
          </w:rPr>
          <w:fldChar w:fldCharType="separate"/>
        </w:r>
        <w:r>
          <w:rPr>
            <w:webHidden/>
          </w:rPr>
          <w:t>95</w:t>
        </w:r>
        <w:r>
          <w:rPr>
            <w:webHidden/>
          </w:rPr>
          <w:fldChar w:fldCharType="end"/>
        </w:r>
      </w:hyperlink>
    </w:p>
    <w:p w14:paraId="31FF5E03" w14:textId="5CE24425"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71" w:history="1">
        <w:r w:rsidRPr="003B051E">
          <w:rPr>
            <w:rStyle w:val="Hyperlink"/>
          </w:rPr>
          <w:t>Macchine Virtuali</w:t>
        </w:r>
        <w:r>
          <w:rPr>
            <w:webHidden/>
          </w:rPr>
          <w:tab/>
        </w:r>
        <w:r>
          <w:rPr>
            <w:webHidden/>
          </w:rPr>
          <w:fldChar w:fldCharType="begin"/>
        </w:r>
        <w:r>
          <w:rPr>
            <w:webHidden/>
          </w:rPr>
          <w:instrText xml:space="preserve"> PAGEREF _Toc198828371 \h </w:instrText>
        </w:r>
        <w:r>
          <w:rPr>
            <w:webHidden/>
          </w:rPr>
        </w:r>
        <w:r>
          <w:rPr>
            <w:webHidden/>
          </w:rPr>
          <w:fldChar w:fldCharType="separate"/>
        </w:r>
        <w:r>
          <w:rPr>
            <w:webHidden/>
          </w:rPr>
          <w:t>96</w:t>
        </w:r>
        <w:r>
          <w:rPr>
            <w:webHidden/>
          </w:rPr>
          <w:fldChar w:fldCharType="end"/>
        </w:r>
      </w:hyperlink>
    </w:p>
    <w:p w14:paraId="2CC66C90" w14:textId="264CD312"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72" w:history="1">
        <w:r w:rsidRPr="003B051E">
          <w:rPr>
            <w:rStyle w:val="Hyperlink"/>
          </w:rPr>
          <w:t>Gestione Rete Virtuale di Azure</w:t>
        </w:r>
        <w:r>
          <w:rPr>
            <w:webHidden/>
          </w:rPr>
          <w:tab/>
        </w:r>
        <w:r>
          <w:rPr>
            <w:webHidden/>
          </w:rPr>
          <w:fldChar w:fldCharType="begin"/>
        </w:r>
        <w:r>
          <w:rPr>
            <w:webHidden/>
          </w:rPr>
          <w:instrText xml:space="preserve"> PAGEREF _Toc198828372 \h </w:instrText>
        </w:r>
        <w:r>
          <w:rPr>
            <w:webHidden/>
          </w:rPr>
        </w:r>
        <w:r>
          <w:rPr>
            <w:webHidden/>
          </w:rPr>
          <w:fldChar w:fldCharType="separate"/>
        </w:r>
        <w:r>
          <w:rPr>
            <w:webHidden/>
          </w:rPr>
          <w:t>98</w:t>
        </w:r>
        <w:r>
          <w:rPr>
            <w:webHidden/>
          </w:rPr>
          <w:fldChar w:fldCharType="end"/>
        </w:r>
      </w:hyperlink>
    </w:p>
    <w:p w14:paraId="533F9120" w14:textId="62CDDAC5"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73" w:history="1">
        <w:r w:rsidRPr="003B051E">
          <w:rPr>
            <w:rStyle w:val="Hyperlink"/>
          </w:rPr>
          <w:t>Rete WAN Virtuale di Azure</w:t>
        </w:r>
        <w:r>
          <w:rPr>
            <w:webHidden/>
          </w:rPr>
          <w:tab/>
        </w:r>
        <w:r>
          <w:rPr>
            <w:webHidden/>
          </w:rPr>
          <w:fldChar w:fldCharType="begin"/>
        </w:r>
        <w:r>
          <w:rPr>
            <w:webHidden/>
          </w:rPr>
          <w:instrText xml:space="preserve"> PAGEREF _Toc198828373 \h </w:instrText>
        </w:r>
        <w:r>
          <w:rPr>
            <w:webHidden/>
          </w:rPr>
        </w:r>
        <w:r>
          <w:rPr>
            <w:webHidden/>
          </w:rPr>
          <w:fldChar w:fldCharType="separate"/>
        </w:r>
        <w:r>
          <w:rPr>
            <w:webHidden/>
          </w:rPr>
          <w:t>98</w:t>
        </w:r>
        <w:r>
          <w:rPr>
            <w:webHidden/>
          </w:rPr>
          <w:fldChar w:fldCharType="end"/>
        </w:r>
      </w:hyperlink>
    </w:p>
    <w:p w14:paraId="48AF5709" w14:textId="0D395C93"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74" w:history="1">
        <w:r w:rsidRPr="003B051E">
          <w:rPr>
            <w:rStyle w:val="Hyperlink"/>
          </w:rPr>
          <w:t>Soluzione Azure VMware</w:t>
        </w:r>
        <w:r>
          <w:rPr>
            <w:webHidden/>
          </w:rPr>
          <w:tab/>
        </w:r>
        <w:r>
          <w:rPr>
            <w:webHidden/>
          </w:rPr>
          <w:fldChar w:fldCharType="begin"/>
        </w:r>
        <w:r>
          <w:rPr>
            <w:webHidden/>
          </w:rPr>
          <w:instrText xml:space="preserve"> PAGEREF _Toc198828374 \h </w:instrText>
        </w:r>
        <w:r>
          <w:rPr>
            <w:webHidden/>
          </w:rPr>
        </w:r>
        <w:r>
          <w:rPr>
            <w:webHidden/>
          </w:rPr>
          <w:fldChar w:fldCharType="separate"/>
        </w:r>
        <w:r>
          <w:rPr>
            <w:webHidden/>
          </w:rPr>
          <w:t>98</w:t>
        </w:r>
        <w:r>
          <w:rPr>
            <w:webHidden/>
          </w:rPr>
          <w:fldChar w:fldCharType="end"/>
        </w:r>
      </w:hyperlink>
    </w:p>
    <w:p w14:paraId="09AAC904" w14:textId="5DBA3EAD"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75" w:history="1">
        <w:r w:rsidRPr="003B051E">
          <w:rPr>
            <w:rStyle w:val="Hyperlink"/>
          </w:rPr>
          <w:t>Soluzione Azure VMware di CloudSimple</w:t>
        </w:r>
        <w:r>
          <w:rPr>
            <w:webHidden/>
          </w:rPr>
          <w:tab/>
        </w:r>
        <w:r>
          <w:rPr>
            <w:webHidden/>
          </w:rPr>
          <w:fldChar w:fldCharType="begin"/>
        </w:r>
        <w:r>
          <w:rPr>
            <w:webHidden/>
          </w:rPr>
          <w:instrText xml:space="preserve"> PAGEREF _Toc198828375 \h </w:instrText>
        </w:r>
        <w:r>
          <w:rPr>
            <w:webHidden/>
          </w:rPr>
        </w:r>
        <w:r>
          <w:rPr>
            <w:webHidden/>
          </w:rPr>
          <w:fldChar w:fldCharType="separate"/>
        </w:r>
        <w:r>
          <w:rPr>
            <w:webHidden/>
          </w:rPr>
          <w:t>99</w:t>
        </w:r>
        <w:r>
          <w:rPr>
            <w:webHidden/>
          </w:rPr>
          <w:fldChar w:fldCharType="end"/>
        </w:r>
      </w:hyperlink>
    </w:p>
    <w:p w14:paraId="77EE62A3" w14:textId="16C5C594"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76" w:history="1">
        <w:r w:rsidRPr="003B051E">
          <w:rPr>
            <w:rStyle w:val="Hyperlink"/>
          </w:rPr>
          <w:t>NAT di Rete Virtuale di Azure</w:t>
        </w:r>
        <w:r>
          <w:rPr>
            <w:webHidden/>
          </w:rPr>
          <w:tab/>
        </w:r>
        <w:r>
          <w:rPr>
            <w:webHidden/>
          </w:rPr>
          <w:fldChar w:fldCharType="begin"/>
        </w:r>
        <w:r>
          <w:rPr>
            <w:webHidden/>
          </w:rPr>
          <w:instrText xml:space="preserve"> PAGEREF _Toc198828376 \h </w:instrText>
        </w:r>
        <w:r>
          <w:rPr>
            <w:webHidden/>
          </w:rPr>
        </w:r>
        <w:r>
          <w:rPr>
            <w:webHidden/>
          </w:rPr>
          <w:fldChar w:fldCharType="separate"/>
        </w:r>
        <w:r>
          <w:rPr>
            <w:webHidden/>
          </w:rPr>
          <w:t>100</w:t>
        </w:r>
        <w:r>
          <w:rPr>
            <w:webHidden/>
          </w:rPr>
          <w:fldChar w:fldCharType="end"/>
        </w:r>
      </w:hyperlink>
    </w:p>
    <w:p w14:paraId="0F4AEC4C" w14:textId="0B87ED06"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77" w:history="1">
        <w:r w:rsidRPr="003B051E">
          <w:rPr>
            <w:rStyle w:val="Hyperlink"/>
          </w:rPr>
          <w:t>Gateway di Rete Virtuale</w:t>
        </w:r>
        <w:r>
          <w:rPr>
            <w:webHidden/>
          </w:rPr>
          <w:tab/>
        </w:r>
        <w:r>
          <w:rPr>
            <w:webHidden/>
          </w:rPr>
          <w:fldChar w:fldCharType="begin"/>
        </w:r>
        <w:r>
          <w:rPr>
            <w:webHidden/>
          </w:rPr>
          <w:instrText xml:space="preserve"> PAGEREF _Toc198828377 \h </w:instrText>
        </w:r>
        <w:r>
          <w:rPr>
            <w:webHidden/>
          </w:rPr>
        </w:r>
        <w:r>
          <w:rPr>
            <w:webHidden/>
          </w:rPr>
          <w:fldChar w:fldCharType="separate"/>
        </w:r>
        <w:r>
          <w:rPr>
            <w:webHidden/>
          </w:rPr>
          <w:t>100</w:t>
        </w:r>
        <w:r>
          <w:rPr>
            <w:webHidden/>
          </w:rPr>
          <w:fldChar w:fldCharType="end"/>
        </w:r>
      </w:hyperlink>
    </w:p>
    <w:p w14:paraId="4857D46F" w14:textId="35F7EB02"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78" w:history="1">
        <w:r w:rsidRPr="003B051E">
          <w:rPr>
            <w:rStyle w:val="Hyperlink"/>
          </w:rPr>
          <w:t>Azure Web PubSub</w:t>
        </w:r>
        <w:r>
          <w:rPr>
            <w:webHidden/>
          </w:rPr>
          <w:tab/>
        </w:r>
        <w:r>
          <w:rPr>
            <w:webHidden/>
          </w:rPr>
          <w:fldChar w:fldCharType="begin"/>
        </w:r>
        <w:r>
          <w:rPr>
            <w:webHidden/>
          </w:rPr>
          <w:instrText xml:space="preserve"> PAGEREF _Toc198828378 \h </w:instrText>
        </w:r>
        <w:r>
          <w:rPr>
            <w:webHidden/>
          </w:rPr>
        </w:r>
        <w:r>
          <w:rPr>
            <w:webHidden/>
          </w:rPr>
          <w:fldChar w:fldCharType="separate"/>
        </w:r>
        <w:r>
          <w:rPr>
            <w:webHidden/>
          </w:rPr>
          <w:t>101</w:t>
        </w:r>
        <w:r>
          <w:rPr>
            <w:webHidden/>
          </w:rPr>
          <w:fldChar w:fldCharType="end"/>
        </w:r>
      </w:hyperlink>
    </w:p>
    <w:p w14:paraId="6C7D8255" w14:textId="05471CC7"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79" w:history="1">
        <w:r w:rsidRPr="003B051E">
          <w:rPr>
            <w:rStyle w:val="Hyperlink"/>
          </w:rPr>
          <w:t>Servizi Windows 10 IoT Core</w:t>
        </w:r>
        <w:r>
          <w:rPr>
            <w:webHidden/>
          </w:rPr>
          <w:tab/>
        </w:r>
        <w:r>
          <w:rPr>
            <w:webHidden/>
          </w:rPr>
          <w:fldChar w:fldCharType="begin"/>
        </w:r>
        <w:r>
          <w:rPr>
            <w:webHidden/>
          </w:rPr>
          <w:instrText xml:space="preserve"> PAGEREF _Toc198828379 \h </w:instrText>
        </w:r>
        <w:r>
          <w:rPr>
            <w:webHidden/>
          </w:rPr>
        </w:r>
        <w:r>
          <w:rPr>
            <w:webHidden/>
          </w:rPr>
          <w:fldChar w:fldCharType="separate"/>
        </w:r>
        <w:r>
          <w:rPr>
            <w:webHidden/>
          </w:rPr>
          <w:t>101</w:t>
        </w:r>
        <w:r>
          <w:rPr>
            <w:webHidden/>
          </w:rPr>
          <w:fldChar w:fldCharType="end"/>
        </w:r>
      </w:hyperlink>
    </w:p>
    <w:p w14:paraId="25FDF92E" w14:textId="5E59DD29" w:rsidR="0014201A" w:rsidRDefault="0014201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828380" w:history="1">
        <w:r w:rsidRPr="003B051E">
          <w:rPr>
            <w:rStyle w:val="Hyperlink"/>
            <w:noProof/>
          </w:rPr>
          <w:t>Altri Servizi Online</w:t>
        </w:r>
        <w:r>
          <w:rPr>
            <w:noProof/>
            <w:webHidden/>
          </w:rPr>
          <w:tab/>
        </w:r>
        <w:r>
          <w:rPr>
            <w:noProof/>
            <w:webHidden/>
          </w:rPr>
          <w:fldChar w:fldCharType="begin"/>
        </w:r>
        <w:r>
          <w:rPr>
            <w:noProof/>
            <w:webHidden/>
          </w:rPr>
          <w:instrText xml:space="preserve"> PAGEREF _Toc198828380 \h </w:instrText>
        </w:r>
        <w:r>
          <w:rPr>
            <w:noProof/>
            <w:webHidden/>
          </w:rPr>
        </w:r>
        <w:r>
          <w:rPr>
            <w:noProof/>
            <w:webHidden/>
          </w:rPr>
          <w:fldChar w:fldCharType="separate"/>
        </w:r>
        <w:r>
          <w:rPr>
            <w:noProof/>
            <w:webHidden/>
          </w:rPr>
          <w:t>102</w:t>
        </w:r>
        <w:r>
          <w:rPr>
            <w:noProof/>
            <w:webHidden/>
          </w:rPr>
          <w:fldChar w:fldCharType="end"/>
        </w:r>
      </w:hyperlink>
    </w:p>
    <w:p w14:paraId="1B4D2EC2" w14:textId="6381087E"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81" w:history="1">
        <w:r w:rsidRPr="003B051E">
          <w:rPr>
            <w:rStyle w:val="Hyperlink"/>
          </w:rPr>
          <w:t>Microsoft Defender per Identità</w:t>
        </w:r>
        <w:r>
          <w:rPr>
            <w:webHidden/>
          </w:rPr>
          <w:tab/>
        </w:r>
        <w:r>
          <w:rPr>
            <w:webHidden/>
          </w:rPr>
          <w:fldChar w:fldCharType="begin"/>
        </w:r>
        <w:r>
          <w:rPr>
            <w:webHidden/>
          </w:rPr>
          <w:instrText xml:space="preserve"> PAGEREF _Toc198828381 \h </w:instrText>
        </w:r>
        <w:r>
          <w:rPr>
            <w:webHidden/>
          </w:rPr>
        </w:r>
        <w:r>
          <w:rPr>
            <w:webHidden/>
          </w:rPr>
          <w:fldChar w:fldCharType="separate"/>
        </w:r>
        <w:r>
          <w:rPr>
            <w:webHidden/>
          </w:rPr>
          <w:t>102</w:t>
        </w:r>
        <w:r>
          <w:rPr>
            <w:webHidden/>
          </w:rPr>
          <w:fldChar w:fldCharType="end"/>
        </w:r>
      </w:hyperlink>
    </w:p>
    <w:p w14:paraId="7B07822B" w14:textId="4BF6101D"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82" w:history="1">
        <w:r w:rsidRPr="003B051E">
          <w:rPr>
            <w:rStyle w:val="Hyperlink"/>
          </w:rPr>
          <w:t>Microsoft Defender per IoT</w:t>
        </w:r>
        <w:r>
          <w:rPr>
            <w:webHidden/>
          </w:rPr>
          <w:tab/>
        </w:r>
        <w:r>
          <w:rPr>
            <w:webHidden/>
          </w:rPr>
          <w:fldChar w:fldCharType="begin"/>
        </w:r>
        <w:r>
          <w:rPr>
            <w:webHidden/>
          </w:rPr>
          <w:instrText xml:space="preserve"> PAGEREF _Toc198828382 \h </w:instrText>
        </w:r>
        <w:r>
          <w:rPr>
            <w:webHidden/>
          </w:rPr>
        </w:r>
        <w:r>
          <w:rPr>
            <w:webHidden/>
          </w:rPr>
          <w:fldChar w:fldCharType="separate"/>
        </w:r>
        <w:r>
          <w:rPr>
            <w:webHidden/>
          </w:rPr>
          <w:t>102</w:t>
        </w:r>
        <w:r>
          <w:rPr>
            <w:webHidden/>
          </w:rPr>
          <w:fldChar w:fldCharType="end"/>
        </w:r>
      </w:hyperlink>
    </w:p>
    <w:p w14:paraId="6A19A694" w14:textId="6F7FC0F6"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83" w:history="1">
        <w:r w:rsidRPr="003B051E">
          <w:rPr>
            <w:rStyle w:val="Hyperlink"/>
          </w:rPr>
          <w:t>Bing Maps Enterprise Platform</w:t>
        </w:r>
        <w:r>
          <w:rPr>
            <w:webHidden/>
          </w:rPr>
          <w:tab/>
        </w:r>
        <w:r>
          <w:rPr>
            <w:webHidden/>
          </w:rPr>
          <w:fldChar w:fldCharType="begin"/>
        </w:r>
        <w:r>
          <w:rPr>
            <w:webHidden/>
          </w:rPr>
          <w:instrText xml:space="preserve"> PAGEREF _Toc198828383 \h </w:instrText>
        </w:r>
        <w:r>
          <w:rPr>
            <w:webHidden/>
          </w:rPr>
        </w:r>
        <w:r>
          <w:rPr>
            <w:webHidden/>
          </w:rPr>
          <w:fldChar w:fldCharType="separate"/>
        </w:r>
        <w:r>
          <w:rPr>
            <w:webHidden/>
          </w:rPr>
          <w:t>103</w:t>
        </w:r>
        <w:r>
          <w:rPr>
            <w:webHidden/>
          </w:rPr>
          <w:fldChar w:fldCharType="end"/>
        </w:r>
      </w:hyperlink>
    </w:p>
    <w:p w14:paraId="75185873" w14:textId="1B6DCACB"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84" w:history="1">
        <w:r w:rsidRPr="003B051E">
          <w:rPr>
            <w:rStyle w:val="Hyperlink"/>
          </w:rPr>
          <w:t>Bing Maps Mobile Asset Management</w:t>
        </w:r>
        <w:r>
          <w:rPr>
            <w:webHidden/>
          </w:rPr>
          <w:tab/>
        </w:r>
        <w:r>
          <w:rPr>
            <w:webHidden/>
          </w:rPr>
          <w:fldChar w:fldCharType="begin"/>
        </w:r>
        <w:r>
          <w:rPr>
            <w:webHidden/>
          </w:rPr>
          <w:instrText xml:space="preserve"> PAGEREF _Toc198828384 \h </w:instrText>
        </w:r>
        <w:r>
          <w:rPr>
            <w:webHidden/>
          </w:rPr>
        </w:r>
        <w:r>
          <w:rPr>
            <w:webHidden/>
          </w:rPr>
          <w:fldChar w:fldCharType="separate"/>
        </w:r>
        <w:r>
          <w:rPr>
            <w:webHidden/>
          </w:rPr>
          <w:t>103</w:t>
        </w:r>
        <w:r>
          <w:rPr>
            <w:webHidden/>
          </w:rPr>
          <w:fldChar w:fldCharType="end"/>
        </w:r>
      </w:hyperlink>
    </w:p>
    <w:p w14:paraId="42062811" w14:textId="10A0CD22"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85" w:history="1">
        <w:r w:rsidRPr="003B051E">
          <w:rPr>
            <w:rStyle w:val="Hyperlink"/>
          </w:rPr>
          <w:t>Microsoft Cloud App Security</w:t>
        </w:r>
        <w:r>
          <w:rPr>
            <w:webHidden/>
          </w:rPr>
          <w:tab/>
        </w:r>
        <w:r>
          <w:rPr>
            <w:webHidden/>
          </w:rPr>
          <w:fldChar w:fldCharType="begin"/>
        </w:r>
        <w:r>
          <w:rPr>
            <w:webHidden/>
          </w:rPr>
          <w:instrText xml:space="preserve"> PAGEREF _Toc198828385 \h </w:instrText>
        </w:r>
        <w:r>
          <w:rPr>
            <w:webHidden/>
          </w:rPr>
        </w:r>
        <w:r>
          <w:rPr>
            <w:webHidden/>
          </w:rPr>
          <w:fldChar w:fldCharType="separate"/>
        </w:r>
        <w:r>
          <w:rPr>
            <w:webHidden/>
          </w:rPr>
          <w:t>103</w:t>
        </w:r>
        <w:r>
          <w:rPr>
            <w:webHidden/>
          </w:rPr>
          <w:fldChar w:fldCharType="end"/>
        </w:r>
      </w:hyperlink>
    </w:p>
    <w:p w14:paraId="013BEA6C" w14:textId="5B2589CB"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86" w:history="1">
        <w:r w:rsidRPr="003B051E">
          <w:rPr>
            <w:rStyle w:val="Hyperlink"/>
          </w:rPr>
          <w:t>Dragon Copilot</w:t>
        </w:r>
        <w:r>
          <w:rPr>
            <w:webHidden/>
          </w:rPr>
          <w:tab/>
        </w:r>
        <w:r>
          <w:rPr>
            <w:webHidden/>
          </w:rPr>
          <w:fldChar w:fldCharType="begin"/>
        </w:r>
        <w:r>
          <w:rPr>
            <w:webHidden/>
          </w:rPr>
          <w:instrText xml:space="preserve"> PAGEREF _Toc198828386 \h </w:instrText>
        </w:r>
        <w:r>
          <w:rPr>
            <w:webHidden/>
          </w:rPr>
        </w:r>
        <w:r>
          <w:rPr>
            <w:webHidden/>
          </w:rPr>
          <w:fldChar w:fldCharType="separate"/>
        </w:r>
        <w:r>
          <w:rPr>
            <w:webHidden/>
          </w:rPr>
          <w:t>104</w:t>
        </w:r>
        <w:r>
          <w:rPr>
            <w:webHidden/>
          </w:rPr>
          <w:fldChar w:fldCharType="end"/>
        </w:r>
      </w:hyperlink>
    </w:p>
    <w:p w14:paraId="729CE754" w14:textId="0DB44DDE"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87" w:history="1">
        <w:r w:rsidRPr="003B051E">
          <w:rPr>
            <w:rStyle w:val="Hyperlink"/>
          </w:rPr>
          <w:t>Microsoft Power Automate</w:t>
        </w:r>
        <w:r>
          <w:rPr>
            <w:webHidden/>
          </w:rPr>
          <w:tab/>
        </w:r>
        <w:r>
          <w:rPr>
            <w:webHidden/>
          </w:rPr>
          <w:fldChar w:fldCharType="begin"/>
        </w:r>
        <w:r>
          <w:rPr>
            <w:webHidden/>
          </w:rPr>
          <w:instrText xml:space="preserve"> PAGEREF _Toc198828387 \h </w:instrText>
        </w:r>
        <w:r>
          <w:rPr>
            <w:webHidden/>
          </w:rPr>
        </w:r>
        <w:r>
          <w:rPr>
            <w:webHidden/>
          </w:rPr>
          <w:fldChar w:fldCharType="separate"/>
        </w:r>
        <w:r>
          <w:rPr>
            <w:webHidden/>
          </w:rPr>
          <w:t>105</w:t>
        </w:r>
        <w:r>
          <w:rPr>
            <w:webHidden/>
          </w:rPr>
          <w:fldChar w:fldCharType="end"/>
        </w:r>
      </w:hyperlink>
    </w:p>
    <w:p w14:paraId="08638744" w14:textId="1616AA0D"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88" w:history="1">
        <w:r w:rsidRPr="003B051E">
          <w:rPr>
            <w:rStyle w:val="Hyperlink"/>
          </w:rPr>
          <w:t>Microsoft Power Pages</w:t>
        </w:r>
        <w:r>
          <w:rPr>
            <w:webHidden/>
          </w:rPr>
          <w:tab/>
        </w:r>
        <w:r>
          <w:rPr>
            <w:webHidden/>
          </w:rPr>
          <w:fldChar w:fldCharType="begin"/>
        </w:r>
        <w:r>
          <w:rPr>
            <w:webHidden/>
          </w:rPr>
          <w:instrText xml:space="preserve"> PAGEREF _Toc198828388 \h </w:instrText>
        </w:r>
        <w:r>
          <w:rPr>
            <w:webHidden/>
          </w:rPr>
        </w:r>
        <w:r>
          <w:rPr>
            <w:webHidden/>
          </w:rPr>
          <w:fldChar w:fldCharType="separate"/>
        </w:r>
        <w:r>
          <w:rPr>
            <w:webHidden/>
          </w:rPr>
          <w:t>105</w:t>
        </w:r>
        <w:r>
          <w:rPr>
            <w:webHidden/>
          </w:rPr>
          <w:fldChar w:fldCharType="end"/>
        </w:r>
      </w:hyperlink>
    </w:p>
    <w:p w14:paraId="6D49038F" w14:textId="07D6BE42"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89" w:history="1">
        <w:r w:rsidRPr="003B051E">
          <w:rPr>
            <w:rStyle w:val="Hyperlink"/>
          </w:rPr>
          <w:t>Microsoft Intune</w:t>
        </w:r>
        <w:r>
          <w:rPr>
            <w:webHidden/>
          </w:rPr>
          <w:tab/>
        </w:r>
        <w:r>
          <w:rPr>
            <w:webHidden/>
          </w:rPr>
          <w:fldChar w:fldCharType="begin"/>
        </w:r>
        <w:r>
          <w:rPr>
            <w:webHidden/>
          </w:rPr>
          <w:instrText xml:space="preserve"> PAGEREF _Toc198828389 \h </w:instrText>
        </w:r>
        <w:r>
          <w:rPr>
            <w:webHidden/>
          </w:rPr>
        </w:r>
        <w:r>
          <w:rPr>
            <w:webHidden/>
          </w:rPr>
          <w:fldChar w:fldCharType="separate"/>
        </w:r>
        <w:r>
          <w:rPr>
            <w:webHidden/>
          </w:rPr>
          <w:t>105</w:t>
        </w:r>
        <w:r>
          <w:rPr>
            <w:webHidden/>
          </w:rPr>
          <w:fldChar w:fldCharType="end"/>
        </w:r>
      </w:hyperlink>
    </w:p>
    <w:p w14:paraId="251A6635" w14:textId="5895467F"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90" w:history="1">
        <w:r w:rsidRPr="003B051E">
          <w:rPr>
            <w:rStyle w:val="Hyperlink"/>
          </w:rPr>
          <w:t>Microsoft Kaizala Pro:</w:t>
        </w:r>
        <w:r>
          <w:rPr>
            <w:webHidden/>
          </w:rPr>
          <w:tab/>
        </w:r>
        <w:r>
          <w:rPr>
            <w:webHidden/>
          </w:rPr>
          <w:fldChar w:fldCharType="begin"/>
        </w:r>
        <w:r>
          <w:rPr>
            <w:webHidden/>
          </w:rPr>
          <w:instrText xml:space="preserve"> PAGEREF _Toc198828390 \h </w:instrText>
        </w:r>
        <w:r>
          <w:rPr>
            <w:webHidden/>
          </w:rPr>
        </w:r>
        <w:r>
          <w:rPr>
            <w:webHidden/>
          </w:rPr>
          <w:fldChar w:fldCharType="separate"/>
        </w:r>
        <w:r>
          <w:rPr>
            <w:webHidden/>
          </w:rPr>
          <w:t>106</w:t>
        </w:r>
        <w:r>
          <w:rPr>
            <w:webHidden/>
          </w:rPr>
          <w:fldChar w:fldCharType="end"/>
        </w:r>
      </w:hyperlink>
    </w:p>
    <w:p w14:paraId="00CFD068" w14:textId="5E1FE100"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91" w:history="1">
        <w:r w:rsidRPr="003B051E">
          <w:rPr>
            <w:rStyle w:val="Hyperlink"/>
          </w:rPr>
          <w:t>Microsoft Power Apps</w:t>
        </w:r>
        <w:r>
          <w:rPr>
            <w:webHidden/>
          </w:rPr>
          <w:tab/>
        </w:r>
        <w:r>
          <w:rPr>
            <w:webHidden/>
          </w:rPr>
          <w:fldChar w:fldCharType="begin"/>
        </w:r>
        <w:r>
          <w:rPr>
            <w:webHidden/>
          </w:rPr>
          <w:instrText xml:space="preserve"> PAGEREF _Toc198828391 \h </w:instrText>
        </w:r>
        <w:r>
          <w:rPr>
            <w:webHidden/>
          </w:rPr>
        </w:r>
        <w:r>
          <w:rPr>
            <w:webHidden/>
          </w:rPr>
          <w:fldChar w:fldCharType="separate"/>
        </w:r>
        <w:r>
          <w:rPr>
            <w:webHidden/>
          </w:rPr>
          <w:t>106</w:t>
        </w:r>
        <w:r>
          <w:rPr>
            <w:webHidden/>
          </w:rPr>
          <w:fldChar w:fldCharType="end"/>
        </w:r>
      </w:hyperlink>
    </w:p>
    <w:p w14:paraId="3F7ACE65" w14:textId="2E975ABC"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92" w:history="1">
        <w:r w:rsidRPr="003B051E">
          <w:rPr>
            <w:rStyle w:val="Hyperlink"/>
          </w:rPr>
          <w:t>Microsoft Copliot Studio</w:t>
        </w:r>
        <w:r>
          <w:rPr>
            <w:webHidden/>
          </w:rPr>
          <w:tab/>
        </w:r>
        <w:r>
          <w:rPr>
            <w:webHidden/>
          </w:rPr>
          <w:fldChar w:fldCharType="begin"/>
        </w:r>
        <w:r>
          <w:rPr>
            <w:webHidden/>
          </w:rPr>
          <w:instrText xml:space="preserve"> PAGEREF _Toc198828392 \h </w:instrText>
        </w:r>
        <w:r>
          <w:rPr>
            <w:webHidden/>
          </w:rPr>
        </w:r>
        <w:r>
          <w:rPr>
            <w:webHidden/>
          </w:rPr>
          <w:fldChar w:fldCharType="separate"/>
        </w:r>
        <w:r>
          <w:rPr>
            <w:webHidden/>
          </w:rPr>
          <w:t>106</w:t>
        </w:r>
        <w:r>
          <w:rPr>
            <w:webHidden/>
          </w:rPr>
          <w:fldChar w:fldCharType="end"/>
        </w:r>
      </w:hyperlink>
    </w:p>
    <w:p w14:paraId="654CBD66" w14:textId="38A446AF"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93" w:history="1">
        <w:r w:rsidRPr="003B051E">
          <w:rPr>
            <w:rStyle w:val="Hyperlink"/>
          </w:rPr>
          <w:t>Microsoft Sustainability Manager</w:t>
        </w:r>
        <w:r>
          <w:rPr>
            <w:webHidden/>
          </w:rPr>
          <w:tab/>
        </w:r>
        <w:r>
          <w:rPr>
            <w:webHidden/>
          </w:rPr>
          <w:fldChar w:fldCharType="begin"/>
        </w:r>
        <w:r>
          <w:rPr>
            <w:webHidden/>
          </w:rPr>
          <w:instrText xml:space="preserve"> PAGEREF _Toc198828393 \h </w:instrText>
        </w:r>
        <w:r>
          <w:rPr>
            <w:webHidden/>
          </w:rPr>
        </w:r>
        <w:r>
          <w:rPr>
            <w:webHidden/>
          </w:rPr>
          <w:fldChar w:fldCharType="separate"/>
        </w:r>
        <w:r>
          <w:rPr>
            <w:webHidden/>
          </w:rPr>
          <w:t>107</w:t>
        </w:r>
        <w:r>
          <w:rPr>
            <w:webHidden/>
          </w:rPr>
          <w:fldChar w:fldCharType="end"/>
        </w:r>
      </w:hyperlink>
    </w:p>
    <w:p w14:paraId="4C0AED03" w14:textId="0B7359A7"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94" w:history="1">
        <w:r w:rsidRPr="003B051E">
          <w:rPr>
            <w:rStyle w:val="Hyperlink"/>
          </w:rPr>
          <w:t>Minecraft: Education Edition</w:t>
        </w:r>
        <w:r>
          <w:rPr>
            <w:webHidden/>
          </w:rPr>
          <w:tab/>
        </w:r>
        <w:r>
          <w:rPr>
            <w:webHidden/>
          </w:rPr>
          <w:fldChar w:fldCharType="begin"/>
        </w:r>
        <w:r>
          <w:rPr>
            <w:webHidden/>
          </w:rPr>
          <w:instrText xml:space="preserve"> PAGEREF _Toc198828394 \h </w:instrText>
        </w:r>
        <w:r>
          <w:rPr>
            <w:webHidden/>
          </w:rPr>
        </w:r>
        <w:r>
          <w:rPr>
            <w:webHidden/>
          </w:rPr>
          <w:fldChar w:fldCharType="separate"/>
        </w:r>
        <w:r>
          <w:rPr>
            <w:webHidden/>
          </w:rPr>
          <w:t>107</w:t>
        </w:r>
        <w:r>
          <w:rPr>
            <w:webHidden/>
          </w:rPr>
          <w:fldChar w:fldCharType="end"/>
        </w:r>
      </w:hyperlink>
    </w:p>
    <w:p w14:paraId="5A3368B3" w14:textId="43C24D9B"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95" w:history="1">
        <w:r w:rsidRPr="003B051E">
          <w:rPr>
            <w:rStyle w:val="Hyperlink"/>
          </w:rPr>
          <w:t>Power BI Embedded</w:t>
        </w:r>
        <w:r>
          <w:rPr>
            <w:webHidden/>
          </w:rPr>
          <w:tab/>
        </w:r>
        <w:r>
          <w:rPr>
            <w:webHidden/>
          </w:rPr>
          <w:fldChar w:fldCharType="begin"/>
        </w:r>
        <w:r>
          <w:rPr>
            <w:webHidden/>
          </w:rPr>
          <w:instrText xml:space="preserve"> PAGEREF _Toc198828395 \h </w:instrText>
        </w:r>
        <w:r>
          <w:rPr>
            <w:webHidden/>
          </w:rPr>
        </w:r>
        <w:r>
          <w:rPr>
            <w:webHidden/>
          </w:rPr>
          <w:fldChar w:fldCharType="separate"/>
        </w:r>
        <w:r>
          <w:rPr>
            <w:webHidden/>
          </w:rPr>
          <w:t>107</w:t>
        </w:r>
        <w:r>
          <w:rPr>
            <w:webHidden/>
          </w:rPr>
          <w:fldChar w:fldCharType="end"/>
        </w:r>
      </w:hyperlink>
    </w:p>
    <w:p w14:paraId="0144885A" w14:textId="49CF1B19"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96" w:history="1">
        <w:r w:rsidRPr="003B051E">
          <w:rPr>
            <w:rStyle w:val="Hyperlink"/>
          </w:rPr>
          <w:t>Power BI Premium</w:t>
        </w:r>
        <w:r>
          <w:rPr>
            <w:webHidden/>
          </w:rPr>
          <w:tab/>
        </w:r>
        <w:r>
          <w:rPr>
            <w:webHidden/>
          </w:rPr>
          <w:fldChar w:fldCharType="begin"/>
        </w:r>
        <w:r>
          <w:rPr>
            <w:webHidden/>
          </w:rPr>
          <w:instrText xml:space="preserve"> PAGEREF _Toc198828396 \h </w:instrText>
        </w:r>
        <w:r>
          <w:rPr>
            <w:webHidden/>
          </w:rPr>
        </w:r>
        <w:r>
          <w:rPr>
            <w:webHidden/>
          </w:rPr>
          <w:fldChar w:fldCharType="separate"/>
        </w:r>
        <w:r>
          <w:rPr>
            <w:webHidden/>
          </w:rPr>
          <w:t>108</w:t>
        </w:r>
        <w:r>
          <w:rPr>
            <w:webHidden/>
          </w:rPr>
          <w:fldChar w:fldCharType="end"/>
        </w:r>
      </w:hyperlink>
    </w:p>
    <w:p w14:paraId="3D2F98B2" w14:textId="6A16C2DD"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97" w:history="1">
        <w:r w:rsidRPr="003B051E">
          <w:rPr>
            <w:rStyle w:val="Hyperlink"/>
          </w:rPr>
          <w:t>Power BI Pro</w:t>
        </w:r>
        <w:r>
          <w:rPr>
            <w:webHidden/>
          </w:rPr>
          <w:tab/>
        </w:r>
        <w:r>
          <w:rPr>
            <w:webHidden/>
          </w:rPr>
          <w:fldChar w:fldCharType="begin"/>
        </w:r>
        <w:r>
          <w:rPr>
            <w:webHidden/>
          </w:rPr>
          <w:instrText xml:space="preserve"> PAGEREF _Toc198828397 \h </w:instrText>
        </w:r>
        <w:r>
          <w:rPr>
            <w:webHidden/>
          </w:rPr>
        </w:r>
        <w:r>
          <w:rPr>
            <w:webHidden/>
          </w:rPr>
          <w:fldChar w:fldCharType="separate"/>
        </w:r>
        <w:r>
          <w:rPr>
            <w:webHidden/>
          </w:rPr>
          <w:t>108</w:t>
        </w:r>
        <w:r>
          <w:rPr>
            <w:webHidden/>
          </w:rPr>
          <w:fldChar w:fldCharType="end"/>
        </w:r>
      </w:hyperlink>
    </w:p>
    <w:p w14:paraId="6601C0C0" w14:textId="2C15CB68"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98" w:history="1">
        <w:r w:rsidRPr="003B051E">
          <w:rPr>
            <w:rStyle w:val="Hyperlink"/>
          </w:rPr>
          <w:t>Traduttore per Azure AI</w:t>
        </w:r>
        <w:r>
          <w:rPr>
            <w:webHidden/>
          </w:rPr>
          <w:tab/>
        </w:r>
        <w:r>
          <w:rPr>
            <w:webHidden/>
          </w:rPr>
          <w:fldChar w:fldCharType="begin"/>
        </w:r>
        <w:r>
          <w:rPr>
            <w:webHidden/>
          </w:rPr>
          <w:instrText xml:space="preserve"> PAGEREF _Toc198828398 \h </w:instrText>
        </w:r>
        <w:r>
          <w:rPr>
            <w:webHidden/>
          </w:rPr>
        </w:r>
        <w:r>
          <w:rPr>
            <w:webHidden/>
          </w:rPr>
          <w:fldChar w:fldCharType="separate"/>
        </w:r>
        <w:r>
          <w:rPr>
            <w:webHidden/>
          </w:rPr>
          <w:t>109</w:t>
        </w:r>
        <w:r>
          <w:rPr>
            <w:webHidden/>
          </w:rPr>
          <w:fldChar w:fldCharType="end"/>
        </w:r>
      </w:hyperlink>
    </w:p>
    <w:p w14:paraId="6C4C741E" w14:textId="07BD5E9B"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399" w:history="1">
        <w:r w:rsidRPr="003B051E">
          <w:rPr>
            <w:rStyle w:val="Hyperlink"/>
          </w:rPr>
          <w:t>Microsoft Defender per Endpoint</w:t>
        </w:r>
        <w:r>
          <w:rPr>
            <w:webHidden/>
          </w:rPr>
          <w:tab/>
        </w:r>
        <w:r>
          <w:rPr>
            <w:webHidden/>
          </w:rPr>
          <w:fldChar w:fldCharType="begin"/>
        </w:r>
        <w:r>
          <w:rPr>
            <w:webHidden/>
          </w:rPr>
          <w:instrText xml:space="preserve"> PAGEREF _Toc198828399 \h </w:instrText>
        </w:r>
        <w:r>
          <w:rPr>
            <w:webHidden/>
          </w:rPr>
        </w:r>
        <w:r>
          <w:rPr>
            <w:webHidden/>
          </w:rPr>
          <w:fldChar w:fldCharType="separate"/>
        </w:r>
        <w:r>
          <w:rPr>
            <w:webHidden/>
          </w:rPr>
          <w:t>109</w:t>
        </w:r>
        <w:r>
          <w:rPr>
            <w:webHidden/>
          </w:rPr>
          <w:fldChar w:fldCharType="end"/>
        </w:r>
      </w:hyperlink>
    </w:p>
    <w:p w14:paraId="4C0F9217" w14:textId="30D4692F"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400" w:history="1">
        <w:r w:rsidRPr="003B051E">
          <w:rPr>
            <w:rStyle w:val="Hyperlink"/>
          </w:rPr>
          <w:t>Stampa Universale</w:t>
        </w:r>
        <w:r>
          <w:rPr>
            <w:webHidden/>
          </w:rPr>
          <w:tab/>
        </w:r>
        <w:r>
          <w:rPr>
            <w:webHidden/>
          </w:rPr>
          <w:fldChar w:fldCharType="begin"/>
        </w:r>
        <w:r>
          <w:rPr>
            <w:webHidden/>
          </w:rPr>
          <w:instrText xml:space="preserve"> PAGEREF _Toc198828400 \h </w:instrText>
        </w:r>
        <w:r>
          <w:rPr>
            <w:webHidden/>
          </w:rPr>
        </w:r>
        <w:r>
          <w:rPr>
            <w:webHidden/>
          </w:rPr>
          <w:fldChar w:fldCharType="separate"/>
        </w:r>
        <w:r>
          <w:rPr>
            <w:webHidden/>
          </w:rPr>
          <w:t>109</w:t>
        </w:r>
        <w:r>
          <w:rPr>
            <w:webHidden/>
          </w:rPr>
          <w:fldChar w:fldCharType="end"/>
        </w:r>
      </w:hyperlink>
    </w:p>
    <w:p w14:paraId="0C646B7A" w14:textId="499D12F9" w:rsidR="0014201A" w:rsidRDefault="0014201A">
      <w:pPr>
        <w:pStyle w:val="TOC4"/>
        <w:rPr>
          <w:rFonts w:eastAsiaTheme="minorEastAsia"/>
          <w:smallCaps w:val="0"/>
          <w:spacing w:val="0"/>
          <w:kern w:val="2"/>
          <w:sz w:val="24"/>
          <w:szCs w:val="24"/>
          <w:lang w:val="en-US" w:eastAsia="en-US" w:bidi="ar-SA"/>
          <w14:ligatures w14:val="standardContextual"/>
        </w:rPr>
      </w:pPr>
      <w:hyperlink w:anchor="_Toc198828401" w:history="1">
        <w:r w:rsidRPr="003B051E">
          <w:rPr>
            <w:rStyle w:val="Hyperlink"/>
          </w:rPr>
          <w:t>Windows 365</w:t>
        </w:r>
        <w:r>
          <w:rPr>
            <w:webHidden/>
          </w:rPr>
          <w:tab/>
        </w:r>
        <w:r>
          <w:rPr>
            <w:webHidden/>
          </w:rPr>
          <w:fldChar w:fldCharType="begin"/>
        </w:r>
        <w:r>
          <w:rPr>
            <w:webHidden/>
          </w:rPr>
          <w:instrText xml:space="preserve"> PAGEREF _Toc198828401 \h </w:instrText>
        </w:r>
        <w:r>
          <w:rPr>
            <w:webHidden/>
          </w:rPr>
        </w:r>
        <w:r>
          <w:rPr>
            <w:webHidden/>
          </w:rPr>
          <w:fldChar w:fldCharType="separate"/>
        </w:r>
        <w:r>
          <w:rPr>
            <w:webHidden/>
          </w:rPr>
          <w:t>110</w:t>
        </w:r>
        <w:r>
          <w:rPr>
            <w:webHidden/>
          </w:rPr>
          <w:fldChar w:fldCharType="end"/>
        </w:r>
      </w:hyperlink>
    </w:p>
    <w:p w14:paraId="037BE91D" w14:textId="0971CC5F" w:rsidR="0014201A" w:rsidRDefault="0014201A">
      <w:pPr>
        <w:pStyle w:val="TOC1"/>
        <w:rPr>
          <w:rFonts w:eastAsiaTheme="minorEastAsia"/>
          <w:b w:val="0"/>
          <w:caps w:val="0"/>
          <w:noProof/>
          <w:kern w:val="2"/>
          <w:sz w:val="24"/>
          <w:szCs w:val="24"/>
          <w:lang w:val="en-US" w:eastAsia="en-US" w:bidi="ar-SA"/>
          <w14:ligatures w14:val="standardContextual"/>
        </w:rPr>
      </w:pPr>
      <w:hyperlink w:anchor="_Toc198828402" w:history="1">
        <w:r w:rsidRPr="003B051E">
          <w:rPr>
            <w:rStyle w:val="Hyperlink"/>
            <w:noProof/>
          </w:rPr>
          <w:t>Appendice A - Impegno del Livello di Servizio per Rilevamento e Blocco di Virus, Efficacia della Protezione dalla Posta Indesiderata o Falsi Positivi</w:t>
        </w:r>
        <w:r>
          <w:rPr>
            <w:noProof/>
            <w:webHidden/>
          </w:rPr>
          <w:tab/>
        </w:r>
        <w:r>
          <w:rPr>
            <w:noProof/>
            <w:webHidden/>
          </w:rPr>
          <w:fldChar w:fldCharType="begin"/>
        </w:r>
        <w:r>
          <w:rPr>
            <w:noProof/>
            <w:webHidden/>
          </w:rPr>
          <w:instrText xml:space="preserve"> PAGEREF _Toc198828402 \h </w:instrText>
        </w:r>
        <w:r>
          <w:rPr>
            <w:noProof/>
            <w:webHidden/>
          </w:rPr>
        </w:r>
        <w:r>
          <w:rPr>
            <w:noProof/>
            <w:webHidden/>
          </w:rPr>
          <w:fldChar w:fldCharType="separate"/>
        </w:r>
        <w:r>
          <w:rPr>
            <w:noProof/>
            <w:webHidden/>
          </w:rPr>
          <w:t>111</w:t>
        </w:r>
        <w:r>
          <w:rPr>
            <w:noProof/>
            <w:webHidden/>
          </w:rPr>
          <w:fldChar w:fldCharType="end"/>
        </w:r>
      </w:hyperlink>
    </w:p>
    <w:p w14:paraId="16ED5D8F" w14:textId="43AA9D14" w:rsidR="00FA110B" w:rsidRPr="00EF7CF9" w:rsidRDefault="00AD5C31" w:rsidP="00284324">
      <w:pPr>
        <w:pStyle w:val="ProductList-Body"/>
        <w:tabs>
          <w:tab w:val="clear" w:pos="360"/>
          <w:tab w:val="clear" w:pos="720"/>
          <w:tab w:val="clear" w:pos="1080"/>
        </w:tabs>
      </w:pPr>
      <w:r>
        <w:fldChar w:fldCharType="end"/>
      </w:r>
    </w:p>
    <w:p w14:paraId="3CA6B7A7" w14:textId="77777777" w:rsidR="00E03E25" w:rsidRPr="00EF7CF9" w:rsidRDefault="00E03E25" w:rsidP="00284324">
      <w:pPr>
        <w:pStyle w:val="ProductList-Body"/>
        <w:tabs>
          <w:tab w:val="clear" w:pos="360"/>
          <w:tab w:val="clear" w:pos="720"/>
          <w:tab w:val="clear" w:pos="1080"/>
        </w:tabs>
        <w:sectPr w:rsidR="00E03E25" w:rsidRPr="00EF7CF9" w:rsidSect="009F25D5">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284324">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98828216"/>
      <w:bookmarkStart w:id="11" w:name="Introduction"/>
      <w:r>
        <w:lastRenderedPageBreak/>
        <w:t>Introduzione</w:t>
      </w:r>
      <w:bookmarkEnd w:id="7"/>
      <w:bookmarkEnd w:id="8"/>
      <w:bookmarkEnd w:id="9"/>
      <w:bookmarkEnd w:id="10"/>
    </w:p>
    <w:p w14:paraId="0B3153E8" w14:textId="533C83C4" w:rsidR="00FA110B" w:rsidRPr="00EF7CF9" w:rsidRDefault="008D1A52" w:rsidP="00284324">
      <w:pPr>
        <w:pStyle w:val="ProductList-SubSection1Heading"/>
      </w:pPr>
      <w:bookmarkStart w:id="12" w:name="_Toc457812795"/>
      <w:bookmarkStart w:id="13" w:name="_Toc457821501"/>
      <w:bookmarkEnd w:id="11"/>
      <w:r>
        <w:t>Informazioni sul presente Documento</w:t>
      </w:r>
      <w:bookmarkEnd w:id="12"/>
      <w:bookmarkEnd w:id="13"/>
    </w:p>
    <w:p w14:paraId="77CF1F44" w14:textId="168849B5" w:rsidR="00E11454" w:rsidRPr="00284324" w:rsidRDefault="00E11454" w:rsidP="00284324">
      <w:pPr>
        <w:pStyle w:val="ProductList-Body"/>
        <w:tabs>
          <w:tab w:val="clear" w:pos="360"/>
          <w:tab w:val="clear" w:pos="720"/>
          <w:tab w:val="clear" w:pos="1080"/>
        </w:tabs>
        <w:rPr>
          <w:spacing w:val="-2"/>
        </w:rPr>
      </w:pPr>
      <w:r w:rsidRPr="00284324">
        <w:rPr>
          <w:spacing w:val="-2"/>
        </w:rPr>
        <w:t xml:space="preserve">Il presente Contratto di Servizio per i Microsoft Online Services (il presente </w:t>
      </w:r>
      <w:r w:rsidR="00284324" w:rsidRPr="00284324">
        <w:rPr>
          <w:spacing w:val="-2"/>
        </w:rPr>
        <w:t>“</w:t>
      </w:r>
      <w:r w:rsidRPr="00284324">
        <w:rPr>
          <w:spacing w:val="-2"/>
        </w:rPr>
        <w:t>Contratto di Servizio</w:t>
      </w:r>
      <w:r w:rsidR="00284324" w:rsidRPr="00284324">
        <w:rPr>
          <w:spacing w:val="-2"/>
        </w:rPr>
        <w:t>”</w:t>
      </w:r>
      <w:r w:rsidRPr="00284324">
        <w:rPr>
          <w:spacing w:val="-2"/>
        </w:rPr>
        <w:t xml:space="preserve">) è parte del contratto multilicenza Microsoft della società (il </w:t>
      </w:r>
      <w:r w:rsidR="00284324" w:rsidRPr="00284324">
        <w:rPr>
          <w:spacing w:val="-2"/>
        </w:rPr>
        <w:t>“</w:t>
      </w:r>
      <w:r w:rsidRPr="00284324">
        <w:rPr>
          <w:spacing w:val="-2"/>
        </w:rPr>
        <w:t>Contratto</w:t>
      </w:r>
      <w:r w:rsidR="00284324" w:rsidRPr="00284324">
        <w:rPr>
          <w:spacing w:val="-2"/>
        </w:rPr>
        <w:t>”</w:t>
      </w:r>
      <w:r w:rsidRPr="00284324">
        <w:rPr>
          <w:spacing w:val="-2"/>
        </w:rPr>
        <w:t xml:space="preserve">). I termini in maiuscolo utilizzati, ma non definiti, nel presente Contratto di Servizio avranno il significato assegnato loro nel Contratto. Il presente Contratto di Servizio si applica ai Microsoft Online Services riportati di seguito (un </w:t>
      </w:r>
      <w:r w:rsidR="00284324" w:rsidRPr="00284324">
        <w:rPr>
          <w:spacing w:val="-2"/>
        </w:rPr>
        <w:t>“</w:t>
      </w:r>
      <w:r w:rsidRPr="00284324">
        <w:rPr>
          <w:spacing w:val="-2"/>
        </w:rPr>
        <w:t>Servizio</w:t>
      </w:r>
      <w:r w:rsidR="00284324" w:rsidRPr="00284324">
        <w:rPr>
          <w:spacing w:val="-2"/>
        </w:rPr>
        <w:t>”</w:t>
      </w:r>
      <w:r w:rsidRPr="00284324">
        <w:rPr>
          <w:spacing w:val="-2"/>
        </w:rPr>
        <w:t xml:space="preserve"> o i </w:t>
      </w:r>
      <w:r w:rsidR="00284324" w:rsidRPr="00284324">
        <w:rPr>
          <w:spacing w:val="-2"/>
        </w:rPr>
        <w:t>“</w:t>
      </w:r>
      <w:r w:rsidRPr="00284324">
        <w:rPr>
          <w:spacing w:val="-2"/>
        </w:rPr>
        <w:t>Servizi</w:t>
      </w:r>
      <w:r w:rsidR="00284324" w:rsidRPr="00284324">
        <w:rPr>
          <w:spacing w:val="-2"/>
        </w:rPr>
        <w:t>”</w:t>
      </w:r>
      <w:r w:rsidRPr="00284324">
        <w:rPr>
          <w:spacing w:val="-2"/>
        </w:rPr>
        <w:t>), ma non ai servizi con marchio separato resi disponibili con tali Servizi o ad essi collegati oppure collegati a qualsiasi software locale erogato nell'ambito di un Servizio.</w:t>
      </w:r>
    </w:p>
    <w:p w14:paraId="3CBD9792" w14:textId="77777777" w:rsidR="00E11454" w:rsidRPr="00EF7CF9" w:rsidRDefault="00E11454" w:rsidP="00284324">
      <w:pPr>
        <w:pStyle w:val="ProductList-Body"/>
        <w:tabs>
          <w:tab w:val="clear" w:pos="360"/>
          <w:tab w:val="clear" w:pos="720"/>
          <w:tab w:val="clear" w:pos="1080"/>
        </w:tabs>
      </w:pPr>
    </w:p>
    <w:p w14:paraId="5FEF6AC3" w14:textId="2BB91D9C" w:rsidR="00E11454" w:rsidRDefault="00E11454" w:rsidP="00284324">
      <w:pPr>
        <w:pStyle w:val="ProductList-Body"/>
        <w:tabs>
          <w:tab w:val="clear" w:pos="360"/>
          <w:tab w:val="clear" w:pos="720"/>
          <w:tab w:val="clear" w:pos="1080"/>
        </w:tabs>
        <w:rPr>
          <w:rFonts w:ascii="Calibri" w:hAnsi="Calibri" w:cs="Calibri"/>
        </w:rPr>
      </w:pPr>
      <w:r>
        <w:rPr>
          <w:rFonts w:ascii="Calibri" w:hAnsi="Calibri" w:cs="Calibri"/>
        </w:rPr>
        <w:t>Qualora Microsoft non raggiunga né mantenga i Livelli di Servizio descritti nel presente Contratto di Servizio per ciascun Servizio, la società potrà</w:t>
      </w:r>
      <w:r w:rsidR="00DF7E03">
        <w:rPr>
          <w:rFonts w:ascii="Calibri" w:hAnsi="Calibri" w:cs="Calibri"/>
        </w:rPr>
        <w:t> </w:t>
      </w:r>
      <w:r>
        <w:rPr>
          <w:rFonts w:ascii="Calibri" w:hAnsi="Calibri" w:cs="Calibri"/>
        </w:rPr>
        <w:t>essere idonea a ricevere un credito per una parte dei corrispettivi mensili pagati per il servizio. Microsoft non modificherà le condizioni del</w:t>
      </w:r>
      <w:r w:rsidR="00DF7E03">
        <w:rPr>
          <w:rFonts w:ascii="Calibri" w:hAnsi="Calibri" w:cs="Calibri"/>
        </w:rPr>
        <w:t> </w:t>
      </w:r>
      <w:r>
        <w:rPr>
          <w:rFonts w:ascii="Calibri" w:hAnsi="Calibri" w:cs="Calibri"/>
        </w:rPr>
        <w:t>Contratto di Servizio durante il periodo di validità iniziale della sottoscrizione della società; tuttavia, in caso di rinnovo della sottoscrizione, la</w:t>
      </w:r>
      <w:r w:rsidR="00DF7E03">
        <w:rPr>
          <w:rFonts w:ascii="Calibri" w:hAnsi="Calibri" w:cs="Calibri"/>
        </w:rPr>
        <w:t> </w:t>
      </w:r>
      <w:r>
        <w:rPr>
          <w:rFonts w:ascii="Calibri" w:hAnsi="Calibri" w:cs="Calibri"/>
        </w:rPr>
        <w:t xml:space="preserve">versione del presente Contratto di Servizio in vigore all'inizio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7" w:history="1">
        <w:r>
          <w:rPr>
            <w:rStyle w:val="Hyperlink"/>
          </w:rPr>
          <w:t>https://aka.ms/CSLA</w:t>
        </w:r>
      </w:hyperlink>
      <w:r>
        <w:rPr>
          <w:rFonts w:ascii="Calibri" w:hAnsi="Calibri" w:cs="Calibri"/>
        </w:rPr>
        <w:t>.</w:t>
      </w:r>
    </w:p>
    <w:p w14:paraId="397D80C5" w14:textId="77777777" w:rsidR="00DD4A55" w:rsidRDefault="00DD4A55" w:rsidP="00284324">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284324">
      <w:pPr>
        <w:pStyle w:val="ProductList-Body"/>
        <w:tabs>
          <w:tab w:val="clear" w:pos="360"/>
          <w:tab w:val="clear" w:pos="720"/>
          <w:tab w:val="clear" w:pos="1080"/>
        </w:tabs>
        <w:rPr>
          <w:rFonts w:ascii="Calibri" w:hAnsi="Calibri" w:cs="Calibri"/>
        </w:rPr>
      </w:pPr>
      <w:r>
        <w:rPr>
          <w:rFonts w:ascii="Calibri" w:hAnsi="Calibri" w:cs="Calibri"/>
        </w:rPr>
        <w:t>Anteprime, Servizi Online e/o livelli di servizio forniti gratuitamente non sono inclusi né idonei a ricevere crediti o a proporre reclami ai sensi del Contratto di Servizio.</w:t>
      </w:r>
    </w:p>
    <w:p w14:paraId="65686147" w14:textId="004AAA72" w:rsidR="008D1A52" w:rsidRPr="00EF7CF9" w:rsidRDefault="008D1A52" w:rsidP="00284324">
      <w:pPr>
        <w:pStyle w:val="ProductList-SubSection1Heading"/>
      </w:pPr>
      <w:bookmarkStart w:id="14" w:name="_Toc457812796"/>
      <w:bookmarkStart w:id="15" w:name="_Toc457821502"/>
      <w:r>
        <w:t>Versioni Precedenti del presente Documento</w:t>
      </w:r>
      <w:bookmarkEnd w:id="14"/>
      <w:bookmarkEnd w:id="15"/>
    </w:p>
    <w:p w14:paraId="69561C1A" w14:textId="2C21BF8F" w:rsidR="0035123C" w:rsidRPr="00EF7CF9" w:rsidRDefault="007804B9" w:rsidP="00284324">
      <w:pPr>
        <w:pStyle w:val="ProductList-Body"/>
        <w:tabs>
          <w:tab w:val="clear" w:pos="360"/>
          <w:tab w:val="clear" w:pos="720"/>
          <w:tab w:val="clear" w:pos="1080"/>
        </w:tabs>
      </w:pPr>
      <w:r>
        <w:t xml:space="preserve">Il presente Contratto di Servizio contiene informazioni sui Servizi che sono al momento disponibili. Le versioni precedenti del documento sono disponibili all'indirizzo </w:t>
      </w:r>
      <w:hyperlink r:id="rId18" w:history="1">
        <w:r>
          <w:rPr>
            <w:rStyle w:val="Hyperlink"/>
          </w:rPr>
          <w:t>http</w:t>
        </w:r>
        <w:r>
          <w:rPr>
            <w:rStyle w:val="Hyperlink"/>
            <w:color w:val="auto"/>
          </w:rPr>
          <w:t>:</w:t>
        </w:r>
        <w:r>
          <w:rPr>
            <w:rStyle w:val="Hyperlink"/>
          </w:rPr>
          <w:t>//www.microsoftvolumelicensing.com</w:t>
        </w:r>
      </w:hyperlink>
      <w:r>
        <w:t>. Per trovare la versione desiderata, una società potrà contattare il proprio rivenditore o Account Manager Designato da Microsoft.</w:t>
      </w:r>
    </w:p>
    <w:p w14:paraId="7F05D0EA" w14:textId="6A442A7D" w:rsidR="008D1A52" w:rsidRPr="00EF7CF9" w:rsidRDefault="008D1A52" w:rsidP="00284324">
      <w:pPr>
        <w:pStyle w:val="ProductList-SubSection1Heading"/>
      </w:pPr>
      <w:bookmarkStart w:id="16" w:name="_Toc457812797"/>
      <w:bookmarkStart w:id="17" w:name="_Toc457821503"/>
      <w:r>
        <w:t>Chiarimenti e Riepilogo delle Modifiche Apportate al presente Documento</w:t>
      </w:r>
      <w:bookmarkEnd w:id="16"/>
      <w:bookmarkEnd w:id="17"/>
    </w:p>
    <w:p w14:paraId="2487F2A9" w14:textId="64288103" w:rsidR="0035123C" w:rsidRPr="00EF7CF9" w:rsidRDefault="0035123C" w:rsidP="002843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0E7501E2" w14:textId="6DDC6277" w:rsidR="0035123C" w:rsidRDefault="0035123C" w:rsidP="0028432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284324">
            <w:pPr>
              <w:pStyle w:val="ProductList-OfferingBody"/>
            </w:pPr>
            <w:r>
              <w:rPr>
                <w:color w:val="FFFFFF" w:themeColor="background1"/>
              </w:rPr>
              <w:t>Prodotti Aggiunti/Aggiornamenti</w:t>
            </w:r>
          </w:p>
        </w:tc>
        <w:tc>
          <w:tcPr>
            <w:tcW w:w="5395" w:type="dxa"/>
            <w:shd w:val="clear" w:color="auto" w:fill="0072C6"/>
          </w:tcPr>
          <w:p w14:paraId="042AABD6" w14:textId="77777777" w:rsidR="00CC3273" w:rsidRPr="006D4DC5" w:rsidRDefault="00CC3273" w:rsidP="00284324">
            <w:pPr>
              <w:pStyle w:val="ProductList-OfferingBody"/>
            </w:pPr>
            <w:r>
              <w:rPr>
                <w:color w:val="FFFFFF" w:themeColor="background1"/>
              </w:rPr>
              <w:t>Eliminazioni</w:t>
            </w:r>
          </w:p>
        </w:tc>
      </w:tr>
      <w:tr w:rsidR="00154BE6" w:rsidRPr="003650D0" w14:paraId="1284C38A" w14:textId="77777777" w:rsidTr="00CC3273">
        <w:trPr>
          <w:tblHeader/>
        </w:trPr>
        <w:tc>
          <w:tcPr>
            <w:tcW w:w="5395" w:type="dxa"/>
            <w:shd w:val="clear" w:color="auto" w:fill="auto"/>
          </w:tcPr>
          <w:p w14:paraId="4B903BAE" w14:textId="605BA8E5" w:rsidR="00154BE6" w:rsidRDefault="00154BE6" w:rsidP="00154BE6">
            <w:pPr>
              <w:pStyle w:val="ProductList-OfferingBody"/>
              <w:rPr>
                <w:rFonts w:ascii="Calibri" w:hAnsi="Calibri" w:cs="Calibri"/>
                <w:color w:val="000000" w:themeColor="text1"/>
              </w:rPr>
            </w:pPr>
            <w:r>
              <w:rPr>
                <w:rFonts w:ascii="Calibri" w:hAnsi="Calibri" w:cs="Calibri"/>
                <w:color w:val="000000" w:themeColor="text1"/>
                <w:szCs w:val="16"/>
              </w:rPr>
              <w:t>Managed Redis di Azure</w:t>
            </w:r>
          </w:p>
        </w:tc>
        <w:tc>
          <w:tcPr>
            <w:tcW w:w="5395" w:type="dxa"/>
            <w:shd w:val="clear" w:color="auto" w:fill="auto"/>
          </w:tcPr>
          <w:p w14:paraId="774E50F5" w14:textId="627F4B02" w:rsidR="00154BE6" w:rsidRPr="00C105BF" w:rsidRDefault="00154BE6" w:rsidP="00154BE6">
            <w:pPr>
              <w:pStyle w:val="ProductList-OfferingBody"/>
              <w:rPr>
                <w:szCs w:val="16"/>
              </w:rPr>
            </w:pPr>
          </w:p>
        </w:tc>
      </w:tr>
      <w:tr w:rsidR="00154BE6" w:rsidRPr="003650D0" w14:paraId="59BC2852" w14:textId="77777777" w:rsidTr="00CC3273">
        <w:trPr>
          <w:tblHeader/>
        </w:trPr>
        <w:tc>
          <w:tcPr>
            <w:tcW w:w="5395" w:type="dxa"/>
            <w:shd w:val="clear" w:color="auto" w:fill="auto"/>
          </w:tcPr>
          <w:p w14:paraId="084AA245" w14:textId="376B4C48" w:rsidR="00154BE6" w:rsidRDefault="00154BE6" w:rsidP="00154BE6">
            <w:pPr>
              <w:pStyle w:val="ProductList-OfferingBody"/>
              <w:rPr>
                <w:rFonts w:ascii="Calibri" w:hAnsi="Calibri" w:cs="Calibri"/>
                <w:color w:val="000000" w:themeColor="text1"/>
              </w:rPr>
            </w:pPr>
            <w:r>
              <w:rPr>
                <w:rFonts w:ascii="Calibri" w:hAnsi="Calibri" w:cs="Calibri"/>
                <w:color w:val="000000" w:themeColor="text1"/>
                <w:szCs w:val="16"/>
              </w:rPr>
              <w:t>Il Servizio OpenAI di Azure è stato rinominato in Modelli Fonderia Azure AI</w:t>
            </w:r>
          </w:p>
        </w:tc>
        <w:tc>
          <w:tcPr>
            <w:tcW w:w="5395" w:type="dxa"/>
            <w:shd w:val="clear" w:color="auto" w:fill="auto"/>
          </w:tcPr>
          <w:p w14:paraId="323FEEE2" w14:textId="77777777" w:rsidR="00154BE6" w:rsidRPr="00C105BF" w:rsidRDefault="00154BE6" w:rsidP="00154BE6">
            <w:pPr>
              <w:pStyle w:val="ProductList-OfferingBody"/>
              <w:rPr>
                <w:szCs w:val="16"/>
              </w:rPr>
            </w:pPr>
          </w:p>
        </w:tc>
      </w:tr>
      <w:tr w:rsidR="00154BE6" w:rsidRPr="003650D0" w14:paraId="626CBF48" w14:textId="77777777" w:rsidTr="00CC3273">
        <w:trPr>
          <w:tblHeader/>
        </w:trPr>
        <w:tc>
          <w:tcPr>
            <w:tcW w:w="5395" w:type="dxa"/>
            <w:shd w:val="clear" w:color="auto" w:fill="auto"/>
          </w:tcPr>
          <w:p w14:paraId="027790F1" w14:textId="2A5A3FFF" w:rsidR="00154BE6" w:rsidRDefault="00154BE6" w:rsidP="00154BE6">
            <w:pPr>
              <w:pStyle w:val="ProductList-OfferingBody"/>
              <w:rPr>
                <w:rFonts w:ascii="Calibri" w:hAnsi="Calibri" w:cs="Calibri"/>
                <w:color w:val="000000" w:themeColor="text1"/>
              </w:rPr>
            </w:pPr>
            <w:r>
              <w:rPr>
                <w:rFonts w:ascii="Calibri" w:hAnsi="Calibri" w:cs="Calibri"/>
                <w:color w:val="000000" w:themeColor="text1"/>
                <w:szCs w:val="16"/>
              </w:rPr>
              <w:t>Translator API è stata rinominata in Traduttore per Azure AI</w:t>
            </w:r>
          </w:p>
        </w:tc>
        <w:tc>
          <w:tcPr>
            <w:tcW w:w="5395" w:type="dxa"/>
            <w:shd w:val="clear" w:color="auto" w:fill="auto"/>
          </w:tcPr>
          <w:p w14:paraId="40003136" w14:textId="2A8D3E71" w:rsidR="00154BE6" w:rsidRPr="00C105BF" w:rsidRDefault="00154BE6" w:rsidP="00154BE6">
            <w:pPr>
              <w:pStyle w:val="ProductList-OfferingBody"/>
              <w:rPr>
                <w:rFonts w:ascii="Calibri" w:hAnsi="Calibri" w:cs="Calibri"/>
                <w:color w:val="000000" w:themeColor="text1"/>
                <w:szCs w:val="16"/>
              </w:rPr>
            </w:pPr>
          </w:p>
        </w:tc>
      </w:tr>
    </w:tbl>
    <w:p w14:paraId="473EB6D2" w14:textId="759584BF" w:rsidR="00654656" w:rsidRPr="00EF7CF9" w:rsidRDefault="0097122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48C666F" w14:textId="56DC3877" w:rsidR="008E6785" w:rsidRPr="00B44CF9" w:rsidRDefault="008E6785" w:rsidP="00284324">
      <w:pPr>
        <w:rPr>
          <w:sz w:val="18"/>
          <w:szCs w:val="18"/>
        </w:rPr>
      </w:pPr>
    </w:p>
    <w:p w14:paraId="596F13CE" w14:textId="77777777" w:rsidR="00654656" w:rsidRPr="00B44CF9" w:rsidRDefault="00654656" w:rsidP="00284324">
      <w:pPr>
        <w:rPr>
          <w:sz w:val="18"/>
          <w:szCs w:val="18"/>
        </w:rPr>
        <w:sectPr w:rsidR="00654656" w:rsidRPr="00B44CF9" w:rsidSect="009F25D5">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84324">
      <w:pPr>
        <w:pStyle w:val="ProductList-SectionHeading"/>
        <w:tabs>
          <w:tab w:val="clear" w:pos="360"/>
          <w:tab w:val="clear" w:pos="720"/>
          <w:tab w:val="clear" w:pos="1080"/>
        </w:tabs>
        <w:outlineLvl w:val="0"/>
      </w:pPr>
      <w:bookmarkStart w:id="18" w:name="_Toc457821504"/>
      <w:bookmarkStart w:id="19" w:name="_Toc198828217"/>
      <w:bookmarkStart w:id="20" w:name="GeneralTerms"/>
      <w:r>
        <w:lastRenderedPageBreak/>
        <w:t>Condizioni Generali</w:t>
      </w:r>
      <w:bookmarkEnd w:id="18"/>
      <w:bookmarkEnd w:id="19"/>
    </w:p>
    <w:p w14:paraId="0BDF752D" w14:textId="5F0E96A9" w:rsidR="00045C64" w:rsidRPr="00EF7CF9" w:rsidRDefault="00E11454" w:rsidP="00284324">
      <w:pPr>
        <w:pStyle w:val="ProductList-SubSection1Heading"/>
      </w:pPr>
      <w:bookmarkStart w:id="21" w:name="_Toc454884885"/>
      <w:bookmarkStart w:id="22" w:name="_Toc457812799"/>
      <w:bookmarkStart w:id="23" w:name="_Toc455748582"/>
      <w:bookmarkStart w:id="24" w:name="_Toc457821505"/>
      <w:bookmarkStart w:id="25" w:name="Definitions"/>
      <w:bookmarkEnd w:id="20"/>
      <w:r>
        <w:t>Definizioni</w:t>
      </w:r>
      <w:bookmarkEnd w:id="21"/>
      <w:bookmarkEnd w:id="22"/>
      <w:bookmarkEnd w:id="23"/>
      <w:bookmarkEnd w:id="24"/>
    </w:p>
    <w:bookmarkEnd w:id="25"/>
    <w:p w14:paraId="744195AE" w14:textId="77777777" w:rsidR="00E21614" w:rsidRPr="00A43C44" w:rsidRDefault="00E21614" w:rsidP="00E21614">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Periodo Applicabile</w:t>
      </w:r>
      <w:r>
        <w:rPr>
          <w:rFonts w:ascii="Calibri" w:hAnsi="Calibri" w:cs="Calibri"/>
        </w:rPr>
        <w:t xml:space="preserve">” per i Servizi con Pagamento a Consumo (ad esempio, Macchine Virtuali di Azure) indica i 30 giorni precedenti al primo giorno incluso dell’Incidente per il quale è dovuto un Credito di Servizio. Per altri servizi, (ad esempio M365 E3) “Periodo Applicabile” indica il mese solare nel quale è dovuto un Credito di Servizio. </w:t>
      </w:r>
    </w:p>
    <w:p w14:paraId="1318243B" w14:textId="77777777" w:rsidR="00E21614" w:rsidRPr="00A43C44" w:rsidRDefault="00E21614" w:rsidP="00E21614">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Corrispettivi Applicabili per il Servizio</w:t>
      </w:r>
      <w:r>
        <w:rPr>
          <w:rFonts w:ascii="Calibri" w:hAnsi="Calibri" w:cs="Calibri"/>
        </w:rPr>
        <w:t>”</w:t>
      </w:r>
      <w:r>
        <w:rPr>
          <w:rFonts w:ascii="Calibri" w:hAnsi="Calibri" w:cs="Calibri"/>
          <w:color w:val="000000" w:themeColor="text1"/>
        </w:rPr>
        <w:t xml:space="preserve"> indica i corrispettivi totali effettivamente pagati dalla Società per un Servizio che vengono richiesti nel Periodo Applicabile in cui è dovuto un Credito di Servizio.</w:t>
      </w:r>
    </w:p>
    <w:p w14:paraId="2032B431" w14:textId="77777777" w:rsidR="00E21614" w:rsidRPr="00A43C44" w:rsidRDefault="00E21614" w:rsidP="00E21614">
      <w:pPr>
        <w:pStyle w:val="ProductList-Body"/>
        <w:spacing w:after="40"/>
        <w:rPr>
          <w:rFonts w:ascii="Calibri" w:hAnsi="Calibri" w:cs="Calibri"/>
        </w:rPr>
      </w:pPr>
      <w:r>
        <w:rPr>
          <w:rFonts w:ascii="Calibri" w:hAnsi="Calibri" w:cs="Calibri"/>
        </w:rPr>
        <w:t>“</w:t>
      </w:r>
      <w:r>
        <w:rPr>
          <w:rFonts w:ascii="Calibri" w:hAnsi="Calibri" w:cs="Calibri"/>
          <w:b/>
          <w:color w:val="00188F"/>
        </w:rPr>
        <w:t>Tempo di Inattività</w:t>
      </w:r>
      <w:r>
        <w:rPr>
          <w:rFonts w:ascii="Calibri" w:hAnsi="Calibri" w:cs="Calibri"/>
        </w:rPr>
        <w:t>” viene definito per ogni Servizio nelle Condizioni Specifiche per l’Utilizzo dei Servizi che seguono. Il Tempo di Inattività non include il Tempo di Inattività Pianificato. Il Tempo di Inattività non include la mancanza di disponibilità di un Servizio a causa delle limitazioni descritte di seguito e nelle Condizioni Specifiche per l’Utilizzo dei Servizi.</w:t>
      </w:r>
    </w:p>
    <w:p w14:paraId="1CAAF07A" w14:textId="21C59110" w:rsidR="001D1C2C" w:rsidRPr="00EF7CF9" w:rsidRDefault="00284324" w:rsidP="00284324">
      <w:pPr>
        <w:pStyle w:val="ProductList-Body"/>
        <w:spacing w:after="40"/>
      </w:pPr>
      <w:r>
        <w:t>“</w:t>
      </w:r>
      <w:r w:rsidR="00EF7CF9">
        <w:rPr>
          <w:b/>
          <w:color w:val="00188F"/>
        </w:rPr>
        <w:t>Codice Errore</w:t>
      </w:r>
      <w:r>
        <w:t>”</w:t>
      </w:r>
      <w:r w:rsidR="00EF7CF9">
        <w:t xml:space="preserve"> indica che un'operazione non ha avuto esito positivo, ad esempio un codice di stato HTTP nell'intervallo 5xx.</w:t>
      </w:r>
    </w:p>
    <w:p w14:paraId="64D84186" w14:textId="214BA168" w:rsidR="001D1C2C" w:rsidRPr="00EF7CF9" w:rsidRDefault="00284324" w:rsidP="00284324">
      <w:pPr>
        <w:pStyle w:val="ProductList-Body"/>
        <w:spacing w:after="40"/>
        <w:rPr>
          <w:color w:val="000000" w:themeColor="text1"/>
        </w:rPr>
      </w:pPr>
      <w:r>
        <w:t>“</w:t>
      </w:r>
      <w:r w:rsidR="00EF7CF9">
        <w:rPr>
          <w:b/>
          <w:color w:val="00188F"/>
        </w:rPr>
        <w:t>Connettività Esterna</w:t>
      </w:r>
      <w:r>
        <w:t>”</w:t>
      </w:r>
      <w:r w:rsidR="00EF7CF9">
        <w:t xml:space="preserve"> indica un traffico di rete bidirezionale su protocolli supportati, quali HTTP e HTTPS, che può essere inviato e ricevuto tramite un indirizzo IP pubblico.</w:t>
      </w:r>
    </w:p>
    <w:p w14:paraId="57569D47" w14:textId="50D58BAA" w:rsidR="001D1C2C" w:rsidRPr="00EF7CF9" w:rsidRDefault="00284324" w:rsidP="00284324">
      <w:pPr>
        <w:pStyle w:val="ProductList-Body"/>
        <w:spacing w:after="40"/>
        <w:rPr>
          <w:color w:val="000000" w:themeColor="text1"/>
        </w:rPr>
      </w:pPr>
      <w:r>
        <w:t>“</w:t>
      </w:r>
      <w:r w:rsidR="00EF7CF9">
        <w:rPr>
          <w:b/>
          <w:color w:val="00188F"/>
        </w:rPr>
        <w:t>Evento Imprevisto</w:t>
      </w:r>
      <w:r>
        <w:t>”</w:t>
      </w:r>
      <w:r w:rsidR="00EF7CF9">
        <w:rPr>
          <w:color w:val="000000" w:themeColor="text1"/>
        </w:rPr>
        <w:t xml:space="preserve"> indica (i) qualsiasi evento singolo o (ii) qualsiasi gruppo di eventi che provoca un Tempo di Inattività.</w:t>
      </w:r>
    </w:p>
    <w:p w14:paraId="30DC8057" w14:textId="001A9620" w:rsidR="001D1C2C" w:rsidRPr="00EF7CF9" w:rsidRDefault="00284324" w:rsidP="00284324">
      <w:pPr>
        <w:pStyle w:val="ProductList-Body"/>
        <w:spacing w:after="40"/>
      </w:pPr>
      <w:r>
        <w:t>“</w:t>
      </w:r>
      <w:r w:rsidR="00EF7CF9">
        <w:rPr>
          <w:b/>
          <w:color w:val="00188F"/>
        </w:rPr>
        <w:t>Portale di Gestione</w:t>
      </w:r>
      <w:r>
        <w:t>”</w:t>
      </w:r>
      <w:r w:rsidR="00EF7CF9">
        <w:t xml:space="preserve"> indica l'interfaccia Web, fornita da Microsoft, tramite la quale le società potranno gestire il Servizio.</w:t>
      </w:r>
    </w:p>
    <w:p w14:paraId="16345164" w14:textId="558E918B" w:rsidR="001D1C2C" w:rsidRPr="00EF7CF9" w:rsidRDefault="00284324" w:rsidP="00284324">
      <w:pPr>
        <w:pStyle w:val="ProductList-Body"/>
        <w:spacing w:after="40"/>
        <w:rPr>
          <w:color w:val="000000" w:themeColor="text1"/>
        </w:rPr>
      </w:pPr>
      <w:r>
        <w:t>“</w:t>
      </w:r>
      <w:r w:rsidR="00EF7CF9">
        <w:rPr>
          <w:b/>
          <w:color w:val="00188F"/>
        </w:rPr>
        <w:t>Tempo di Inattività Pianificato</w:t>
      </w:r>
      <w:r>
        <w:t>”</w:t>
      </w:r>
      <w:r w:rsidR="00EF7CF9">
        <w:rPr>
          <w:color w:val="000000" w:themeColor="text1"/>
        </w:rPr>
        <w:t xml:space="preserve"> indica periodi di Tempo di Inattività correlati alla rete, all'hardware, alla manutenzione del Servizio o ai relativi aggiornamenti. Microsoft pubblicherà comunicazioni o informerà il cliente riguardo all'inizio del Tempo di Inattività con un preavviso di almeno cinque (5) giorni.</w:t>
      </w:r>
    </w:p>
    <w:p w14:paraId="70231D40" w14:textId="333642EB" w:rsidR="001D1C2C" w:rsidRPr="00EF7CF9" w:rsidRDefault="00284324" w:rsidP="00284324">
      <w:pPr>
        <w:pStyle w:val="ProductList-Body"/>
        <w:spacing w:after="40"/>
        <w:rPr>
          <w:color w:val="000000" w:themeColor="text1"/>
        </w:rPr>
      </w:pPr>
      <w:r>
        <w:t>“</w:t>
      </w:r>
      <w:r w:rsidR="00EF7CF9">
        <w:rPr>
          <w:b/>
          <w:color w:val="00188F"/>
        </w:rPr>
        <w:t>Credito di Servizio</w:t>
      </w:r>
      <w:r>
        <w:t>”</w:t>
      </w:r>
      <w:r w:rsidR="00EF7CF9">
        <w:rPr>
          <w:color w:val="000000" w:themeColor="text1"/>
        </w:rPr>
        <w:t xml:space="preserve"> indica la percentuale dei Corrispettivi Applicabili per il Servizio accreditati alla società in seguito all'approvazione del reclamo da parte di Microsoft.</w:t>
      </w:r>
    </w:p>
    <w:p w14:paraId="0E261BBC" w14:textId="5B9691C6" w:rsidR="001D1C2C" w:rsidRPr="00EF7CF9" w:rsidRDefault="00284324" w:rsidP="00284324">
      <w:pPr>
        <w:pStyle w:val="ProductList-Body"/>
        <w:spacing w:after="40"/>
        <w:rPr>
          <w:color w:val="000000" w:themeColor="text1"/>
        </w:rPr>
      </w:pPr>
      <w:r>
        <w:t>“</w:t>
      </w:r>
      <w:r w:rsidR="00EF7CF9">
        <w:rPr>
          <w:b/>
          <w:color w:val="00188F"/>
        </w:rPr>
        <w:t>Livello di Servizio</w:t>
      </w:r>
      <w:r>
        <w:t>”</w:t>
      </w:r>
      <w:r w:rsidR="00EF7CF9">
        <w:rPr>
          <w:color w:val="000000" w:themeColor="text1"/>
        </w:rPr>
        <w:t xml:space="preserve"> indica le metriche di prestazione definite nel presente Contratto di Servizio che Microsoft accetta di rispettare per l'erogazione dei Servizi.</w:t>
      </w:r>
    </w:p>
    <w:p w14:paraId="6702BBF5" w14:textId="78F097C0" w:rsidR="001D1C2C" w:rsidRPr="00EF7CF9" w:rsidRDefault="00284324" w:rsidP="00284324">
      <w:pPr>
        <w:pStyle w:val="ProductList-Body"/>
        <w:spacing w:after="40"/>
      </w:pPr>
      <w:r>
        <w:t>“</w:t>
      </w:r>
      <w:r w:rsidR="00EF7CF9">
        <w:rPr>
          <w:b/>
          <w:color w:val="00188F"/>
        </w:rPr>
        <w:t>Risorsa di Servizio</w:t>
      </w:r>
      <w:r>
        <w:t>”</w:t>
      </w:r>
      <w:r w:rsidR="00EF7CF9">
        <w:t xml:space="preserve"> indica una singola risorsa disponibile per essere utilizzata in un Servizio.</w:t>
      </w:r>
    </w:p>
    <w:p w14:paraId="6EF19CD6" w14:textId="5F40D9FF" w:rsidR="001D1C2C" w:rsidRPr="00EF7CF9" w:rsidRDefault="00284324" w:rsidP="00284324">
      <w:pPr>
        <w:pStyle w:val="ProductList-Body"/>
        <w:spacing w:after="40"/>
      </w:pPr>
      <w:r>
        <w:t>“</w:t>
      </w:r>
      <w:r w:rsidR="00EF7CF9">
        <w:rPr>
          <w:b/>
          <w:color w:val="00188F"/>
        </w:rPr>
        <w:t>Codice di Riuscita</w:t>
      </w:r>
      <w:r>
        <w:t>”</w:t>
      </w:r>
      <w:r w:rsidR="00EF7CF9">
        <w:t xml:space="preserve"> indica che un'operazione ha avuto esito positivo, ad esempio un codice di stato HTTP nell'intervallo 2xx.</w:t>
      </w:r>
    </w:p>
    <w:p w14:paraId="461AC117" w14:textId="2A54E274" w:rsidR="001D1C2C" w:rsidRPr="00EF7CF9" w:rsidRDefault="00284324" w:rsidP="00284324">
      <w:pPr>
        <w:pStyle w:val="ProductList-Body"/>
        <w:spacing w:after="40"/>
        <w:rPr>
          <w:color w:val="000000" w:themeColor="text1"/>
        </w:rPr>
      </w:pPr>
      <w:r>
        <w:t>“</w:t>
      </w:r>
      <w:r w:rsidR="00EF7CF9">
        <w:rPr>
          <w:b/>
          <w:color w:val="00188F"/>
        </w:rPr>
        <w:t>Periodo di Supporto</w:t>
      </w:r>
      <w:r>
        <w:t>”</w:t>
      </w:r>
      <w:r w:rsidR="00EF7CF9">
        <w:t xml:space="preserve"> indica il periodo di tempo durante il quale viene supportata la funzionalità di un Servizio o la compatibilità con un prodotto o</w:t>
      </w:r>
      <w:r w:rsidR="00985086">
        <w:t> </w:t>
      </w:r>
      <w:r w:rsidR="00EF7CF9">
        <w:t>servizio specifico.</w:t>
      </w:r>
    </w:p>
    <w:p w14:paraId="0B6E793C" w14:textId="4675321D" w:rsidR="001D1C2C" w:rsidRPr="00EF7CF9" w:rsidRDefault="00284324" w:rsidP="00284324">
      <w:pPr>
        <w:pStyle w:val="ProductList-Body"/>
        <w:spacing w:after="40"/>
        <w:rPr>
          <w:color w:val="000000" w:themeColor="text1"/>
        </w:rPr>
      </w:pPr>
      <w:r>
        <w:t>“</w:t>
      </w:r>
      <w:r w:rsidR="00EF7CF9">
        <w:rPr>
          <w:b/>
          <w:color w:val="00188F"/>
        </w:rPr>
        <w:t>Minuti Utenti</w:t>
      </w:r>
      <w:r>
        <w:t>”</w:t>
      </w:r>
      <w:r w:rsidR="00EF7CF9">
        <w:rPr>
          <w:color w:val="000000" w:themeColor="text1"/>
        </w:rPr>
        <w:t xml:space="preserve"> indica la quantità totale di minuti in un Periodo Applicabile, meno tutto il Tempo di Inattività Pianificato, moltiplicato per il numero totale di utenti.</w:t>
      </w:r>
    </w:p>
    <w:p w14:paraId="637752EC" w14:textId="23513F1A" w:rsidR="001D1C2C" w:rsidRPr="00EF7CF9" w:rsidRDefault="001D1C2C" w:rsidP="00284324">
      <w:pPr>
        <w:pStyle w:val="ProductList-SubSection1Heading"/>
      </w:pPr>
      <w:bookmarkStart w:id="26" w:name="_Toc454884886"/>
      <w:bookmarkStart w:id="27" w:name="_Toc457812800"/>
      <w:bookmarkStart w:id="28" w:name="_Toc455748583"/>
      <w:bookmarkStart w:id="29" w:name="_Toc457821506"/>
      <w:bookmarkStart w:id="30" w:name="Terms"/>
      <w:r>
        <w:t>Condizioni</w:t>
      </w:r>
      <w:bookmarkEnd w:id="26"/>
      <w:bookmarkEnd w:id="27"/>
      <w:bookmarkEnd w:id="28"/>
      <w:bookmarkEnd w:id="29"/>
    </w:p>
    <w:bookmarkEnd w:id="30"/>
    <w:p w14:paraId="7371D222" w14:textId="77777777" w:rsidR="001D1C2C" w:rsidRPr="00EF7CF9" w:rsidRDefault="001D1C2C" w:rsidP="00284324">
      <w:pPr>
        <w:pStyle w:val="ProductList-ClauseHeading"/>
        <w:outlineLvl w:val="2"/>
      </w:pPr>
      <w:r>
        <w:t>Reclami</w:t>
      </w:r>
    </w:p>
    <w:p w14:paraId="0C58BF84" w14:textId="77777777" w:rsidR="00257878" w:rsidRPr="00CC7A65" w:rsidRDefault="00257878" w:rsidP="00257878">
      <w:pPr>
        <w:pStyle w:val="ProductList-Body"/>
        <w:rPr>
          <w:rFonts w:ascii="Calibri" w:hAnsi="Calibri" w:cs="Calibri"/>
        </w:rPr>
      </w:pPr>
      <w:r>
        <w:rPr>
          <w:rFonts w:ascii="Calibri" w:hAnsi="Calibri" w:cs="Calibri"/>
        </w:rPr>
        <w:t xml:space="preserve">Perché Microsoft prenda in considerazione un reclamo, la società dovrà sottoporlo al supporto tecnico di Microsoft Corporation, comprese tutte le informazioni necessarie a Microsoft per convalidarlo, incluse, a titolo esemplificativo: (i) la descrizione dettagliata dell’Incidente, (ii) le informazioni riguardanti l’ora e la durata del Tempo di Inattività, (iii) i nomi delle risorse interessate, (iv) il numero e le ubicazioni degli utenti interessati e (v) una descrizione degli errori che si sono verificati durante l’incidente. La mancata comunicazione delle informazioni richieste comporterà il rifiuto dei reclami. Per indicazioni dettagliate sul monitoraggio e la registrazione delle risorse di Azure, la Società dovrà fare riferimento all’articolo relativo alle query di esempio per tabella di Log Analytics di Monitoraggio di Azure o a qualsiasi altro articolo di Microsoft Learn. Tale risorsa fornisce dati e approfondimenti essenziali per i reclami di Azure. </w:t>
      </w:r>
    </w:p>
    <w:p w14:paraId="43B7F282" w14:textId="77777777" w:rsidR="00257878" w:rsidRPr="00CC7A65" w:rsidRDefault="00257878" w:rsidP="00257878">
      <w:pPr>
        <w:pStyle w:val="ProductList-Body"/>
        <w:rPr>
          <w:rFonts w:ascii="Calibri" w:hAnsi="Calibri" w:cs="Calibri"/>
        </w:rPr>
      </w:pPr>
    </w:p>
    <w:p w14:paraId="02DF50FA" w14:textId="77777777" w:rsidR="00257878" w:rsidRPr="00CC7A65" w:rsidRDefault="00257878" w:rsidP="00257878">
      <w:pPr>
        <w:pStyle w:val="ProductList-Body"/>
        <w:rPr>
          <w:rFonts w:ascii="Calibri" w:hAnsi="Calibri" w:cs="Calibri"/>
        </w:rPr>
      </w:pPr>
      <w:r>
        <w:rPr>
          <w:rFonts w:ascii="Calibri" w:hAnsi="Calibri" w:cs="Calibri"/>
        </w:rPr>
        <w:t>Per un reclamo relativo a Microsoft Azure, Microsoft dovrà ricevere il reclamo entro 60 giorni dall’Incidente. Per quanto riguarda i reclami relativi a tutti gli altri Servizi, Microsoft dovrà ricevere il reclamo entro la fine del Periodo Applicabile successivo al mese in cui si è verificato l’Incidente. Ad esempio, qualora l’Incidente si verifichi il 15 febbraio, Microsoft dovrà ricevere il reclamo e tutte le informazioni necessarie entro il 31 marzo.</w:t>
      </w:r>
    </w:p>
    <w:p w14:paraId="4C3241F0" w14:textId="77777777" w:rsidR="00257878" w:rsidRPr="00CC7A65" w:rsidRDefault="00257878" w:rsidP="00257878">
      <w:pPr>
        <w:pStyle w:val="ProductList-Body"/>
        <w:rPr>
          <w:rFonts w:ascii="Calibri" w:hAnsi="Calibri" w:cs="Calibri"/>
        </w:rPr>
      </w:pPr>
    </w:p>
    <w:p w14:paraId="3F187A18" w14:textId="77777777" w:rsidR="00257878" w:rsidRPr="00CC7A65" w:rsidRDefault="00257878" w:rsidP="00257878">
      <w:pPr>
        <w:pStyle w:val="ProductList-Body"/>
        <w:rPr>
          <w:rFonts w:ascii="Calibri" w:hAnsi="Calibri" w:cs="Calibri"/>
        </w:rPr>
      </w:pPr>
      <w:r>
        <w:rPr>
          <w:rFonts w:ascii="Calibri" w:hAnsi="Calibri" w:cs="Calibri"/>
        </w:rPr>
        <w:t>Microsoft valuterà tutte le informazioni ragionevolmente disponibili e determinerà in buona fede se alla società spetta un Credito di Servizio. Microsoft porrà in essere ogni sforzo ragionevole sotto il profilo commerciale per analizzare i reclami immediatamente dopo un’indagine, in genere entro quarantacinque (45) giorni dalla loro ricezione. Per essere idonea a ricevere un Credito di Servizio, la società dovrà essere adempiente al Contratto. Qualora Microsoft decida che alla società spetti un Credito di Servizio, applicherà tale credito ai Corrispettivi Applicabili per il Servizio della società.</w:t>
      </w:r>
    </w:p>
    <w:p w14:paraId="58E2268D" w14:textId="77777777" w:rsidR="001D1C2C" w:rsidRPr="00EF7CF9" w:rsidRDefault="001D1C2C" w:rsidP="00284324">
      <w:pPr>
        <w:pStyle w:val="ProductList-Body"/>
      </w:pPr>
    </w:p>
    <w:p w14:paraId="76EDD054" w14:textId="74AF3695" w:rsidR="001D1C2C" w:rsidRPr="00EF7CF9" w:rsidRDefault="001D1C2C" w:rsidP="00284324">
      <w:pPr>
        <w:pStyle w:val="ProductList-Body"/>
      </w:pPr>
      <w:r>
        <w:t xml:space="preserve">Qualora la società abbia acquistato più di un Servizio (non come pacchetto), potrà proporre reclami in conformità alla procedura descritta sopra come se ciascun Servizio fosse coperto da un singolo Contratto di Servizio. Ad esempio, qualora la società abbia acquistato sia Exchange Online </w:t>
      </w:r>
      <w:r>
        <w:lastRenderedPageBreak/>
        <w:t>che</w:t>
      </w:r>
      <w:r w:rsidR="009D66A0">
        <w:t> </w:t>
      </w:r>
      <w:r>
        <w:t>SharePoint Online (non nell'ambito di un pacchetto) e durante il periodo di validità della sottoscrizione un Evento Imprevisto avesse causato un</w:t>
      </w:r>
      <w:r w:rsidR="009D66A0">
        <w:t> </w:t>
      </w:r>
      <w:r>
        <w:t>Tempo di Inattività per entrambi i Servizi, la società potrebbe essere idonea a ricevere due Crediti di Servizio distinti (uno per ciascun Servizio), proponendo due reclami ai sensi del presente Contratto di Servizio. Nell'eventualità che per un particolare Servizio non venga soddisfatto più di un</w:t>
      </w:r>
      <w:r w:rsidR="008A764B">
        <w:t> </w:t>
      </w:r>
      <w:r>
        <w:t>Livello di Servizio a causa del medesimo Evento Imprevisto, la società dovrà scegliere solo un Livello di Servizio ai sensi del quale proporre un Reclamo per tale Evento Imprevisto. Salvo quanto diversamente stabilito in un Contratto di Servizio specifico, per un Periodo Applicabile è</w:t>
      </w:r>
      <w:r w:rsidR="00C40A2D">
        <w:t> </w:t>
      </w:r>
      <w:r>
        <w:t>consentito solo un Credito di Servizio.</w:t>
      </w:r>
    </w:p>
    <w:p w14:paraId="48EACB70" w14:textId="77777777" w:rsidR="001D1C2C" w:rsidRPr="00EF7CF9" w:rsidRDefault="001D1C2C" w:rsidP="00284324">
      <w:pPr>
        <w:pStyle w:val="ProductList-Body"/>
      </w:pPr>
    </w:p>
    <w:p w14:paraId="1C5E0FF1" w14:textId="77777777" w:rsidR="001D1C2C" w:rsidRPr="00EF7CF9" w:rsidRDefault="001D1C2C" w:rsidP="00284324">
      <w:pPr>
        <w:pStyle w:val="ProductList-ClauseHeading"/>
        <w:outlineLvl w:val="2"/>
      </w:pPr>
      <w:r>
        <w:t>Crediti di Servizio</w:t>
      </w:r>
    </w:p>
    <w:p w14:paraId="1840932E" w14:textId="77777777" w:rsidR="00B81D60" w:rsidRPr="002A0A04" w:rsidRDefault="00B81D60" w:rsidP="00B81D60">
      <w:pPr>
        <w:pStyle w:val="ProductList-Body"/>
        <w:rPr>
          <w:rFonts w:ascii="Calibri" w:hAnsi="Calibri" w:cs="Calibri"/>
        </w:rPr>
      </w:pPr>
      <w:r>
        <w:rPr>
          <w:rFonts w:ascii="Calibri" w:hAnsi="Calibri" w:cs="Calibri"/>
        </w:rPr>
        <w:t>I Crediti di Servizio sono l’unico ed esclusivo rimedio della società in caso di problemi di erogazione o disponibilità di qualsiasi Servizio ai sensi del Contratto e del presente Contratto di Servizio. La società non potrà unilateralmente interrompere il pagamento dei Corrispettivi Applicabili per il Servizio in caso di problemi di erogazione o disponibilità.</w:t>
      </w:r>
    </w:p>
    <w:p w14:paraId="005B1A8A" w14:textId="77777777" w:rsidR="00B81D60" w:rsidRPr="002A0A04" w:rsidRDefault="00B81D60" w:rsidP="00B81D60">
      <w:pPr>
        <w:pStyle w:val="ProductList-Body"/>
        <w:rPr>
          <w:rFonts w:ascii="Calibri" w:hAnsi="Calibri" w:cs="Calibri"/>
        </w:rPr>
      </w:pPr>
    </w:p>
    <w:p w14:paraId="4215D6E8" w14:textId="77777777" w:rsidR="00B81D60" w:rsidRPr="002A0A04" w:rsidRDefault="00B81D60" w:rsidP="00B81D60">
      <w:pPr>
        <w:pStyle w:val="ProductList-Body"/>
        <w:rPr>
          <w:rFonts w:ascii="Calibri" w:hAnsi="Calibri" w:cs="Calibri"/>
        </w:rPr>
      </w:pPr>
      <w:r>
        <w:rPr>
          <w:rFonts w:ascii="Calibri" w:hAnsi="Calibri" w:cs="Calibri"/>
        </w:rPr>
        <w:t>I Crediti di Servizio si applicano solo ai corrispettivi pagati per il Servizio, la Risorsa di Servizio o il livello di Servizio specifico per il quale non è stato soddisfatto un Livello di Servizio. Laddove i Livelli di Servizio si applichino a Risorse di Servizio singole o a livelli di Servizio specifici, i Crediti di Servizio sono validi solo per i corrispettivi pagati per la Risorsa di Servizio o il livello di Servizio interessato, a seconda dei casi, e solo per quanto riguarda il Tempo di Inattività effettivo e non la durata complessiva dell’interruzione. I Crediti di Servizio concessi in un mese qualsiasi di fatturazione per un particolare Servizio o Risorsa di Servizio non potranno mai superare i corrispettivi mensili del servizio pagati dalla società per il Servizio o la Risorsa di Servizio, a seconda dei casi, nel Periodo Applicabile. I Crediti di Servizio non saranno assegnati per compensare altre forme di perdita, inclusi, a titolo esemplificativo, mancati profitti, costi operativi o eventuali perdite indirette subite dalla società o dagli utenti finali.</w:t>
      </w:r>
    </w:p>
    <w:p w14:paraId="728B590F" w14:textId="77777777" w:rsidR="001D1C2C" w:rsidRPr="00EF7CF9" w:rsidRDefault="001D1C2C" w:rsidP="00284324">
      <w:pPr>
        <w:pStyle w:val="ProductList-Body"/>
      </w:pPr>
    </w:p>
    <w:p w14:paraId="5B365128" w14:textId="77777777" w:rsidR="001D1C2C" w:rsidRPr="00EF7CF9" w:rsidRDefault="001D1C2C" w:rsidP="00284324">
      <w:pPr>
        <w:pStyle w:val="ProductList-ClauseHeading"/>
        <w:outlineLvl w:val="2"/>
      </w:pPr>
      <w:bookmarkStart w:id="31" w:name="Limitations"/>
      <w:r>
        <w:t>Limitazioni</w:t>
      </w:r>
    </w:p>
    <w:bookmarkEnd w:id="31"/>
    <w:p w14:paraId="4DD4642A" w14:textId="77777777" w:rsidR="001D1C2C" w:rsidRPr="00EF7CF9" w:rsidRDefault="001D1C2C" w:rsidP="00284324">
      <w:pPr>
        <w:pStyle w:val="ProductList-Body"/>
      </w:pPr>
      <w:r>
        <w:t>Il presente Contratto di Servizio e gli eventuali Livelli di Servizio applicabili non sono validi in caso di problemi di erogazione o disponibilità:</w:t>
      </w:r>
    </w:p>
    <w:p w14:paraId="68138A07" w14:textId="7A6B0B90" w:rsidR="001D1C2C" w:rsidRPr="00EF7CF9" w:rsidRDefault="001D1C2C" w:rsidP="00284324">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50A32887" w14:textId="4327C0EA" w:rsidR="001D1C2C" w:rsidRDefault="001D1C2C" w:rsidP="00284324">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5F463160" w14:textId="57C22958" w:rsidR="00DD3EFA" w:rsidRDefault="00DD3EFA" w:rsidP="00284324">
      <w:pPr>
        <w:pStyle w:val="ProductList-Body"/>
        <w:numPr>
          <w:ilvl w:val="0"/>
          <w:numId w:val="1"/>
        </w:numPr>
        <w:tabs>
          <w:tab w:val="clear" w:pos="360"/>
          <w:tab w:val="clear" w:pos="720"/>
          <w:tab w:val="clear" w:pos="1080"/>
        </w:tabs>
      </w:pPr>
      <w:r>
        <w:t>derivanti da guasti in un singolo centro dati di Microsoft, quando la connettività di rete dipende in modo esplicito e non geo-resiliente da</w:t>
      </w:r>
      <w:r w:rsidR="004E1E3F">
        <w:t> </w:t>
      </w:r>
      <w:r>
        <w:t>quella posizione;</w:t>
      </w:r>
    </w:p>
    <w:p w14:paraId="1E5691CC" w14:textId="06469EA0" w:rsidR="001D1C2C" w:rsidRPr="00EF7CF9" w:rsidRDefault="001D1C2C" w:rsidP="00284324">
      <w:pPr>
        <w:pStyle w:val="ProductList-Body"/>
        <w:numPr>
          <w:ilvl w:val="0"/>
          <w:numId w:val="1"/>
        </w:numPr>
        <w:tabs>
          <w:tab w:val="clear" w:pos="360"/>
          <w:tab w:val="clear" w:pos="720"/>
          <w:tab w:val="clear" w:pos="1080"/>
        </w:tabs>
      </w:pPr>
      <w:r>
        <w:t>causati dall'utilizzo di un Servizio da parte della società, qualora tale società non si sia attenuta all'indicazione fornita da Microsoft su</w:t>
      </w:r>
      <w:r w:rsidR="005D04F3">
        <w:t> </w:t>
      </w:r>
      <w:r>
        <w:t>come utilizzare diversamente il Servizio;</w:t>
      </w:r>
    </w:p>
    <w:p w14:paraId="7A23EEE9" w14:textId="17D0B297" w:rsidR="001D1C2C" w:rsidRPr="00EF7CF9" w:rsidRDefault="001D1C2C" w:rsidP="00284324">
      <w:pPr>
        <w:pStyle w:val="ProductList-Body"/>
        <w:numPr>
          <w:ilvl w:val="0"/>
          <w:numId w:val="1"/>
        </w:numPr>
        <w:tabs>
          <w:tab w:val="clear" w:pos="360"/>
          <w:tab w:val="clear" w:pos="720"/>
          <w:tab w:val="clear" w:pos="1080"/>
        </w:tabs>
        <w:ind w:right="180"/>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6C47BDAB" w:rsidR="001D1C2C" w:rsidRPr="00EF7CF9" w:rsidRDefault="001D1C2C" w:rsidP="00284324">
      <w:pPr>
        <w:pStyle w:val="ProductList-Body"/>
        <w:numPr>
          <w:ilvl w:val="0"/>
          <w:numId w:val="1"/>
        </w:numPr>
        <w:tabs>
          <w:tab w:val="clear" w:pos="360"/>
          <w:tab w:val="clear" w:pos="720"/>
          <w:tab w:val="clear" w:pos="1080"/>
        </w:tabs>
        <w:ind w:right="360"/>
      </w:pPr>
      <w:r>
        <w:t>risultanti dall'attività non autorizzata o dalla mancanza di attività richiesta da parte della società o dei suoi dipendenti, appaltatori o</w:t>
      </w:r>
      <w:r w:rsidR="00284324">
        <w:t> </w:t>
      </w:r>
      <w:r>
        <w:t>fornitori o di coloro che agiscono per conto della società oppure di chiunque abbia accesso alla rete Microsoft tramite le password o le apparecchiature della società o in altro modo derivanti dal mancato rispetto delle procedure di sicurezza appropriate;</w:t>
      </w:r>
    </w:p>
    <w:p w14:paraId="0F7AAD5D" w14:textId="77777777" w:rsidR="0022252E" w:rsidRPr="002A0A04" w:rsidRDefault="0022252E" w:rsidP="0022252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derivanti dal mancato rispetto delle configurazioni necessarie, dal mancato uso delle configurazioni o delle piattaforme supportate e dalla mancata conformità ai criteri di utilizzo oppure causati dall’utilizzo del Servizio da parte della società in modo non conforme alle caratteristiche e alla funzionalità del Servizio (ad esempio, tentativi di eseguire operazioni non consentite) o alla documentazione o alle indicazioni pubblicate da Microsoft;</w:t>
      </w:r>
    </w:p>
    <w:p w14:paraId="266FAE78" w14:textId="4F4F5838" w:rsidR="001D1C2C" w:rsidRPr="00EF7CF9" w:rsidRDefault="001D1C2C" w:rsidP="00284324">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35D83A8E" w14:textId="77777777" w:rsidR="0021283D" w:rsidRPr="002A0A04" w:rsidRDefault="0021283D" w:rsidP="0021283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risultanti da tentativi della società di eseguire operazioni che superino le quote ordinate o derivanti dalla limitazione imposta da Microsoft circa i comportamenti offensivi sospetti o gli account violati;</w:t>
      </w:r>
    </w:p>
    <w:p w14:paraId="767733A8" w14:textId="1C6B61EB" w:rsidR="001D1C2C" w:rsidRPr="00EF7CF9" w:rsidRDefault="001D1C2C" w:rsidP="00284324">
      <w:pPr>
        <w:pStyle w:val="ProductList-Body"/>
        <w:numPr>
          <w:ilvl w:val="0"/>
          <w:numId w:val="1"/>
        </w:numPr>
        <w:tabs>
          <w:tab w:val="clear" w:pos="360"/>
          <w:tab w:val="clear" w:pos="720"/>
          <w:tab w:val="clear" w:pos="1080"/>
        </w:tabs>
      </w:pPr>
      <w:r>
        <w:t>in seguito all'utilizzo da parte della società delle funzionalità del Servizio fuori dai relativi Periodi di Supporto o</w:t>
      </w:r>
    </w:p>
    <w:p w14:paraId="5605A8B2" w14:textId="5E9835C8" w:rsidR="001D1C2C" w:rsidRDefault="001D1C2C" w:rsidP="00284324">
      <w:pPr>
        <w:pStyle w:val="ProductList-Body"/>
        <w:numPr>
          <w:ilvl w:val="0"/>
          <w:numId w:val="1"/>
        </w:numPr>
        <w:tabs>
          <w:tab w:val="clear" w:pos="360"/>
          <w:tab w:val="clear" w:pos="720"/>
          <w:tab w:val="clear" w:pos="1080"/>
        </w:tabs>
      </w:pPr>
      <w:r>
        <w:t>per le licenze prenotate, ma non acquistate, al momento dell'Evento Imprevisto.</w:t>
      </w:r>
    </w:p>
    <w:p w14:paraId="77F51B36"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le operazioni che sono state lanciate, come il riavvio, l’interruzione, l’avvio, il failover, il calcolo in scala e l’archiviazione che, per loro natura, includono vincoli di capacità e che incorrono in tempi di inattività, sono escluse dal calcolo dei tempi di attività a meno che non vengano esplicitamente definite nel Livello di Servizio applicabile;</w:t>
      </w:r>
    </w:p>
    <w:p w14:paraId="1121DF54"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la finestra di manutenzione mensile, che incorre in tempi di inattività per aggiornare il server e l’infrastruttura, è esclusa dai calcoli dei tempi di attività;</w:t>
      </w:r>
    </w:p>
    <w:p w14:paraId="5B8164F8"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che derivano da un calo delle prestazioni o da problemi di latenza senza un’effettiva mancata disponibilità del servizio (ad eccezione dei servizi che includono esplicitamente un Livello di Servizio basato sulle prestazioni).</w:t>
      </w:r>
    </w:p>
    <w:p w14:paraId="0E0B5490" w14:textId="77777777" w:rsidR="00AD6923" w:rsidRPr="002A0A04" w:rsidRDefault="00AD6923" w:rsidP="00AD6923">
      <w:pPr>
        <w:spacing w:after="0"/>
        <w:rPr>
          <w:rFonts w:ascii="Calibri" w:hAnsi="Calibri" w:cs="Calibri"/>
          <w:sz w:val="18"/>
        </w:rPr>
      </w:pPr>
    </w:p>
    <w:p w14:paraId="63B7E350" w14:textId="77777777" w:rsidR="00AD6923" w:rsidRPr="002A0A04" w:rsidRDefault="00AD6923" w:rsidP="00AD6923">
      <w:pPr>
        <w:keepNext/>
        <w:rPr>
          <w:rFonts w:ascii="Calibri" w:hAnsi="Calibri" w:cs="Calibri"/>
          <w:sz w:val="18"/>
        </w:rPr>
      </w:pPr>
      <w:r>
        <w:rPr>
          <w:rFonts w:ascii="Calibri" w:hAnsi="Calibri" w:cs="Calibri"/>
          <w:sz w:val="18"/>
        </w:rPr>
        <w:t>Le comunicazioni sulle interruzioni di servizio di Microsoft hanno lo scopo di aiutare le società a intraprendere azioni preventive per le loro applicazioni business-critical e non sono una conferma di Livelli di Servizio non rispettati o dell’idoneità ai Crediti di Servizio.</w:t>
      </w:r>
    </w:p>
    <w:p w14:paraId="61871B44" w14:textId="401A6F61" w:rsidR="001D1C2C" w:rsidRPr="00EF7CF9" w:rsidRDefault="001D1C2C" w:rsidP="00284324">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w:t>
      </w:r>
      <w:r>
        <w:lastRenderedPageBreak/>
        <w:t xml:space="preserve">servizio (ad esempio, giorni) anziché di corrispettivi per il servizio ed eventuali riferimenti a </w:t>
      </w:r>
      <w:r w:rsidR="00284324">
        <w:t>“</w:t>
      </w:r>
      <w:r>
        <w:t>Corrispettivi Applicabili per il Servizio</w:t>
      </w:r>
      <w:r w:rsidR="00284324">
        <w:t>”</w:t>
      </w:r>
      <w:r>
        <w:t xml:space="preserve"> saranno eliminati e sostituiti da </w:t>
      </w:r>
      <w:r w:rsidR="00284324">
        <w:t>“</w:t>
      </w:r>
      <w:r>
        <w:t>Periodo Applicabile</w:t>
      </w:r>
      <w:r w:rsidR="00284324">
        <w:t>”</w:t>
      </w:r>
      <w:r>
        <w:t>.</w:t>
      </w:r>
    </w:p>
    <w:p w14:paraId="1B5A845C" w14:textId="1BF13282" w:rsidR="00654656" w:rsidRPr="00B44CF9" w:rsidRDefault="009624ED" w:rsidP="00AD6923">
      <w:pPr>
        <w:pStyle w:val="ProductList-Body"/>
        <w:shd w:val="clear" w:color="auto" w:fill="808080" w:themeFill="background1" w:themeFillShade="80"/>
        <w:tabs>
          <w:tab w:val="clear" w:pos="360"/>
          <w:tab w:val="clear" w:pos="720"/>
          <w:tab w:val="clear" w:pos="1080"/>
        </w:tabs>
        <w:spacing w:before="120" w:after="240"/>
        <w:jc w:val="right"/>
        <w:rPr>
          <w:szCs w:val="18"/>
        </w:rPr>
        <w:sectPr w:rsidR="00654656" w:rsidRPr="00B44CF9" w:rsidSect="009F25D5">
          <w:footerReference w:type="default" r:id="rId21"/>
          <w:footerReference w:type="first" r:id="rId22"/>
          <w:pgSz w:w="12240" w:h="15840"/>
          <w:pgMar w:top="1440" w:right="720" w:bottom="1440" w:left="720" w:header="720" w:footer="720" w:gutter="0"/>
          <w:cols w:space="720"/>
          <w:titlePg/>
          <w:docGrid w:linePitch="360"/>
        </w:sect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4885D4F" w14:textId="77CE35F8" w:rsidR="00045C64" w:rsidRPr="00EF7CF9" w:rsidRDefault="00045C64" w:rsidP="00AD6923">
      <w:pPr>
        <w:pStyle w:val="ProductList-SectionHeading"/>
        <w:keepNext/>
        <w:tabs>
          <w:tab w:val="clear" w:pos="360"/>
          <w:tab w:val="clear" w:pos="720"/>
          <w:tab w:val="clear" w:pos="1080"/>
        </w:tabs>
        <w:outlineLvl w:val="0"/>
      </w:pPr>
      <w:bookmarkStart w:id="32" w:name="_Toc457821507"/>
      <w:bookmarkStart w:id="33" w:name="_Toc198828218"/>
      <w:bookmarkStart w:id="34" w:name="ServiceSpecificTerms"/>
      <w:r>
        <w:lastRenderedPageBreak/>
        <w:t>Condizioni Specifiche per l'Utilizzo dei Servizi</w:t>
      </w:r>
      <w:bookmarkEnd w:id="32"/>
      <w:bookmarkEnd w:id="33"/>
    </w:p>
    <w:p w14:paraId="07111700" w14:textId="7469B3B8" w:rsidR="00045C64" w:rsidRPr="00EF7CF9" w:rsidRDefault="00045C64" w:rsidP="00284324">
      <w:pPr>
        <w:pStyle w:val="ProductList-OfferingGroupHeading"/>
        <w:tabs>
          <w:tab w:val="clear" w:pos="360"/>
          <w:tab w:val="clear" w:pos="720"/>
          <w:tab w:val="clear" w:pos="1080"/>
        </w:tabs>
        <w:outlineLvl w:val="1"/>
      </w:pPr>
      <w:bookmarkStart w:id="35" w:name="_Toc457821508"/>
      <w:bookmarkStart w:id="36" w:name="_Toc198828219"/>
      <w:bookmarkEnd w:id="34"/>
      <w:r>
        <w:t>Microsoft Dynamics</w:t>
      </w:r>
      <w:bookmarkEnd w:id="35"/>
      <w:r>
        <w:t xml:space="preserve"> 365</w:t>
      </w:r>
      <w:bookmarkEnd w:id="36"/>
    </w:p>
    <w:p w14:paraId="39192933"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37" w:name="_Toc198828220"/>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284324">
      <w:pPr>
        <w:pStyle w:val="ProductList-Body"/>
      </w:pPr>
      <w:r>
        <w:rPr>
          <w:b/>
          <w:color w:val="00188F"/>
        </w:rPr>
        <w:t>Tempo di Inattività</w:t>
      </w:r>
      <w:r w:rsidRPr="00542EB2">
        <w:rPr>
          <w:b/>
          <w:color w:val="00188F"/>
        </w:rPr>
        <w:t xml:space="preserve">: </w:t>
      </w:r>
      <w:r>
        <w:t>qualsiasi periodo di tempo durante il quale gli utenti finali non sono in grado di accedere alla propria istanza.</w:t>
      </w:r>
    </w:p>
    <w:p w14:paraId="79A61192" w14:textId="754A2D9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E972F08" w14:textId="74D76E0A" w:rsidR="00D50DE8" w:rsidRPr="00B91E4D"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38F44403" w14:textId="3DD5F0FC"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E1F58B" w14:textId="77777777" w:rsidR="00D50DE8" w:rsidRPr="00EF7CF9" w:rsidRDefault="00D50DE8" w:rsidP="00284324">
      <w:pPr>
        <w:pStyle w:val="ProductList-Body"/>
      </w:pPr>
    </w:p>
    <w:p w14:paraId="30958FCB"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2B916E"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3F75069E" w14:textId="77777777" w:rsidTr="001439A9">
        <w:tc>
          <w:tcPr>
            <w:tcW w:w="5400" w:type="dxa"/>
          </w:tcPr>
          <w:p w14:paraId="4351DF90" w14:textId="77777777" w:rsidR="00D50DE8" w:rsidRPr="00EF7CF9" w:rsidRDefault="00D50DE8" w:rsidP="00284324">
            <w:pPr>
              <w:pStyle w:val="ProductList-OfferingBody"/>
              <w:jc w:val="center"/>
            </w:pPr>
            <w:r>
              <w:t>&lt; 99,9%</w:t>
            </w:r>
          </w:p>
        </w:tc>
        <w:tc>
          <w:tcPr>
            <w:tcW w:w="5400" w:type="dxa"/>
          </w:tcPr>
          <w:p w14:paraId="36FA6803" w14:textId="77777777" w:rsidR="00D50DE8" w:rsidRPr="00EF7CF9" w:rsidRDefault="00D50DE8" w:rsidP="00284324">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284324">
            <w:pPr>
              <w:pStyle w:val="ProductList-OfferingBody"/>
              <w:jc w:val="center"/>
            </w:pPr>
            <w:r>
              <w:t>&lt; 99%</w:t>
            </w:r>
          </w:p>
        </w:tc>
        <w:tc>
          <w:tcPr>
            <w:tcW w:w="5400" w:type="dxa"/>
          </w:tcPr>
          <w:p w14:paraId="163EB0A1" w14:textId="77777777" w:rsidR="00D50DE8" w:rsidRPr="00EF7CF9" w:rsidRDefault="00D50DE8" w:rsidP="00284324">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284324">
            <w:pPr>
              <w:pStyle w:val="ProductList-OfferingBody"/>
              <w:jc w:val="center"/>
            </w:pPr>
            <w:r>
              <w:t>&lt; 95%</w:t>
            </w:r>
          </w:p>
        </w:tc>
        <w:tc>
          <w:tcPr>
            <w:tcW w:w="5400" w:type="dxa"/>
          </w:tcPr>
          <w:p w14:paraId="3B973236" w14:textId="77777777" w:rsidR="00D50DE8" w:rsidRPr="00EF7CF9" w:rsidRDefault="00D50DE8" w:rsidP="00284324">
            <w:pPr>
              <w:pStyle w:val="ProductList-OfferingBody"/>
              <w:jc w:val="center"/>
            </w:pPr>
            <w:r>
              <w:t>100%</w:t>
            </w:r>
          </w:p>
        </w:tc>
      </w:tr>
    </w:tbl>
    <w:p w14:paraId="4451327D" w14:textId="72A19536"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C9CF5B3" w14:textId="77777777" w:rsidR="00D50DE8" w:rsidRPr="00EF7CF9" w:rsidRDefault="00D50DE8" w:rsidP="00284324">
      <w:pPr>
        <w:pStyle w:val="ProductList-Offering2Heading"/>
        <w:pBdr>
          <w:between w:val="single" w:sz="4" w:space="1" w:color="auto"/>
        </w:pBdr>
        <w:tabs>
          <w:tab w:val="clear" w:pos="360"/>
          <w:tab w:val="clear" w:pos="720"/>
          <w:tab w:val="clear" w:pos="1080"/>
        </w:tabs>
        <w:outlineLvl w:val="2"/>
      </w:pPr>
      <w:bookmarkStart w:id="43" w:name="_Toc198828221"/>
      <w:r>
        <w:t>Dynamics 365 Commerce</w:t>
      </w:r>
      <w:bookmarkEnd w:id="43"/>
    </w:p>
    <w:p w14:paraId="5C8ACDEF"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540B380B" w14:textId="20E4252C"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(A) è stato distribuito a</w:t>
      </w:r>
      <w:r w:rsidR="00236050">
        <w:t> </w:t>
      </w:r>
      <w:r w:rsidR="00D50DE8">
        <w:t>un</w:t>
      </w:r>
      <w:r w:rsidR="00236050">
        <w:t> </w:t>
      </w:r>
      <w:r w:rsidR="00D50DE8">
        <w:t>Servizio dell'Applicazione Partner e (B) dispone di un database attivo al quale gli utenti possono accedere.</w:t>
      </w:r>
    </w:p>
    <w:p w14:paraId="4D71DF41" w14:textId="2F6961DD" w:rsidR="00D50DE8" w:rsidRPr="00EF7CF9" w:rsidRDefault="00284324" w:rsidP="00284324">
      <w:pPr>
        <w:pStyle w:val="ProductList-Body"/>
      </w:pPr>
      <w:r>
        <w:t>“</w:t>
      </w:r>
      <w:r w:rsidR="00D50DE8">
        <w:rPr>
          <w:b/>
          <w:color w:val="00188F"/>
        </w:rPr>
        <w:t>Servizio dell'Applicazione Partner</w:t>
      </w:r>
      <w:r>
        <w:t>”</w:t>
      </w:r>
      <w:r w:rsidR="00D50DE8">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236050">
        <w:t> </w:t>
      </w:r>
      <w:r w:rsidR="00D50DE8">
        <w:t>Scala scelte dal partner per l'applicazione partner applicabile.</w:t>
      </w:r>
    </w:p>
    <w:p w14:paraId="248E919D" w14:textId="4D864C25" w:rsidR="00D50DE8" w:rsidRPr="00EF7CF9" w:rsidRDefault="00284324" w:rsidP="00284324">
      <w:pPr>
        <w:pStyle w:val="ProductList-Body"/>
      </w:pPr>
      <w:r>
        <w:t>“</w:t>
      </w:r>
      <w:r w:rsidR="00D50DE8">
        <w:rPr>
          <w:b/>
          <w:color w:val="00188F"/>
        </w:rPr>
        <w:t>Quantità Massima di Minuti Disponibili</w:t>
      </w:r>
      <w:r>
        <w:t>”</w:t>
      </w:r>
      <w:r w:rsidR="00D50DE8">
        <w:t xml:space="preserve"> indica la quantità totale di minuti accumulati nel corso di un Periodo Applicabile durante il quale un</w:t>
      </w:r>
      <w:r w:rsidR="00094F7C">
        <w:t> </w:t>
      </w:r>
      <w:r w:rsidR="00D50DE8">
        <w:t>Tenant Attivo è stato distribuito in un Servizio dell'Applicazione Partner utilizzando una topologia di produzione attiva ad alta disponibilità.</w:t>
      </w:r>
    </w:p>
    <w:p w14:paraId="0C74F514" w14:textId="62DC49A3" w:rsidR="00D50DE8" w:rsidRPr="00EF7CF9" w:rsidRDefault="00284324" w:rsidP="00284324">
      <w:pPr>
        <w:pStyle w:val="ProductList-Body"/>
      </w:pPr>
      <w:r>
        <w:t>“</w:t>
      </w:r>
      <w:r w:rsidR="00D50DE8">
        <w:rPr>
          <w:b/>
          <w:color w:val="00188F"/>
        </w:rPr>
        <w:t>Piattaforma</w:t>
      </w:r>
      <w:r>
        <w:t>”</w:t>
      </w:r>
      <w:r w:rsidR="00D50DE8">
        <w:t xml:space="preserve"> indica le forme client del Servizio, i report di SQL Server, le operazioni in batch e gli endpoint delle API o le API retail del Servizio che</w:t>
      </w:r>
      <w:r w:rsidR="00094F7C">
        <w:t> </w:t>
      </w:r>
      <w:r w:rsidR="00D50DE8">
        <w:t>vengono utilizzate esclusivamente per fini commerciali o di vendita al dettaglio.</w:t>
      </w:r>
    </w:p>
    <w:p w14:paraId="7DEAA6DA" w14:textId="76A40AD2" w:rsidR="00D50DE8" w:rsidRPr="00EF7CF9" w:rsidRDefault="00284324" w:rsidP="00284324">
      <w:pPr>
        <w:pStyle w:val="ProductList-Body"/>
      </w:pPr>
      <w:r>
        <w:t>“</w:t>
      </w:r>
      <w:r w:rsidR="00D50DE8">
        <w:rPr>
          <w:b/>
          <w:color w:val="00188F"/>
        </w:rPr>
        <w:t>Unità di Scala</w:t>
      </w:r>
      <w:r>
        <w:t>”</w:t>
      </w:r>
      <w:r w:rsidR="00D50DE8">
        <w:t xml:space="preserve"> indica gli incrementi con i quali le risorse di calcolo e di archiviazione vengono aggiunte a un Servizio dell'Applicazione Partner o</w:t>
      </w:r>
      <w:r w:rsidR="00094F7C">
        <w:t> </w:t>
      </w:r>
      <w:r w:rsidR="00D50DE8">
        <w:t>da</w:t>
      </w:r>
      <w:r w:rsidR="00094F7C">
        <w:t> </w:t>
      </w:r>
      <w:r w:rsidR="00D50DE8">
        <w:t>tale servizio rimosse.</w:t>
      </w:r>
    </w:p>
    <w:p w14:paraId="2E0FE7F1" w14:textId="1D0906B9" w:rsidR="00D50DE8" w:rsidRPr="00EF7CF9" w:rsidRDefault="00284324" w:rsidP="00284324">
      <w:pPr>
        <w:pStyle w:val="ProductList-Body"/>
      </w:pPr>
      <w:r>
        <w:t>“</w:t>
      </w:r>
      <w:r w:rsidR="00D50DE8">
        <w:rPr>
          <w:b/>
          <w:color w:val="00188F"/>
        </w:rPr>
        <w:t>Infrastruttura del Servizio</w:t>
      </w:r>
      <w:r>
        <w:t>”</w:t>
      </w:r>
      <w:r w:rsidR="00D50DE8">
        <w:t xml:space="preserve"> indica le risorse di autenticazione, calcolo e archiviazione che Microsoft mette a disposizione in relazione al Servizio.</w:t>
      </w:r>
    </w:p>
    <w:p w14:paraId="3341CE03" w14:textId="77777777" w:rsidR="00D50DE8" w:rsidRPr="00EF7CF9" w:rsidRDefault="00D50DE8" w:rsidP="00284324">
      <w:pPr>
        <w:pStyle w:val="ProductList-Body"/>
      </w:pPr>
    </w:p>
    <w:p w14:paraId="7E890B2C"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16AB907B" w14:textId="0523E1D5"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 calcolata in base alla seguente formula:</w:t>
      </w:r>
    </w:p>
    <w:p w14:paraId="79334EEB" w14:textId="48C591FE" w:rsidR="00D50DE8"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0678A34" w14:textId="7DACE2E9"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F2DB80B" w14:textId="77777777" w:rsidR="00D50DE8" w:rsidRPr="00EF7CF9" w:rsidRDefault="00D50DE8" w:rsidP="00284324">
      <w:pPr>
        <w:pStyle w:val="ProductList-Body"/>
      </w:pPr>
    </w:p>
    <w:p w14:paraId="77FA5EF3" w14:textId="77777777" w:rsidR="00D50DE8" w:rsidRPr="00EF7CF9" w:rsidRDefault="00D50DE8" w:rsidP="00284324">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284324">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F07CD95" w14:textId="77777777" w:rsidR="00D50DE8" w:rsidRPr="00EF7CF9" w:rsidRDefault="00D50DE8" w:rsidP="00284324">
            <w:pPr>
              <w:pStyle w:val="ProductList-OfferingBody"/>
              <w:keepNext/>
              <w:keepLines/>
              <w:jc w:val="center"/>
              <w:rPr>
                <w:color w:val="FFFFFF" w:themeColor="background1"/>
              </w:rPr>
            </w:pPr>
            <w:r>
              <w:rPr>
                <w:color w:val="FFFFFF" w:themeColor="background1"/>
              </w:rPr>
              <w:t>Credito di Servizio</w:t>
            </w:r>
          </w:p>
        </w:tc>
      </w:tr>
      <w:tr w:rsidR="00D50DE8" w:rsidRPr="00B44CF9" w14:paraId="2825A230" w14:textId="77777777" w:rsidTr="001439A9">
        <w:tc>
          <w:tcPr>
            <w:tcW w:w="5400" w:type="dxa"/>
          </w:tcPr>
          <w:p w14:paraId="26C3745B" w14:textId="77777777" w:rsidR="00D50DE8" w:rsidRPr="00EF7CF9" w:rsidRDefault="00D50DE8" w:rsidP="00284324">
            <w:pPr>
              <w:pStyle w:val="ProductList-OfferingBody"/>
              <w:keepNext/>
              <w:keepLines/>
              <w:jc w:val="center"/>
            </w:pPr>
            <w:r>
              <w:t>&lt; 99,9%</w:t>
            </w:r>
          </w:p>
        </w:tc>
        <w:tc>
          <w:tcPr>
            <w:tcW w:w="5400" w:type="dxa"/>
          </w:tcPr>
          <w:p w14:paraId="33539270" w14:textId="77777777" w:rsidR="00D50DE8" w:rsidRPr="00EF7CF9" w:rsidRDefault="00D50DE8" w:rsidP="00284324">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284324">
            <w:pPr>
              <w:pStyle w:val="ProductList-OfferingBody"/>
              <w:jc w:val="center"/>
            </w:pPr>
            <w:r>
              <w:t>&lt; 99%</w:t>
            </w:r>
          </w:p>
        </w:tc>
        <w:tc>
          <w:tcPr>
            <w:tcW w:w="5400" w:type="dxa"/>
          </w:tcPr>
          <w:p w14:paraId="158C98F6" w14:textId="77777777" w:rsidR="00D50DE8" w:rsidRPr="00EF7CF9" w:rsidRDefault="00D50DE8" w:rsidP="00284324">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284324">
            <w:pPr>
              <w:pStyle w:val="ProductList-OfferingBody"/>
              <w:jc w:val="center"/>
            </w:pPr>
            <w:r>
              <w:t>&lt; 95%</w:t>
            </w:r>
          </w:p>
        </w:tc>
        <w:tc>
          <w:tcPr>
            <w:tcW w:w="5400" w:type="dxa"/>
          </w:tcPr>
          <w:p w14:paraId="3691C0E6" w14:textId="77777777" w:rsidR="00D50DE8" w:rsidRPr="00EF7CF9" w:rsidRDefault="00D50DE8" w:rsidP="00284324">
            <w:pPr>
              <w:pStyle w:val="ProductList-OfferingBody"/>
              <w:jc w:val="center"/>
            </w:pPr>
            <w:r>
              <w:t>100%</w:t>
            </w:r>
          </w:p>
        </w:tc>
      </w:tr>
    </w:tbl>
    <w:p w14:paraId="3151C618" w14:textId="079ABF02"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E20FB0B" w14:textId="77777777" w:rsidR="003A6717" w:rsidRPr="003A6717" w:rsidRDefault="003A6717" w:rsidP="003A6717">
      <w:pPr>
        <w:pStyle w:val="ProductList-Offering2Heading"/>
        <w:pBdr>
          <w:between w:val="single" w:sz="4" w:space="1" w:color="auto"/>
        </w:pBdr>
        <w:tabs>
          <w:tab w:val="clear" w:pos="360"/>
          <w:tab w:val="clear" w:pos="720"/>
          <w:tab w:val="clear" w:pos="1080"/>
        </w:tabs>
        <w:outlineLvl w:val="2"/>
      </w:pPr>
      <w:bookmarkStart w:id="44" w:name="_Toc191308162"/>
      <w:bookmarkStart w:id="45" w:name="_Toc198828222"/>
      <w:r w:rsidRPr="003A6717">
        <w:t>Dynamics 365 Contact Center</w:t>
      </w:r>
      <w:bookmarkEnd w:id="44"/>
      <w:bookmarkEnd w:id="45"/>
    </w:p>
    <w:p w14:paraId="424BAC83" w14:textId="77777777" w:rsidR="003A6717" w:rsidRPr="008B3B98" w:rsidRDefault="003A6717" w:rsidP="003A6717">
      <w:pPr>
        <w:pStyle w:val="ProductList-Body"/>
        <w:rPr>
          <w:rFonts w:ascii="Calibri" w:hAnsi="Calibri" w:cs="Calibri"/>
          <w:color w:val="000000"/>
        </w:rPr>
      </w:pPr>
      <w:r>
        <w:rPr>
          <w:rFonts w:ascii="Calibri" w:hAnsi="Calibri" w:cs="Calibri"/>
          <w:b/>
          <w:bCs/>
          <w:color w:val="00188F"/>
        </w:rPr>
        <w:t>Tempo di Inattività</w:t>
      </w:r>
      <w:r>
        <w:rPr>
          <w:rFonts w:ascii="Calibri" w:hAnsi="Calibri" w:cs="Calibri"/>
        </w:rPr>
        <w:t>:</w:t>
      </w:r>
      <w:r>
        <w:rPr>
          <w:rFonts w:ascii="Calibri" w:hAnsi="Calibri" w:cs="Calibri"/>
          <w:color w:val="000000"/>
        </w:rPr>
        <w:t xml:space="preserve"> qualsiasi periodo di tempo in cui gli utenti finali non sono in grado di iniziare o ricevere chiamate PSTN o di effettuare comunicazioni in tempo reale (ad esempio, il routing IVR).</w:t>
      </w:r>
    </w:p>
    <w:p w14:paraId="6C25FD6C" w14:textId="77777777" w:rsidR="003A6717" w:rsidRPr="008B3B98" w:rsidRDefault="003A6717" w:rsidP="003A6717">
      <w:pPr>
        <w:pStyle w:val="ProductList-Body"/>
        <w:rPr>
          <w:rFonts w:ascii="Calibri" w:hAnsi="Calibri" w:cs="Calibri"/>
        </w:rPr>
      </w:pPr>
      <w:r>
        <w:rPr>
          <w:rFonts w:ascii="Calibri" w:hAnsi="Calibri" w:cs="Calibri"/>
          <w:b/>
          <w:bCs/>
          <w:color w:val="00188F"/>
        </w:rPr>
        <w:t>Percentuale del Tempo di Attività</w:t>
      </w:r>
      <w:r>
        <w:rPr>
          <w:rFonts w:ascii="Calibri" w:hAnsi="Calibri" w:cs="Calibri"/>
        </w:rPr>
        <w:t>: la Percentuale del Tempo di Attività viene calcolata in base alla seguente formula:</w:t>
      </w:r>
    </w:p>
    <w:p w14:paraId="0877FE4A" w14:textId="77777777" w:rsidR="003A6717" w:rsidRPr="008F7773" w:rsidRDefault="003A6717" w:rsidP="003A6717">
      <w:pPr>
        <w:pStyle w:val="ProductList-Body"/>
      </w:pPr>
    </w:p>
    <w:p w14:paraId="7E631FA4" w14:textId="77777777" w:rsidR="003A6717" w:rsidRDefault="00000000" w:rsidP="003A6717">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3BC1D0B6" w14:textId="77777777" w:rsidR="003A6717" w:rsidRPr="008B3B98" w:rsidRDefault="003A6717" w:rsidP="003A6717">
      <w:pPr>
        <w:pStyle w:val="ProductList-Body"/>
        <w:rPr>
          <w:rFonts w:ascii="Calibri" w:hAnsi="Calibri" w:cs="Calibri"/>
        </w:rPr>
      </w:pPr>
      <w:r>
        <w:rPr>
          <w:rFonts w:ascii="Calibri" w:hAnsi="Calibri" w:cs="Calibri"/>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 Il credito verrà pagato solo a fronte degli effettivi servizi interessati.</w:t>
      </w:r>
    </w:p>
    <w:p w14:paraId="1570B2F5" w14:textId="77777777" w:rsidR="003A6717" w:rsidRPr="008B3B98" w:rsidRDefault="003A6717" w:rsidP="003A6717">
      <w:pPr>
        <w:pStyle w:val="ProductList-Body"/>
        <w:rPr>
          <w:rFonts w:ascii="Calibri" w:hAnsi="Calibri" w:cs="Calibri"/>
        </w:rPr>
      </w:pPr>
    </w:p>
    <w:p w14:paraId="1F8E1681" w14:textId="77777777" w:rsidR="003A6717" w:rsidRPr="008B3B98" w:rsidRDefault="003A6717" w:rsidP="003A6717">
      <w:pPr>
        <w:pStyle w:val="ProductList-Body"/>
        <w:rPr>
          <w:rFonts w:ascii="Calibri" w:hAnsi="Calibri" w:cs="Calibri"/>
        </w:rPr>
      </w:pPr>
      <w:r>
        <w:rPr>
          <w:rFonts w:ascii="Calibri" w:hAnsi="Calibri" w:cs="Calibri"/>
        </w:rPr>
        <w:t>Il presente Contratto di Servizio non contempla Tempi di Inattività Pianificati, la mancata disponibilità di funzionalità aggiuntive del Servizio, l’impossibilità di accedere al Servizio a causa di modifiche apportate dall’utente al Servizio, interruzioni dovute a guasti al software, alle apparecchiature o ai servizi di terzi non controllati da Microsoft o al software di Microsoft che non viene eseguito da Microsoft stessa nell’ambito del Servizio.</w:t>
      </w:r>
    </w:p>
    <w:p w14:paraId="290220DE" w14:textId="77777777" w:rsidR="003A6717" w:rsidRDefault="003A6717" w:rsidP="003A6717">
      <w:pPr>
        <w:pStyle w:val="ProductList-Body"/>
      </w:pPr>
    </w:p>
    <w:p w14:paraId="51B39B7F" w14:textId="77777777" w:rsidR="003A6717" w:rsidRPr="003D5054" w:rsidRDefault="003A6717" w:rsidP="003A6717">
      <w:pPr>
        <w:pStyle w:val="ProductList-Body"/>
        <w:rPr>
          <w:rFonts w:ascii="Calibri" w:hAnsi="Calibri" w:cs="Calibri"/>
        </w:rPr>
      </w:pPr>
      <w:r>
        <w:rPr>
          <w:rFonts w:ascii="Calibri" w:hAnsi="Calibri" w:cs="Calibri"/>
          <w:b/>
          <w:color w:val="00188F"/>
        </w:rPr>
        <w:t>Credito di Servizio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6717" w:rsidRPr="00B44CF9" w14:paraId="34524D80" w14:textId="77777777" w:rsidTr="00CE6437">
        <w:trPr>
          <w:tblHeader/>
        </w:trPr>
        <w:tc>
          <w:tcPr>
            <w:tcW w:w="5400" w:type="dxa"/>
            <w:shd w:val="clear" w:color="auto" w:fill="0072C6"/>
          </w:tcPr>
          <w:p w14:paraId="72612F79" w14:textId="77777777" w:rsidR="003A6717" w:rsidRPr="003D5054" w:rsidRDefault="003A6717"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15673B15" w14:textId="77777777" w:rsidR="003A6717" w:rsidRPr="003D5054" w:rsidRDefault="003A6717"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3A6717" w:rsidRPr="00B44CF9" w14:paraId="43D54ABA" w14:textId="77777777" w:rsidTr="00CE6437">
        <w:tc>
          <w:tcPr>
            <w:tcW w:w="5400" w:type="dxa"/>
          </w:tcPr>
          <w:p w14:paraId="5473FC2B" w14:textId="77777777" w:rsidR="003A6717" w:rsidRPr="003D5054" w:rsidRDefault="003A671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009DE134" w14:textId="77777777" w:rsidR="003A6717" w:rsidRPr="003D5054" w:rsidRDefault="003A671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3A6717" w:rsidRPr="00B44CF9" w14:paraId="3C06DA38" w14:textId="77777777" w:rsidTr="00CE6437">
        <w:tc>
          <w:tcPr>
            <w:tcW w:w="5400" w:type="dxa"/>
          </w:tcPr>
          <w:p w14:paraId="68A09C4F"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749966BA"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25%</w:t>
            </w:r>
          </w:p>
        </w:tc>
      </w:tr>
      <w:tr w:rsidR="003A6717" w:rsidRPr="00B44CF9" w14:paraId="2E039F7A" w14:textId="77777777" w:rsidTr="00CE6437">
        <w:tc>
          <w:tcPr>
            <w:tcW w:w="5400" w:type="dxa"/>
          </w:tcPr>
          <w:p w14:paraId="6DEE5881"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6BC6359C"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50%</w:t>
            </w:r>
          </w:p>
        </w:tc>
      </w:tr>
      <w:tr w:rsidR="003A6717" w:rsidRPr="00B44CF9" w14:paraId="0312C862" w14:textId="77777777" w:rsidTr="00CE6437">
        <w:tc>
          <w:tcPr>
            <w:tcW w:w="5400" w:type="dxa"/>
          </w:tcPr>
          <w:p w14:paraId="5C09E442"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0286A91F"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100%</w:t>
            </w:r>
          </w:p>
        </w:tc>
      </w:tr>
    </w:tbl>
    <w:p w14:paraId="0E55EFCD" w14:textId="77777777" w:rsidR="003A6717" w:rsidRPr="00EF7CF9" w:rsidRDefault="003A6717" w:rsidP="003A671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67EA19" w14:textId="21FA8D47" w:rsidR="00D50DE8" w:rsidRDefault="00D50DE8" w:rsidP="00284324">
      <w:pPr>
        <w:pStyle w:val="ProductList-Offering2Heading"/>
        <w:pBdr>
          <w:between w:val="single" w:sz="4" w:space="1" w:color="auto"/>
        </w:pBdr>
        <w:tabs>
          <w:tab w:val="clear" w:pos="360"/>
          <w:tab w:val="clear" w:pos="720"/>
          <w:tab w:val="clear" w:pos="1080"/>
        </w:tabs>
        <w:outlineLvl w:val="2"/>
      </w:pPr>
      <w:bookmarkStart w:id="46" w:name="_Toc198828223"/>
      <w:r>
        <w:t>Dynamics 365 Customer Insights</w:t>
      </w:r>
      <w:bookmarkEnd w:id="46"/>
    </w:p>
    <w:p w14:paraId="0B8CB214" w14:textId="43157107" w:rsidR="00D50DE8" w:rsidRDefault="00D50DE8" w:rsidP="00284324">
      <w:pPr>
        <w:pStyle w:val="ProductList-Body"/>
        <w:rPr>
          <w:color w:val="000000"/>
        </w:rPr>
      </w:pPr>
      <w:r>
        <w:rPr>
          <w:b/>
          <w:bCs/>
          <w:color w:val="00188F"/>
        </w:rPr>
        <w:t>Tempo di Inattività</w:t>
      </w:r>
      <w:r w:rsidRPr="00542EB2">
        <w:rPr>
          <w:b/>
          <w:color w:val="00188F"/>
        </w:rPr>
        <w:t>:</w:t>
      </w:r>
      <w:r>
        <w:rPr>
          <w:color w:val="000000"/>
        </w:rPr>
        <w:t xml:space="preserve"> qualsiasi periodo di tempo durante il quale gli utenti finali non sono in grado di accedere al proprio ambiente. Il Tempo di</w:t>
      </w:r>
      <w:r w:rsidR="00CF78A4">
        <w:rPr>
          <w:color w:val="000000"/>
        </w:rPr>
        <w:t> </w:t>
      </w:r>
      <w:r>
        <w:rPr>
          <w:color w:val="000000"/>
        </w:rPr>
        <w:t>Inattività non include il Tempo di Inattività Pianificato, la mancata disponibilità di funzionalità aggiuntive per il Servizio o l'impossibilità di</w:t>
      </w:r>
      <w:r w:rsidR="00CF78A4">
        <w:rPr>
          <w:color w:val="000000"/>
        </w:rPr>
        <w:t> </w:t>
      </w:r>
      <w:r>
        <w:rPr>
          <w:color w:val="000000"/>
        </w:rPr>
        <w:t>accedere al Servizio a causa di modifiche al Servizio stesso.</w:t>
      </w:r>
    </w:p>
    <w:p w14:paraId="02AC3C64" w14:textId="46F2E2F7" w:rsidR="00D50DE8" w:rsidRDefault="00AC48A7" w:rsidP="00284324">
      <w:pPr>
        <w:pStyle w:val="ProductList-Body"/>
        <w:rPr>
          <w:sz w:val="20"/>
          <w:szCs w:val="20"/>
        </w:rPr>
      </w:pPr>
      <w:r>
        <w:rPr>
          <w:b/>
          <w:bCs/>
          <w:color w:val="00188F"/>
        </w:rPr>
        <w:t>Percentuale del Tempo di Attività</w:t>
      </w:r>
      <w:r w:rsidRPr="00542EB2">
        <w:rPr>
          <w:b/>
          <w:color w:val="00188F"/>
        </w:rPr>
        <w:t>:</w:t>
      </w:r>
      <w:r>
        <w:t xml:space="preserve"> la Percentuale del Tempo di Attività viene calcolata in base alla seguente formula:</w:t>
      </w:r>
    </w:p>
    <w:p w14:paraId="1417B265" w14:textId="2AFB2C7F" w:rsidR="00D50DE8"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A885151" w14:textId="0739869A" w:rsidR="00D50DE8"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AA46C83" w14:textId="77777777" w:rsidR="00D50DE8" w:rsidRDefault="00D50DE8" w:rsidP="00284324">
      <w:pPr>
        <w:pStyle w:val="ProductList-Body"/>
      </w:pPr>
    </w:p>
    <w:p w14:paraId="20E3C07F"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65D502"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080E24AE" w14:textId="77777777" w:rsidTr="001439A9">
        <w:tc>
          <w:tcPr>
            <w:tcW w:w="5400" w:type="dxa"/>
          </w:tcPr>
          <w:p w14:paraId="2FD01D27" w14:textId="77777777" w:rsidR="00D50DE8" w:rsidRPr="00EF7CF9" w:rsidRDefault="00D50DE8" w:rsidP="00284324">
            <w:pPr>
              <w:pStyle w:val="ProductList-OfferingBody"/>
              <w:jc w:val="center"/>
            </w:pPr>
            <w:r>
              <w:t>&lt; 99,9%</w:t>
            </w:r>
          </w:p>
        </w:tc>
        <w:tc>
          <w:tcPr>
            <w:tcW w:w="5400" w:type="dxa"/>
          </w:tcPr>
          <w:p w14:paraId="5DFB2D85" w14:textId="77777777" w:rsidR="00D50DE8" w:rsidRPr="00EF7CF9" w:rsidRDefault="00D50DE8" w:rsidP="00284324">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284324">
            <w:pPr>
              <w:pStyle w:val="ProductList-OfferingBody"/>
              <w:jc w:val="center"/>
            </w:pPr>
            <w:r>
              <w:t>&lt; 99%</w:t>
            </w:r>
          </w:p>
        </w:tc>
        <w:tc>
          <w:tcPr>
            <w:tcW w:w="5400" w:type="dxa"/>
          </w:tcPr>
          <w:p w14:paraId="5B2C8E24" w14:textId="77777777" w:rsidR="00D50DE8" w:rsidRPr="00EF7CF9" w:rsidRDefault="00D50DE8" w:rsidP="00284324">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284324">
            <w:pPr>
              <w:pStyle w:val="ProductList-OfferingBody"/>
              <w:jc w:val="center"/>
            </w:pPr>
            <w:r>
              <w:t>&lt; 95%</w:t>
            </w:r>
          </w:p>
        </w:tc>
        <w:tc>
          <w:tcPr>
            <w:tcW w:w="5400" w:type="dxa"/>
          </w:tcPr>
          <w:p w14:paraId="2EC04FA4" w14:textId="77777777" w:rsidR="00D50DE8" w:rsidRPr="00EF7CF9" w:rsidRDefault="00D50DE8" w:rsidP="00284324">
            <w:pPr>
              <w:pStyle w:val="ProductList-OfferingBody"/>
              <w:jc w:val="center"/>
            </w:pPr>
            <w:r>
              <w:t>100%</w:t>
            </w:r>
          </w:p>
        </w:tc>
      </w:tr>
    </w:tbl>
    <w:p w14:paraId="2334FD13" w14:textId="16A6A42D" w:rsidR="00D50DE8" w:rsidRPr="000D2034"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A2503BF" w14:textId="2E9FA398" w:rsidR="00EA5FB1" w:rsidRPr="00B91E4D" w:rsidRDefault="00EA5FB1" w:rsidP="00284324">
      <w:pPr>
        <w:pStyle w:val="ProductList-Offering2Heading"/>
        <w:pBdr>
          <w:between w:val="single" w:sz="4" w:space="1" w:color="auto"/>
        </w:pBdr>
        <w:tabs>
          <w:tab w:val="clear" w:pos="360"/>
          <w:tab w:val="clear" w:pos="720"/>
          <w:tab w:val="clear" w:pos="1080"/>
        </w:tabs>
        <w:outlineLvl w:val="2"/>
        <w:rPr>
          <w:lang w:val="en-US"/>
        </w:rPr>
      </w:pPr>
      <w:bookmarkStart w:id="47" w:name="_Toc198828224"/>
      <w:r w:rsidRPr="00B91E4D">
        <w:rPr>
          <w:lang w:val="en-US"/>
        </w:rPr>
        <w:t>Dynamics 365 Customer Service Enterprise; Dynamics 365 Customer Service Professional</w:t>
      </w:r>
      <w:bookmarkEnd w:id="38"/>
      <w:r w:rsidRPr="00B91E4D">
        <w:rPr>
          <w:lang w:val="en-US"/>
        </w:rPr>
        <w:t>; Dynamics 365 Customer Service Insights</w:t>
      </w:r>
      <w:bookmarkEnd w:id="39"/>
      <w:bookmarkEnd w:id="40"/>
      <w:r w:rsidRPr="00B91E4D">
        <w:rPr>
          <w:lang w:val="en-US"/>
        </w:rPr>
        <w:t>; Dynamics 365 Field Service</w:t>
      </w:r>
      <w:bookmarkStart w:id="48" w:name="_Hlk51044693"/>
      <w:r w:rsidRPr="00B91E4D">
        <w:rPr>
          <w:lang w:val="en-US"/>
        </w:rPr>
        <w:t xml:space="preserve">; </w:t>
      </w:r>
      <w:bookmarkStart w:id="49" w:name="_Hlk51044489"/>
      <w:r w:rsidRPr="00B91E4D">
        <w:rPr>
          <w:lang w:val="en-US"/>
        </w:rPr>
        <w:t>Dynamics 365 Marketing</w:t>
      </w:r>
      <w:bookmarkEnd w:id="47"/>
      <w:bookmarkEnd w:id="48"/>
      <w:bookmarkEnd w:id="49"/>
    </w:p>
    <w:p w14:paraId="6CD0EAC6" w14:textId="1131DAC2" w:rsidR="001C41EA" w:rsidRPr="00EF7CF9" w:rsidRDefault="001C41EA"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25CB9B8D" w14:textId="1317DA15" w:rsidR="001C41EA"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F1B402D" w14:textId="1AFBFC9D" w:rsidR="001C41EA"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379AA8F" w14:textId="0A52F55F" w:rsidR="001C41EA" w:rsidRPr="00EF7CF9" w:rsidRDefault="00AC48A7" w:rsidP="00284324">
      <w:pPr>
        <w:pStyle w:val="ProductList-Body"/>
      </w:pPr>
      <w:r>
        <w:lastRenderedPageBreak/>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90E9DF" w14:textId="77777777" w:rsidR="001C41EA" w:rsidRPr="00EF7CF9" w:rsidRDefault="001C41EA" w:rsidP="00284324">
      <w:pPr>
        <w:pStyle w:val="ProductList-Body"/>
      </w:pPr>
    </w:p>
    <w:p w14:paraId="0B68D327" w14:textId="77777777" w:rsidR="001C41EA" w:rsidRPr="00EF7CF9" w:rsidRDefault="001C41EA"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28C62A" w14:textId="77777777" w:rsidR="001C41EA" w:rsidRPr="00EF7CF9" w:rsidRDefault="001C41EA" w:rsidP="00284324">
            <w:pPr>
              <w:pStyle w:val="ProductList-OfferingBody"/>
              <w:jc w:val="center"/>
              <w:rPr>
                <w:color w:val="FFFFFF" w:themeColor="background1"/>
              </w:rPr>
            </w:pPr>
            <w:r>
              <w:rPr>
                <w:color w:val="FFFFFF" w:themeColor="background1"/>
              </w:rPr>
              <w:t>Credito di Servizio</w:t>
            </w:r>
          </w:p>
        </w:tc>
      </w:tr>
      <w:tr w:rsidR="001C41EA" w:rsidRPr="00B44CF9" w14:paraId="7E0BF99F" w14:textId="77777777" w:rsidTr="009A32C6">
        <w:tc>
          <w:tcPr>
            <w:tcW w:w="5400" w:type="dxa"/>
          </w:tcPr>
          <w:p w14:paraId="66F306F1" w14:textId="77777777" w:rsidR="001C41EA" w:rsidRPr="00EF7CF9" w:rsidRDefault="001C41EA" w:rsidP="00284324">
            <w:pPr>
              <w:pStyle w:val="ProductList-OfferingBody"/>
              <w:jc w:val="center"/>
            </w:pPr>
            <w:r>
              <w:t>&lt; 99,9%</w:t>
            </w:r>
          </w:p>
        </w:tc>
        <w:tc>
          <w:tcPr>
            <w:tcW w:w="5400" w:type="dxa"/>
          </w:tcPr>
          <w:p w14:paraId="145E3B0C" w14:textId="77777777" w:rsidR="001C41EA" w:rsidRPr="00EF7CF9" w:rsidRDefault="001C41EA" w:rsidP="00284324">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284324">
            <w:pPr>
              <w:pStyle w:val="ProductList-OfferingBody"/>
              <w:jc w:val="center"/>
            </w:pPr>
            <w:r>
              <w:t>&lt; 99%</w:t>
            </w:r>
          </w:p>
        </w:tc>
        <w:tc>
          <w:tcPr>
            <w:tcW w:w="5400" w:type="dxa"/>
          </w:tcPr>
          <w:p w14:paraId="03CCA14E" w14:textId="77777777" w:rsidR="001C41EA" w:rsidRPr="00EF7CF9" w:rsidRDefault="001C41EA" w:rsidP="00284324">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284324">
            <w:pPr>
              <w:pStyle w:val="ProductList-OfferingBody"/>
              <w:jc w:val="center"/>
            </w:pPr>
            <w:r>
              <w:t>&lt; 95%</w:t>
            </w:r>
          </w:p>
        </w:tc>
        <w:tc>
          <w:tcPr>
            <w:tcW w:w="5400" w:type="dxa"/>
          </w:tcPr>
          <w:p w14:paraId="3D5F7C0E" w14:textId="77777777" w:rsidR="001C41EA" w:rsidRPr="00EF7CF9" w:rsidRDefault="001C41EA" w:rsidP="00284324">
            <w:pPr>
              <w:pStyle w:val="ProductList-OfferingBody"/>
              <w:jc w:val="center"/>
            </w:pPr>
            <w:r>
              <w:t>100%</w:t>
            </w:r>
          </w:p>
        </w:tc>
      </w:tr>
    </w:tbl>
    <w:bookmarkStart w:id="50" w:name="_Toc510793626"/>
    <w:bookmarkStart w:id="51" w:name="MicrosoftDynamics365forFianceandOpsBizEd"/>
    <w:p w14:paraId="1E2B5660" w14:textId="011B13C0" w:rsidR="00EA5FB1"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B44A48B" w14:textId="723F27C9" w:rsidR="005D2062" w:rsidRDefault="005D2062" w:rsidP="00284324">
      <w:pPr>
        <w:pStyle w:val="ProductList-Offering2Heading"/>
        <w:pBdr>
          <w:between w:val="single" w:sz="4" w:space="1" w:color="auto"/>
        </w:pBdr>
        <w:tabs>
          <w:tab w:val="clear" w:pos="360"/>
          <w:tab w:val="clear" w:pos="720"/>
          <w:tab w:val="clear" w:pos="1080"/>
        </w:tabs>
        <w:outlineLvl w:val="2"/>
      </w:pPr>
      <w:bookmarkStart w:id="52" w:name="_Toc198828225"/>
      <w:bookmarkStart w:id="53" w:name="MicrosoftDynamics365forFianceandOps"/>
      <w:bookmarkEnd w:id="50"/>
      <w:bookmarkEnd w:id="51"/>
      <w:r>
        <w:t>Dynamics 365 Guides</w:t>
      </w:r>
      <w:bookmarkEnd w:id="52"/>
    </w:p>
    <w:p w14:paraId="73695421" w14:textId="77777777" w:rsidR="005D2062" w:rsidRDefault="005D2062" w:rsidP="00284324">
      <w:pPr>
        <w:pStyle w:val="ProductList-Body"/>
      </w:pPr>
      <w:r>
        <w:rPr>
          <w:b/>
          <w:color w:val="00188F"/>
        </w:rPr>
        <w:t>Definizioni Aggiuntive</w:t>
      </w:r>
      <w:r w:rsidRPr="00542EB2">
        <w:rPr>
          <w:b/>
          <w:color w:val="00188F"/>
        </w:rPr>
        <w:t>:</w:t>
      </w:r>
    </w:p>
    <w:p w14:paraId="6290D355" w14:textId="77777777" w:rsidR="00053629" w:rsidRDefault="00053629" w:rsidP="00284324">
      <w:pPr>
        <w:pStyle w:val="ProductList-Body"/>
      </w:pPr>
      <w:r>
        <w:rPr>
          <w:b/>
          <w:color w:val="00188F"/>
        </w:rPr>
        <w:t>Tempo di Inattività</w:t>
      </w:r>
      <w:r w:rsidRPr="00542EB2">
        <w:rPr>
          <w:b/>
          <w:color w:val="00188F"/>
        </w:rPr>
        <w:t>:</w:t>
      </w:r>
      <w:r>
        <w:t xml:space="preserve"> qualsiasi periodo di tempo in cui l'utente finale non riesce a leggere né a scrivere dati del Servizio pur avendo l'appropriata autorizzazione. Qualsiasi periodo di tempo durante il quale gli utenti finali non sono in grado di avviare le chiamate o di prendervi parte.</w:t>
      </w:r>
    </w:p>
    <w:p w14:paraId="4E0FB4C9" w14:textId="279EE74A" w:rsidR="0005362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FC8E398" w14:textId="740FC5B4" w:rsidR="00EF1A8C"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4C7B4AE" w14:textId="40489940" w:rsidR="00363902"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72FC373" w14:textId="77777777" w:rsidR="00363902" w:rsidRPr="00122CF3" w:rsidRDefault="00363902" w:rsidP="00284324">
      <w:pPr>
        <w:pStyle w:val="ProductList-Body"/>
      </w:pPr>
    </w:p>
    <w:p w14:paraId="5C6B69ED" w14:textId="77777777" w:rsidR="00363902" w:rsidRDefault="00363902" w:rsidP="00284324">
      <w:pPr>
        <w:pStyle w:val="ProductList-Body"/>
      </w:pPr>
      <w:r>
        <w:t>* Il Tempo di Inattività non include il Tempo di Inattività Pianificato.</w:t>
      </w:r>
    </w:p>
    <w:p w14:paraId="15EBF827" w14:textId="77777777" w:rsidR="00363902" w:rsidRPr="00363902" w:rsidRDefault="00363902" w:rsidP="00284324">
      <w:pPr>
        <w:pStyle w:val="ProductList-Body"/>
      </w:pPr>
    </w:p>
    <w:p w14:paraId="1FCB8676" w14:textId="77777777" w:rsidR="00363902" w:rsidRPr="00122CF3" w:rsidRDefault="00363902" w:rsidP="00284324">
      <w:pPr>
        <w:pStyle w:val="ProductList-Body"/>
        <w:rPr>
          <w:b/>
          <w:color w:val="00188F"/>
        </w:rPr>
      </w:pPr>
      <w:r>
        <w:rPr>
          <w:b/>
          <w:color w:val="00188F"/>
        </w:rPr>
        <w:t>Credito di Servizio: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284324">
            <w:pPr>
              <w:pStyle w:val="ProductList-OfferingBody"/>
              <w:jc w:val="center"/>
              <w:rPr>
                <w:color w:val="FFFFFF" w:themeColor="background1"/>
              </w:rPr>
            </w:pPr>
            <w:r>
              <w:rPr>
                <w:color w:val="FFFFFF" w:themeColor="background1"/>
              </w:rPr>
              <w:t>Percentuale del Tempo di Attività</w:t>
            </w:r>
          </w:p>
        </w:tc>
        <w:tc>
          <w:tcPr>
            <w:tcW w:w="5398" w:type="dxa"/>
            <w:shd w:val="clear" w:color="auto" w:fill="0072C6"/>
          </w:tcPr>
          <w:p w14:paraId="2C46FC2D" w14:textId="77777777" w:rsidR="00363902" w:rsidRPr="00363902" w:rsidRDefault="00363902" w:rsidP="00284324">
            <w:pPr>
              <w:pStyle w:val="ProductList-OfferingBody"/>
              <w:jc w:val="center"/>
              <w:rPr>
                <w:color w:val="FFFFFF" w:themeColor="background1"/>
              </w:rPr>
            </w:pPr>
            <w:r>
              <w:rPr>
                <w:color w:val="FFFFFF" w:themeColor="background1"/>
              </w:rPr>
              <w:t>Credito di Servizio</w:t>
            </w:r>
          </w:p>
        </w:tc>
      </w:tr>
      <w:tr w:rsidR="00363902" w:rsidRPr="004A3F60" w14:paraId="009518F2" w14:textId="77777777" w:rsidTr="00122CF3">
        <w:tc>
          <w:tcPr>
            <w:tcW w:w="5397" w:type="dxa"/>
          </w:tcPr>
          <w:p w14:paraId="04B04EFB" w14:textId="2ABA1D05" w:rsidR="00363902" w:rsidRPr="00363902" w:rsidRDefault="00363902" w:rsidP="00284324">
            <w:pPr>
              <w:pStyle w:val="ProductList-OfferingBody"/>
              <w:jc w:val="center"/>
            </w:pPr>
            <w:r>
              <w:t>&lt;</w:t>
            </w:r>
            <w:r w:rsidR="004C6654">
              <w:t xml:space="preserve"> </w:t>
            </w:r>
            <w:r>
              <w:t>99,5%</w:t>
            </w:r>
          </w:p>
        </w:tc>
        <w:tc>
          <w:tcPr>
            <w:tcW w:w="5398" w:type="dxa"/>
          </w:tcPr>
          <w:p w14:paraId="7AD2B5CB" w14:textId="77777777" w:rsidR="00363902" w:rsidRPr="00363902" w:rsidRDefault="00363902" w:rsidP="00284324">
            <w:pPr>
              <w:pStyle w:val="ProductList-OfferingBody"/>
              <w:jc w:val="center"/>
            </w:pPr>
            <w:r>
              <w:t>25%</w:t>
            </w:r>
          </w:p>
        </w:tc>
      </w:tr>
      <w:tr w:rsidR="00363902" w:rsidRPr="004A3F60" w14:paraId="63E659BF" w14:textId="77777777" w:rsidTr="00122CF3">
        <w:tc>
          <w:tcPr>
            <w:tcW w:w="5397" w:type="dxa"/>
          </w:tcPr>
          <w:p w14:paraId="72EABA7A" w14:textId="5DAC0148" w:rsidR="00363902" w:rsidRPr="00363902" w:rsidRDefault="00363902" w:rsidP="00284324">
            <w:pPr>
              <w:pStyle w:val="ProductList-OfferingBody"/>
              <w:jc w:val="center"/>
            </w:pPr>
            <w:r>
              <w:t>&lt;</w:t>
            </w:r>
            <w:r w:rsidR="004C6654">
              <w:t xml:space="preserve"> </w:t>
            </w:r>
            <w:r>
              <w:t>99%</w:t>
            </w:r>
          </w:p>
        </w:tc>
        <w:tc>
          <w:tcPr>
            <w:tcW w:w="5398" w:type="dxa"/>
          </w:tcPr>
          <w:p w14:paraId="3200CDDD" w14:textId="77777777" w:rsidR="00363902" w:rsidRPr="00363902" w:rsidRDefault="00363902" w:rsidP="00284324">
            <w:pPr>
              <w:pStyle w:val="ProductList-OfferingBody"/>
              <w:jc w:val="center"/>
            </w:pPr>
            <w:r>
              <w:t>50%</w:t>
            </w:r>
          </w:p>
        </w:tc>
      </w:tr>
    </w:tbl>
    <w:p w14:paraId="7959941C" w14:textId="646FFD42" w:rsidR="00122CF3" w:rsidRPr="000D2034"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D4CDC2"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54" w:name="_Toc198828226"/>
      <w:r>
        <w:t>Dynamics 365 Human Resources</w:t>
      </w:r>
      <w:bookmarkEnd w:id="54"/>
    </w:p>
    <w:p w14:paraId="37E650DD"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19B90069" w14:textId="7F893B0B"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dispone di un database attivo al quale gli utenti possono accedere.</w:t>
      </w:r>
    </w:p>
    <w:p w14:paraId="74A6F342"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in cui gli utenti finali non riescono a leggere o scrivere dati del Servizio pur avendo l'appropriata autorizzazione. Il Tempo di Inattività non include il Tempo di Inattività Pianificato.</w:t>
      </w:r>
    </w:p>
    <w:p w14:paraId="43CF1F57" w14:textId="5E3DE4EC"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43DEF24" w14:textId="186D3648" w:rsidR="00D50DE8"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70BED5B" w14:textId="07842B32"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FBA1E64" w14:textId="77777777" w:rsidR="00D005FA" w:rsidRDefault="00D005FA" w:rsidP="00284324">
      <w:pPr>
        <w:pStyle w:val="ProductList-Body"/>
        <w:rPr>
          <w:b/>
          <w:color w:val="00188F"/>
        </w:rPr>
      </w:pPr>
    </w:p>
    <w:p w14:paraId="26A442BE" w14:textId="4647E8C8"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4A9F07B"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46EA17A8" w14:textId="77777777" w:rsidTr="001439A9">
        <w:tc>
          <w:tcPr>
            <w:tcW w:w="5400" w:type="dxa"/>
          </w:tcPr>
          <w:p w14:paraId="3E186CF8" w14:textId="77777777" w:rsidR="00D50DE8" w:rsidRPr="00EF7CF9" w:rsidRDefault="00D50DE8" w:rsidP="00284324">
            <w:pPr>
              <w:pStyle w:val="ProductList-OfferingBody"/>
              <w:jc w:val="center"/>
            </w:pPr>
            <w:r>
              <w:t>&lt; 99,5%</w:t>
            </w:r>
          </w:p>
        </w:tc>
        <w:tc>
          <w:tcPr>
            <w:tcW w:w="5400" w:type="dxa"/>
          </w:tcPr>
          <w:p w14:paraId="4A1947F3" w14:textId="77777777" w:rsidR="00D50DE8" w:rsidRPr="00EF7CF9" w:rsidRDefault="00D50DE8" w:rsidP="00284324">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284324">
            <w:pPr>
              <w:pStyle w:val="ProductList-OfferingBody"/>
              <w:jc w:val="center"/>
            </w:pPr>
            <w:r>
              <w:t>&lt; 99%</w:t>
            </w:r>
          </w:p>
        </w:tc>
        <w:tc>
          <w:tcPr>
            <w:tcW w:w="5400" w:type="dxa"/>
          </w:tcPr>
          <w:p w14:paraId="4980B8F7" w14:textId="77777777" w:rsidR="00D50DE8" w:rsidRPr="00EF7CF9" w:rsidRDefault="00D50DE8" w:rsidP="00284324">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284324">
            <w:pPr>
              <w:pStyle w:val="ProductList-OfferingBody"/>
              <w:jc w:val="center"/>
            </w:pPr>
            <w:r>
              <w:t>&lt; 95%</w:t>
            </w:r>
          </w:p>
        </w:tc>
        <w:tc>
          <w:tcPr>
            <w:tcW w:w="5400" w:type="dxa"/>
          </w:tcPr>
          <w:p w14:paraId="0913C71E" w14:textId="77777777" w:rsidR="00D50DE8" w:rsidRPr="00EF7CF9" w:rsidRDefault="00D50DE8" w:rsidP="00284324">
            <w:pPr>
              <w:pStyle w:val="ProductList-OfferingBody"/>
              <w:jc w:val="center"/>
            </w:pPr>
            <w:r>
              <w:t>100%</w:t>
            </w:r>
          </w:p>
        </w:tc>
      </w:tr>
    </w:tbl>
    <w:p w14:paraId="2FC8AE1A" w14:textId="1FAF0C0A"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66D59E2" w14:textId="77777777" w:rsidR="007D56EB" w:rsidRDefault="007D56EB" w:rsidP="00284324">
      <w:pPr>
        <w:pStyle w:val="ProductList-Offering2Heading"/>
        <w:pBdr>
          <w:between w:val="single" w:sz="4" w:space="1" w:color="auto"/>
        </w:pBdr>
        <w:tabs>
          <w:tab w:val="clear" w:pos="360"/>
          <w:tab w:val="clear" w:pos="720"/>
          <w:tab w:val="clear" w:pos="1080"/>
        </w:tabs>
        <w:outlineLvl w:val="2"/>
      </w:pPr>
      <w:bookmarkStart w:id="55" w:name="_Toc75271387"/>
      <w:bookmarkStart w:id="56" w:name="_Toc198828227"/>
      <w:bookmarkStart w:id="57" w:name="_Toc45621200"/>
      <w:r>
        <w:t>Dynamics 365 Intelligent Order Management</w:t>
      </w:r>
      <w:bookmarkEnd w:id="55"/>
      <w:bookmarkEnd w:id="56"/>
    </w:p>
    <w:p w14:paraId="3C1E0D2A" w14:textId="0BF559EC" w:rsidR="007D56EB" w:rsidRDefault="007D56EB" w:rsidP="00284324">
      <w:pPr>
        <w:pStyle w:val="ProductList-Body"/>
      </w:pPr>
      <w:r>
        <w:rPr>
          <w:b/>
          <w:color w:val="00188F"/>
        </w:rPr>
        <w:t>Tempo di Inattività</w:t>
      </w:r>
      <w:r w:rsidRPr="00542EB2">
        <w:rPr>
          <w:b/>
          <w:color w:val="00188F"/>
        </w:rPr>
        <w:t>:</w:t>
      </w:r>
      <w:r>
        <w:t xml:space="preserve"> </w:t>
      </w:r>
      <w:r>
        <w:rPr>
          <w:szCs w:val="18"/>
        </w:rPr>
        <w:t xml:space="preserve">qualsiasi periodo di tempo durante il quale l'utente finale non è in grado di leggere né di scrivere dati del Servizio pur avendone l'autorizzazione appropriata. Ciò tuttavia non include la mancata disponibilità di funzionalità aggiuntive per il Servizio. </w:t>
      </w:r>
      <w:r>
        <w:t>Il Tempo di Inattività non include il Tempo di Inattività Pianificato.</w:t>
      </w:r>
    </w:p>
    <w:p w14:paraId="609CE0C4" w14:textId="54CFCC4C" w:rsidR="007D56EB" w:rsidRDefault="00AC48A7" w:rsidP="00284324">
      <w:pPr>
        <w:pStyle w:val="ProductList-Body"/>
      </w:pPr>
      <w:r>
        <w:rPr>
          <w:b/>
          <w:color w:val="00188F"/>
        </w:rPr>
        <w:lastRenderedPageBreak/>
        <w:t>Percentuale del Tempo di Attività</w:t>
      </w:r>
      <w:r w:rsidRPr="00542EB2">
        <w:rPr>
          <w:b/>
          <w:color w:val="00188F"/>
        </w:rPr>
        <w:t>:</w:t>
      </w:r>
      <w:r>
        <w:t xml:space="preserve"> la Percentuale del Tempo di Attività viene calcolata in base alla seguente formula:</w:t>
      </w:r>
    </w:p>
    <w:p w14:paraId="0E945C90" w14:textId="65B90760" w:rsidR="007D56EB"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CAFB4FC" w14:textId="4371F547" w:rsidR="007D56EB"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BBF1BFD" w14:textId="77777777" w:rsidR="007D56EB" w:rsidRDefault="007D56EB" w:rsidP="00284324">
      <w:pPr>
        <w:pStyle w:val="ProductList-Body"/>
      </w:pPr>
    </w:p>
    <w:p w14:paraId="5DA176E0" w14:textId="77777777" w:rsidR="007D56EB" w:rsidRDefault="007D56E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284324">
            <w:pPr>
              <w:pStyle w:val="ProductList-OfferingBody"/>
              <w:spacing w:line="256" w:lineRule="auto"/>
              <w:jc w:val="center"/>
              <w:rPr>
                <w:color w:val="FFFFFF" w:themeColor="background1"/>
              </w:rPr>
            </w:pPr>
            <w:r>
              <w:rPr>
                <w:color w:val="FFFFFF" w:themeColor="background1"/>
              </w:rPr>
              <w:t>Credito di Servizio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284324">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284324">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28432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284324">
            <w:pPr>
              <w:pStyle w:val="ProductList-OfferingBody"/>
              <w:spacing w:line="256" w:lineRule="auto"/>
              <w:jc w:val="center"/>
            </w:pPr>
            <w:r>
              <w:t>100%</w:t>
            </w:r>
          </w:p>
        </w:tc>
      </w:tr>
    </w:tbl>
    <w:p w14:paraId="03F55B46" w14:textId="1D373E67" w:rsidR="00AD36CE"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227EBA" w14:textId="77777777" w:rsidR="001439A9" w:rsidRDefault="001439A9" w:rsidP="00284324">
      <w:pPr>
        <w:pStyle w:val="ProductList-Offering2Heading"/>
        <w:keepNext/>
        <w:pBdr>
          <w:between w:val="single" w:sz="4" w:space="1" w:color="auto"/>
        </w:pBdr>
        <w:tabs>
          <w:tab w:val="clear" w:pos="360"/>
          <w:tab w:val="clear" w:pos="720"/>
          <w:tab w:val="clear" w:pos="1080"/>
        </w:tabs>
        <w:outlineLvl w:val="2"/>
      </w:pPr>
      <w:bookmarkStart w:id="58" w:name="_Toc198828228"/>
      <w:r>
        <w:t>Dynamics 365 Remote Assist</w:t>
      </w:r>
      <w:bookmarkEnd w:id="57"/>
      <w:bookmarkEnd w:id="58"/>
    </w:p>
    <w:p w14:paraId="24648987" w14:textId="77777777" w:rsidR="001439A9" w:rsidRPr="00EF7CF9" w:rsidRDefault="001439A9" w:rsidP="00284324">
      <w:pPr>
        <w:pStyle w:val="ProductList-Body"/>
        <w:rPr>
          <w:b/>
          <w:color w:val="00188F"/>
        </w:rPr>
      </w:pPr>
      <w:r>
        <w:rPr>
          <w:b/>
          <w:color w:val="00188F"/>
        </w:rPr>
        <w:t>Definizioni Aggiuntive</w:t>
      </w:r>
      <w:r w:rsidRPr="00542EB2">
        <w:rPr>
          <w:b/>
          <w:color w:val="00188F"/>
        </w:rPr>
        <w:t>:</w:t>
      </w:r>
    </w:p>
    <w:p w14:paraId="3FFCBF82" w14:textId="77777777" w:rsidR="001439A9" w:rsidRPr="00EF7CF9" w:rsidRDefault="001439A9"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condurre conversazioni di messaggistica istantanea oppure di effettuare chiamate o parteciparvi.*</w:t>
      </w:r>
    </w:p>
    <w:p w14:paraId="5E4BB24B" w14:textId="4A49FE03" w:rsidR="001439A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4ADC5A4" w14:textId="11E12BED" w:rsidR="001439A9"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983FC51" w14:textId="6221A125" w:rsidR="001439A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A6DB8F2" w14:textId="77777777" w:rsidR="001439A9" w:rsidRPr="001A7F2A" w:rsidRDefault="001439A9" w:rsidP="00284324">
      <w:pPr>
        <w:pStyle w:val="ProductList-Body"/>
        <w:rPr>
          <w:i/>
          <w:iCs/>
        </w:rPr>
      </w:pPr>
      <w:r>
        <w:rPr>
          <w:i/>
          <w:iCs/>
        </w:rPr>
        <w:t>* Conversazioni di messaggistica istantanea disponibili solo in alcune piattaforme</w:t>
      </w:r>
    </w:p>
    <w:p w14:paraId="0E5D0604" w14:textId="77777777" w:rsidR="001439A9" w:rsidRPr="00EF7CF9" w:rsidRDefault="001439A9" w:rsidP="00284324">
      <w:pPr>
        <w:pStyle w:val="ProductList-Body"/>
      </w:pPr>
    </w:p>
    <w:p w14:paraId="21BC82B9" w14:textId="77777777" w:rsidR="001439A9" w:rsidRPr="00EF7CF9" w:rsidRDefault="001439A9"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BFCC5F" w14:textId="77777777" w:rsidR="001439A9" w:rsidRPr="00EF7CF9" w:rsidRDefault="001439A9" w:rsidP="00284324">
            <w:pPr>
              <w:pStyle w:val="ProductList-OfferingBody"/>
              <w:jc w:val="center"/>
              <w:rPr>
                <w:color w:val="FFFFFF" w:themeColor="background1"/>
              </w:rPr>
            </w:pPr>
            <w:r>
              <w:rPr>
                <w:color w:val="FFFFFF" w:themeColor="background1"/>
              </w:rPr>
              <w:t>Credito di Servizio</w:t>
            </w:r>
          </w:p>
        </w:tc>
      </w:tr>
      <w:tr w:rsidR="001439A9" w:rsidRPr="00B44CF9" w14:paraId="2130798E" w14:textId="77777777" w:rsidTr="001439A9">
        <w:tc>
          <w:tcPr>
            <w:tcW w:w="5400" w:type="dxa"/>
          </w:tcPr>
          <w:p w14:paraId="56C1EB61" w14:textId="77777777" w:rsidR="001439A9" w:rsidRPr="00EF7CF9" w:rsidRDefault="001439A9" w:rsidP="00284324">
            <w:pPr>
              <w:pStyle w:val="ProductList-OfferingBody"/>
              <w:jc w:val="center"/>
            </w:pPr>
            <w:r>
              <w:t>&lt; 99,9%</w:t>
            </w:r>
          </w:p>
        </w:tc>
        <w:tc>
          <w:tcPr>
            <w:tcW w:w="5400" w:type="dxa"/>
          </w:tcPr>
          <w:p w14:paraId="686FB99C" w14:textId="77777777" w:rsidR="001439A9" w:rsidRPr="00EF7CF9" w:rsidRDefault="001439A9" w:rsidP="00284324">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284324">
            <w:pPr>
              <w:pStyle w:val="ProductList-OfferingBody"/>
              <w:jc w:val="center"/>
            </w:pPr>
            <w:r>
              <w:t>&lt; 99%</w:t>
            </w:r>
          </w:p>
        </w:tc>
        <w:tc>
          <w:tcPr>
            <w:tcW w:w="5400" w:type="dxa"/>
          </w:tcPr>
          <w:p w14:paraId="21C83F15" w14:textId="77777777" w:rsidR="001439A9" w:rsidRPr="00EF7CF9" w:rsidRDefault="001439A9" w:rsidP="00284324">
            <w:pPr>
              <w:pStyle w:val="ProductList-OfferingBody"/>
              <w:jc w:val="center"/>
            </w:pPr>
            <w:r>
              <w:t>50%</w:t>
            </w:r>
          </w:p>
        </w:tc>
      </w:tr>
    </w:tbl>
    <w:p w14:paraId="27CDC918" w14:textId="208A1D79" w:rsidR="001439A9"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226BFA7" w14:textId="77777777" w:rsidR="00D50DE8" w:rsidRPr="00EF7CF9" w:rsidRDefault="00D50DE8" w:rsidP="00284324">
      <w:pPr>
        <w:pStyle w:val="ProductList-Offering2Heading"/>
        <w:keepNext/>
        <w:pBdr>
          <w:between w:val="single" w:sz="4" w:space="1" w:color="auto"/>
        </w:pBdr>
        <w:tabs>
          <w:tab w:val="clear" w:pos="360"/>
          <w:tab w:val="clear" w:pos="720"/>
          <w:tab w:val="clear" w:pos="1080"/>
        </w:tabs>
        <w:outlineLvl w:val="2"/>
      </w:pPr>
      <w:bookmarkStart w:id="59" w:name="_Toc198828229"/>
      <w:r>
        <w:t>Dynamics 365 Sales Enterprise; Dynamics 365 Sales Professional</w:t>
      </w:r>
      <w:bookmarkEnd w:id="59"/>
    </w:p>
    <w:p w14:paraId="539367AE"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58FD4D8F" w14:textId="1D9CA08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2F15F63" w14:textId="0BFFB032" w:rsidR="00D50DE8"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0E53F77" w14:textId="2CE96DAA"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4090D09" w14:textId="77777777" w:rsidR="00657A3A" w:rsidRDefault="00657A3A" w:rsidP="00284324">
      <w:pPr>
        <w:pStyle w:val="ProductList-Body"/>
        <w:rPr>
          <w:b/>
          <w:color w:val="00188F"/>
        </w:rPr>
      </w:pPr>
    </w:p>
    <w:p w14:paraId="55C0A4A7" w14:textId="5C6183C5"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F831BE3"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79C4124E" w14:textId="77777777" w:rsidTr="001439A9">
        <w:tc>
          <w:tcPr>
            <w:tcW w:w="5400" w:type="dxa"/>
          </w:tcPr>
          <w:p w14:paraId="046170E8" w14:textId="77777777" w:rsidR="00D50DE8" w:rsidRPr="00EF7CF9" w:rsidRDefault="00D50DE8" w:rsidP="00284324">
            <w:pPr>
              <w:pStyle w:val="ProductList-OfferingBody"/>
              <w:jc w:val="center"/>
            </w:pPr>
            <w:r>
              <w:t>&lt; 99,9%</w:t>
            </w:r>
          </w:p>
        </w:tc>
        <w:tc>
          <w:tcPr>
            <w:tcW w:w="5400" w:type="dxa"/>
          </w:tcPr>
          <w:p w14:paraId="29353878" w14:textId="77777777" w:rsidR="00D50DE8" w:rsidRPr="00EF7CF9" w:rsidRDefault="00D50DE8" w:rsidP="00284324">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284324">
            <w:pPr>
              <w:pStyle w:val="ProductList-OfferingBody"/>
              <w:jc w:val="center"/>
            </w:pPr>
            <w:r>
              <w:t>&lt; 99%</w:t>
            </w:r>
          </w:p>
        </w:tc>
        <w:tc>
          <w:tcPr>
            <w:tcW w:w="5400" w:type="dxa"/>
          </w:tcPr>
          <w:p w14:paraId="67A66F9B" w14:textId="77777777" w:rsidR="00D50DE8" w:rsidRPr="00EF7CF9" w:rsidRDefault="00D50DE8" w:rsidP="00284324">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284324">
            <w:pPr>
              <w:pStyle w:val="ProductList-OfferingBody"/>
              <w:jc w:val="center"/>
            </w:pPr>
            <w:r>
              <w:t>&lt; 95%</w:t>
            </w:r>
          </w:p>
        </w:tc>
        <w:tc>
          <w:tcPr>
            <w:tcW w:w="5400" w:type="dxa"/>
          </w:tcPr>
          <w:p w14:paraId="477556AD" w14:textId="77777777" w:rsidR="00D50DE8" w:rsidRPr="00EF7CF9" w:rsidRDefault="00D50DE8" w:rsidP="00284324">
            <w:pPr>
              <w:pStyle w:val="ProductList-OfferingBody"/>
              <w:jc w:val="center"/>
            </w:pPr>
            <w:r>
              <w:t>100%</w:t>
            </w:r>
          </w:p>
        </w:tc>
      </w:tr>
    </w:tbl>
    <w:p w14:paraId="1E904D80" w14:textId="4E72F65C"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AC9F308" w14:textId="77777777" w:rsidR="00F91F43" w:rsidRDefault="00F91F43">
      <w:pPr>
        <w:rPr>
          <w:rFonts w:asciiTheme="majorHAnsi" w:hAnsiTheme="majorHAnsi"/>
          <w:b/>
          <w:color w:val="0072C6"/>
          <w:sz w:val="28"/>
        </w:rPr>
      </w:pPr>
      <w:r>
        <w:br w:type="page"/>
      </w:r>
    </w:p>
    <w:p w14:paraId="7682B31F" w14:textId="27DD2B11" w:rsidR="00E044E6" w:rsidRPr="00EF7CF9" w:rsidRDefault="00E044E6" w:rsidP="00284324">
      <w:pPr>
        <w:pStyle w:val="ProductList-Offering2Heading"/>
        <w:pBdr>
          <w:between w:val="single" w:sz="4" w:space="1" w:color="auto"/>
        </w:pBdr>
        <w:tabs>
          <w:tab w:val="clear" w:pos="360"/>
          <w:tab w:val="clear" w:pos="720"/>
          <w:tab w:val="clear" w:pos="1080"/>
        </w:tabs>
        <w:outlineLvl w:val="2"/>
      </w:pPr>
      <w:bookmarkStart w:id="60" w:name="_Toc198828230"/>
      <w:r>
        <w:lastRenderedPageBreak/>
        <w:t xml:space="preserve">Dynamics 365 </w:t>
      </w:r>
      <w:bookmarkStart w:id="61" w:name="_Hlk19533710"/>
      <w:bookmarkEnd w:id="41"/>
      <w:bookmarkEnd w:id="42"/>
      <w:bookmarkEnd w:id="53"/>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284324">
      <w:pPr>
        <w:pStyle w:val="ProductList-Body"/>
      </w:pPr>
      <w:r>
        <w:rPr>
          <w:b/>
          <w:color w:val="00188F"/>
        </w:rPr>
        <w:t>Definizioni Aggiuntive</w:t>
      </w:r>
      <w:r w:rsidRPr="00542EB2">
        <w:rPr>
          <w:b/>
          <w:color w:val="00188F"/>
        </w:rPr>
        <w:t>:</w:t>
      </w:r>
    </w:p>
    <w:p w14:paraId="245E3EEA" w14:textId="38C297F2" w:rsidR="00E044E6" w:rsidRPr="00EF7CF9" w:rsidRDefault="00284324" w:rsidP="007069B1">
      <w:pPr>
        <w:pStyle w:val="ProductList-Body"/>
        <w:tabs>
          <w:tab w:val="clear" w:pos="360"/>
          <w:tab w:val="clear" w:pos="720"/>
          <w:tab w:val="clear" w:pos="1080"/>
        </w:tabs>
        <w:rPr>
          <w:color w:val="000000" w:themeColor="text1"/>
          <w:szCs w:val="18"/>
        </w:rPr>
      </w:pPr>
      <w:r>
        <w:rPr>
          <w:rFonts w:eastAsia="Segoe UI" w:cs="Segoe UI"/>
          <w:szCs w:val="18"/>
        </w:rPr>
        <w:t>“</w:t>
      </w:r>
      <w:r w:rsidR="00EF7CF9">
        <w:rPr>
          <w:rFonts w:eastAsia="Segoe UI" w:cs="Segoe UI"/>
          <w:b/>
          <w:color w:val="00188F"/>
          <w:szCs w:val="18"/>
        </w:rPr>
        <w:t>Tenant Attivo</w:t>
      </w:r>
      <w:r>
        <w:rPr>
          <w:rFonts w:eastAsia="Segoe UI" w:cs="Segoe UI"/>
          <w:szCs w:val="18"/>
        </w:rPr>
        <w:t>”</w:t>
      </w:r>
      <w:r w:rsidR="00EF7CF9">
        <w:rPr>
          <w:rFonts w:eastAsia="Segoe UI" w:cs="Segoe UI"/>
          <w:szCs w:val="18"/>
        </w:rPr>
        <w:t xml:space="preserve"> indica un tenant con una topologia di produzione attiva ad alta disponibilità nel Portale di Gestione che (A) è stato distribuito a</w:t>
      </w:r>
      <w:r w:rsidR="00A938F1">
        <w:rPr>
          <w:rFonts w:eastAsia="Segoe UI" w:cs="Segoe UI"/>
          <w:szCs w:val="18"/>
        </w:rPr>
        <w:t> </w:t>
      </w:r>
      <w:r w:rsidR="00EF7CF9">
        <w:rPr>
          <w:rFonts w:eastAsia="Segoe UI" w:cs="Segoe UI"/>
          <w:szCs w:val="18"/>
        </w:rPr>
        <w:t>un</w:t>
      </w:r>
      <w:r w:rsidR="00A938F1">
        <w:rPr>
          <w:rFonts w:eastAsia="Segoe UI" w:cs="Segoe UI"/>
          <w:szCs w:val="18"/>
        </w:rPr>
        <w:t> </w:t>
      </w:r>
      <w:r w:rsidR="00EF7CF9">
        <w:rPr>
          <w:rFonts w:eastAsia="Segoe UI" w:cs="Segoe UI"/>
          <w:szCs w:val="18"/>
        </w:rPr>
        <w:t>Servizio dell'Applicazione Partner e (B) dispone di un database attivo al quale gli utenti possono accedere.</w:t>
      </w:r>
    </w:p>
    <w:p w14:paraId="4EA058CB" w14:textId="270C12E3" w:rsidR="00E044E6" w:rsidRPr="00EF7CF9" w:rsidRDefault="00284324" w:rsidP="007069B1">
      <w:pPr>
        <w:spacing w:after="0"/>
        <w:rPr>
          <w:rFonts w:cs="Segoe UI"/>
          <w:sz w:val="18"/>
          <w:szCs w:val="18"/>
        </w:rPr>
      </w:pPr>
      <w:r>
        <w:rPr>
          <w:rFonts w:cs="Segoe UI"/>
          <w:sz w:val="18"/>
          <w:szCs w:val="18"/>
        </w:rPr>
        <w:t>“</w:t>
      </w:r>
      <w:r w:rsidR="00EF7CF9">
        <w:rPr>
          <w:rFonts w:cs="Segoe UI"/>
          <w:b/>
          <w:color w:val="00188F"/>
          <w:sz w:val="18"/>
          <w:szCs w:val="18"/>
        </w:rPr>
        <w:t>Servizio dell'Applicazione Partner</w:t>
      </w:r>
      <w:r>
        <w:rPr>
          <w:rFonts w:cs="Segoe UI"/>
          <w:sz w:val="18"/>
          <w:szCs w:val="18"/>
        </w:rPr>
        <w:t>”</w:t>
      </w:r>
      <w:r w:rsidR="00EF7CF9">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A938F1">
        <w:rPr>
          <w:rFonts w:cs="Segoe UI"/>
          <w:sz w:val="18"/>
          <w:szCs w:val="18"/>
        </w:rPr>
        <w:t> </w:t>
      </w:r>
      <w:r w:rsidR="00EF7CF9">
        <w:rPr>
          <w:rFonts w:cs="Segoe UI"/>
          <w:sz w:val="18"/>
          <w:szCs w:val="18"/>
        </w:rPr>
        <w:t>Scala scelte dal partner per l'applicazione partner applicabile.</w:t>
      </w:r>
    </w:p>
    <w:p w14:paraId="787B5004" w14:textId="36B5069B" w:rsidR="00E044E6" w:rsidRPr="00EF7CF9" w:rsidRDefault="00284324" w:rsidP="007069B1">
      <w:pPr>
        <w:pStyle w:val="ProductList-Body"/>
        <w:rPr>
          <w:szCs w:val="18"/>
        </w:rPr>
      </w:pPr>
      <w:r>
        <w:rPr>
          <w:szCs w:val="18"/>
        </w:rPr>
        <w:t>“</w:t>
      </w:r>
      <w:r w:rsidR="00EF7CF9">
        <w:rPr>
          <w:b/>
          <w:color w:val="00188F"/>
          <w:szCs w:val="18"/>
        </w:rPr>
        <w:t>Quantità Massima di Minuti Disponibili</w:t>
      </w:r>
      <w:r>
        <w:rPr>
          <w:szCs w:val="18"/>
        </w:rPr>
        <w:t>”</w:t>
      </w:r>
      <w:r w:rsidR="00EF7CF9">
        <w:rPr>
          <w:szCs w:val="18"/>
        </w:rPr>
        <w:t xml:space="preserve"> indica la quantità totale di minuti accumulati nel corso di un Periodo Applicabile durante il quale un Tenant Attivo è stato distribuito in un Servizio dell'Applicazione Partner utilizzando una topologia di produzione attiva ad alta disponibilità.</w:t>
      </w:r>
    </w:p>
    <w:p w14:paraId="2DB9955A" w14:textId="5FDB097E" w:rsidR="00E044E6" w:rsidRPr="00EF7CF9" w:rsidRDefault="00284324" w:rsidP="007069B1">
      <w:pPr>
        <w:pStyle w:val="ProductList-Body"/>
        <w:rPr>
          <w:rFonts w:cs="Segoe UI"/>
          <w:szCs w:val="18"/>
        </w:rPr>
      </w:pPr>
      <w:r>
        <w:rPr>
          <w:rFonts w:cs="Segoe UI"/>
          <w:szCs w:val="18"/>
        </w:rPr>
        <w:t>“</w:t>
      </w:r>
      <w:r w:rsidR="00EF7CF9">
        <w:rPr>
          <w:rFonts w:cs="Segoe UI"/>
          <w:b/>
          <w:color w:val="00188F"/>
          <w:szCs w:val="18"/>
        </w:rPr>
        <w:t>Piattaforma</w:t>
      </w:r>
      <w:r>
        <w:rPr>
          <w:rFonts w:cs="Segoe UI"/>
          <w:szCs w:val="18"/>
        </w:rPr>
        <w:t>”</w:t>
      </w:r>
      <w:r w:rsidR="00EF7CF9">
        <w:rPr>
          <w:rFonts w:cs="Segoe UI"/>
          <w:szCs w:val="18"/>
        </w:rPr>
        <w:t xml:space="preserve"> indica le forme client del Servizio, i report di SQL Server, le operazioni in batch e gli endpoint delle API o le API retail del Servizio che</w:t>
      </w:r>
      <w:r w:rsidR="00E102E1">
        <w:rPr>
          <w:rFonts w:cs="Segoe UI"/>
          <w:szCs w:val="18"/>
        </w:rPr>
        <w:t> </w:t>
      </w:r>
      <w:r w:rsidR="00EF7CF9">
        <w:rPr>
          <w:rFonts w:cs="Segoe UI"/>
          <w:szCs w:val="18"/>
        </w:rPr>
        <w:t>vengono utilizzate esclusivamente per fini commerciali o di vendita al dettaglio.</w:t>
      </w:r>
    </w:p>
    <w:p w14:paraId="43A366C0" w14:textId="4C8D6F67" w:rsidR="00E044E6" w:rsidRPr="00EF7CF9" w:rsidRDefault="00284324" w:rsidP="007069B1">
      <w:pPr>
        <w:pStyle w:val="ProductList-Body"/>
        <w:rPr>
          <w:color w:val="000000" w:themeColor="text1"/>
          <w:szCs w:val="18"/>
        </w:rPr>
      </w:pPr>
      <w:r>
        <w:rPr>
          <w:szCs w:val="18"/>
        </w:rPr>
        <w:t>“</w:t>
      </w:r>
      <w:r w:rsidR="00EF7CF9">
        <w:rPr>
          <w:b/>
          <w:bCs/>
          <w:color w:val="00188F"/>
          <w:szCs w:val="18"/>
        </w:rPr>
        <w:t>Unità di Scala</w:t>
      </w:r>
      <w:r>
        <w:rPr>
          <w:szCs w:val="18"/>
        </w:rPr>
        <w:t>”</w:t>
      </w:r>
      <w:r w:rsidR="00EF7CF9">
        <w:rPr>
          <w:color w:val="000000" w:themeColor="text1"/>
          <w:szCs w:val="18"/>
        </w:rPr>
        <w:t xml:space="preserve"> indica gli incrementi con i quali le risorse di calcolo e di archiviazione vengono aggiunte a un Servizio dell'Applicazione Partner o</w:t>
      </w:r>
      <w:r w:rsidR="00E102E1">
        <w:rPr>
          <w:color w:val="000000" w:themeColor="text1"/>
          <w:szCs w:val="18"/>
        </w:rPr>
        <w:t> </w:t>
      </w:r>
      <w:r w:rsidR="00EF7CF9">
        <w:rPr>
          <w:color w:val="000000" w:themeColor="text1"/>
          <w:szCs w:val="18"/>
        </w:rPr>
        <w:t>da</w:t>
      </w:r>
      <w:r w:rsidR="00E102E1">
        <w:rPr>
          <w:color w:val="000000" w:themeColor="text1"/>
          <w:szCs w:val="18"/>
        </w:rPr>
        <w:t> </w:t>
      </w:r>
      <w:r w:rsidR="00EF7CF9">
        <w:rPr>
          <w:color w:val="000000" w:themeColor="text1"/>
          <w:szCs w:val="18"/>
        </w:rPr>
        <w:t>tale servizio rimosse.</w:t>
      </w:r>
    </w:p>
    <w:p w14:paraId="6EA9B168" w14:textId="3B3E2D4E" w:rsidR="00E044E6" w:rsidRPr="00EF7CF9" w:rsidRDefault="00284324" w:rsidP="007069B1">
      <w:pPr>
        <w:pStyle w:val="ProductList-Body"/>
        <w:rPr>
          <w:color w:val="000000" w:themeColor="text1"/>
          <w:szCs w:val="18"/>
        </w:rPr>
      </w:pPr>
      <w:r>
        <w:rPr>
          <w:szCs w:val="18"/>
        </w:rPr>
        <w:t>“</w:t>
      </w:r>
      <w:r w:rsidR="00EF7CF9">
        <w:rPr>
          <w:b/>
          <w:color w:val="00188F"/>
          <w:szCs w:val="18"/>
        </w:rPr>
        <w:t>Infrastruttura del Servizio</w:t>
      </w:r>
      <w:r>
        <w:rPr>
          <w:szCs w:val="18"/>
        </w:rPr>
        <w:t>”</w:t>
      </w:r>
      <w:r w:rsidR="00EF7CF9">
        <w:rPr>
          <w:color w:val="000000" w:themeColor="text1"/>
          <w:szCs w:val="18"/>
        </w:rPr>
        <w:t xml:space="preserve"> indica le risorse di autenticazione, calcolo e archiviazione che Microsoft mette a disposizione in relazione al Servizio.</w:t>
      </w:r>
    </w:p>
    <w:p w14:paraId="6CE66BEE" w14:textId="04A568DC" w:rsidR="00E044E6" w:rsidRPr="00EF7CF9" w:rsidRDefault="00E044E6" w:rsidP="007069B1">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w:t>
      </w:r>
      <w:r w:rsidR="003F4553">
        <w:t> </w:t>
      </w:r>
      <w:r>
        <w:t>del</w:t>
      </w:r>
      <w:r w:rsidR="003F4553">
        <w:t> </w:t>
      </w:r>
      <w:r>
        <w:t>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2466F9A2" w14:textId="28C9C3FE" w:rsidR="00E044E6" w:rsidRDefault="00AC48A7" w:rsidP="007069B1">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w:t>
      </w:r>
      <w:r w:rsidR="003F2ADE">
        <w:t> </w:t>
      </w:r>
      <w:r>
        <w:t>calcolata in base alla seguente formula:</w:t>
      </w:r>
    </w:p>
    <w:p w14:paraId="58388555" w14:textId="7BE0F74B" w:rsidR="00E044E6"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DDA59DB" w14:textId="565297B0" w:rsidR="009C64E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8F97A49" w14:textId="77777777" w:rsidR="009C64EA" w:rsidRPr="00B0776A" w:rsidRDefault="009C64EA" w:rsidP="00284324">
      <w:pPr>
        <w:pStyle w:val="ProductList-Body"/>
      </w:pPr>
    </w:p>
    <w:p w14:paraId="7854FA81" w14:textId="28BC6D70" w:rsidR="00E044E6" w:rsidRPr="00EF7CF9" w:rsidRDefault="00E044E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65E0F7" w14:textId="77777777" w:rsidR="00E044E6" w:rsidRPr="00EF7CF9" w:rsidRDefault="00E044E6" w:rsidP="00284324">
            <w:pPr>
              <w:pStyle w:val="ProductList-OfferingBody"/>
              <w:jc w:val="center"/>
              <w:rPr>
                <w:color w:val="FFFFFF" w:themeColor="background1"/>
              </w:rPr>
            </w:pPr>
            <w:r>
              <w:rPr>
                <w:color w:val="FFFFFF" w:themeColor="background1"/>
              </w:rPr>
              <w:t>Credito di Servizio</w:t>
            </w:r>
          </w:p>
        </w:tc>
      </w:tr>
      <w:tr w:rsidR="00E044E6" w:rsidRPr="00B44CF9" w14:paraId="4E8FC469" w14:textId="77777777" w:rsidTr="005326DD">
        <w:tc>
          <w:tcPr>
            <w:tcW w:w="5400" w:type="dxa"/>
          </w:tcPr>
          <w:p w14:paraId="006F432D" w14:textId="488AB23A" w:rsidR="00E044E6" w:rsidRPr="00EF7CF9" w:rsidRDefault="00E044E6" w:rsidP="00284324">
            <w:pPr>
              <w:pStyle w:val="ProductList-OfferingBody"/>
              <w:jc w:val="center"/>
            </w:pPr>
            <w:r>
              <w:t>&lt; 99,9%</w:t>
            </w:r>
          </w:p>
        </w:tc>
        <w:tc>
          <w:tcPr>
            <w:tcW w:w="5400" w:type="dxa"/>
          </w:tcPr>
          <w:p w14:paraId="4770D45D" w14:textId="77777777" w:rsidR="00E044E6" w:rsidRPr="00EF7CF9" w:rsidRDefault="00E044E6" w:rsidP="00284324">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284324">
            <w:pPr>
              <w:pStyle w:val="ProductList-OfferingBody"/>
              <w:jc w:val="center"/>
            </w:pPr>
            <w:r>
              <w:t>&lt; 99%</w:t>
            </w:r>
          </w:p>
        </w:tc>
        <w:tc>
          <w:tcPr>
            <w:tcW w:w="5400" w:type="dxa"/>
          </w:tcPr>
          <w:p w14:paraId="3FCF0B29" w14:textId="77777777" w:rsidR="00E044E6" w:rsidRPr="00EF7CF9" w:rsidRDefault="00E044E6" w:rsidP="00284324">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284324">
            <w:pPr>
              <w:pStyle w:val="ProductList-OfferingBody"/>
              <w:jc w:val="center"/>
            </w:pPr>
            <w:r>
              <w:t>&lt; 95%</w:t>
            </w:r>
          </w:p>
        </w:tc>
        <w:tc>
          <w:tcPr>
            <w:tcW w:w="5400" w:type="dxa"/>
          </w:tcPr>
          <w:p w14:paraId="3183CDFC" w14:textId="77777777" w:rsidR="00E044E6" w:rsidRPr="00EF7CF9" w:rsidRDefault="00E044E6" w:rsidP="00284324">
            <w:pPr>
              <w:pStyle w:val="ProductList-OfferingBody"/>
              <w:jc w:val="center"/>
            </w:pPr>
            <w:r>
              <w:t>100%</w:t>
            </w:r>
          </w:p>
        </w:tc>
      </w:tr>
    </w:tbl>
    <w:bookmarkStart w:id="63" w:name="MicrosoftDynamics365forRetail"/>
    <w:bookmarkStart w:id="64" w:name="_Toc457821510"/>
    <w:p w14:paraId="535D7F7C" w14:textId="6A2EE56F"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0DD0F59" w14:textId="6A2EE56F" w:rsidR="00774CA1" w:rsidRPr="00EF7CF9" w:rsidRDefault="00774CA1" w:rsidP="00F91F43">
      <w:pPr>
        <w:pStyle w:val="ProductList-OfferingGroupHeading"/>
        <w:keepNext/>
        <w:tabs>
          <w:tab w:val="clear" w:pos="360"/>
          <w:tab w:val="clear" w:pos="720"/>
          <w:tab w:val="clear" w:pos="1080"/>
        </w:tabs>
        <w:outlineLvl w:val="1"/>
      </w:pPr>
      <w:bookmarkStart w:id="65" w:name="_Toc457821511"/>
      <w:bookmarkStart w:id="66" w:name="_Toc198828231"/>
      <w:bookmarkEnd w:id="63"/>
      <w:bookmarkEnd w:id="64"/>
      <w:r>
        <w:t>Servizi Office 365</w:t>
      </w:r>
      <w:bookmarkEnd w:id="65"/>
      <w:bookmarkEnd w:id="66"/>
    </w:p>
    <w:p w14:paraId="3BA27431" w14:textId="0D957E31" w:rsidR="00774CA1" w:rsidRPr="00EF7CF9" w:rsidRDefault="0076238C" w:rsidP="00284324">
      <w:pPr>
        <w:pStyle w:val="ProductList-Offering2Heading"/>
        <w:keepNext/>
        <w:keepLines/>
        <w:tabs>
          <w:tab w:val="clear" w:pos="360"/>
          <w:tab w:val="clear" w:pos="720"/>
          <w:tab w:val="clear" w:pos="1080"/>
        </w:tabs>
        <w:outlineLvl w:val="2"/>
      </w:pPr>
      <w:bookmarkStart w:id="67" w:name="_Toc457821512"/>
      <w:bookmarkStart w:id="68" w:name="_Toc198828232"/>
      <w:r>
        <w:t>Duet Enterprise Online</w:t>
      </w:r>
      <w:bookmarkEnd w:id="67"/>
      <w:bookmarkEnd w:id="68"/>
    </w:p>
    <w:p w14:paraId="190CEC04" w14:textId="0F3C4FEF" w:rsidR="00457D2C" w:rsidRPr="00EF7CF9" w:rsidRDefault="00457D2C" w:rsidP="00284324">
      <w:pPr>
        <w:pStyle w:val="ProductList-Body"/>
        <w:keepNext/>
        <w:keepLines/>
      </w:pPr>
      <w:r>
        <w:rPr>
          <w:b/>
          <w:color w:val="00188F"/>
        </w:rPr>
        <w:t>Tempo di Inattività</w:t>
      </w:r>
      <w:r w:rsidRPr="00542EB2">
        <w:rPr>
          <w:b/>
          <w:color w:val="00188F"/>
        </w:rPr>
        <w:t>:</w:t>
      </w:r>
      <w:r>
        <w:t xml:space="preserve"> qualsiasi periodo di tempo durante il quale gli utenti non sono in grado di leggere né di scrivere alcuna parte di una raccolta di</w:t>
      </w:r>
      <w:r w:rsidR="00AA47F0">
        <w:t> </w:t>
      </w:r>
      <w:r>
        <w:t>siti di SharePoint Online per la quale dispongono di autorizzazioni appropriate.</w:t>
      </w:r>
    </w:p>
    <w:p w14:paraId="243E6003" w14:textId="635A9981" w:rsidR="00457D2C"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5C84A72" w14:textId="458AE646" w:rsidR="00457D2C"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FDCA245" w14:textId="4B3EE57B" w:rsidR="00457D2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F6A470D" w14:textId="77777777" w:rsidR="00657A3A" w:rsidRDefault="00657A3A" w:rsidP="00284324">
      <w:pPr>
        <w:pStyle w:val="ProductList-Body"/>
        <w:rPr>
          <w:b/>
          <w:color w:val="00188F"/>
        </w:rPr>
      </w:pPr>
    </w:p>
    <w:p w14:paraId="7EBB7C89" w14:textId="19EF6109" w:rsidR="00457D2C" w:rsidRPr="00EF7CF9" w:rsidRDefault="00457D2C"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C6193D" w14:textId="77777777" w:rsidR="00457D2C" w:rsidRPr="00EF7CF9" w:rsidRDefault="00457D2C" w:rsidP="00284324">
            <w:pPr>
              <w:pStyle w:val="ProductList-OfferingBody"/>
              <w:jc w:val="center"/>
              <w:rPr>
                <w:color w:val="FFFFFF" w:themeColor="background1"/>
              </w:rPr>
            </w:pPr>
            <w:r>
              <w:rPr>
                <w:color w:val="FFFFFF" w:themeColor="background1"/>
              </w:rPr>
              <w:t>Credito di Servizio</w:t>
            </w:r>
          </w:p>
        </w:tc>
      </w:tr>
      <w:tr w:rsidR="00457D2C" w:rsidRPr="00B44CF9" w14:paraId="58F94D70" w14:textId="77777777" w:rsidTr="00C86427">
        <w:tc>
          <w:tcPr>
            <w:tcW w:w="5400" w:type="dxa"/>
          </w:tcPr>
          <w:p w14:paraId="09911816" w14:textId="6F60CB41" w:rsidR="00457D2C" w:rsidRPr="00EF7CF9" w:rsidRDefault="00457D2C" w:rsidP="00284324">
            <w:pPr>
              <w:pStyle w:val="ProductList-OfferingBody"/>
              <w:jc w:val="center"/>
            </w:pPr>
            <w:r>
              <w:t>&lt; 99,9%</w:t>
            </w:r>
          </w:p>
        </w:tc>
        <w:tc>
          <w:tcPr>
            <w:tcW w:w="5400" w:type="dxa"/>
          </w:tcPr>
          <w:p w14:paraId="1E55B479" w14:textId="77777777" w:rsidR="00457D2C" w:rsidRPr="00EF7CF9" w:rsidRDefault="00457D2C" w:rsidP="00284324">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84324">
            <w:pPr>
              <w:pStyle w:val="ProductList-OfferingBody"/>
              <w:jc w:val="center"/>
            </w:pPr>
            <w:r>
              <w:t>&lt; 99%</w:t>
            </w:r>
          </w:p>
        </w:tc>
        <w:tc>
          <w:tcPr>
            <w:tcW w:w="5400" w:type="dxa"/>
          </w:tcPr>
          <w:p w14:paraId="392B08D5" w14:textId="77777777" w:rsidR="00457D2C" w:rsidRPr="00EF7CF9" w:rsidRDefault="00457D2C" w:rsidP="00284324">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84324">
            <w:pPr>
              <w:pStyle w:val="ProductList-OfferingBody"/>
              <w:jc w:val="center"/>
            </w:pPr>
            <w:r>
              <w:t>&lt; 95%</w:t>
            </w:r>
          </w:p>
        </w:tc>
        <w:tc>
          <w:tcPr>
            <w:tcW w:w="5400" w:type="dxa"/>
          </w:tcPr>
          <w:p w14:paraId="7D5D6CC8" w14:textId="77777777" w:rsidR="00457D2C" w:rsidRPr="00EF7CF9" w:rsidRDefault="00457D2C" w:rsidP="00284324">
            <w:pPr>
              <w:pStyle w:val="ProductList-OfferingBody"/>
              <w:jc w:val="center"/>
            </w:pPr>
            <w:r>
              <w:t>100%</w:t>
            </w:r>
          </w:p>
        </w:tc>
      </w:tr>
    </w:tbl>
    <w:p w14:paraId="08E6E950" w14:textId="71C3F080" w:rsidR="00457D2C" w:rsidRPr="00EF7CF9" w:rsidRDefault="00457D2C" w:rsidP="00F91F43">
      <w:pPr>
        <w:pStyle w:val="ProductList-Body"/>
        <w:spacing w:before="120"/>
      </w:pPr>
      <w:r>
        <w:rPr>
          <w:b/>
          <w:color w:val="00188F"/>
        </w:rPr>
        <w:lastRenderedPageBreak/>
        <w:t>Eccezioni del Livello di Servizio</w:t>
      </w:r>
      <w:r w:rsidRPr="00542EB2">
        <w:rPr>
          <w:b/>
          <w:color w:val="00188F"/>
        </w:rPr>
        <w:t>:</w:t>
      </w:r>
      <w:r>
        <w:t xml:space="preserve"> Il presente Contratto di Servizio non si applica quando l'impossibilità di leggere o scrivere parti di un sito di</w:t>
      </w:r>
      <w:r w:rsidR="00990681">
        <w:t> </w:t>
      </w:r>
      <w:r>
        <w:t>SharePoint Online dipende dal mancato funzionamento del software, dell'attrezzatura o di servizi di terzi, che non vengono controllati da</w:t>
      </w:r>
      <w:r w:rsidR="00990681">
        <w:t> </w:t>
      </w:r>
      <w:r>
        <w:t>Microsoft</w:t>
      </w:r>
      <w:r w:rsidR="00990681">
        <w:t> </w:t>
      </w:r>
      <w:r>
        <w:t>o del software di Microsoft che non viene eseguito da Microsoft stessa nell'ambito del Servizio.</w:t>
      </w:r>
    </w:p>
    <w:p w14:paraId="3404DCEC" w14:textId="77777777" w:rsidR="00457D2C" w:rsidRPr="00EF7CF9" w:rsidRDefault="00457D2C" w:rsidP="00284324">
      <w:pPr>
        <w:pStyle w:val="ProductList-Body"/>
      </w:pPr>
    </w:p>
    <w:p w14:paraId="0A933C0E" w14:textId="1CC79554" w:rsidR="00457D2C" w:rsidRPr="00EF7CF9" w:rsidRDefault="00457D2C" w:rsidP="00284324">
      <w:pPr>
        <w:pStyle w:val="ProductList-Body"/>
      </w:pPr>
      <w:r>
        <w:rPr>
          <w:b/>
          <w:color w:val="00188F"/>
        </w:rPr>
        <w:t>Condizioni Aggiuntive</w:t>
      </w:r>
      <w:r w:rsidRPr="00542EB2">
        <w:rPr>
          <w:b/>
          <w:color w:val="00188F"/>
        </w:rPr>
        <w:t>:</w:t>
      </w:r>
      <w:r>
        <w:t xml:space="preserve"> la società sarà idonea a ricevere un Credito di Servizio per Duet Enterprise Online solo quando sarà idonea a riceverlo per le</w:t>
      </w:r>
      <w:r w:rsidR="0066227F">
        <w:t> </w:t>
      </w:r>
      <w:r>
        <w:t>SL Utente per SharePoint Online Piano 2 acquistate come requisito preliminare per ottenere le SL Utente per Duet Enterprise Online.</w:t>
      </w:r>
    </w:p>
    <w:bookmarkStart w:id="69" w:name="_Toc457821513"/>
    <w:p w14:paraId="05734CAB" w14:textId="4F0ED6A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EE46691" w14:textId="63634FA2" w:rsidR="00D1684A" w:rsidRPr="00EF7CF9" w:rsidRDefault="00457D2C" w:rsidP="00284324">
      <w:pPr>
        <w:pStyle w:val="ProductList-Offering2Heading"/>
        <w:outlineLvl w:val="2"/>
      </w:pPr>
      <w:bookmarkStart w:id="70" w:name="_Toc198828233"/>
      <w:r>
        <w:t>Exchange Online</w:t>
      </w:r>
      <w:bookmarkEnd w:id="69"/>
      <w:bookmarkEnd w:id="70"/>
    </w:p>
    <w:p w14:paraId="3CFB2B1E" w14:textId="77777777" w:rsidR="00625FBF" w:rsidRPr="00F9236E" w:rsidRDefault="00625FBF" w:rsidP="00625FBF">
      <w:pPr>
        <w:pStyle w:val="ProductList-Body"/>
        <w:rPr>
          <w:rFonts w:ascii="Calibri" w:hAnsi="Calibri" w:cs="Calibri"/>
        </w:rPr>
      </w:pPr>
      <w:r>
        <w:rPr>
          <w:rFonts w:ascii="Calibri" w:hAnsi="Calibri" w:cs="Calibri"/>
          <w:b/>
          <w:color w:val="00188F"/>
        </w:rPr>
        <w:t>Tempo di Inattività</w:t>
      </w:r>
      <w:r w:rsidRPr="00364195">
        <w:rPr>
          <w:rFonts w:ascii="Calibri" w:hAnsi="Calibri" w:cs="Calibri"/>
          <w:b/>
          <w:bCs/>
        </w:rPr>
        <w:t xml:space="preserve">: </w:t>
      </w:r>
      <w:r>
        <w:rPr>
          <w:rFonts w:ascii="Calibri" w:hAnsi="Calibri" w:cs="Calibri"/>
        </w:rPr>
        <w:t>qualsiasi periodo di tempo durante il quale gli utenti non sono in grado di inviare né di ricevere messaggi e-mail con Outlook Web Access. Non è previsto Tempo di Inattività Pianificato per tale servizio.</w:t>
      </w:r>
    </w:p>
    <w:p w14:paraId="69F26E63" w14:textId="77777777" w:rsidR="00625FBF" w:rsidRPr="00F9236E" w:rsidRDefault="00625FBF" w:rsidP="00625FBF">
      <w:pPr>
        <w:pStyle w:val="ProductList-Body"/>
        <w:rPr>
          <w:rFonts w:ascii="Calibri" w:hAnsi="Calibri" w:cs="Calibri"/>
        </w:rPr>
      </w:pPr>
      <w:r>
        <w:rPr>
          <w:rFonts w:ascii="Calibri" w:hAnsi="Calibri" w:cs="Calibri"/>
          <w:b/>
          <w:color w:val="00188F"/>
        </w:rPr>
        <w:t>Percentuale del Tempo di Attività</w:t>
      </w:r>
      <w:r w:rsidRPr="00364195">
        <w:rPr>
          <w:rFonts w:ascii="Calibri" w:hAnsi="Calibri" w:cs="Calibri"/>
          <w:b/>
          <w:bCs/>
        </w:rPr>
        <w:t>:</w:t>
      </w:r>
      <w:r>
        <w:rPr>
          <w:rFonts w:ascii="Calibri" w:hAnsi="Calibri" w:cs="Calibri"/>
        </w:rPr>
        <w:t xml:space="preserve"> la Percentuale del Tempo di Attività viene calcolata in base alla seguente formula:</w:t>
      </w:r>
    </w:p>
    <w:p w14:paraId="5206C4DA" w14:textId="77777777" w:rsidR="00625FBF"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8BAD056" w14:textId="77777777" w:rsidR="00625FBF" w:rsidRPr="00F9236E" w:rsidRDefault="00625FBF" w:rsidP="00625FBF">
      <w:pPr>
        <w:pStyle w:val="ProductList-Body"/>
        <w:rPr>
          <w:rFonts w:ascii="Calibri" w:hAnsi="Calibri" w:cs="Calibri"/>
        </w:rPr>
      </w:pPr>
      <w:r>
        <w:rPr>
          <w:rFonts w:ascii="Calibri" w:hAnsi="Calibri" w:cs="Calibri"/>
        </w:rPr>
        <w:t>dove il Tempo di Inattività è misurato in minuti utenti, vale a dire, per ciascun Periodo Applicabile, è la somma della durata (in minuti) di ciascun Incidente che si verifica in quel Periodo Applicabile moltiplicato per il numero di utenti interessati da tale Incidente.</w:t>
      </w:r>
    </w:p>
    <w:p w14:paraId="7213B916" w14:textId="77777777" w:rsidR="008C5EDB" w:rsidRPr="00EF7CF9" w:rsidRDefault="008C5EDB" w:rsidP="00284324">
      <w:pPr>
        <w:pStyle w:val="ProductList-Body"/>
      </w:pPr>
    </w:p>
    <w:p w14:paraId="79B064B8" w14:textId="190589DB" w:rsidR="008C5EDB" w:rsidRPr="00EF7CF9" w:rsidRDefault="008C5ED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9798A0"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0D8E35A8" w14:textId="77777777" w:rsidTr="00C86427">
        <w:tc>
          <w:tcPr>
            <w:tcW w:w="5400" w:type="dxa"/>
          </w:tcPr>
          <w:p w14:paraId="077ED045" w14:textId="1ECDA385" w:rsidR="008C5EDB" w:rsidRPr="00EF7CF9" w:rsidRDefault="008C5EDB" w:rsidP="00284324">
            <w:pPr>
              <w:pStyle w:val="ProductList-OfferingBody"/>
              <w:jc w:val="center"/>
            </w:pPr>
            <w:r>
              <w:t>&lt; 99,9%</w:t>
            </w:r>
          </w:p>
        </w:tc>
        <w:tc>
          <w:tcPr>
            <w:tcW w:w="5400" w:type="dxa"/>
          </w:tcPr>
          <w:p w14:paraId="27088976" w14:textId="77777777" w:rsidR="008C5EDB" w:rsidRPr="00EF7CF9" w:rsidRDefault="008C5EDB" w:rsidP="00284324">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84324">
            <w:pPr>
              <w:pStyle w:val="ProductList-OfferingBody"/>
              <w:jc w:val="center"/>
            </w:pPr>
            <w:r>
              <w:t>&lt; 99%</w:t>
            </w:r>
          </w:p>
        </w:tc>
        <w:tc>
          <w:tcPr>
            <w:tcW w:w="5400" w:type="dxa"/>
          </w:tcPr>
          <w:p w14:paraId="46AE6A16" w14:textId="77777777" w:rsidR="008C5EDB" w:rsidRPr="00EF7CF9" w:rsidRDefault="008C5EDB" w:rsidP="00284324">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84324">
            <w:pPr>
              <w:pStyle w:val="ProductList-OfferingBody"/>
              <w:jc w:val="center"/>
            </w:pPr>
            <w:r>
              <w:t>&lt; 95%</w:t>
            </w:r>
          </w:p>
        </w:tc>
        <w:tc>
          <w:tcPr>
            <w:tcW w:w="5400" w:type="dxa"/>
          </w:tcPr>
          <w:p w14:paraId="68F6EC9A" w14:textId="77777777" w:rsidR="008C5EDB" w:rsidRPr="00EF7CF9" w:rsidRDefault="008C5EDB" w:rsidP="00284324">
            <w:pPr>
              <w:pStyle w:val="ProductList-OfferingBody"/>
              <w:jc w:val="center"/>
            </w:pPr>
            <w:r>
              <w:t>100%</w:t>
            </w:r>
          </w:p>
        </w:tc>
      </w:tr>
    </w:tbl>
    <w:p w14:paraId="38566675" w14:textId="77777777" w:rsidR="00B05390" w:rsidRPr="00D81517" w:rsidRDefault="00B05390" w:rsidP="00F91F43">
      <w:pPr>
        <w:pStyle w:val="ProductList-Body"/>
        <w:spacing w:before="120"/>
        <w:rPr>
          <w:rFonts w:ascii="Calibri" w:hAnsi="Calibri" w:cs="Calibri"/>
          <w:b/>
          <w:color w:val="00188F"/>
        </w:rPr>
      </w:pPr>
      <w:bookmarkStart w:id="71" w:name="_Toc457821514"/>
      <w:r>
        <w:rPr>
          <w:rFonts w:ascii="Calibri" w:hAnsi="Calibri" w:cs="Calibri"/>
          <w:b/>
          <w:color w:val="00188F"/>
        </w:rPr>
        <w:t>Il livello di servizio per la Disponibilità di OWA non si applica ai seguenti scenari:</w:t>
      </w:r>
    </w:p>
    <w:p w14:paraId="65A572D0"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Attacchi Denial of Service (DoS)</w:t>
      </w:r>
    </w:p>
    <w:p w14:paraId="17328D60"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Errata configurazione del Tenant di Microsoft 365</w:t>
      </w:r>
    </w:p>
    <w:p w14:paraId="0966605D"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Problemi di rete all’esterno del Limite di Microsoft 365</w:t>
      </w:r>
    </w:p>
    <w:p w14:paraId="378B8403"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Superamento dei limiti di invio/ricezione di Microsoft 365</w:t>
      </w:r>
    </w:p>
    <w:p w14:paraId="7E5431B7"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Problemi causati dalle Estensioni (ad esempio, i criteri personalizzati per i tenant, le app)</w:t>
      </w:r>
    </w:p>
    <w:p w14:paraId="7F043662"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Incidenti provocati da terzi (ad esempio, provider di servizi Internet, OnPrem, ecc.)</w:t>
      </w:r>
    </w:p>
    <w:p w14:paraId="57E99DC5" w14:textId="77777777" w:rsidR="00B05390" w:rsidRDefault="00B05390" w:rsidP="004239AE">
      <w:pPr>
        <w:pStyle w:val="ProductList-Body"/>
        <w:rPr>
          <w:rFonts w:ascii="Calibri" w:hAnsi="Calibri" w:cs="Calibri"/>
          <w:b/>
          <w:color w:val="00188F"/>
          <w:szCs w:val="18"/>
        </w:rPr>
      </w:pPr>
    </w:p>
    <w:p w14:paraId="366BB3F4" w14:textId="76092551" w:rsidR="004239AE" w:rsidRPr="00545240" w:rsidRDefault="004239AE" w:rsidP="004239AE">
      <w:pPr>
        <w:pStyle w:val="ProductList-Body"/>
        <w:rPr>
          <w:rFonts w:ascii="Calibri" w:hAnsi="Calibri" w:cs="Calibri"/>
          <w:color w:val="00188F"/>
          <w:szCs w:val="18"/>
        </w:rPr>
      </w:pPr>
      <w:r>
        <w:rPr>
          <w:rFonts w:ascii="Calibri" w:hAnsi="Calibri" w:cs="Calibri"/>
          <w:b/>
          <w:color w:val="00188F"/>
          <w:szCs w:val="18"/>
        </w:rPr>
        <w:t>Percentuale del Tempo di Attività per il Tempo di Consegna dei Messaggi di Posta Elettronica di Exchange</w:t>
      </w:r>
    </w:p>
    <w:p w14:paraId="5CE36351" w14:textId="77777777" w:rsidR="004239AE" w:rsidRDefault="004239AE" w:rsidP="004239AE">
      <w:pPr>
        <w:pStyle w:val="ProductList-Body"/>
        <w:rPr>
          <w:rFonts w:ascii="Calibri" w:hAnsi="Calibri" w:cs="Calibri"/>
          <w:b/>
          <w:color w:val="00188F"/>
          <w:szCs w:val="18"/>
        </w:rPr>
      </w:pPr>
      <w:r>
        <w:rPr>
          <w:rFonts w:ascii="Calibri" w:hAnsi="Calibri" w:cs="Calibri"/>
          <w:b/>
          <w:color w:val="00188F"/>
          <w:szCs w:val="18"/>
        </w:rPr>
        <w:t>Consegna Interna dei Messaggi di Posta Elettronica a M365</w:t>
      </w:r>
    </w:p>
    <w:p w14:paraId="1252DBC2" w14:textId="77777777" w:rsidR="007069B1" w:rsidRPr="00CD6A13" w:rsidRDefault="007069B1" w:rsidP="004239AE">
      <w:pPr>
        <w:pStyle w:val="ProductList-Body"/>
        <w:rPr>
          <w:rFonts w:ascii="Calibri" w:hAnsi="Calibri" w:cs="Calibri"/>
          <w:b/>
          <w:color w:val="00188F"/>
          <w:szCs w:val="18"/>
        </w:rPr>
      </w:pPr>
    </w:p>
    <w:p w14:paraId="1A6605CD" w14:textId="77777777" w:rsidR="004239AE" w:rsidRPr="00545240" w:rsidRDefault="004239AE" w:rsidP="004239AE">
      <w:pPr>
        <w:pStyle w:val="ProductList-Body"/>
        <w:rPr>
          <w:rFonts w:ascii="Calibri" w:hAnsi="Calibri" w:cs="Calibri"/>
          <w:szCs w:val="18"/>
        </w:rPr>
      </w:pPr>
      <w:r>
        <w:rPr>
          <w:rFonts w:ascii="Calibri" w:hAnsi="Calibri" w:cs="Calibri"/>
          <w:szCs w:val="18"/>
        </w:rPr>
        <w:t>La Consegna Interna dei Messaggi di Posta Elettronica di M365 è definita come il 95% dei messaggi più veloci misurati in secondi in un Periodo Applicabile all’interno del limite Microsoft 365 e si applica ai seguenti scenari:</w:t>
      </w:r>
    </w:p>
    <w:p w14:paraId="56F9481D"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 ingresso nella cassetta postale ospitata nel cloud di Microsoft 365</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 messaggio di posta elettronica entra nel limite Microsoft 365 al momento in cui il messaggio di posta elettronica viene consegnato alla cassetta postale ospitata nel cloud di Microsoft 365</w:t>
      </w:r>
      <w:r>
        <w:rPr>
          <w:rFonts w:ascii="Calibri" w:hAnsi="Calibri" w:cs="Calibri"/>
          <w:szCs w:val="18"/>
        </w:rPr>
        <w:t>.</w:t>
      </w:r>
    </w:p>
    <w:p w14:paraId="345054AE"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Dall’interno del tenant di Microsoft 365 alla cassetta postale ospitata nel cloud di Microsoft 365 (eccetto tra tenant)</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una cassetta postale ospitata nel cloud di Microsoft 365 invia un messaggio di posta elettronica e tale messaggio di posta elettronica viene consegnato a un’altra cassetta postale ospitata nel cloud di Microsoft 365</w:t>
      </w:r>
      <w:r>
        <w:rPr>
          <w:rFonts w:ascii="Calibri" w:hAnsi="Calibri" w:cs="Calibri"/>
          <w:szCs w:val="18"/>
        </w:rPr>
        <w:t>.</w:t>
      </w:r>
    </w:p>
    <w:p w14:paraId="08CD7061" w14:textId="77777777" w:rsidR="004239AE" w:rsidRPr="00545240" w:rsidRDefault="004239AE" w:rsidP="004239AE">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Da una cassetta postale ospitata nel cloud di Microsoft 365 a un destinatario esterno</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una cassetta postale ospitata nel cloud di Microsoft 365 invia un messaggio di posta elettronica a un destinatario esterno, dove il ritardo è stato identificato come un problema all’interno del limite del tenant di Microsoft 365</w:t>
      </w:r>
      <w:r>
        <w:rPr>
          <w:rFonts w:ascii="Calibri" w:hAnsi="Calibri" w:cs="Calibri"/>
          <w:szCs w:val="18"/>
        </w:rPr>
        <w:t>.</w:t>
      </w:r>
    </w:p>
    <w:p w14:paraId="4C5CF28F"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Da un inoltro di Microsoft 365 a un destinatario esterno</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 messaggio di posta elettronica entra nel limite Microsoft 365 dall’ambiente locale di una società tramite un connettore in entrata e lascia il limite del tenant di Microsoft 365, e il ritardo è stato identificato come un problema all’interno del limite Microsoft 365.</w:t>
      </w:r>
    </w:p>
    <w:p w14:paraId="24D23011" w14:textId="77777777" w:rsidR="004239AE" w:rsidRPr="00545240" w:rsidRDefault="004239AE" w:rsidP="004239AE">
      <w:pPr>
        <w:pStyle w:val="ProductList-Body"/>
        <w:ind w:left="720"/>
        <w:rPr>
          <w:rFonts w:ascii="Calibri" w:hAnsi="Calibri" w:cs="Calibri"/>
          <w:szCs w:val="18"/>
        </w:rPr>
      </w:pPr>
    </w:p>
    <w:p w14:paraId="2E8AC708" w14:textId="77777777" w:rsidR="004239AE" w:rsidRPr="00545240" w:rsidRDefault="004239AE" w:rsidP="004239AE">
      <w:pPr>
        <w:pStyle w:val="ProductList-Body"/>
        <w:rPr>
          <w:rFonts w:ascii="Calibri" w:hAnsi="Calibri" w:cs="Calibri"/>
          <w:bCs/>
          <w:szCs w:val="18"/>
        </w:rPr>
      </w:pPr>
      <w:r>
        <w:rPr>
          <w:rFonts w:ascii="Calibri" w:hAnsi="Calibri" w:cs="Calibri"/>
          <w:bCs/>
          <w:szCs w:val="18"/>
        </w:rPr>
        <w:t>La Consegna Interna dei Messaggi di Posta Elettronica a M365 è misurata, quindi ordinata in base al tempo trascorso. Le misurazioni con percentuale di velocità superiore al 95% consentono di creare il tempo di consegna medio per il Periodo Applicabile.</w:t>
      </w:r>
    </w:p>
    <w:p w14:paraId="1D0242FE" w14:textId="77777777" w:rsidR="004239AE" w:rsidRPr="00545240" w:rsidRDefault="004239AE" w:rsidP="004239AE">
      <w:pPr>
        <w:pStyle w:val="ProductList-Body"/>
        <w:rPr>
          <w:rFonts w:ascii="Calibri" w:hAnsi="Calibri" w:cs="Calibri"/>
          <w:szCs w:val="18"/>
        </w:rPr>
      </w:pPr>
    </w:p>
    <w:p w14:paraId="7AD0CFE1" w14:textId="77777777" w:rsidR="004239AE" w:rsidRPr="00545240" w:rsidRDefault="004239AE" w:rsidP="004239AE">
      <w:pPr>
        <w:pStyle w:val="ProductList-Body"/>
        <w:rPr>
          <w:rFonts w:ascii="Calibri" w:hAnsi="Calibri" w:cs="Calibri"/>
          <w:szCs w:val="18"/>
        </w:rPr>
      </w:pPr>
      <w:r>
        <w:rPr>
          <w:rFonts w:ascii="Calibri" w:eastAsia="Times New Roman" w:hAnsi="Calibri" w:cs="Calibri"/>
          <w:color w:val="000000"/>
          <w:szCs w:val="18"/>
        </w:rPr>
        <w:t>Le società sono idonee per un credito di servizio quando la consegna del 95% dei messaggi più veloci per il Periodo Applicabile supera i seguenti limiti</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4239AE" w14:paraId="53E2C16B"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C3E120" w14:textId="77777777" w:rsidR="004239AE" w:rsidRPr="00726397" w:rsidRDefault="004239A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lastRenderedPageBreak/>
              <w:tab/>
              <w:t>Tempo Medio di Consegna dei Messaggi di Posta Elettronica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A06229" w14:textId="77777777" w:rsidR="004239AE" w:rsidRPr="00726397" w:rsidRDefault="004239A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Credito di Servizio</w:t>
            </w:r>
          </w:p>
        </w:tc>
      </w:tr>
      <w:tr w:rsidR="004239AE" w14:paraId="0F4C0929"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30FE5" w14:textId="77777777" w:rsidR="004239AE" w:rsidRPr="00726397" w:rsidRDefault="004239AE"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59EDC" w14:textId="77777777" w:rsidR="004239AE" w:rsidRPr="00726397" w:rsidRDefault="004239AE"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4239AE" w14:paraId="4488CC5D"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815F3"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3F03FD"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4239AE" w14:paraId="6AC35A6B"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4E240"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8A29D"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72814AB7" w14:textId="77777777" w:rsidR="004239AE" w:rsidRPr="00C07B33" w:rsidRDefault="004239AE" w:rsidP="007069B1">
      <w:pPr>
        <w:pStyle w:val="ProductList-Body"/>
        <w:spacing w:before="120"/>
        <w:rPr>
          <w:rFonts w:ascii="Calibri" w:hAnsi="Calibri" w:cs="Calibri"/>
          <w:b/>
          <w:color w:val="00188F"/>
          <w:szCs w:val="18"/>
        </w:rPr>
      </w:pPr>
      <w:r>
        <w:rPr>
          <w:rFonts w:ascii="Calibri" w:hAnsi="Calibri" w:cs="Calibri"/>
          <w:b/>
          <w:color w:val="00188F"/>
          <w:szCs w:val="18"/>
        </w:rPr>
        <w:t>Consegna Garantita di Messaggi di Posta Elettronica</w:t>
      </w:r>
    </w:p>
    <w:p w14:paraId="651C4756" w14:textId="77777777" w:rsidR="004239AE" w:rsidRPr="00FF4C4B" w:rsidRDefault="004239AE" w:rsidP="004239AE">
      <w:pPr>
        <w:pStyle w:val="ProductList-Body"/>
        <w:rPr>
          <w:rFonts w:ascii="Calibri" w:hAnsi="Calibri" w:cs="Calibri"/>
          <w:b/>
          <w:bCs/>
          <w:szCs w:val="18"/>
        </w:rPr>
      </w:pPr>
      <w:r w:rsidRPr="00FF4C4B">
        <w:rPr>
          <w:rFonts w:ascii="Calibri" w:hAnsi="Calibri" w:cs="Calibri"/>
        </w:rPr>
        <w:t>La Consegna Garantita di Messaggi di Posta Elettronica</w:t>
      </w:r>
      <w:r w:rsidRPr="00FF4C4B">
        <w:rPr>
          <w:rFonts w:ascii="Calibri" w:hAnsi="Calibri" w:cs="Calibri"/>
          <w:bCs/>
          <w:szCs w:val="18"/>
        </w:rPr>
        <w:t xml:space="preserve"> entro il limite Microsoft 365 si riferisce all’avvenuta consegna dei messaggi di posta elettronica. Non è previsto Tempo di Inattività Pianificato per tale servizio e si applica solo agli errori interni al limite M365.</w:t>
      </w:r>
    </w:p>
    <w:p w14:paraId="07C4DDDE" w14:textId="77777777" w:rsidR="004239AE" w:rsidRPr="003B48E1" w:rsidRDefault="004239AE" w:rsidP="004239AE">
      <w:pPr>
        <w:pStyle w:val="ProductList-Body"/>
        <w:rPr>
          <w:rFonts w:ascii="Calibri" w:hAnsi="Calibri" w:cs="Calibri"/>
          <w:b/>
          <w:bCs/>
          <w:szCs w:val="18"/>
        </w:rPr>
      </w:pPr>
      <w:r w:rsidRPr="002D4750">
        <w:rPr>
          <w:b/>
          <w:color w:val="00188F"/>
        </w:rPr>
        <w:t>Percentuale del Tempo di Attività:</w:t>
      </w:r>
      <w:r>
        <w:rPr>
          <w:rFonts w:ascii="Calibri" w:hAnsi="Calibri" w:cs="Calibri"/>
          <w:bCs/>
          <w:szCs w:val="18"/>
        </w:rPr>
        <w:t xml:space="preserve"> la Percentuale del Tempo di Attività viene calcolata in base alla seguente formula:</w:t>
      </w:r>
    </w:p>
    <w:p w14:paraId="1F32D29D" w14:textId="77777777" w:rsidR="004239AE" w:rsidRPr="002A0A04" w:rsidRDefault="00000000" w:rsidP="007069B1">
      <w:pPr>
        <w:pStyle w:val="ProductList-Body"/>
        <w:spacing w:before="120"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Minuti totali in un mese - Tempo di Inattività</m:t>
              </m:r>
            </m:num>
            <m:den>
              <m:r>
                <w:rPr>
                  <w:rFonts w:ascii="Cambria Math" w:hAnsi="Cambria Math" w:cs="Calibri"/>
                </w:rPr>
                <m:t>Minuti totali in un mese</m:t>
              </m:r>
            </m:den>
          </m:f>
          <m:r>
            <m:rPr>
              <m:sty m:val="bi"/>
            </m:rPr>
            <w:rPr>
              <w:rFonts w:ascii="Cambria Math" w:hAnsi="Cambria Math" w:cs="Calibri"/>
            </w:rPr>
            <m:t xml:space="preserve"> </m:t>
          </m:r>
          <m:r>
            <w:rPr>
              <w:rFonts w:ascii="Cambria Math" w:hAnsi="Cambria Math" w:cs="Calibri"/>
            </w:rPr>
            <m:t>x 100</m:t>
          </m:r>
        </m:oMath>
      </m:oMathPara>
    </w:p>
    <w:p w14:paraId="0AE49B1C" w14:textId="77777777" w:rsidR="004239AE" w:rsidRPr="003B48E1" w:rsidRDefault="004239AE" w:rsidP="007069B1">
      <w:pPr>
        <w:pStyle w:val="ProductList-Body"/>
        <w:rPr>
          <w:rFonts w:ascii="Calibri" w:hAnsi="Calibri" w:cs="Calibri"/>
          <w:b/>
          <w:bCs/>
          <w:szCs w:val="18"/>
        </w:rPr>
      </w:pPr>
      <w:r>
        <w:rPr>
          <w:rFonts w:ascii="Calibri" w:hAnsi="Calibri" w:cs="Calibri"/>
          <w:bCs/>
          <w:szCs w:val="18"/>
        </w:rPr>
        <w:t>dove il Tempo di Inattività è la somma del tempo (in minuti) moltiplicata per la frazione del servizio che non è disponibile nel mese solare.</w:t>
      </w:r>
    </w:p>
    <w:p w14:paraId="7F1F3073" w14:textId="77777777" w:rsidR="004239AE" w:rsidRPr="002A0A04" w:rsidRDefault="004239AE" w:rsidP="004239AE">
      <w:pPr>
        <w:pStyle w:val="ProductList-Body"/>
        <w:rPr>
          <w:rFonts w:ascii="Calibri" w:hAnsi="Calibri" w:cs="Calibri"/>
          <w:bCs/>
        </w:rPr>
      </w:pPr>
    </w:p>
    <w:p w14:paraId="6A929D37" w14:textId="77777777" w:rsidR="004239AE" w:rsidRDefault="004239AE" w:rsidP="004239AE">
      <w:pPr>
        <w:pStyle w:val="ProductList-Body"/>
        <w:rPr>
          <w:rFonts w:ascii="Calibri" w:hAnsi="Calibri" w:cs="Calibri"/>
          <w:szCs w:val="18"/>
        </w:rPr>
      </w:pPr>
      <w:r>
        <w:rPr>
          <w:rFonts w:ascii="Calibri" w:hAnsi="Calibri" w:cs="Calibri"/>
          <w:b/>
          <w:color w:val="00188F"/>
        </w:rPr>
        <w:t>Credito di Servizio: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239AE" w:rsidRPr="00C574D6" w14:paraId="581ACB56"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5A6477C" w14:textId="77777777" w:rsidR="004239AE" w:rsidRPr="002A0A04" w:rsidRDefault="004239AE" w:rsidP="00215B1F">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711273B" w14:textId="77777777" w:rsidR="004239AE" w:rsidRPr="002A0A04" w:rsidRDefault="004239AE" w:rsidP="00215B1F">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4239AE" w:rsidRPr="000F19E0" w14:paraId="771D6B24"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6F79855"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39BB28C"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25%</w:t>
            </w:r>
          </w:p>
        </w:tc>
      </w:tr>
      <w:tr w:rsidR="004239AE" w:rsidRPr="000F19E0" w14:paraId="297AA80C"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EA42C74"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B4A3907"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50%</w:t>
            </w:r>
          </w:p>
        </w:tc>
      </w:tr>
      <w:tr w:rsidR="004239AE" w:rsidRPr="000F19E0" w14:paraId="461DC6C8"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18D9A6A"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95%</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069CE58"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100%</w:t>
            </w:r>
          </w:p>
        </w:tc>
      </w:tr>
    </w:tbl>
    <w:p w14:paraId="1817F1EC" w14:textId="77777777" w:rsidR="004239AE" w:rsidRPr="00074E40" w:rsidRDefault="004239AE" w:rsidP="007069B1">
      <w:pPr>
        <w:spacing w:before="120" w:after="0" w:line="240" w:lineRule="auto"/>
        <w:rPr>
          <w:rFonts w:ascii="Calibri" w:hAnsi="Calibri" w:cs="Calibri"/>
          <w:b/>
          <w:color w:val="00188F"/>
          <w:sz w:val="18"/>
        </w:rPr>
      </w:pPr>
      <w:r>
        <w:rPr>
          <w:rFonts w:ascii="Calibri" w:hAnsi="Calibri" w:cs="Calibri"/>
          <w:b/>
          <w:color w:val="00188F"/>
          <w:sz w:val="18"/>
        </w:rPr>
        <w:t>Disponibilità in Ingresso/Uscita della Posta Elettronica di M365 </w:t>
      </w:r>
    </w:p>
    <w:p w14:paraId="69A8AEFE" w14:textId="77777777" w:rsidR="004239AE" w:rsidRPr="00D30804" w:rsidRDefault="004239AE" w:rsidP="004239AE">
      <w:pPr>
        <w:rPr>
          <w:rFonts w:ascii="Calibri" w:hAnsi="Calibri" w:cs="Calibri"/>
          <w:sz w:val="18"/>
          <w:szCs w:val="18"/>
        </w:rPr>
      </w:pPr>
      <w:r>
        <w:rPr>
          <w:rFonts w:ascii="Calibri" w:hAnsi="Calibri" w:cs="Calibri"/>
          <w:sz w:val="18"/>
          <w:szCs w:val="18"/>
        </w:rPr>
        <w:t>Disponibilità in Ingresso/Uscita della Posta Elettronica di M365 indica qualsiasi periodo di tempo in cui M365 non è in grado di accettare né inviare messaggi di posta elettronica a causa di un problema all’interno del limite M365. Non è previsto Tempo di Inattività Pianificato per tale servizio.</w:t>
      </w:r>
    </w:p>
    <w:p w14:paraId="074E3253" w14:textId="47C16A02" w:rsidR="004239AE" w:rsidRPr="00D30804" w:rsidRDefault="004239AE" w:rsidP="007069B1">
      <w:pPr>
        <w:spacing w:after="0" w:line="240" w:lineRule="auto"/>
        <w:rPr>
          <w:rFonts w:ascii="Calibri" w:hAnsi="Calibri" w:cs="Calibri"/>
          <w:sz w:val="18"/>
          <w:szCs w:val="18"/>
        </w:rPr>
      </w:pPr>
      <w:r>
        <w:rPr>
          <w:rFonts w:ascii="Calibri" w:hAnsi="Calibri" w:cs="Calibri"/>
          <w:sz w:val="18"/>
          <w:szCs w:val="18"/>
        </w:rPr>
        <w:t>La disponibilità è suddivisa in due categorie:</w:t>
      </w:r>
    </w:p>
    <w:p w14:paraId="5DED4AC8" w14:textId="620CA292" w:rsidR="004239AE" w:rsidRPr="00D30804" w:rsidRDefault="004239AE" w:rsidP="004239AE">
      <w:pPr>
        <w:numPr>
          <w:ilvl w:val="0"/>
          <w:numId w:val="42"/>
        </w:numPr>
        <w:spacing w:after="0"/>
        <w:rPr>
          <w:rFonts w:ascii="Calibri" w:hAnsi="Calibri" w:cs="Calibri"/>
          <w:sz w:val="18"/>
          <w:szCs w:val="18"/>
        </w:rPr>
      </w:pPr>
      <w:r>
        <w:rPr>
          <w:rFonts w:ascii="Calibri" w:hAnsi="Calibri" w:cs="Calibri"/>
          <w:sz w:val="18"/>
          <w:szCs w:val="18"/>
        </w:rPr>
        <w:t>Rifiuti definitivi dovuti a problemi con M365</w:t>
      </w:r>
    </w:p>
    <w:p w14:paraId="735AB012" w14:textId="19C59EB2" w:rsidR="004239AE" w:rsidRPr="00D30804" w:rsidRDefault="004239AE" w:rsidP="004239AE">
      <w:pPr>
        <w:numPr>
          <w:ilvl w:val="0"/>
          <w:numId w:val="43"/>
        </w:numPr>
        <w:spacing w:after="0"/>
        <w:rPr>
          <w:rFonts w:ascii="Calibri" w:hAnsi="Calibri" w:cs="Calibri"/>
          <w:sz w:val="18"/>
          <w:szCs w:val="18"/>
        </w:rPr>
      </w:pPr>
      <w:r>
        <w:rPr>
          <w:rFonts w:ascii="Calibri" w:hAnsi="Calibri" w:cs="Calibri"/>
          <w:sz w:val="18"/>
          <w:szCs w:val="18"/>
        </w:rPr>
        <w:t>Rifiuti transitori dovuti a problemi con M365</w:t>
      </w:r>
    </w:p>
    <w:p w14:paraId="7921A570" w14:textId="77777777" w:rsidR="004239AE" w:rsidRPr="00D30804" w:rsidRDefault="004239AE" w:rsidP="004239AE">
      <w:pPr>
        <w:spacing w:after="0"/>
        <w:rPr>
          <w:rFonts w:ascii="Calibri" w:hAnsi="Calibri" w:cs="Calibri"/>
          <w:sz w:val="18"/>
          <w:szCs w:val="18"/>
        </w:rPr>
      </w:pPr>
    </w:p>
    <w:p w14:paraId="1AD4A01E" w14:textId="77777777" w:rsidR="004239AE" w:rsidRPr="00074E40" w:rsidRDefault="004239AE" w:rsidP="004239AE">
      <w:pPr>
        <w:spacing w:after="0"/>
        <w:rPr>
          <w:rFonts w:ascii="Calibri" w:hAnsi="Calibri" w:cs="Calibri"/>
          <w:b/>
          <w:color w:val="00188F"/>
          <w:sz w:val="18"/>
        </w:rPr>
      </w:pPr>
      <w:r>
        <w:rPr>
          <w:rFonts w:ascii="Calibri" w:hAnsi="Calibri" w:cs="Calibri"/>
          <w:b/>
          <w:color w:val="00188F"/>
          <w:sz w:val="18"/>
        </w:rPr>
        <w:t>Percentuale del Tempo di Attività</w:t>
      </w:r>
    </w:p>
    <w:p w14:paraId="6A0F5E10" w14:textId="77777777" w:rsidR="004239AE" w:rsidRPr="00D30804" w:rsidRDefault="004239AE" w:rsidP="004239AE">
      <w:pPr>
        <w:numPr>
          <w:ilvl w:val="0"/>
          <w:numId w:val="44"/>
        </w:numPr>
        <w:rPr>
          <w:rFonts w:ascii="Calibri" w:hAnsi="Calibri" w:cs="Calibri"/>
          <w:sz w:val="18"/>
          <w:szCs w:val="18"/>
        </w:rPr>
      </w:pPr>
      <w:r>
        <w:rPr>
          <w:rFonts w:ascii="Calibri" w:hAnsi="Calibri" w:cs="Calibri"/>
          <w:sz w:val="18"/>
          <w:szCs w:val="18"/>
        </w:rPr>
        <w:t>Rifiuti definitivi dovuti a problemi con M365 </w:t>
      </w:r>
    </w:p>
    <w:p w14:paraId="6A986A5F" w14:textId="77777777" w:rsidR="004239AE" w:rsidRDefault="004239AE" w:rsidP="004239AE">
      <w:pPr>
        <w:pStyle w:val="ProductList-Body"/>
        <w:rPr>
          <w:rFonts w:ascii="Calibri" w:hAnsi="Calibri" w:cs="Calibri"/>
        </w:rPr>
      </w:pPr>
      <w:r>
        <w:rPr>
          <w:rFonts w:ascii="Calibri" w:hAnsi="Calibri" w:cs="Calibri"/>
        </w:rPr>
        <w:t>La Percentuale del Tempo di Attività viene calcolata in base alla seguente formula:</w:t>
      </w:r>
    </w:p>
    <w:p w14:paraId="4875B71B" w14:textId="77777777" w:rsidR="004239AE" w:rsidRPr="002A0A04" w:rsidRDefault="00000000" w:rsidP="007069B1">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Minuti totali in un mese - Tempo di Inattività</m:t>
              </m:r>
            </m:num>
            <m:den>
              <m:r>
                <w:rPr>
                  <w:rFonts w:ascii="Cambria Math" w:hAnsi="Cambria Math" w:cs="Calibri"/>
                </w:rPr>
                <m:t>Minuti totali in un mese</m:t>
              </m:r>
            </m:den>
          </m:f>
          <m:r>
            <w:rPr>
              <w:rFonts w:ascii="Cambria Math" w:hAnsi="Cambria Math" w:cs="Calibri"/>
            </w:rPr>
            <m:t xml:space="preserve"> x 100</m:t>
          </m:r>
        </m:oMath>
      </m:oMathPara>
    </w:p>
    <w:p w14:paraId="499A7D49" w14:textId="77777777" w:rsidR="004239AE" w:rsidRDefault="004239AE" w:rsidP="004239AE">
      <w:pPr>
        <w:pStyle w:val="ProductList-Body"/>
        <w:rPr>
          <w:rFonts w:ascii="Calibri" w:hAnsi="Calibri" w:cs="Calibri"/>
        </w:rPr>
      </w:pPr>
      <w:r>
        <w:rPr>
          <w:rFonts w:ascii="Calibri" w:hAnsi="Calibri" w:cs="Calibri"/>
        </w:rPr>
        <w:t>dove il Tempo di Inattività è la somma del tempo (in minuti) moltiplicata per la frazione del servizio che non è disponibile nel mese solare.</w:t>
      </w:r>
    </w:p>
    <w:p w14:paraId="46C52BB7" w14:textId="77777777" w:rsidR="004239AE" w:rsidRPr="002A0A04" w:rsidRDefault="004239AE" w:rsidP="004239AE">
      <w:pPr>
        <w:pStyle w:val="ProductList-Body"/>
        <w:rPr>
          <w:rFonts w:ascii="Calibri" w:hAnsi="Calibri" w:cs="Calibri"/>
        </w:rPr>
      </w:pPr>
    </w:p>
    <w:p w14:paraId="152AEF4A" w14:textId="77777777" w:rsidR="004239AE" w:rsidRPr="008F32C8" w:rsidRDefault="004239AE" w:rsidP="004239AE">
      <w:pPr>
        <w:numPr>
          <w:ilvl w:val="0"/>
          <w:numId w:val="44"/>
        </w:numPr>
        <w:rPr>
          <w:rFonts w:ascii="Calibri" w:hAnsi="Calibri" w:cs="Calibri"/>
          <w:b/>
          <w:bCs/>
          <w:sz w:val="18"/>
          <w:szCs w:val="18"/>
        </w:rPr>
      </w:pPr>
      <w:r>
        <w:rPr>
          <w:rFonts w:ascii="Calibri" w:hAnsi="Calibri" w:cs="Calibri"/>
          <w:bCs/>
          <w:sz w:val="18"/>
          <w:szCs w:val="18"/>
        </w:rPr>
        <w:t>Rifiuti transitori dovuti a problemi con M365</w:t>
      </w:r>
    </w:p>
    <w:p w14:paraId="2B2A9B43" w14:textId="77777777" w:rsidR="004239AE" w:rsidRPr="00C56933" w:rsidRDefault="004239AE" w:rsidP="004239AE">
      <w:pPr>
        <w:spacing w:after="0"/>
        <w:rPr>
          <w:rFonts w:ascii="Calibri" w:hAnsi="Calibri" w:cs="Calibri"/>
          <w:sz w:val="18"/>
        </w:rPr>
      </w:pPr>
      <w:r>
        <w:rPr>
          <w:rFonts w:ascii="Calibri" w:hAnsi="Calibri" w:cs="Calibri"/>
          <w:b/>
          <w:color w:val="00188F"/>
          <w:sz w:val="18"/>
        </w:rPr>
        <w:t>Percentuale del Tempo di Attività</w:t>
      </w:r>
    </w:p>
    <w:p w14:paraId="1C9327B8" w14:textId="589CCC7F" w:rsidR="004239AE" w:rsidRPr="002A0A04" w:rsidRDefault="00000000" w:rsidP="007069B1">
      <w:pPr>
        <w:pStyle w:val="ProductList-Body"/>
        <w:spacing w:after="12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Messaggi totali in un mese - Messaggi Interessati </m:t>
              </m:r>
            </m:num>
            <m:den>
              <m:r>
                <w:rPr>
                  <w:rFonts w:ascii="Cambria Math" w:hAnsi="Cambria Math" w:cs="Calibri"/>
                </w:rPr>
                <m:t>Messaggi  totali per il mese</m:t>
              </m:r>
            </m:den>
          </m:f>
          <m:r>
            <w:rPr>
              <w:rFonts w:ascii="Cambria Math" w:hAnsi="Cambria Math" w:cs="Calibri"/>
            </w:rPr>
            <m:t xml:space="preserve"> x 100</m:t>
          </m:r>
        </m:oMath>
      </m:oMathPara>
    </w:p>
    <w:p w14:paraId="1F6D68B9" w14:textId="77777777" w:rsidR="004239AE" w:rsidRPr="002A0A04" w:rsidRDefault="004239AE" w:rsidP="004239AE">
      <w:pPr>
        <w:pStyle w:val="ProductList-Body"/>
        <w:rPr>
          <w:rFonts w:ascii="Calibri" w:hAnsi="Calibri" w:cs="Calibri"/>
        </w:rPr>
      </w:pPr>
      <w:r>
        <w:rPr>
          <w:rFonts w:ascii="Calibri" w:hAnsi="Calibri" w:cs="Calibri"/>
        </w:rPr>
        <w:t>I Messaggi Interessati sono definiti come messaggi che hanno subito un ritardo superiore a (10) minuti a causa dei problemi che si sono verificati nel mese solare.</w:t>
      </w:r>
    </w:p>
    <w:p w14:paraId="43573C7A" w14:textId="77777777" w:rsidR="004239AE" w:rsidRPr="00DE2B55" w:rsidRDefault="004239AE" w:rsidP="004239AE">
      <w:pPr>
        <w:pStyle w:val="ProductList-Body"/>
        <w:rPr>
          <w:rFonts w:ascii="Calibri" w:hAnsi="Calibri" w:cs="Calibri"/>
        </w:rPr>
      </w:pPr>
    </w:p>
    <w:p w14:paraId="04B7E1CD" w14:textId="77777777" w:rsidR="004239AE" w:rsidRPr="00C56933" w:rsidRDefault="004239AE" w:rsidP="004239AE">
      <w:pPr>
        <w:pStyle w:val="ProductList-Body"/>
        <w:rPr>
          <w:rFonts w:ascii="Calibri" w:hAnsi="Calibri" w:cs="Calibri"/>
        </w:rPr>
      </w:pPr>
      <w:r>
        <w:rPr>
          <w:rFonts w:ascii="Calibri" w:hAnsi="Calibri" w:cs="Calibri"/>
          <w:b/>
          <w:color w:val="00188F"/>
        </w:rPr>
        <w:t>Credito di Servizio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239AE" w:rsidRPr="00C574D6" w14:paraId="377038F2"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D5E21E8" w14:textId="77777777" w:rsidR="004239AE" w:rsidRPr="00787DF4" w:rsidRDefault="004239A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Percentuale del Tempo di Attività</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F47901B" w14:textId="77777777" w:rsidR="004239AE" w:rsidRPr="00787DF4" w:rsidRDefault="004239A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Credito di Servizio</w:t>
            </w:r>
          </w:p>
        </w:tc>
      </w:tr>
      <w:tr w:rsidR="004239AE" w:rsidRPr="000F19E0" w14:paraId="2637C0C4"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7456D49" w14:textId="77777777" w:rsidR="004239AE" w:rsidRPr="000F19E0" w:rsidRDefault="004239AE" w:rsidP="00215B1F">
            <w:pPr>
              <w:pStyle w:val="ProductList-OfferingBody"/>
              <w:jc w:val="center"/>
              <w:rPr>
                <w:rFonts w:ascii="Calibri" w:hAnsi="Calibri" w:cs="Calibri"/>
              </w:rPr>
            </w:pPr>
            <w:r>
              <w:rPr>
                <w:rFonts w:ascii="Calibri" w:hAnsi="Calibri" w:cs="Calibri"/>
              </w:rPr>
              <w:t>&lt; 99,9%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D7E6D66" w14:textId="77777777" w:rsidR="004239AE" w:rsidRPr="000F19E0" w:rsidRDefault="004239AE" w:rsidP="00215B1F">
            <w:pPr>
              <w:pStyle w:val="ProductList-OfferingBody"/>
              <w:jc w:val="center"/>
              <w:rPr>
                <w:rFonts w:ascii="Calibri" w:hAnsi="Calibri" w:cs="Calibri"/>
              </w:rPr>
            </w:pPr>
            <w:r>
              <w:rPr>
                <w:rFonts w:ascii="Calibri" w:hAnsi="Calibri" w:cs="Calibri"/>
              </w:rPr>
              <w:t>25%</w:t>
            </w:r>
          </w:p>
        </w:tc>
      </w:tr>
      <w:tr w:rsidR="004239AE" w:rsidRPr="000F19E0" w14:paraId="102E2C41"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3EAE975" w14:textId="77777777" w:rsidR="004239AE" w:rsidRPr="000F19E0" w:rsidRDefault="004239AE" w:rsidP="00215B1F">
            <w:pPr>
              <w:pStyle w:val="ProductList-OfferingBody"/>
              <w:jc w:val="center"/>
              <w:rPr>
                <w:rFonts w:ascii="Calibri" w:hAnsi="Calibri" w:cs="Calibri"/>
              </w:rPr>
            </w:pPr>
            <w:r>
              <w:rPr>
                <w:rFonts w:ascii="Calibri" w:hAnsi="Calibri" w:cs="Calibri"/>
              </w:rPr>
              <w:t>&lt; 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60B0792" w14:textId="77777777" w:rsidR="004239AE" w:rsidRPr="000F19E0" w:rsidRDefault="004239AE" w:rsidP="00215B1F">
            <w:pPr>
              <w:pStyle w:val="ProductList-OfferingBody"/>
              <w:jc w:val="center"/>
              <w:rPr>
                <w:rFonts w:ascii="Calibri" w:hAnsi="Calibri" w:cs="Calibri"/>
              </w:rPr>
            </w:pPr>
            <w:r>
              <w:rPr>
                <w:rFonts w:ascii="Calibri" w:hAnsi="Calibri" w:cs="Calibri"/>
              </w:rPr>
              <w:t>50%</w:t>
            </w:r>
          </w:p>
        </w:tc>
      </w:tr>
      <w:tr w:rsidR="004239AE" w:rsidRPr="000F19E0" w14:paraId="0A2C3BA7"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66486A3" w14:textId="77777777" w:rsidR="004239AE" w:rsidRPr="000F19E0" w:rsidRDefault="004239AE" w:rsidP="00215B1F">
            <w:pPr>
              <w:pStyle w:val="ProductList-OfferingBody"/>
              <w:jc w:val="center"/>
              <w:rPr>
                <w:rFonts w:ascii="Calibri" w:hAnsi="Calibri" w:cs="Calibri"/>
              </w:rPr>
            </w:pPr>
            <w:r>
              <w:rPr>
                <w:rFonts w:ascii="Calibri" w:hAnsi="Calibri" w:cs="Calibri"/>
              </w:rPr>
              <w:t>&lt; 95%</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98E10ED" w14:textId="77777777" w:rsidR="004239AE" w:rsidRPr="000F19E0" w:rsidRDefault="004239AE" w:rsidP="00215B1F">
            <w:pPr>
              <w:pStyle w:val="ProductList-OfferingBody"/>
              <w:jc w:val="center"/>
              <w:rPr>
                <w:rFonts w:ascii="Calibri" w:hAnsi="Calibri" w:cs="Calibri"/>
              </w:rPr>
            </w:pPr>
            <w:r>
              <w:rPr>
                <w:rFonts w:ascii="Calibri" w:hAnsi="Calibri" w:cs="Calibri"/>
              </w:rPr>
              <w:t>100%</w:t>
            </w:r>
          </w:p>
        </w:tc>
      </w:tr>
    </w:tbl>
    <w:p w14:paraId="3AD4804E" w14:textId="77777777" w:rsidR="004239AE" w:rsidRPr="002A0A04" w:rsidRDefault="004239AE" w:rsidP="007069B1">
      <w:pPr>
        <w:pStyle w:val="ProductList-Body"/>
        <w:spacing w:before="120"/>
        <w:rPr>
          <w:rFonts w:ascii="Calibri" w:hAnsi="Calibri" w:cs="Calibri"/>
          <w:szCs w:val="18"/>
        </w:rPr>
      </w:pPr>
      <w:r>
        <w:rPr>
          <w:rFonts w:ascii="Calibri" w:hAnsi="Calibri" w:cs="Calibri"/>
          <w:szCs w:val="18"/>
        </w:rPr>
        <w:t>Il Livello di Servizio per la Consegna dei Messaggi di Posta Elettronica si applica solo ai messaggi di posta elettronica commerciali legittimi consegnati a o inviati da account di posta elettronica con licenza per Microsoft 365 validi. Il Livello di Servizio per la Consegna dei Messaggi di Posta Elettronica non si applica a quanto segue:</w:t>
      </w:r>
    </w:p>
    <w:p w14:paraId="054AF666"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Tempeste di posta elettronica indotte dalla Società</w:t>
      </w:r>
    </w:p>
    <w:p w14:paraId="27DB542A"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Posta elettronica inviata in blocco (mailer, newsletter, ecc. della società)</w:t>
      </w:r>
    </w:p>
    <w:p w14:paraId="24389013"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Consegna di messaggi di posta elettronica a un archivio</w:t>
      </w:r>
    </w:p>
    <w:p w14:paraId="28FBE0F3"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lastRenderedPageBreak/>
        <w:t>Attacchi Denial of Service (DoS)</w:t>
      </w:r>
    </w:p>
    <w:p w14:paraId="61F19F05"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Errata configurazione del Tenant di Microsoft 365</w:t>
      </w:r>
    </w:p>
    <w:p w14:paraId="0D6E6D5E"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Ritardi di posta elettronica laddove la modalità di guasto è all’interno del limite locale delle società e/o dei provider di servizi di terzi.</w:t>
      </w:r>
    </w:p>
    <w:p w14:paraId="60666DDD"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Latenza di rete tra Microsoft 365 e i clienti e-mail dell’utente finale</w:t>
      </w:r>
    </w:p>
    <w:p w14:paraId="54919266"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Posta che viene limitata da Microsoft 365 per proteggere l’integrità del servizio o perché un tenant ha superato i limiti stabiliti per l’invio e/o la ricezione dei messaggi</w:t>
      </w:r>
      <w:r>
        <w:rPr>
          <w:rFonts w:ascii="Calibri" w:hAnsi="Calibri" w:cs="Calibri"/>
          <w:szCs w:val="18"/>
        </w:rPr>
        <w:t>.</w:t>
      </w:r>
    </w:p>
    <w:p w14:paraId="6FAA2819"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Messaggi la cui priorità è stata rimossa da Microsoft 365 per proteggere l’integrità complessiva del servizio, (ad esempio, messaggi di grandi dimensioni, messaggi inviati a un numero elevato di destinatari o a liste di distribuzione contenenti un numero notevole di destinatari).</w:t>
      </w:r>
    </w:p>
    <w:p w14:paraId="6DD12723" w14:textId="77777777" w:rsidR="004239AE" w:rsidRDefault="004239AE" w:rsidP="004239AE">
      <w:pPr>
        <w:pStyle w:val="ProductList-Body"/>
        <w:numPr>
          <w:ilvl w:val="0"/>
          <w:numId w:val="35"/>
        </w:numPr>
        <w:ind w:left="720"/>
        <w:rPr>
          <w:rFonts w:ascii="Calibri" w:hAnsi="Calibri" w:cs="Calibri"/>
          <w:szCs w:val="18"/>
        </w:rPr>
      </w:pPr>
      <w:r>
        <w:rPr>
          <w:rFonts w:ascii="Calibri" w:hAnsi="Calibri" w:cs="Calibri"/>
          <w:szCs w:val="18"/>
        </w:rPr>
        <w:t>Messaggi posticipati a causa di regolamenti e criteri costosi configurati dalle società.</w:t>
      </w:r>
    </w:p>
    <w:p w14:paraId="0BD764D3" w14:textId="77777777" w:rsidR="004239AE" w:rsidRPr="002A0A04" w:rsidRDefault="004239AE" w:rsidP="004239AE">
      <w:pPr>
        <w:pStyle w:val="ProductList-Body"/>
        <w:rPr>
          <w:rFonts w:ascii="Calibri" w:hAnsi="Calibri" w:cs="Calibri"/>
          <w:szCs w:val="18"/>
        </w:rPr>
      </w:pPr>
    </w:p>
    <w:p w14:paraId="6143B6E9" w14:textId="77777777" w:rsidR="004239AE" w:rsidRPr="002A0A04" w:rsidRDefault="004239AE" w:rsidP="004239A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Condizioni Aggiuntive</w:t>
      </w:r>
      <w:r w:rsidRPr="003B11B7">
        <w:rPr>
          <w:rFonts w:ascii="Calibri" w:hAnsi="Calibri" w:cs="Calibri"/>
          <w:b/>
          <w:bCs/>
          <w:szCs w:val="18"/>
        </w:rPr>
        <w:t>:</w:t>
      </w:r>
      <w:r>
        <w:rPr>
          <w:rFonts w:ascii="Calibri" w:hAnsi="Calibri" w:cs="Calibri"/>
          <w:szCs w:val="18"/>
        </w:rPr>
        <w:t xml:space="preserve"> consultare l’Appendice 1 - Impegno del Livello di Servizio per Rilevamento e Blocco di Virus, Efficacia della Protezione dalla Posta Indesiderata o Falsi Positivi.</w:t>
      </w:r>
    </w:p>
    <w:p w14:paraId="3350FB96" w14:textId="6728E96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A7A089" w14:textId="11E22E78" w:rsidR="008C5EDB" w:rsidRPr="00EF7CF9" w:rsidRDefault="008C5EDB" w:rsidP="00284324">
      <w:pPr>
        <w:pStyle w:val="ProductList-Offering2Heading"/>
        <w:outlineLvl w:val="2"/>
      </w:pPr>
      <w:bookmarkStart w:id="72" w:name="_Toc198828234"/>
      <w:r>
        <w:t>Archiviazione Exchange Online</w:t>
      </w:r>
      <w:bookmarkEnd w:id="71"/>
      <w:bookmarkEnd w:id="72"/>
    </w:p>
    <w:p w14:paraId="4DC67B77" w14:textId="3471ADC7" w:rsidR="008C5EDB" w:rsidRPr="00EF7CF9" w:rsidRDefault="008C5EDB" w:rsidP="00284324">
      <w:pPr>
        <w:pStyle w:val="ProductList-Body"/>
      </w:pPr>
      <w:r>
        <w:rPr>
          <w:b/>
          <w:color w:val="00188F"/>
        </w:rPr>
        <w:t>Tempo di Inattività</w:t>
      </w:r>
      <w:r w:rsidRPr="00542EB2">
        <w:rPr>
          <w:b/>
          <w:color w:val="00188F"/>
        </w:rPr>
        <w:t>:</w:t>
      </w:r>
      <w:r>
        <w:t xml:space="preserve"> qualsiasi periodo di tempo durante il quale gli utenti non sono in grado di accedere ai messaggi di posta elettronica memorizzati nel loro archivio. Non è previsto Tempo di Inattività Pianificato per tale servizio.</w:t>
      </w:r>
    </w:p>
    <w:p w14:paraId="61369152" w14:textId="21C6E652" w:rsidR="008C5ED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F84E6CC" w14:textId="1A6AF1F9" w:rsidR="008C5EDB" w:rsidRPr="00EF7CF9" w:rsidRDefault="00000000" w:rsidP="007069B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897141A" w14:textId="24E4658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6EAE3D0" w14:textId="77777777" w:rsidR="008C5EDB" w:rsidRPr="00EF7CF9" w:rsidRDefault="008C5EDB" w:rsidP="00284324">
      <w:pPr>
        <w:pStyle w:val="ProductList-Body"/>
      </w:pPr>
    </w:p>
    <w:p w14:paraId="3C328F82" w14:textId="3776FCBA" w:rsidR="008C5EDB" w:rsidRPr="00EF7CF9" w:rsidRDefault="008C5EDB" w:rsidP="00D005FA">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4CBEDE"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610345B0" w14:textId="77777777" w:rsidTr="00C86427">
        <w:tc>
          <w:tcPr>
            <w:tcW w:w="5400" w:type="dxa"/>
          </w:tcPr>
          <w:p w14:paraId="182FD6E2" w14:textId="21EC2136" w:rsidR="008C5EDB" w:rsidRPr="00EF7CF9" w:rsidRDefault="008C5EDB" w:rsidP="00284324">
            <w:pPr>
              <w:pStyle w:val="ProductList-OfferingBody"/>
              <w:jc w:val="center"/>
            </w:pPr>
            <w:r>
              <w:t>&lt; 99,9%</w:t>
            </w:r>
          </w:p>
        </w:tc>
        <w:tc>
          <w:tcPr>
            <w:tcW w:w="5400" w:type="dxa"/>
          </w:tcPr>
          <w:p w14:paraId="7E536980" w14:textId="77777777" w:rsidR="008C5EDB" w:rsidRPr="00EF7CF9" w:rsidRDefault="008C5EDB" w:rsidP="00284324">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84324">
            <w:pPr>
              <w:pStyle w:val="ProductList-OfferingBody"/>
              <w:jc w:val="center"/>
            </w:pPr>
            <w:r>
              <w:t>&lt; 99%</w:t>
            </w:r>
          </w:p>
        </w:tc>
        <w:tc>
          <w:tcPr>
            <w:tcW w:w="5400" w:type="dxa"/>
          </w:tcPr>
          <w:p w14:paraId="6019CFA5" w14:textId="77777777" w:rsidR="008C5EDB" w:rsidRPr="00EF7CF9" w:rsidRDefault="008C5EDB" w:rsidP="00284324">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84324">
            <w:pPr>
              <w:pStyle w:val="ProductList-OfferingBody"/>
              <w:jc w:val="center"/>
            </w:pPr>
            <w:r>
              <w:t>&lt; 95%</w:t>
            </w:r>
          </w:p>
        </w:tc>
        <w:tc>
          <w:tcPr>
            <w:tcW w:w="5400" w:type="dxa"/>
          </w:tcPr>
          <w:p w14:paraId="548DC324" w14:textId="77777777" w:rsidR="008C5EDB" w:rsidRPr="00EF7CF9" w:rsidRDefault="008C5EDB" w:rsidP="00284324">
            <w:pPr>
              <w:pStyle w:val="ProductList-OfferingBody"/>
              <w:jc w:val="center"/>
            </w:pPr>
            <w:r>
              <w:t>100%</w:t>
            </w:r>
          </w:p>
        </w:tc>
      </w:tr>
    </w:tbl>
    <w:p w14:paraId="597A6C6F" w14:textId="690B39FF" w:rsidR="008C5EDB" w:rsidRPr="00EF7CF9" w:rsidRDefault="008C5EDB" w:rsidP="0025494D">
      <w:pPr>
        <w:pStyle w:val="ProductList-Body"/>
        <w:spacing w:before="120"/>
      </w:pPr>
      <w:r>
        <w:rPr>
          <w:b/>
          <w:color w:val="00188F"/>
        </w:rPr>
        <w:t>Eccezioni del Livello di Servizio</w:t>
      </w:r>
      <w:r w:rsidRPr="00542EB2">
        <w:rPr>
          <w:b/>
          <w:color w:val="00188F"/>
        </w:rPr>
        <w:t>:</w:t>
      </w:r>
      <w:r>
        <w:t xml:space="preserve"> il presente Contratto di Servizio non si applica all</w:t>
      </w:r>
      <w:r w:rsidR="002528AF">
        <w:t>’</w:t>
      </w:r>
      <w:r>
        <w:t>Enterprise CAL Suite acquistata tramite contratti multilicenza Open Value e Open Value Subscription.</w:t>
      </w:r>
    </w:p>
    <w:bookmarkStart w:id="73" w:name="_Toc457821515"/>
    <w:p w14:paraId="44D07D90" w14:textId="7E60240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4F2BB32" w14:textId="123C632E" w:rsidR="008C5EDB" w:rsidRPr="00EF7CF9" w:rsidRDefault="008C5EDB" w:rsidP="00B05390">
      <w:pPr>
        <w:pStyle w:val="ProductList-Offering2Heading"/>
        <w:outlineLvl w:val="2"/>
      </w:pPr>
      <w:bookmarkStart w:id="74" w:name="_Toc198828235"/>
      <w:r>
        <w:t>Exchange Online Protection</w:t>
      </w:r>
      <w:bookmarkEnd w:id="73"/>
      <w:bookmarkEnd w:id="74"/>
    </w:p>
    <w:p w14:paraId="57A3D62F" w14:textId="77777777" w:rsidR="000D68E3" w:rsidRPr="00F44E97" w:rsidRDefault="000D68E3" w:rsidP="000D68E3">
      <w:pPr>
        <w:pStyle w:val="ProductList-Body"/>
        <w:rPr>
          <w:rFonts w:ascii="Calibri" w:hAnsi="Calibri" w:cs="Calibri"/>
        </w:rPr>
      </w:pPr>
      <w:bookmarkStart w:id="75" w:name="_Toc526859624"/>
      <w:bookmarkStart w:id="76" w:name="_Toc457821516"/>
      <w:r>
        <w:rPr>
          <w:rFonts w:ascii="Calibri" w:hAnsi="Calibri" w:cs="Calibri"/>
          <w:b/>
          <w:color w:val="00188F"/>
        </w:rPr>
        <w:t>Tempo di Inattività</w:t>
      </w:r>
      <w:r>
        <w:rPr>
          <w:rFonts w:ascii="Calibri" w:hAnsi="Calibri" w:cs="Calibri"/>
        </w:rPr>
        <w:t>: qualsiasi periodo di tempo in cui Microsoft 365 non è in grado di accettare né inviare messaggi di posta elettronica a causa di un problema all’interno del limite Microsoft 365. Non è previsto Tempo di Inattività Pianificato per tale servizio.</w:t>
      </w:r>
    </w:p>
    <w:p w14:paraId="435CB4BF" w14:textId="77777777" w:rsidR="000D68E3" w:rsidRDefault="000D68E3" w:rsidP="000D68E3">
      <w:pPr>
        <w:pStyle w:val="ProductList-Body"/>
      </w:pPr>
    </w:p>
    <w:p w14:paraId="568EDDE6" w14:textId="77777777" w:rsidR="000D68E3" w:rsidRPr="005F70A3" w:rsidRDefault="000D68E3" w:rsidP="000D68E3">
      <w:pPr>
        <w:pStyle w:val="ProductList-Body"/>
        <w:rPr>
          <w:rFonts w:ascii="Calibri" w:hAnsi="Calibri" w:cs="Calibri"/>
          <w:bCs/>
        </w:rPr>
      </w:pPr>
      <w:r>
        <w:rPr>
          <w:rFonts w:ascii="Calibri" w:hAnsi="Calibri" w:cs="Calibri"/>
          <w:bCs/>
        </w:rPr>
        <w:t>La Disponibilità di Exchange Online Protection è suddivisa in due categorie:</w:t>
      </w:r>
    </w:p>
    <w:p w14:paraId="41E3AA94" w14:textId="77777777" w:rsidR="000D68E3" w:rsidRPr="00F44E97" w:rsidRDefault="000D68E3" w:rsidP="000D68E3">
      <w:pPr>
        <w:pStyle w:val="ProductList-Body"/>
        <w:numPr>
          <w:ilvl w:val="0"/>
          <w:numId w:val="48"/>
        </w:numPr>
        <w:rPr>
          <w:rFonts w:ascii="Calibri" w:hAnsi="Calibri" w:cs="Calibri"/>
        </w:rPr>
      </w:pPr>
      <w:r>
        <w:rPr>
          <w:rFonts w:ascii="Calibri" w:hAnsi="Calibri" w:cs="Calibri"/>
        </w:rPr>
        <w:t>Rifiuti definitivi dovuti a problemi con Microsoft 365.</w:t>
      </w:r>
    </w:p>
    <w:p w14:paraId="5613CA6E" w14:textId="77777777" w:rsidR="000D68E3" w:rsidRPr="00F44E97" w:rsidRDefault="000D68E3" w:rsidP="000D68E3">
      <w:pPr>
        <w:pStyle w:val="ProductList-Body"/>
        <w:numPr>
          <w:ilvl w:val="0"/>
          <w:numId w:val="48"/>
        </w:numPr>
        <w:rPr>
          <w:rFonts w:ascii="Calibri" w:hAnsi="Calibri" w:cs="Calibri"/>
        </w:rPr>
      </w:pPr>
      <w:r>
        <w:rPr>
          <w:rFonts w:ascii="Calibri" w:hAnsi="Calibri" w:cs="Calibri"/>
        </w:rPr>
        <w:t>Rifiuti transitori dovuti a problemi con Microsoft 365.</w:t>
      </w:r>
    </w:p>
    <w:p w14:paraId="5049AF8F" w14:textId="77777777" w:rsidR="000D68E3" w:rsidRPr="00EF7CF9" w:rsidRDefault="000D68E3" w:rsidP="000D68E3">
      <w:pPr>
        <w:pStyle w:val="ProductList-Body"/>
      </w:pPr>
    </w:p>
    <w:p w14:paraId="35E0D35F" w14:textId="77777777" w:rsidR="000D68E3" w:rsidRDefault="000D68E3" w:rsidP="000D68E3">
      <w:pPr>
        <w:pStyle w:val="ProductList-Body"/>
        <w:rPr>
          <w:rFonts w:ascii="Calibri" w:hAnsi="Calibri" w:cs="Calibri"/>
        </w:rPr>
      </w:pPr>
      <w:r>
        <w:rPr>
          <w:rFonts w:ascii="Calibri" w:hAnsi="Calibri" w:cs="Calibri"/>
          <w:b/>
          <w:color w:val="00188F"/>
        </w:rPr>
        <w:t>Percentuale del Tempo di Attività</w:t>
      </w:r>
      <w:r>
        <w:rPr>
          <w:rFonts w:ascii="Calibri" w:hAnsi="Calibri" w:cs="Calibri"/>
        </w:rPr>
        <w:t xml:space="preserve">: </w:t>
      </w:r>
    </w:p>
    <w:p w14:paraId="0D19B5DD" w14:textId="77777777" w:rsidR="000D68E3" w:rsidRDefault="000D68E3" w:rsidP="000D68E3">
      <w:pPr>
        <w:pStyle w:val="ProductList-Body"/>
        <w:numPr>
          <w:ilvl w:val="0"/>
          <w:numId w:val="50"/>
        </w:numPr>
        <w:spacing w:after="120"/>
        <w:rPr>
          <w:rFonts w:ascii="Calibri" w:hAnsi="Calibri" w:cs="Calibri"/>
        </w:rPr>
      </w:pPr>
      <w:r>
        <w:rPr>
          <w:rFonts w:ascii="Calibri" w:hAnsi="Calibri" w:cs="Calibri"/>
        </w:rPr>
        <w:t xml:space="preserve">Rifiuti definitivi dovuti a problemi con Microsoft 365. </w:t>
      </w:r>
    </w:p>
    <w:p w14:paraId="2E62844D" w14:textId="77777777" w:rsidR="000D68E3" w:rsidRPr="00F44E97" w:rsidRDefault="000D68E3" w:rsidP="000D68E3">
      <w:pPr>
        <w:pStyle w:val="ProductList-Body"/>
        <w:rPr>
          <w:rFonts w:ascii="Calibri" w:hAnsi="Calibri" w:cs="Calibri"/>
        </w:rPr>
      </w:pPr>
      <w:r>
        <w:rPr>
          <w:rFonts w:ascii="Calibri" w:hAnsi="Calibri" w:cs="Calibri"/>
        </w:rPr>
        <w:t>La Percentuale del Tempo di Attività viene calcolata in base alla seguente formula:</w:t>
      </w:r>
    </w:p>
    <w:p w14:paraId="147A4D79" w14:textId="77777777" w:rsidR="000D68E3" w:rsidRPr="00EF7CF9" w:rsidRDefault="000D68E3" w:rsidP="000D68E3">
      <w:pPr>
        <w:pStyle w:val="ProductList-Body"/>
      </w:pPr>
    </w:p>
    <w:p w14:paraId="32FAEA15" w14:textId="77777777" w:rsidR="000D68E3" w:rsidRPr="002270F1" w:rsidRDefault="00000000" w:rsidP="000D68E3">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totali in un mese - Tempo di Inattività </m:t>
              </m:r>
            </m:num>
            <m:den>
              <m:r>
                <w:rPr>
                  <w:rFonts w:ascii="Cambria Math" w:hAnsi="Cambria Math" w:cs="Calibri"/>
                  <w:sz w:val="18"/>
                  <w:szCs w:val="18"/>
                </w:rPr>
                <m:t>Minuti totali in un mese</m:t>
              </m:r>
            </m:den>
          </m:f>
          <m:r>
            <w:rPr>
              <w:rFonts w:ascii="Cambria Math" w:hAnsi="Cambria Math" w:cs="Calibri"/>
              <w:sz w:val="18"/>
              <w:szCs w:val="18"/>
            </w:rPr>
            <m:t xml:space="preserve"> x 100</m:t>
          </m:r>
        </m:oMath>
      </m:oMathPara>
    </w:p>
    <w:p w14:paraId="2A7836AF" w14:textId="77777777" w:rsidR="000D68E3" w:rsidRPr="00F44E97" w:rsidRDefault="000D68E3" w:rsidP="000D68E3">
      <w:pPr>
        <w:pStyle w:val="ProductList-Body"/>
        <w:rPr>
          <w:rFonts w:ascii="Calibri" w:hAnsi="Calibri" w:cs="Calibri"/>
        </w:rPr>
      </w:pPr>
      <w:r>
        <w:rPr>
          <w:rFonts w:ascii="Calibri" w:hAnsi="Calibri" w:cs="Calibri"/>
        </w:rPr>
        <w:t xml:space="preserve">dove il Tempo di Inattività è la durata del problema (in minuti) moltiplicata per la frazione del servizio che non è disponibile, sommata nel mese solare. </w:t>
      </w:r>
    </w:p>
    <w:p w14:paraId="60D69696" w14:textId="77777777" w:rsidR="000D68E3" w:rsidRPr="00F44E97" w:rsidRDefault="000D68E3" w:rsidP="000D68E3">
      <w:pPr>
        <w:pStyle w:val="ProductList-Body"/>
        <w:rPr>
          <w:rFonts w:ascii="Calibri" w:hAnsi="Calibri" w:cs="Calibri"/>
        </w:rPr>
      </w:pPr>
    </w:p>
    <w:p w14:paraId="235BEF7B" w14:textId="77777777" w:rsidR="000D68E3" w:rsidRDefault="000D68E3" w:rsidP="000D68E3">
      <w:pPr>
        <w:pStyle w:val="ProductList-Body"/>
        <w:numPr>
          <w:ilvl w:val="0"/>
          <w:numId w:val="50"/>
        </w:numPr>
        <w:spacing w:after="120"/>
        <w:rPr>
          <w:rFonts w:ascii="Calibri" w:hAnsi="Calibri" w:cs="Calibri"/>
        </w:rPr>
      </w:pPr>
      <w:r>
        <w:rPr>
          <w:rFonts w:ascii="Calibri" w:hAnsi="Calibri" w:cs="Calibri"/>
        </w:rPr>
        <w:t>Rifiuti transitori dovuti a problemi con Microsoft 365</w:t>
      </w:r>
    </w:p>
    <w:p w14:paraId="18FF063F" w14:textId="77777777" w:rsidR="000D68E3" w:rsidRDefault="000D68E3" w:rsidP="000D68E3">
      <w:pPr>
        <w:pStyle w:val="ProductList-Body"/>
        <w:rPr>
          <w:rFonts w:ascii="Calibri" w:hAnsi="Calibri" w:cs="Calibri"/>
        </w:rPr>
      </w:pPr>
      <w:r>
        <w:rPr>
          <w:rFonts w:ascii="Calibri" w:hAnsi="Calibri" w:cs="Calibri"/>
          <w:b/>
          <w:color w:val="00188F"/>
        </w:rPr>
        <w:lastRenderedPageBreak/>
        <w:t>Percentuale del Tempo di Attività</w:t>
      </w:r>
      <w:r>
        <w:rPr>
          <w:rFonts w:ascii="Calibri" w:hAnsi="Calibri" w:cs="Calibri"/>
        </w:rPr>
        <w:t xml:space="preserve">: </w:t>
      </w:r>
    </w:p>
    <w:p w14:paraId="0A9F5A15" w14:textId="77777777" w:rsidR="000D68E3" w:rsidRPr="00EF7CF9" w:rsidRDefault="00000000" w:rsidP="000D68E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eastAsiaTheme="minorEastAsia" w:hAnsi="Cambria Math"/>
                  <w:color w:val="000000" w:themeColor="text1"/>
                  <w:sz w:val="18"/>
                  <w:szCs w:val="18"/>
                </w:rPr>
                <m:t>Messaggi totali per il mese - Messaggi Interessati</m:t>
              </m:r>
              <m:r>
                <w:rPr>
                  <w:rFonts w:ascii="Cambria Math" w:hAnsi="Cambria Math" w:cs="Calibri"/>
                  <w:sz w:val="18"/>
                  <w:szCs w:val="18"/>
                </w:rPr>
                <m:t xml:space="preserve"> </m:t>
              </m:r>
            </m:num>
            <m:den>
              <m:r>
                <w:rPr>
                  <w:rFonts w:ascii="Cambria Math" w:hAnsi="Cambria Math" w:cs="Calibri"/>
                  <w:sz w:val="18"/>
                  <w:szCs w:val="18"/>
                </w:rPr>
                <m:t>Messaggi totali per il mese</m:t>
              </m:r>
            </m:den>
          </m:f>
          <m:r>
            <w:rPr>
              <w:rFonts w:ascii="Cambria Math" w:hAnsi="Cambria Math" w:cs="Calibri"/>
              <w:sz w:val="18"/>
              <w:szCs w:val="18"/>
            </w:rPr>
            <m:t xml:space="preserve"> x 100</m:t>
          </m:r>
        </m:oMath>
      </m:oMathPara>
    </w:p>
    <w:p w14:paraId="1E4F9E24" w14:textId="77777777" w:rsidR="000D68E3" w:rsidRPr="00FF1ABA" w:rsidRDefault="000D68E3" w:rsidP="000D68E3">
      <w:pPr>
        <w:pStyle w:val="ProductList-Body"/>
        <w:rPr>
          <w:rFonts w:ascii="Calibri" w:hAnsi="Calibri" w:cs="Calibri"/>
        </w:rPr>
      </w:pPr>
      <w:r>
        <w:rPr>
          <w:rFonts w:ascii="Calibri" w:hAnsi="Calibri" w:cs="Calibri"/>
        </w:rPr>
        <w:t>I Messaggi Interessati sono definiti come messaggi che hanno subito un ritardo superiore a (10) minuti a causa di problemi che si sono verificati nel mese solare.</w:t>
      </w:r>
    </w:p>
    <w:p w14:paraId="6F727BA1" w14:textId="77777777" w:rsidR="000D68E3" w:rsidRPr="00EF7CF9" w:rsidRDefault="000D68E3" w:rsidP="000D68E3">
      <w:pPr>
        <w:pStyle w:val="ProductList-Body"/>
      </w:pPr>
    </w:p>
    <w:p w14:paraId="15FDC44E" w14:textId="77777777" w:rsidR="000D68E3" w:rsidRPr="00F44E97" w:rsidRDefault="000D68E3" w:rsidP="000D68E3">
      <w:pPr>
        <w:pStyle w:val="ProductList-Body"/>
        <w:rPr>
          <w:rFonts w:ascii="Calibri" w:hAnsi="Calibri" w:cs="Calibri"/>
        </w:rPr>
      </w:pPr>
      <w:r>
        <w:rPr>
          <w:rFonts w:ascii="Calibri" w:hAnsi="Calibri" w:cs="Calibri"/>
          <w:b/>
          <w:color w:val="00188F"/>
        </w:rPr>
        <w:t>Credito di Servizio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8E3" w14:paraId="023E5D22" w14:textId="77777777" w:rsidTr="00FC2CAC">
        <w:trPr>
          <w:tblHeader/>
        </w:trPr>
        <w:tc>
          <w:tcPr>
            <w:tcW w:w="5400" w:type="dxa"/>
            <w:shd w:val="clear" w:color="auto" w:fill="0072C6"/>
          </w:tcPr>
          <w:p w14:paraId="43609EB5" w14:textId="77777777" w:rsidR="000D68E3" w:rsidRPr="00FF1ABA" w:rsidRDefault="000D68E3"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6CB54C55" w14:textId="77777777" w:rsidR="000D68E3" w:rsidRPr="00FF1ABA" w:rsidRDefault="000D68E3"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D68E3" w14:paraId="1FABCCDB" w14:textId="77777777" w:rsidTr="00FC2CAC">
        <w:tc>
          <w:tcPr>
            <w:tcW w:w="5400" w:type="dxa"/>
          </w:tcPr>
          <w:p w14:paraId="2D878565"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&lt; 99,9%</w:t>
            </w:r>
          </w:p>
        </w:tc>
        <w:tc>
          <w:tcPr>
            <w:tcW w:w="5400" w:type="dxa"/>
          </w:tcPr>
          <w:p w14:paraId="43153555"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25%</w:t>
            </w:r>
          </w:p>
        </w:tc>
      </w:tr>
      <w:tr w:rsidR="000D68E3" w14:paraId="437EC4CB" w14:textId="77777777" w:rsidTr="00FC2CAC">
        <w:tc>
          <w:tcPr>
            <w:tcW w:w="5400" w:type="dxa"/>
          </w:tcPr>
          <w:p w14:paraId="1CDEB245"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&lt; 99%</w:t>
            </w:r>
          </w:p>
        </w:tc>
        <w:tc>
          <w:tcPr>
            <w:tcW w:w="5400" w:type="dxa"/>
          </w:tcPr>
          <w:p w14:paraId="2669CA33"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50%</w:t>
            </w:r>
          </w:p>
        </w:tc>
      </w:tr>
      <w:tr w:rsidR="000D68E3" w14:paraId="5EB7C2E4" w14:textId="77777777" w:rsidTr="00FC2CAC">
        <w:tc>
          <w:tcPr>
            <w:tcW w:w="5400" w:type="dxa"/>
          </w:tcPr>
          <w:p w14:paraId="71507769"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&lt; 95%</w:t>
            </w:r>
          </w:p>
        </w:tc>
        <w:tc>
          <w:tcPr>
            <w:tcW w:w="5400" w:type="dxa"/>
          </w:tcPr>
          <w:p w14:paraId="3701E4EA"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100%</w:t>
            </w:r>
          </w:p>
        </w:tc>
      </w:tr>
    </w:tbl>
    <w:p w14:paraId="4ABC9585" w14:textId="77777777" w:rsidR="000D68E3" w:rsidRPr="00FF1ABA" w:rsidRDefault="000D68E3" w:rsidP="000D68E3">
      <w:pPr>
        <w:pStyle w:val="ProductList-Body"/>
        <w:spacing w:before="120"/>
        <w:rPr>
          <w:rFonts w:ascii="Calibri" w:hAnsi="Calibri" w:cs="Calibri"/>
        </w:rPr>
      </w:pPr>
      <w:r>
        <w:rPr>
          <w:rFonts w:ascii="Calibri" w:hAnsi="Calibri" w:cs="Calibri"/>
        </w:rPr>
        <w:t>Exchange Online Protection si applica solo ai messaggi di posta elettronica commerciali legittimi consegnati a o inviati da account di posta elettronica con licenza per Microsoft 365 validi. Non si applica a:  </w:t>
      </w:r>
    </w:p>
    <w:p w14:paraId="3FC0F059" w14:textId="77777777" w:rsidR="000D68E3" w:rsidRPr="00FF1ABA" w:rsidRDefault="000D68E3" w:rsidP="000D68E3">
      <w:pPr>
        <w:pStyle w:val="ProductList-Body"/>
        <w:keepNext/>
        <w:numPr>
          <w:ilvl w:val="0"/>
          <w:numId w:val="49"/>
        </w:numPr>
        <w:tabs>
          <w:tab w:val="left" w:pos="720"/>
        </w:tabs>
        <w:rPr>
          <w:rFonts w:ascii="Calibri" w:hAnsi="Calibri" w:cs="Calibri"/>
          <w:bCs/>
        </w:rPr>
      </w:pPr>
      <w:r>
        <w:rPr>
          <w:rFonts w:ascii="Calibri" w:hAnsi="Calibri" w:cs="Calibri"/>
          <w:bCs/>
        </w:rPr>
        <w:t>Tempeste di posta elettronica indotte dalla Società</w:t>
      </w:r>
    </w:p>
    <w:p w14:paraId="67D168C9"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Posta elettronica inviata in blocco (mailer, newsletter, ecc. della società)</w:t>
      </w:r>
    </w:p>
    <w:p w14:paraId="67ADDAC8"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Consegna di messaggi di posta elettronica a un archivio</w:t>
      </w:r>
    </w:p>
    <w:p w14:paraId="13AF1CDA"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Attacchi Denial of Service (DoS)</w:t>
      </w:r>
    </w:p>
    <w:p w14:paraId="3FF283C7"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Errata configurazione del Tenant di Microsoft 365</w:t>
      </w:r>
    </w:p>
    <w:p w14:paraId="55B6460E"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Ritardi di posta elettronica laddove la modalità di guasto è all’interno del limite locale delle società e/o dei provider di servizi di terzi.</w:t>
      </w:r>
    </w:p>
    <w:p w14:paraId="4CAA5BFB"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Latenza di rete tra Microsoft 365 e i clienti e-mail dell’utente finale</w:t>
      </w:r>
    </w:p>
    <w:p w14:paraId="3E977E4E"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Posta che viene limitata da Microsoft 365 per proteggere l’integrità del servizio o perché un tenant ha superato i limiti stabiliti per l’invio e/o la ricezione dei messaggi.</w:t>
      </w:r>
    </w:p>
    <w:p w14:paraId="54D5532C"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Messaggi la cui priorità è stata rimossa da Microsoft 365 per proteggere l’integrità complessiva del servizio (ad esempio: messaggi di grandi dimensioni, messaggi inviati a un numero elevato di destinatari o a liste di distribuzione contenenti un numero notevole di destinatari)</w:t>
      </w:r>
    </w:p>
    <w:p w14:paraId="16E49AD9"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Messaggi posticipati a causa di regolamenti e criteri costosi configurati dalle società</w:t>
      </w:r>
    </w:p>
    <w:p w14:paraId="5B1544D5" w14:textId="77777777" w:rsidR="000D68E3" w:rsidRPr="00EF7CF9" w:rsidRDefault="000D68E3" w:rsidP="000D68E3">
      <w:pPr>
        <w:pStyle w:val="ProductList-Body"/>
      </w:pPr>
    </w:p>
    <w:p w14:paraId="59FE7C97" w14:textId="77777777" w:rsidR="000D68E3" w:rsidRPr="00F44E97" w:rsidRDefault="000D68E3" w:rsidP="000D68E3">
      <w:pPr>
        <w:rPr>
          <w:rFonts w:ascii="Calibri" w:hAnsi="Calibri" w:cs="Calibri"/>
          <w:sz w:val="18"/>
        </w:rPr>
      </w:pPr>
      <w:r>
        <w:rPr>
          <w:rFonts w:ascii="Calibri" w:hAnsi="Calibri" w:cs="Calibri"/>
          <w:b/>
          <w:color w:val="00188F"/>
          <w:sz w:val="18"/>
        </w:rPr>
        <w:t>Condizioni Aggiuntive:</w:t>
      </w:r>
      <w:r>
        <w:rPr>
          <w:rFonts w:ascii="Calibri" w:hAnsi="Calibri" w:cs="Calibri"/>
          <w:sz w:val="18"/>
        </w:rPr>
        <w:t xml:space="preserve"> consultare (i) l’Appendice 1 - Impegno del Livello di Servizio per Rilevamento e Blocco di Virus, Efficacia della Protezione dalla Posta Indesiderata o Falsi Positivi.</w:t>
      </w:r>
    </w:p>
    <w:p w14:paraId="0D6DCF83" w14:textId="7C45AF3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DBC3626" w14:textId="77777777" w:rsidR="00F601F4" w:rsidRDefault="00F601F4" w:rsidP="00284324">
      <w:pPr>
        <w:pStyle w:val="ProductList-Offering2Heading"/>
        <w:outlineLvl w:val="2"/>
      </w:pPr>
      <w:bookmarkStart w:id="77" w:name="_Toc198828236"/>
      <w:r>
        <w:t>Microsoft MyAnalytics</w:t>
      </w:r>
      <w:bookmarkEnd w:id="75"/>
      <w:bookmarkEnd w:id="77"/>
    </w:p>
    <w:p w14:paraId="48761BDB" w14:textId="77777777" w:rsidR="00F601F4" w:rsidRPr="00C27DCF" w:rsidRDefault="00F601F4" w:rsidP="00284324">
      <w:pPr>
        <w:pStyle w:val="ProductList-Body"/>
        <w:rPr>
          <w:i/>
        </w:rPr>
      </w:pPr>
      <w:r>
        <w:rPr>
          <w:b/>
          <w:color w:val="00188F"/>
        </w:rPr>
        <w:t>Tempo di Inattività</w:t>
      </w:r>
      <w:r w:rsidRPr="00542EB2">
        <w:rPr>
          <w:b/>
          <w:color w:val="00188F"/>
        </w:rPr>
        <w:t>:</w:t>
      </w:r>
      <w:r>
        <w:t xml:space="preserve"> </w:t>
      </w:r>
      <w:r>
        <w:rPr>
          <w:iCs/>
        </w:rPr>
        <w:t>qualsiasi periodo di tempo durante il quale gli utenti non sono in grado di accedere al dashboard MyAnalytics</w:t>
      </w:r>
      <w:r>
        <w:rPr>
          <w:i/>
        </w:rPr>
        <w:t>.</w:t>
      </w:r>
    </w:p>
    <w:p w14:paraId="0529F6AA" w14:textId="36F9EF92" w:rsidR="00D64CD1"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2BFAAAA" w14:textId="67B7D376" w:rsidR="00D64CD1" w:rsidRPr="00EF7CF9" w:rsidRDefault="00000000" w:rsidP="007069B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E02FED1" w14:textId="1FB8BB2C" w:rsidR="00D64CD1"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3F68791" w14:textId="77777777" w:rsidR="00D64CD1" w:rsidRPr="007069B1" w:rsidRDefault="00D64CD1" w:rsidP="00284324">
      <w:pPr>
        <w:pStyle w:val="ProductList-Body"/>
        <w:rPr>
          <w:szCs w:val="18"/>
        </w:rPr>
      </w:pPr>
    </w:p>
    <w:p w14:paraId="33BBB864" w14:textId="77777777" w:rsidR="00D64CD1" w:rsidRPr="00EF7CF9" w:rsidRDefault="00D64CD1"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B69338" w14:textId="77777777" w:rsidR="00D64CD1" w:rsidRPr="00EF7CF9" w:rsidRDefault="00D64CD1" w:rsidP="00284324">
            <w:pPr>
              <w:pStyle w:val="ProductList-OfferingBody"/>
              <w:jc w:val="center"/>
              <w:rPr>
                <w:color w:val="FFFFFF" w:themeColor="background1"/>
              </w:rPr>
            </w:pPr>
            <w:r>
              <w:rPr>
                <w:color w:val="FFFFFF" w:themeColor="background1"/>
              </w:rPr>
              <w:t>Credito di Servizio</w:t>
            </w:r>
          </w:p>
        </w:tc>
      </w:tr>
      <w:tr w:rsidR="00D64CD1" w:rsidRPr="00B44CF9" w14:paraId="593E0F6A" w14:textId="77777777" w:rsidTr="00C626F4">
        <w:tc>
          <w:tcPr>
            <w:tcW w:w="5400" w:type="dxa"/>
          </w:tcPr>
          <w:p w14:paraId="04C6F3F9" w14:textId="77777777" w:rsidR="00D64CD1" w:rsidRPr="00EF7CF9" w:rsidRDefault="00D64CD1" w:rsidP="00284324">
            <w:pPr>
              <w:pStyle w:val="ProductList-OfferingBody"/>
              <w:jc w:val="center"/>
            </w:pPr>
            <w:r>
              <w:t>&lt; 99,9%</w:t>
            </w:r>
          </w:p>
        </w:tc>
        <w:tc>
          <w:tcPr>
            <w:tcW w:w="5400" w:type="dxa"/>
          </w:tcPr>
          <w:p w14:paraId="5F8A5725" w14:textId="77777777" w:rsidR="00D64CD1" w:rsidRPr="00EF7CF9" w:rsidRDefault="00D64CD1" w:rsidP="00284324">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84324">
            <w:pPr>
              <w:pStyle w:val="ProductList-OfferingBody"/>
              <w:jc w:val="center"/>
            </w:pPr>
            <w:r>
              <w:t>&lt; 99%</w:t>
            </w:r>
          </w:p>
        </w:tc>
        <w:tc>
          <w:tcPr>
            <w:tcW w:w="5400" w:type="dxa"/>
          </w:tcPr>
          <w:p w14:paraId="4EFF7B52" w14:textId="77777777" w:rsidR="00D64CD1" w:rsidRPr="00EF7CF9" w:rsidRDefault="00D64CD1" w:rsidP="00284324">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284324">
            <w:pPr>
              <w:pStyle w:val="ProductList-OfferingBody"/>
              <w:jc w:val="center"/>
            </w:pPr>
            <w:r>
              <w:t>&lt; 95%</w:t>
            </w:r>
          </w:p>
        </w:tc>
        <w:tc>
          <w:tcPr>
            <w:tcW w:w="5400" w:type="dxa"/>
          </w:tcPr>
          <w:p w14:paraId="1D97E2C4" w14:textId="77777777" w:rsidR="00D64CD1" w:rsidRPr="00EF7CF9" w:rsidRDefault="00D64CD1" w:rsidP="00284324">
            <w:pPr>
              <w:pStyle w:val="ProductList-OfferingBody"/>
              <w:keepNext/>
              <w:jc w:val="center"/>
            </w:pPr>
            <w:r>
              <w:t>100%</w:t>
            </w:r>
          </w:p>
        </w:tc>
      </w:tr>
    </w:tbl>
    <w:bookmarkStart w:id="78" w:name="Stream"/>
    <w:bookmarkStart w:id="79" w:name="_Toc526859625"/>
    <w:p w14:paraId="48BE9208" w14:textId="16B080D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403EA1" w14:textId="3B77B166" w:rsidR="00DD02FA" w:rsidRPr="00EF7CF9" w:rsidRDefault="00DD02FA" w:rsidP="00B05390">
      <w:pPr>
        <w:pStyle w:val="ProductList-Offering2Heading"/>
        <w:outlineLvl w:val="2"/>
      </w:pPr>
      <w:bookmarkStart w:id="80" w:name="_Toc198828237"/>
      <w:r>
        <w:t>Microsoft Stream (Versione Classica)</w:t>
      </w:r>
      <w:bookmarkEnd w:id="80"/>
    </w:p>
    <w:bookmarkEnd w:id="78"/>
    <w:p w14:paraId="42AF82E0" w14:textId="4BF4DB13" w:rsidR="00DD02FA" w:rsidRPr="00EF7CF9" w:rsidRDefault="00DD02FA" w:rsidP="00B05390">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caricare, riprodurre, eliminare video o modificare i</w:t>
      </w:r>
      <w:r w:rsidR="00A83BC1">
        <w:rPr>
          <w:szCs w:val="18"/>
        </w:rPr>
        <w:t> </w:t>
      </w:r>
      <w:r>
        <w:rPr>
          <w:szCs w:val="18"/>
        </w:rPr>
        <w:t>metadati dei video pur disponendo di autorizzazioni appropriate e contenuto valido, tranne negli scenari non supportati</w:t>
      </w:r>
      <w:r>
        <w:rPr>
          <w:szCs w:val="18"/>
          <w:vertAlign w:val="superscript"/>
        </w:rPr>
        <w:t>1</w:t>
      </w:r>
      <w:r>
        <w:rPr>
          <w:szCs w:val="18"/>
        </w:rPr>
        <w:t>.</w:t>
      </w:r>
    </w:p>
    <w:p w14:paraId="4B64631C" w14:textId="7B94C70D" w:rsidR="00DD02FA" w:rsidRDefault="00AC48A7" w:rsidP="00B05390">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241A79D3" w14:textId="129BECA2" w:rsidR="00DD02FA" w:rsidRPr="00EF7CF9" w:rsidRDefault="00000000" w:rsidP="00017CFE">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6C05597" w14:textId="7CBEBC04" w:rsidR="00DD02F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BA055B3" w14:textId="77777777" w:rsidR="00DD02FA" w:rsidRPr="00EF7CF9" w:rsidRDefault="00DD02FA" w:rsidP="00284324">
      <w:pPr>
        <w:pStyle w:val="ProductList-Body"/>
      </w:pPr>
    </w:p>
    <w:p w14:paraId="110497AF" w14:textId="52114AD2" w:rsidR="00DD02FA" w:rsidRPr="00EF7CF9" w:rsidRDefault="00DD02FA" w:rsidP="00284324">
      <w:pPr>
        <w:pStyle w:val="ProductList-Body"/>
      </w:pPr>
      <w:r>
        <w:rPr>
          <w:b/>
          <w:color w:val="00188F"/>
        </w:rPr>
        <w:t>Impegno del Livello di Servizio</w:t>
      </w:r>
      <w:r w:rsidRPr="00542EB2">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2500" w:type="pct"/>
            <w:shd w:val="clear" w:color="auto" w:fill="0072C6"/>
          </w:tcPr>
          <w:p w14:paraId="2BCF05DB" w14:textId="77777777" w:rsidR="00DD02FA" w:rsidRPr="00EF7CF9" w:rsidRDefault="00DD02FA" w:rsidP="00284324">
            <w:pPr>
              <w:pStyle w:val="ProductList-OfferingBody"/>
              <w:jc w:val="center"/>
              <w:rPr>
                <w:color w:val="FFFFFF" w:themeColor="background1"/>
              </w:rPr>
            </w:pPr>
            <w:r>
              <w:rPr>
                <w:color w:val="FFFFFF" w:themeColor="background1"/>
              </w:rPr>
              <w:t>Credito di Servizio</w:t>
            </w:r>
          </w:p>
        </w:tc>
      </w:tr>
      <w:tr w:rsidR="00DD02FA" w:rsidRPr="00B44CF9" w14:paraId="207D9729" w14:textId="77777777" w:rsidTr="00EA5FB1">
        <w:tc>
          <w:tcPr>
            <w:tcW w:w="2500" w:type="pct"/>
          </w:tcPr>
          <w:p w14:paraId="392EA847" w14:textId="77777777" w:rsidR="00DD02FA" w:rsidRPr="00EF7CF9" w:rsidRDefault="00DD02FA" w:rsidP="00284324">
            <w:pPr>
              <w:pStyle w:val="ProductList-OfferingBody"/>
              <w:jc w:val="center"/>
            </w:pPr>
            <w:r>
              <w:t>&lt; 99,9%</w:t>
            </w:r>
          </w:p>
        </w:tc>
        <w:tc>
          <w:tcPr>
            <w:tcW w:w="2500" w:type="pct"/>
          </w:tcPr>
          <w:p w14:paraId="4DFA9045" w14:textId="77777777" w:rsidR="00DD02FA" w:rsidRPr="00EF7CF9" w:rsidRDefault="00DD02FA" w:rsidP="00284324">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84324">
            <w:pPr>
              <w:pStyle w:val="ProductList-OfferingBody"/>
              <w:jc w:val="center"/>
            </w:pPr>
            <w:r>
              <w:t>&lt; 99%</w:t>
            </w:r>
          </w:p>
        </w:tc>
        <w:tc>
          <w:tcPr>
            <w:tcW w:w="2500" w:type="pct"/>
          </w:tcPr>
          <w:p w14:paraId="2552E48F" w14:textId="77777777" w:rsidR="00DD02FA" w:rsidRPr="00EF7CF9" w:rsidRDefault="00DD02FA" w:rsidP="00284324">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84324">
            <w:pPr>
              <w:pStyle w:val="ProductList-OfferingBody"/>
              <w:jc w:val="center"/>
            </w:pPr>
            <w:r>
              <w:t>&lt; 95%</w:t>
            </w:r>
          </w:p>
        </w:tc>
        <w:tc>
          <w:tcPr>
            <w:tcW w:w="2500" w:type="pct"/>
          </w:tcPr>
          <w:p w14:paraId="208A4B00" w14:textId="77777777" w:rsidR="00DD02FA" w:rsidRPr="00EF7CF9" w:rsidRDefault="00DD02FA" w:rsidP="00284324">
            <w:pPr>
              <w:pStyle w:val="ProductList-OfferingBody"/>
              <w:jc w:val="center"/>
            </w:pPr>
            <w:r>
              <w:t>100%</w:t>
            </w:r>
          </w:p>
        </w:tc>
      </w:tr>
    </w:tbl>
    <w:p w14:paraId="09EB1F1A" w14:textId="43943772" w:rsidR="00DD02FA" w:rsidRPr="00EF7CF9" w:rsidRDefault="00DD02FA" w:rsidP="0010142A">
      <w:pPr>
        <w:pStyle w:val="ProductList-Body"/>
        <w:spacing w:before="120"/>
      </w:pPr>
      <w:r>
        <w:rPr>
          <w:vertAlign w:val="superscript"/>
        </w:rPr>
        <w:t>1</w:t>
      </w:r>
      <w:r>
        <w:t>Gli Scenari Non Supportati potrebbero includere la riproduzione su dispositivi/Sistemi Operativi non supportati, problemi di rete sul lato client ed errori dell</w:t>
      </w:r>
      <w:r w:rsidR="002528AF">
        <w:t>’</w:t>
      </w:r>
      <w:r>
        <w:t>utente.</w:t>
      </w:r>
    </w:p>
    <w:p w14:paraId="51F514A6" w14:textId="0CEF549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144E1BC" w14:textId="05DE6084" w:rsidR="00F601F4" w:rsidRPr="00EF7CF9" w:rsidRDefault="00F601F4" w:rsidP="00284324">
      <w:pPr>
        <w:pStyle w:val="ProductList-Offering2Heading"/>
        <w:outlineLvl w:val="2"/>
      </w:pPr>
      <w:bookmarkStart w:id="81" w:name="_Toc198828238"/>
      <w:r>
        <w:t>Microsoft Teams</w:t>
      </w:r>
      <w:bookmarkEnd w:id="79"/>
      <w:bookmarkEnd w:id="81"/>
    </w:p>
    <w:p w14:paraId="5A94C708" w14:textId="2CA588A9" w:rsidR="00F601F4" w:rsidRPr="00C27DCF" w:rsidRDefault="00F601F4" w:rsidP="00284324">
      <w:pPr>
        <w:pStyle w:val="ProductList-Body"/>
      </w:pPr>
      <w:r>
        <w:rPr>
          <w:b/>
          <w:color w:val="00188F"/>
        </w:rPr>
        <w:t>Tempo di Inattività</w:t>
      </w:r>
      <w:r w:rsidRPr="00542EB2">
        <w:rPr>
          <w:b/>
          <w:color w:val="00188F"/>
        </w:rPr>
        <w:t>:</w:t>
      </w:r>
      <w:r>
        <w:t xml:space="preserve"> </w:t>
      </w:r>
      <w:r w:rsidR="00EA6F56">
        <w:rPr>
          <w:rFonts w:ascii="Calibri" w:hAnsi="Calibri" w:cs="Calibri"/>
        </w:rPr>
        <w:t>qualsiasi periodo di tempo durante il quale gli utenti finali non sono in grado di condurre conversazioni di messaggistica istantanea o promuovere riunioni online</w:t>
      </w:r>
      <w:r>
        <w:t>.</w:t>
      </w:r>
      <w:r>
        <w:rPr>
          <w:vertAlign w:val="superscript"/>
        </w:rPr>
        <w:t>1</w:t>
      </w:r>
    </w:p>
    <w:p w14:paraId="6E301193" w14:textId="7D95A798" w:rsidR="00111C8E"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557FC57" w14:textId="69EF395B" w:rsidR="00111C8E" w:rsidRPr="00EF7CF9" w:rsidRDefault="00000000" w:rsidP="0010142A">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B786914" w14:textId="757A361A" w:rsidR="00111C8E"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563E514" w14:textId="77777777" w:rsidR="00111C8E" w:rsidRPr="00EF7CF9" w:rsidRDefault="00111C8E" w:rsidP="00284324">
      <w:pPr>
        <w:pStyle w:val="ProductList-Body"/>
      </w:pPr>
    </w:p>
    <w:p w14:paraId="24580EAD" w14:textId="77777777" w:rsidR="00111C8E" w:rsidRPr="00EF7CF9" w:rsidRDefault="00111C8E"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656A668" w14:textId="77777777" w:rsidR="00111C8E" w:rsidRPr="00EF7CF9" w:rsidRDefault="00111C8E" w:rsidP="00284324">
            <w:pPr>
              <w:pStyle w:val="ProductList-OfferingBody"/>
              <w:jc w:val="center"/>
              <w:rPr>
                <w:color w:val="FFFFFF" w:themeColor="background1"/>
              </w:rPr>
            </w:pPr>
            <w:r>
              <w:rPr>
                <w:color w:val="FFFFFF" w:themeColor="background1"/>
              </w:rPr>
              <w:t>Credito di Servizio</w:t>
            </w:r>
          </w:p>
        </w:tc>
      </w:tr>
      <w:tr w:rsidR="00111C8E" w:rsidRPr="00B44CF9" w14:paraId="589ABE4E" w14:textId="77777777" w:rsidTr="00C626F4">
        <w:tc>
          <w:tcPr>
            <w:tcW w:w="5400" w:type="dxa"/>
          </w:tcPr>
          <w:p w14:paraId="2578BD40" w14:textId="77777777" w:rsidR="00111C8E" w:rsidRPr="00EF7CF9" w:rsidRDefault="00111C8E" w:rsidP="00284324">
            <w:pPr>
              <w:pStyle w:val="ProductList-OfferingBody"/>
              <w:jc w:val="center"/>
            </w:pPr>
            <w:r>
              <w:t>&lt; 99,9%</w:t>
            </w:r>
          </w:p>
        </w:tc>
        <w:tc>
          <w:tcPr>
            <w:tcW w:w="5400" w:type="dxa"/>
          </w:tcPr>
          <w:p w14:paraId="2401154C" w14:textId="77777777" w:rsidR="00111C8E" w:rsidRPr="00EF7CF9" w:rsidRDefault="00111C8E" w:rsidP="00284324">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84324">
            <w:pPr>
              <w:pStyle w:val="ProductList-OfferingBody"/>
              <w:jc w:val="center"/>
            </w:pPr>
            <w:r>
              <w:t>&lt; 99%</w:t>
            </w:r>
          </w:p>
        </w:tc>
        <w:tc>
          <w:tcPr>
            <w:tcW w:w="5400" w:type="dxa"/>
          </w:tcPr>
          <w:p w14:paraId="2875A913" w14:textId="77777777" w:rsidR="00111C8E" w:rsidRPr="00EF7CF9" w:rsidRDefault="00111C8E" w:rsidP="00284324">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84324">
            <w:pPr>
              <w:pStyle w:val="ProductList-OfferingBody"/>
              <w:keepNext/>
              <w:jc w:val="center"/>
            </w:pPr>
            <w:r>
              <w:t>&lt; 95%</w:t>
            </w:r>
          </w:p>
        </w:tc>
        <w:tc>
          <w:tcPr>
            <w:tcW w:w="5400" w:type="dxa"/>
          </w:tcPr>
          <w:p w14:paraId="31E43A9C" w14:textId="77777777" w:rsidR="00111C8E" w:rsidRPr="00EF7CF9" w:rsidRDefault="00111C8E" w:rsidP="00284324">
            <w:pPr>
              <w:pStyle w:val="ProductList-OfferingBody"/>
              <w:keepNext/>
              <w:jc w:val="center"/>
            </w:pPr>
            <w:r>
              <w:t>100%</w:t>
            </w:r>
          </w:p>
        </w:tc>
      </w:tr>
    </w:tbl>
    <w:p w14:paraId="4225F2AE" w14:textId="3AAD228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C31189D" w14:textId="0488C3C2" w:rsidR="008C5EDB" w:rsidRPr="00EF7CF9" w:rsidRDefault="008E68F7" w:rsidP="00284324">
      <w:pPr>
        <w:pStyle w:val="ProductList-Offering2Heading"/>
        <w:outlineLvl w:val="2"/>
      </w:pPr>
      <w:bookmarkStart w:id="82" w:name="_Hlk37926720"/>
      <w:bookmarkStart w:id="83" w:name="_Toc198828239"/>
      <w:bookmarkEnd w:id="76"/>
      <w:r>
        <w:t>Microsoft 365 Apps for business</w:t>
      </w:r>
      <w:bookmarkEnd w:id="82"/>
      <w:bookmarkEnd w:id="83"/>
    </w:p>
    <w:p w14:paraId="7289F7AE" w14:textId="387A388A" w:rsidR="008C5EDB" w:rsidRPr="00EF7CF9" w:rsidRDefault="008C5EDB"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0D5FEA">
        <w:rPr>
          <w:szCs w:val="18"/>
        </w:rPr>
        <w:t> </w:t>
      </w:r>
      <w:r>
        <w:rPr>
          <w:szCs w:val="18"/>
        </w:rPr>
        <w:t>causa di un problema con l</w:t>
      </w:r>
      <w:r w:rsidR="002528AF">
        <w:rPr>
          <w:szCs w:val="18"/>
        </w:rPr>
        <w:t>’</w:t>
      </w:r>
      <w:r>
        <w:rPr>
          <w:szCs w:val="18"/>
        </w:rPr>
        <w:t>attivazione di Office 365</w:t>
      </w:r>
      <w:r>
        <w:t>.</w:t>
      </w:r>
    </w:p>
    <w:p w14:paraId="53E63742" w14:textId="44FD96EE" w:rsidR="008C5EDB"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5067700" w14:textId="4A4555D0" w:rsidR="008C5EDB" w:rsidRPr="00EF7CF9" w:rsidRDefault="00000000" w:rsidP="00017C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4100507" w14:textId="7A6B89B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59DC912" w14:textId="77777777" w:rsidR="008C5EDB" w:rsidRPr="00EF7CF9" w:rsidRDefault="008C5EDB" w:rsidP="00284324">
      <w:pPr>
        <w:pStyle w:val="ProductList-Body"/>
      </w:pPr>
    </w:p>
    <w:p w14:paraId="11375DC1" w14:textId="42DEC6C3" w:rsidR="008C5EDB" w:rsidRPr="00EF7CF9" w:rsidRDefault="008C5EDB" w:rsidP="00DD411B">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1A6505D" w14:textId="77777777" w:rsidR="008C5EDB" w:rsidRPr="00EF7CF9" w:rsidRDefault="008C5EDB" w:rsidP="00DD411B">
            <w:pPr>
              <w:pStyle w:val="ProductList-OfferingBody"/>
              <w:keepNext/>
              <w:keepLines/>
              <w:jc w:val="center"/>
              <w:rPr>
                <w:color w:val="FFFFFF" w:themeColor="background1"/>
              </w:rPr>
            </w:pPr>
            <w:r>
              <w:rPr>
                <w:color w:val="FFFFFF" w:themeColor="background1"/>
              </w:rPr>
              <w:t>Credito di Servizio</w:t>
            </w:r>
          </w:p>
        </w:tc>
      </w:tr>
      <w:tr w:rsidR="008C5EDB" w:rsidRPr="00B44CF9" w14:paraId="7F314A2F" w14:textId="77777777" w:rsidTr="00C86427">
        <w:tc>
          <w:tcPr>
            <w:tcW w:w="5400" w:type="dxa"/>
          </w:tcPr>
          <w:p w14:paraId="27EC60BA" w14:textId="491322A6" w:rsidR="008C5EDB" w:rsidRPr="00EF7CF9" w:rsidRDefault="008C5EDB" w:rsidP="00DD411B">
            <w:pPr>
              <w:pStyle w:val="ProductList-OfferingBody"/>
              <w:keepNext/>
              <w:keepLines/>
              <w:jc w:val="center"/>
            </w:pPr>
            <w:r>
              <w:t>&lt; 99,9%</w:t>
            </w:r>
          </w:p>
        </w:tc>
        <w:tc>
          <w:tcPr>
            <w:tcW w:w="5400" w:type="dxa"/>
          </w:tcPr>
          <w:p w14:paraId="32479524" w14:textId="77777777" w:rsidR="008C5EDB" w:rsidRPr="00EF7CF9" w:rsidRDefault="008C5EDB" w:rsidP="00DD411B">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284324">
            <w:pPr>
              <w:pStyle w:val="ProductList-OfferingBody"/>
              <w:jc w:val="center"/>
            </w:pPr>
            <w:r>
              <w:t>&lt; 99%</w:t>
            </w:r>
          </w:p>
        </w:tc>
        <w:tc>
          <w:tcPr>
            <w:tcW w:w="5400" w:type="dxa"/>
          </w:tcPr>
          <w:p w14:paraId="62FA6717" w14:textId="77777777" w:rsidR="008C5EDB" w:rsidRPr="00EF7CF9" w:rsidRDefault="008C5EDB" w:rsidP="00284324">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84324">
            <w:pPr>
              <w:pStyle w:val="ProductList-OfferingBody"/>
              <w:jc w:val="center"/>
            </w:pPr>
            <w:r>
              <w:t>&lt; 95%</w:t>
            </w:r>
          </w:p>
        </w:tc>
        <w:tc>
          <w:tcPr>
            <w:tcW w:w="5400" w:type="dxa"/>
          </w:tcPr>
          <w:p w14:paraId="39648AB2" w14:textId="77777777" w:rsidR="008C5EDB" w:rsidRPr="00EF7CF9" w:rsidRDefault="008C5EDB" w:rsidP="00284324">
            <w:pPr>
              <w:pStyle w:val="ProductList-OfferingBody"/>
              <w:jc w:val="center"/>
            </w:pPr>
            <w:r>
              <w:t>100%</w:t>
            </w:r>
          </w:p>
        </w:tc>
      </w:tr>
    </w:tbl>
    <w:bookmarkStart w:id="84" w:name="_Toc457821517"/>
    <w:p w14:paraId="44DBD6E6" w14:textId="363C938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654A01E" w14:textId="77777777" w:rsidR="00B877BB" w:rsidRDefault="00B877BB">
      <w:pPr>
        <w:rPr>
          <w:rFonts w:asciiTheme="majorHAnsi" w:hAnsiTheme="majorHAnsi"/>
          <w:b/>
          <w:color w:val="0072C6"/>
          <w:sz w:val="28"/>
        </w:rPr>
      </w:pPr>
      <w:bookmarkStart w:id="85" w:name="_Hlk37926721"/>
      <w:bookmarkEnd w:id="84"/>
      <w:r>
        <w:br w:type="page"/>
      </w:r>
    </w:p>
    <w:p w14:paraId="5FC93245" w14:textId="0747BE1A" w:rsidR="000C13D4" w:rsidRPr="00EF7CF9" w:rsidRDefault="008E68F7" w:rsidP="00284324">
      <w:pPr>
        <w:pStyle w:val="ProductList-Offering2Heading"/>
        <w:outlineLvl w:val="2"/>
      </w:pPr>
      <w:bookmarkStart w:id="86" w:name="_Toc198828240"/>
      <w:r>
        <w:lastRenderedPageBreak/>
        <w:t>Microsoft 365 Apps for enterprise</w:t>
      </w:r>
      <w:bookmarkEnd w:id="85"/>
      <w:bookmarkEnd w:id="86"/>
    </w:p>
    <w:p w14:paraId="449A5D9A" w14:textId="6D25B94E"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42736E">
        <w:rPr>
          <w:szCs w:val="18"/>
        </w:rPr>
        <w:t> </w:t>
      </w:r>
      <w:r>
        <w:rPr>
          <w:szCs w:val="18"/>
        </w:rPr>
        <w:t>causa di un problema con l</w:t>
      </w:r>
      <w:r w:rsidR="002528AF">
        <w:rPr>
          <w:szCs w:val="18"/>
        </w:rPr>
        <w:t>’</w:t>
      </w:r>
      <w:r>
        <w:rPr>
          <w:szCs w:val="18"/>
        </w:rPr>
        <w:t>attivazione di Office 365.</w:t>
      </w:r>
    </w:p>
    <w:p w14:paraId="05221919" w14:textId="49DA841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C8D0742" w14:textId="2D6773BF"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95C5050" w14:textId="422F1A3B"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581BEAA" w14:textId="77777777" w:rsidR="000C13D4" w:rsidRPr="00EF7CF9" w:rsidRDefault="000C13D4" w:rsidP="00284324">
      <w:pPr>
        <w:pStyle w:val="ProductList-Body"/>
      </w:pPr>
    </w:p>
    <w:p w14:paraId="4D7C630A" w14:textId="1FC61854"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76BF93B"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5277ABA6" w14:textId="77777777" w:rsidTr="00C86427">
        <w:tc>
          <w:tcPr>
            <w:tcW w:w="5400" w:type="dxa"/>
          </w:tcPr>
          <w:p w14:paraId="05B0041B" w14:textId="445FE07F" w:rsidR="000C13D4" w:rsidRPr="00EF7CF9" w:rsidRDefault="000C13D4" w:rsidP="00284324">
            <w:pPr>
              <w:pStyle w:val="ProductList-OfferingBody"/>
              <w:jc w:val="center"/>
            </w:pPr>
            <w:r>
              <w:t>&lt; 99,9%</w:t>
            </w:r>
          </w:p>
        </w:tc>
        <w:tc>
          <w:tcPr>
            <w:tcW w:w="5400" w:type="dxa"/>
          </w:tcPr>
          <w:p w14:paraId="4C9A31DC" w14:textId="77777777" w:rsidR="000C13D4" w:rsidRPr="00EF7CF9" w:rsidRDefault="000C13D4" w:rsidP="00284324">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84324">
            <w:pPr>
              <w:pStyle w:val="ProductList-OfferingBody"/>
              <w:jc w:val="center"/>
            </w:pPr>
            <w:r>
              <w:t>&lt; 99%</w:t>
            </w:r>
          </w:p>
        </w:tc>
        <w:tc>
          <w:tcPr>
            <w:tcW w:w="5400" w:type="dxa"/>
          </w:tcPr>
          <w:p w14:paraId="3FC2502C" w14:textId="77777777" w:rsidR="000C13D4" w:rsidRPr="00EF7CF9" w:rsidRDefault="000C13D4" w:rsidP="00284324">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84324">
            <w:pPr>
              <w:pStyle w:val="ProductList-OfferingBody"/>
              <w:jc w:val="center"/>
            </w:pPr>
            <w:r>
              <w:t>&lt; 95%</w:t>
            </w:r>
          </w:p>
        </w:tc>
        <w:tc>
          <w:tcPr>
            <w:tcW w:w="5400" w:type="dxa"/>
          </w:tcPr>
          <w:p w14:paraId="1EF01771" w14:textId="77777777" w:rsidR="000C13D4" w:rsidRPr="00EF7CF9" w:rsidRDefault="000C13D4" w:rsidP="00284324">
            <w:pPr>
              <w:pStyle w:val="ProductList-OfferingBody"/>
              <w:jc w:val="center"/>
            </w:pPr>
            <w:r>
              <w:t>100%</w:t>
            </w:r>
          </w:p>
        </w:tc>
      </w:tr>
    </w:tbl>
    <w:bookmarkStart w:id="87" w:name="_Toc457821519"/>
    <w:p w14:paraId="0B5B2B4E" w14:textId="675B30E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4ACF6A" w14:textId="77777777" w:rsidR="008E68F7" w:rsidRPr="00EF7CF9" w:rsidRDefault="008E68F7" w:rsidP="00284324">
      <w:pPr>
        <w:pStyle w:val="ProductList-Offering2Heading"/>
        <w:outlineLvl w:val="2"/>
      </w:pPr>
      <w:bookmarkStart w:id="88" w:name="_Toc198828241"/>
      <w:r>
        <w:t>Office 365 Advanced Compliance</w:t>
      </w:r>
      <w:bookmarkEnd w:id="88"/>
    </w:p>
    <w:p w14:paraId="7A03DE1C" w14:textId="77777777" w:rsidR="008E68F7" w:rsidRPr="00EF7CF9" w:rsidRDefault="008E68F7" w:rsidP="00284324">
      <w:pPr>
        <w:pStyle w:val="ProductList-Body"/>
        <w:tabs>
          <w:tab w:val="clear" w:pos="360"/>
        </w:tabs>
      </w:pPr>
      <w:r>
        <w:rPr>
          <w:b/>
          <w:bCs/>
          <w:color w:val="00188F"/>
        </w:rPr>
        <w:t>Tempo di Inattività</w:t>
      </w:r>
      <w:r w:rsidRPr="00542EB2">
        <w:rPr>
          <w:b/>
          <w:color w:val="00188F"/>
        </w:rPr>
        <w:t>:</w:t>
      </w:r>
      <w:r>
        <w:t xml:space="preserve"> qualsiasi periodo di tempo durante il quale viene attivata la modalità con funzionalità ridotte del componente Customer Lockbox di Office 365 Advanced Compliance a causa di un problema con Office 365.</w:t>
      </w:r>
    </w:p>
    <w:p w14:paraId="47C40BE6" w14:textId="4147C950" w:rsidR="008E68F7" w:rsidRPr="00EF7CF9" w:rsidRDefault="00AC48A7" w:rsidP="00284324">
      <w:pPr>
        <w:pStyle w:val="ProductList-Body"/>
        <w:tabs>
          <w:tab w:val="clear" w:pos="360"/>
        </w:tabs>
      </w:pPr>
      <w:r>
        <w:rPr>
          <w:b/>
          <w:bCs/>
          <w:color w:val="00188F"/>
        </w:rPr>
        <w:t>Percentuale del Tempo di Attività</w:t>
      </w:r>
      <w:r w:rsidRPr="00542EB2">
        <w:rPr>
          <w:b/>
          <w:color w:val="00188F"/>
        </w:rPr>
        <w:t>:</w:t>
      </w:r>
      <w:r>
        <w:t xml:space="preserve"> la Percentuale del Tempo di Attività viene calcolata in base alla seguente formula:</w:t>
      </w:r>
    </w:p>
    <w:p w14:paraId="4DF611F4" w14:textId="6FEA1488" w:rsidR="008E68F7" w:rsidRPr="00EF7CF9" w:rsidRDefault="00000000" w:rsidP="0010142A">
      <w:pPr>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41B9621" w14:textId="5B2DF96A" w:rsidR="008E68F7" w:rsidRPr="00EF7CF9" w:rsidRDefault="00AC48A7" w:rsidP="00284324">
      <w:pPr>
        <w:pStyle w:val="ProductList-Body"/>
        <w:tabs>
          <w:tab w:val="clear" w:pos="360"/>
        </w:tabs>
        <w:rPr>
          <w:szCs w:val="18"/>
        </w:rPr>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15B5DAE" w14:textId="77777777" w:rsidR="008E68F7" w:rsidRPr="001A6663" w:rsidRDefault="008E68F7" w:rsidP="00284324">
      <w:pPr>
        <w:pStyle w:val="ProductList-Body"/>
        <w:rPr>
          <w:szCs w:val="20"/>
        </w:rPr>
      </w:pPr>
    </w:p>
    <w:p w14:paraId="0925D96B" w14:textId="77777777" w:rsidR="008E68F7" w:rsidRPr="00EF7CF9" w:rsidRDefault="008E68F7" w:rsidP="00284324">
      <w:pPr>
        <w:pStyle w:val="ProductList-Body"/>
      </w:pPr>
      <w:r>
        <w:rPr>
          <w:b/>
          <w:bCs/>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5E5279" w14:textId="77777777" w:rsidR="008E68F7" w:rsidRPr="00EF7CF9" w:rsidRDefault="008E68F7" w:rsidP="00284324">
            <w:pPr>
              <w:pStyle w:val="ProductList-OfferingBody"/>
              <w:jc w:val="center"/>
              <w:rPr>
                <w:color w:val="FFFFFF" w:themeColor="background1"/>
              </w:rPr>
            </w:pPr>
            <w:r>
              <w:rPr>
                <w:color w:val="FFFFFF" w:themeColor="background1"/>
              </w:rPr>
              <w:t>Credito di Servizio</w:t>
            </w:r>
          </w:p>
        </w:tc>
      </w:tr>
      <w:tr w:rsidR="008E68F7" w:rsidRPr="00B44CF9" w14:paraId="136FA892" w14:textId="77777777" w:rsidTr="00CC3273">
        <w:tc>
          <w:tcPr>
            <w:tcW w:w="5400" w:type="dxa"/>
          </w:tcPr>
          <w:p w14:paraId="7D0A4079" w14:textId="77777777" w:rsidR="008E68F7" w:rsidRPr="00EF7CF9" w:rsidRDefault="008E68F7" w:rsidP="00284324">
            <w:pPr>
              <w:pStyle w:val="ProductList-OfferingBody"/>
              <w:jc w:val="center"/>
            </w:pPr>
            <w:r>
              <w:t>&lt; 99,9%</w:t>
            </w:r>
          </w:p>
        </w:tc>
        <w:tc>
          <w:tcPr>
            <w:tcW w:w="5400" w:type="dxa"/>
          </w:tcPr>
          <w:p w14:paraId="0D5866E2" w14:textId="77777777" w:rsidR="008E68F7" w:rsidRPr="00EF7CF9" w:rsidRDefault="008E68F7" w:rsidP="00284324">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284324">
            <w:pPr>
              <w:pStyle w:val="ProductList-OfferingBody"/>
              <w:jc w:val="center"/>
            </w:pPr>
            <w:r>
              <w:t>&lt; 99%</w:t>
            </w:r>
          </w:p>
        </w:tc>
        <w:tc>
          <w:tcPr>
            <w:tcW w:w="5400" w:type="dxa"/>
          </w:tcPr>
          <w:p w14:paraId="25B6BEF5" w14:textId="77777777" w:rsidR="008E68F7" w:rsidRPr="00EF7CF9" w:rsidRDefault="008E68F7" w:rsidP="00284324">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284324">
            <w:pPr>
              <w:pStyle w:val="ProductList-OfferingBody"/>
              <w:jc w:val="center"/>
            </w:pPr>
            <w:r>
              <w:t>&lt; 95%</w:t>
            </w:r>
          </w:p>
        </w:tc>
        <w:tc>
          <w:tcPr>
            <w:tcW w:w="5400" w:type="dxa"/>
          </w:tcPr>
          <w:p w14:paraId="4F6ABDDE" w14:textId="77777777" w:rsidR="008E68F7" w:rsidRPr="00EF7CF9" w:rsidRDefault="008E68F7" w:rsidP="00284324">
            <w:pPr>
              <w:pStyle w:val="ProductList-OfferingBody"/>
              <w:jc w:val="center"/>
            </w:pPr>
            <w:r>
              <w:t>100%</w:t>
            </w:r>
          </w:p>
        </w:tc>
      </w:tr>
    </w:tbl>
    <w:p w14:paraId="7FF66935" w14:textId="48BEADA4" w:rsidR="008E68F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F8FB09B" w14:textId="337A94B6" w:rsidR="000C13D4" w:rsidRPr="00EF7CF9" w:rsidRDefault="004F25AA" w:rsidP="00284324">
      <w:pPr>
        <w:pStyle w:val="ProductList-Offering2Heading"/>
        <w:keepNext/>
        <w:outlineLvl w:val="2"/>
      </w:pPr>
      <w:bookmarkStart w:id="89" w:name="_Toc198828242"/>
      <w:r>
        <w:t>Office Online</w:t>
      </w:r>
      <w:bookmarkEnd w:id="87"/>
      <w:bookmarkEnd w:id="89"/>
    </w:p>
    <w:p w14:paraId="1676D4F2" w14:textId="2DA0D004"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utilizzare le Applicazioni Web per visualizzare e</w:t>
      </w:r>
      <w:r w:rsidR="00F35218">
        <w:rPr>
          <w:szCs w:val="18"/>
        </w:rPr>
        <w:t> </w:t>
      </w:r>
      <w:r>
        <w:rPr>
          <w:szCs w:val="18"/>
        </w:rPr>
        <w:t>modificare documenti di Office archiviati su un sito di SharePoint Online per il quale dispongono di autorizzazioni appropriate</w:t>
      </w:r>
      <w:r>
        <w:t>.</w:t>
      </w:r>
    </w:p>
    <w:p w14:paraId="4C684597" w14:textId="445E60E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3217F941" w14:textId="02780E9E"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CC20D20" w14:textId="2176554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B7E6EA7" w14:textId="77777777" w:rsidR="000C13D4" w:rsidRPr="00EF7CF9" w:rsidRDefault="000C13D4" w:rsidP="00284324">
      <w:pPr>
        <w:pStyle w:val="ProductList-Body"/>
      </w:pPr>
    </w:p>
    <w:p w14:paraId="5C67B0F7" w14:textId="7D3AF8C9"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EAB7B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A2E8D8F" w14:textId="77777777" w:rsidTr="00C86427">
        <w:tc>
          <w:tcPr>
            <w:tcW w:w="5400" w:type="dxa"/>
          </w:tcPr>
          <w:p w14:paraId="20E340F7" w14:textId="24EBE8E7" w:rsidR="000C13D4" w:rsidRPr="00EF7CF9" w:rsidRDefault="000C13D4" w:rsidP="00284324">
            <w:pPr>
              <w:pStyle w:val="ProductList-OfferingBody"/>
              <w:jc w:val="center"/>
            </w:pPr>
            <w:r>
              <w:t>&lt; 99,9%</w:t>
            </w:r>
          </w:p>
        </w:tc>
        <w:tc>
          <w:tcPr>
            <w:tcW w:w="5400" w:type="dxa"/>
          </w:tcPr>
          <w:p w14:paraId="4940133B" w14:textId="77777777" w:rsidR="000C13D4" w:rsidRPr="00EF7CF9" w:rsidRDefault="000C13D4" w:rsidP="00284324">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84324">
            <w:pPr>
              <w:pStyle w:val="ProductList-OfferingBody"/>
              <w:jc w:val="center"/>
            </w:pPr>
            <w:r>
              <w:t>&lt; 99%</w:t>
            </w:r>
          </w:p>
        </w:tc>
        <w:tc>
          <w:tcPr>
            <w:tcW w:w="5400" w:type="dxa"/>
          </w:tcPr>
          <w:p w14:paraId="4BBAA378" w14:textId="77777777" w:rsidR="000C13D4" w:rsidRPr="00EF7CF9" w:rsidRDefault="000C13D4" w:rsidP="00284324">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84324">
            <w:pPr>
              <w:pStyle w:val="ProductList-OfferingBody"/>
              <w:jc w:val="center"/>
            </w:pPr>
            <w:r>
              <w:t>&lt; 95%</w:t>
            </w:r>
          </w:p>
        </w:tc>
        <w:tc>
          <w:tcPr>
            <w:tcW w:w="5400" w:type="dxa"/>
          </w:tcPr>
          <w:p w14:paraId="46C6F630" w14:textId="77777777" w:rsidR="000C13D4" w:rsidRPr="00EF7CF9" w:rsidRDefault="000C13D4" w:rsidP="00284324">
            <w:pPr>
              <w:pStyle w:val="ProductList-OfferingBody"/>
              <w:jc w:val="center"/>
            </w:pPr>
            <w:r>
              <w:t>100%</w:t>
            </w:r>
          </w:p>
        </w:tc>
      </w:tr>
    </w:tbl>
    <w:bookmarkStart w:id="90" w:name="_Toc457821520"/>
    <w:p w14:paraId="4398F673" w14:textId="7AB45B2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4E9369" w14:textId="591EABAD" w:rsidR="000C13D4" w:rsidRPr="00EF7CF9" w:rsidRDefault="000C13D4" w:rsidP="00284324">
      <w:pPr>
        <w:pStyle w:val="ProductList-Offering2Heading"/>
        <w:keepNext/>
        <w:outlineLvl w:val="2"/>
      </w:pPr>
      <w:bookmarkStart w:id="91" w:name="_Toc198828243"/>
      <w:r>
        <w:lastRenderedPageBreak/>
        <w:t>Office 365 Video</w:t>
      </w:r>
      <w:bookmarkEnd w:id="90"/>
      <w:bookmarkEnd w:id="91"/>
    </w:p>
    <w:p w14:paraId="3A79F112" w14:textId="74321ABC"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caricare, visualizzare né modificare video nel portale dei video pur disponendo di autorizzazioni appropriate e contenuto valido.</w:t>
      </w:r>
    </w:p>
    <w:p w14:paraId="7DAA761D" w14:textId="4054EC88"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2553895" w14:textId="628634CF"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A685FD4" w14:textId="2CB76A5D"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1312E98" w14:textId="77777777" w:rsidR="000C13D4" w:rsidRPr="0010142A" w:rsidRDefault="000C13D4" w:rsidP="00284324">
      <w:pPr>
        <w:pStyle w:val="ProductList-Body"/>
        <w:rPr>
          <w:szCs w:val="18"/>
        </w:rPr>
      </w:pPr>
    </w:p>
    <w:p w14:paraId="16D54A3F" w14:textId="15B50594" w:rsidR="000C13D4" w:rsidRPr="00EF7CF9" w:rsidRDefault="000C13D4" w:rsidP="00284324">
      <w:pPr>
        <w:pStyle w:val="ProductList-Body"/>
      </w:pPr>
      <w:r>
        <w:rPr>
          <w:b/>
          <w:color w:val="00188F"/>
        </w:rPr>
        <w:t>Impegno del Livello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AC43F5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5535E60" w14:textId="77777777" w:rsidTr="00C86427">
        <w:tc>
          <w:tcPr>
            <w:tcW w:w="5400" w:type="dxa"/>
          </w:tcPr>
          <w:p w14:paraId="7E778ED8" w14:textId="31E565B6" w:rsidR="000C13D4" w:rsidRPr="00EF7CF9" w:rsidRDefault="000C13D4" w:rsidP="00284324">
            <w:pPr>
              <w:pStyle w:val="ProductList-OfferingBody"/>
              <w:jc w:val="center"/>
            </w:pPr>
            <w:r>
              <w:t>&lt; 99,9%</w:t>
            </w:r>
          </w:p>
        </w:tc>
        <w:tc>
          <w:tcPr>
            <w:tcW w:w="5400" w:type="dxa"/>
          </w:tcPr>
          <w:p w14:paraId="4BAFE0E4" w14:textId="77777777" w:rsidR="000C13D4" w:rsidRPr="00EF7CF9" w:rsidRDefault="000C13D4" w:rsidP="00284324">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84324">
            <w:pPr>
              <w:pStyle w:val="ProductList-OfferingBody"/>
              <w:jc w:val="center"/>
            </w:pPr>
            <w:r>
              <w:t>&lt; 99%</w:t>
            </w:r>
          </w:p>
        </w:tc>
        <w:tc>
          <w:tcPr>
            <w:tcW w:w="5400" w:type="dxa"/>
          </w:tcPr>
          <w:p w14:paraId="091B1753" w14:textId="77777777" w:rsidR="000C13D4" w:rsidRPr="00EF7CF9" w:rsidRDefault="000C13D4" w:rsidP="00284324">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84324">
            <w:pPr>
              <w:pStyle w:val="ProductList-OfferingBody"/>
              <w:jc w:val="center"/>
            </w:pPr>
            <w:r>
              <w:t>&lt; 95%</w:t>
            </w:r>
          </w:p>
        </w:tc>
        <w:tc>
          <w:tcPr>
            <w:tcW w:w="5400" w:type="dxa"/>
          </w:tcPr>
          <w:p w14:paraId="0F29C740" w14:textId="77777777" w:rsidR="000C13D4" w:rsidRPr="00EF7CF9" w:rsidRDefault="000C13D4" w:rsidP="00284324">
            <w:pPr>
              <w:pStyle w:val="ProductList-OfferingBody"/>
              <w:jc w:val="center"/>
            </w:pPr>
            <w:r>
              <w:t>100%</w:t>
            </w:r>
          </w:p>
        </w:tc>
      </w:tr>
    </w:tbl>
    <w:bookmarkStart w:id="92" w:name="_Toc457821521"/>
    <w:p w14:paraId="5E336C92" w14:textId="1144DBD5"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FA062E2" w14:textId="2C218826" w:rsidR="000C13D4" w:rsidRPr="00EF7CF9" w:rsidRDefault="000C13D4" w:rsidP="00284324">
      <w:pPr>
        <w:pStyle w:val="ProductList-Offering2Heading"/>
        <w:keepNext/>
        <w:outlineLvl w:val="2"/>
      </w:pPr>
      <w:bookmarkStart w:id="93" w:name="_Toc198828244"/>
      <w:r>
        <w:t>OneDrive for Business</w:t>
      </w:r>
      <w:bookmarkEnd w:id="92"/>
      <w:bookmarkEnd w:id="93"/>
    </w:p>
    <w:p w14:paraId="46FE7562" w14:textId="257492A5" w:rsidR="000C13D4" w:rsidRDefault="000C13D4" w:rsidP="00284324">
      <w:pPr>
        <w:pStyle w:val="ProductList-Body"/>
        <w:rPr>
          <w:szCs w:val="18"/>
        </w:rPr>
      </w:pPr>
      <w:r>
        <w:rPr>
          <w:b/>
          <w:color w:val="00188F"/>
        </w:rPr>
        <w:t>Tempo di Inattività</w:t>
      </w:r>
      <w:r w:rsidRPr="00542EB2">
        <w:rPr>
          <w:b/>
          <w:color w:val="00188F"/>
        </w:rPr>
        <w:t>:</w:t>
      </w:r>
      <w:r>
        <w:t xml:space="preserve"> </w:t>
      </w:r>
      <w:r>
        <w:rPr>
          <w:szCs w:val="18"/>
        </w:rPr>
        <w:t>qualsiasi periodo di tempo durante il quale gli utenti non sono in grado di visualizzare né di modificare file memorizzati nello spazio di archiviazione personale di OneDrive for Business.</w:t>
      </w:r>
    </w:p>
    <w:p w14:paraId="6DEA7661" w14:textId="5867389A" w:rsidR="000C13D4"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6BB190F" w14:textId="3DD76EE2"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2BD4BBD" w14:textId="30B50E1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30F4BBB" w14:textId="77777777" w:rsidR="000C13D4" w:rsidRPr="0010142A" w:rsidRDefault="000C13D4" w:rsidP="00284324">
      <w:pPr>
        <w:pStyle w:val="ProductList-Body"/>
        <w:rPr>
          <w:szCs w:val="18"/>
        </w:rPr>
      </w:pPr>
    </w:p>
    <w:p w14:paraId="6CD91602" w14:textId="66238D87"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03F76E"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0D0F33A9" w14:textId="77777777" w:rsidTr="00C86427">
        <w:tc>
          <w:tcPr>
            <w:tcW w:w="5400" w:type="dxa"/>
          </w:tcPr>
          <w:p w14:paraId="11B9D86D" w14:textId="4CA54B5F" w:rsidR="000C13D4" w:rsidRPr="00EF7CF9" w:rsidRDefault="000C13D4" w:rsidP="00284324">
            <w:pPr>
              <w:pStyle w:val="ProductList-OfferingBody"/>
              <w:jc w:val="center"/>
            </w:pPr>
            <w:r>
              <w:t>&lt; 99,9%</w:t>
            </w:r>
          </w:p>
        </w:tc>
        <w:tc>
          <w:tcPr>
            <w:tcW w:w="5400" w:type="dxa"/>
          </w:tcPr>
          <w:p w14:paraId="21B08C9D" w14:textId="77777777" w:rsidR="000C13D4" w:rsidRPr="00EF7CF9" w:rsidRDefault="000C13D4" w:rsidP="00284324">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84324">
            <w:pPr>
              <w:pStyle w:val="ProductList-OfferingBody"/>
              <w:jc w:val="center"/>
            </w:pPr>
            <w:r>
              <w:t>&lt; 99%</w:t>
            </w:r>
          </w:p>
        </w:tc>
        <w:tc>
          <w:tcPr>
            <w:tcW w:w="5400" w:type="dxa"/>
          </w:tcPr>
          <w:p w14:paraId="2607D833" w14:textId="77777777" w:rsidR="000C13D4" w:rsidRPr="00EF7CF9" w:rsidRDefault="000C13D4" w:rsidP="00284324">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284324">
            <w:pPr>
              <w:pStyle w:val="ProductList-OfferingBody"/>
              <w:keepNext/>
              <w:jc w:val="center"/>
            </w:pPr>
            <w:r>
              <w:t>&lt; 95%</w:t>
            </w:r>
          </w:p>
        </w:tc>
        <w:tc>
          <w:tcPr>
            <w:tcW w:w="5400" w:type="dxa"/>
          </w:tcPr>
          <w:p w14:paraId="1C49AAE4" w14:textId="77777777" w:rsidR="000C13D4" w:rsidRPr="00EF7CF9" w:rsidRDefault="000C13D4" w:rsidP="00284324">
            <w:pPr>
              <w:pStyle w:val="ProductList-OfferingBody"/>
              <w:jc w:val="center"/>
            </w:pPr>
            <w:r>
              <w:t>100%</w:t>
            </w:r>
          </w:p>
        </w:tc>
      </w:tr>
    </w:tbl>
    <w:bookmarkStart w:id="94" w:name="_Toc457821522"/>
    <w:p w14:paraId="75D91239" w14:textId="72D89FC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5750250" w14:textId="4BB04D05" w:rsidR="00C86427" w:rsidRPr="00EF7CF9" w:rsidRDefault="00C86427" w:rsidP="00284324">
      <w:pPr>
        <w:pStyle w:val="ProductList-Offering2Heading"/>
        <w:outlineLvl w:val="2"/>
      </w:pPr>
      <w:bookmarkStart w:id="95" w:name="_Toc198828245"/>
      <w:r>
        <w:t>Project</w:t>
      </w:r>
      <w:bookmarkEnd w:id="94"/>
      <w:bookmarkEnd w:id="95"/>
    </w:p>
    <w:p w14:paraId="14E68B6F" w14:textId="189969A0"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C46454">
        <w:rPr>
          <w:szCs w:val="18"/>
        </w:rPr>
        <w:t> </w:t>
      </w:r>
      <w:r>
        <w:rPr>
          <w:szCs w:val="18"/>
        </w:rPr>
        <w:t>siti di SharePoint Online con Project Web App per la quale dispongono di autorizzazioni appropriate.</w:t>
      </w:r>
    </w:p>
    <w:p w14:paraId="251BAB3A" w14:textId="6B53635F" w:rsidR="00C86427" w:rsidRPr="00EF7CF9" w:rsidRDefault="00AC48A7" w:rsidP="00DD411B">
      <w:pPr>
        <w:pStyle w:val="ProductList-Body"/>
        <w:keepNext/>
        <w:keepLines/>
      </w:pPr>
      <w:r>
        <w:rPr>
          <w:b/>
          <w:color w:val="00188F"/>
        </w:rPr>
        <w:t>Percentuale del Tempo di Attività</w:t>
      </w:r>
      <w:r w:rsidRPr="00542EB2">
        <w:rPr>
          <w:b/>
          <w:color w:val="00188F"/>
        </w:rPr>
        <w:t>:</w:t>
      </w:r>
      <w:r>
        <w:t xml:space="preserve"> la Percentuale del Tempo di Attività viene calcolata in base alla seguente formula:</w:t>
      </w:r>
    </w:p>
    <w:p w14:paraId="4960225A" w14:textId="185DF4D4" w:rsidR="00C86427" w:rsidRPr="00EF7CF9" w:rsidRDefault="00000000" w:rsidP="0010142A">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812AAB2" w14:textId="79181511"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F2B1387" w14:textId="77777777" w:rsidR="00C86427" w:rsidRPr="0010142A" w:rsidRDefault="00C86427" w:rsidP="00284324">
      <w:pPr>
        <w:pStyle w:val="ProductList-Body"/>
        <w:rPr>
          <w:szCs w:val="18"/>
        </w:rPr>
      </w:pPr>
    </w:p>
    <w:p w14:paraId="429909F8" w14:textId="1AF0D3B0"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3BEEC3"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51125E5A" w14:textId="77777777" w:rsidTr="00C86427">
        <w:tc>
          <w:tcPr>
            <w:tcW w:w="5400" w:type="dxa"/>
          </w:tcPr>
          <w:p w14:paraId="07F00995" w14:textId="576DCEAF" w:rsidR="00C86427" w:rsidRPr="00EF7CF9" w:rsidRDefault="00C86427" w:rsidP="00284324">
            <w:pPr>
              <w:pStyle w:val="ProductList-OfferingBody"/>
              <w:jc w:val="center"/>
            </w:pPr>
            <w:r>
              <w:t>&lt; 99,9%</w:t>
            </w:r>
          </w:p>
        </w:tc>
        <w:tc>
          <w:tcPr>
            <w:tcW w:w="5400" w:type="dxa"/>
          </w:tcPr>
          <w:p w14:paraId="1EAC3FA5" w14:textId="77777777" w:rsidR="00C86427" w:rsidRPr="00EF7CF9" w:rsidRDefault="00C86427" w:rsidP="00284324">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84324">
            <w:pPr>
              <w:pStyle w:val="ProductList-OfferingBody"/>
              <w:jc w:val="center"/>
            </w:pPr>
            <w:r>
              <w:t>&lt; 99%</w:t>
            </w:r>
          </w:p>
        </w:tc>
        <w:tc>
          <w:tcPr>
            <w:tcW w:w="5400" w:type="dxa"/>
          </w:tcPr>
          <w:p w14:paraId="38929F8D" w14:textId="77777777" w:rsidR="00C86427" w:rsidRPr="00EF7CF9" w:rsidRDefault="00C86427" w:rsidP="00284324">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84324">
            <w:pPr>
              <w:pStyle w:val="ProductList-OfferingBody"/>
              <w:jc w:val="center"/>
            </w:pPr>
            <w:r>
              <w:t>&lt; 95%</w:t>
            </w:r>
          </w:p>
        </w:tc>
        <w:tc>
          <w:tcPr>
            <w:tcW w:w="5400" w:type="dxa"/>
          </w:tcPr>
          <w:p w14:paraId="4C6598BC" w14:textId="77777777" w:rsidR="00C86427" w:rsidRPr="00EF7CF9" w:rsidRDefault="00C86427" w:rsidP="00284324">
            <w:pPr>
              <w:pStyle w:val="ProductList-OfferingBody"/>
              <w:jc w:val="center"/>
            </w:pPr>
            <w:r>
              <w:t>100%</w:t>
            </w:r>
          </w:p>
        </w:tc>
      </w:tr>
    </w:tbl>
    <w:bookmarkStart w:id="96" w:name="_Toc457821523"/>
    <w:p w14:paraId="239D1835" w14:textId="3D0DB1F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A142E6C" w14:textId="77777777" w:rsidR="00B877BB" w:rsidRDefault="00B877BB">
      <w:pPr>
        <w:rPr>
          <w:rFonts w:asciiTheme="majorHAnsi" w:hAnsiTheme="majorHAnsi"/>
          <w:b/>
          <w:color w:val="0072C6"/>
          <w:sz w:val="28"/>
        </w:rPr>
      </w:pPr>
      <w:r>
        <w:br w:type="page"/>
      </w:r>
    </w:p>
    <w:p w14:paraId="6051EC5D" w14:textId="578F9356" w:rsidR="00C86427" w:rsidRPr="00EF7CF9" w:rsidRDefault="00C86427" w:rsidP="00284324">
      <w:pPr>
        <w:pStyle w:val="ProductList-Offering2Heading"/>
        <w:outlineLvl w:val="2"/>
      </w:pPr>
      <w:bookmarkStart w:id="97" w:name="_Toc198828246"/>
      <w:r>
        <w:lastRenderedPageBreak/>
        <w:t>SharePoint Online</w:t>
      </w:r>
      <w:bookmarkEnd w:id="96"/>
      <w:bookmarkEnd w:id="97"/>
    </w:p>
    <w:p w14:paraId="41E58B9E" w14:textId="23A6C736"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395043">
        <w:rPr>
          <w:szCs w:val="18"/>
        </w:rPr>
        <w:t> </w:t>
      </w:r>
      <w:r>
        <w:rPr>
          <w:szCs w:val="18"/>
        </w:rPr>
        <w:t>siti di SharePoint Online per la quale dispongono di autorizzazioni appropriate.</w:t>
      </w:r>
    </w:p>
    <w:p w14:paraId="4F12AEC0" w14:textId="6785C6E5"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5BBD13D7" w14:textId="1E47E7B9" w:rsidR="00C86427"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FAF12A4" w14:textId="414D53A1" w:rsidR="00C86427"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7952D6C" w14:textId="77777777" w:rsidR="0010142A" w:rsidRPr="00EF7CF9" w:rsidRDefault="0010142A" w:rsidP="00284324">
      <w:pPr>
        <w:pStyle w:val="ProductList-Body"/>
      </w:pPr>
    </w:p>
    <w:p w14:paraId="7AE68D73" w14:textId="4FB1EB46"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0C3AB"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292393E9" w14:textId="77777777" w:rsidTr="00C86427">
        <w:tc>
          <w:tcPr>
            <w:tcW w:w="5400" w:type="dxa"/>
          </w:tcPr>
          <w:p w14:paraId="5CEBDE30" w14:textId="512D833F" w:rsidR="00C86427" w:rsidRPr="00EF7CF9" w:rsidRDefault="00C86427" w:rsidP="00284324">
            <w:pPr>
              <w:pStyle w:val="ProductList-OfferingBody"/>
              <w:jc w:val="center"/>
            </w:pPr>
            <w:r>
              <w:t>&lt; 99,9%</w:t>
            </w:r>
          </w:p>
        </w:tc>
        <w:tc>
          <w:tcPr>
            <w:tcW w:w="5400" w:type="dxa"/>
          </w:tcPr>
          <w:p w14:paraId="5FB7CC40" w14:textId="77777777" w:rsidR="00C86427" w:rsidRPr="00EF7CF9" w:rsidRDefault="00C86427" w:rsidP="00284324">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84324">
            <w:pPr>
              <w:pStyle w:val="ProductList-OfferingBody"/>
              <w:jc w:val="center"/>
            </w:pPr>
            <w:r>
              <w:t>&lt; 99%</w:t>
            </w:r>
          </w:p>
        </w:tc>
        <w:tc>
          <w:tcPr>
            <w:tcW w:w="5400" w:type="dxa"/>
          </w:tcPr>
          <w:p w14:paraId="4C18F2FB" w14:textId="77777777" w:rsidR="00C86427" w:rsidRPr="00EF7CF9" w:rsidRDefault="00C86427" w:rsidP="00284324">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84324">
            <w:pPr>
              <w:pStyle w:val="ProductList-OfferingBody"/>
              <w:jc w:val="center"/>
            </w:pPr>
            <w:r>
              <w:t>&lt; 95%</w:t>
            </w:r>
          </w:p>
        </w:tc>
        <w:tc>
          <w:tcPr>
            <w:tcW w:w="5400" w:type="dxa"/>
          </w:tcPr>
          <w:p w14:paraId="07DE3FF0" w14:textId="77777777" w:rsidR="00C86427" w:rsidRPr="00EF7CF9" w:rsidRDefault="00C86427" w:rsidP="00284324">
            <w:pPr>
              <w:pStyle w:val="ProductList-OfferingBody"/>
              <w:jc w:val="center"/>
            </w:pPr>
            <w:r>
              <w:t>100%</w:t>
            </w:r>
          </w:p>
        </w:tc>
      </w:tr>
    </w:tbl>
    <w:bookmarkStart w:id="98" w:name="_Toc457821524"/>
    <w:p w14:paraId="5CB67AB3" w14:textId="5D8DF886"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5819662" w14:textId="32D42D16" w:rsidR="00F601F4" w:rsidRPr="00EF7CF9" w:rsidRDefault="00AF793E" w:rsidP="00284324">
      <w:pPr>
        <w:pStyle w:val="ProductList-Offering2Heading"/>
        <w:outlineLvl w:val="2"/>
      </w:pPr>
      <w:bookmarkStart w:id="99" w:name="_Toc457821525"/>
      <w:bookmarkStart w:id="100" w:name="_Toc526859637"/>
      <w:bookmarkStart w:id="101" w:name="_Toc198828247"/>
      <w:bookmarkEnd w:id="98"/>
      <w:r>
        <w:t xml:space="preserve">Microsoft Teams </w:t>
      </w:r>
      <w:r w:rsidR="002528AF">
        <w:t>–</w:t>
      </w:r>
      <w:r>
        <w:t xml:space="preserve"> Piani di Chiamata, Telefono</w:t>
      </w:r>
      <w:r w:rsidR="00FB3830">
        <w:t xml:space="preserve"> di Teams</w:t>
      </w:r>
      <w:r>
        <w:t xml:space="preserve"> e Audioconferenza</w:t>
      </w:r>
      <w:bookmarkEnd w:id="99"/>
      <w:bookmarkEnd w:id="100"/>
      <w:bookmarkEnd w:id="101"/>
    </w:p>
    <w:p w14:paraId="4772F010" w14:textId="09B0C5FB" w:rsidR="00F601F4" w:rsidRPr="00EF7CF9" w:rsidRDefault="00F601F4"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Tempo di Inattività</w:t>
      </w:r>
      <w:r w:rsidRPr="00542EB2">
        <w:rPr>
          <w:b/>
          <w:color w:val="00188F"/>
          <w:sz w:val="18"/>
        </w:rPr>
        <w:t>:</w:t>
      </w:r>
      <w:r>
        <w:rPr>
          <w:rFonts w:ascii="Calibri" w:eastAsia="Calibri" w:hAnsi="Calibri" w:cs="Times New Roman"/>
          <w:sz w:val="18"/>
          <w:szCs w:val="18"/>
        </w:rPr>
        <w:t xml:space="preserve"> qualsiasi periodo di tempo durante il quale gli utenti finali non sono in grado di avviare una chiamata PSTN o di entrare in una conferenza audio tramite PSTN o di elaborare le chiamate con Code delle Chiamate o Operatore Automatico.</w:t>
      </w:r>
    </w:p>
    <w:p w14:paraId="7A5ADEFA" w14:textId="4C762566" w:rsidR="000D4219" w:rsidRPr="00EF7CF9" w:rsidRDefault="00AC48A7" w:rsidP="00F7583E">
      <w:pPr>
        <w:keepNext/>
        <w:keepLines/>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del Tempo di Attività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del Tempo di Attività è calcolata in base alla seguente formula per ciascuno dei servizi:</w:t>
      </w:r>
    </w:p>
    <w:p w14:paraId="41B5F33D" w14:textId="738423A3" w:rsidR="000D4219" w:rsidRPr="00EF7CF9" w:rsidRDefault="00000000" w:rsidP="0010142A">
      <w:pPr>
        <w:keepNext/>
        <w:keepLines/>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1AE1DEBB" w14:textId="5D97402E" w:rsidR="0086376D" w:rsidRPr="0086376D" w:rsidRDefault="00331A48"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 Il credito verrà pagato solo a fronte degli effettivi servizi interessati.</w:t>
      </w:r>
    </w:p>
    <w:p w14:paraId="662A6062" w14:textId="77777777" w:rsidR="0086376D" w:rsidRPr="0086376D" w:rsidRDefault="0086376D" w:rsidP="00284324">
      <w:pPr>
        <w:spacing w:after="0" w:line="240" w:lineRule="auto"/>
        <w:rPr>
          <w:rFonts w:ascii="Calibri" w:eastAsia="Calibri" w:hAnsi="Calibri" w:cs="Times New Roman"/>
          <w:sz w:val="18"/>
          <w:szCs w:val="18"/>
        </w:rPr>
      </w:pPr>
    </w:p>
    <w:p w14:paraId="6C1E23E8" w14:textId="78C259A9" w:rsidR="000D4219" w:rsidRPr="00EF7CF9" w:rsidRDefault="0086376D"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Il presente Contratto di Servizio non si applica a interruzioni provocate da un errato funzionamento del software, dell</w:t>
      </w:r>
      <w:r w:rsidR="002528AF">
        <w:rPr>
          <w:rFonts w:ascii="Calibri" w:eastAsia="Calibri" w:hAnsi="Calibri" w:cs="Times New Roman"/>
          <w:sz w:val="18"/>
          <w:szCs w:val="18"/>
        </w:rPr>
        <w:t>’</w:t>
      </w:r>
      <w:r>
        <w:rPr>
          <w:rFonts w:ascii="Calibri" w:eastAsia="Calibri" w:hAnsi="Calibri" w:cs="Times New Roman"/>
          <w:sz w:val="18"/>
          <w:szCs w:val="18"/>
        </w:rPr>
        <w:t>attrezzatura o dei servizi di terzi che non vengono controllati da Microsoft o del software di Microsoft che non viene eseguito da Microsoft stessa nell</w:t>
      </w:r>
      <w:r w:rsidR="002528AF">
        <w:rPr>
          <w:rFonts w:ascii="Calibri" w:eastAsia="Calibri" w:hAnsi="Calibri" w:cs="Times New Roman"/>
          <w:sz w:val="18"/>
          <w:szCs w:val="18"/>
        </w:rPr>
        <w:t>’</w:t>
      </w:r>
      <w:r>
        <w:rPr>
          <w:rFonts w:ascii="Calibri" w:eastAsia="Calibri" w:hAnsi="Calibri" w:cs="Times New Roman"/>
          <w:sz w:val="18"/>
          <w:szCs w:val="18"/>
        </w:rPr>
        <w:t>ambito del Servizio.</w:t>
      </w:r>
    </w:p>
    <w:p w14:paraId="3C213E15" w14:textId="7E8E7A6A" w:rsidR="00204453" w:rsidRPr="00EF7CF9" w:rsidRDefault="00204453"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BE217" w14:textId="77777777" w:rsidR="00204453" w:rsidRPr="00EF7CF9" w:rsidRDefault="00204453" w:rsidP="00284324">
            <w:pPr>
              <w:pStyle w:val="ProductList-OfferingBody"/>
              <w:jc w:val="center"/>
              <w:rPr>
                <w:color w:val="FFFFFF" w:themeColor="background1"/>
              </w:rPr>
            </w:pPr>
            <w:r>
              <w:rPr>
                <w:color w:val="FFFFFF" w:themeColor="background1"/>
              </w:rPr>
              <w:t>Credito di Servizio</w:t>
            </w:r>
          </w:p>
        </w:tc>
      </w:tr>
      <w:tr w:rsidR="00275BB4" w:rsidRPr="00B44CF9" w14:paraId="71C2A5EF" w14:textId="77777777" w:rsidTr="00204453">
        <w:tc>
          <w:tcPr>
            <w:tcW w:w="5400" w:type="dxa"/>
          </w:tcPr>
          <w:p w14:paraId="21FD847C" w14:textId="2CD1F511" w:rsidR="00275BB4" w:rsidRDefault="00275BB4" w:rsidP="00275BB4">
            <w:pPr>
              <w:pStyle w:val="ProductList-OfferingBody"/>
              <w:jc w:val="center"/>
            </w:pPr>
            <w:r>
              <w:t>&lt; 99,999%</w:t>
            </w:r>
          </w:p>
        </w:tc>
        <w:tc>
          <w:tcPr>
            <w:tcW w:w="5400" w:type="dxa"/>
          </w:tcPr>
          <w:p w14:paraId="15D043B8" w14:textId="0DB35C61" w:rsidR="00275BB4" w:rsidRDefault="00275BB4" w:rsidP="00275BB4">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84324">
            <w:pPr>
              <w:pStyle w:val="ProductList-OfferingBody"/>
              <w:jc w:val="center"/>
            </w:pPr>
            <w:r>
              <w:t>&lt; 99,99%</w:t>
            </w:r>
          </w:p>
        </w:tc>
        <w:tc>
          <w:tcPr>
            <w:tcW w:w="5400" w:type="dxa"/>
          </w:tcPr>
          <w:p w14:paraId="43A9434B" w14:textId="60108545" w:rsidR="0086376D" w:rsidRPr="00EF7CF9" w:rsidRDefault="00A866B3" w:rsidP="00284324">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84324">
            <w:pPr>
              <w:pStyle w:val="ProductList-OfferingBody"/>
              <w:jc w:val="center"/>
            </w:pPr>
            <w:r>
              <w:t>&lt; 99,9%</w:t>
            </w:r>
          </w:p>
        </w:tc>
        <w:tc>
          <w:tcPr>
            <w:tcW w:w="5400" w:type="dxa"/>
          </w:tcPr>
          <w:p w14:paraId="1F728475" w14:textId="77777777" w:rsidR="00204453" w:rsidRPr="00EF7CF9" w:rsidRDefault="00204453" w:rsidP="00284324">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84324">
            <w:pPr>
              <w:pStyle w:val="ProductList-OfferingBody"/>
              <w:jc w:val="center"/>
            </w:pPr>
            <w:r>
              <w:t>&lt; 99%</w:t>
            </w:r>
          </w:p>
        </w:tc>
        <w:tc>
          <w:tcPr>
            <w:tcW w:w="5400" w:type="dxa"/>
          </w:tcPr>
          <w:p w14:paraId="29580C8D" w14:textId="77777777" w:rsidR="00204453" w:rsidRPr="00EF7CF9" w:rsidRDefault="00204453" w:rsidP="00284324">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84324">
            <w:pPr>
              <w:pStyle w:val="ProductList-OfferingBody"/>
              <w:jc w:val="center"/>
            </w:pPr>
            <w:r>
              <w:t>&lt; 95%</w:t>
            </w:r>
          </w:p>
        </w:tc>
        <w:tc>
          <w:tcPr>
            <w:tcW w:w="5400" w:type="dxa"/>
          </w:tcPr>
          <w:p w14:paraId="62EAA25A" w14:textId="77777777" w:rsidR="00204453" w:rsidRPr="00EF7CF9" w:rsidRDefault="00204453" w:rsidP="00284324">
            <w:pPr>
              <w:pStyle w:val="ProductList-OfferingBody"/>
              <w:jc w:val="center"/>
            </w:pPr>
            <w:r>
              <w:t>100%</w:t>
            </w:r>
          </w:p>
        </w:tc>
      </w:tr>
    </w:tbl>
    <w:bookmarkStart w:id="102" w:name="_Toc457821526"/>
    <w:p w14:paraId="6803DEF6" w14:textId="431B9A6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EE9CF4D" w14:textId="5B0AEEC6" w:rsidR="00E25E0F" w:rsidRPr="00EF7CF9" w:rsidRDefault="00AF793E" w:rsidP="00284324">
      <w:pPr>
        <w:pStyle w:val="ProductList-Offering2Heading"/>
        <w:outlineLvl w:val="2"/>
      </w:pPr>
      <w:bookmarkStart w:id="103" w:name="_Toc198828248"/>
      <w:r>
        <w:t xml:space="preserve">Microsoft Teams </w:t>
      </w:r>
      <w:r w:rsidR="002528AF">
        <w:t>–</w:t>
      </w:r>
      <w:r>
        <w:t xml:space="preserve"> Qualità Vocale</w:t>
      </w:r>
      <w:bookmarkEnd w:id="102"/>
      <w:bookmarkEnd w:id="103"/>
    </w:p>
    <w:p w14:paraId="37E23CD8" w14:textId="6B6006CF" w:rsidR="001D70B9" w:rsidRPr="00EF7CF9" w:rsidRDefault="001D70B9" w:rsidP="00284324">
      <w:pPr>
        <w:pStyle w:val="ProductList-Body"/>
      </w:pPr>
      <w:r>
        <w:t>Il presente Contratto di Servizio si applica a qualsiasi chiamata idonea effettuata da un utente del servizio vocale ai sensi della sottoscrizione (abilitato all</w:t>
      </w:r>
      <w:r w:rsidR="002528AF">
        <w:t>’</w:t>
      </w:r>
      <w:r>
        <w:t>esecuzione di qualunque tipo di chiamata VOIP o PSTN).</w:t>
      </w:r>
    </w:p>
    <w:p w14:paraId="5AC299E2" w14:textId="4B9CEFBE" w:rsidR="00E25E0F" w:rsidRPr="00EF7CF9" w:rsidRDefault="00E25E0F" w:rsidP="00284324">
      <w:pPr>
        <w:pStyle w:val="ProductList-Body"/>
      </w:pPr>
      <w:r>
        <w:rPr>
          <w:b/>
          <w:color w:val="00188F"/>
        </w:rPr>
        <w:t>Definizioni Aggiuntive</w:t>
      </w:r>
      <w:r w:rsidRPr="00542EB2">
        <w:rPr>
          <w:b/>
          <w:color w:val="00188F"/>
        </w:rPr>
        <w:t>:</w:t>
      </w:r>
    </w:p>
    <w:p w14:paraId="769655EE" w14:textId="0C35ADCF" w:rsidR="00E25E0F" w:rsidRPr="00EF7CF9" w:rsidRDefault="00284324" w:rsidP="00284324">
      <w:pPr>
        <w:pStyle w:val="ProductList-Body"/>
      </w:pPr>
      <w:r>
        <w:t>“</w:t>
      </w:r>
      <w:r w:rsidR="00EF7CF9">
        <w:rPr>
          <w:b/>
          <w:color w:val="00188F"/>
        </w:rPr>
        <w:t>Chiamata Idonea</w:t>
      </w:r>
      <w:r>
        <w:t>”</w:t>
      </w:r>
      <w:r w:rsidR="00EF7CF9">
        <w:t xml:space="preserve"> indica una chiamata effettuata tramite Microsoft Teams (ai sensi di una sottoscrizione) che soddisfa entrambe le condizioni che</w:t>
      </w:r>
      <w:r w:rsidR="009805B3">
        <w:t> </w:t>
      </w:r>
      <w:r w:rsidR="00EF7CF9">
        <w:t xml:space="preserve">seguono: </w:t>
      </w:r>
    </w:p>
    <w:p w14:paraId="006B7BB5" w14:textId="75ED5DB2" w:rsidR="00E25E0F" w:rsidRPr="00EF7CF9" w:rsidRDefault="00E25E0F" w:rsidP="00284324">
      <w:pPr>
        <w:pStyle w:val="ProductList-Body"/>
        <w:numPr>
          <w:ilvl w:val="0"/>
          <w:numId w:val="14"/>
        </w:numPr>
      </w:pPr>
      <w:r>
        <w:t>la chiamata è stata effettuata da telefoni IP Desk Certificati per Microsoft Teams su Ethernet cablata</w:t>
      </w:r>
    </w:p>
    <w:p w14:paraId="36758620" w14:textId="2F012FB9" w:rsidR="00E25E0F" w:rsidRPr="00EF7CF9" w:rsidRDefault="00E25E0F" w:rsidP="00284324">
      <w:pPr>
        <w:pStyle w:val="ProductList-Body"/>
        <w:numPr>
          <w:ilvl w:val="0"/>
          <w:numId w:val="14"/>
        </w:numPr>
      </w:pPr>
      <w:r>
        <w:t>I problemi relativi alla Perdita di Pacchetti, all</w:t>
      </w:r>
      <w:r w:rsidR="002528AF">
        <w:t>’</w:t>
      </w:r>
      <w:r>
        <w:t>Instabilità e alla Latenza con riferimento alla chiamata sono stati causati da reti gestite da</w:t>
      </w:r>
      <w:r w:rsidR="00DD411B">
        <w:t> </w:t>
      </w:r>
      <w:r>
        <w:t xml:space="preserve">Microsoft. </w:t>
      </w:r>
    </w:p>
    <w:p w14:paraId="55A75C61" w14:textId="15586E2C" w:rsidR="00E25E0F" w:rsidRPr="00EF7CF9" w:rsidRDefault="00284324" w:rsidP="00284324">
      <w:pPr>
        <w:pStyle w:val="ProductList-Body"/>
      </w:pPr>
      <w:r>
        <w:t>“</w:t>
      </w:r>
      <w:r w:rsidR="00EF7CF9">
        <w:rPr>
          <w:b/>
          <w:color w:val="00188F"/>
        </w:rPr>
        <w:t>Chiamate Totali</w:t>
      </w:r>
      <w:r>
        <w:t>”</w:t>
      </w:r>
      <w:r w:rsidR="00EF7CF9">
        <w:t xml:space="preserve"> indica il numero totale di Chiamate Idonee</w:t>
      </w:r>
    </w:p>
    <w:p w14:paraId="108FE9FB" w14:textId="535F38A6" w:rsidR="00E25E0F" w:rsidRPr="00EF7CF9" w:rsidRDefault="00284324" w:rsidP="00284324">
      <w:pPr>
        <w:pStyle w:val="ProductList-Body"/>
      </w:pPr>
      <w:r>
        <w:t>“</w:t>
      </w:r>
      <w:r w:rsidR="00EF7CF9">
        <w:rPr>
          <w:b/>
          <w:color w:val="00188F"/>
        </w:rPr>
        <w:t>Chiamate di Scarsa Qualità</w:t>
      </w:r>
      <w:r>
        <w:t>”</w:t>
      </w:r>
      <w:r w:rsidR="00EF7CF9">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t>“</w:t>
      </w:r>
      <w:r w:rsidR="00EF7CF9">
        <w:t>RTT</w:t>
      </w:r>
      <w:r>
        <w:t>”</w:t>
      </w:r>
      <w:r w:rsidR="00EF7CF9">
        <w:t xml:space="preserve">), Frequenza di Perdita di Pacchetti, </w:t>
      </w:r>
      <w:r w:rsidR="00EF7CF9">
        <w:lastRenderedPageBreak/>
        <w:t>Instabilità e Fattori di Soppressione dei Ritardi-Perdita di Pacchetti, è dinamico e viene aggiornato di continuo in base ai risultati delle analisi di milioni di chiamate di Skype e Skype for Business e Microsoft Teams e dell</w:t>
      </w:r>
      <w:r w:rsidR="002528AF">
        <w:t>’</w:t>
      </w:r>
      <w:r w:rsidR="00EF7CF9">
        <w:t>evoluzione di Dispositivi, Algoritmi e valutazioni degli utenti finali.</w:t>
      </w:r>
    </w:p>
    <w:p w14:paraId="0B4A6654" w14:textId="695DAAB0" w:rsidR="00E25E0F" w:rsidRPr="00EF7CF9" w:rsidRDefault="00E25E0F"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di Chiamate di Buona Qualità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di Chiamate di Buona Qualità viene calcolata in base alla seguente formula:</w:t>
      </w:r>
    </w:p>
    <w:p w14:paraId="1A1B6F7F" w14:textId="1BC5C3E2" w:rsidR="00E25E0F" w:rsidRPr="00EF7CF9" w:rsidRDefault="00000000" w:rsidP="0010142A">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Chiamate Totali – Chiamate di Scarsa Qualità</m:t>
              </m:r>
            </m:num>
            <m:den>
              <m:r>
                <m:rPr>
                  <m:nor/>
                </m:rPr>
                <w:rPr>
                  <w:rFonts w:ascii="Cambria Math" w:eastAsia="Calibri" w:hAnsi="Cambria Math" w:cs="Calibri"/>
                  <w:i/>
                  <w:sz w:val="18"/>
                  <w:szCs w:val="18"/>
                </w:rPr>
                <m:t>Chiamate Totali</m:t>
              </m:r>
            </m:den>
          </m:f>
          <m:r>
            <w:rPr>
              <w:rFonts w:ascii="Cambria Math" w:eastAsia="Calibri" w:hAnsi="Cambria Math" w:cs="Calibri"/>
              <w:sz w:val="18"/>
              <w:szCs w:val="18"/>
            </w:rPr>
            <m:t xml:space="preserve"> x 100</m:t>
          </m:r>
        </m:oMath>
      </m:oMathPara>
    </w:p>
    <w:p w14:paraId="29912DEF" w14:textId="784C27B4" w:rsidR="00E25E0F" w:rsidRPr="00EF7CF9" w:rsidRDefault="00E25E0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84324">
            <w:pPr>
              <w:pStyle w:val="ProductList-OfferingBody"/>
              <w:jc w:val="center"/>
              <w:rPr>
                <w:color w:val="FFFFFF" w:themeColor="background1"/>
              </w:rPr>
            </w:pPr>
            <w:r>
              <w:rPr>
                <w:color w:val="FFFFFF" w:themeColor="background1"/>
              </w:rPr>
              <w:t>Percentuale di Chiamate di Buona Qualità</w:t>
            </w:r>
          </w:p>
        </w:tc>
        <w:tc>
          <w:tcPr>
            <w:tcW w:w="5400" w:type="dxa"/>
            <w:shd w:val="clear" w:color="auto" w:fill="0072C6"/>
          </w:tcPr>
          <w:p w14:paraId="179ED571" w14:textId="77777777" w:rsidR="00E25E0F" w:rsidRPr="00EF7CF9" w:rsidRDefault="00E25E0F" w:rsidP="00284324">
            <w:pPr>
              <w:pStyle w:val="ProductList-OfferingBody"/>
              <w:jc w:val="center"/>
              <w:rPr>
                <w:color w:val="FFFFFF" w:themeColor="background1"/>
              </w:rPr>
            </w:pPr>
            <w:r>
              <w:rPr>
                <w:color w:val="FFFFFF" w:themeColor="background1"/>
              </w:rPr>
              <w:t>Credito di Servizio</w:t>
            </w:r>
          </w:p>
        </w:tc>
      </w:tr>
      <w:tr w:rsidR="00E25E0F" w:rsidRPr="00B44CF9" w14:paraId="424FC624" w14:textId="77777777" w:rsidTr="005326DD">
        <w:tc>
          <w:tcPr>
            <w:tcW w:w="5400" w:type="dxa"/>
          </w:tcPr>
          <w:p w14:paraId="1962101E" w14:textId="77777777" w:rsidR="00E25E0F" w:rsidRPr="00EF7CF9" w:rsidRDefault="00E25E0F" w:rsidP="00284324">
            <w:pPr>
              <w:pStyle w:val="ProductList-OfferingBody"/>
              <w:jc w:val="center"/>
            </w:pPr>
            <w:r>
              <w:t>&lt; 99,9%</w:t>
            </w:r>
          </w:p>
        </w:tc>
        <w:tc>
          <w:tcPr>
            <w:tcW w:w="5400" w:type="dxa"/>
          </w:tcPr>
          <w:p w14:paraId="6211073E" w14:textId="77777777" w:rsidR="00E25E0F" w:rsidRPr="00EF7CF9" w:rsidRDefault="00E25E0F" w:rsidP="00284324">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84324">
            <w:pPr>
              <w:pStyle w:val="ProductList-OfferingBody"/>
              <w:jc w:val="center"/>
            </w:pPr>
            <w:r>
              <w:t>&lt; 99%</w:t>
            </w:r>
          </w:p>
        </w:tc>
        <w:tc>
          <w:tcPr>
            <w:tcW w:w="5400" w:type="dxa"/>
          </w:tcPr>
          <w:p w14:paraId="55DDA4A7" w14:textId="77777777" w:rsidR="00E25E0F" w:rsidRPr="00EF7CF9" w:rsidRDefault="00E25E0F" w:rsidP="00284324">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284324">
            <w:pPr>
              <w:pStyle w:val="ProductList-OfferingBody"/>
              <w:jc w:val="center"/>
            </w:pPr>
            <w:r>
              <w:t>&lt; 95%</w:t>
            </w:r>
          </w:p>
        </w:tc>
        <w:tc>
          <w:tcPr>
            <w:tcW w:w="5400" w:type="dxa"/>
          </w:tcPr>
          <w:p w14:paraId="0D8F0DAA" w14:textId="77777777" w:rsidR="00E25E0F" w:rsidRPr="00EF7CF9" w:rsidRDefault="00E25E0F" w:rsidP="00284324">
            <w:pPr>
              <w:pStyle w:val="ProductList-OfferingBody"/>
              <w:keepNext/>
              <w:jc w:val="center"/>
            </w:pPr>
            <w:r>
              <w:t>100%</w:t>
            </w:r>
          </w:p>
        </w:tc>
      </w:tr>
    </w:tbl>
    <w:bookmarkStart w:id="104" w:name="_Toc457821527"/>
    <w:p w14:paraId="778D745B" w14:textId="475C1B2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B8073DE" w14:textId="48F94266" w:rsidR="00006365" w:rsidRPr="00EF7CF9" w:rsidRDefault="00006365" w:rsidP="00DD411B">
      <w:pPr>
        <w:pStyle w:val="ProductList-Offering2Heading"/>
        <w:keepNext/>
        <w:outlineLvl w:val="2"/>
      </w:pPr>
      <w:bookmarkStart w:id="105" w:name="_Toc198828249"/>
      <w:r>
        <w:t>Workplace Analytics</w:t>
      </w:r>
      <w:bookmarkEnd w:id="105"/>
    </w:p>
    <w:p w14:paraId="39EA0E40" w14:textId="26873E2C" w:rsidR="00006365" w:rsidRPr="00EF7CF9" w:rsidRDefault="00006365" w:rsidP="00DD411B">
      <w:pPr>
        <w:pStyle w:val="ProductList-Body"/>
        <w:keepNext/>
      </w:pPr>
      <w:r>
        <w:rPr>
          <w:b/>
          <w:color w:val="00188F"/>
        </w:rPr>
        <w:t>Tempo di Inattività</w:t>
      </w:r>
      <w:r w:rsidRPr="00542EB2">
        <w:rPr>
          <w:b/>
          <w:color w:val="00188F"/>
        </w:rPr>
        <w:t>:</w:t>
      </w:r>
      <w:r>
        <w:t xml:space="preserve"> qualsiasi periodo di tempo durante il quale gli utenti non sono in grado di accedere al sito Web di Workplace Analytics.</w:t>
      </w:r>
    </w:p>
    <w:p w14:paraId="7BCDE968" w14:textId="78D697ED" w:rsidR="00006365" w:rsidRPr="00EF7CF9" w:rsidRDefault="00AC48A7" w:rsidP="00DD411B">
      <w:pPr>
        <w:pStyle w:val="ProductList-Body"/>
        <w:keepNext/>
      </w:pPr>
      <w:r>
        <w:rPr>
          <w:b/>
          <w:color w:val="00188F"/>
        </w:rPr>
        <w:t>Percentuale del Tempo di Attività</w:t>
      </w:r>
      <w:r w:rsidRPr="00542EB2">
        <w:rPr>
          <w:b/>
          <w:color w:val="00188F"/>
        </w:rPr>
        <w:t>:</w:t>
      </w:r>
      <w:r>
        <w:t xml:space="preserve"> la Percentuale del Tempo di Attività viene calcolata in base alla seguente formula: </w:t>
      </w:r>
    </w:p>
    <w:p w14:paraId="42D3EDC3" w14:textId="328E5365" w:rsidR="00006365" w:rsidRPr="00EF7CF9" w:rsidRDefault="00000000" w:rsidP="0010142A">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6D60245" w14:textId="22488CC3" w:rsidR="00006365"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8A52B5D" w14:textId="77777777" w:rsidR="00CF3581" w:rsidRPr="00EF7CF9" w:rsidRDefault="00CF3581" w:rsidP="00284324">
      <w:pPr>
        <w:pStyle w:val="ProductList-Body"/>
      </w:pPr>
    </w:p>
    <w:p w14:paraId="0B221A30" w14:textId="77777777" w:rsidR="00006365" w:rsidRPr="00EF7CF9" w:rsidRDefault="00006365"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89005C8" w14:textId="64D79297" w:rsidR="00006365" w:rsidRPr="00EF7CF9" w:rsidRDefault="00CF3581" w:rsidP="00284324">
            <w:pPr>
              <w:pStyle w:val="ProductList-OfferingBody"/>
              <w:jc w:val="center"/>
              <w:rPr>
                <w:color w:val="FFFFFF" w:themeColor="background1"/>
              </w:rPr>
            </w:pPr>
            <w:r>
              <w:rPr>
                <w:color w:val="FFFFFF" w:themeColor="background1"/>
              </w:rPr>
              <w:t>Credito di Servizio</w:t>
            </w:r>
          </w:p>
        </w:tc>
      </w:tr>
      <w:tr w:rsidR="00CF3581" w:rsidRPr="00B44CF9" w14:paraId="2C79A02E" w14:textId="77777777" w:rsidTr="00EE6CC5">
        <w:tc>
          <w:tcPr>
            <w:tcW w:w="5400" w:type="dxa"/>
          </w:tcPr>
          <w:p w14:paraId="4A93E858" w14:textId="165BBF89" w:rsidR="00CF3581" w:rsidRPr="00EF7CF9" w:rsidRDefault="00CF3581" w:rsidP="00284324">
            <w:pPr>
              <w:pStyle w:val="ProductList-OfferingBody"/>
              <w:jc w:val="center"/>
            </w:pPr>
            <w:r>
              <w:t>&lt; 99,9%</w:t>
            </w:r>
          </w:p>
        </w:tc>
        <w:tc>
          <w:tcPr>
            <w:tcW w:w="5400" w:type="dxa"/>
          </w:tcPr>
          <w:p w14:paraId="2745667D" w14:textId="58CFB147" w:rsidR="00CF3581" w:rsidRPr="00EF7CF9" w:rsidRDefault="00CF3581" w:rsidP="00284324">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84324">
            <w:pPr>
              <w:pStyle w:val="ProductList-OfferingBody"/>
              <w:jc w:val="center"/>
            </w:pPr>
            <w:r>
              <w:t>&lt; 99%</w:t>
            </w:r>
          </w:p>
        </w:tc>
        <w:tc>
          <w:tcPr>
            <w:tcW w:w="5400" w:type="dxa"/>
          </w:tcPr>
          <w:p w14:paraId="7255049B" w14:textId="0E8A5F92" w:rsidR="00CF3581" w:rsidRPr="00EF7CF9" w:rsidRDefault="00CF3581" w:rsidP="00284324">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84324">
            <w:pPr>
              <w:pStyle w:val="ProductList-OfferingBody"/>
              <w:jc w:val="center"/>
            </w:pPr>
            <w:r>
              <w:t>&lt; 95%</w:t>
            </w:r>
          </w:p>
        </w:tc>
        <w:tc>
          <w:tcPr>
            <w:tcW w:w="5400" w:type="dxa"/>
          </w:tcPr>
          <w:p w14:paraId="7AFD3FF5" w14:textId="0D7588DC" w:rsidR="00CF3581" w:rsidRPr="00EF7CF9" w:rsidRDefault="00CF3581" w:rsidP="00284324">
            <w:pPr>
              <w:pStyle w:val="ProductList-OfferingBody"/>
              <w:jc w:val="center"/>
            </w:pPr>
            <w:r>
              <w:t>100%</w:t>
            </w:r>
          </w:p>
        </w:tc>
      </w:tr>
    </w:tbl>
    <w:p w14:paraId="08B5C3F8" w14:textId="21CC9188"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6C3629" w14:textId="2D5DCB3F" w:rsidR="00C86427" w:rsidRPr="00EF7CF9" w:rsidRDefault="00753AD3" w:rsidP="00284324">
      <w:pPr>
        <w:pStyle w:val="ProductList-Offering2Heading"/>
        <w:outlineLvl w:val="2"/>
      </w:pPr>
      <w:bookmarkStart w:id="106" w:name="_Toc198828250"/>
      <w:bookmarkEnd w:id="104"/>
      <w:r>
        <w:t>Viva Engage</w:t>
      </w:r>
      <w:bookmarkEnd w:id="106"/>
    </w:p>
    <w:p w14:paraId="728D5A65" w14:textId="77777777" w:rsidR="00FC5A29" w:rsidRPr="00E36382" w:rsidRDefault="00FC5A29" w:rsidP="00FC5A29">
      <w:pPr>
        <w:pStyle w:val="ProductList-Body"/>
        <w:rPr>
          <w:rFonts w:ascii="Calibri" w:hAnsi="Calibri" w:cs="Calibri"/>
        </w:rPr>
      </w:pPr>
      <w:r>
        <w:rPr>
          <w:rFonts w:ascii="Calibri" w:hAnsi="Calibri" w:cs="Calibri"/>
          <w:b/>
          <w:color w:val="00188F"/>
        </w:rPr>
        <w:t>Tempo di Inattività</w:t>
      </w:r>
      <w:r w:rsidRPr="00626C2D">
        <w:rPr>
          <w:rFonts w:ascii="Calibri" w:hAnsi="Calibri" w:cs="Calibri"/>
          <w:b/>
          <w:color w:val="00188F"/>
        </w:rPr>
        <w:t>:</w:t>
      </w:r>
      <w:r>
        <w:rPr>
          <w:rFonts w:ascii="Calibri" w:hAnsi="Calibri" w:cs="Calibri"/>
        </w:rPr>
        <w:t xml:space="preserve"> </w:t>
      </w:r>
      <w:r>
        <w:rPr>
          <w:rFonts w:ascii="Calibri" w:hAnsi="Calibri" w:cs="Calibri"/>
          <w:szCs w:val="18"/>
        </w:rPr>
        <w:t>qualsiasi periodo di tempo superiore a dieci minuti durante il quale oltre il cinque percento degli utenti finali non è in grado di pubblicare né di leggere messaggi su alcuna parte della rete Viva Engage per la quale dispongono di autorizzazioni appropriate.</w:t>
      </w:r>
    </w:p>
    <w:p w14:paraId="476BDF33" w14:textId="5A43C8BF"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3177606" w14:textId="49EB75EB" w:rsidR="00C86427"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6178239" w14:textId="43137EB5"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EEB8778" w14:textId="77777777" w:rsidR="00C86427" w:rsidRPr="00EF7CF9" w:rsidRDefault="00C86427" w:rsidP="00284324">
      <w:pPr>
        <w:pStyle w:val="ProductList-Body"/>
      </w:pPr>
    </w:p>
    <w:p w14:paraId="3CB8DA5D" w14:textId="10D482CB"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3835E2"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6C555692" w14:textId="77777777" w:rsidTr="00C86427">
        <w:tc>
          <w:tcPr>
            <w:tcW w:w="5400" w:type="dxa"/>
          </w:tcPr>
          <w:p w14:paraId="2A0C0D6F" w14:textId="79723A54" w:rsidR="00C86427" w:rsidRPr="00EF7CF9" w:rsidRDefault="00C86427" w:rsidP="00284324">
            <w:pPr>
              <w:pStyle w:val="ProductList-OfferingBody"/>
              <w:jc w:val="center"/>
            </w:pPr>
            <w:r>
              <w:t>&lt; 99,9%</w:t>
            </w:r>
          </w:p>
        </w:tc>
        <w:tc>
          <w:tcPr>
            <w:tcW w:w="5400" w:type="dxa"/>
          </w:tcPr>
          <w:p w14:paraId="2B6C1459" w14:textId="77777777" w:rsidR="00C86427" w:rsidRPr="00EF7CF9" w:rsidRDefault="00C86427" w:rsidP="00284324">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84324">
            <w:pPr>
              <w:pStyle w:val="ProductList-OfferingBody"/>
              <w:jc w:val="center"/>
            </w:pPr>
            <w:r>
              <w:t>&lt; 99%</w:t>
            </w:r>
          </w:p>
        </w:tc>
        <w:tc>
          <w:tcPr>
            <w:tcW w:w="5400" w:type="dxa"/>
          </w:tcPr>
          <w:p w14:paraId="5DDFDCAF" w14:textId="77777777" w:rsidR="00C86427" w:rsidRPr="00EF7CF9" w:rsidRDefault="00C86427" w:rsidP="00284324">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84324">
            <w:pPr>
              <w:pStyle w:val="ProductList-OfferingBody"/>
              <w:jc w:val="center"/>
            </w:pPr>
            <w:r>
              <w:t>&lt; 95%</w:t>
            </w:r>
          </w:p>
        </w:tc>
        <w:tc>
          <w:tcPr>
            <w:tcW w:w="5400" w:type="dxa"/>
          </w:tcPr>
          <w:p w14:paraId="5933E5F9" w14:textId="77777777" w:rsidR="00C86427" w:rsidRPr="00EF7CF9" w:rsidRDefault="00C86427" w:rsidP="00284324">
            <w:pPr>
              <w:pStyle w:val="ProductList-OfferingBody"/>
              <w:jc w:val="center"/>
            </w:pPr>
            <w:r>
              <w:t>100%</w:t>
            </w:r>
          </w:p>
        </w:tc>
      </w:tr>
    </w:tbl>
    <w:bookmarkStart w:id="107" w:name="_Toc457821534"/>
    <w:p w14:paraId="402BACC7" w14:textId="22C6BF6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4E87747" w14:textId="77777777" w:rsidR="00B877BB" w:rsidRDefault="00B877BB">
      <w:pPr>
        <w:rPr>
          <w:rFonts w:asciiTheme="majorHAnsi" w:hAnsiTheme="majorHAnsi"/>
          <w:b/>
          <w:color w:val="00188F"/>
          <w:sz w:val="28"/>
        </w:rPr>
      </w:pPr>
      <w:bookmarkStart w:id="108" w:name="_Toc53474718"/>
      <w:bookmarkStart w:id="109" w:name="MicrosoftAzureServices"/>
      <w:bookmarkEnd w:id="107"/>
      <w:r>
        <w:br w:type="page"/>
      </w:r>
    </w:p>
    <w:p w14:paraId="3D5F8587" w14:textId="3345B974" w:rsidR="00DC0631" w:rsidRPr="00EF7CF9" w:rsidRDefault="00DC0631" w:rsidP="00284324">
      <w:pPr>
        <w:pStyle w:val="ProductList-OfferingGroupHeading"/>
        <w:tabs>
          <w:tab w:val="clear" w:pos="360"/>
          <w:tab w:val="clear" w:pos="720"/>
          <w:tab w:val="clear" w:pos="1080"/>
        </w:tabs>
        <w:outlineLvl w:val="1"/>
      </w:pPr>
      <w:bookmarkStart w:id="110" w:name="_Toc198828251"/>
      <w:r>
        <w:lastRenderedPageBreak/>
        <w:t>Servizi e Piani di</w:t>
      </w:r>
      <w:bookmarkEnd w:id="108"/>
      <w:r>
        <w:t xml:space="preserve"> Microsoft Azure</w:t>
      </w:r>
      <w:bookmarkEnd w:id="110"/>
    </w:p>
    <w:p w14:paraId="0FE870F8" w14:textId="593C4A4E" w:rsidR="00755B76" w:rsidRPr="00B91E4D" w:rsidRDefault="004D00D4" w:rsidP="00284324">
      <w:pPr>
        <w:pStyle w:val="ProductList-Offering2Heading"/>
        <w:tabs>
          <w:tab w:val="clear" w:pos="360"/>
          <w:tab w:val="clear" w:pos="720"/>
          <w:tab w:val="clear" w:pos="1080"/>
        </w:tabs>
        <w:outlineLvl w:val="2"/>
        <w:rPr>
          <w:lang w:val="en-US"/>
        </w:rPr>
      </w:pPr>
      <w:bookmarkStart w:id="111" w:name="_Toc198828252"/>
      <w:bookmarkStart w:id="112" w:name="_Toc52348916"/>
      <w:bookmarkStart w:id="113" w:name="_Toc457821535"/>
      <w:bookmarkStart w:id="114" w:name="_Toc457821591"/>
      <w:bookmarkEnd w:id="109"/>
      <w:r>
        <w:rPr>
          <w:lang w:val="en-US"/>
        </w:rPr>
        <w:t>Microsoft Entra ID</w:t>
      </w:r>
      <w:bookmarkEnd w:id="111"/>
    </w:p>
    <w:p w14:paraId="4153D00B" w14:textId="77777777" w:rsidR="00BA2A34" w:rsidRPr="00BA2A34" w:rsidRDefault="00BA2A34" w:rsidP="00BA2A34">
      <w:pPr>
        <w:pStyle w:val="ProductList-Body"/>
        <w:rPr>
          <w:rFonts w:cstheme="minorHAnsi"/>
          <w:b/>
          <w:color w:val="00188F"/>
        </w:rPr>
      </w:pPr>
      <w:r w:rsidRPr="00BA2A34">
        <w:rPr>
          <w:rFonts w:cstheme="minorHAnsi"/>
          <w:b/>
          <w:color w:val="00188F"/>
        </w:rPr>
        <w:t>Microsoft Entra ID Basic e Microsoft Entra ID Premium</w:t>
      </w:r>
    </w:p>
    <w:p w14:paraId="72F3E78A" w14:textId="77777777" w:rsidR="00BA2A34" w:rsidRPr="00BA2A34" w:rsidRDefault="00BA2A34" w:rsidP="00BA2A34">
      <w:pPr>
        <w:pStyle w:val="ProductList-Body"/>
        <w:rPr>
          <w:rFonts w:cstheme="minorHAnsi"/>
        </w:rPr>
      </w:pPr>
      <w:r w:rsidRPr="00BA2A34">
        <w:rPr>
          <w:rFonts w:cstheme="minorHAnsi"/>
          <w:b/>
          <w:color w:val="00188F"/>
        </w:rPr>
        <w:t>Definizioni Aggiuntive</w:t>
      </w:r>
      <w:r w:rsidRPr="00BA2A34">
        <w:rPr>
          <w:rFonts w:cstheme="minorHAnsi"/>
          <w:b/>
          <w:bCs/>
        </w:rPr>
        <w:t>:</w:t>
      </w:r>
    </w:p>
    <w:p w14:paraId="12068B54" w14:textId="77777777" w:rsidR="00BA2A34" w:rsidRPr="00BA2A34" w:rsidRDefault="00BA2A34" w:rsidP="00BA2A34">
      <w:pPr>
        <w:pStyle w:val="ProductList-Body"/>
        <w:rPr>
          <w:rFonts w:cstheme="minorHAnsi"/>
        </w:rPr>
      </w:pPr>
      <w:r w:rsidRPr="00BA2A34">
        <w:rPr>
          <w:rFonts w:cstheme="minorHAnsi"/>
          <w:b/>
          <w:color w:val="00188F"/>
        </w:rPr>
        <w:t>Tempo di Inattività</w:t>
      </w:r>
      <w:r w:rsidRPr="00BA2A34">
        <w:rPr>
          <w:rFonts w:cstheme="minorHAnsi"/>
          <w:b/>
          <w:bCs/>
        </w:rPr>
        <w:t>:</w:t>
      </w:r>
      <w:r w:rsidRPr="00BA2A34">
        <w:rPr>
          <w:rFonts w:cstheme="minorHAnsi"/>
        </w:rPr>
        <w:t xml:space="preserve"> </w:t>
      </w:r>
      <w:r w:rsidRPr="00BA2A34">
        <w:rPr>
          <w:rFonts w:cstheme="minorHAnsi"/>
          <w:szCs w:val="18"/>
        </w:rPr>
        <w:t>qualsiasi periodo di tempo in cui gli utenti non sono in grado di accedere al servizio Microsoft Entra ID o in cui Microsoft Entra ID non riesce a rilasciare i token di autenticazione e autorizzazione necessari agli utenti per accedere ad applicazioni connesse al servizio.</w:t>
      </w:r>
    </w:p>
    <w:p w14:paraId="06A45494" w14:textId="0A6A53C9"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AE99968" w14:textId="4AA3F885" w:rsidR="00755B76"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EAF19D3" w14:textId="70B2F6C0" w:rsidR="00755B7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E7E94D6" w14:textId="77777777" w:rsidR="00755B76" w:rsidRPr="00EF7CF9" w:rsidRDefault="00755B76" w:rsidP="00284324">
      <w:pPr>
        <w:pStyle w:val="ProductList-Body"/>
      </w:pPr>
    </w:p>
    <w:p w14:paraId="49209FC5"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4122EE"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60FBDD34" w14:textId="77777777" w:rsidTr="00277097">
        <w:tc>
          <w:tcPr>
            <w:tcW w:w="5400" w:type="dxa"/>
          </w:tcPr>
          <w:p w14:paraId="3937177C" w14:textId="77777777" w:rsidR="00755B76" w:rsidRPr="00EF7CF9" w:rsidRDefault="00755B76" w:rsidP="00284324">
            <w:pPr>
              <w:pStyle w:val="ProductList-OfferingBody"/>
              <w:jc w:val="center"/>
            </w:pPr>
            <w:r>
              <w:t>&lt; 99,99%</w:t>
            </w:r>
          </w:p>
        </w:tc>
        <w:tc>
          <w:tcPr>
            <w:tcW w:w="5400" w:type="dxa"/>
          </w:tcPr>
          <w:p w14:paraId="118CC8B1" w14:textId="77777777" w:rsidR="00755B76" w:rsidRPr="00EF7CF9" w:rsidRDefault="00755B76" w:rsidP="0028432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284324">
            <w:pPr>
              <w:pStyle w:val="ProductList-OfferingBody"/>
              <w:jc w:val="center"/>
            </w:pPr>
            <w:r>
              <w:t>&lt; 99,9%</w:t>
            </w:r>
          </w:p>
        </w:tc>
        <w:tc>
          <w:tcPr>
            <w:tcW w:w="5400" w:type="dxa"/>
          </w:tcPr>
          <w:p w14:paraId="00FA81CB" w14:textId="77777777" w:rsidR="00755B76" w:rsidRPr="00EF7CF9" w:rsidRDefault="00755B76" w:rsidP="0028432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284324">
            <w:pPr>
              <w:pStyle w:val="ProductList-OfferingBody"/>
              <w:jc w:val="center"/>
            </w:pPr>
            <w:r>
              <w:t>&lt; 99%</w:t>
            </w:r>
          </w:p>
        </w:tc>
        <w:tc>
          <w:tcPr>
            <w:tcW w:w="5400" w:type="dxa"/>
          </w:tcPr>
          <w:p w14:paraId="5C3E3871" w14:textId="77777777" w:rsidR="00755B76" w:rsidRPr="00EF7CF9" w:rsidRDefault="00755B76" w:rsidP="0028432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284324">
            <w:pPr>
              <w:pStyle w:val="ProductList-OfferingBody"/>
              <w:jc w:val="center"/>
            </w:pPr>
            <w:r>
              <w:t>&lt; 95%</w:t>
            </w:r>
          </w:p>
        </w:tc>
        <w:tc>
          <w:tcPr>
            <w:tcW w:w="5400" w:type="dxa"/>
          </w:tcPr>
          <w:p w14:paraId="2D6534FB" w14:textId="77777777" w:rsidR="00755B76" w:rsidRPr="00EF7CF9" w:rsidRDefault="00755B76" w:rsidP="00284324">
            <w:pPr>
              <w:pStyle w:val="ProductList-OfferingBody"/>
              <w:jc w:val="center"/>
            </w:pPr>
            <w:r>
              <w:t>100%</w:t>
            </w:r>
          </w:p>
        </w:tc>
      </w:tr>
    </w:tbl>
    <w:p w14:paraId="3B3837C7" w14:textId="1B98CAE7" w:rsidR="00755B7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E0B282" w14:textId="77777777" w:rsidR="00755B76" w:rsidRPr="00EF7CF9" w:rsidRDefault="00755B76" w:rsidP="00284324">
      <w:pPr>
        <w:pStyle w:val="ProductList-Offering2Heading"/>
        <w:tabs>
          <w:tab w:val="clear" w:pos="360"/>
          <w:tab w:val="clear" w:pos="720"/>
          <w:tab w:val="clear" w:pos="1080"/>
        </w:tabs>
        <w:outlineLvl w:val="2"/>
      </w:pPr>
      <w:bookmarkStart w:id="115" w:name="_Toc457821530"/>
      <w:bookmarkStart w:id="116" w:name="_Toc52349004"/>
      <w:bookmarkStart w:id="117" w:name="_Toc198828253"/>
      <w:r>
        <w:t>Azure Active Directory B2C</w:t>
      </w:r>
      <w:bookmarkEnd w:id="115"/>
      <w:bookmarkEnd w:id="116"/>
      <w:bookmarkEnd w:id="117"/>
    </w:p>
    <w:p w14:paraId="322D15EB" w14:textId="77777777" w:rsidR="00755B76" w:rsidRPr="00EF7CF9" w:rsidRDefault="00755B76" w:rsidP="00284324">
      <w:pPr>
        <w:pStyle w:val="ProductList-Body"/>
      </w:pPr>
      <w:r>
        <w:rPr>
          <w:b/>
          <w:color w:val="00188F"/>
        </w:rPr>
        <w:t>Definizioni Aggiuntive</w:t>
      </w:r>
      <w:r w:rsidRPr="00542EB2">
        <w:rPr>
          <w:b/>
          <w:color w:val="00188F"/>
        </w:rPr>
        <w:t>:</w:t>
      </w:r>
    </w:p>
    <w:p w14:paraId="06AEB968" w14:textId="3FEC74B7" w:rsidR="00755B76" w:rsidRPr="00EF7CF9" w:rsidRDefault="00284324" w:rsidP="00284324">
      <w:pPr>
        <w:pStyle w:val="ProductList-Body"/>
      </w:pPr>
      <w:r>
        <w:t>“</w:t>
      </w:r>
      <w:r w:rsidR="00755B76">
        <w:rPr>
          <w:b/>
          <w:color w:val="00188F"/>
        </w:rPr>
        <w:t>Minuti di Distribuzione</w:t>
      </w:r>
      <w:r>
        <w:t>”</w:t>
      </w:r>
      <w:r w:rsidR="00755B76">
        <w:t xml:space="preserve"> indica la quantità totale di minuti per i quali è stata distribuita una directory Azure AD B2C nel corso di un Periodo Applicabile.</w:t>
      </w:r>
    </w:p>
    <w:p w14:paraId="780B86DF" w14:textId="6DFD66C2" w:rsidR="00755B76" w:rsidRPr="00EF7CF9" w:rsidRDefault="00284324" w:rsidP="00284324">
      <w:pPr>
        <w:pStyle w:val="ProductList-Body"/>
      </w:pPr>
      <w:r>
        <w:t>“</w:t>
      </w:r>
      <w:r w:rsidR="00755B76">
        <w:rPr>
          <w:b/>
          <w:color w:val="00188F"/>
        </w:rPr>
        <w:t>Quantità Massima di Minuti Disponibili</w:t>
      </w:r>
      <w:r>
        <w:t>”</w:t>
      </w:r>
      <w:r w:rsidR="00755B76">
        <w:t xml:space="preserve"> indica la quantità totale di Minuti di Distribuzione per tutte le directory Azure AD B2C in un determinato periodo di sottoscrizione di Microsoft Azure nel corso di un Periodo Applicabile. </w:t>
      </w:r>
    </w:p>
    <w:p w14:paraId="19F0FA33" w14:textId="18F212A3" w:rsidR="00755B76" w:rsidRPr="00EF7CF9" w:rsidRDefault="00755B76" w:rsidP="00284324">
      <w:pPr>
        <w:pStyle w:val="ProductList-Body"/>
      </w:pPr>
      <w:r>
        <w:rPr>
          <w:b/>
          <w:color w:val="00188F"/>
        </w:rPr>
        <w:t>Tempo di Inattività</w:t>
      </w:r>
      <w:r w:rsidRPr="00542EB2">
        <w:rPr>
          <w:b/>
          <w:color w:val="00188F"/>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w:t>
      </w:r>
      <w:r w:rsidR="007A3C69">
        <w:t> </w:t>
      </w:r>
      <w:r>
        <w:t>tentativi di elaborare la registrazione e l</w:t>
      </w:r>
      <w:r w:rsidR="002528AF">
        <w:t>’</w:t>
      </w:r>
      <w:r>
        <w:t>accesso dell</w:t>
      </w:r>
      <w:r w:rsidR="002528AF">
        <w:t>’</w:t>
      </w:r>
      <w:r>
        <w:t>utente non restituiscano token o Codici Errore validi oppure non restituiscano risposte entro due minuti.</w:t>
      </w:r>
    </w:p>
    <w:p w14:paraId="434CF9C7" w14:textId="48B982A8"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0117607" w14:textId="351D2137" w:rsidR="00755B76"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8E9AF66"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764696"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77B0594E" w14:textId="77777777" w:rsidTr="00277097">
        <w:tc>
          <w:tcPr>
            <w:tcW w:w="5400" w:type="dxa"/>
          </w:tcPr>
          <w:p w14:paraId="6F12552A" w14:textId="77777777" w:rsidR="00755B76" w:rsidRPr="00EF7CF9" w:rsidRDefault="00755B76" w:rsidP="00284324">
            <w:pPr>
              <w:pStyle w:val="ProductList-OfferingBody"/>
              <w:jc w:val="center"/>
            </w:pPr>
            <w:r>
              <w:t>&lt; 99,99%</w:t>
            </w:r>
          </w:p>
        </w:tc>
        <w:tc>
          <w:tcPr>
            <w:tcW w:w="5400" w:type="dxa"/>
          </w:tcPr>
          <w:p w14:paraId="2D5A2E56" w14:textId="77777777" w:rsidR="00755B76" w:rsidRPr="00EF7CF9" w:rsidRDefault="00755B76" w:rsidP="0028432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284324">
            <w:pPr>
              <w:pStyle w:val="ProductList-OfferingBody"/>
              <w:jc w:val="center"/>
            </w:pPr>
            <w:r>
              <w:t>&lt; 99,9%</w:t>
            </w:r>
          </w:p>
        </w:tc>
        <w:tc>
          <w:tcPr>
            <w:tcW w:w="5400" w:type="dxa"/>
          </w:tcPr>
          <w:p w14:paraId="2B621F20" w14:textId="77777777" w:rsidR="00755B76" w:rsidRPr="00EF7CF9" w:rsidRDefault="00755B76" w:rsidP="0028432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284324">
            <w:pPr>
              <w:pStyle w:val="ProductList-OfferingBody"/>
              <w:jc w:val="center"/>
            </w:pPr>
            <w:r>
              <w:t>&lt; 99%</w:t>
            </w:r>
          </w:p>
        </w:tc>
        <w:tc>
          <w:tcPr>
            <w:tcW w:w="5400" w:type="dxa"/>
          </w:tcPr>
          <w:p w14:paraId="0AAEA41D" w14:textId="77777777" w:rsidR="00755B76" w:rsidRPr="00EF7CF9" w:rsidRDefault="00755B76" w:rsidP="0028432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284324">
            <w:pPr>
              <w:pStyle w:val="ProductList-OfferingBody"/>
              <w:jc w:val="center"/>
            </w:pPr>
            <w:r>
              <w:t>&lt; 95%</w:t>
            </w:r>
          </w:p>
        </w:tc>
        <w:tc>
          <w:tcPr>
            <w:tcW w:w="5400" w:type="dxa"/>
          </w:tcPr>
          <w:p w14:paraId="5F0AE2B0" w14:textId="77777777" w:rsidR="00755B76" w:rsidRPr="00EF7CF9" w:rsidRDefault="00755B76" w:rsidP="00284324">
            <w:pPr>
              <w:pStyle w:val="ProductList-OfferingBody"/>
              <w:jc w:val="center"/>
            </w:pPr>
            <w:r>
              <w:t>100%</w:t>
            </w:r>
          </w:p>
        </w:tc>
      </w:tr>
    </w:tbl>
    <w:bookmarkStart w:id="118" w:name="_Toc457821531"/>
    <w:p w14:paraId="38FFC85A" w14:textId="315C44FE" w:rsidR="00755B7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CD06780" w14:textId="04B45276" w:rsidR="004005AF" w:rsidRPr="00EF7CF9" w:rsidRDefault="00BA2A34" w:rsidP="00284324">
      <w:pPr>
        <w:pStyle w:val="ProductList-Offering2Heading"/>
        <w:tabs>
          <w:tab w:val="clear" w:pos="360"/>
          <w:tab w:val="clear" w:pos="720"/>
          <w:tab w:val="clear" w:pos="1080"/>
        </w:tabs>
        <w:outlineLvl w:val="2"/>
      </w:pPr>
      <w:bookmarkStart w:id="119" w:name="_Toc198828254"/>
      <w:bookmarkEnd w:id="118"/>
      <w:r>
        <w:t>Microsoft Entra</w:t>
      </w:r>
      <w:r w:rsidR="004005AF">
        <w:t xml:space="preserve"> Domain Services</w:t>
      </w:r>
      <w:bookmarkEnd w:id="112"/>
      <w:bookmarkEnd w:id="119"/>
    </w:p>
    <w:p w14:paraId="721F8060" w14:textId="77777777" w:rsidR="004005AF" w:rsidRPr="00EF7CF9" w:rsidRDefault="004005AF" w:rsidP="00284324">
      <w:pPr>
        <w:pStyle w:val="ProductList-Body"/>
      </w:pPr>
      <w:r>
        <w:rPr>
          <w:b/>
          <w:color w:val="00188F"/>
        </w:rPr>
        <w:t>Definizioni Aggiuntive</w:t>
      </w:r>
      <w:r w:rsidRPr="00542EB2">
        <w:rPr>
          <w:b/>
          <w:color w:val="00188F"/>
        </w:rPr>
        <w:t>:</w:t>
      </w:r>
    </w:p>
    <w:p w14:paraId="3D8CCBC6" w14:textId="3CEA03EE" w:rsidR="004005AF" w:rsidRPr="00EF7CF9" w:rsidRDefault="00284324" w:rsidP="00284324">
      <w:pPr>
        <w:spacing w:after="0" w:line="240" w:lineRule="auto"/>
        <w:rPr>
          <w:sz w:val="18"/>
        </w:rPr>
      </w:pPr>
      <w:r>
        <w:rPr>
          <w:sz w:val="18"/>
        </w:rPr>
        <w:t>“</w:t>
      </w:r>
      <w:r w:rsidR="004005AF">
        <w:rPr>
          <w:b/>
          <w:color w:val="00188F"/>
          <w:sz w:val="18"/>
        </w:rPr>
        <w:t>Dominio Gestito</w:t>
      </w:r>
      <w:r>
        <w:rPr>
          <w:sz w:val="18"/>
        </w:rPr>
        <w:t>”</w:t>
      </w:r>
      <w:r w:rsidR="004005AF">
        <w:rPr>
          <w:sz w:val="18"/>
        </w:rPr>
        <w:t xml:space="preserve"> </w:t>
      </w:r>
      <w:r w:rsidR="00987843" w:rsidRPr="00987843">
        <w:rPr>
          <w:rFonts w:cstheme="minorHAnsi"/>
          <w:sz w:val="18"/>
        </w:rPr>
        <w:t>indica un dominio Active Directory di cui vengono eseguiti il provisioning e la gestione tramite Microsoft Entra Domain Services.</w:t>
      </w:r>
    </w:p>
    <w:p w14:paraId="5D725028" w14:textId="79ABBE19" w:rsidR="004005AF" w:rsidRPr="00EF7CF9" w:rsidRDefault="00284324" w:rsidP="00284324">
      <w:pPr>
        <w:spacing w:after="0" w:line="240" w:lineRule="auto"/>
        <w:rPr>
          <w:sz w:val="18"/>
        </w:rPr>
      </w:pPr>
      <w:r>
        <w:rPr>
          <w:sz w:val="18"/>
        </w:rPr>
        <w:t>“</w:t>
      </w:r>
      <w:r w:rsidR="004005AF">
        <w:rPr>
          <w:b/>
          <w:color w:val="00188F"/>
          <w:sz w:val="18"/>
        </w:rPr>
        <w:t>Quantità Massima di Minuti Disponibili</w:t>
      </w:r>
      <w:r>
        <w:rPr>
          <w:sz w:val="18"/>
        </w:rPr>
        <w:t>”</w:t>
      </w:r>
      <w:r w:rsidR="004005AF">
        <w:rPr>
          <w:sz w:val="18"/>
        </w:rPr>
        <w:t xml:space="preserve"> indica la quantità totale di minuti di distribuzione di un Dominio Gestito da parte della Società in Microsoft Azure nel corso di un Periodo Applicabile in un determinato periodo di sottoscrizione di Microsoft Azure. </w:t>
      </w:r>
    </w:p>
    <w:p w14:paraId="0579F796" w14:textId="67814DB3" w:rsidR="004005AF" w:rsidRPr="00EF7CF9"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accumulati nel corso di un Periodo Applicabile per un determinato periodo di sottoscrizione di Microsoft Azure durante i quali un Dominio Gestito specifico non è disponibile. Un minuto è considerato non disponibile qualora tutte le richieste di autenticazione del dominio degli account utente appartenenti al Dominio Gestito, allo scambio tra LDAP e la Root DSE o alla ricerca </w:t>
      </w:r>
      <w:r w:rsidR="004005AF">
        <w:rPr>
          <w:sz w:val="18"/>
        </w:rPr>
        <w:lastRenderedPageBreak/>
        <w:t>DNS</w:t>
      </w:r>
      <w:r w:rsidR="00290CC4">
        <w:rPr>
          <w:sz w:val="18"/>
        </w:rPr>
        <w:t> </w:t>
      </w:r>
      <w:r w:rsidR="004005AF">
        <w:rPr>
          <w:sz w:val="18"/>
        </w:rPr>
        <w:t>di record, effettuate dall</w:t>
      </w:r>
      <w:r w:rsidR="002528AF">
        <w:rPr>
          <w:sz w:val="18"/>
        </w:rPr>
        <w:t>’</w:t>
      </w:r>
      <w:r w:rsidR="004005AF">
        <w:rPr>
          <w:sz w:val="18"/>
        </w:rPr>
        <w:t>interno della rete virtuale nella quale è abilitato il Dominio Gestito, restituiscano un Codice Errore o non riescano a</w:t>
      </w:r>
      <w:r w:rsidR="00290CC4">
        <w:rPr>
          <w:sz w:val="18"/>
        </w:rPr>
        <w:t> </w:t>
      </w:r>
      <w:r w:rsidR="004005AF">
        <w:rPr>
          <w:sz w:val="18"/>
        </w:rPr>
        <w:t>restituire un Codice di Riuscita entro 30 secondi.</w:t>
      </w:r>
    </w:p>
    <w:p w14:paraId="331BDBEE" w14:textId="47099692"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46E9969E" w14:textId="0DF0541C" w:rsidR="004005AF" w:rsidRPr="00A2017D" w:rsidRDefault="00000000" w:rsidP="0010142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5408D7B" w14:textId="29C23498" w:rsidR="00BC52BC" w:rsidRPr="00523950" w:rsidRDefault="00BC52BC" w:rsidP="00BC52BC">
      <w:pPr>
        <w:pStyle w:val="ProductList-Body"/>
        <w:rPr>
          <w:rFonts w:ascii="Calibri" w:hAnsi="Calibri" w:cs="Calibri"/>
        </w:rPr>
      </w:pPr>
      <w:r>
        <w:rPr>
          <w:rFonts w:ascii="Calibri" w:hAnsi="Calibri" w:cs="Calibri"/>
          <w:b/>
          <w:color w:val="00188F"/>
        </w:rPr>
        <w:t>I Livelli di Servizio e i Crediti di Servizio sono applicabili all’utilizzo di Microsoft Entra Domain Services da parte della Società</w:t>
      </w:r>
      <w:r w:rsidRPr="005F228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5748E1"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555B0C" w14:textId="77777777" w:rsidTr="00277097">
        <w:tc>
          <w:tcPr>
            <w:tcW w:w="5400" w:type="dxa"/>
          </w:tcPr>
          <w:p w14:paraId="57774921" w14:textId="77777777" w:rsidR="004005AF" w:rsidRPr="00EF7CF9" w:rsidRDefault="004005AF" w:rsidP="00284324">
            <w:pPr>
              <w:pStyle w:val="ProductList-OfferingBody"/>
              <w:jc w:val="center"/>
            </w:pPr>
            <w:r>
              <w:t>&lt; 99,9%</w:t>
            </w:r>
          </w:p>
        </w:tc>
        <w:tc>
          <w:tcPr>
            <w:tcW w:w="5400" w:type="dxa"/>
          </w:tcPr>
          <w:p w14:paraId="163D5793" w14:textId="77777777" w:rsidR="004005AF" w:rsidRPr="00EF7CF9" w:rsidRDefault="004005AF" w:rsidP="0028432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284324">
            <w:pPr>
              <w:pStyle w:val="ProductList-OfferingBody"/>
              <w:keepNext/>
              <w:jc w:val="center"/>
            </w:pPr>
            <w:r>
              <w:t>&lt; 99%</w:t>
            </w:r>
          </w:p>
        </w:tc>
        <w:tc>
          <w:tcPr>
            <w:tcW w:w="5400" w:type="dxa"/>
          </w:tcPr>
          <w:p w14:paraId="6415A1FD" w14:textId="77777777" w:rsidR="004005AF" w:rsidRPr="00EF7CF9" w:rsidRDefault="004005AF" w:rsidP="00284324">
            <w:pPr>
              <w:pStyle w:val="ProductList-OfferingBody"/>
              <w:jc w:val="center"/>
            </w:pPr>
            <w:r>
              <w:t>25%</w:t>
            </w:r>
          </w:p>
        </w:tc>
      </w:tr>
    </w:tbl>
    <w:p w14:paraId="3386FEDA" w14:textId="478EEB8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CEBBAD9" w14:textId="77777777" w:rsidR="004005AF" w:rsidRPr="00EF7CF9" w:rsidRDefault="004005AF" w:rsidP="00C91B7B">
      <w:pPr>
        <w:pStyle w:val="ProductList-Offering2Heading"/>
        <w:tabs>
          <w:tab w:val="clear" w:pos="360"/>
          <w:tab w:val="clear" w:pos="720"/>
          <w:tab w:val="clear" w:pos="1080"/>
        </w:tabs>
        <w:outlineLvl w:val="2"/>
      </w:pPr>
      <w:bookmarkStart w:id="120" w:name="_Toc52348917"/>
      <w:bookmarkStart w:id="121" w:name="_Toc198828255"/>
      <w:r>
        <w:t>Analysis Services</w:t>
      </w:r>
      <w:bookmarkEnd w:id="120"/>
      <w:bookmarkEnd w:id="121"/>
    </w:p>
    <w:p w14:paraId="5A6C05E0" w14:textId="77777777" w:rsidR="004005AF" w:rsidRPr="00EF7CF9" w:rsidRDefault="004005AF" w:rsidP="00284324">
      <w:pPr>
        <w:pStyle w:val="ProductList-Body"/>
      </w:pPr>
      <w:r>
        <w:rPr>
          <w:b/>
          <w:color w:val="00188F"/>
        </w:rPr>
        <w:t>Definizioni Aggiuntive</w:t>
      </w:r>
      <w:r w:rsidRPr="00542EB2">
        <w:rPr>
          <w:b/>
          <w:color w:val="00188F"/>
        </w:rPr>
        <w:t>:</w:t>
      </w:r>
    </w:p>
    <w:p w14:paraId="7D2A438E" w14:textId="7E03EC75" w:rsidR="004005AF" w:rsidRPr="00EF7CF9" w:rsidRDefault="00284324" w:rsidP="00284324">
      <w:pPr>
        <w:pStyle w:val="ProductList-Body"/>
      </w:pPr>
      <w:r>
        <w:t>“</w:t>
      </w:r>
      <w:r w:rsidR="004005AF">
        <w:rPr>
          <w:b/>
          <w:color w:val="00188F"/>
        </w:rPr>
        <w:t>Server</w:t>
      </w:r>
      <w:r>
        <w:t>”</w:t>
      </w:r>
      <w:r w:rsidR="004005AF">
        <w:t xml:space="preserve"> indica qualsiasi server di Azure Analysis Services. </w:t>
      </w:r>
    </w:p>
    <w:p w14:paraId="596E8EFA" w14:textId="066E26E0"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di un Server specifico in Microsoft Azure nel corso di</w:t>
      </w:r>
      <w:r w:rsidR="006B43DB">
        <w:t> </w:t>
      </w:r>
      <w:r w:rsidR="004005AF">
        <w:t>un Periodo Applicabile in un determinato periodo di sottoscrizione di Microsoft Azure.</w:t>
      </w:r>
    </w:p>
    <w:p w14:paraId="016FF859" w14:textId="0091F93C" w:rsidR="004005AF" w:rsidRPr="00EF7CF9" w:rsidRDefault="00284324" w:rsidP="00284324">
      <w:pPr>
        <w:pStyle w:val="ProductList-Body"/>
      </w:pPr>
      <w:r>
        <w:t>“</w:t>
      </w:r>
      <w:r w:rsidR="004005AF">
        <w:rPr>
          <w:b/>
          <w:color w:val="00188F"/>
        </w:rPr>
        <w:t>Operazioni Client</w:t>
      </w:r>
      <w:r>
        <w:t>”</w:t>
      </w:r>
      <w:r w:rsidR="004005AF">
        <w:t xml:space="preserve"> indica l</w:t>
      </w:r>
      <w:r w:rsidR="002528AF">
        <w:t>’</w:t>
      </w:r>
      <w:r w:rsidR="004005AF">
        <w:t xml:space="preserve">insieme di tutte le operazioni documentate supportate da Azure Analysis Services. </w:t>
      </w:r>
    </w:p>
    <w:p w14:paraId="21FC0AC4" w14:textId="2A4E0A7B" w:rsidR="004005AF" w:rsidRPr="00EF7CF9" w:rsidRDefault="004005AF" w:rsidP="00284324">
      <w:pPr>
        <w:pStyle w:val="ProductList-Body"/>
      </w:pPr>
      <w:r>
        <w:rPr>
          <w:b/>
          <w:color w:val="00188F"/>
        </w:rPr>
        <w:t>Tempo di Inattività</w:t>
      </w:r>
      <w:r w:rsidRPr="00542EB2">
        <w:rPr>
          <w:b/>
          <w:color w:val="00188F"/>
        </w:rPr>
        <w:t>:</w:t>
      </w:r>
      <w:r>
        <w:t xml:space="preserve"> indica la quantità totale di minuti accumulati nel corso di un Periodo Applicabile per un determinato periodo di sottoscrizione di Microsoft Azure durante i quali un Server specifico non è disponibile. Un minuto è considerato non disponibile per un Server specifico qualora più dell</w:t>
      </w:r>
      <w:r w:rsidR="002528AF">
        <w:t>’</w:t>
      </w:r>
      <w:r>
        <w:t>1% di tutte le Operazioni Client completate nel minuto restituiscano un Codice Errore.</w:t>
      </w:r>
    </w:p>
    <w:p w14:paraId="721BF4F7" w14:textId="3C5FD2FB"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di un determinato Server è calcolata in base alla seguente formula: </w:t>
      </w:r>
    </w:p>
    <w:p w14:paraId="2CB3F24D" w14:textId="63CD743F" w:rsidR="004005AF" w:rsidRPr="00EF7CF9" w:rsidRDefault="00000000" w:rsidP="0010142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E63417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D0CF539"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9B811D6" w14:textId="77777777" w:rsidTr="00277097">
        <w:tc>
          <w:tcPr>
            <w:tcW w:w="5400" w:type="dxa"/>
          </w:tcPr>
          <w:p w14:paraId="300AB5B4" w14:textId="77777777" w:rsidR="004005AF" w:rsidRPr="00EF7CF9" w:rsidRDefault="004005AF" w:rsidP="00284324">
            <w:pPr>
              <w:pStyle w:val="ProductList-OfferingBody"/>
              <w:jc w:val="center"/>
            </w:pPr>
            <w:r>
              <w:t>&lt; 99,9%</w:t>
            </w:r>
          </w:p>
        </w:tc>
        <w:tc>
          <w:tcPr>
            <w:tcW w:w="5400" w:type="dxa"/>
          </w:tcPr>
          <w:p w14:paraId="25E97EF4" w14:textId="77777777" w:rsidR="004005AF" w:rsidRPr="00EF7CF9" w:rsidRDefault="004005AF" w:rsidP="0028432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284324">
            <w:pPr>
              <w:pStyle w:val="ProductList-OfferingBody"/>
              <w:jc w:val="center"/>
            </w:pPr>
            <w:r>
              <w:t>&lt; 99%</w:t>
            </w:r>
          </w:p>
        </w:tc>
        <w:tc>
          <w:tcPr>
            <w:tcW w:w="5400" w:type="dxa"/>
          </w:tcPr>
          <w:p w14:paraId="57833F2A" w14:textId="77777777" w:rsidR="004005AF" w:rsidRPr="00EF7CF9" w:rsidRDefault="004005AF" w:rsidP="00284324">
            <w:pPr>
              <w:pStyle w:val="ProductList-OfferingBody"/>
              <w:jc w:val="center"/>
            </w:pPr>
            <w:r>
              <w:t>25%</w:t>
            </w:r>
          </w:p>
        </w:tc>
      </w:tr>
    </w:tbl>
    <w:p w14:paraId="691D4A32" w14:textId="7622E704"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B89434" w14:textId="77777777" w:rsidR="00BE5E98" w:rsidRPr="00966705" w:rsidRDefault="00BE5E98" w:rsidP="00284324">
      <w:pPr>
        <w:pStyle w:val="ProductList-Offering2Heading"/>
        <w:keepNext/>
        <w:tabs>
          <w:tab w:val="clear" w:pos="360"/>
          <w:tab w:val="clear" w:pos="720"/>
          <w:tab w:val="clear" w:pos="1080"/>
        </w:tabs>
        <w:outlineLvl w:val="2"/>
      </w:pPr>
      <w:bookmarkStart w:id="122" w:name="_Toc198828256"/>
      <w:bookmarkStart w:id="123" w:name="_Toc52348918"/>
      <w:r>
        <w:t>API di Azure per FHIR</w:t>
      </w:r>
      <w:bookmarkEnd w:id="122"/>
    </w:p>
    <w:p w14:paraId="0D1A6CEE" w14:textId="2B9FF697" w:rsidR="00BE5E98" w:rsidRDefault="00284324" w:rsidP="00284324">
      <w:pPr>
        <w:pStyle w:val="ProductList-Body"/>
      </w:pPr>
      <w:r>
        <w:t>“</w:t>
      </w:r>
      <w:r w:rsidR="00BE5E98">
        <w:rPr>
          <w:b/>
          <w:color w:val="00188F"/>
        </w:rPr>
        <w:t>Tentativi di Transazione Totali</w:t>
      </w:r>
      <w:r>
        <w:t>”</w:t>
      </w:r>
      <w:r w:rsidR="00BE5E98">
        <w:t xml:space="preserve"> indica il numero complessivo di richieste di API di Azure per FHIR autenticate avanzate da una Società nel corso di 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08CF0094" w14:textId="5D33AD90" w:rsidR="00BE5E98" w:rsidRDefault="00284324" w:rsidP="00284324">
      <w:pPr>
        <w:pStyle w:val="ProductList-Body"/>
      </w:pPr>
      <w:r>
        <w:t>“</w:t>
      </w:r>
      <w:r w:rsidR="00BE5E98">
        <w:rPr>
          <w:b/>
          <w:color w:val="00188F"/>
        </w:rPr>
        <w:t>Transazioni Non Riuscite</w:t>
      </w:r>
      <w:r>
        <w:t>”</w:t>
      </w:r>
      <w:r w:rsidR="00BE5E98">
        <w:t xml:space="preserve"> indica tutte le richieste all</w:t>
      </w:r>
      <w:r w:rsidR="002528AF">
        <w:t>’</w:t>
      </w:r>
      <w:r w:rsidR="00BE5E98">
        <w:t>interno dei Tentativi di Transazione Totali che restituiscono un Codice Errore o che diversamente non restituiscono un Codice di Successo entro 60 secondi dalla ricezione da parte del Servizio API di Azure per FHIR.</w:t>
      </w:r>
    </w:p>
    <w:p w14:paraId="63162907" w14:textId="79B0863D" w:rsidR="00BE5E98" w:rsidRPr="00E53123" w:rsidRDefault="00EE6E3C" w:rsidP="00284324">
      <w:pPr>
        <w:pStyle w:val="ProductList-Body"/>
        <w:rPr>
          <w:b/>
          <w:color w:val="00188F"/>
        </w:rPr>
      </w:pPr>
      <w:r>
        <w:rPr>
          <w:b/>
          <w:color w:val="00188F"/>
        </w:rPr>
        <w:t>Calcolo del Tempo di Attività</w:t>
      </w:r>
    </w:p>
    <w:p w14:paraId="6430E0E2" w14:textId="7AA76FAA" w:rsidR="00BE5E98" w:rsidRDefault="00BE5E98" w:rsidP="00284324">
      <w:pPr>
        <w:pStyle w:val="ProductList-Body"/>
      </w:pPr>
      <w:r>
        <w:t xml:space="preserve">La </w:t>
      </w:r>
      <w:r w:rsidR="00284324">
        <w:t>“</w:t>
      </w:r>
      <w:r>
        <w:t>Percentuale del Tempo di Attività</w:t>
      </w:r>
      <w:r w:rsidR="00284324">
        <w:t>”</w:t>
      </w:r>
      <w:r>
        <w:t xml:space="preserve"> di un</w:t>
      </w:r>
      <w:r w:rsidR="002528AF">
        <w:t>’</w:t>
      </w:r>
      <w:r>
        <w:t>API di Azure per FHIR corrisponde ai Tentativi di Transazione Totali meno le Transazioni Non Riuscite diviso per i Tentativi di Transazione Totali moltiplicato per 100. La Percentuale del Tempo di Attività è rappresentata dalla seguente formula:</w:t>
      </w:r>
    </w:p>
    <w:p w14:paraId="4F5A4D70" w14:textId="67C49F8C" w:rsidR="00BE5E98"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x 100</m:t>
          </m:r>
        </m:oMath>
      </m:oMathPara>
    </w:p>
    <w:p w14:paraId="49903A9B" w14:textId="77777777" w:rsidR="00BE5E98" w:rsidRDefault="00BE5E98" w:rsidP="00284324">
      <w:pPr>
        <w:pStyle w:val="ProductList-Body"/>
      </w:pPr>
      <w:r>
        <w:t>I seguenti Livelli di Servizio e Crediti di Servizio sono applicabili alle API di Azure per FHIR:</w:t>
      </w:r>
    </w:p>
    <w:p w14:paraId="54755DD6" w14:textId="77777777" w:rsidR="0010142A" w:rsidRDefault="0010142A" w:rsidP="00284324">
      <w:pPr>
        <w:pStyle w:val="ProductList-Body"/>
      </w:pPr>
    </w:p>
    <w:p w14:paraId="3D2538E1" w14:textId="77777777" w:rsidR="00BE5E98" w:rsidRPr="00EF7CF9" w:rsidRDefault="00BE5E9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46F761" w14:textId="77777777" w:rsidR="00BE5E98" w:rsidRPr="00EF7CF9" w:rsidRDefault="00BE5E98" w:rsidP="00284324">
            <w:pPr>
              <w:pStyle w:val="ProductList-OfferingBody"/>
              <w:jc w:val="center"/>
              <w:rPr>
                <w:color w:val="FFFFFF" w:themeColor="background1"/>
              </w:rPr>
            </w:pPr>
            <w:r>
              <w:rPr>
                <w:color w:val="FFFFFF" w:themeColor="background1"/>
              </w:rPr>
              <w:t>Credito di Servizio</w:t>
            </w:r>
          </w:p>
        </w:tc>
      </w:tr>
      <w:tr w:rsidR="00BE5E98" w:rsidRPr="00B44CF9" w14:paraId="1F772872" w14:textId="77777777" w:rsidTr="000F31B4">
        <w:tc>
          <w:tcPr>
            <w:tcW w:w="5400" w:type="dxa"/>
          </w:tcPr>
          <w:p w14:paraId="5ED40FF8" w14:textId="77777777" w:rsidR="00BE5E98" w:rsidRPr="00EF7CF9" w:rsidRDefault="00BE5E98" w:rsidP="00284324">
            <w:pPr>
              <w:pStyle w:val="ProductList-OfferingBody"/>
              <w:jc w:val="center"/>
            </w:pPr>
            <w:r>
              <w:t>&lt; 99,9%</w:t>
            </w:r>
          </w:p>
        </w:tc>
        <w:tc>
          <w:tcPr>
            <w:tcW w:w="5400" w:type="dxa"/>
          </w:tcPr>
          <w:p w14:paraId="087584E0" w14:textId="77777777" w:rsidR="00BE5E98" w:rsidRPr="00EF7CF9" w:rsidRDefault="00BE5E98" w:rsidP="0028432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284324">
            <w:pPr>
              <w:pStyle w:val="ProductList-OfferingBody"/>
              <w:jc w:val="center"/>
            </w:pPr>
            <w:r>
              <w:t>&lt; 99%</w:t>
            </w:r>
          </w:p>
        </w:tc>
        <w:tc>
          <w:tcPr>
            <w:tcW w:w="5400" w:type="dxa"/>
          </w:tcPr>
          <w:p w14:paraId="65D28BFB" w14:textId="77777777" w:rsidR="00BE5E98" w:rsidRPr="00EF7CF9" w:rsidRDefault="00BE5E98" w:rsidP="00284324">
            <w:pPr>
              <w:pStyle w:val="ProductList-OfferingBody"/>
              <w:jc w:val="center"/>
            </w:pPr>
            <w:r>
              <w:t>25%</w:t>
            </w:r>
          </w:p>
        </w:tc>
      </w:tr>
    </w:tbl>
    <w:p w14:paraId="153130DE" w14:textId="52C1D293" w:rsidR="00BE5E98" w:rsidRPr="00E53123"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D1E4FC4" w14:textId="77777777" w:rsidR="00B877BB" w:rsidRDefault="00B877BB">
      <w:pPr>
        <w:rPr>
          <w:rFonts w:asciiTheme="majorHAnsi" w:hAnsiTheme="majorHAnsi"/>
          <w:b/>
          <w:color w:val="0072C6"/>
          <w:sz w:val="28"/>
        </w:rPr>
      </w:pPr>
      <w:r>
        <w:br w:type="page"/>
      </w:r>
    </w:p>
    <w:p w14:paraId="1C8F8E05" w14:textId="353493FE" w:rsidR="00215311" w:rsidRDefault="00215311" w:rsidP="00215311">
      <w:pPr>
        <w:pStyle w:val="ProductList-Offering2Heading"/>
        <w:keepNext/>
        <w:tabs>
          <w:tab w:val="clear" w:pos="360"/>
          <w:tab w:val="clear" w:pos="720"/>
          <w:tab w:val="clear" w:pos="1080"/>
        </w:tabs>
        <w:outlineLvl w:val="2"/>
      </w:pPr>
      <w:bookmarkStart w:id="124" w:name="_Toc198828257"/>
      <w:r>
        <w:lastRenderedPageBreak/>
        <w:t>Servizi Centro API</w:t>
      </w:r>
      <w:bookmarkEnd w:id="124"/>
    </w:p>
    <w:p w14:paraId="4A480A0B" w14:textId="77777777" w:rsidR="00215311" w:rsidRPr="0018346E" w:rsidRDefault="00215311" w:rsidP="00215311">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Definizioni Aggiuntive: </w:t>
      </w:r>
    </w:p>
    <w:p w14:paraId="48B612A0"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Minuti di Distribuzione:</w:t>
      </w:r>
      <w:r>
        <w:rPr>
          <w:rFonts w:ascii="Calibri" w:eastAsia="Calibri" w:hAnsi="Calibri" w:cs="Arial"/>
          <w:color w:val="FF0000"/>
          <w:sz w:val="18"/>
        </w:rPr>
        <w:t xml:space="preserve"> </w:t>
      </w:r>
      <w:r>
        <w:rPr>
          <w:rFonts w:ascii="Calibri" w:eastAsia="Calibri" w:hAnsi="Calibri" w:cs="Arial"/>
          <w:sz w:val="18"/>
        </w:rPr>
        <w:t>indica la quantità totale di minuti per i quali è stata acquistata un’istanza del Centro API nel corso di un Periodo Applicabile. </w:t>
      </w:r>
    </w:p>
    <w:p w14:paraId="0BF55AAC"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Asset:</w:t>
      </w:r>
      <w:r>
        <w:rPr>
          <w:rFonts w:ascii="Calibri" w:eastAsia="Calibri" w:hAnsi="Calibri" w:cs="Arial"/>
          <w:sz w:val="18"/>
        </w:rPr>
        <w:t xml:space="preserve"> indica qualsiasi registrazione del Centro API in un ’istanza del Centro API (ad esempio, API, Definizioni API, Versioni API, Distribuzioni API, Ambienti, Metadati). </w:t>
      </w:r>
    </w:p>
    <w:p w14:paraId="5EA42417"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Quantità Massima di Minuti Disponibili:</w:t>
      </w:r>
      <w:r>
        <w:rPr>
          <w:rFonts w:ascii="Calibri" w:eastAsia="Calibri" w:hAnsi="Calibri" w:cs="Arial"/>
          <w:color w:val="FF0000"/>
          <w:sz w:val="18"/>
        </w:rPr>
        <w:t xml:space="preserve"> </w:t>
      </w:r>
      <w:r>
        <w:rPr>
          <w:rFonts w:ascii="Calibri" w:eastAsia="Calibri" w:hAnsi="Calibri" w:cs="Arial"/>
          <w:sz w:val="18"/>
        </w:rPr>
        <w:t>indica la quantità totale di Minuti di Distribuzione per un’istanza del Centro API associata a un determinato periodo di sottoscrizione di Microsoft Azure nel corso di un Periodo Applicabile. </w:t>
      </w:r>
    </w:p>
    <w:p w14:paraId="5A097B9E"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Tempo di Inattività:</w:t>
      </w:r>
      <w:r>
        <w:rPr>
          <w:rFonts w:ascii="Calibri" w:eastAsia="Calibri" w:hAnsi="Calibri" w:cs="Arial"/>
          <w:color w:val="FF0000"/>
          <w:sz w:val="18"/>
        </w:rPr>
        <w:t xml:space="preserve"> </w:t>
      </w:r>
      <w:r>
        <w:rPr>
          <w:rFonts w:ascii="Calibri" w:eastAsia="Calibri" w:hAnsi="Calibri" w:cs="Arial"/>
          <w:sz w:val="18"/>
        </w:rPr>
        <w:t>indica la quantità totale di minuti accumulati durante i quali un determinato piano dati del Centro API non è disponibile. Un minuto è considerato non disponibile per l’istanza specifica del Centro API qualora tutti i tentativi degli utenti di eseguire chiamate API anziché il piano dati del Centro API restituiscano un Codice Errore o non diano una risposta entro cinque minuti</w:t>
      </w:r>
      <w:r w:rsidRPr="00E97DC8">
        <w:rPr>
          <w:rFonts w:ascii="Calibri" w:eastAsia="Calibri" w:hAnsi="Calibri" w:cs="Arial"/>
          <w:sz w:val="18"/>
        </w:rPr>
        <w:t>. </w:t>
      </w:r>
    </w:p>
    <w:p w14:paraId="38D84081"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Percentuale del Tempo di Attività:</w:t>
      </w:r>
      <w:r>
        <w:rPr>
          <w:rFonts w:ascii="Calibri" w:eastAsia="Calibri" w:hAnsi="Calibri" w:cs="Arial"/>
          <w:color w:val="FF0000"/>
          <w:sz w:val="18"/>
        </w:rPr>
        <w:t xml:space="preserve"> </w:t>
      </w:r>
      <w:r>
        <w:rPr>
          <w:rFonts w:ascii="Calibri" w:eastAsia="Calibri" w:hAnsi="Calibri" w:cs="Arial"/>
          <w:sz w:val="18"/>
        </w:rPr>
        <w:t>La Percentuale del Tempo di Attività viene calcolata in base alla seguente formula: </w:t>
      </w:r>
    </w:p>
    <w:p w14:paraId="43D3D6CA" w14:textId="407F5642" w:rsidR="00215311" w:rsidRPr="00E97DC8" w:rsidRDefault="00000000" w:rsidP="0010142A">
      <w:pPr>
        <w:spacing w:before="120"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Quantità Massima di Minuti Disponibili – Tempo di Inattività </m:t>
              </m:r>
            </m:num>
            <m:den>
              <m:r>
                <w:rPr>
                  <w:rFonts w:ascii="Cambria Math" w:eastAsia="Calibri" w:hAnsi="Cambria Math" w:cs="Arial"/>
                  <w:sz w:val="18"/>
                  <w:szCs w:val="18"/>
                </w:rPr>
                <m:t>Quantità Massima di Minuti Disponibili</m:t>
              </m:r>
            </m:den>
          </m:f>
          <m:r>
            <w:rPr>
              <w:rFonts w:ascii="Cambria Math" w:eastAsia="Calibri" w:hAnsi="Cambria Math" w:cs="Arial"/>
              <w:sz w:val="18"/>
              <w:szCs w:val="18"/>
            </w:rPr>
            <m:t xml:space="preserve"> x 100</m:t>
          </m:r>
        </m:oMath>
      </m:oMathPara>
    </w:p>
    <w:p w14:paraId="30E3DE92" w14:textId="77777777" w:rsidR="00215311" w:rsidRPr="0018346E" w:rsidRDefault="00215311" w:rsidP="00215311">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Credito di Servizio per il Piano Gratuito scalato all’interno di una singola area geografica: </w:t>
      </w:r>
    </w:p>
    <w:p w14:paraId="30DE630D"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eastAsia="Calibri" w:hAnsi="Calibri" w:cs="Arial"/>
          <w:sz w:val="18"/>
        </w:rPr>
        <w:t>Nessun Contratto di Servizio</w:t>
      </w:r>
    </w:p>
    <w:p w14:paraId="5E8AC5A8" w14:textId="77777777" w:rsidR="00215311" w:rsidRPr="0010142A" w:rsidRDefault="00215311" w:rsidP="00215311">
      <w:pPr>
        <w:spacing w:after="0" w:line="240" w:lineRule="auto"/>
        <w:textAlignment w:val="baseline"/>
        <w:rPr>
          <w:rFonts w:ascii="Calibri" w:eastAsia="Calibri" w:hAnsi="Calibri" w:cs="Arial"/>
          <w:sz w:val="18"/>
          <w:szCs w:val="18"/>
        </w:rPr>
      </w:pPr>
    </w:p>
    <w:p w14:paraId="0CCDB95E" w14:textId="77777777" w:rsidR="00215311" w:rsidRPr="0018346E" w:rsidRDefault="00215311" w:rsidP="00215311">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Credito di Servizio per il Piano Standard scalato all’interno di una singola area geografica: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215311" w:rsidRPr="00E075C6" w14:paraId="17E47598" w14:textId="77777777" w:rsidTr="00EF46D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B4CFDE0" w14:textId="77777777" w:rsidR="00215311" w:rsidRPr="00E075C6" w:rsidRDefault="00215311" w:rsidP="00EF46D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3B45317" w14:textId="77777777" w:rsidR="00215311" w:rsidRPr="00E075C6" w:rsidRDefault="00215311" w:rsidP="00EF46D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 </w:t>
            </w:r>
          </w:p>
        </w:tc>
      </w:tr>
      <w:tr w:rsidR="00215311" w:rsidRPr="00E075C6" w14:paraId="7B629210" w14:textId="77777777" w:rsidTr="00EF46D1">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28012B3"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65A25A1"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215311" w:rsidRPr="00E075C6" w14:paraId="324FCCF1" w14:textId="77777777" w:rsidTr="00EF46D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F8A6454"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B37AF60"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29530BB4" w14:textId="77777777" w:rsidR="00215311" w:rsidRPr="00E53123" w:rsidRDefault="00215311" w:rsidP="002153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3B44625" w14:textId="2542E739" w:rsidR="004005AF" w:rsidRPr="00EF7CF9" w:rsidRDefault="004005AF" w:rsidP="00284324">
      <w:pPr>
        <w:pStyle w:val="ProductList-Offering2Heading"/>
        <w:tabs>
          <w:tab w:val="clear" w:pos="360"/>
          <w:tab w:val="clear" w:pos="720"/>
          <w:tab w:val="clear" w:pos="1080"/>
        </w:tabs>
        <w:outlineLvl w:val="2"/>
      </w:pPr>
      <w:bookmarkStart w:id="125" w:name="_Toc198828258"/>
      <w:r>
        <w:t>Servizi Gestione API</w:t>
      </w:r>
      <w:bookmarkEnd w:id="113"/>
      <w:bookmarkEnd w:id="123"/>
      <w:bookmarkEnd w:id="125"/>
    </w:p>
    <w:p w14:paraId="55F3B515" w14:textId="77777777" w:rsidR="004005AF" w:rsidRPr="00EF7CF9" w:rsidRDefault="004005AF" w:rsidP="00284324">
      <w:pPr>
        <w:pStyle w:val="ProductList-Body"/>
      </w:pPr>
      <w:r>
        <w:rPr>
          <w:b/>
          <w:color w:val="00188F"/>
        </w:rPr>
        <w:t>Definizioni Aggiuntive</w:t>
      </w:r>
      <w:r w:rsidRPr="00542EB2">
        <w:rPr>
          <w:b/>
          <w:color w:val="00188F"/>
        </w:rPr>
        <w:t>:</w:t>
      </w:r>
    </w:p>
    <w:p w14:paraId="0176D6F3" w14:textId="549370F3" w:rsidR="004005AF" w:rsidRPr="00EF7CF9" w:rsidRDefault="00284324" w:rsidP="006A2EA3">
      <w:pPr>
        <w:pStyle w:val="ProductList-Body"/>
      </w:pPr>
      <w:r>
        <w:t>“</w:t>
      </w:r>
      <w:r w:rsidR="004005AF">
        <w:rPr>
          <w:b/>
          <w:color w:val="00188F"/>
        </w:rPr>
        <w:t>Minuti di Distribuzione</w:t>
      </w:r>
      <w:r>
        <w:t>”</w:t>
      </w:r>
      <w:r w:rsidR="004005AF">
        <w:t xml:space="preserve"> indica la quantità totale di minuti di distribuzione di una determinata istanza del Servizio di Gestione API in Microsoft Azure nel corso di un Periodo Applicabile.</w:t>
      </w:r>
    </w:p>
    <w:p w14:paraId="4720E678" w14:textId="5B8DC138" w:rsidR="004005AF" w:rsidRPr="00EF7CF9" w:rsidRDefault="00284324" w:rsidP="006A2EA3">
      <w:pPr>
        <w:pStyle w:val="ProductList-Body"/>
      </w:pPr>
      <w:r>
        <w:t>“</w:t>
      </w:r>
      <w:r w:rsidR="004005AF">
        <w:rPr>
          <w:b/>
          <w:color w:val="00188F"/>
        </w:rPr>
        <w:t>Quantità Massima di Minuti Disponibili</w:t>
      </w:r>
      <w:r>
        <w:t>”</w:t>
      </w:r>
      <w:r w:rsidR="004005AF">
        <w:t xml:space="preserve"> indica la quantità totale di Minuti di Distribuzione per tutte le istanze di Gestione API distribuite dalla società in un determinato periodo di sottoscrizione di Microsoft Azure nel corso di un Periodo Applicabile.</w:t>
      </w:r>
    </w:p>
    <w:p w14:paraId="54365A4B" w14:textId="23CFC8C5" w:rsidR="004005AF" w:rsidRPr="00EF7CF9" w:rsidRDefault="00284324" w:rsidP="006A2EA3">
      <w:pPr>
        <w:pStyle w:val="ProductList-Body"/>
        <w:jc w:val="both"/>
      </w:pPr>
      <w:r>
        <w:t>“</w:t>
      </w:r>
      <w:r w:rsidR="004005AF">
        <w:rPr>
          <w:b/>
          <w:color w:val="00188F"/>
        </w:rPr>
        <w:t>Proxy</w:t>
      </w:r>
      <w:r>
        <w:t>”</w:t>
      </w:r>
      <w:r w:rsidR="004005AF">
        <w:t xml:space="preserve"> indica il componente del Servizio Gestione API responsabile della ricezione delle richieste API e del loro inoltro all</w:t>
      </w:r>
      <w:r w:rsidR="002528AF">
        <w:t>’</w:t>
      </w:r>
      <w:r w:rsidR="004005AF">
        <w:t>API dipendente configurata.</w:t>
      </w:r>
    </w:p>
    <w:p w14:paraId="6AEBE793" w14:textId="77777777" w:rsidR="004005AF" w:rsidRPr="00EF7CF9" w:rsidRDefault="004005AF" w:rsidP="006A2EA3">
      <w:pPr>
        <w:pStyle w:val="ProductList-Body"/>
      </w:pPr>
      <w:r>
        <w:rPr>
          <w:b/>
          <w:color w:val="00188F"/>
        </w:rPr>
        <w:t>Tempo di Inattività</w:t>
      </w:r>
      <w:r w:rsidRPr="00542EB2">
        <w:rPr>
          <w:b/>
          <w:color w:val="00188F"/>
        </w:rPr>
        <w:t>:</w:t>
      </w:r>
      <w:r>
        <w:t xml:space="preserve"> I Minuti di Distribuzione totali accumulati, per tutte le istanze di Gestione API distribuite dalla società in un determinato periodo di sottoscrizione di Microsoft Azure, durante i quali il Servizio non è disponibile. Un minuto è considerato non disponibile per una determinata istanza di Gestione API qualora tutti i tentativi continui di eseguire operazioni tramite il Proxy per tutto il minuto diano un Codice Errore o non restituiscano un Codice di Riuscita entro cinque minuti.</w:t>
      </w:r>
    </w:p>
    <w:p w14:paraId="20127167" w14:textId="15FEB2D6"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7E953B94" w14:textId="77777777" w:rsidR="004005AF" w:rsidRPr="00EF7CF9" w:rsidRDefault="004005AF" w:rsidP="00284324">
      <w:pPr>
        <w:pStyle w:val="ProductList-Body"/>
      </w:pPr>
    </w:p>
    <w:p w14:paraId="3E1BA1B0" w14:textId="7F69FDD5"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516BFC5" w14:textId="77777777" w:rsidR="004005AF" w:rsidRPr="00EF7CF9" w:rsidRDefault="004005AF" w:rsidP="00284324">
      <w:pPr>
        <w:pStyle w:val="ProductList-Body"/>
      </w:pPr>
      <w:r>
        <w:rPr>
          <w:b/>
          <w:color w:val="00188F"/>
        </w:rPr>
        <w:t>Credito di Servizio per le distribuzioni con scalabilità dei Livelli Consumo, Basic, Standard e Premium in una singola area geografica</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159D0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AAC8416" w14:textId="77777777" w:rsidTr="00277097">
        <w:tc>
          <w:tcPr>
            <w:tcW w:w="5400" w:type="dxa"/>
          </w:tcPr>
          <w:p w14:paraId="2B2E8C72" w14:textId="77777777" w:rsidR="004005AF" w:rsidRPr="00EF7CF9" w:rsidRDefault="004005AF" w:rsidP="00284324">
            <w:pPr>
              <w:pStyle w:val="ProductList-OfferingBody"/>
              <w:jc w:val="center"/>
            </w:pPr>
            <w:r>
              <w:t>&lt; 99,95%</w:t>
            </w:r>
          </w:p>
        </w:tc>
        <w:tc>
          <w:tcPr>
            <w:tcW w:w="5400" w:type="dxa"/>
          </w:tcPr>
          <w:p w14:paraId="33CEAC16" w14:textId="77777777" w:rsidR="004005AF" w:rsidRPr="00EF7CF9" w:rsidRDefault="004005AF" w:rsidP="0028432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284324">
            <w:pPr>
              <w:pStyle w:val="ProductList-OfferingBody"/>
              <w:jc w:val="center"/>
            </w:pPr>
            <w:r>
              <w:t>&lt; 99%</w:t>
            </w:r>
          </w:p>
        </w:tc>
        <w:tc>
          <w:tcPr>
            <w:tcW w:w="5400" w:type="dxa"/>
          </w:tcPr>
          <w:p w14:paraId="1E92A785" w14:textId="77777777" w:rsidR="004005AF" w:rsidRPr="00EF7CF9" w:rsidRDefault="004005AF" w:rsidP="00284324">
            <w:pPr>
              <w:pStyle w:val="ProductList-OfferingBody"/>
              <w:jc w:val="center"/>
            </w:pPr>
            <w:r>
              <w:t>25%</w:t>
            </w:r>
          </w:p>
        </w:tc>
      </w:tr>
    </w:tbl>
    <w:p w14:paraId="2336717E" w14:textId="77777777" w:rsidR="004005AF" w:rsidRPr="00EF7CF9" w:rsidRDefault="004005AF" w:rsidP="004359F5">
      <w:pPr>
        <w:pStyle w:val="ProductList-Body"/>
        <w:spacing w:before="120"/>
        <w:rPr>
          <w:b/>
          <w:color w:val="00188F"/>
        </w:rPr>
      </w:pPr>
      <w:r>
        <w:rPr>
          <w:b/>
          <w:color w:val="00188F"/>
        </w:rPr>
        <w:t>Credito di Servizio per le distribuzioni con scalabilità di Livello Premium in due o più aree geografiche</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C7D83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28432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28432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28432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284324">
            <w:pPr>
              <w:pStyle w:val="ProductList-OfferingBody"/>
              <w:jc w:val="center"/>
            </w:pPr>
            <w:r>
              <w:t>25%</w:t>
            </w:r>
          </w:p>
        </w:tc>
      </w:tr>
    </w:tbl>
    <w:bookmarkStart w:id="126" w:name="AppService"/>
    <w:bookmarkStart w:id="127" w:name="_Toc457821536"/>
    <w:bookmarkEnd w:id="126"/>
    <w:p w14:paraId="68D2864E" w14:textId="63B06315"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934339D" w14:textId="77777777" w:rsidR="00B877BB" w:rsidRDefault="00B877BB">
      <w:pPr>
        <w:rPr>
          <w:rFonts w:asciiTheme="majorHAnsi" w:hAnsiTheme="majorHAnsi"/>
          <w:b/>
          <w:color w:val="0072C6"/>
          <w:sz w:val="28"/>
        </w:rPr>
      </w:pPr>
      <w:bookmarkStart w:id="128" w:name="_Toc52348996"/>
      <w:bookmarkStart w:id="129" w:name="_Toc52348919"/>
      <w:r>
        <w:br w:type="page"/>
      </w:r>
    </w:p>
    <w:p w14:paraId="36F39B64" w14:textId="4EE6D989" w:rsidR="004F4126" w:rsidRPr="00EF7CF9" w:rsidRDefault="004F4126" w:rsidP="00284324">
      <w:pPr>
        <w:pStyle w:val="ProductList-Offering2Heading"/>
        <w:keepNext/>
        <w:tabs>
          <w:tab w:val="clear" w:pos="360"/>
          <w:tab w:val="clear" w:pos="720"/>
          <w:tab w:val="clear" w:pos="1080"/>
        </w:tabs>
        <w:outlineLvl w:val="2"/>
      </w:pPr>
      <w:bookmarkStart w:id="130" w:name="_Toc198828259"/>
      <w:r>
        <w:lastRenderedPageBreak/>
        <w:t>App Center</w:t>
      </w:r>
      <w:bookmarkEnd w:id="128"/>
      <w:bookmarkEnd w:id="130"/>
    </w:p>
    <w:p w14:paraId="3A9D0D7E" w14:textId="77777777" w:rsidR="004F4126" w:rsidRPr="00EF7CF9" w:rsidRDefault="004F4126" w:rsidP="00284324">
      <w:pPr>
        <w:pStyle w:val="ProductList-Body"/>
        <w:keepNext/>
        <w:rPr>
          <w:b/>
          <w:color w:val="00188F"/>
        </w:rPr>
      </w:pPr>
      <w:r>
        <w:rPr>
          <w:b/>
          <w:color w:val="00188F"/>
        </w:rPr>
        <w:t>Definizioni Aggiuntive</w:t>
      </w:r>
      <w:r w:rsidRPr="00542EB2">
        <w:rPr>
          <w:b/>
          <w:color w:val="00188F"/>
        </w:rPr>
        <w:t>:</w:t>
      </w:r>
    </w:p>
    <w:p w14:paraId="361B5D29" w14:textId="4CEA2456" w:rsidR="004F4126" w:rsidRPr="00EF7CF9" w:rsidRDefault="00284324" w:rsidP="00284324">
      <w:pPr>
        <w:pStyle w:val="ProductList-Body"/>
      </w:pPr>
      <w:r>
        <w:t>“</w:t>
      </w:r>
      <w:r w:rsidR="004F4126">
        <w:rPr>
          <w:b/>
          <w:color w:val="00188F"/>
        </w:rPr>
        <w:t>Servizio di Compilazione</w:t>
      </w:r>
      <w:r>
        <w:t>”</w:t>
      </w:r>
      <w:r w:rsidR="004F4126">
        <w:t xml:space="preserve"> indica una funzionalità che consente alle società di compilare le proprie applicazioni mobili in Visual Studio App Center.</w:t>
      </w:r>
    </w:p>
    <w:p w14:paraId="52D1C52F" w14:textId="5D0AD974" w:rsidR="004F4126" w:rsidRPr="009E2B16" w:rsidRDefault="00284324" w:rsidP="00284324">
      <w:pPr>
        <w:spacing w:after="0" w:line="240" w:lineRule="auto"/>
        <w:rPr>
          <w:sz w:val="18"/>
          <w:szCs w:val="18"/>
        </w:rPr>
      </w:pPr>
      <w:r>
        <w:rPr>
          <w:sz w:val="18"/>
          <w:szCs w:val="18"/>
        </w:rPr>
        <w:t>“</w:t>
      </w:r>
      <w:r w:rsidR="004F4126">
        <w:rPr>
          <w:b/>
          <w:color w:val="00188F"/>
          <w:sz w:val="18"/>
        </w:rPr>
        <w:t>Servizio Test</w:t>
      </w:r>
      <w:r>
        <w:rPr>
          <w:sz w:val="18"/>
          <w:szCs w:val="18"/>
        </w:rPr>
        <w:t>”</w:t>
      </w:r>
      <w:r w:rsidR="004F4126">
        <w:rPr>
          <w:sz w:val="18"/>
          <w:szCs w:val="18"/>
        </w:rPr>
        <w:t xml:space="preserve"> indica una funzionalità che consente alle società di caricare ed eseguire test per le proprie applicazioni mobili su dispositivi fisici in esecuzione in Visual Studio App Center. </w:t>
      </w:r>
    </w:p>
    <w:p w14:paraId="54868D5D" w14:textId="4752E2D3" w:rsidR="004F4126" w:rsidRPr="00EF7CF9" w:rsidRDefault="00284324" w:rsidP="00284324">
      <w:pPr>
        <w:pStyle w:val="ProductList-Body"/>
      </w:pPr>
      <w:r>
        <w:rPr>
          <w:szCs w:val="18"/>
        </w:rPr>
        <w:t>“</w:t>
      </w:r>
      <w:r w:rsidR="004F4126">
        <w:rPr>
          <w:b/>
          <w:color w:val="00188F"/>
          <w:szCs w:val="18"/>
        </w:rPr>
        <w:t>Servizio Notifica Push</w:t>
      </w:r>
      <w:r>
        <w:rPr>
          <w:szCs w:val="18"/>
        </w:rPr>
        <w:t>”</w:t>
      </w:r>
      <w:r w:rsidR="004F4126">
        <w:rPr>
          <w:szCs w:val="18"/>
        </w:rPr>
        <w:t xml:space="preserve"> indica una funzionalità che consente alle società di effettuare il push di messaggi a dispositivi specifici configurati per riceverli con Visual Studio App Center.</w:t>
      </w:r>
      <w:r w:rsidR="004F4126">
        <w:t xml:space="preserve"> </w:t>
      </w:r>
    </w:p>
    <w:p w14:paraId="48EA1B33" w14:textId="4A20E88B" w:rsidR="004F4126" w:rsidRPr="00ED4527" w:rsidRDefault="00EE6E3C" w:rsidP="00284324">
      <w:pPr>
        <w:pStyle w:val="ProductList-Body"/>
        <w:spacing w:before="120"/>
        <w:rPr>
          <w:b/>
          <w:bCs/>
          <w:color w:val="00188F"/>
        </w:rPr>
      </w:pPr>
      <w:r>
        <w:rPr>
          <w:b/>
          <w:bCs/>
          <w:color w:val="00188F"/>
        </w:rPr>
        <w:t>Calcolo del Tempo di Attività e Livelli di Servizio per il Servizio di Compilazione di Visual Studio App Center</w:t>
      </w:r>
    </w:p>
    <w:p w14:paraId="58225B60" w14:textId="13B10AF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di Compilazione da parte della Società in</w:t>
      </w:r>
      <w:r w:rsidR="00CA616D">
        <w:t> </w:t>
      </w:r>
      <w:r w:rsidR="004F4126">
        <w:t>un determinato periodo di sottoscrizione di Microsoft Azure nel corso di un Periodo Applicabile.</w:t>
      </w:r>
    </w:p>
    <w:p w14:paraId="391868A3" w14:textId="2F26CE9B" w:rsidR="004F4126" w:rsidRPr="00EF7CF9" w:rsidRDefault="00284324" w:rsidP="00284324">
      <w:pPr>
        <w:pStyle w:val="ProductList-Body"/>
      </w:pPr>
      <w:r>
        <w:t>“</w:t>
      </w:r>
      <w:r w:rsidR="004F4126">
        <w:rPr>
          <w:b/>
          <w:color w:val="00188F"/>
        </w:rPr>
        <w:t>Tempo di Inattività</w:t>
      </w:r>
      <w:r>
        <w:t>”</w:t>
      </w:r>
      <w:r w:rsidR="004F4126">
        <w:t xml:space="preserve"> indica la quantità totale di minuti in cui il Servizio di Compilazione non è disponibile nella Quantità Massima di Minuti Disponibili. Un minuto è considerato non disponibile qualora tutte le continue richieste HTTP al Servizio di Compilazione di eseguire operazioni avviate dalla Società per l</w:t>
      </w:r>
      <w:r w:rsidR="002528AF">
        <w:t>’</w:t>
      </w:r>
      <w:r w:rsidR="004F4126">
        <w:t>intero minuto diano un Codice Errore o non restituiscano una risposta entro un minuto.</w:t>
      </w:r>
    </w:p>
    <w:p w14:paraId="78730B3B" w14:textId="16C2028C"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di Compilazione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7082C45A" w14:textId="77777777" w:rsidR="004F4126" w:rsidRPr="00EF7CF9" w:rsidRDefault="004F4126" w:rsidP="00284324">
      <w:pPr>
        <w:pStyle w:val="ProductList-Body"/>
      </w:pPr>
    </w:p>
    <w:p w14:paraId="63B39C84" w14:textId="2DD93AD1" w:rsidR="004F412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A8F96D0" w14:textId="2C54ACC2" w:rsidR="00881D39" w:rsidRDefault="004F4126" w:rsidP="00284324">
      <w:pPr>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 xml:space="preserve">utilizzo da parte della Società del Servizio di Compilazione di Visual Studio App Center. </w:t>
      </w:r>
    </w:p>
    <w:p w14:paraId="16509D13" w14:textId="3CE4A4B5"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A61800C"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28432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284324">
            <w:pPr>
              <w:pStyle w:val="ProductList-OfferingBody"/>
              <w:jc w:val="center"/>
            </w:pPr>
            <w:r>
              <w:t>25%</w:t>
            </w:r>
          </w:p>
        </w:tc>
      </w:tr>
    </w:tbl>
    <w:p w14:paraId="72984DD3" w14:textId="5ED863CC" w:rsidR="004F4126" w:rsidRPr="00ED4527" w:rsidRDefault="00EE6E3C" w:rsidP="00D005FA">
      <w:pPr>
        <w:pStyle w:val="ProductList-Body"/>
        <w:spacing w:before="120"/>
        <w:rPr>
          <w:b/>
          <w:bCs/>
          <w:color w:val="00188F"/>
        </w:rPr>
      </w:pPr>
      <w:r>
        <w:rPr>
          <w:b/>
          <w:bCs/>
          <w:color w:val="00188F"/>
        </w:rPr>
        <w:t>Calcolo del Tempo di Attività e Livelli di Servizio per il Servizio Test di Visual Studio App Center</w:t>
      </w:r>
    </w:p>
    <w:p w14:paraId="57EE826D" w14:textId="1911BB0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Test da parte della Società in un determinato periodo di sottoscrizione di Microsoft Azure nel corso di un Periodo Applicabile.</w:t>
      </w:r>
    </w:p>
    <w:p w14:paraId="740E634A" w14:textId="55EFE9D4" w:rsidR="004F4126" w:rsidRPr="00EF7CF9" w:rsidRDefault="004F4126" w:rsidP="00284324">
      <w:pPr>
        <w:pStyle w:val="ProductList-Body"/>
      </w:pPr>
      <w:r>
        <w:rPr>
          <w:b/>
          <w:color w:val="00188F"/>
        </w:rPr>
        <w:t>Tempo di Inattività</w:t>
      </w:r>
      <w:r w:rsidRPr="00542EB2">
        <w:rPr>
          <w:b/>
          <w:color w:val="00188F"/>
        </w:rPr>
        <w:t>:</w:t>
      </w:r>
      <w:r>
        <w:t xml:space="preserve"> Il numero totale di minuti in cui il Servizio Test non è disponibile nella Quantità Massima di Minuti Disponibili. Un minuto è</w:t>
      </w:r>
      <w:r w:rsidR="00224865">
        <w:t> </w:t>
      </w:r>
      <w:r>
        <w:t>considerato non disponibile qualora tutte le continue richieste HTTP al Servizio Test di eseguire operazioni avviate dalla Società per l</w:t>
      </w:r>
      <w:r w:rsidR="002528AF">
        <w:t>’</w:t>
      </w:r>
      <w:r>
        <w:t>intero minuto diano un Codice Errore o non restituiscano una risposta entro un minuto.</w:t>
      </w:r>
    </w:p>
    <w:p w14:paraId="670409F6" w14:textId="65EF2F12"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Test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75B31A28" w14:textId="0811E78E" w:rsidR="004F4126" w:rsidRPr="00EF7CF9" w:rsidRDefault="00000000" w:rsidP="00C53E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2FF76E0" w14:textId="689341DC" w:rsidR="004F4126" w:rsidRPr="00EF7CF9" w:rsidRDefault="004F4126" w:rsidP="00284324">
      <w:pPr>
        <w:spacing w:after="0" w:line="240" w:lineRule="auto"/>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utilizzo da parte della Società del Servizio Test di Visual Studio App Center.</w:t>
      </w:r>
    </w:p>
    <w:p w14:paraId="4D806370" w14:textId="77777777" w:rsidR="004F4126" w:rsidRPr="009E2B16" w:rsidRDefault="004F4126" w:rsidP="00284324">
      <w:pPr>
        <w:pStyle w:val="ProductList-Body"/>
      </w:pPr>
    </w:p>
    <w:p w14:paraId="5173A776" w14:textId="77777777" w:rsidR="004F4126" w:rsidRPr="00EF7CF9" w:rsidRDefault="004F412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FD2B288"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28432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284324">
            <w:pPr>
              <w:pStyle w:val="ProductList-OfferingBody"/>
              <w:keepNext/>
              <w:jc w:val="center"/>
            </w:pPr>
            <w:r>
              <w:t>25%</w:t>
            </w:r>
          </w:p>
        </w:tc>
      </w:tr>
    </w:tbl>
    <w:p w14:paraId="557FDEE6" w14:textId="03066590" w:rsidR="004F4126" w:rsidRPr="00ED4527" w:rsidRDefault="00EE6E3C" w:rsidP="00357287">
      <w:pPr>
        <w:pStyle w:val="ProductList-Body"/>
        <w:spacing w:before="120"/>
        <w:rPr>
          <w:b/>
          <w:bCs/>
          <w:color w:val="00188F"/>
        </w:rPr>
      </w:pPr>
      <w:r>
        <w:rPr>
          <w:b/>
          <w:bCs/>
          <w:color w:val="00188F"/>
        </w:rPr>
        <w:t>Calcolo del Tempo di Attività e Livelli di Servizio per il Servizio Notifica Push di Visual Studio App Center</w:t>
      </w:r>
    </w:p>
    <w:p w14:paraId="2597119F" w14:textId="1AE84D72"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Notifica Push da parte della Società in un determinato periodo di sottoscrizione di Microsoft Azure nel corso di un Periodo Applicabile.</w:t>
      </w:r>
    </w:p>
    <w:p w14:paraId="2F8BC21A" w14:textId="68B00332" w:rsidR="004F4126" w:rsidRPr="00EF7CF9" w:rsidRDefault="004F4126" w:rsidP="00284324">
      <w:pPr>
        <w:pStyle w:val="ProductList-Body"/>
      </w:pPr>
      <w:r>
        <w:rPr>
          <w:b/>
          <w:color w:val="00188F"/>
        </w:rPr>
        <w:t>Tempo di Inattività</w:t>
      </w:r>
      <w:r w:rsidRPr="00542EB2">
        <w:rPr>
          <w:b/>
          <w:color w:val="00188F"/>
        </w:rPr>
        <w:t>:</w:t>
      </w:r>
      <w:r>
        <w:t xml:space="preserve"> la quantità totale di minuti all</w:t>
      </w:r>
      <w:r w:rsidR="002528AF">
        <w:t>’</w:t>
      </w:r>
      <w:r>
        <w:t>interno della Quantità Massima di Minuti Disponibili durante i quali il Servizio Notifica Push non è disponibile. Un minuto è considerato non disponibile qualora tutte le continue richieste HTTP al Servizio Notifica Push di eseguire operazioni avviate dalla Società per l</w:t>
      </w:r>
      <w:r w:rsidR="002528AF">
        <w:t>’</w:t>
      </w:r>
      <w:r>
        <w:t>intero minuto diano un Codice Errore o non restituiscano una risposta entro un minuto.</w:t>
      </w:r>
    </w:p>
    <w:p w14:paraId="1FA221E9" w14:textId="1623B799" w:rsidR="004F4126" w:rsidRPr="00EF7CF9" w:rsidRDefault="00AC48A7" w:rsidP="00321E88">
      <w:pPr>
        <w:pStyle w:val="ProductList-Body"/>
      </w:pPr>
      <w:r>
        <w:rPr>
          <w:b/>
          <w:color w:val="00188F"/>
        </w:rPr>
        <w:t>Percentuale del Tempo di Attività</w:t>
      </w:r>
      <w:r w:rsidRPr="00542EB2">
        <w:rPr>
          <w:b/>
          <w:color w:val="00188F"/>
        </w:rPr>
        <w:t>:</w:t>
      </w:r>
      <w:r>
        <w:t xml:space="preserve"> la Percentuale del Tempo di Attività del Servizio Notifica Push di Visual Studio App Center corrisponde alla Quantità Massima di Minuti Disponibili meno il Tempo di Inattività diviso per la Quantità Massima di Minuti Disponibili moltiplicato per 100. La</w:t>
      </w:r>
      <w:r w:rsidR="00321E88">
        <w:t> </w:t>
      </w:r>
      <w:r>
        <w:t>Percentuale del Tempo di Attività è rappresentata dalla seguente formula:</w:t>
      </w:r>
    </w:p>
    <w:p w14:paraId="35245E4E" w14:textId="5B14E690" w:rsidR="004F4126" w:rsidRPr="00EF7CF9" w:rsidRDefault="00000000" w:rsidP="0035728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F42A2C3" w14:textId="221E87CD" w:rsidR="004F4126" w:rsidRDefault="004F4126" w:rsidP="00284324">
      <w:pPr>
        <w:spacing w:after="0" w:line="240" w:lineRule="auto"/>
        <w:rPr>
          <w:rFonts w:eastAsiaTheme="minorEastAsia"/>
          <w:sz w:val="18"/>
          <w:szCs w:val="18"/>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 xml:space="preserve">utilizzo da parte della Società del Servizio Notifica Push di Visual Studio App Center. </w:t>
      </w:r>
    </w:p>
    <w:p w14:paraId="78E28A6C" w14:textId="77777777" w:rsidR="00357287" w:rsidRPr="00D9543D" w:rsidRDefault="00357287" w:rsidP="00284324">
      <w:pPr>
        <w:spacing w:after="0" w:line="240" w:lineRule="auto"/>
        <w:rPr>
          <w:rFonts w:eastAsiaTheme="minorEastAsia"/>
          <w:sz w:val="18"/>
          <w:szCs w:val="18"/>
          <w:lang w:eastAsia="zh-TW"/>
        </w:rPr>
      </w:pPr>
    </w:p>
    <w:p w14:paraId="04990EC8" w14:textId="77777777"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5C51A762" w14:textId="77777777" w:rsidR="004F4126" w:rsidRPr="00EF7CF9" w:rsidRDefault="004F4126" w:rsidP="00284324">
            <w:pPr>
              <w:pStyle w:val="ProductList-OfferingBody"/>
              <w:keepNext/>
              <w:jc w:val="center"/>
              <w:rPr>
                <w:color w:val="FFFFFF" w:themeColor="background1"/>
              </w:rPr>
            </w:pPr>
            <w:r>
              <w:rPr>
                <w:color w:val="FFFFFF" w:themeColor="background1"/>
              </w:rPr>
              <w:t>Credito di Servizio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84324">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84324">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84324">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84324">
            <w:pPr>
              <w:pStyle w:val="ProductList-OfferingBody"/>
              <w:keepNext/>
              <w:jc w:val="center"/>
            </w:pPr>
            <w:r>
              <w:t>25%</w:t>
            </w:r>
          </w:p>
        </w:tc>
      </w:tr>
    </w:tbl>
    <w:p w14:paraId="367D6270" w14:textId="0047D83F" w:rsidR="004F412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6D1359D" w14:textId="75C65543" w:rsidR="00012F9F" w:rsidRPr="00012F9F" w:rsidRDefault="00012F9F" w:rsidP="00284324">
      <w:pPr>
        <w:pStyle w:val="ProductList-Offering2Heading"/>
        <w:keepNext/>
        <w:tabs>
          <w:tab w:val="clear" w:pos="360"/>
          <w:tab w:val="clear" w:pos="720"/>
          <w:tab w:val="clear" w:pos="1080"/>
        </w:tabs>
        <w:outlineLvl w:val="2"/>
      </w:pPr>
      <w:bookmarkStart w:id="131" w:name="_Toc198828260"/>
      <w:r>
        <w:t>Configurazione App</w:t>
      </w:r>
      <w:bookmarkEnd w:id="131"/>
    </w:p>
    <w:p w14:paraId="4302A28C" w14:textId="77777777" w:rsidR="00012F9F" w:rsidRPr="00852CBF" w:rsidRDefault="00012F9F" w:rsidP="00284324">
      <w:pPr>
        <w:pStyle w:val="ProductList-Body"/>
        <w:rPr>
          <w:b/>
          <w:color w:val="00188F"/>
        </w:rPr>
      </w:pPr>
      <w:r>
        <w:rPr>
          <w:b/>
          <w:color w:val="00188F"/>
        </w:rPr>
        <w:t>Definizioni Aggiuntive</w:t>
      </w:r>
    </w:p>
    <w:p w14:paraId="5722BEE2" w14:textId="4469A9FF" w:rsidR="00012F9F" w:rsidRDefault="00284324" w:rsidP="00284324">
      <w:pPr>
        <w:pStyle w:val="ProductList-Body"/>
      </w:pPr>
      <w:r>
        <w:t>“</w:t>
      </w:r>
      <w:r w:rsidR="00012F9F">
        <w:rPr>
          <w:b/>
          <w:bCs/>
          <w:color w:val="00188F"/>
        </w:rPr>
        <w:t>Archivio di Configurazione</w:t>
      </w:r>
      <w:r>
        <w:t>”</w:t>
      </w:r>
      <w:r w:rsidR="00012F9F">
        <w:t xml:space="preserve"> indica una distribuzione singola di Configurazione App di Azure creata dalla Società, affinché venga enumerata nella scheda Configurazione App del Portale di Gestione.</w:t>
      </w:r>
    </w:p>
    <w:p w14:paraId="3D0036CD" w14:textId="460527E4" w:rsidR="00012F9F" w:rsidRPr="00852CBF" w:rsidRDefault="00EE6E3C" w:rsidP="00284324">
      <w:pPr>
        <w:pStyle w:val="ProductList-Body"/>
        <w:spacing w:before="120"/>
        <w:rPr>
          <w:b/>
          <w:bCs/>
          <w:color w:val="00188F"/>
        </w:rPr>
      </w:pPr>
      <w:r>
        <w:rPr>
          <w:b/>
          <w:bCs/>
          <w:color w:val="00188F"/>
        </w:rPr>
        <w:t>Calcolo del Tempo di Attività e Livelli di Servizio per Configurazione App di Azure</w:t>
      </w:r>
    </w:p>
    <w:p w14:paraId="4C4328F8" w14:textId="7C897EA1" w:rsidR="00012F9F" w:rsidRDefault="00284324" w:rsidP="00284324">
      <w:pPr>
        <w:pStyle w:val="ProductList-Body"/>
      </w:pPr>
      <w:r>
        <w:t>“</w:t>
      </w:r>
      <w:r w:rsidR="00012F9F">
        <w:rPr>
          <w:b/>
          <w:bCs/>
          <w:color w:val="00188F"/>
        </w:rPr>
        <w:t>Minuti di Distribuzione</w:t>
      </w:r>
      <w:r>
        <w:t>”</w:t>
      </w:r>
      <w:r w:rsidR="00012F9F">
        <w:t xml:space="preserve"> indica la quantità totale di minuti di distribuzione di un determinato Archivio di Configurazione in Microsoft Azure nel corso di un Periodo Applicabile.</w:t>
      </w:r>
    </w:p>
    <w:p w14:paraId="35FC0267" w14:textId="33120AB8" w:rsidR="00012F9F" w:rsidRDefault="00284324" w:rsidP="00284324">
      <w:pPr>
        <w:pStyle w:val="ProductList-Body"/>
      </w:pPr>
      <w:r>
        <w:t>“</w:t>
      </w:r>
      <w:r w:rsidR="00012F9F">
        <w:rPr>
          <w:b/>
          <w:bCs/>
          <w:color w:val="00188F"/>
        </w:rPr>
        <w:t>Quantità Massima di Minuti Disponibili</w:t>
      </w:r>
      <w:r>
        <w:t>”</w:t>
      </w:r>
      <w:r w:rsidR="00012F9F">
        <w:t xml:space="preserve"> indica la quantità totale di Minuti di Distribuzione per tutti gli Archivi di Configurazione distribuiti dalla Società in un determinato periodo di sottoscrizione di Microsoft Azure nel corso di un Periodo Applicabile.</w:t>
      </w:r>
    </w:p>
    <w:p w14:paraId="140C7DDA" w14:textId="3688C81F" w:rsidR="00012F9F" w:rsidRDefault="00284324" w:rsidP="00284324">
      <w:pPr>
        <w:pStyle w:val="ProductList-Body"/>
      </w:pPr>
      <w:r>
        <w:t>“</w:t>
      </w:r>
      <w:r w:rsidR="00012F9F">
        <w:rPr>
          <w:b/>
          <w:bCs/>
          <w:color w:val="00188F"/>
        </w:rPr>
        <w:t>Tempo di Inattività</w:t>
      </w:r>
      <w:r>
        <w:t>”</w:t>
      </w:r>
      <w:r w:rsidR="00012F9F">
        <w:t xml:space="preserve"> indica la quantità totale di minuti accumulati all</w:t>
      </w:r>
      <w:r w:rsidR="002528AF">
        <w:t>’</w:t>
      </w:r>
      <w:r w:rsidR="00012F9F">
        <w:t>interno della Quantità Massima di Minuti Disponibili durante i quali l</w:t>
      </w:r>
      <w:r w:rsidR="002528AF">
        <w:t>’</w:t>
      </w:r>
      <w:r w:rsidR="00012F9F">
        <w:t>Archivio di Configurazione non è disponibile. Un minuto è considerato non disponibile per un determinato Archivio di Configurazione quando non esiste connessione per tutta la durata del minuto tra l</w:t>
      </w:r>
      <w:r w:rsidR="002528AF">
        <w:t>’</w:t>
      </w:r>
      <w:r w:rsidR="00012F9F">
        <w:t>Archivio di Configurazione e il gateway Internet di Microsoft.</w:t>
      </w:r>
    </w:p>
    <w:p w14:paraId="714230EB" w14:textId="52954AC0" w:rsidR="00012F9F" w:rsidRDefault="00012F9F" w:rsidP="00284324">
      <w:pPr>
        <w:pStyle w:val="ProductList-Body"/>
      </w:pPr>
      <w:r>
        <w:t xml:space="preserve">La </w:t>
      </w:r>
      <w:r w:rsidR="00284324">
        <w:t>“</w:t>
      </w:r>
      <w:r>
        <w:rPr>
          <w:b/>
          <w:bCs/>
          <w:color w:val="00188F"/>
        </w:rPr>
        <w:t>Percentuale del Tempo di Attività</w:t>
      </w:r>
      <w:r w:rsidR="00284324">
        <w:t>”</w:t>
      </w:r>
      <w:r>
        <w:t xml:space="preserve"> di Configurazione App di Azure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3BE596FB" w14:textId="0D6FCC56" w:rsidR="003940E8" w:rsidRPr="00EF7CF9" w:rsidRDefault="00000000" w:rsidP="00C53E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572CCD5" w14:textId="0CD58F18" w:rsidR="00012F9F" w:rsidRPr="003940E8" w:rsidRDefault="00012F9F"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Configurazione App.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220BADA7" w14:textId="77777777" w:rsidR="003940E8" w:rsidRPr="00EF7CF9" w:rsidRDefault="003940E8" w:rsidP="00284324">
            <w:pPr>
              <w:pStyle w:val="ProductList-OfferingBody"/>
              <w:jc w:val="center"/>
              <w:rPr>
                <w:color w:val="FFFFFF" w:themeColor="background1"/>
              </w:rPr>
            </w:pPr>
            <w:r>
              <w:rPr>
                <w:color w:val="FFFFFF" w:themeColor="background1"/>
              </w:rPr>
              <w:t>Credito di Servizio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28432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284324">
            <w:pPr>
              <w:pStyle w:val="ProductList-OfferingBody"/>
              <w:jc w:val="center"/>
            </w:pPr>
            <w:r>
              <w:t>25%</w:t>
            </w:r>
          </w:p>
        </w:tc>
      </w:tr>
    </w:tbl>
    <w:p w14:paraId="46FC48A9" w14:textId="24A9811E" w:rsidR="003940E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F775864" w14:textId="31EEAEA2" w:rsidR="004005AF" w:rsidRPr="00EF7CF9" w:rsidRDefault="004005AF" w:rsidP="00C53E46">
      <w:pPr>
        <w:pStyle w:val="ProductList-Offering2Heading"/>
        <w:keepNext/>
        <w:tabs>
          <w:tab w:val="clear" w:pos="360"/>
          <w:tab w:val="clear" w:pos="720"/>
          <w:tab w:val="clear" w:pos="1080"/>
        </w:tabs>
        <w:outlineLvl w:val="2"/>
      </w:pPr>
      <w:bookmarkStart w:id="132" w:name="_Toc198828261"/>
      <w:r>
        <w:t>Servizio App</w:t>
      </w:r>
      <w:bookmarkEnd w:id="127"/>
      <w:bookmarkEnd w:id="129"/>
      <w:bookmarkEnd w:id="132"/>
    </w:p>
    <w:p w14:paraId="5086F069" w14:textId="77777777" w:rsidR="004005AF" w:rsidRPr="00EF7CF9" w:rsidRDefault="004005AF" w:rsidP="00DD411B">
      <w:pPr>
        <w:pStyle w:val="ProductList-Body"/>
        <w:keepNext/>
        <w:keepLines/>
      </w:pPr>
      <w:r>
        <w:rPr>
          <w:b/>
          <w:color w:val="00188F"/>
        </w:rPr>
        <w:t>Definizioni Aggiuntive</w:t>
      </w:r>
      <w:r w:rsidRPr="00542EB2">
        <w:rPr>
          <w:b/>
          <w:color w:val="00188F"/>
        </w:rPr>
        <w:t>:</w:t>
      </w:r>
    </w:p>
    <w:p w14:paraId="39ADEECC" w14:textId="77777777" w:rsidR="003F7149" w:rsidRPr="00EC3D00" w:rsidRDefault="003F7149" w:rsidP="003F7149">
      <w:pPr>
        <w:pStyle w:val="ProductList-Body"/>
        <w:keepNext/>
        <w:rPr>
          <w:rFonts w:ascii="Calibri" w:hAnsi="Calibri" w:cs="Calibri"/>
        </w:rPr>
      </w:pPr>
      <w:bookmarkStart w:id="133" w:name="_Toc457821537"/>
      <w:r>
        <w:rPr>
          <w:rFonts w:ascii="Calibri" w:hAnsi="Calibri" w:cs="Calibri"/>
        </w:rPr>
        <w:t>“</w:t>
      </w:r>
      <w:r>
        <w:rPr>
          <w:rFonts w:ascii="Calibri" w:hAnsi="Calibri" w:cs="Calibri"/>
          <w:b/>
          <w:bCs/>
          <w:color w:val="00188F"/>
        </w:rPr>
        <w:t>Zona di Disponibilità</w:t>
      </w:r>
      <w:r>
        <w:rPr>
          <w:rFonts w:ascii="Calibri" w:hAnsi="Calibri" w:cs="Calibri"/>
        </w:rPr>
        <w:t>” indica una zona con isolamento guasti all’interno di un’area di Azure che fornisce alimentazione, raffreddamento e networking ridondanti.</w:t>
      </w:r>
    </w:p>
    <w:p w14:paraId="60AECB18" w14:textId="1A7FF2C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Minuti di Distribuzione</w:t>
      </w:r>
      <w:r>
        <w:rPr>
          <w:rFonts w:ascii="Calibri" w:hAnsi="Calibri" w:cs="Calibri"/>
        </w:rPr>
        <w:t xml:space="preserve">” </w:t>
      </w:r>
      <w:r>
        <w:rPr>
          <w:rFonts w:ascii="Calibri" w:eastAsia="Tahoma" w:hAnsi="Calibri" w:cs="Calibri"/>
        </w:rPr>
        <w:t xml:space="preserve">indica la </w:t>
      </w:r>
      <w:r>
        <w:rPr>
          <w:rFonts w:ascii="Calibri" w:hAnsi="Calibri" w:cs="Calibri"/>
        </w:rPr>
        <w:t>quantità totale di minuti di attività di una determinata App in Microsoft Azure nel corso di un Periodo Applicabile. I Minuti di Distribuzione vengono calcolati dal momento in cui l</w:t>
      </w:r>
      <w:r w:rsidR="002528AF">
        <w:rPr>
          <w:rFonts w:ascii="Calibri" w:hAnsi="Calibri" w:cs="Calibri"/>
        </w:rPr>
        <w:t>’</w:t>
      </w:r>
      <w:r>
        <w:rPr>
          <w:rFonts w:ascii="Calibri" w:hAnsi="Calibri" w:cs="Calibri"/>
        </w:rPr>
        <w:t>App viene creata o la Società intraprende un</w:t>
      </w:r>
      <w:r w:rsidR="002528AF">
        <w:rPr>
          <w:rFonts w:ascii="Calibri" w:hAnsi="Calibri" w:cs="Calibri"/>
        </w:rPr>
        <w:t>’</w:t>
      </w:r>
      <w:r>
        <w:rPr>
          <w:rFonts w:ascii="Calibri" w:hAnsi="Calibri" w:cs="Calibri"/>
        </w:rPr>
        <w:t>azione che dà inizio all</w:t>
      </w:r>
      <w:r w:rsidR="002528AF">
        <w:rPr>
          <w:rFonts w:ascii="Calibri" w:hAnsi="Calibri" w:cs="Calibri"/>
        </w:rPr>
        <w:t>’</w:t>
      </w:r>
      <w:r>
        <w:rPr>
          <w:rFonts w:ascii="Calibri" w:hAnsi="Calibri" w:cs="Calibri"/>
        </w:rPr>
        <w:t>attività dell</w:t>
      </w:r>
      <w:r w:rsidR="002528AF">
        <w:rPr>
          <w:rFonts w:ascii="Calibri" w:hAnsi="Calibri" w:cs="Calibri"/>
        </w:rPr>
        <w:t>’</w:t>
      </w:r>
      <w:r>
        <w:rPr>
          <w:rFonts w:ascii="Calibri" w:hAnsi="Calibri" w:cs="Calibri"/>
        </w:rPr>
        <w:t>App fino al momento in cui la Società si attiva per interrompere o eliminare l</w:t>
      </w:r>
      <w:r w:rsidR="002528AF">
        <w:rPr>
          <w:rFonts w:ascii="Calibri" w:hAnsi="Calibri" w:cs="Calibri"/>
        </w:rPr>
        <w:t>’</w:t>
      </w:r>
      <w:r>
        <w:rPr>
          <w:rFonts w:ascii="Calibri" w:hAnsi="Calibri" w:cs="Calibri"/>
        </w:rPr>
        <w:t>App.</w:t>
      </w:r>
    </w:p>
    <w:p w14:paraId="2CB24065"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Quantità Massima di Minuti Disponibili</w:t>
      </w:r>
      <w:r>
        <w:rPr>
          <w:rFonts w:ascii="Calibri" w:hAnsi="Calibri" w:cs="Calibri"/>
        </w:rPr>
        <w:t>” indica la quantità totale di Minuti di Distribuzione per tutte le App distribuite dalla Società in un determinato periodo di sottoscrizione di Microsoft Azure nel corso di un Periodo Applicabile.</w:t>
      </w:r>
    </w:p>
    <w:p w14:paraId="4D5D3304" w14:textId="50174FDF"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indica un</w:t>
      </w:r>
      <w:r w:rsidR="002528AF">
        <w:rPr>
          <w:rFonts w:ascii="Calibri" w:hAnsi="Calibri" w:cs="Calibri"/>
        </w:rPr>
        <w:t>’</w:t>
      </w:r>
      <w:r>
        <w:rPr>
          <w:rFonts w:ascii="Calibri" w:hAnsi="Calibri" w:cs="Calibri"/>
        </w:rPr>
        <w:t>App Web, un</w:t>
      </w:r>
      <w:r w:rsidR="002528AF">
        <w:rPr>
          <w:rFonts w:ascii="Calibri" w:hAnsi="Calibri" w:cs="Calibri"/>
        </w:rPr>
        <w:t>’</w:t>
      </w:r>
      <w:r>
        <w:rPr>
          <w:rFonts w:ascii="Calibri" w:hAnsi="Calibri" w:cs="Calibri"/>
        </w:rPr>
        <w:t>App per Dispositivi Mobili, un</w:t>
      </w:r>
      <w:r w:rsidR="002528AF">
        <w:rPr>
          <w:rFonts w:ascii="Calibri" w:hAnsi="Calibri" w:cs="Calibri"/>
        </w:rPr>
        <w:t>’</w:t>
      </w:r>
      <w:r>
        <w:rPr>
          <w:rFonts w:ascii="Calibri" w:hAnsi="Calibri" w:cs="Calibri"/>
        </w:rPr>
        <w:t>App delle API e un</w:t>
      </w:r>
      <w:r w:rsidR="002528AF">
        <w:rPr>
          <w:rFonts w:ascii="Calibri" w:hAnsi="Calibri" w:cs="Calibri"/>
        </w:rPr>
        <w:t>’</w:t>
      </w:r>
      <w:r>
        <w:rPr>
          <w:rFonts w:ascii="Calibri" w:hAnsi="Calibri" w:cs="Calibri"/>
        </w:rPr>
        <w:t>App di Logica distribuite dalla Società all</w:t>
      </w:r>
      <w:r w:rsidR="002528AF">
        <w:rPr>
          <w:rFonts w:ascii="Calibri" w:hAnsi="Calibri" w:cs="Calibri"/>
        </w:rPr>
        <w:t>’</w:t>
      </w:r>
      <w:r>
        <w:rPr>
          <w:rFonts w:ascii="Calibri" w:hAnsi="Calibri" w:cs="Calibri"/>
        </w:rPr>
        <w:t>interno del Servizio App. Il Contratto di Servizio è supportato durante l</w:t>
      </w:r>
      <w:r w:rsidR="002528AF">
        <w:rPr>
          <w:rFonts w:ascii="Calibri" w:hAnsi="Calibri" w:cs="Calibri"/>
        </w:rPr>
        <w:t>’</w:t>
      </w:r>
      <w:r>
        <w:rPr>
          <w:rFonts w:ascii="Calibri" w:hAnsi="Calibri" w:cs="Calibri"/>
        </w:rPr>
        <w:t>esecuzione su un</w:t>
      </w:r>
      <w:r w:rsidR="002528AF">
        <w:rPr>
          <w:rFonts w:ascii="Calibri" w:hAnsi="Calibri" w:cs="Calibri"/>
        </w:rPr>
        <w:t>’</w:t>
      </w:r>
      <w:r>
        <w:rPr>
          <w:rFonts w:ascii="Calibri" w:hAnsi="Calibri" w:cs="Calibri"/>
        </w:rPr>
        <w:t>istanza singola e su più istanze.</w:t>
      </w:r>
    </w:p>
    <w:p w14:paraId="0B7AEF82" w14:textId="77777777" w:rsidR="003F7149" w:rsidRPr="00EC3D00" w:rsidRDefault="003F7149" w:rsidP="003F7149">
      <w:pPr>
        <w:pStyle w:val="ProductList-Body"/>
        <w:rPr>
          <w:rFonts w:ascii="Calibri" w:hAnsi="Calibri" w:cs="Calibri"/>
          <w:b/>
          <w:color w:val="00188F"/>
        </w:rPr>
      </w:pPr>
      <w:r>
        <w:rPr>
          <w:rFonts w:ascii="Calibri" w:hAnsi="Calibri" w:cs="Calibri"/>
          <w:b/>
          <w:color w:val="00188F"/>
        </w:rPr>
        <w:t>Calcolo del Tempo di Attività e Livelli di Servizio per le App del Servizio App nelle Zone di Disponibilità</w:t>
      </w:r>
    </w:p>
    <w:p w14:paraId="0642F38B"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di Distribuzione accumulati per tutte le App con Zona di Disponibilità abilitata distribuite dalla Società in un determinato periodo di sottoscrizione di Microsoft Azure nel corso di un Periodo Applicabile.</w:t>
      </w:r>
    </w:p>
    <w:p w14:paraId="5185E081" w14:textId="6B389785" w:rsidR="003F7149" w:rsidRPr="00EC3D00" w:rsidRDefault="003F7149" w:rsidP="003F7149">
      <w:pPr>
        <w:pStyle w:val="ProductList-Body"/>
        <w:rPr>
          <w:rFonts w:ascii="Calibri" w:hAnsi="Calibri" w:cs="Calibri"/>
        </w:rPr>
      </w:pPr>
      <w:r w:rsidRPr="00484D4C">
        <w:rPr>
          <w:rFonts w:ascii="Calibri" w:hAnsi="Calibri" w:cs="Calibri"/>
        </w:rPr>
        <w:t>“</w:t>
      </w:r>
      <w:r>
        <w:rPr>
          <w:rFonts w:ascii="Calibri" w:hAnsi="Calibri" w:cs="Calibri"/>
          <w:b/>
          <w:color w:val="0072C6"/>
        </w:rPr>
        <w:t>Tempo di Inattività</w:t>
      </w:r>
      <w:r>
        <w:rPr>
          <w:rFonts w:ascii="Calibri" w:hAnsi="Calibri" w:cs="Calibri"/>
        </w:rPr>
        <w:t>” indica la quantità totale di Minuti di Distribuzione accumulati, per tutte le App con Zona di Disponibilità abilitata distribuite dalla Società in un determinato periodo di sottoscrizione di Microsoft Azure, durante i quali l</w:t>
      </w:r>
      <w:r w:rsidR="002528AF">
        <w:rPr>
          <w:rFonts w:ascii="Calibri" w:hAnsi="Calibri" w:cs="Calibri"/>
        </w:rPr>
        <w:t>’</w:t>
      </w:r>
      <w:r>
        <w:rPr>
          <w:rFonts w:ascii="Calibri" w:hAnsi="Calibri" w:cs="Calibri"/>
        </w:rPr>
        <w:t>App di Logica non è disponibile. Un minuto è considerato non disponibile per una determinata App con Zona di Disponibilità abilitata quando non esiste connessione tra l</w:t>
      </w:r>
      <w:r w:rsidR="002528AF">
        <w:rPr>
          <w:rFonts w:ascii="Calibri" w:hAnsi="Calibri" w:cs="Calibri"/>
        </w:rPr>
        <w:t>’</w:t>
      </w:r>
      <w:r>
        <w:rPr>
          <w:rFonts w:ascii="Calibri" w:hAnsi="Calibri" w:cs="Calibri"/>
        </w:rPr>
        <w:t>App e il gateway Internet di Microsoft.</w:t>
      </w:r>
    </w:p>
    <w:p w14:paraId="180299DF" w14:textId="77777777" w:rsidR="003F7149" w:rsidRPr="00EC3D00" w:rsidRDefault="003F7149" w:rsidP="003F7149">
      <w:pPr>
        <w:pStyle w:val="ProductList-Body"/>
        <w:rPr>
          <w:rFonts w:ascii="Calibri" w:hAnsi="Calibri" w:cs="Calibri"/>
        </w:rPr>
      </w:pPr>
      <w:r>
        <w:rPr>
          <w:rFonts w:ascii="Calibri" w:hAnsi="Calibri" w:cs="Calibri"/>
        </w:rPr>
        <w:lastRenderedPageBreak/>
        <w:t>“</w:t>
      </w:r>
      <w:r>
        <w:rPr>
          <w:rFonts w:ascii="Calibri" w:hAnsi="Calibri" w:cs="Calibri"/>
          <w:b/>
          <w:color w:val="0072C6"/>
        </w:rPr>
        <w:t>Percentuale del Tempo</w:t>
      </w:r>
      <w:r>
        <w:rPr>
          <w:rFonts w:ascii="Calibri" w:hAnsi="Calibri" w:cs="Calibri"/>
        </w:rPr>
        <w:t>” indica un valore calcolato in base alla seguente formula:</w:t>
      </w:r>
    </w:p>
    <w:p w14:paraId="3E791DE9" w14:textId="769484D2" w:rsidR="003F7149" w:rsidRDefault="00000000" w:rsidP="00314197">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477D5354" w14:textId="77777777" w:rsidR="003F7149" w:rsidRPr="00EC3D00" w:rsidRDefault="003F7149" w:rsidP="003F7149">
      <w:pPr>
        <w:pStyle w:val="ProductList-Body"/>
        <w:rPr>
          <w:rFonts w:ascii="Calibri" w:hAnsi="Calibri" w:cs="Calibri"/>
        </w:rPr>
      </w:pPr>
      <w:r>
        <w:rPr>
          <w:rFonts w:ascii="Calibri" w:hAnsi="Calibri" w:cs="Calibri"/>
          <w:b/>
          <w:color w:val="0072C6"/>
        </w:rPr>
        <w:t>Credito di Servizio</w:t>
      </w:r>
      <w:r w:rsidRPr="002D699C">
        <w:rPr>
          <w:rFonts w:ascii="Calibri" w:hAnsi="Calibri" w:cs="Calibri"/>
          <w:b/>
          <w:color w:val="0072C6"/>
        </w:rPr>
        <w:t>:</w:t>
      </w:r>
    </w:p>
    <w:p w14:paraId="2DF295A2" w14:textId="4E44053F" w:rsidR="003F7149" w:rsidRPr="00EC3D00" w:rsidRDefault="003F7149" w:rsidP="003F7149">
      <w:pPr>
        <w:pStyle w:val="ProductList-Body"/>
        <w:rPr>
          <w:rFonts w:ascii="Calibri" w:hAnsi="Calibri" w:cs="Calibri"/>
        </w:rPr>
      </w:pPr>
      <w:r>
        <w:rPr>
          <w:rFonts w:ascii="Calibri" w:hAnsi="Calibri" w:cs="Calibri"/>
        </w:rPr>
        <w:t>I seguenti Livelli di Servizio e Crediti di Servizio sono applicabili all</w:t>
      </w:r>
      <w:r w:rsidR="002528AF">
        <w:rPr>
          <w:rFonts w:ascii="Calibri" w:hAnsi="Calibri" w:cs="Calibri"/>
        </w:rPr>
        <w:t>’</w:t>
      </w:r>
      <w:r>
        <w:rPr>
          <w:rFonts w:ascii="Calibri" w:hAnsi="Calibri" w:cs="Calibri"/>
        </w:rPr>
        <w:t>utilizzo, da parte della Società, di App distribuite in due o più Zone di Disponibilità nella stessa area: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7149" w14:paraId="7A4F13B6"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6332B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9D0ED6"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3F7149" w14:paraId="5AE77C94"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42381"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2E568"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10%</w:t>
            </w:r>
          </w:p>
        </w:tc>
      </w:tr>
      <w:tr w:rsidR="003F7149" w14:paraId="36D9E52D"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323A3"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B174D"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25%</w:t>
            </w:r>
          </w:p>
        </w:tc>
      </w:tr>
      <w:tr w:rsidR="003F7149" w14:paraId="11D7475F"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9C118"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1961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100%</w:t>
            </w:r>
          </w:p>
        </w:tc>
      </w:tr>
    </w:tbl>
    <w:p w14:paraId="61990308" w14:textId="77777777" w:rsidR="003F7149" w:rsidRPr="00EC3D00" w:rsidRDefault="003F7149" w:rsidP="0031419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App del Servizio App che non utilizzano le Zone di Disponibilità</w:t>
      </w:r>
    </w:p>
    <w:p w14:paraId="46163C8C"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di Distribuzione accumulati per tutte le App distribuite dalla Società in un determinato periodo di sottoscrizione di Microsoft Azure nel corso di un Periodo Applicabile.</w:t>
      </w:r>
    </w:p>
    <w:p w14:paraId="5E1D9D40" w14:textId="68EDDCBD"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Tempo di Inattività</w:t>
      </w:r>
      <w:r>
        <w:rPr>
          <w:rFonts w:ascii="Calibri" w:hAnsi="Calibri" w:cs="Calibri"/>
        </w:rPr>
        <w:t>” indica la quantità totale di Minuti di Distribuzione accumulati, per tutte le App distribuite dalla Società in un determinato periodo di sottoscrizione di Microsoft Azure, durante i quali l</w:t>
      </w:r>
      <w:r w:rsidR="002528AF">
        <w:rPr>
          <w:rFonts w:ascii="Calibri" w:hAnsi="Calibri" w:cs="Calibri"/>
        </w:rPr>
        <w:t>’</w:t>
      </w:r>
      <w:r>
        <w:rPr>
          <w:rFonts w:ascii="Calibri" w:hAnsi="Calibri" w:cs="Calibri"/>
        </w:rPr>
        <w:t>App non è disponibile. Un minuto è considerato non disponibile per una determinata App quando non esiste connessione tra l</w:t>
      </w:r>
      <w:r w:rsidR="002528AF">
        <w:rPr>
          <w:rFonts w:ascii="Calibri" w:hAnsi="Calibri" w:cs="Calibri"/>
        </w:rPr>
        <w:t>’</w:t>
      </w:r>
      <w:r>
        <w:rPr>
          <w:rFonts w:ascii="Calibri" w:hAnsi="Calibri" w:cs="Calibri"/>
        </w:rPr>
        <w:t>App e il gateway Internet di Microsoft.</w:t>
      </w:r>
    </w:p>
    <w:p w14:paraId="31268AA6"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Percentuale del Tempo</w:t>
      </w:r>
      <w:r>
        <w:rPr>
          <w:rFonts w:ascii="Calibri" w:hAnsi="Calibri" w:cs="Calibri"/>
        </w:rPr>
        <w:t>” indica un valore calcolato in base alla seguente formula:</w:t>
      </w:r>
    </w:p>
    <w:p w14:paraId="121FCDC6" w14:textId="3A573AD1" w:rsidR="003F7149"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25D2DC" w14:textId="77777777" w:rsidR="003F7149" w:rsidRPr="00EC3D00" w:rsidRDefault="003F7149" w:rsidP="003F7149">
      <w:pPr>
        <w:pStyle w:val="ProductList-Body"/>
        <w:keepNext/>
        <w:rPr>
          <w:rFonts w:ascii="Calibri" w:hAnsi="Calibri" w:cs="Calibri"/>
        </w:rPr>
      </w:pPr>
      <w:r>
        <w:rPr>
          <w:rFonts w:ascii="Calibri" w:hAnsi="Calibri" w:cs="Calibri"/>
          <w:b/>
          <w:color w:val="00188F"/>
        </w:rPr>
        <w:t>Credito di Servizio</w:t>
      </w:r>
      <w:r w:rsidRPr="00055D45">
        <w:rPr>
          <w:rFonts w:ascii="Calibri" w:hAnsi="Calibri" w:cs="Calibri"/>
          <w:b/>
          <w:color w:val="00188F"/>
        </w:rPr>
        <w:t>:</w:t>
      </w:r>
    </w:p>
    <w:p w14:paraId="6B172905" w14:textId="009ED422" w:rsidR="003F7149" w:rsidRPr="00EC3D00" w:rsidRDefault="003F7149" w:rsidP="003F7149">
      <w:pPr>
        <w:pStyle w:val="ProductList-Body"/>
        <w:rPr>
          <w:rFonts w:ascii="Calibri" w:hAnsi="Calibri" w:cs="Calibri"/>
        </w:rPr>
      </w:pPr>
      <w:r>
        <w:rPr>
          <w:rFonts w:ascii="Calibri" w:hAnsi="Calibri" w:cs="Calibri"/>
        </w:rPr>
        <w:t>I seguenti Livelli di Servizio e Crediti di Servizio sono applicabili all</w:t>
      </w:r>
      <w:r w:rsidR="002528AF">
        <w:rPr>
          <w:rFonts w:ascii="Calibri" w:hAnsi="Calibri" w:cs="Calibri"/>
        </w:rPr>
        <w:t>’</w:t>
      </w:r>
      <w:r>
        <w:rPr>
          <w:rFonts w:ascii="Calibri" w:hAnsi="Calibri" w:cs="Calibri"/>
        </w:rPr>
        <w:t>utilizzo, da parte della Società, delle App che non utilizzano le Zone di Disponibilità: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7149" w:rsidRPr="00B44CF9" w14:paraId="48D0723E" w14:textId="77777777" w:rsidTr="00C64A04">
        <w:trPr>
          <w:tblHeader/>
        </w:trPr>
        <w:tc>
          <w:tcPr>
            <w:tcW w:w="5400" w:type="dxa"/>
            <w:shd w:val="clear" w:color="auto" w:fill="0072C6"/>
          </w:tcPr>
          <w:p w14:paraId="728DA29E"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EA486B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3F7149" w:rsidRPr="00B44CF9" w14:paraId="5B383146" w14:textId="77777777" w:rsidTr="00C64A04">
        <w:tc>
          <w:tcPr>
            <w:tcW w:w="5400" w:type="dxa"/>
          </w:tcPr>
          <w:p w14:paraId="7FBB9FF8" w14:textId="77777777" w:rsidR="003F7149" w:rsidRPr="00EC3D00" w:rsidRDefault="003F7149" w:rsidP="00C64A04">
            <w:pPr>
              <w:pStyle w:val="ProductList-OfferingBody"/>
              <w:jc w:val="center"/>
              <w:rPr>
                <w:rFonts w:ascii="Calibri" w:hAnsi="Calibri" w:cs="Calibri"/>
              </w:rPr>
            </w:pPr>
            <w:r>
              <w:rPr>
                <w:rFonts w:ascii="Calibri" w:hAnsi="Calibri" w:cs="Calibri"/>
              </w:rPr>
              <w:t>&lt; 99,95%</w:t>
            </w:r>
          </w:p>
        </w:tc>
        <w:tc>
          <w:tcPr>
            <w:tcW w:w="5400" w:type="dxa"/>
          </w:tcPr>
          <w:p w14:paraId="5BF4D910" w14:textId="77777777" w:rsidR="003F7149" w:rsidRPr="00EC3D00" w:rsidRDefault="003F7149" w:rsidP="00C64A04">
            <w:pPr>
              <w:pStyle w:val="ProductList-OfferingBody"/>
              <w:jc w:val="center"/>
              <w:rPr>
                <w:rFonts w:ascii="Calibri" w:hAnsi="Calibri" w:cs="Calibri"/>
              </w:rPr>
            </w:pPr>
            <w:r>
              <w:rPr>
                <w:rFonts w:ascii="Calibri" w:hAnsi="Calibri" w:cs="Calibri"/>
              </w:rPr>
              <w:t>10%</w:t>
            </w:r>
          </w:p>
        </w:tc>
      </w:tr>
      <w:tr w:rsidR="003F7149" w:rsidRPr="00B44CF9" w14:paraId="33ECC852" w14:textId="77777777" w:rsidTr="00C64A04">
        <w:tc>
          <w:tcPr>
            <w:tcW w:w="5400" w:type="dxa"/>
          </w:tcPr>
          <w:p w14:paraId="15C72AF1" w14:textId="77777777" w:rsidR="003F7149" w:rsidRPr="00EC3D00" w:rsidRDefault="003F7149" w:rsidP="00C64A04">
            <w:pPr>
              <w:pStyle w:val="ProductList-OfferingBody"/>
              <w:jc w:val="center"/>
              <w:rPr>
                <w:rFonts w:ascii="Calibri" w:hAnsi="Calibri" w:cs="Calibri"/>
              </w:rPr>
            </w:pPr>
            <w:r>
              <w:rPr>
                <w:rFonts w:ascii="Calibri" w:hAnsi="Calibri" w:cs="Calibri"/>
              </w:rPr>
              <w:t>&lt; 99%</w:t>
            </w:r>
          </w:p>
        </w:tc>
        <w:tc>
          <w:tcPr>
            <w:tcW w:w="5400" w:type="dxa"/>
          </w:tcPr>
          <w:p w14:paraId="14C7113B" w14:textId="77777777" w:rsidR="003F7149" w:rsidRPr="00EC3D00" w:rsidRDefault="003F7149" w:rsidP="00C64A04">
            <w:pPr>
              <w:pStyle w:val="ProductList-OfferingBody"/>
              <w:jc w:val="center"/>
              <w:rPr>
                <w:rFonts w:ascii="Calibri" w:hAnsi="Calibri" w:cs="Calibri"/>
              </w:rPr>
            </w:pPr>
            <w:r>
              <w:rPr>
                <w:rFonts w:ascii="Calibri" w:hAnsi="Calibri" w:cs="Calibri"/>
              </w:rPr>
              <w:t>25%</w:t>
            </w:r>
          </w:p>
        </w:tc>
      </w:tr>
      <w:tr w:rsidR="003F7149" w:rsidRPr="00B44CF9" w14:paraId="1CCE778F" w14:textId="77777777" w:rsidTr="00C64A04">
        <w:tc>
          <w:tcPr>
            <w:tcW w:w="5400" w:type="dxa"/>
          </w:tcPr>
          <w:p w14:paraId="1DCDBAFF" w14:textId="77777777" w:rsidR="003F7149" w:rsidRPr="00EC3D00" w:rsidRDefault="003F7149" w:rsidP="00C64A04">
            <w:pPr>
              <w:pStyle w:val="ProductList-OfferingBody"/>
              <w:jc w:val="center"/>
              <w:rPr>
                <w:rFonts w:ascii="Calibri" w:hAnsi="Calibri" w:cs="Calibri"/>
              </w:rPr>
            </w:pPr>
            <w:r>
              <w:rPr>
                <w:rFonts w:ascii="Calibri" w:hAnsi="Calibri" w:cs="Calibri"/>
              </w:rPr>
              <w:t>&lt; 95%</w:t>
            </w:r>
          </w:p>
        </w:tc>
        <w:tc>
          <w:tcPr>
            <w:tcW w:w="5400" w:type="dxa"/>
          </w:tcPr>
          <w:p w14:paraId="788B8DDE" w14:textId="77777777" w:rsidR="003F7149" w:rsidRPr="00EC3D00" w:rsidRDefault="003F7149" w:rsidP="00C64A04">
            <w:pPr>
              <w:pStyle w:val="ProductList-OfferingBody"/>
              <w:jc w:val="center"/>
              <w:rPr>
                <w:rFonts w:ascii="Calibri" w:hAnsi="Calibri" w:cs="Calibri"/>
              </w:rPr>
            </w:pPr>
            <w:r>
              <w:rPr>
                <w:rFonts w:ascii="Calibri" w:hAnsi="Calibri" w:cs="Calibri"/>
              </w:rPr>
              <w:t>100%</w:t>
            </w:r>
          </w:p>
        </w:tc>
      </w:tr>
    </w:tbl>
    <w:p w14:paraId="37CD70CE" w14:textId="77777777" w:rsidR="003F7149" w:rsidRDefault="003F7149" w:rsidP="003F7149">
      <w:pPr>
        <w:pStyle w:val="ProductList-Body"/>
        <w:spacing w:before="120"/>
        <w:rPr>
          <w:rFonts w:ascii="Calibri" w:hAnsi="Calibri" w:cs="Calibri"/>
        </w:rPr>
      </w:pPr>
      <w:r>
        <w:rPr>
          <w:rFonts w:ascii="Calibri" w:hAnsi="Calibri" w:cs="Calibri"/>
          <w:b/>
          <w:bCs/>
          <w:color w:val="00188F"/>
        </w:rPr>
        <w:t>Condizioni Aggiuntive</w:t>
      </w:r>
      <w:r w:rsidRPr="00F23519">
        <w:rPr>
          <w:rFonts w:ascii="Calibri" w:hAnsi="Calibri" w:cs="Calibri"/>
          <w:b/>
          <w:bCs/>
          <w:color w:val="00188F"/>
        </w:rPr>
        <w:t>:</w:t>
      </w:r>
      <w:r>
        <w:rPr>
          <w:rFonts w:ascii="Calibri" w:hAnsi="Calibri" w:cs="Calibri"/>
          <w:b/>
          <w:bCs/>
          <w:color w:val="00188F"/>
        </w:rPr>
        <w:t xml:space="preserve"> </w:t>
      </w:r>
      <w:r>
        <w:rPr>
          <w:rFonts w:ascii="Calibri" w:hAnsi="Calibri" w:cs="Calibri"/>
        </w:rPr>
        <w:t>I Crediti di Servizio sono applicabili solo ai corrispettivi attribuibili all’utilizzo delle App Web, delle App per Dispositivi Mobili, delle App delle API o delle App di Logica e non ai corrispettivi attribuibili ad altri tipi di app disponibili tramite il Servizio App, i quali non sono coperti dal presente Contratto di Servizio.</w:t>
      </w:r>
    </w:p>
    <w:p w14:paraId="2210B834" w14:textId="77777777" w:rsidR="00775F84" w:rsidRPr="00A14EDC" w:rsidRDefault="00775F84" w:rsidP="00775F84">
      <w:pPr>
        <w:pStyle w:val="ProductList-Body"/>
        <w:spacing w:before="120"/>
        <w:rPr>
          <w:rFonts w:ascii="Calibri" w:hAnsi="Calibri" w:cs="Calibri"/>
          <w:szCs w:val="18"/>
        </w:rPr>
      </w:pPr>
      <w:r w:rsidRPr="00A14EDC">
        <w:rPr>
          <w:rFonts w:ascii="Calibri" w:hAnsi="Calibri" w:cs="Calibri"/>
          <w:szCs w:val="18"/>
        </w:rPr>
        <w:t>Con decorrenza 1° settembre 2024 le versioni 1 e 2 dell’Ambiente del Servizio App sono funzionalità del Servizio ritirate e le relative Finestre di Supporto sono scadute. Servizio App non fornirà più alcuna garanzia per i Livelli di Servizio e, di conseguenza, per i Crediti di Servizio, per problemi di prestazioni o disponibilità relativi ai carichi di lavoro in esecuzione sulle versioni 1 e 2 dell’Ambiente del Servizio App.</w:t>
      </w:r>
    </w:p>
    <w:p w14:paraId="4570C31C" w14:textId="2E1339C4"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1F9D7C6" w14:textId="77777777" w:rsidR="004005AF" w:rsidRPr="00EF7CF9" w:rsidRDefault="004005AF" w:rsidP="00284324">
      <w:pPr>
        <w:pStyle w:val="ProductList-Offering2Heading"/>
        <w:tabs>
          <w:tab w:val="clear" w:pos="360"/>
          <w:tab w:val="clear" w:pos="720"/>
          <w:tab w:val="clear" w:pos="1080"/>
        </w:tabs>
        <w:outlineLvl w:val="2"/>
      </w:pPr>
      <w:bookmarkStart w:id="134" w:name="_Toc52348920"/>
      <w:bookmarkStart w:id="135" w:name="_Toc198828262"/>
      <w:r>
        <w:t>Gateway Applicativo</w:t>
      </w:r>
      <w:bookmarkEnd w:id="133"/>
      <w:bookmarkEnd w:id="134"/>
      <w:bookmarkEnd w:id="135"/>
    </w:p>
    <w:p w14:paraId="38D78F29" w14:textId="77777777" w:rsidR="004005AF" w:rsidRPr="00EF7CF9" w:rsidRDefault="004005AF" w:rsidP="00284324">
      <w:pPr>
        <w:pStyle w:val="ProductList-Body"/>
      </w:pPr>
      <w:r>
        <w:rPr>
          <w:b/>
          <w:color w:val="00188F"/>
        </w:rPr>
        <w:t>Definizioni Aggiuntive</w:t>
      </w:r>
      <w:r w:rsidRPr="00542EB2">
        <w:rPr>
          <w:b/>
          <w:color w:val="00188F"/>
        </w:rPr>
        <w:t>:</w:t>
      </w:r>
    </w:p>
    <w:p w14:paraId="409BF5A1" w14:textId="7ECFF744" w:rsidR="004005AF" w:rsidRPr="00EF7CF9" w:rsidRDefault="00284324" w:rsidP="00284324">
      <w:pPr>
        <w:pStyle w:val="ProductList-Body"/>
        <w:spacing w:after="40"/>
      </w:pPr>
      <w:r>
        <w:t>“</w:t>
      </w:r>
      <w:r w:rsidR="004005AF">
        <w:rPr>
          <w:b/>
          <w:color w:val="00188F"/>
        </w:rPr>
        <w:t>Servizio Cloud del Gateway Applicativo</w:t>
      </w:r>
      <w:r>
        <w:t>”</w:t>
      </w:r>
      <w:r w:rsidR="004005AF">
        <w:t xml:space="preserve"> indica una raccolta di due o più istanze medie o grandi del Gateway Applicativo o distribuzioni in grado di</w:t>
      </w:r>
      <w:r w:rsidR="002E3192">
        <w:t> </w:t>
      </w:r>
      <w:r w:rsidR="004005AF">
        <w:t>supportare l</w:t>
      </w:r>
      <w:r w:rsidR="002528AF">
        <w:t>’</w:t>
      </w:r>
      <w:r w:rsidR="004005AF">
        <w:t>autoscala o la ridondanza di zona configurate per eseguire servizi di bilanciamento del carico HTTP.</w:t>
      </w:r>
    </w:p>
    <w:p w14:paraId="3A2B043F" w14:textId="27A128EF"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accumulati nel corso di un Periodo Applicabile in cui un Servizio Cloud del Gateway Applicazione è stato distribuito in una sottoscrizione di Microsoft Azure.</w:t>
      </w:r>
    </w:p>
    <w:p w14:paraId="27881ED1" w14:textId="39A2BE80" w:rsidR="004005AF" w:rsidRPr="00EF7CF9" w:rsidRDefault="004005AF" w:rsidP="00284324">
      <w:pPr>
        <w:pStyle w:val="ProductList-Body"/>
      </w:pPr>
      <w:r>
        <w:rPr>
          <w:b/>
          <w:color w:val="00188F"/>
        </w:rPr>
        <w:t>Tempo di Inattività</w:t>
      </w:r>
      <w:r w:rsidRPr="00542EB2">
        <w:rPr>
          <w:b/>
          <w:color w:val="00188F"/>
        </w:rPr>
        <w:t>:</w:t>
      </w:r>
      <w:r>
        <w:t xml:space="preserve"> indica la Quantità Massima di Minuti Disponibili, accumulati nel corso di un Periodo Applicabile per un determinato Servizio Cloud del Gateway Applicazione, durante i quali il Servizio Cloud del Gateway Applicazione non è disponibile. Un determinato minuto è considerato non disponibile qualora tutti i tentativi di connessione al Servizio Cloud del Gateway Applicazione effettuati nel corso di tale minuto falliscano.</w:t>
      </w:r>
    </w:p>
    <w:p w14:paraId="71CE672F" w14:textId="5E7BA27A" w:rsidR="004005AF"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F8325E7" w14:textId="44E1D1BD" w:rsidR="004005AF"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551F90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69497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75144B4" w14:textId="77777777" w:rsidTr="00277097">
        <w:tc>
          <w:tcPr>
            <w:tcW w:w="5400" w:type="dxa"/>
          </w:tcPr>
          <w:p w14:paraId="146FF228" w14:textId="77777777" w:rsidR="004005AF" w:rsidRPr="00EF7CF9" w:rsidRDefault="004005AF" w:rsidP="00284324">
            <w:pPr>
              <w:pStyle w:val="ProductList-OfferingBody"/>
              <w:jc w:val="center"/>
            </w:pPr>
            <w:r>
              <w:t>&lt; 99,95%</w:t>
            </w:r>
          </w:p>
        </w:tc>
        <w:tc>
          <w:tcPr>
            <w:tcW w:w="5400" w:type="dxa"/>
          </w:tcPr>
          <w:p w14:paraId="25A99F4E" w14:textId="77777777" w:rsidR="004005AF" w:rsidRPr="00EF7CF9" w:rsidRDefault="004005AF" w:rsidP="0028432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284324">
            <w:pPr>
              <w:pStyle w:val="ProductList-OfferingBody"/>
              <w:jc w:val="center"/>
            </w:pPr>
            <w:r>
              <w:t>&lt; 99%</w:t>
            </w:r>
          </w:p>
        </w:tc>
        <w:tc>
          <w:tcPr>
            <w:tcW w:w="5400" w:type="dxa"/>
          </w:tcPr>
          <w:p w14:paraId="5322A0A3" w14:textId="77777777" w:rsidR="004005AF" w:rsidRPr="00EF7CF9" w:rsidRDefault="004005AF" w:rsidP="00284324">
            <w:pPr>
              <w:pStyle w:val="ProductList-OfferingBody"/>
              <w:jc w:val="center"/>
            </w:pPr>
            <w:r>
              <w:t>25%</w:t>
            </w:r>
          </w:p>
        </w:tc>
      </w:tr>
    </w:tbl>
    <w:bookmarkStart w:id="136" w:name="_Toc526859647"/>
    <w:bookmarkStart w:id="137" w:name="_Toc527039296"/>
    <w:bookmarkStart w:id="138" w:name="ApplicationInsights"/>
    <w:bookmarkStart w:id="139" w:name="_Toc457821538"/>
    <w:p w14:paraId="3528C4A2" w14:textId="22CE704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FD790AC" w14:textId="6A650349" w:rsidR="00A1248B" w:rsidRDefault="00A1248B" w:rsidP="00284324">
      <w:pPr>
        <w:pStyle w:val="ProductList-Offering2Heading"/>
        <w:tabs>
          <w:tab w:val="clear" w:pos="360"/>
          <w:tab w:val="clear" w:pos="720"/>
          <w:tab w:val="clear" w:pos="1080"/>
        </w:tabs>
        <w:outlineLvl w:val="2"/>
        <w:rPr>
          <w:rFonts w:ascii="Calibri Light" w:hAnsi="Calibri Light" w:cs="Calibri Light"/>
        </w:rPr>
      </w:pPr>
      <w:bookmarkStart w:id="140" w:name="_Toc198828263"/>
      <w:bookmarkStart w:id="141" w:name="_Toc52348921"/>
      <w:r>
        <w:lastRenderedPageBreak/>
        <w:t xml:space="preserve">Gateway </w:t>
      </w:r>
      <w:r w:rsidR="00FC13C4">
        <w:rPr>
          <w:rFonts w:ascii="Calibri Light" w:hAnsi="Calibri Light" w:cs="Calibri Light"/>
        </w:rPr>
        <w:t>Applicazione per Contenitori</w:t>
      </w:r>
      <w:bookmarkEnd w:id="140"/>
    </w:p>
    <w:p w14:paraId="23CF2DA1" w14:textId="77777777" w:rsidR="00081F6F" w:rsidRPr="00420E5B" w:rsidRDefault="00081F6F" w:rsidP="00081F6F">
      <w:pPr>
        <w:pStyle w:val="ProductList-Body"/>
        <w:rPr>
          <w:rFonts w:ascii="Calibri" w:hAnsi="Calibri" w:cs="Calibri"/>
        </w:rPr>
      </w:pPr>
      <w:r>
        <w:rPr>
          <w:rFonts w:ascii="Calibri" w:hAnsi="Calibri" w:cs="Calibri"/>
          <w:b/>
          <w:color w:val="00188F"/>
        </w:rPr>
        <w:t>Definizioni Aggiuntive</w:t>
      </w:r>
      <w:r w:rsidRPr="00E43345">
        <w:rPr>
          <w:rFonts w:ascii="Calibri" w:hAnsi="Calibri" w:cs="Calibri"/>
          <w:b/>
          <w:bCs/>
        </w:rPr>
        <w:t>:</w:t>
      </w:r>
    </w:p>
    <w:p w14:paraId="5E164D42"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Gateway Applicazione per Contenitori</w:t>
      </w:r>
      <w:r>
        <w:rPr>
          <w:rFonts w:ascii="Calibri" w:hAnsi="Calibri" w:cs="Calibri"/>
        </w:rPr>
        <w:t>” indica entrambi i concetti Piano di Controllo e Piano Dati per eseguire servizi di bilanciamento del carico HTTP.</w:t>
      </w:r>
    </w:p>
    <w:p w14:paraId="189EB9AA" w14:textId="5150F402"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Controller ALB</w:t>
      </w:r>
      <w:r>
        <w:rPr>
          <w:rFonts w:ascii="Calibri" w:hAnsi="Calibri" w:cs="Calibri"/>
        </w:rPr>
        <w:t>” indica il componente installato nel cluster di Kubernetes di un cliente responsabile della conversione e della trasmissione nel Gateway Applicativo per Contenitori della configurazione definita dall</w:t>
      </w:r>
      <w:r w:rsidR="002528AF">
        <w:rPr>
          <w:rFonts w:ascii="Calibri" w:hAnsi="Calibri" w:cs="Calibri"/>
        </w:rPr>
        <w:t>’</w:t>
      </w:r>
      <w:r>
        <w:rPr>
          <w:rFonts w:ascii="Calibri" w:hAnsi="Calibri" w:cs="Calibri"/>
        </w:rPr>
        <w:t>utente nel cluster di Kubernetes.</w:t>
      </w:r>
    </w:p>
    <w:p w14:paraId="1C457CB0"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Quantità Massima di Minuti Disponibili</w:t>
      </w:r>
      <w:r>
        <w:rPr>
          <w:rFonts w:ascii="Calibri" w:hAnsi="Calibri" w:cs="Calibri"/>
        </w:rPr>
        <w:t>” indica la quantità totale di minuti accumulati nel corso di un mese di fatturazione in cui un Servizio Gateway Applicativo per Contenitori è stato distribuito in una sottoscrizione di Microsoft Azure.</w:t>
      </w:r>
    </w:p>
    <w:p w14:paraId="30CD1BD1"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Tempo di Inattività del Piano di Controllo</w:t>
      </w:r>
      <w:r>
        <w:rPr>
          <w:rFonts w:ascii="Calibri" w:hAnsi="Calibri" w:cs="Calibri"/>
        </w:rPr>
        <w:t>” indica la quantità totale di minuti accumulati nel corso di un mese di fatturazione per una determinata risorsa Gateway Applicativo per Contenitori in cui le modifiche al Piano di Controllo di Gateway Applicativo per Contenitori non sono disponibili. Un determinato minuto è considerato non disponibile qualora tutte le connessioni inizializzate dal controller ALB del Gateway Applicativo per Contenitori nel corso di tale minuto falliscano.</w:t>
      </w:r>
    </w:p>
    <w:p w14:paraId="47B0FD63"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Tempo di Inattività del Piano Dati</w:t>
      </w:r>
      <w:r>
        <w:rPr>
          <w:rFonts w:ascii="Calibri" w:hAnsi="Calibri" w:cs="Calibri"/>
        </w:rPr>
        <w:t>” indica la quantità totale di minuti accumulati nel corso di un mese di fatturazione per una determinata distribuzione di Gateway Applicativo per Contenitori in cui il Piano Dati di Gateway Applicativo per Contenitori non è disponibile. Un determinato minuto è considerato non disponibile qualora tutti i tentativi di connessione a un front-end di Gateway Applicativo per Contenitori effettuati nel corso di tale minuto falliscano.</w:t>
      </w:r>
    </w:p>
    <w:p w14:paraId="6BF59E59" w14:textId="77777777" w:rsidR="00081F6F" w:rsidRPr="00420E5B" w:rsidRDefault="00081F6F" w:rsidP="00314197">
      <w:pPr>
        <w:pStyle w:val="ProductList-Body"/>
        <w:rPr>
          <w:rFonts w:ascii="Calibri" w:hAnsi="Calibri" w:cs="Calibri"/>
        </w:rPr>
      </w:pPr>
      <w:r>
        <w:rPr>
          <w:rFonts w:ascii="Calibri" w:hAnsi="Calibri" w:cs="Calibri"/>
          <w:b/>
          <w:color w:val="00188F"/>
        </w:rPr>
        <w:t>Percentuale del Tempo di Attività Mensile</w:t>
      </w:r>
      <w:r w:rsidRPr="00E43345">
        <w:rPr>
          <w:rFonts w:ascii="Calibri" w:hAnsi="Calibri" w:cs="Calibri"/>
          <w:b/>
          <w:bCs/>
        </w:rPr>
        <w:t>:</w:t>
      </w:r>
      <w:r>
        <w:rPr>
          <w:rFonts w:ascii="Calibri" w:hAnsi="Calibri" w:cs="Calibri"/>
        </w:rPr>
        <w:t xml:space="preserve"> valore calcolato mediante la seguente formula:</w:t>
      </w:r>
    </w:p>
    <w:p w14:paraId="53863886" w14:textId="77777777" w:rsidR="00081F6F" w:rsidRPr="0088591D" w:rsidRDefault="00000000" w:rsidP="00314197">
      <w:pPr>
        <w:pStyle w:val="ProductList-Body"/>
        <w:spacing w:before="120"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Quantità Massima di Minuti Disponibili-Tempo di Inattività del Piano di Controllo-Tempo di Inattività del Piano Dati</m:t>
              </m:r>
            </m:num>
            <m:den>
              <m:r>
                <m:rPr>
                  <m:nor/>
                </m:rPr>
                <w:rPr>
                  <w:rFonts w:ascii="Cambria Math" w:hAnsi="Cambria Math" w:cs="Tahoma"/>
                  <w:i/>
                  <w:szCs w:val="18"/>
                </w:rPr>
                <m:t>Quantità Massima di Minuti Disponibili</m:t>
              </m:r>
            </m:den>
          </m:f>
        </m:oMath>
      </m:oMathPara>
    </w:p>
    <w:p w14:paraId="4F8F322F" w14:textId="77777777" w:rsidR="00081F6F" w:rsidRPr="00420E5B" w:rsidRDefault="00081F6F" w:rsidP="00081F6F">
      <w:pPr>
        <w:pStyle w:val="ProductList-Body"/>
        <w:rPr>
          <w:rFonts w:ascii="Calibri" w:hAnsi="Calibri" w:cs="Calibri"/>
        </w:rPr>
      </w:pPr>
      <w:r>
        <w:rPr>
          <w:rFonts w:ascii="Calibri" w:hAnsi="Calibri" w:cs="Calibri"/>
          <w:b/>
          <w:color w:val="00188F"/>
        </w:rPr>
        <w:t>Credito di Servizio</w:t>
      </w:r>
      <w:r w:rsidRPr="00E43345">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1F6F" w:rsidRPr="00B44CF9" w14:paraId="16C5449E" w14:textId="77777777" w:rsidTr="005C5936">
        <w:trPr>
          <w:tblHeader/>
        </w:trPr>
        <w:tc>
          <w:tcPr>
            <w:tcW w:w="5400" w:type="dxa"/>
            <w:shd w:val="clear" w:color="auto" w:fill="0072C6"/>
          </w:tcPr>
          <w:p w14:paraId="43850ACB" w14:textId="77777777" w:rsidR="00081F6F" w:rsidRPr="00420E5B" w:rsidRDefault="00081F6F"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61FBDFCA" w14:textId="77777777" w:rsidR="00081F6F" w:rsidRPr="00420E5B" w:rsidRDefault="00081F6F"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081F6F" w:rsidRPr="00B44CF9" w14:paraId="15923BC9" w14:textId="77777777" w:rsidTr="005C5936">
        <w:tc>
          <w:tcPr>
            <w:tcW w:w="5400" w:type="dxa"/>
          </w:tcPr>
          <w:p w14:paraId="28E61B05" w14:textId="77777777" w:rsidR="00081F6F" w:rsidRPr="00420E5B" w:rsidRDefault="00081F6F" w:rsidP="005C5936">
            <w:pPr>
              <w:pStyle w:val="ProductList-OfferingBody"/>
              <w:jc w:val="center"/>
              <w:rPr>
                <w:rFonts w:ascii="Calibri" w:hAnsi="Calibri" w:cs="Calibri"/>
              </w:rPr>
            </w:pPr>
            <w:r>
              <w:rPr>
                <w:rFonts w:ascii="Calibri" w:hAnsi="Calibri" w:cs="Calibri"/>
              </w:rPr>
              <w:t>&lt; 99,95%</w:t>
            </w:r>
          </w:p>
        </w:tc>
        <w:tc>
          <w:tcPr>
            <w:tcW w:w="5400" w:type="dxa"/>
          </w:tcPr>
          <w:p w14:paraId="1EA75C72" w14:textId="77777777" w:rsidR="00081F6F" w:rsidRPr="00420E5B" w:rsidRDefault="00081F6F" w:rsidP="005C5936">
            <w:pPr>
              <w:pStyle w:val="ProductList-OfferingBody"/>
              <w:jc w:val="center"/>
              <w:rPr>
                <w:rFonts w:ascii="Calibri" w:hAnsi="Calibri" w:cs="Calibri"/>
              </w:rPr>
            </w:pPr>
            <w:r>
              <w:rPr>
                <w:rFonts w:ascii="Calibri" w:hAnsi="Calibri" w:cs="Calibri"/>
              </w:rPr>
              <w:t>10%</w:t>
            </w:r>
          </w:p>
        </w:tc>
      </w:tr>
      <w:tr w:rsidR="00081F6F" w:rsidRPr="00B44CF9" w14:paraId="72B336B4" w14:textId="77777777" w:rsidTr="005C5936">
        <w:tc>
          <w:tcPr>
            <w:tcW w:w="5400" w:type="dxa"/>
          </w:tcPr>
          <w:p w14:paraId="260C549B" w14:textId="77777777" w:rsidR="00081F6F" w:rsidRPr="00420E5B" w:rsidRDefault="00081F6F" w:rsidP="005C5936">
            <w:pPr>
              <w:pStyle w:val="ProductList-OfferingBody"/>
              <w:jc w:val="center"/>
              <w:rPr>
                <w:rFonts w:ascii="Calibri" w:hAnsi="Calibri" w:cs="Calibri"/>
              </w:rPr>
            </w:pPr>
            <w:r>
              <w:rPr>
                <w:rFonts w:ascii="Calibri" w:hAnsi="Calibri" w:cs="Calibri"/>
              </w:rPr>
              <w:t>&lt; 99%</w:t>
            </w:r>
          </w:p>
        </w:tc>
        <w:tc>
          <w:tcPr>
            <w:tcW w:w="5400" w:type="dxa"/>
          </w:tcPr>
          <w:p w14:paraId="421675D5" w14:textId="77777777" w:rsidR="00081F6F" w:rsidRPr="00420E5B" w:rsidRDefault="00081F6F" w:rsidP="005C5936">
            <w:pPr>
              <w:pStyle w:val="ProductList-OfferingBody"/>
              <w:jc w:val="center"/>
              <w:rPr>
                <w:rFonts w:ascii="Calibri" w:hAnsi="Calibri" w:cs="Calibri"/>
              </w:rPr>
            </w:pPr>
            <w:r>
              <w:rPr>
                <w:rFonts w:ascii="Calibri" w:hAnsi="Calibri" w:cs="Calibri"/>
              </w:rPr>
              <w:t>25%</w:t>
            </w:r>
          </w:p>
        </w:tc>
      </w:tr>
    </w:tbl>
    <w:p w14:paraId="7A51F166" w14:textId="77777777" w:rsidR="00081F6F" w:rsidRPr="00EF7CF9" w:rsidRDefault="00081F6F" w:rsidP="00081F6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80C3B83" w14:textId="5D8C0639" w:rsidR="004005AF" w:rsidRPr="00EF7CF9" w:rsidRDefault="004005AF" w:rsidP="00284324">
      <w:pPr>
        <w:pStyle w:val="ProductList-Offering2Heading"/>
        <w:tabs>
          <w:tab w:val="clear" w:pos="360"/>
          <w:tab w:val="clear" w:pos="720"/>
          <w:tab w:val="clear" w:pos="1080"/>
        </w:tabs>
        <w:outlineLvl w:val="2"/>
      </w:pPr>
      <w:bookmarkStart w:id="142" w:name="_Toc198828264"/>
      <w:r>
        <w:t>Application Insights</w:t>
      </w:r>
      <w:bookmarkEnd w:id="136"/>
      <w:bookmarkEnd w:id="137"/>
      <w:bookmarkEnd w:id="141"/>
      <w:bookmarkEnd w:id="142"/>
    </w:p>
    <w:bookmarkEnd w:id="138"/>
    <w:p w14:paraId="0854076E" w14:textId="77777777" w:rsidR="004005AF" w:rsidRPr="00EF7CF9" w:rsidRDefault="004005AF" w:rsidP="00284324">
      <w:pPr>
        <w:pStyle w:val="ProductList-Body"/>
      </w:pPr>
      <w:r>
        <w:rPr>
          <w:b/>
          <w:color w:val="00188F"/>
        </w:rPr>
        <w:t>Definizioni Aggiuntive</w:t>
      </w:r>
      <w:r w:rsidRPr="00542EB2">
        <w:rPr>
          <w:b/>
          <w:color w:val="00188F"/>
        </w:rPr>
        <w:t>:</w:t>
      </w:r>
    </w:p>
    <w:p w14:paraId="1AADBDBC" w14:textId="305D81CE" w:rsidR="004005AF" w:rsidRPr="00EF7CF9" w:rsidRDefault="00284324" w:rsidP="00284324">
      <w:pPr>
        <w:spacing w:after="0"/>
        <w:rPr>
          <w:sz w:val="18"/>
          <w:szCs w:val="18"/>
        </w:rPr>
      </w:pPr>
      <w:r>
        <w:rPr>
          <w:sz w:val="18"/>
        </w:rPr>
        <w:t>“</w:t>
      </w:r>
      <w:r w:rsidR="004005AF">
        <w:rPr>
          <w:b/>
          <w:color w:val="00188F"/>
          <w:sz w:val="18"/>
        </w:rPr>
        <w:t>Risorsa Application Insights</w:t>
      </w:r>
      <w:r>
        <w:rPr>
          <w:sz w:val="18"/>
        </w:rPr>
        <w:t>”</w:t>
      </w:r>
      <w:r w:rsidR="004005AF">
        <w:rPr>
          <w:sz w:val="18"/>
        </w:rPr>
        <w:t xml:space="preserve"> </w:t>
      </w:r>
      <w:r w:rsidR="004005AF">
        <w:rPr>
          <w:sz w:val="18"/>
          <w:szCs w:val="18"/>
        </w:rPr>
        <w:t>indica il contenitore in Application Insights che raccoglie, elabora e archivia i dati relativi a una singola chiave di strumentazione.</w:t>
      </w:r>
    </w:p>
    <w:p w14:paraId="1654A6AC" w14:textId="3648E272" w:rsidR="004005AF" w:rsidRPr="00EF7CF9" w:rsidRDefault="00284324" w:rsidP="00284324">
      <w:pPr>
        <w:spacing w:after="0"/>
        <w:rPr>
          <w:sz w:val="18"/>
          <w:szCs w:val="18"/>
        </w:rPr>
      </w:pPr>
      <w:r>
        <w:rPr>
          <w:sz w:val="18"/>
        </w:rPr>
        <w:t>“</w:t>
      </w:r>
      <w:r w:rsidR="004005AF">
        <w:rPr>
          <w:b/>
          <w:color w:val="00188F"/>
          <w:sz w:val="18"/>
        </w:rPr>
        <w:t>Quantità Massima di Minuti Disponibili</w:t>
      </w:r>
      <w:r>
        <w:rPr>
          <w:sz w:val="18"/>
        </w:rPr>
        <w:t>”</w:t>
      </w:r>
      <w:r w:rsidR="004005AF">
        <w:rPr>
          <w:b/>
          <w:color w:val="00188F"/>
          <w:sz w:val="18"/>
        </w:rPr>
        <w:t xml:space="preserve"> </w:t>
      </w:r>
      <w:r w:rsidR="004005AF">
        <w:rPr>
          <w:sz w:val="18"/>
          <w:szCs w:val="18"/>
        </w:rPr>
        <w:t>indica la quantità totale di minuti di distribuzione di una determinata Risorsa Application Insights da</w:t>
      </w:r>
      <w:r w:rsidR="00522A87">
        <w:rPr>
          <w:sz w:val="18"/>
          <w:szCs w:val="18"/>
        </w:rPr>
        <w:t> </w:t>
      </w:r>
      <w:r w:rsidR="004005AF">
        <w:rPr>
          <w:sz w:val="18"/>
          <w:szCs w:val="18"/>
        </w:rPr>
        <w:t>parte delle Società in un periodo di sottoscrizione di Microsoft Azure nel corso di un Periodo Applicabile.</w:t>
      </w:r>
    </w:p>
    <w:p w14:paraId="488AD200" w14:textId="0B608CEE" w:rsidR="004005AF" w:rsidRPr="00EF7CF9" w:rsidRDefault="00284324" w:rsidP="00284324">
      <w:pPr>
        <w:spacing w:after="0"/>
        <w:rPr>
          <w:sz w:val="18"/>
          <w:szCs w:val="18"/>
        </w:rPr>
      </w:pPr>
      <w:r>
        <w:rPr>
          <w:sz w:val="18"/>
        </w:rPr>
        <w:t>“</w:t>
      </w:r>
      <w:r w:rsidR="004005AF">
        <w:rPr>
          <w:b/>
          <w:color w:val="00188F"/>
          <w:sz w:val="18"/>
        </w:rPr>
        <w:t>Tempo di Inattività</w:t>
      </w:r>
      <w:r>
        <w:rPr>
          <w:sz w:val="18"/>
        </w:rPr>
        <w:t>”</w:t>
      </w:r>
      <w:r w:rsidR="004005AF">
        <w:rPr>
          <w:sz w:val="18"/>
          <w:szCs w:val="18"/>
        </w:rPr>
        <w:t xml:space="preserve"> indica la quantità totale di minuti all</w:t>
      </w:r>
      <w:r w:rsidR="002528AF">
        <w:rPr>
          <w:sz w:val="18"/>
          <w:szCs w:val="18"/>
        </w:rPr>
        <w:t>’</w:t>
      </w:r>
      <w:r w:rsidR="004005AF">
        <w:rPr>
          <w:sz w:val="18"/>
          <w:szCs w:val="18"/>
        </w:rPr>
        <w:t>interno della Quantità Massima di Minuti Disponibili durante i quali i dati di una Risorsa di Application Insights non sono disponibili. Per una data Risorsa Application Insights si considera non disponibile un minuto durante il quale nessuna operazione HTTP genera un Codice di Riuscita.</w:t>
      </w:r>
    </w:p>
    <w:p w14:paraId="77D1985E" w14:textId="728F53C4" w:rsidR="004005AF" w:rsidRDefault="004005AF" w:rsidP="00284324">
      <w:pPr>
        <w:pStyle w:val="ProductList-Body"/>
      </w:pPr>
      <w:r>
        <w:rPr>
          <w:b/>
          <w:color w:val="00188F"/>
        </w:rPr>
        <w:t>Percentuale di Disponibilità delle Query</w:t>
      </w:r>
      <w:r w:rsidRPr="00542EB2">
        <w:rPr>
          <w:b/>
          <w:color w:val="00188F"/>
        </w:rPr>
        <w:t>:</w:t>
      </w:r>
      <w:r>
        <w:t xml:space="preserve"> per una data Risorsa Application Insights in un Periodo Applicabile corrisponde alla Quantità Massima di</w:t>
      </w:r>
      <w:r w:rsidR="00522A87">
        <w:t> </w:t>
      </w:r>
      <w:r>
        <w:t>Minuti Disponibili meno il Tempo di Inattività diviso per la Quantità Massima di Minuti Disponibili moltiplicato per 100.</w:t>
      </w:r>
    </w:p>
    <w:p w14:paraId="3ECF4E93" w14:textId="2F285CC5" w:rsidR="004005AF" w:rsidRDefault="004005AF" w:rsidP="00284324">
      <w:pPr>
        <w:pStyle w:val="ProductList-Body"/>
      </w:pPr>
      <w:r>
        <w:t>La Percentuale di Disponibilità delle Query viene calcolata in base alla seguente formula:</w:t>
      </w:r>
    </w:p>
    <w:p w14:paraId="357080F4" w14:textId="529DEAA9" w:rsidR="004005AF" w:rsidRPr="00EF7CF9" w:rsidRDefault="00000000" w:rsidP="003141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80FD7C0" w14:textId="21E0F875" w:rsidR="004005AF" w:rsidRPr="00EF7CF9" w:rsidRDefault="004005AF" w:rsidP="00284324">
      <w:pPr>
        <w:pStyle w:val="ProductList-Body"/>
      </w:pPr>
      <w:r>
        <w:rPr>
          <w:b/>
          <w:color w:val="00188F"/>
        </w:rPr>
        <w:t>I seguenti Livelli di Servizio e Crediti di Servizio sono applicabili all</w:t>
      </w:r>
      <w:r w:rsidR="002528AF">
        <w:rPr>
          <w:b/>
          <w:color w:val="00188F"/>
        </w:rPr>
        <w:t>’</w:t>
      </w:r>
      <w:r>
        <w:rPr>
          <w:b/>
          <w:color w:val="00188F"/>
        </w:rPr>
        <w:t xml:space="preserve">utilizzo, da parte della Società, del Servizio Application Insights </w:t>
      </w:r>
      <w:r w:rsidR="002528AF">
        <w:rPr>
          <w:b/>
          <w:color w:val="00188F"/>
        </w:rPr>
        <w:t>–</w:t>
      </w:r>
      <w:r>
        <w:rPr>
          <w:b/>
          <w:color w:val="00188F"/>
        </w:rPr>
        <w:t xml:space="preserve"> Contratto di</w:t>
      </w:r>
      <w:r w:rsidR="00C76F22">
        <w:rPr>
          <w:b/>
          <w:color w:val="00188F"/>
        </w:rPr>
        <w:t> </w:t>
      </w:r>
      <w:r>
        <w:rPr>
          <w:b/>
          <w:color w:val="00188F"/>
        </w:rPr>
        <w:t>Servizio relativo alla disponibilità di query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42720DC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8837A5" w14:textId="77777777" w:rsidTr="00277097">
        <w:trPr>
          <w:trHeight w:val="242"/>
        </w:trPr>
        <w:tc>
          <w:tcPr>
            <w:tcW w:w="5400" w:type="dxa"/>
          </w:tcPr>
          <w:p w14:paraId="6877E7DD" w14:textId="77777777" w:rsidR="004005AF" w:rsidRPr="00EF7CF9" w:rsidRDefault="004005AF" w:rsidP="00284324">
            <w:pPr>
              <w:pStyle w:val="ProductList-OfferingBody"/>
              <w:jc w:val="center"/>
            </w:pPr>
            <w:r>
              <w:t>&lt; 99,9%</w:t>
            </w:r>
          </w:p>
        </w:tc>
        <w:tc>
          <w:tcPr>
            <w:tcW w:w="5400" w:type="dxa"/>
          </w:tcPr>
          <w:p w14:paraId="5B070644" w14:textId="77777777" w:rsidR="004005AF" w:rsidRPr="00EF7CF9" w:rsidRDefault="004005AF" w:rsidP="0028432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284324">
            <w:pPr>
              <w:pStyle w:val="ProductList-OfferingBody"/>
              <w:jc w:val="center"/>
            </w:pPr>
            <w:r>
              <w:t>&lt; 99%</w:t>
            </w:r>
          </w:p>
        </w:tc>
        <w:tc>
          <w:tcPr>
            <w:tcW w:w="5400" w:type="dxa"/>
          </w:tcPr>
          <w:p w14:paraId="3CEF9A53" w14:textId="77777777" w:rsidR="004005AF" w:rsidRPr="00EF7CF9" w:rsidRDefault="004005AF" w:rsidP="00284324">
            <w:pPr>
              <w:pStyle w:val="ProductList-OfferingBody"/>
              <w:jc w:val="center"/>
            </w:pPr>
            <w:r>
              <w:t>25%</w:t>
            </w:r>
          </w:p>
        </w:tc>
      </w:tr>
    </w:tbl>
    <w:p w14:paraId="54A32C9F" w14:textId="0A7C5697"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D8257E8" w14:textId="77777777" w:rsidR="002B6211" w:rsidRPr="002B6211" w:rsidRDefault="002B6211" w:rsidP="00284324">
      <w:pPr>
        <w:pStyle w:val="ProductList-Offering2Heading"/>
        <w:keepNext/>
        <w:tabs>
          <w:tab w:val="clear" w:pos="360"/>
          <w:tab w:val="clear" w:pos="720"/>
          <w:tab w:val="clear" w:pos="1080"/>
        </w:tabs>
        <w:outlineLvl w:val="2"/>
      </w:pPr>
      <w:bookmarkStart w:id="143" w:name="_Toc198828265"/>
      <w:bookmarkStart w:id="144" w:name="_Toc52348922"/>
      <w:r>
        <w:t>Azure Arc</w:t>
      </w:r>
      <w:bookmarkEnd w:id="143"/>
    </w:p>
    <w:p w14:paraId="7C733692" w14:textId="77777777" w:rsidR="002B6211" w:rsidRPr="002B6211" w:rsidRDefault="002B6211" w:rsidP="00284324">
      <w:pPr>
        <w:pStyle w:val="ProductList-Body"/>
        <w:rPr>
          <w:b/>
          <w:color w:val="00188F"/>
        </w:rPr>
      </w:pPr>
      <w:r>
        <w:rPr>
          <w:b/>
          <w:color w:val="00188F"/>
        </w:rPr>
        <w:t>Definizioni Aggiuntive</w:t>
      </w:r>
    </w:p>
    <w:p w14:paraId="6B017054" w14:textId="4773F861" w:rsidR="002B6211" w:rsidRDefault="00284324" w:rsidP="00284324">
      <w:pPr>
        <w:pStyle w:val="ProductList-Body"/>
      </w:pPr>
      <w:r>
        <w:t>“</w:t>
      </w:r>
      <w:r w:rsidR="002B6211">
        <w:rPr>
          <w:b/>
          <w:bCs/>
          <w:color w:val="00188F"/>
        </w:rPr>
        <w:t>Quantità Massima di Minuti Disponibili</w:t>
      </w:r>
      <w:r>
        <w:t>”</w:t>
      </w:r>
      <w:r w:rsidR="002B6211">
        <w:t xml:space="preserve"> indica la quantità totale di minuti accumulati durante un Periodo Applicabile in cui almeno una risorsa Azure di configurazione di Kubernetes è stata distribuita su una risorsa Kubernetes abilitata per Azure Arc in una sottoscrizione di Microsoft Azure.</w:t>
      </w:r>
    </w:p>
    <w:p w14:paraId="6177EA62" w14:textId="17D88F1F" w:rsidR="002B6211" w:rsidRDefault="00284324" w:rsidP="00284324">
      <w:pPr>
        <w:pStyle w:val="ProductList-Body"/>
      </w:pPr>
      <w:r>
        <w:lastRenderedPageBreak/>
        <w:t>“</w:t>
      </w:r>
      <w:r w:rsidR="002B6211">
        <w:rPr>
          <w:b/>
          <w:bCs/>
          <w:color w:val="00188F"/>
        </w:rPr>
        <w:t>Tempo di Inattività</w:t>
      </w:r>
      <w:r>
        <w:t>”</w:t>
      </w:r>
      <w:r w:rsidR="002B6211">
        <w:t xml:space="preserve"> indica la Quantità Massima di Minuti Disponibili accumulati durante un Periodo Applicabile in cui almeno una risorsa Azure della configurazione di Kubernetes è stata distribuita su una risorsa Kubernetes abilitata per Azure Arc, ma le operazioni API REST per la risorsa Azure della configurazione di Kubernetes non sono disponibili.</w:t>
      </w:r>
    </w:p>
    <w:p w14:paraId="34BE21C7" w14:textId="09F13F96" w:rsidR="002B6211" w:rsidRDefault="00284324" w:rsidP="00284324">
      <w:pPr>
        <w:pStyle w:val="ProductList-Body"/>
      </w:pPr>
      <w:r>
        <w:t>“</w:t>
      </w:r>
      <w:r w:rsidR="002B6211">
        <w:rPr>
          <w:b/>
          <w:bCs/>
          <w:color w:val="00188F"/>
        </w:rPr>
        <w:t>Percentuale del Tempo di Attività</w:t>
      </w:r>
      <w:r>
        <w:t>”</w:t>
      </w:r>
      <w:r w:rsidR="002B6211">
        <w:t xml:space="preserve"> indica la Percentuale del Tempo di Attività che è calcolata in base alla seguente formula:</w:t>
      </w:r>
    </w:p>
    <w:p w14:paraId="4275B73A" w14:textId="08CA5734" w:rsidR="002B6211" w:rsidRPr="00EF7CF9" w:rsidRDefault="00000000" w:rsidP="003141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C718AC" w14:textId="3011C909" w:rsidR="002B6211" w:rsidRPr="002B6211" w:rsidRDefault="002B6211" w:rsidP="00D97EC8">
      <w:pPr>
        <w:pStyle w:val="ProductList-Body"/>
        <w:keepNext/>
        <w:spacing w:after="40"/>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della risorsa Azure della configurazione di Kubernetes sulla risorsa di Kubernetes abilitata per Azure Arc</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C37A494" w14:textId="77777777" w:rsidR="002B6211" w:rsidRPr="00EF7CF9" w:rsidRDefault="002B6211" w:rsidP="00284324">
            <w:pPr>
              <w:pStyle w:val="ProductList-OfferingBody"/>
              <w:jc w:val="center"/>
              <w:rPr>
                <w:color w:val="FFFFFF" w:themeColor="background1"/>
              </w:rPr>
            </w:pPr>
            <w:r>
              <w:rPr>
                <w:color w:val="FFFFFF" w:themeColor="background1"/>
              </w:rPr>
              <w:t>Credito di Servizio</w:t>
            </w:r>
          </w:p>
        </w:tc>
      </w:tr>
      <w:tr w:rsidR="002B6211" w:rsidRPr="00B44CF9" w14:paraId="2125C7E8" w14:textId="77777777" w:rsidTr="00277097">
        <w:trPr>
          <w:trHeight w:val="242"/>
        </w:trPr>
        <w:tc>
          <w:tcPr>
            <w:tcW w:w="5400" w:type="dxa"/>
          </w:tcPr>
          <w:p w14:paraId="27039D80" w14:textId="77777777" w:rsidR="002B6211" w:rsidRPr="00EF7CF9" w:rsidRDefault="002B6211" w:rsidP="00284324">
            <w:pPr>
              <w:pStyle w:val="ProductList-OfferingBody"/>
              <w:jc w:val="center"/>
            </w:pPr>
            <w:r>
              <w:t>&lt; 99,9%</w:t>
            </w:r>
          </w:p>
        </w:tc>
        <w:tc>
          <w:tcPr>
            <w:tcW w:w="5400" w:type="dxa"/>
          </w:tcPr>
          <w:p w14:paraId="50BDEC79" w14:textId="77777777" w:rsidR="002B6211" w:rsidRPr="00EF7CF9" w:rsidRDefault="002B6211" w:rsidP="0028432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284324">
            <w:pPr>
              <w:pStyle w:val="ProductList-OfferingBody"/>
              <w:jc w:val="center"/>
            </w:pPr>
            <w:r>
              <w:t>&lt; 99%</w:t>
            </w:r>
          </w:p>
        </w:tc>
        <w:tc>
          <w:tcPr>
            <w:tcW w:w="5400" w:type="dxa"/>
          </w:tcPr>
          <w:p w14:paraId="6F7A6689" w14:textId="77777777" w:rsidR="002B6211" w:rsidRPr="00EF7CF9" w:rsidRDefault="002B6211" w:rsidP="00284324">
            <w:pPr>
              <w:pStyle w:val="ProductList-OfferingBody"/>
              <w:jc w:val="center"/>
            </w:pPr>
            <w:r>
              <w:t>25%</w:t>
            </w:r>
          </w:p>
        </w:tc>
      </w:tr>
    </w:tbl>
    <w:p w14:paraId="6F568267" w14:textId="58F18768" w:rsidR="002B621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2F3A8B4" w14:textId="5375BB5B" w:rsidR="004005AF" w:rsidRPr="00EF7CF9" w:rsidRDefault="004005AF" w:rsidP="003F7149">
      <w:pPr>
        <w:pStyle w:val="ProductList-Offering2Heading"/>
        <w:keepNext/>
        <w:tabs>
          <w:tab w:val="clear" w:pos="360"/>
          <w:tab w:val="clear" w:pos="720"/>
          <w:tab w:val="clear" w:pos="1080"/>
        </w:tabs>
        <w:outlineLvl w:val="2"/>
      </w:pPr>
      <w:bookmarkStart w:id="145" w:name="_Toc198828266"/>
      <w:r>
        <w:t>Automazione</w:t>
      </w:r>
      <w:bookmarkEnd w:id="139"/>
      <w:bookmarkEnd w:id="144"/>
      <w:bookmarkEnd w:id="145"/>
    </w:p>
    <w:p w14:paraId="289BCC2C" w14:textId="68D03826" w:rsidR="004005AF" w:rsidRDefault="004005AF" w:rsidP="00284324">
      <w:pPr>
        <w:pStyle w:val="ProductList-Body"/>
        <w:rPr>
          <w:b/>
          <w:color w:val="00188F"/>
        </w:rPr>
      </w:pPr>
      <w:r>
        <w:rPr>
          <w:b/>
          <w:color w:val="00188F"/>
        </w:rPr>
        <w:t xml:space="preserve">Servizio Automazione: Configurazione dello Stato Desiderato (Desired State Configuration o </w:t>
      </w:r>
      <w:r w:rsidR="00284324" w:rsidRPr="003363A0">
        <w:t>“</w:t>
      </w:r>
      <w:r>
        <w:rPr>
          <w:b/>
          <w:color w:val="00188F"/>
        </w:rPr>
        <w:t>DSC</w:t>
      </w:r>
      <w:r w:rsidR="00284324" w:rsidRPr="003363A0">
        <w:t>”</w:t>
      </w:r>
      <w:r>
        <w:rPr>
          <w:b/>
          <w:color w:val="00188F"/>
        </w:rPr>
        <w:t>)</w:t>
      </w:r>
    </w:p>
    <w:p w14:paraId="7BF47219" w14:textId="77777777" w:rsidR="004005AF" w:rsidRPr="00EF7CF9" w:rsidRDefault="004005AF" w:rsidP="00284324">
      <w:pPr>
        <w:pStyle w:val="ProductList-Body"/>
      </w:pPr>
      <w:r>
        <w:rPr>
          <w:b/>
          <w:color w:val="00188F"/>
        </w:rPr>
        <w:t>Definizioni Aggiuntive</w:t>
      </w:r>
      <w:r w:rsidRPr="00542EB2">
        <w:rPr>
          <w:b/>
          <w:color w:val="00188F"/>
        </w:rPr>
        <w:t>:</w:t>
      </w:r>
    </w:p>
    <w:p w14:paraId="6BCA192C" w14:textId="7C36C4E6" w:rsidR="004005AF" w:rsidRPr="00EF7CF9" w:rsidRDefault="00284324" w:rsidP="00284324">
      <w:pPr>
        <w:pStyle w:val="ProductList-Body"/>
      </w:pPr>
      <w:r>
        <w:t>“</w:t>
      </w:r>
      <w:r w:rsidR="004005AF">
        <w:rPr>
          <w:b/>
          <w:color w:val="00188F"/>
        </w:rPr>
        <w:t>Minuti di Distribuzione</w:t>
      </w:r>
      <w:r>
        <w:t>”</w:t>
      </w:r>
      <w:r w:rsidR="004005AF">
        <w:t xml:space="preserve"> indica la quantità totale di minuti di distribuzione di un determinato account di Automazione in Microsoft Azure nel corso di un Periodo Applicabile.</w:t>
      </w:r>
    </w:p>
    <w:p w14:paraId="4334A2FF" w14:textId="47FC52B7" w:rsidR="004005AF" w:rsidRPr="00EF7CF9" w:rsidRDefault="00284324" w:rsidP="00284324">
      <w:pPr>
        <w:pStyle w:val="ProductList-Body"/>
        <w:spacing w:after="40"/>
      </w:pPr>
      <w:r>
        <w:t>“</w:t>
      </w:r>
      <w:r w:rsidR="004005AF">
        <w:rPr>
          <w:b/>
          <w:color w:val="00188F"/>
        </w:rPr>
        <w:t>Servizio Agente DSC</w:t>
      </w:r>
      <w:r>
        <w:t>”</w:t>
      </w:r>
      <w:r w:rsidR="004005AF">
        <w:t xml:space="preserve"> indica </w:t>
      </w:r>
      <w:r w:rsidR="004005AF">
        <w:rPr>
          <w:shd w:val="clear" w:color="auto" w:fill="FFFFFF"/>
        </w:rPr>
        <w:t>il componente del Servizio Automazione che ha la responsabilità di ricevere dai nodi DSC le richieste pull, di registrazione e di segnalazione e di rispondere ad esse</w:t>
      </w:r>
      <w:r w:rsidR="004005AF">
        <w:t>.</w:t>
      </w:r>
    </w:p>
    <w:p w14:paraId="555DEDC6" w14:textId="256BFDB4"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di Distribuzione per tutti gli account di Automazione distribuiti dalla Società in un determinato periodo di sottoscrizione di Microsoft Azure nel corso di un Periodo Applicabile.</w:t>
      </w:r>
    </w:p>
    <w:p w14:paraId="79CDEBD9" w14:textId="789675B6" w:rsidR="004005AF" w:rsidRPr="00EF7CF9" w:rsidRDefault="004005AF" w:rsidP="00284324">
      <w:pPr>
        <w:pStyle w:val="ProductList-Body"/>
      </w:pPr>
      <w:r>
        <w:rPr>
          <w:b/>
          <w:color w:val="00188F"/>
        </w:rPr>
        <w:t>Tempo di Inattività</w:t>
      </w:r>
      <w:r w:rsidRPr="00542EB2">
        <w:rPr>
          <w:b/>
          <w:color w:val="00188F"/>
        </w:rPr>
        <w:t>:</w:t>
      </w:r>
      <w:r>
        <w:t xml:space="preserve"> la quantità totale di Minuti di Distribuzione accumulati, per tutti processi distribuiti dalla Società in un determinato periodo di</w:t>
      </w:r>
      <w:r w:rsidR="00575FE0">
        <w:t> </w:t>
      </w:r>
      <w:r>
        <w:t>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w:t>
      </w:r>
      <w:r w:rsidR="002528AF">
        <w:t>’</w:t>
      </w:r>
      <w:r>
        <w:t>account di Automazione ed effettuate al Servizio Agente DSC per l</w:t>
      </w:r>
      <w:r w:rsidR="002528AF">
        <w:t>’</w:t>
      </w:r>
      <w:r>
        <w:t>intero minuto restituiscano un Codice di Errore o non diano un Codice di Riuscita entro cinque minuti.</w:t>
      </w:r>
    </w:p>
    <w:p w14:paraId="3B3CD689" w14:textId="17068EA4"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0177F4D5" w14:textId="7EA49D7F" w:rsidR="004005AF"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1F831EB"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3F7149">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584A12" w14:textId="77777777" w:rsidR="004005AF" w:rsidRPr="00EF7CF9" w:rsidRDefault="004005AF" w:rsidP="003F7149">
            <w:pPr>
              <w:pStyle w:val="ProductList-OfferingBody"/>
              <w:jc w:val="center"/>
              <w:rPr>
                <w:color w:val="FFFFFF" w:themeColor="background1"/>
              </w:rPr>
            </w:pPr>
            <w:r>
              <w:rPr>
                <w:color w:val="FFFFFF" w:themeColor="background1"/>
              </w:rPr>
              <w:t>Credito di Servizio</w:t>
            </w:r>
          </w:p>
        </w:tc>
      </w:tr>
      <w:tr w:rsidR="004005AF" w:rsidRPr="00B44CF9" w14:paraId="179D4B6C" w14:textId="77777777" w:rsidTr="00277097">
        <w:tc>
          <w:tcPr>
            <w:tcW w:w="5400" w:type="dxa"/>
          </w:tcPr>
          <w:p w14:paraId="5C269242" w14:textId="77777777" w:rsidR="004005AF" w:rsidRPr="00EF7CF9" w:rsidRDefault="004005AF" w:rsidP="00284324">
            <w:pPr>
              <w:pStyle w:val="ProductList-OfferingBody"/>
              <w:jc w:val="center"/>
            </w:pPr>
            <w:r>
              <w:t>&lt; 99,9%</w:t>
            </w:r>
          </w:p>
        </w:tc>
        <w:tc>
          <w:tcPr>
            <w:tcW w:w="5400" w:type="dxa"/>
          </w:tcPr>
          <w:p w14:paraId="4EC5DC32" w14:textId="77777777" w:rsidR="004005AF" w:rsidRPr="00EF7CF9" w:rsidRDefault="004005AF" w:rsidP="0028432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284324">
            <w:pPr>
              <w:pStyle w:val="ProductList-OfferingBody"/>
              <w:jc w:val="center"/>
            </w:pPr>
            <w:r>
              <w:t>&lt; 99%</w:t>
            </w:r>
          </w:p>
        </w:tc>
        <w:tc>
          <w:tcPr>
            <w:tcW w:w="5400" w:type="dxa"/>
          </w:tcPr>
          <w:p w14:paraId="627DA1D5" w14:textId="77777777" w:rsidR="004005AF" w:rsidRPr="00EF7CF9" w:rsidRDefault="004005AF" w:rsidP="00284324">
            <w:pPr>
              <w:pStyle w:val="ProductList-OfferingBody"/>
              <w:jc w:val="center"/>
            </w:pPr>
            <w:r>
              <w:t>25%</w:t>
            </w:r>
          </w:p>
        </w:tc>
      </w:tr>
    </w:tbl>
    <w:p w14:paraId="56E8840B" w14:textId="5CE0F3FF" w:rsidR="004005AF" w:rsidRDefault="004005AF" w:rsidP="00081F6F">
      <w:pPr>
        <w:pStyle w:val="ProductList-Body"/>
        <w:tabs>
          <w:tab w:val="clear" w:pos="360"/>
          <w:tab w:val="clear" w:pos="720"/>
          <w:tab w:val="clear" w:pos="1080"/>
        </w:tabs>
        <w:spacing w:before="120"/>
        <w:rPr>
          <w:color w:val="000000" w:themeColor="text1"/>
        </w:rPr>
      </w:pPr>
      <w:bookmarkStart w:id="146" w:name="_Toc457821539"/>
      <w:r>
        <w:rPr>
          <w:b/>
          <w:bCs/>
          <w:color w:val="00188F"/>
        </w:rPr>
        <w:t>Condizioni Aggiuntive</w:t>
      </w:r>
      <w:r w:rsidRPr="00542EB2">
        <w:rPr>
          <w:b/>
          <w:color w:val="00188F"/>
        </w:rPr>
        <w:t>:</w:t>
      </w:r>
      <w:r>
        <w:rPr>
          <w:color w:val="000000" w:themeColor="text1"/>
        </w:rPr>
        <w:t xml:space="preserve"> i Crediti di Servizio sono applicabili solo ai corrispettivi attribuibili all</w:t>
      </w:r>
      <w:r w:rsidR="002528AF">
        <w:rPr>
          <w:color w:val="000000" w:themeColor="text1"/>
        </w:rPr>
        <w:t>’</w:t>
      </w:r>
      <w:r>
        <w:rPr>
          <w:color w:val="000000" w:themeColor="text1"/>
        </w:rPr>
        <w:t>utilizzo da parte della Società della funzionalità DSC all</w:t>
      </w:r>
      <w:r w:rsidR="002528AF">
        <w:rPr>
          <w:color w:val="000000" w:themeColor="text1"/>
        </w:rPr>
        <w:t>’</w:t>
      </w:r>
      <w:r>
        <w:rPr>
          <w:color w:val="000000" w:themeColor="text1"/>
        </w:rPr>
        <w:t>interno del Servizio Automazione.</w:t>
      </w:r>
    </w:p>
    <w:p w14:paraId="311E85AB" w14:textId="77777777" w:rsidR="004005AF" w:rsidRPr="00ED4527" w:rsidRDefault="004005AF" w:rsidP="00081F6F">
      <w:pPr>
        <w:pStyle w:val="ProductList-Body"/>
        <w:tabs>
          <w:tab w:val="clear" w:pos="360"/>
          <w:tab w:val="clear" w:pos="720"/>
          <w:tab w:val="clear" w:pos="1080"/>
        </w:tabs>
        <w:spacing w:before="120"/>
        <w:rPr>
          <w:b/>
          <w:bCs/>
          <w:color w:val="00188F"/>
        </w:rPr>
      </w:pPr>
      <w:r>
        <w:rPr>
          <w:b/>
          <w:bCs/>
          <w:color w:val="00188F"/>
        </w:rPr>
        <w:t>Servizio Automazione: Automazione dei Processi</w:t>
      </w:r>
    </w:p>
    <w:bookmarkEnd w:id="146"/>
    <w:p w14:paraId="026B0EC1" w14:textId="77777777" w:rsidR="004005AF" w:rsidRPr="00EF7CF9" w:rsidRDefault="004005AF" w:rsidP="00314197">
      <w:pPr>
        <w:pStyle w:val="ProductList-Body"/>
      </w:pPr>
      <w:r>
        <w:rPr>
          <w:b/>
          <w:color w:val="00188F"/>
        </w:rPr>
        <w:t>Definizioni Aggiuntive</w:t>
      </w:r>
      <w:r w:rsidRPr="00542EB2">
        <w:rPr>
          <w:b/>
          <w:color w:val="00188F"/>
        </w:rPr>
        <w:t>:</w:t>
      </w:r>
    </w:p>
    <w:p w14:paraId="6021A567" w14:textId="1FAEC3F2" w:rsidR="004005AF" w:rsidRPr="00EF7CF9" w:rsidRDefault="00284324" w:rsidP="00314197">
      <w:pPr>
        <w:pStyle w:val="ProductList-Body"/>
      </w:pPr>
      <w:r>
        <w:t>“</w:t>
      </w:r>
      <w:r w:rsidR="004005AF">
        <w:rPr>
          <w:b/>
          <w:color w:val="00188F"/>
        </w:rPr>
        <w:t>Processi Ritardati</w:t>
      </w:r>
      <w:r>
        <w:t>”</w:t>
      </w:r>
      <w:r w:rsidR="004005AF">
        <w:t xml:space="preserve"> indica il numero totale di Processi, per una determinata sottoscrizione di Microsoft Azure, che non sono stati avviati entro trenta (30) minuti dalla relativa Ora di Inizio Pianificata.</w:t>
      </w:r>
    </w:p>
    <w:p w14:paraId="05D34F78" w14:textId="60DD74CA" w:rsidR="004005AF" w:rsidRPr="00EF7CF9" w:rsidRDefault="00284324" w:rsidP="00314197">
      <w:pPr>
        <w:pStyle w:val="ProductList-Body"/>
      </w:pPr>
      <w:r>
        <w:t>“</w:t>
      </w:r>
      <w:r w:rsidR="004005AF">
        <w:rPr>
          <w:b/>
          <w:color w:val="00188F"/>
        </w:rPr>
        <w:t>Processo</w:t>
      </w:r>
      <w:r>
        <w:t>”</w:t>
      </w:r>
      <w:r w:rsidR="004005AF">
        <w:t xml:space="preserve"> indica l</w:t>
      </w:r>
      <w:r w:rsidR="002528AF">
        <w:t>’</w:t>
      </w:r>
      <w:r w:rsidR="004005AF">
        <w:t>esecuzione di un Runbook.</w:t>
      </w:r>
    </w:p>
    <w:p w14:paraId="169C5A0E" w14:textId="51F63244" w:rsidR="004005AF" w:rsidRPr="00EF7CF9" w:rsidRDefault="00284324" w:rsidP="00314197">
      <w:pPr>
        <w:pStyle w:val="ProductList-Body"/>
      </w:pPr>
      <w:r>
        <w:t>“</w:t>
      </w:r>
      <w:r w:rsidR="004005AF">
        <w:rPr>
          <w:b/>
          <w:color w:val="00188F"/>
        </w:rPr>
        <w:t>Ora di Inizio Pianificata</w:t>
      </w:r>
      <w:r>
        <w:t>”</w:t>
      </w:r>
      <w:r w:rsidR="004005AF">
        <w:t xml:space="preserve"> indica l</w:t>
      </w:r>
      <w:r w:rsidR="002528AF">
        <w:t>’</w:t>
      </w:r>
      <w:r w:rsidR="004005AF">
        <w:t>ora in cui è pianificato l</w:t>
      </w:r>
      <w:r w:rsidR="002528AF">
        <w:t>’</w:t>
      </w:r>
      <w:r w:rsidR="004005AF">
        <w:t>inizio dell</w:t>
      </w:r>
      <w:r w:rsidR="002528AF">
        <w:t>’</w:t>
      </w:r>
      <w:r w:rsidR="004005AF">
        <w:t>esecuzione di un Processo.</w:t>
      </w:r>
    </w:p>
    <w:p w14:paraId="07378C0D" w14:textId="760D6DAA" w:rsidR="004005AF" w:rsidRPr="00EF7CF9" w:rsidRDefault="00284324" w:rsidP="00314197">
      <w:pPr>
        <w:pStyle w:val="ProductList-Body"/>
      </w:pPr>
      <w:r>
        <w:t>“</w:t>
      </w:r>
      <w:r w:rsidR="004005AF">
        <w:rPr>
          <w:b/>
          <w:color w:val="00188F"/>
        </w:rPr>
        <w:t>Runbook</w:t>
      </w:r>
      <w:r>
        <w:t>”</w:t>
      </w:r>
      <w:r w:rsidR="004005AF">
        <w:t xml:space="preserve"> indica una serie di azioni specificate dalla società da eseguire in Microsoft Azure.</w:t>
      </w:r>
    </w:p>
    <w:p w14:paraId="790494B4" w14:textId="4A4A5D9F" w:rsidR="004005AF" w:rsidRPr="00EF7CF9" w:rsidRDefault="00284324" w:rsidP="00314197">
      <w:pPr>
        <w:pStyle w:val="ProductList-Body"/>
      </w:pPr>
      <w:r>
        <w:t>“</w:t>
      </w:r>
      <w:r w:rsidR="004005AF">
        <w:rPr>
          <w:b/>
          <w:color w:val="00188F"/>
        </w:rPr>
        <w:t>Processi Totali</w:t>
      </w:r>
      <w:r>
        <w:t>”</w:t>
      </w:r>
      <w:r w:rsidR="004005AF">
        <w:t xml:space="preserve"> indica il numero complessivo di Processi di cui è programmata l</w:t>
      </w:r>
      <w:r w:rsidR="002528AF">
        <w:t>’</w:t>
      </w:r>
      <w:r w:rsidR="004005AF">
        <w:t>esecuzione nel corso di un determinato Periodo Applicabile per un</w:t>
      </w:r>
      <w:r w:rsidR="007C1C19">
        <w:t> </w:t>
      </w:r>
      <w:r w:rsidR="004005AF">
        <w:t>periodo di sottoscrizione specifico di Microsoft Azure.</w:t>
      </w:r>
    </w:p>
    <w:p w14:paraId="3FC9B042" w14:textId="3927A1A1"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BA8E08E" w14:textId="33BF876F" w:rsidR="004005AF" w:rsidRPr="00EF7CF9" w:rsidRDefault="00000000" w:rsidP="00314197">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sz w:val="18"/>
                  <w:szCs w:val="18"/>
                </w:rPr>
              </m:ctrlPr>
            </m:fPr>
            <m:num>
              <m:r>
                <m:rPr>
                  <m:nor/>
                </m:rPr>
                <w:rPr>
                  <w:rFonts w:ascii="Cambria Math" w:hAnsi="Cambria Math" w:cs="Tahoma"/>
                  <w:i/>
                  <w:iCs/>
                  <w:sz w:val="18"/>
                  <w:szCs w:val="18"/>
                </w:rPr>
                <m:t>Totale Processi-Processi Ritardati</m:t>
              </m:r>
            </m:num>
            <m:den>
              <m:r>
                <m:rPr>
                  <m:nor/>
                </m:rPr>
                <w:rPr>
                  <w:rFonts w:ascii="Cambria Math" w:hAnsi="Cambria Math" w:cs="Tahoma"/>
                  <w:i/>
                  <w:iCs/>
                  <w:sz w:val="18"/>
                  <w:szCs w:val="18"/>
                </w:rPr>
                <m:t>Totale Processi</m:t>
              </m:r>
            </m:den>
          </m:f>
          <m:r>
            <m:rPr>
              <m:nor/>
            </m:rPr>
            <w:rPr>
              <w:rFonts w:ascii="Cambria Math" w:hAnsi="Cambria Math" w:cs="Tahoma"/>
              <w:sz w:val="18"/>
              <w:szCs w:val="18"/>
            </w:rPr>
            <m:t xml:space="preserve"> </m:t>
          </m:r>
          <m:r>
            <w:rPr>
              <w:rFonts w:ascii="Cambria Math" w:hAnsi="Cambria Math" w:cs="Tahoma"/>
              <w:sz w:val="18"/>
              <w:szCs w:val="18"/>
            </w:rPr>
            <m:t>x 100</m:t>
          </m:r>
        </m:oMath>
      </m:oMathPara>
    </w:p>
    <w:p w14:paraId="38BB555E"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3F7149">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7326CBF" w14:textId="77777777" w:rsidR="004005AF" w:rsidRPr="00EF7CF9" w:rsidRDefault="004005AF" w:rsidP="003F7149">
            <w:pPr>
              <w:pStyle w:val="ProductList-OfferingBody"/>
              <w:jc w:val="center"/>
              <w:rPr>
                <w:color w:val="FFFFFF" w:themeColor="background1"/>
              </w:rPr>
            </w:pPr>
            <w:r>
              <w:rPr>
                <w:color w:val="FFFFFF" w:themeColor="background1"/>
              </w:rPr>
              <w:t>Credito di Servizio</w:t>
            </w:r>
          </w:p>
        </w:tc>
      </w:tr>
      <w:tr w:rsidR="004005AF" w:rsidRPr="00B44CF9" w14:paraId="7542E111" w14:textId="77777777" w:rsidTr="00277097">
        <w:tc>
          <w:tcPr>
            <w:tcW w:w="5400" w:type="dxa"/>
          </w:tcPr>
          <w:p w14:paraId="452D26B7" w14:textId="77777777" w:rsidR="004005AF" w:rsidRPr="00EF7CF9" w:rsidRDefault="004005AF" w:rsidP="00284324">
            <w:pPr>
              <w:pStyle w:val="ProductList-OfferingBody"/>
              <w:jc w:val="center"/>
            </w:pPr>
            <w:r>
              <w:t>&lt; 99,9%</w:t>
            </w:r>
          </w:p>
        </w:tc>
        <w:tc>
          <w:tcPr>
            <w:tcW w:w="5400" w:type="dxa"/>
          </w:tcPr>
          <w:p w14:paraId="703325ED" w14:textId="77777777" w:rsidR="004005AF" w:rsidRPr="00EF7CF9" w:rsidRDefault="004005AF" w:rsidP="0028432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284324">
            <w:pPr>
              <w:pStyle w:val="ProductList-OfferingBody"/>
              <w:jc w:val="center"/>
            </w:pPr>
            <w:r>
              <w:t>&lt; 99%</w:t>
            </w:r>
          </w:p>
        </w:tc>
        <w:tc>
          <w:tcPr>
            <w:tcW w:w="5400" w:type="dxa"/>
          </w:tcPr>
          <w:p w14:paraId="0DB330CD" w14:textId="77777777" w:rsidR="004005AF" w:rsidRPr="00EF7CF9" w:rsidRDefault="004005AF" w:rsidP="00284324">
            <w:pPr>
              <w:pStyle w:val="ProductList-OfferingBody"/>
              <w:jc w:val="center"/>
            </w:pPr>
            <w:r>
              <w:t>25%</w:t>
            </w:r>
          </w:p>
        </w:tc>
      </w:tr>
    </w:tbl>
    <w:p w14:paraId="48C02207" w14:textId="489F57D1" w:rsidR="004005AF" w:rsidRDefault="004005AF" w:rsidP="00DD411B">
      <w:pPr>
        <w:pStyle w:val="ProductList-Body"/>
        <w:keepNext/>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Pr>
          <w:b/>
          <w:bCs/>
          <w:color w:val="00188F"/>
        </w:rPr>
        <w:lastRenderedPageBreak/>
        <w:t>Condizioni Aggiuntive</w:t>
      </w:r>
      <w:r w:rsidRPr="00542EB2">
        <w:rPr>
          <w:b/>
          <w:color w:val="00188F"/>
        </w:rPr>
        <w:t>:</w:t>
      </w:r>
      <w:r>
        <w:t xml:space="preserve"> i Crediti di Servizio sono applicabili solo ai corrispettivi attribuibili all</w:t>
      </w:r>
      <w:r w:rsidR="002528AF">
        <w:t>’</w:t>
      </w:r>
      <w:r>
        <w:t>utilizzo da parte della Società della funzionalità Automazione dei Processi all</w:t>
      </w:r>
      <w:r w:rsidR="002528AF">
        <w:t>’</w:t>
      </w:r>
      <w:r>
        <w:t>interno del Servizio Automazione.</w:t>
      </w:r>
    </w:p>
    <w:p w14:paraId="0DE63020" w14:textId="0EE1992D" w:rsidR="004005AF" w:rsidRPr="00EF7CF9" w:rsidRDefault="00CA7C91" w:rsidP="00DD411B">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35C4F94" w14:textId="77777777" w:rsidR="00DE36E2" w:rsidRPr="00EF7CF9" w:rsidRDefault="00DE36E2" w:rsidP="00284324">
      <w:pPr>
        <w:pStyle w:val="ProductList-Offering2Heading"/>
        <w:tabs>
          <w:tab w:val="clear" w:pos="360"/>
          <w:tab w:val="clear" w:pos="720"/>
          <w:tab w:val="clear" w:pos="1080"/>
        </w:tabs>
        <w:outlineLvl w:val="2"/>
      </w:pPr>
      <w:bookmarkStart w:id="152" w:name="_Toc52348942"/>
      <w:bookmarkStart w:id="153" w:name="_Toc198828267"/>
      <w:bookmarkStart w:id="154" w:name="_Toc52348924"/>
      <w:bookmarkEnd w:id="147"/>
      <w:r>
        <w:t>Backup di Azure</w:t>
      </w:r>
      <w:bookmarkEnd w:id="152"/>
      <w:bookmarkEnd w:id="153"/>
    </w:p>
    <w:p w14:paraId="57658A5A" w14:textId="77777777" w:rsidR="00DE36E2" w:rsidRPr="00EF7CF9" w:rsidRDefault="00DE36E2" w:rsidP="00284324">
      <w:pPr>
        <w:pStyle w:val="ProductList-Body"/>
      </w:pPr>
      <w:r>
        <w:rPr>
          <w:b/>
          <w:color w:val="00188F"/>
        </w:rPr>
        <w:t>Definizioni Aggiuntive</w:t>
      </w:r>
      <w:r w:rsidRPr="00542EB2">
        <w:rPr>
          <w:b/>
          <w:color w:val="00188F"/>
        </w:rPr>
        <w:t>:</w:t>
      </w:r>
    </w:p>
    <w:p w14:paraId="6D798844" w14:textId="179F43B9" w:rsidR="00DE36E2" w:rsidRPr="00EF7CF9" w:rsidRDefault="00284324" w:rsidP="00314197">
      <w:pPr>
        <w:pStyle w:val="ProductList-Body"/>
      </w:pPr>
      <w:r>
        <w:t>“</w:t>
      </w:r>
      <w:r w:rsidR="00DE36E2">
        <w:rPr>
          <w:b/>
          <w:color w:val="00188F"/>
        </w:rPr>
        <w:t>Backup</w:t>
      </w:r>
      <w:r>
        <w:t>”</w:t>
      </w:r>
      <w:r w:rsidR="00DE36E2">
        <w:t xml:space="preserve"> indica il processo di duplicazione dei dati di un computer da un server registrato a un Insieme di Credenziali di Backup.</w:t>
      </w:r>
    </w:p>
    <w:p w14:paraId="6A6D9648" w14:textId="76D75633" w:rsidR="00DE36E2" w:rsidRPr="00EF7CF9" w:rsidRDefault="00284324" w:rsidP="00314197">
      <w:pPr>
        <w:pStyle w:val="ProductList-Body"/>
      </w:pPr>
      <w:r>
        <w:t>“</w:t>
      </w:r>
      <w:r w:rsidR="00DE36E2">
        <w:rPr>
          <w:b/>
          <w:color w:val="00188F"/>
        </w:rPr>
        <w:t>Backup Agent</w:t>
      </w:r>
      <w:r>
        <w:t>”</w:t>
      </w:r>
      <w:r w:rsidR="00DE36E2">
        <w:t xml:space="preserve"> indica il software installato su un server registrato che consente al server registrato di eseguire il Backup o il Ripristino di uno o più Elementi Protetti.</w:t>
      </w:r>
    </w:p>
    <w:p w14:paraId="092B327C" w14:textId="027BF5A7" w:rsidR="00DE36E2" w:rsidRPr="00EF7CF9" w:rsidRDefault="00284324" w:rsidP="00314197">
      <w:pPr>
        <w:pStyle w:val="ProductList-Body"/>
      </w:pPr>
      <w:r>
        <w:t>“</w:t>
      </w:r>
      <w:r w:rsidR="00DE36E2">
        <w:rPr>
          <w:b/>
          <w:color w:val="00188F"/>
        </w:rPr>
        <w:t>Insieme di Credenziali di Backup</w:t>
      </w:r>
      <w:r>
        <w:t>”</w:t>
      </w:r>
      <w:r w:rsidR="00DE36E2">
        <w:t xml:space="preserve"> indica un contenitore nel quale la società potrà registrare uno o più Elementi Protetti per il Backup.</w:t>
      </w:r>
    </w:p>
    <w:p w14:paraId="593C68DB" w14:textId="18F12A42" w:rsidR="00DE36E2" w:rsidRPr="00EF7CF9" w:rsidRDefault="00284324" w:rsidP="00314197">
      <w:pPr>
        <w:pStyle w:val="ProductList-Body"/>
      </w:pPr>
      <w:r>
        <w:t>“</w:t>
      </w:r>
      <w:r w:rsidR="00DE36E2">
        <w:rPr>
          <w:b/>
          <w:color w:val="00188F"/>
        </w:rPr>
        <w:t>Errore</w:t>
      </w:r>
      <w:r>
        <w:t>”</w:t>
      </w:r>
      <w:r w:rsidR="00DE36E2">
        <w:t xml:space="preserve"> indica che né il Backup Agent né il Servizio riescono a completare un</w:t>
      </w:r>
      <w:r w:rsidR="002528AF">
        <w:t>’</w:t>
      </w:r>
      <w:r w:rsidR="00DE36E2">
        <w:t>operazione di Backup o Ripristino configurata in modo appropriato poiché il Servizio Backup non è disponibile.</w:t>
      </w:r>
    </w:p>
    <w:p w14:paraId="7D8F8108" w14:textId="4D419CEC" w:rsidR="00DE36E2" w:rsidRPr="00DD411B" w:rsidRDefault="00284324" w:rsidP="00314197">
      <w:pPr>
        <w:pStyle w:val="ProductList-Body"/>
        <w:rPr>
          <w:spacing w:val="-2"/>
        </w:rPr>
      </w:pPr>
      <w:r w:rsidRPr="00DD411B">
        <w:rPr>
          <w:spacing w:val="-2"/>
        </w:rPr>
        <w:t>“</w:t>
      </w:r>
      <w:r w:rsidR="00DE36E2" w:rsidRPr="00DD411B">
        <w:rPr>
          <w:b/>
          <w:color w:val="00188F"/>
          <w:spacing w:val="-2"/>
        </w:rPr>
        <w:t>Elemento Protetto</w:t>
      </w:r>
      <w:r w:rsidRPr="00DD411B">
        <w:rPr>
          <w:spacing w:val="-2"/>
        </w:rPr>
        <w:t>”</w:t>
      </w:r>
      <w:r w:rsidR="00DE36E2" w:rsidRPr="00DD411B">
        <w:rPr>
          <w:spacing w:val="-2"/>
        </w:rPr>
        <w:t xml:space="preserve">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05560A31" w14:textId="6192B066" w:rsidR="00DE36E2" w:rsidRPr="00EF7CF9" w:rsidRDefault="00284324" w:rsidP="00314197">
      <w:pPr>
        <w:pStyle w:val="ProductList-Body"/>
      </w:pPr>
      <w:r>
        <w:t>“</w:t>
      </w:r>
      <w:r w:rsidR="00DE36E2">
        <w:rPr>
          <w:b/>
          <w:color w:val="00188F"/>
        </w:rPr>
        <w:t>Ripristino</w:t>
      </w:r>
      <w:r>
        <w:t>”</w:t>
      </w:r>
      <w:r w:rsidR="00DE36E2">
        <w:t xml:space="preserve"> indica il processo di ripristino dei dati di un computer da un Insieme di Credenziali di Backup a un server registrato.</w:t>
      </w:r>
    </w:p>
    <w:p w14:paraId="19753180" w14:textId="36061E88" w:rsidR="00DE36E2" w:rsidRPr="00ED4527" w:rsidRDefault="00EE6E3C" w:rsidP="00284324">
      <w:pPr>
        <w:pStyle w:val="ProductList-Body"/>
        <w:spacing w:before="120"/>
        <w:rPr>
          <w:b/>
          <w:bCs/>
          <w:color w:val="00188F"/>
        </w:rPr>
      </w:pPr>
      <w:r>
        <w:rPr>
          <w:b/>
          <w:bCs/>
          <w:color w:val="00188F"/>
        </w:rPr>
        <w:t>Calcolo del Tempo di Attività e Livelli di Servizio per il Servizio Backup</w:t>
      </w:r>
    </w:p>
    <w:p w14:paraId="3FF8AC21" w14:textId="77777777" w:rsidR="00DE36E2" w:rsidRDefault="00DE36E2" w:rsidP="00284324">
      <w:pPr>
        <w:pStyle w:val="ProductList-Body"/>
        <w:rPr>
          <w:b/>
          <w:color w:val="00188F"/>
        </w:rPr>
      </w:pPr>
      <w:r>
        <w:rPr>
          <w:b/>
          <w:color w:val="00188F"/>
        </w:rPr>
        <w:t>Definizioni Aggiuntive:</w:t>
      </w:r>
    </w:p>
    <w:p w14:paraId="41F04368" w14:textId="12467596" w:rsidR="00DE36E2" w:rsidRPr="00EF7CF9" w:rsidRDefault="00284324" w:rsidP="00314197">
      <w:pPr>
        <w:pStyle w:val="ProductList-Body"/>
      </w:pPr>
      <w:r>
        <w:t>“</w:t>
      </w:r>
      <w:r w:rsidR="00DE36E2">
        <w:rPr>
          <w:b/>
          <w:color w:val="00188F"/>
        </w:rPr>
        <w:t>Minuti di Distribuzione</w:t>
      </w:r>
      <w:r>
        <w:t>”</w:t>
      </w:r>
      <w:r w:rsidR="00DE36E2">
        <w:t xml:space="preserve"> indica la quantità totale di minuti durante i quali è stato pianificato il Backup di un Elemento Protetto in un Insieme di</w:t>
      </w:r>
      <w:r w:rsidR="005A5F59">
        <w:t> </w:t>
      </w:r>
      <w:r w:rsidR="00DE36E2">
        <w:t>Credenziali di Backup.</w:t>
      </w:r>
    </w:p>
    <w:p w14:paraId="3956C952" w14:textId="795A3FA9" w:rsidR="00DE36E2" w:rsidRPr="00EF7CF9" w:rsidRDefault="00284324" w:rsidP="00314197">
      <w:pPr>
        <w:pStyle w:val="ProductList-Body"/>
      </w:pPr>
      <w:r>
        <w:t>“</w:t>
      </w:r>
      <w:r w:rsidR="00DE36E2">
        <w:rPr>
          <w:b/>
          <w:color w:val="00188F"/>
        </w:rPr>
        <w:t>Quantità Massima di Minuti Disponibili</w:t>
      </w:r>
      <w:r>
        <w:t>”</w:t>
      </w:r>
      <w:r w:rsidR="00DE36E2">
        <w:t xml:space="preserve"> indica la quantità totale di Minuti di Distribuzione per tutti gli Elementi Protetti per un determinato periodo di sottoscrizione di Microsoft Azure nel corso di un Periodo Applicabile.</w:t>
      </w:r>
    </w:p>
    <w:p w14:paraId="51760EC7" w14:textId="56B4E8B1" w:rsidR="00DE36E2" w:rsidRPr="00EF7CF9" w:rsidRDefault="00DE36E2" w:rsidP="00314197">
      <w:pPr>
        <w:pStyle w:val="ProductList-Body"/>
      </w:pPr>
      <w:r>
        <w:rPr>
          <w:b/>
          <w:color w:val="00188F"/>
        </w:rPr>
        <w:t>Tempo di Inattività</w:t>
      </w:r>
      <w:r w:rsidRPr="00542EB2">
        <w:rPr>
          <w:b/>
          <w:color w:val="00188F"/>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w:t>
      </w:r>
      <w:r w:rsidR="002528AF">
        <w:t>’</w:t>
      </w:r>
      <w:r>
        <w:t>Elemento Protetto. Il Servizio Backup è considerato non disponibile per un determinato Elemento Protetto a partire dal primo mancato Backup o Ripristino fino all</w:t>
      </w:r>
      <w:r w:rsidR="002528AF">
        <w:t>’</w:t>
      </w:r>
      <w:r>
        <w:t>avvio di un Backup o Ripristino di un Elemento Protetto che verrà completato, purché i successivi tentativi vengano eseguiti con una frequenza non inferiore a trenta minuti.</w:t>
      </w:r>
    </w:p>
    <w:p w14:paraId="3921C6C7" w14:textId="5F46CF8F" w:rsidR="00DE36E2"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414B8CA" w14:textId="0B4B8641" w:rsidR="00DE36E2"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A0202D6" w14:textId="77777777" w:rsidR="00DE36E2" w:rsidRPr="00EF7CF9" w:rsidRDefault="00DE36E2"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DDAAF" w14:textId="77777777" w:rsidR="00DE36E2" w:rsidRPr="00EF7CF9" w:rsidRDefault="00DE36E2" w:rsidP="00284324">
            <w:pPr>
              <w:pStyle w:val="ProductList-OfferingBody"/>
              <w:jc w:val="center"/>
              <w:rPr>
                <w:color w:val="FFFFFF" w:themeColor="background1"/>
              </w:rPr>
            </w:pPr>
            <w:r>
              <w:rPr>
                <w:color w:val="FFFFFF" w:themeColor="background1"/>
              </w:rPr>
              <w:t>Credito di Servizio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28432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28432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28432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284324">
            <w:pPr>
              <w:pStyle w:val="ProductList-OfferingBody"/>
              <w:keepNext/>
              <w:jc w:val="center"/>
            </w:pPr>
            <w:r>
              <w:t>25%</w:t>
            </w:r>
          </w:p>
        </w:tc>
      </w:tr>
    </w:tbl>
    <w:p w14:paraId="5AD835FB" w14:textId="373E2827" w:rsidR="00DE36E2"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664F23B" w14:textId="77777777" w:rsidR="00250244" w:rsidRPr="00250244" w:rsidRDefault="00250244" w:rsidP="00284324">
      <w:pPr>
        <w:pStyle w:val="ProductList-Offering2Heading"/>
        <w:keepNext/>
        <w:tabs>
          <w:tab w:val="clear" w:pos="360"/>
          <w:tab w:val="clear" w:pos="720"/>
          <w:tab w:val="clear" w:pos="1080"/>
        </w:tabs>
        <w:outlineLvl w:val="2"/>
      </w:pPr>
      <w:bookmarkStart w:id="155" w:name="_Toc198828268"/>
      <w:r>
        <w:t>Azure Bastion</w:t>
      </w:r>
      <w:bookmarkEnd w:id="155"/>
    </w:p>
    <w:p w14:paraId="0D5D41DC" w14:textId="5882362B" w:rsidR="00250244" w:rsidRPr="00250244" w:rsidRDefault="00250244" w:rsidP="00284324">
      <w:pPr>
        <w:pStyle w:val="ProductList-Body"/>
        <w:rPr>
          <w:b/>
          <w:bCs/>
          <w:color w:val="00188F"/>
          <w:szCs w:val="18"/>
        </w:rPr>
      </w:pPr>
      <w:r>
        <w:rPr>
          <w:b/>
          <w:bCs/>
          <w:color w:val="00188F"/>
          <w:szCs w:val="18"/>
        </w:rPr>
        <w:t>Definizioni Aggiuntive</w:t>
      </w:r>
    </w:p>
    <w:p w14:paraId="4DB44C5E" w14:textId="1551F503" w:rsidR="00250244" w:rsidRPr="00250244" w:rsidRDefault="00EE6E3C" w:rsidP="00284324">
      <w:pPr>
        <w:pStyle w:val="ProductList-Body"/>
        <w:rPr>
          <w:b/>
          <w:bCs/>
          <w:color w:val="00188F"/>
          <w:szCs w:val="18"/>
        </w:rPr>
      </w:pPr>
      <w:r>
        <w:rPr>
          <w:b/>
          <w:bCs/>
          <w:color w:val="00188F"/>
          <w:szCs w:val="18"/>
        </w:rPr>
        <w:t>Calcolo del Tempo di Attività</w:t>
      </w:r>
    </w:p>
    <w:p w14:paraId="18E29BE0" w14:textId="6279788B" w:rsidR="00250244" w:rsidRPr="00250244" w:rsidRDefault="00284324" w:rsidP="00284324">
      <w:pPr>
        <w:pStyle w:val="ProductList-Body"/>
        <w:rPr>
          <w:szCs w:val="18"/>
        </w:rPr>
      </w:pPr>
      <w:r>
        <w:rPr>
          <w:szCs w:val="18"/>
        </w:rPr>
        <w:t>“</w:t>
      </w:r>
      <w:r w:rsidR="00250244">
        <w:rPr>
          <w:b/>
          <w:bCs/>
          <w:color w:val="00188F"/>
          <w:szCs w:val="18"/>
        </w:rPr>
        <w:t>Quantità Massima di Minuti Disponibili</w:t>
      </w:r>
      <w:r>
        <w:rPr>
          <w:szCs w:val="18"/>
        </w:rPr>
        <w:t>”</w:t>
      </w:r>
      <w:r w:rsidR="00250244">
        <w:rPr>
          <w:szCs w:val="18"/>
        </w:rPr>
        <w:t xml:space="preserve"> indica la quantità totale di minuti accumulati in un Periodo Applicabile durante i quali un determinato servizio Azure Bastion è stato distribuito nell</w:t>
      </w:r>
      <w:r w:rsidR="002528AF">
        <w:rPr>
          <w:szCs w:val="18"/>
        </w:rPr>
        <w:t>’</w:t>
      </w:r>
      <w:r w:rsidR="00250244">
        <w:rPr>
          <w:szCs w:val="18"/>
        </w:rPr>
        <w:t>ambito di una sottoscrizione di Microsoft Azure.</w:t>
      </w:r>
    </w:p>
    <w:p w14:paraId="5620F057" w14:textId="45C1192A" w:rsidR="00250244" w:rsidRPr="00250244" w:rsidRDefault="00284324" w:rsidP="00284324">
      <w:pPr>
        <w:pStyle w:val="ProductList-Body"/>
        <w:rPr>
          <w:szCs w:val="18"/>
        </w:rPr>
      </w:pPr>
      <w:r>
        <w:rPr>
          <w:szCs w:val="18"/>
        </w:rPr>
        <w:t>“</w:t>
      </w:r>
      <w:r w:rsidR="00250244">
        <w:rPr>
          <w:b/>
          <w:bCs/>
          <w:color w:val="00188F"/>
          <w:szCs w:val="18"/>
        </w:rPr>
        <w:t>Tempo di Inattività</w:t>
      </w:r>
      <w:r>
        <w:rPr>
          <w:szCs w:val="18"/>
        </w:rPr>
        <w:t>”</w:t>
      </w:r>
      <w:r w:rsidR="00250244">
        <w:rPr>
          <w:szCs w:val="18"/>
        </w:rPr>
        <w:t xml:space="preserve"> indica la Quantità Massima di Minuti Disponibili accumulati durante i quali un servizio Azure Bastion non è disponibile. Un minuto è considerato non disponibile qualora tutti i tentativi di connessione al servizio Azure Bastion effettuati nel corso di tale minuto falliscano.</w:t>
      </w:r>
    </w:p>
    <w:p w14:paraId="4AEDBD7A" w14:textId="54977646" w:rsidR="00250244" w:rsidRPr="00250244" w:rsidRDefault="00250244" w:rsidP="00284324">
      <w:pPr>
        <w:pStyle w:val="ProductList-Body"/>
        <w:rPr>
          <w:szCs w:val="18"/>
        </w:rPr>
      </w:pPr>
      <w:r>
        <w:t xml:space="preserve">La </w:t>
      </w:r>
      <w:r w:rsidR="00284324">
        <w:rPr>
          <w:szCs w:val="18"/>
        </w:rPr>
        <w:t>“</w:t>
      </w:r>
      <w:r>
        <w:rPr>
          <w:b/>
          <w:bCs/>
          <w:color w:val="00188F"/>
          <w:szCs w:val="18"/>
        </w:rPr>
        <w:t>Percentuale del Tempo di Attività</w:t>
      </w:r>
      <w:r w:rsidR="00284324">
        <w:rPr>
          <w:szCs w:val="18"/>
        </w:rPr>
        <w:t>”</w:t>
      </w:r>
      <w:r>
        <w:rPr>
          <w:szCs w:val="18"/>
        </w:rPr>
        <w:t xml:space="preserve"> di un servizio Azure Bastion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28936B34" w14:textId="7CE7A57F" w:rsidR="00250244" w:rsidRPr="00EF7CF9" w:rsidRDefault="00000000" w:rsidP="003141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58593AE" w14:textId="6967874C" w:rsidR="00250244" w:rsidRPr="00250244" w:rsidRDefault="00250244" w:rsidP="00284324">
      <w:pPr>
        <w:pStyle w:val="ProductList-Body"/>
        <w:keepNext/>
        <w:rPr>
          <w:b/>
          <w:bCs/>
          <w:color w:val="00188F"/>
          <w:szCs w:val="18"/>
        </w:rPr>
      </w:pPr>
      <w:r>
        <w:rPr>
          <w:b/>
          <w:bCs/>
          <w:color w:val="00188F"/>
          <w:szCs w:val="18"/>
        </w:rPr>
        <w:t>I seguenti Livelli di Servizio e Crediti di Servizio sono applicabili all</w:t>
      </w:r>
      <w:r w:rsidR="002528AF">
        <w:rPr>
          <w:b/>
          <w:bCs/>
          <w:color w:val="00188F"/>
          <w:szCs w:val="18"/>
        </w:rPr>
        <w:t>’</w:t>
      </w:r>
      <w:r>
        <w:rPr>
          <w:b/>
          <w:bCs/>
          <w:color w:val="00188F"/>
          <w:szCs w:val="18"/>
        </w:rPr>
        <w:t>utilizzo da parte della Società di ciascun servizio Azure Bastion</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B9090F" w14:textId="77777777" w:rsidR="00250244" w:rsidRPr="00EF7CF9" w:rsidRDefault="00250244" w:rsidP="00284324">
            <w:pPr>
              <w:pStyle w:val="ProductList-OfferingBody"/>
              <w:jc w:val="center"/>
              <w:rPr>
                <w:color w:val="FFFFFF" w:themeColor="background1"/>
              </w:rPr>
            </w:pPr>
            <w:r>
              <w:rPr>
                <w:color w:val="FFFFFF" w:themeColor="background1"/>
              </w:rPr>
              <w:t>Credito di Servizio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28432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28432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28432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284324">
            <w:pPr>
              <w:pStyle w:val="ProductList-OfferingBody"/>
              <w:keepNext/>
              <w:jc w:val="center"/>
            </w:pPr>
            <w:r>
              <w:t>25%</w:t>
            </w:r>
          </w:p>
        </w:tc>
      </w:tr>
    </w:tbl>
    <w:p w14:paraId="6A38EC47" w14:textId="537F260D" w:rsidR="00250244"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361CDC7" w14:textId="3E84EC69" w:rsidR="00EF0466" w:rsidRPr="00EF7CF9" w:rsidRDefault="00EF0466" w:rsidP="00284324">
      <w:pPr>
        <w:pStyle w:val="ProductList-Offering2Heading"/>
        <w:keepNext/>
        <w:tabs>
          <w:tab w:val="clear" w:pos="360"/>
          <w:tab w:val="clear" w:pos="720"/>
          <w:tab w:val="clear" w:pos="1080"/>
        </w:tabs>
        <w:outlineLvl w:val="2"/>
      </w:pPr>
      <w:bookmarkStart w:id="156" w:name="_Toc52348941"/>
      <w:bookmarkStart w:id="157" w:name="_Toc198828269"/>
      <w:r>
        <w:lastRenderedPageBreak/>
        <w:t>Batch</w:t>
      </w:r>
      <w:bookmarkEnd w:id="156"/>
      <w:bookmarkEnd w:id="157"/>
    </w:p>
    <w:p w14:paraId="7A200489" w14:textId="77777777" w:rsidR="00EF0466" w:rsidRPr="00EF7CF9" w:rsidRDefault="00EF0466" w:rsidP="00284324">
      <w:pPr>
        <w:pStyle w:val="ProductList-Body"/>
        <w:keepNext/>
        <w:rPr>
          <w:b/>
          <w:color w:val="00188F"/>
        </w:rPr>
      </w:pPr>
      <w:r>
        <w:rPr>
          <w:b/>
          <w:color w:val="00188F"/>
        </w:rPr>
        <w:t>Definizioni Aggiuntive</w:t>
      </w:r>
      <w:r w:rsidRPr="00542EB2">
        <w:rPr>
          <w:b/>
          <w:color w:val="00188F"/>
        </w:rPr>
        <w:t>:</w:t>
      </w:r>
    </w:p>
    <w:p w14:paraId="395AF348" w14:textId="42679075" w:rsidR="00EF0466" w:rsidRPr="00EF7CF9" w:rsidRDefault="00284324" w:rsidP="00314197">
      <w:pPr>
        <w:pStyle w:val="ProductList-Body"/>
      </w:pPr>
      <w:r>
        <w:t>“</w:t>
      </w:r>
      <w:r w:rsidR="00EF0466">
        <w:rPr>
          <w:b/>
          <w:color w:val="00188F"/>
        </w:rPr>
        <w:t>Frequenza Media di Esecuzioni con Errori</w:t>
      </w:r>
      <w:r>
        <w:t>”</w:t>
      </w:r>
      <w:r w:rsidR="00EF0466">
        <w:t xml:space="preserve"> per un Periodo Applicabile indica la somma delle Frequenze di Esecuzioni con Errori per ogni ora del</w:t>
      </w:r>
      <w:r w:rsidR="008851C0">
        <w:t> </w:t>
      </w:r>
      <w:r w:rsidR="00EF0466">
        <w:t>Periodo Applicabile divisa per il numero totale di ore del Periodo Applicabile.</w:t>
      </w:r>
    </w:p>
    <w:p w14:paraId="7133E034" w14:textId="368BD185" w:rsidR="00EF0466" w:rsidRPr="00EF7CF9" w:rsidRDefault="00284324" w:rsidP="00314197">
      <w:pPr>
        <w:pStyle w:val="ProductList-Body"/>
      </w:pPr>
      <w:r>
        <w:t>“</w:t>
      </w:r>
      <w:r w:rsidR="00EF0466">
        <w:rPr>
          <w:b/>
          <w:color w:val="00188F"/>
        </w:rPr>
        <w:t>Frequenza di Esecuzioni con Errori</w:t>
      </w:r>
      <w:r>
        <w:t>”</w:t>
      </w:r>
      <w:r w:rsidR="00EF0466">
        <w:t xml:space="preserve"> indica il numero totale di Richieste Non Riuscite diviso per le Richieste Totali in un determinato intervallo di</w:t>
      </w:r>
      <w:r w:rsidR="00D61461">
        <w:t> </w:t>
      </w:r>
      <w:r w:rsidR="00EF0466">
        <w:t>tempo di un</w:t>
      </w:r>
      <w:r w:rsidR="002528AF">
        <w:t>’</w:t>
      </w:r>
      <w:r w:rsidR="00EF0466">
        <w:t>ora. Qualora il numero di Richieste Totali in uno specifico intervallo di un</w:t>
      </w:r>
      <w:r w:rsidR="002528AF">
        <w:t>’</w:t>
      </w:r>
      <w:r w:rsidR="00EF0466">
        <w:t>ora sia zero, la Frequenza di Esecuzioni con Errori relativa</w:t>
      </w:r>
      <w:r w:rsidR="00D61461">
        <w:t> </w:t>
      </w:r>
      <w:r w:rsidR="00EF0466">
        <w:t>a</w:t>
      </w:r>
      <w:r w:rsidR="008851C0">
        <w:t> </w:t>
      </w:r>
      <w:r w:rsidR="00EF0466">
        <w:t>tale intervallo sarà pari allo 0%.</w:t>
      </w:r>
    </w:p>
    <w:p w14:paraId="6E2D1CEE" w14:textId="43A329B2" w:rsidR="00EF0466" w:rsidRPr="00EF7CF9" w:rsidRDefault="00284324" w:rsidP="00314197">
      <w:pPr>
        <w:pStyle w:val="ProductList-Body"/>
      </w:pPr>
      <w:r>
        <w:t>“</w:t>
      </w:r>
      <w:r w:rsidR="00EF0466">
        <w:rPr>
          <w:b/>
          <w:color w:val="00188F"/>
        </w:rPr>
        <w:t>Richieste Escluse</w:t>
      </w:r>
      <w:r>
        <w:t>”</w:t>
      </w:r>
      <w:r w:rsidR="00EF0466">
        <w:t xml:space="preserve"> indica richieste che restituiscono un codice di stato HTTP 4xx che non sia il codice di stato HTTP 408.</w:t>
      </w:r>
    </w:p>
    <w:p w14:paraId="53BBC1FB" w14:textId="760D39F8" w:rsidR="00EF0466" w:rsidRPr="00EF7CF9" w:rsidRDefault="00284324" w:rsidP="00314197">
      <w:pPr>
        <w:pStyle w:val="ProductList-Body"/>
      </w:pPr>
      <w:r>
        <w:t>“</w:t>
      </w:r>
      <w:r w:rsidR="00EF0466">
        <w:rPr>
          <w:b/>
          <w:color w:val="00188F"/>
        </w:rPr>
        <w:t>Richieste Non Riuscite</w:t>
      </w:r>
      <w:r>
        <w:t>”</w:t>
      </w:r>
      <w:r w:rsidR="00EF0466">
        <w:t xml:space="preserve"> indica l</w:t>
      </w:r>
      <w:r w:rsidR="002528AF">
        <w:t>’</w:t>
      </w:r>
      <w:r w:rsidR="00EF0466">
        <w:t>insieme di tutte le richieste all</w:t>
      </w:r>
      <w:r w:rsidR="002528AF">
        <w:t>’</w:t>
      </w:r>
      <w:r w:rsidR="00EF0466">
        <w:t>interno delle Richieste Totali che restituiscono un Codice Errore o un codice di</w:t>
      </w:r>
      <w:r w:rsidR="00D61461">
        <w:t> </w:t>
      </w:r>
      <w:r w:rsidR="00EF0466">
        <w:t>stato</w:t>
      </w:r>
      <w:r w:rsidR="00D61461">
        <w:t> </w:t>
      </w:r>
      <w:r w:rsidR="00EF0466">
        <w:t>HTTP 408 oppure che non riescono a restituire un Codice di Riuscita entro 5 secondi.</w:t>
      </w:r>
    </w:p>
    <w:p w14:paraId="650DAD32" w14:textId="664F7799" w:rsidR="00EF0466" w:rsidRPr="00EF7CF9" w:rsidRDefault="00284324" w:rsidP="00314197">
      <w:pPr>
        <w:pStyle w:val="ProductList-Body"/>
      </w:pPr>
      <w:r>
        <w:t>“</w:t>
      </w:r>
      <w:r w:rsidR="00EF0466">
        <w:rPr>
          <w:b/>
          <w:color w:val="00188F"/>
        </w:rPr>
        <w:t>Richieste Totali</w:t>
      </w:r>
      <w:r>
        <w:t>”</w:t>
      </w:r>
      <w:r w:rsidR="00EF0466">
        <w:t xml:space="preserve"> indica il numero totale di richieste API REST autenticate, che non siano Richieste Escluse, di eseguire operazioni in risposta a</w:t>
      </w:r>
      <w:r w:rsidR="00F5117C">
        <w:t> </w:t>
      </w:r>
      <w:r w:rsidR="00EF0466">
        <w:t>tentativi di utilizzo degli account Batch entro un intervallo di un</w:t>
      </w:r>
      <w:r w:rsidR="002528AF">
        <w:t>’</w:t>
      </w:r>
      <w:r w:rsidR="00EF0466">
        <w:t>ora in una data sottoscrizione di Azure durante un Periodo Applicabile.</w:t>
      </w:r>
    </w:p>
    <w:p w14:paraId="7EAB2ED8" w14:textId="5A614127" w:rsidR="00EF0466" w:rsidRDefault="00AC48A7" w:rsidP="00314197">
      <w:pPr>
        <w:pStyle w:val="ProductList-Body"/>
      </w:pPr>
      <w:r>
        <w:rPr>
          <w:b/>
          <w:color w:val="00188F"/>
        </w:rPr>
        <w:t>Percentuale del Tempo di Attività</w:t>
      </w:r>
      <w:r w:rsidRPr="00542EB2">
        <w:rPr>
          <w:b/>
          <w:color w:val="00188F"/>
        </w:rPr>
        <w:t>:</w:t>
      </w:r>
      <w:r>
        <w:t xml:space="preserve"> per il Servizio Batch è calcolata sottraendo dal 100% la Frequenza Media di Esecuzioni con Errori per un determinato periodo di sottoscrizione di Microsoft Azure in un Periodo Applicabile. </w:t>
      </w:r>
      <w:r w:rsidR="00284324">
        <w:t>“</w:t>
      </w:r>
      <w:r>
        <w:t>Frequenza Media di Esecuzioni con Errori</w:t>
      </w:r>
      <w:r w:rsidR="00284324">
        <w:t>”</w:t>
      </w:r>
      <w:r>
        <w:t xml:space="preserve"> per un Periodo Applicabile indica la somma delle Frequenze di Esecuzioni con Errori per ogni ora del Periodo Applicabile divisa per il numero totale di ore del Periodo Applicabile. </w:t>
      </w:r>
    </w:p>
    <w:p w14:paraId="083113DA" w14:textId="1E983909" w:rsidR="00EF0466" w:rsidRPr="00EF7CF9" w:rsidRDefault="00AC48A7" w:rsidP="00284324">
      <w:pPr>
        <w:pStyle w:val="ProductList-Body"/>
      </w:pPr>
      <w:r>
        <w:t>La Percentuale del Tempo di Attività è rappresentata dalla seguente formula:</w:t>
      </w:r>
    </w:p>
    <w:p w14:paraId="0BEE3720" w14:textId="42ED6976" w:rsidR="00EF0466" w:rsidRPr="00EF7CF9" w:rsidRDefault="00DD411B" w:rsidP="00314197">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del Tempo di Attività = 100% - Frequenza Media di Esecuzioni con Errori</m:t>
          </m:r>
        </m:oMath>
      </m:oMathPara>
    </w:p>
    <w:p w14:paraId="4CC590BB" w14:textId="77777777" w:rsidR="00EF0466" w:rsidRPr="00EF7CF9" w:rsidRDefault="00EF046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7D8845" w14:textId="77777777" w:rsidR="00EF0466" w:rsidRPr="00EF7CF9" w:rsidRDefault="00EF0466" w:rsidP="00284324">
            <w:pPr>
              <w:pStyle w:val="ProductList-OfferingBody"/>
              <w:jc w:val="center"/>
              <w:rPr>
                <w:color w:val="FFFFFF" w:themeColor="background1"/>
              </w:rPr>
            </w:pPr>
            <w:r>
              <w:rPr>
                <w:color w:val="FFFFFF" w:themeColor="background1"/>
              </w:rPr>
              <w:t>Credito di Servizio</w:t>
            </w:r>
          </w:p>
        </w:tc>
      </w:tr>
      <w:tr w:rsidR="00EF0466" w:rsidRPr="00B44CF9" w14:paraId="784DC36D" w14:textId="77777777" w:rsidTr="00277097">
        <w:tc>
          <w:tcPr>
            <w:tcW w:w="5400" w:type="dxa"/>
          </w:tcPr>
          <w:p w14:paraId="53AB855C" w14:textId="77777777" w:rsidR="00EF0466" w:rsidRPr="00EF7CF9" w:rsidRDefault="00EF0466" w:rsidP="00284324">
            <w:pPr>
              <w:pStyle w:val="ProductList-OfferingBody"/>
              <w:jc w:val="center"/>
            </w:pPr>
            <w:r>
              <w:t>&lt; 99,9%</w:t>
            </w:r>
          </w:p>
        </w:tc>
        <w:tc>
          <w:tcPr>
            <w:tcW w:w="5400" w:type="dxa"/>
          </w:tcPr>
          <w:p w14:paraId="762804D1" w14:textId="77777777" w:rsidR="00EF0466" w:rsidRPr="00EF7CF9" w:rsidRDefault="00EF0466" w:rsidP="0028432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284324">
            <w:pPr>
              <w:pStyle w:val="ProductList-OfferingBody"/>
              <w:jc w:val="center"/>
            </w:pPr>
            <w:r>
              <w:t>&lt; 99%</w:t>
            </w:r>
          </w:p>
        </w:tc>
        <w:tc>
          <w:tcPr>
            <w:tcW w:w="5400" w:type="dxa"/>
          </w:tcPr>
          <w:p w14:paraId="2BE675AB" w14:textId="77777777" w:rsidR="00EF0466" w:rsidRPr="00EF7CF9" w:rsidRDefault="00EF0466" w:rsidP="00284324">
            <w:pPr>
              <w:pStyle w:val="ProductList-OfferingBody"/>
              <w:jc w:val="center"/>
            </w:pPr>
            <w:r>
              <w:t>25%</w:t>
            </w:r>
          </w:p>
        </w:tc>
      </w:tr>
    </w:tbl>
    <w:bookmarkStart w:id="158" w:name="_Toc444249054"/>
    <w:bookmarkStart w:id="159" w:name="_Toc457806454"/>
    <w:p w14:paraId="121EC774" w14:textId="6BF1FDDC" w:rsidR="00EF046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DD5416" w14:textId="77777777" w:rsidR="00EE07E3" w:rsidRPr="00EF7CF9" w:rsidRDefault="00EE07E3" w:rsidP="00284324">
      <w:pPr>
        <w:pStyle w:val="ProductList-Offering2Heading"/>
        <w:keepNext/>
        <w:tabs>
          <w:tab w:val="clear" w:pos="360"/>
          <w:tab w:val="clear" w:pos="720"/>
          <w:tab w:val="clear" w:pos="1080"/>
        </w:tabs>
        <w:outlineLvl w:val="2"/>
      </w:pPr>
      <w:bookmarkStart w:id="160" w:name="_Toc457821542"/>
      <w:bookmarkStart w:id="161" w:name="_Toc52348943"/>
      <w:bookmarkStart w:id="162" w:name="_Toc198828270"/>
      <w:bookmarkEnd w:id="158"/>
      <w:bookmarkEnd w:id="159"/>
      <w:r>
        <w:t>Servizi BizTalk</w:t>
      </w:r>
      <w:bookmarkEnd w:id="160"/>
      <w:bookmarkEnd w:id="161"/>
      <w:bookmarkEnd w:id="162"/>
    </w:p>
    <w:p w14:paraId="1EEF97B3" w14:textId="77777777" w:rsidR="00EE07E3" w:rsidRPr="00EF7CF9" w:rsidRDefault="00EE07E3" w:rsidP="00284324">
      <w:pPr>
        <w:pStyle w:val="ProductList-Body"/>
        <w:keepNext/>
        <w:rPr>
          <w:b/>
          <w:color w:val="00188F"/>
        </w:rPr>
      </w:pPr>
      <w:r>
        <w:rPr>
          <w:b/>
          <w:color w:val="00188F"/>
        </w:rPr>
        <w:t>Definizioni Aggiuntive</w:t>
      </w:r>
      <w:r w:rsidRPr="00542EB2">
        <w:rPr>
          <w:b/>
          <w:color w:val="00188F"/>
        </w:rPr>
        <w:t>:</w:t>
      </w:r>
    </w:p>
    <w:p w14:paraId="689B8158" w14:textId="1D76A01F" w:rsidR="00EE07E3" w:rsidRPr="00EF7CF9" w:rsidRDefault="00284324" w:rsidP="00314197">
      <w:pPr>
        <w:pStyle w:val="ProductList-Body"/>
      </w:pPr>
      <w:r>
        <w:t>“</w:t>
      </w:r>
      <w:r w:rsidR="00EE07E3">
        <w:rPr>
          <w:b/>
          <w:color w:val="00188F"/>
        </w:rPr>
        <w:t>Ambiente dei Servizi BizTalk</w:t>
      </w:r>
      <w:r>
        <w:t>”</w:t>
      </w:r>
      <w:r w:rsidR="00EE07E3">
        <w:t xml:space="preserve"> indica una distribuzione dei Servizi BizTalk creata dalla Società e rappresentata nel Portale di Gestione alla quale la</w:t>
      </w:r>
      <w:r w:rsidR="00BE546A">
        <w:t> </w:t>
      </w:r>
      <w:r w:rsidR="00EE07E3">
        <w:t>Società potrà inviare richieste di messaggi di runtime.</w:t>
      </w:r>
    </w:p>
    <w:p w14:paraId="30BE0C93" w14:textId="19AFDD80" w:rsidR="00EE07E3" w:rsidRPr="00EF7CF9" w:rsidRDefault="00284324" w:rsidP="00314197">
      <w:pPr>
        <w:pStyle w:val="ProductList-Body"/>
      </w:pPr>
      <w:r>
        <w:t>“</w:t>
      </w:r>
      <w:r w:rsidR="00EE07E3">
        <w:rPr>
          <w:b/>
          <w:color w:val="00188F"/>
        </w:rPr>
        <w:t>Minuti di Distribuzione</w:t>
      </w:r>
      <w:r>
        <w:t>”</w:t>
      </w:r>
      <w:r w:rsidR="00EE07E3">
        <w:t xml:space="preserve"> indica la quantità totale di minuti di distribuzione di un determinato Ambiente dei Servizi BizTalk in Microsoft Azure nel</w:t>
      </w:r>
      <w:r w:rsidR="00BE546A">
        <w:t> </w:t>
      </w:r>
      <w:r w:rsidR="00EE07E3">
        <w:t>corso di un Periodo Applicabile.</w:t>
      </w:r>
    </w:p>
    <w:p w14:paraId="05F523B2" w14:textId="152B4D57" w:rsidR="00EE07E3" w:rsidRPr="00EF7CF9" w:rsidRDefault="00284324" w:rsidP="00314197">
      <w:pPr>
        <w:pStyle w:val="ProductList-Body"/>
      </w:pPr>
      <w:r>
        <w:t>“</w:t>
      </w:r>
      <w:r w:rsidR="00EE07E3">
        <w:rPr>
          <w:b/>
          <w:color w:val="00188F"/>
        </w:rPr>
        <w:t>Quantità Massima di Minuti Disponibili</w:t>
      </w:r>
      <w:r>
        <w:t>”</w:t>
      </w:r>
      <w:r w:rsidR="00EE07E3">
        <w:t xml:space="preserve"> indica la quantità totale di Minuti di Distribuzione per tutti gli Ambienti dei Servizi BizTalk distribuiti dalla</w:t>
      </w:r>
      <w:r w:rsidR="00BE546A">
        <w:t> </w:t>
      </w:r>
      <w:r w:rsidR="00EE07E3">
        <w:t>Società in un determinato periodo di sottoscrizione di Microsoft Azure nel corso di un Periodo Applicabile.</w:t>
      </w:r>
    </w:p>
    <w:p w14:paraId="2867114C" w14:textId="2E51EB64" w:rsidR="00EE07E3" w:rsidRPr="00EF7CF9" w:rsidRDefault="00284324" w:rsidP="00314197">
      <w:pPr>
        <w:pStyle w:val="ProductList-Body"/>
      </w:pPr>
      <w:r>
        <w:t>“</w:t>
      </w:r>
      <w:r w:rsidR="00EE07E3">
        <w:rPr>
          <w:b/>
          <w:color w:val="00188F"/>
        </w:rPr>
        <w:t>Account per l</w:t>
      </w:r>
      <w:r w:rsidR="002528AF">
        <w:rPr>
          <w:b/>
          <w:color w:val="00188F"/>
        </w:rPr>
        <w:t>’</w:t>
      </w:r>
      <w:r w:rsidR="00EE07E3">
        <w:rPr>
          <w:b/>
          <w:color w:val="00188F"/>
        </w:rPr>
        <w:t>Archiviazione dei Dati di Monitoraggio</w:t>
      </w:r>
      <w:r>
        <w:t>”</w:t>
      </w:r>
      <w:r w:rsidR="00EE07E3">
        <w:t xml:space="preserve"> indica l</w:t>
      </w:r>
      <w:r w:rsidR="002528AF">
        <w:t>’</w:t>
      </w:r>
      <w:r w:rsidR="00EE07E3">
        <w:t>account Archiviazione di Azure utilizzato dai Servizi BizTalk per archiviare i dati di</w:t>
      </w:r>
      <w:r w:rsidR="00BE546A">
        <w:t> </w:t>
      </w:r>
      <w:r w:rsidR="00EE07E3">
        <w:t>monitoraggio relativi all</w:t>
      </w:r>
      <w:r w:rsidR="002528AF">
        <w:t>’</w:t>
      </w:r>
      <w:r w:rsidR="00EE07E3">
        <w:t>erogazione dei Servizi BizTalk.</w:t>
      </w:r>
    </w:p>
    <w:p w14:paraId="150F5BD7" w14:textId="46A6AE5C" w:rsidR="00EE07E3" w:rsidRPr="00EF7CF9" w:rsidRDefault="00EE07E3" w:rsidP="00314197">
      <w:pPr>
        <w:pStyle w:val="ProductList-Body"/>
      </w:pPr>
      <w:r>
        <w:rPr>
          <w:b/>
          <w:color w:val="00188F"/>
        </w:rPr>
        <w:t>Tempo di Inattività</w:t>
      </w:r>
      <w:r w:rsidRPr="00542EB2">
        <w:rPr>
          <w:b/>
          <w:color w:val="00188F"/>
        </w:rPr>
        <w:t>:</w:t>
      </w:r>
      <w:r>
        <w:t xml:space="preserve"> la quantità totale di Minuti di Distribuzione accumulati, per tutti gli Ambienti dei Servizi BizTalk distribuiti dalla Società in un determinato periodo di sottoscrizione di Microsoft Azure, durante i quali l</w:t>
      </w:r>
      <w:r w:rsidR="002528AF">
        <w:t>’</w:t>
      </w:r>
      <w:r>
        <w:t>Ambiente dei Servizi BizTalk non è disponibile. Un minuto è considerato non disponibile per un determinato Ambiente dei Servizi BizTalk quando non esiste connessione tra l</w:t>
      </w:r>
      <w:r w:rsidR="002528AF">
        <w:t>’</w:t>
      </w:r>
      <w:r>
        <w:t>Ambiente dei Servizi BizTalk della Società e</w:t>
      </w:r>
      <w:r w:rsidR="00BE546A">
        <w:t> </w:t>
      </w:r>
      <w:r>
        <w:t>il</w:t>
      </w:r>
      <w:r w:rsidR="00BE546A">
        <w:t> </w:t>
      </w:r>
      <w:r>
        <w:t>gateway Internet di Microsoft.</w:t>
      </w:r>
    </w:p>
    <w:p w14:paraId="094308AC" w14:textId="6B9E9816" w:rsidR="00EE07E3"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684C104E" w14:textId="43C8D44D" w:rsidR="00EE07E3"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91A6EB5" w14:textId="77777777" w:rsidR="00EE07E3" w:rsidRPr="00EF7CF9" w:rsidRDefault="00EE07E3" w:rsidP="00DD411B">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6008E93F" w14:textId="77777777" w:rsidR="00EE07E3" w:rsidRPr="00EF7CF9" w:rsidRDefault="00EE07E3" w:rsidP="00DD411B">
            <w:pPr>
              <w:pStyle w:val="ProductList-OfferingBody"/>
              <w:keepNext/>
              <w:keepLines/>
              <w:jc w:val="center"/>
              <w:rPr>
                <w:color w:val="FFFFFF" w:themeColor="background1"/>
              </w:rPr>
            </w:pPr>
            <w:r>
              <w:rPr>
                <w:color w:val="FFFFFF" w:themeColor="background1"/>
              </w:rPr>
              <w:t>Credito di Servizio</w:t>
            </w:r>
          </w:p>
        </w:tc>
      </w:tr>
      <w:tr w:rsidR="00EE07E3" w:rsidRPr="00B44CF9" w14:paraId="2A4110F7" w14:textId="77777777" w:rsidTr="00277097">
        <w:tc>
          <w:tcPr>
            <w:tcW w:w="5400" w:type="dxa"/>
          </w:tcPr>
          <w:p w14:paraId="15668B8B" w14:textId="77777777" w:rsidR="00EE07E3" w:rsidRPr="00EF7CF9" w:rsidRDefault="00EE07E3" w:rsidP="00DD411B">
            <w:pPr>
              <w:pStyle w:val="ProductList-OfferingBody"/>
              <w:keepNext/>
              <w:keepLines/>
              <w:jc w:val="center"/>
            </w:pPr>
            <w:r>
              <w:t>&lt; 99,9%</w:t>
            </w:r>
          </w:p>
        </w:tc>
        <w:tc>
          <w:tcPr>
            <w:tcW w:w="5400" w:type="dxa"/>
          </w:tcPr>
          <w:p w14:paraId="1A041908" w14:textId="77777777" w:rsidR="00EE07E3" w:rsidRPr="00EF7CF9" w:rsidRDefault="00EE07E3" w:rsidP="00DD411B">
            <w:pPr>
              <w:pStyle w:val="ProductList-OfferingBody"/>
              <w:keepNext/>
              <w:keepLines/>
              <w:jc w:val="center"/>
            </w:pPr>
            <w:r>
              <w:t>10%</w:t>
            </w:r>
          </w:p>
        </w:tc>
      </w:tr>
      <w:tr w:rsidR="00EE07E3" w:rsidRPr="00B44CF9" w14:paraId="6D76EEE9" w14:textId="77777777" w:rsidTr="00277097">
        <w:tc>
          <w:tcPr>
            <w:tcW w:w="5400" w:type="dxa"/>
          </w:tcPr>
          <w:p w14:paraId="1D348B08" w14:textId="77777777" w:rsidR="00EE07E3" w:rsidRPr="00EF7CF9" w:rsidRDefault="00EE07E3" w:rsidP="00DD411B">
            <w:pPr>
              <w:pStyle w:val="ProductList-OfferingBody"/>
              <w:keepNext/>
              <w:keepLines/>
              <w:jc w:val="center"/>
            </w:pPr>
            <w:r>
              <w:t>&lt; 99%</w:t>
            </w:r>
          </w:p>
        </w:tc>
        <w:tc>
          <w:tcPr>
            <w:tcW w:w="5400" w:type="dxa"/>
          </w:tcPr>
          <w:p w14:paraId="03C66756" w14:textId="77777777" w:rsidR="00EE07E3" w:rsidRPr="00EF7CF9" w:rsidRDefault="00EE07E3" w:rsidP="00DD411B">
            <w:pPr>
              <w:pStyle w:val="ProductList-OfferingBody"/>
              <w:keepNext/>
              <w:keepLines/>
              <w:jc w:val="center"/>
            </w:pPr>
            <w:r>
              <w:t>25%</w:t>
            </w:r>
          </w:p>
        </w:tc>
      </w:tr>
    </w:tbl>
    <w:p w14:paraId="65C7EBDC" w14:textId="3BBB5EEC" w:rsidR="00EE07E3" w:rsidRPr="00EF7CF9" w:rsidRDefault="00EE07E3" w:rsidP="00314197">
      <w:pPr>
        <w:pStyle w:val="ProductList-Body"/>
        <w:spacing w:before="120"/>
      </w:pPr>
      <w:r>
        <w:rPr>
          <w:b/>
          <w:color w:val="00188F"/>
        </w:rPr>
        <w:t>Eccezioni del Livello di Servizio</w:t>
      </w:r>
      <w:r w:rsidRPr="00542EB2">
        <w:rPr>
          <w:b/>
          <w:color w:val="00188F"/>
        </w:rPr>
        <w:t>:</w:t>
      </w:r>
      <w:r>
        <w:t xml:space="preserve"> I Livelli di Servizio e i Crediti di Servizio sono applicabili all</w:t>
      </w:r>
      <w:r w:rsidR="002528AF">
        <w:t>’</w:t>
      </w:r>
      <w:r>
        <w:t>utilizzo da parte della Società dei livelli Basic, Standard e</w:t>
      </w:r>
      <w:r w:rsidR="007301C3">
        <w:t> </w:t>
      </w:r>
      <w:r>
        <w:t>Premium dei Servizi BizTalk. Il livello Developer dei Servizi BizTalk di Microsoft Azure non è disciplinato dal presente Contratto di Servizio.</w:t>
      </w:r>
    </w:p>
    <w:p w14:paraId="21C0FE31" w14:textId="4F3CA1D5" w:rsidR="00EE07E3" w:rsidRPr="00EF7CF9" w:rsidRDefault="00EE07E3" w:rsidP="00314197">
      <w:pPr>
        <w:pStyle w:val="ProductList-Body"/>
        <w:spacing w:before="120"/>
      </w:pPr>
      <w:r>
        <w:rPr>
          <w:b/>
          <w:color w:val="00188F"/>
        </w:rPr>
        <w:t>Condizioni Aggiuntive</w:t>
      </w:r>
      <w:r w:rsidRPr="00542EB2">
        <w:rPr>
          <w:b/>
          <w:color w:val="00188F"/>
        </w:rPr>
        <w:t>:</w:t>
      </w:r>
      <w:r>
        <w:t xml:space="preserve"> Quando la Società proporrà un reclamo, dovrà verificare che nell</w:t>
      </w:r>
      <w:r w:rsidR="002528AF">
        <w:t>’</w:t>
      </w:r>
      <w:r>
        <w:t>Account per l</w:t>
      </w:r>
      <w:r w:rsidR="002528AF">
        <w:t>’</w:t>
      </w:r>
      <w:r>
        <w:t>Archiviazione dei Dati di Monitoraggio siano conservati dati di monitoraggio completi e che tali dati siano messi a disposizione di Microsoft.</w:t>
      </w:r>
    </w:p>
    <w:p w14:paraId="03E4630A" w14:textId="19DA68D7" w:rsidR="00EE07E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D0FD56" w14:textId="58C7C03A" w:rsidR="004005AF" w:rsidRPr="00EF7CF9" w:rsidRDefault="004005AF" w:rsidP="003F7149">
      <w:pPr>
        <w:pStyle w:val="ProductList-Offering2Heading"/>
        <w:keepNext/>
        <w:tabs>
          <w:tab w:val="clear" w:pos="360"/>
          <w:tab w:val="clear" w:pos="720"/>
          <w:tab w:val="clear" w:pos="1080"/>
        </w:tabs>
        <w:outlineLvl w:val="2"/>
      </w:pPr>
      <w:bookmarkStart w:id="163" w:name="_Toc198828271"/>
      <w:r>
        <w:lastRenderedPageBreak/>
        <w:t>Servizio Azure Bot</w:t>
      </w:r>
      <w:bookmarkEnd w:id="154"/>
      <w:bookmarkEnd w:id="163"/>
    </w:p>
    <w:bookmarkEnd w:id="148"/>
    <w:p w14:paraId="3693B18C" w14:textId="77777777" w:rsidR="004005AF" w:rsidRPr="00EF7CF9" w:rsidRDefault="004005AF" w:rsidP="00284324">
      <w:pPr>
        <w:pStyle w:val="ProductList-Body"/>
      </w:pPr>
      <w:r>
        <w:rPr>
          <w:b/>
          <w:color w:val="00188F"/>
        </w:rPr>
        <w:t>Definizioni Aggiuntive</w:t>
      </w:r>
      <w:r w:rsidRPr="00542EB2">
        <w:rPr>
          <w:b/>
          <w:color w:val="00188F"/>
        </w:rPr>
        <w:t>:</w:t>
      </w:r>
    </w:p>
    <w:p w14:paraId="5B0F1183" w14:textId="21BC4BDA" w:rsidR="004005AF" w:rsidRPr="00EF7CF9" w:rsidRDefault="00284324" w:rsidP="00314197">
      <w:pPr>
        <w:pStyle w:val="ProductList-Body"/>
      </w:pPr>
      <w:r>
        <w:t>“</w:t>
      </w:r>
      <w:r w:rsidR="004005AF">
        <w:rPr>
          <w:b/>
          <w:color w:val="00188F"/>
        </w:rPr>
        <w:t>Canale Premium del Servizio Azure Bot</w:t>
      </w:r>
      <w:r>
        <w:t>”</w:t>
      </w:r>
      <w:r w:rsidR="004005AF">
        <w:t xml:space="preserve"> indica un canale Bot Framework di categoria premium.</w:t>
      </w:r>
    </w:p>
    <w:p w14:paraId="6C1FBDA2" w14:textId="332B35B8" w:rsidR="004005AF" w:rsidRPr="00EF7CF9" w:rsidRDefault="00284324" w:rsidP="00314197">
      <w:pPr>
        <w:pStyle w:val="ProductList-Body"/>
      </w:pPr>
      <w:r>
        <w:t>“</w:t>
      </w:r>
      <w:r w:rsidR="004005AF">
        <w:rPr>
          <w:b/>
          <w:color w:val="00188F"/>
        </w:rPr>
        <w:t>Bot</w:t>
      </w:r>
      <w:r>
        <w:t>”</w:t>
      </w:r>
      <w:r w:rsidR="004005AF">
        <w:t xml:space="preserve"> indica l</w:t>
      </w:r>
      <w:r w:rsidR="002528AF">
        <w:t>’</w:t>
      </w:r>
      <w:r w:rsidR="004005AF">
        <w:t>applicazione conversazionale per Internet dello sviluppatore che è registrata con il Servizio Azure Bot ed è configurata per l</w:t>
      </w:r>
      <w:r w:rsidR="002528AF">
        <w:t>’</w:t>
      </w:r>
      <w:r w:rsidR="004005AF">
        <w:t>invio e</w:t>
      </w:r>
      <w:r w:rsidR="00D32FFA">
        <w:t> </w:t>
      </w:r>
      <w:r w:rsidR="004005AF">
        <w:t>la</w:t>
      </w:r>
      <w:r w:rsidR="00D32FFA">
        <w:t> </w:t>
      </w:r>
      <w:r w:rsidR="004005AF">
        <w:t>ricezione di messaggi da esso.</w:t>
      </w:r>
    </w:p>
    <w:p w14:paraId="18BAD109" w14:textId="2D2B817E" w:rsidR="004005AF" w:rsidRPr="00EF7CF9" w:rsidRDefault="00284324" w:rsidP="00314197">
      <w:pPr>
        <w:pStyle w:val="ProductList-Body"/>
      </w:pPr>
      <w:r>
        <w:t>“</w:t>
      </w:r>
      <w:r w:rsidR="004005AF">
        <w:rPr>
          <w:b/>
          <w:color w:val="00188F"/>
        </w:rPr>
        <w:t>Bot Framework</w:t>
      </w:r>
      <w:r>
        <w:t>”</w:t>
      </w:r>
      <w:r w:rsidR="004005AF">
        <w:rPr>
          <w:b/>
        </w:rPr>
        <w:t xml:space="preserve"> </w:t>
      </w:r>
      <w:r w:rsidR="004005AF">
        <w:t>indica una piattaforma per la compilazione, la connessione, il test e la distribuzione di bot potenti e intelligenti.</w:t>
      </w:r>
    </w:p>
    <w:p w14:paraId="51F2105F" w14:textId="14903F68" w:rsidR="004005AF" w:rsidRPr="00EF7CF9" w:rsidRDefault="00284324" w:rsidP="00314197">
      <w:pPr>
        <w:pStyle w:val="ProductList-Body"/>
      </w:pPr>
      <w:r>
        <w:t>“</w:t>
      </w:r>
      <w:r w:rsidR="004005AF">
        <w:rPr>
          <w:b/>
          <w:color w:val="00188F"/>
        </w:rPr>
        <w:t>Client</w:t>
      </w:r>
      <w:r>
        <w:t>”</w:t>
      </w:r>
      <w:r w:rsidR="004005AF">
        <w:t xml:space="preserve"> indica il componente di un Bot che interagisce con l</w:t>
      </w:r>
      <w:r w:rsidR="002528AF">
        <w:t>’</w:t>
      </w:r>
      <w:r w:rsidR="004005AF">
        <w:t>utente finale</w:t>
      </w:r>
      <w:r w:rsidR="004005AF">
        <w:rPr>
          <w:rStyle w:val="CommentReference"/>
          <w:sz w:val="18"/>
          <w:szCs w:val="18"/>
        </w:rPr>
        <w:t>.</w:t>
      </w:r>
    </w:p>
    <w:p w14:paraId="4E6AFF00" w14:textId="2AA90671" w:rsidR="004005AF" w:rsidRPr="00EF7CF9" w:rsidRDefault="00284324" w:rsidP="00314197">
      <w:pPr>
        <w:pStyle w:val="ProductList-Body"/>
      </w:pPr>
      <w:r>
        <w:t>“</w:t>
      </w:r>
      <w:r w:rsidR="004005AF">
        <w:rPr>
          <w:b/>
          <w:color w:val="00188F"/>
        </w:rPr>
        <w:t>Endpoint API dei Canali Premium</w:t>
      </w:r>
      <w:r>
        <w:t>”</w:t>
      </w:r>
      <w:r w:rsidR="004005AF">
        <w:rPr>
          <w:b/>
        </w:rPr>
        <w:t xml:space="preserve"> </w:t>
      </w:r>
      <w:r w:rsidR="004005AF">
        <w:t>indica un endpoint API REST di un Bot Framework per i Canali Premium dei Servizi Azure Bot.</w:t>
      </w:r>
    </w:p>
    <w:p w14:paraId="2B77F191" w14:textId="3C907779" w:rsidR="004005AF" w:rsidRDefault="00EE6E3C" w:rsidP="00284324">
      <w:pPr>
        <w:pStyle w:val="ProductList-Body"/>
        <w:spacing w:before="120"/>
      </w:pPr>
      <w:r>
        <w:rPr>
          <w:b/>
          <w:color w:val="00188F"/>
        </w:rPr>
        <w:t>Calcolo del Tempo di Attività e Livelli di Servizio per i Canali Premium dei Servizi Azure Bot</w:t>
      </w:r>
      <w:r w:rsidRPr="00542EB2">
        <w:rPr>
          <w:b/>
          <w:color w:val="00188F"/>
        </w:rPr>
        <w:t>:</w:t>
      </w:r>
    </w:p>
    <w:p w14:paraId="337B1E38" w14:textId="4F1C8D70" w:rsidR="004005AF" w:rsidRPr="00EF7CF9" w:rsidRDefault="00284324" w:rsidP="00314197">
      <w:pPr>
        <w:pStyle w:val="ProductList-Body"/>
      </w:pPr>
      <w:r>
        <w:t>“</w:t>
      </w:r>
      <w:r w:rsidR="004005AF">
        <w:rPr>
          <w:b/>
          <w:color w:val="00188F"/>
        </w:rPr>
        <w:t>Richieste Totali API</w:t>
      </w:r>
      <w:r>
        <w:t>”</w:t>
      </w:r>
      <w:r w:rsidR="004005AF">
        <w:rPr>
          <w:b/>
        </w:rPr>
        <w:t xml:space="preserve"> </w:t>
      </w:r>
      <w:r w:rsidR="004005AF">
        <w:t>indica il numero complessivo di richieste formulate dal Bot o dal Cliente all</w:t>
      </w:r>
      <w:r w:rsidR="002528AF">
        <w:t>’</w:t>
      </w:r>
      <w:r w:rsidR="004005AF">
        <w:t>Endpoint API del Canale Premium in un periodo di sottoscrizione di Microsoft Azure nel corso di un Periodo Applicabile.</w:t>
      </w:r>
    </w:p>
    <w:p w14:paraId="15431C51" w14:textId="3EF62168" w:rsidR="004005AF" w:rsidRPr="00EF7CF9" w:rsidRDefault="00284324" w:rsidP="00314197">
      <w:pPr>
        <w:pStyle w:val="ProductList-Body"/>
        <w:rPr>
          <w:b/>
          <w:color w:val="00188F"/>
        </w:rPr>
      </w:pPr>
      <w:r>
        <w:t>“</w:t>
      </w:r>
      <w:r w:rsidR="004005AF">
        <w:rPr>
          <w:b/>
          <w:color w:val="00188F"/>
        </w:rPr>
        <w:t>Richieste API Non Riuscite</w:t>
      </w:r>
      <w:r>
        <w:t>”</w:t>
      </w:r>
      <w:r w:rsidR="004005AF">
        <w:t xml:space="preserve"> indica il numero complessivo di richieste all</w:t>
      </w:r>
      <w:r w:rsidR="002528AF">
        <w:t>’</w:t>
      </w:r>
      <w:r w:rsidR="004005AF">
        <w:t xml:space="preserve">interno delle Richieste API Totali che restituiscono un Codice Errore o non rispondono entro 2 minuti. </w:t>
      </w:r>
    </w:p>
    <w:p w14:paraId="4AA21E53" w14:textId="7F8C1F1B" w:rsidR="004005AF" w:rsidRPr="00EF7CF9" w:rsidRDefault="004005AF" w:rsidP="00314197">
      <w:pPr>
        <w:pStyle w:val="ProductList-Body"/>
        <w:rPr>
          <w:lang w:eastAsia="zh-TW"/>
        </w:rPr>
      </w:pPr>
      <w:r>
        <w:t xml:space="preserve">La </w:t>
      </w:r>
      <w:r w:rsidR="00284324">
        <w:t>“</w:t>
      </w:r>
      <w:r>
        <w:rPr>
          <w:b/>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48723A42" w14:textId="77777777" w:rsidR="004005AF" w:rsidRPr="00B91E4D" w:rsidRDefault="004005AF" w:rsidP="00284324">
      <w:pPr>
        <w:pStyle w:val="ProductList-Body"/>
      </w:pPr>
    </w:p>
    <w:p w14:paraId="6131C33A" w14:textId="453EBD0A" w:rsidR="004005AF" w:rsidRPr="00B91E4D" w:rsidRDefault="00AC48A7" w:rsidP="00284324">
      <w:pPr>
        <w:pStyle w:val="ProductList-Body"/>
      </w:pPr>
      <w:r>
        <w:rPr>
          <w:b/>
          <w:color w:val="00188F"/>
        </w:rPr>
        <w:t>Percentuale del Tempo di Attività</w:t>
      </w:r>
      <w:r w:rsidRPr="00542EB2">
        <w:rPr>
          <w:b/>
          <w:color w:val="00188F"/>
        </w:rPr>
        <w:t>:</w:t>
      </w:r>
      <w:r>
        <w:rPr>
          <w:b/>
          <w:color w:val="00188F"/>
        </w:rPr>
        <w:t xml:space="preserve"> </w:t>
      </w:r>
      <w:r>
        <w:t xml:space="preserve">la Percentuale del Tempo di Attività viene calcolata in base alla seguente formula: </w:t>
      </w:r>
    </w:p>
    <w:p w14:paraId="30178757" w14:textId="6FEC3450" w:rsidR="004005AF" w:rsidRPr="00EF7CF9" w:rsidRDefault="00000000" w:rsidP="00314197">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35AED52D" w:rsidR="004005AF" w:rsidRPr="00EF7CF9" w:rsidRDefault="004005AF" w:rsidP="00284324">
      <w:pPr>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utilizzo da parte della Società dei Canali Premium del Servizio Azure Bot.</w:t>
      </w:r>
    </w:p>
    <w:p w14:paraId="25AEB956" w14:textId="77777777" w:rsidR="004005AF" w:rsidRPr="00EF7CF9" w:rsidRDefault="004005AF" w:rsidP="00284324">
      <w:pPr>
        <w:pStyle w:val="ProductList-Body"/>
      </w:pPr>
      <w:r>
        <w:rPr>
          <w:b/>
          <w:color w:val="00188F"/>
        </w:rPr>
        <w:t>Livelli di Servizio e Crediti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08109B5"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3BA8188" w14:textId="77777777" w:rsidTr="00277097">
        <w:trPr>
          <w:trHeight w:val="242"/>
        </w:trPr>
        <w:tc>
          <w:tcPr>
            <w:tcW w:w="5400" w:type="dxa"/>
          </w:tcPr>
          <w:p w14:paraId="276900D5" w14:textId="77777777" w:rsidR="004005AF" w:rsidRPr="00EF7CF9" w:rsidRDefault="004005AF" w:rsidP="00284324">
            <w:pPr>
              <w:pStyle w:val="ProductList-OfferingBody"/>
              <w:jc w:val="center"/>
            </w:pPr>
            <w:r>
              <w:t>&lt; 99,9%</w:t>
            </w:r>
          </w:p>
        </w:tc>
        <w:tc>
          <w:tcPr>
            <w:tcW w:w="5400" w:type="dxa"/>
          </w:tcPr>
          <w:p w14:paraId="0251B5DD" w14:textId="77777777" w:rsidR="004005AF" w:rsidRPr="00EF7CF9" w:rsidRDefault="004005AF" w:rsidP="0028432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284324">
            <w:pPr>
              <w:pStyle w:val="ProductList-OfferingBody"/>
              <w:jc w:val="center"/>
            </w:pPr>
            <w:r>
              <w:t>&lt; 99%</w:t>
            </w:r>
          </w:p>
        </w:tc>
        <w:tc>
          <w:tcPr>
            <w:tcW w:w="5400" w:type="dxa"/>
          </w:tcPr>
          <w:p w14:paraId="4CE5B321" w14:textId="77777777" w:rsidR="004005AF" w:rsidRPr="00EF7CF9" w:rsidRDefault="004005AF" w:rsidP="00284324">
            <w:pPr>
              <w:pStyle w:val="ProductList-OfferingBody"/>
              <w:jc w:val="center"/>
            </w:pPr>
            <w:r>
              <w:t>25%</w:t>
            </w:r>
          </w:p>
        </w:tc>
      </w:tr>
    </w:tbl>
    <w:bookmarkStart w:id="164" w:name="_Toc513395508"/>
    <w:bookmarkStart w:id="165" w:name="_Hlk513540036"/>
    <w:p w14:paraId="1887D235" w14:textId="47FC13E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69CFF11" w14:textId="77777777" w:rsidR="0004685C" w:rsidRPr="00EF7CF9" w:rsidRDefault="0004685C" w:rsidP="00284324">
      <w:pPr>
        <w:pStyle w:val="ProductList-Offering2Heading"/>
        <w:keepNext/>
        <w:tabs>
          <w:tab w:val="clear" w:pos="360"/>
          <w:tab w:val="clear" w:pos="720"/>
          <w:tab w:val="clear" w:pos="1080"/>
        </w:tabs>
        <w:outlineLvl w:val="2"/>
      </w:pPr>
      <w:bookmarkStart w:id="166" w:name="_Toc457821543"/>
      <w:bookmarkStart w:id="167" w:name="_Toc52348944"/>
      <w:bookmarkStart w:id="168" w:name="_Toc198828272"/>
      <w:bookmarkStart w:id="169" w:name="_Toc52348925"/>
      <w:r>
        <w:t xml:space="preserve">Cache di Azure </w:t>
      </w:r>
      <w:bookmarkEnd w:id="166"/>
      <w:bookmarkEnd w:id="167"/>
      <w:r>
        <w:t>per Redis</w:t>
      </w:r>
      <w:bookmarkEnd w:id="168"/>
    </w:p>
    <w:p w14:paraId="2FF228B6" w14:textId="77777777" w:rsidR="0004685C" w:rsidRPr="00EF7CF9" w:rsidRDefault="0004685C" w:rsidP="00656BB9">
      <w:pPr>
        <w:pStyle w:val="ProductList-Body"/>
        <w:rPr>
          <w:b/>
          <w:color w:val="00188F"/>
        </w:rPr>
      </w:pPr>
      <w:r>
        <w:rPr>
          <w:b/>
          <w:color w:val="00188F"/>
        </w:rPr>
        <w:t>Definizioni Aggiuntive</w:t>
      </w:r>
      <w:r w:rsidRPr="00542EB2">
        <w:rPr>
          <w:b/>
          <w:color w:val="00188F"/>
        </w:rPr>
        <w:t>:</w:t>
      </w:r>
    </w:p>
    <w:p w14:paraId="7810996B" w14:textId="1573BF79" w:rsidR="0004685C" w:rsidRPr="00EF7CF9" w:rsidRDefault="00284324" w:rsidP="00656BB9">
      <w:pPr>
        <w:pStyle w:val="ProductList-Body"/>
      </w:pPr>
      <w:r>
        <w:t>“</w:t>
      </w:r>
      <w:r w:rsidR="0004685C">
        <w:rPr>
          <w:b/>
          <w:color w:val="00188F"/>
        </w:rPr>
        <w:t>Cache</w:t>
      </w:r>
      <w:r>
        <w:t>”</w:t>
      </w:r>
      <w:r w:rsidR="0004685C">
        <w:t xml:space="preserve"> indica una distribuzione del Servizio Cache creato dalla Società, affinché gli Endpoint della Cache siano enumerati nella scheda Cache nel</w:t>
      </w:r>
      <w:r w:rsidR="0025357C">
        <w:t> </w:t>
      </w:r>
      <w:r w:rsidR="0004685C">
        <w:t>Portale di Gestione.</w:t>
      </w:r>
    </w:p>
    <w:p w14:paraId="2FDA8CC4" w14:textId="01A3D5D1" w:rsidR="0004685C" w:rsidRPr="00EF7CF9" w:rsidRDefault="00284324" w:rsidP="00656BB9">
      <w:pPr>
        <w:pStyle w:val="ProductList-Body"/>
      </w:pPr>
      <w:r>
        <w:t>“</w:t>
      </w:r>
      <w:r w:rsidR="0004685C">
        <w:rPr>
          <w:b/>
          <w:color w:val="00188F"/>
        </w:rPr>
        <w:t>Endpoint della Cache</w:t>
      </w:r>
      <w:r>
        <w:t>”</w:t>
      </w:r>
      <w:r w:rsidR="0004685C">
        <w:t xml:space="preserve"> indica gli endpoint tramite i quali è possibile accedere a una Cache.</w:t>
      </w:r>
    </w:p>
    <w:p w14:paraId="6E570E72" w14:textId="158A600C" w:rsidR="0004685C" w:rsidRPr="00ED4527" w:rsidRDefault="00284324" w:rsidP="00656BB9">
      <w:pPr>
        <w:pStyle w:val="ProductList-Body"/>
        <w:rPr>
          <w:color w:val="000000" w:themeColor="text1"/>
        </w:rPr>
      </w:pPr>
      <w:r>
        <w:rPr>
          <w:color w:val="000000" w:themeColor="text1"/>
        </w:rPr>
        <w:t>“</w:t>
      </w:r>
      <w:r w:rsidR="0004685C">
        <w:rPr>
          <w:b/>
          <w:bCs/>
          <w:color w:val="00188F"/>
        </w:rPr>
        <w:t>Zona di Disponibilità</w:t>
      </w:r>
      <w:r>
        <w:rPr>
          <w:color w:val="000000" w:themeColor="text1"/>
        </w:rPr>
        <w:t>”</w:t>
      </w:r>
      <w:r w:rsidR="0004685C">
        <w:rPr>
          <w:color w:val="000000" w:themeColor="text1"/>
        </w:rPr>
        <w:t xml:space="preserve"> indica una zona con isolamento guasti all</w:t>
      </w:r>
      <w:r w:rsidR="002528AF">
        <w:rPr>
          <w:color w:val="000000" w:themeColor="text1"/>
        </w:rPr>
        <w:t>’</w:t>
      </w:r>
      <w:r w:rsidR="0004685C">
        <w:rPr>
          <w:color w:val="000000" w:themeColor="text1"/>
        </w:rPr>
        <w:t>interno di un</w:t>
      </w:r>
      <w:r w:rsidR="002528AF">
        <w:rPr>
          <w:color w:val="000000" w:themeColor="text1"/>
        </w:rPr>
        <w:t>’</w:t>
      </w:r>
      <w:r w:rsidR="0004685C">
        <w:rPr>
          <w:color w:val="000000" w:themeColor="text1"/>
        </w:rPr>
        <w:t>area di Azure che fornisce alimentazione, raffreddamento e</w:t>
      </w:r>
      <w:r w:rsidR="0025357C">
        <w:rPr>
          <w:color w:val="000000" w:themeColor="text1"/>
        </w:rPr>
        <w:t> </w:t>
      </w:r>
      <w:r w:rsidR="0004685C">
        <w:rPr>
          <w:color w:val="000000" w:themeColor="text1"/>
        </w:rPr>
        <w:t>networking ridondanti.</w:t>
      </w:r>
    </w:p>
    <w:p w14:paraId="1CD2240D" w14:textId="43E3874B" w:rsidR="0004685C" w:rsidRPr="00ED4527" w:rsidRDefault="00EE6E3C" w:rsidP="00656BB9">
      <w:pPr>
        <w:pStyle w:val="ProductList-Body"/>
        <w:spacing w:before="120"/>
        <w:rPr>
          <w:b/>
          <w:bCs/>
          <w:color w:val="00188F"/>
        </w:rPr>
      </w:pPr>
      <w:r>
        <w:rPr>
          <w:b/>
          <w:bCs/>
          <w:color w:val="00188F"/>
        </w:rPr>
        <w:t>Calcolo del Tempo di Attività e Livelli di Servizio per il Servizio Cache</w:t>
      </w:r>
    </w:p>
    <w:p w14:paraId="44BDCB48" w14:textId="23CCA8DF" w:rsidR="0004685C" w:rsidRPr="00EF7CF9" w:rsidRDefault="00284324" w:rsidP="00284324">
      <w:pPr>
        <w:pStyle w:val="ProductList-Body"/>
        <w:spacing w:after="40"/>
      </w:pPr>
      <w:r>
        <w:t>“</w:t>
      </w:r>
      <w:r w:rsidR="0004685C">
        <w:rPr>
          <w:b/>
          <w:color w:val="00188F"/>
        </w:rPr>
        <w:t>Minuti di Distribuzione</w:t>
      </w:r>
      <w:r>
        <w:t>”</w:t>
      </w:r>
      <w:r w:rsidR="0004685C">
        <w:t xml:space="preserve"> indica la quantità totale di minuti di distribuzione di una determinata Cache in Microsoft Azure nel corso di un Periodo Applicabile.</w:t>
      </w:r>
    </w:p>
    <w:p w14:paraId="402C6AB7" w14:textId="64BC4AEF" w:rsidR="0004685C" w:rsidRPr="00EF7CF9" w:rsidRDefault="00284324" w:rsidP="00284324">
      <w:pPr>
        <w:pStyle w:val="ProductList-Body"/>
      </w:pPr>
      <w:r>
        <w:t>“</w:t>
      </w:r>
      <w:r w:rsidR="0004685C">
        <w:rPr>
          <w:b/>
          <w:color w:val="00188F"/>
        </w:rPr>
        <w:t>Quantità Massima di Minuti Disponibili</w:t>
      </w:r>
      <w:r>
        <w:t>”</w:t>
      </w:r>
      <w:r w:rsidR="0004685C">
        <w:t xml:space="preserve"> indica la quantità totale di Minuti di Distribuzione per tutte le Cache distribuite dalla Società in un determinato periodo di sottoscrizione di Microsoft Azure nel corso di un Periodo Applicabile.</w:t>
      </w:r>
    </w:p>
    <w:p w14:paraId="0306B4FE" w14:textId="77777777" w:rsidR="0004685C" w:rsidRPr="00DD411B" w:rsidRDefault="0004685C" w:rsidP="00284324">
      <w:pPr>
        <w:pStyle w:val="ProductList-Body"/>
        <w:rPr>
          <w:spacing w:val="-2"/>
        </w:rPr>
      </w:pPr>
      <w:r w:rsidRPr="00DD411B">
        <w:rPr>
          <w:b/>
          <w:color w:val="00188F"/>
          <w:spacing w:val="-2"/>
        </w:rPr>
        <w:t>Tempo di Inattività</w:t>
      </w:r>
      <w:r w:rsidRPr="00542EB2">
        <w:rPr>
          <w:b/>
          <w:color w:val="00188F"/>
        </w:rPr>
        <w:t>:</w:t>
      </w:r>
      <w:r w:rsidRPr="00DD411B">
        <w:rPr>
          <w:spacing w:val="-2"/>
        </w:rPr>
        <w:t xml:space="preserve"> la quantità totale di Minuti di Distribuzione accumulati, per tutte le Cache distribuite dalla Società in un determinato periodo di sottoscrizione di Microsoft Azure, durante il quale la Cache non è disponibile. Un minuto è considerato non disponibile per una determinata Cache quando non esiste connessione per tutta la durata del minuto tra uno o più Endpoint della Cache associati alla Cache e al gateway Internet di Microsoft.</w:t>
      </w:r>
    </w:p>
    <w:p w14:paraId="335A24D4" w14:textId="45DAE971" w:rsidR="0004685C"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27C77E4" w14:textId="4B5CE90F" w:rsidR="0004685C" w:rsidRPr="00EF7CF9" w:rsidRDefault="00000000" w:rsidP="0094283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C1042BE" w14:textId="679A7A16" w:rsidR="0004685C" w:rsidRPr="00EF7CF9" w:rsidRDefault="0004685C" w:rsidP="00284324">
      <w:pPr>
        <w:pStyle w:val="ProductList-Body"/>
      </w:pPr>
      <w:r w:rsidRPr="00656BB9">
        <w:rPr>
          <w:b/>
          <w:color w:val="00188F"/>
        </w:rPr>
        <w:t>I Livelli di Servizio e i Crediti di Servizio applicabili all</w:t>
      </w:r>
      <w:r w:rsidR="002528AF">
        <w:rPr>
          <w:b/>
          <w:color w:val="00188F"/>
        </w:rPr>
        <w:t>’</w:t>
      </w:r>
      <w:r w:rsidRPr="00656BB9">
        <w:rPr>
          <w:b/>
          <w:color w:val="00188F"/>
        </w:rPr>
        <w:t>utilizzo del Servizio Cache da parte della Società variano in base alle condizioni e ai livelli di distribuzione del Servizio Cache.</w:t>
      </w:r>
      <w:r>
        <w:rPr>
          <w:b/>
          <w:color w:val="00188F"/>
        </w:rPr>
        <w:t xml:space="preserve"> </w:t>
      </w:r>
      <w:r>
        <w:t>Fatto salvo quanto diversamente stabilito sopra, i Livelli di Servizio e i Crediti di Servizio sono applicabili all</w:t>
      </w:r>
      <w:r w:rsidR="002528AF">
        <w:t>’</w:t>
      </w:r>
      <w:r>
        <w:t>utilizzo del Servizio Cache da parte della Società, che include il Servizio Cache Gestita di Azure o i livelli Standard, Premium, Enterprise ed Enterprise Flash del Servizio Cache di Azure per Redis. Il livello Basic del Servizio Cache di Azure per Redis non è disciplinato dal presente Contratto di Servizio.</w:t>
      </w:r>
    </w:p>
    <w:p w14:paraId="66DD2F7D" w14:textId="77777777" w:rsidR="0004685C" w:rsidRPr="00EF7CF9" w:rsidRDefault="0004685C" w:rsidP="00656BB9">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4965EA41"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18EDDD48" w14:textId="77777777" w:rsidTr="00D76F8C">
        <w:trPr>
          <w:tblHeader/>
        </w:trPr>
        <w:tc>
          <w:tcPr>
            <w:tcW w:w="5400" w:type="dxa"/>
          </w:tcPr>
          <w:p w14:paraId="40C3317A" w14:textId="77777777" w:rsidR="0004685C" w:rsidRPr="00EF7CF9" w:rsidRDefault="0004685C" w:rsidP="00284324">
            <w:pPr>
              <w:pStyle w:val="ProductList-OfferingBody"/>
              <w:jc w:val="center"/>
            </w:pPr>
            <w:r>
              <w:t>&lt; 99,9%</w:t>
            </w:r>
          </w:p>
        </w:tc>
        <w:tc>
          <w:tcPr>
            <w:tcW w:w="5400" w:type="dxa"/>
          </w:tcPr>
          <w:p w14:paraId="1B4DF648" w14:textId="77777777" w:rsidR="0004685C" w:rsidRPr="00EF7CF9" w:rsidRDefault="0004685C" w:rsidP="0028432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284324">
            <w:pPr>
              <w:pStyle w:val="ProductList-OfferingBody"/>
              <w:jc w:val="center"/>
            </w:pPr>
            <w:r>
              <w:t>&lt; 99%</w:t>
            </w:r>
          </w:p>
        </w:tc>
        <w:tc>
          <w:tcPr>
            <w:tcW w:w="5400" w:type="dxa"/>
          </w:tcPr>
          <w:p w14:paraId="05A7B2AB" w14:textId="77777777" w:rsidR="0004685C" w:rsidRPr="00EF7CF9" w:rsidRDefault="0004685C" w:rsidP="00284324">
            <w:pPr>
              <w:pStyle w:val="ProductList-OfferingBody"/>
              <w:jc w:val="center"/>
            </w:pPr>
            <w:r>
              <w:t>25%</w:t>
            </w:r>
          </w:p>
        </w:tc>
      </w:tr>
    </w:tbl>
    <w:p w14:paraId="30076BD1" w14:textId="40E6AC69" w:rsidR="0004685C" w:rsidRPr="00EF7CF9" w:rsidRDefault="0004685C" w:rsidP="00942834">
      <w:pPr>
        <w:pStyle w:val="ProductList-Body"/>
        <w:spacing w:before="120"/>
      </w:pPr>
      <w:r>
        <w:rPr>
          <w:b/>
          <w:color w:val="00188F"/>
        </w:rPr>
        <w:t>Per qualsiasi livello Enterprise o Enterprise Flash che il Servizio Cache ha distribuito a tre o più Zone di Disponibilità nella stessa area di Azure, i</w:t>
      </w:r>
      <w:r w:rsidR="00542EB2">
        <w:rPr>
          <w:b/>
          <w:color w:val="00188F"/>
        </w:rPr>
        <w:t> </w:t>
      </w:r>
      <w:r>
        <w:rPr>
          <w:b/>
          <w:color w:val="00188F"/>
        </w:rPr>
        <w:t>seguenti Livelli di Servizio e Crediti di Servizio sono applicabili all</w:t>
      </w:r>
      <w:r w:rsidR="002528AF">
        <w:rPr>
          <w:b/>
          <w:color w:val="00188F"/>
        </w:rPr>
        <w:t>’</w:t>
      </w:r>
      <w:r>
        <w:rPr>
          <w:b/>
          <w:color w:val="00188F"/>
        </w:rPr>
        <w:t>utilizzo del Servizio Cache da parte della Società</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33E360"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3979DA8B" w14:textId="77777777" w:rsidTr="00277097">
        <w:tc>
          <w:tcPr>
            <w:tcW w:w="5400" w:type="dxa"/>
          </w:tcPr>
          <w:p w14:paraId="60191564" w14:textId="77777777" w:rsidR="0004685C" w:rsidRPr="00EF7CF9" w:rsidRDefault="0004685C" w:rsidP="00284324">
            <w:pPr>
              <w:pStyle w:val="ProductList-OfferingBody"/>
              <w:jc w:val="center"/>
            </w:pPr>
            <w:r>
              <w:t>&lt; 99,99%</w:t>
            </w:r>
          </w:p>
        </w:tc>
        <w:tc>
          <w:tcPr>
            <w:tcW w:w="5400" w:type="dxa"/>
          </w:tcPr>
          <w:p w14:paraId="3D567957" w14:textId="77777777" w:rsidR="0004685C" w:rsidRPr="00EF7CF9" w:rsidRDefault="0004685C" w:rsidP="0028432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284324">
            <w:pPr>
              <w:pStyle w:val="ProductList-OfferingBody"/>
              <w:jc w:val="center"/>
            </w:pPr>
            <w:r>
              <w:t>&lt; 99%</w:t>
            </w:r>
          </w:p>
        </w:tc>
        <w:tc>
          <w:tcPr>
            <w:tcW w:w="5400" w:type="dxa"/>
          </w:tcPr>
          <w:p w14:paraId="320D3D52" w14:textId="77777777" w:rsidR="0004685C" w:rsidRPr="00EF7CF9" w:rsidRDefault="0004685C" w:rsidP="00284324">
            <w:pPr>
              <w:pStyle w:val="ProductList-OfferingBody"/>
              <w:jc w:val="center"/>
            </w:pPr>
            <w:r>
              <w:t>25%</w:t>
            </w:r>
          </w:p>
        </w:tc>
      </w:tr>
    </w:tbl>
    <w:p w14:paraId="08C85FED" w14:textId="4AA32D02" w:rsidR="0004685C" w:rsidRPr="00EF7CF9" w:rsidRDefault="0004685C" w:rsidP="00942834">
      <w:pPr>
        <w:pStyle w:val="ProductList-Body"/>
        <w:spacing w:before="120"/>
      </w:pPr>
      <w:r>
        <w:rPr>
          <w:b/>
          <w:color w:val="00188F"/>
        </w:rPr>
        <w:t>Per qualsiasi livello Enterprise o Enterprise Flash che il Servizio Cache ha distribuito (1) ad almeno tre aree di Azure e a tre o più Zone di Disponibilità in ciascuna di tali aree e (2) con una replica geografica attiva abilitata per tutte le istanze di Cache quando la funzionalità di replica geografica attiva è abilitata e disponibile a livello generale (ovvero non è una funzionalità di anteprima), i seguenti Livelli di Servizio e Crediti di Servizio sono applicabili all</w:t>
      </w:r>
      <w:r w:rsidR="002528AF">
        <w:rPr>
          <w:b/>
          <w:color w:val="00188F"/>
        </w:rPr>
        <w:t>’</w:t>
      </w:r>
      <w:r>
        <w:rPr>
          <w:b/>
          <w:color w:val="00188F"/>
        </w:rPr>
        <w:t>utilizzo del Servizio Cache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71069A"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4F2056B6" w14:textId="77777777" w:rsidTr="00277097">
        <w:tc>
          <w:tcPr>
            <w:tcW w:w="5400" w:type="dxa"/>
          </w:tcPr>
          <w:p w14:paraId="079111A8" w14:textId="77777777" w:rsidR="0004685C" w:rsidRPr="00EF7CF9" w:rsidRDefault="0004685C" w:rsidP="00284324">
            <w:pPr>
              <w:pStyle w:val="ProductList-OfferingBody"/>
              <w:jc w:val="center"/>
            </w:pPr>
            <w:r>
              <w:t>&lt; 99,999%</w:t>
            </w:r>
          </w:p>
        </w:tc>
        <w:tc>
          <w:tcPr>
            <w:tcW w:w="5400" w:type="dxa"/>
          </w:tcPr>
          <w:p w14:paraId="635F03C4" w14:textId="77777777" w:rsidR="0004685C" w:rsidRPr="00EF7CF9" w:rsidRDefault="0004685C" w:rsidP="0028432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284324">
            <w:pPr>
              <w:pStyle w:val="ProductList-OfferingBody"/>
              <w:jc w:val="center"/>
            </w:pPr>
            <w:r>
              <w:t>&lt; 99%</w:t>
            </w:r>
          </w:p>
        </w:tc>
        <w:tc>
          <w:tcPr>
            <w:tcW w:w="5400" w:type="dxa"/>
          </w:tcPr>
          <w:p w14:paraId="16FB54C8" w14:textId="77777777" w:rsidR="0004685C" w:rsidRPr="00EF7CF9" w:rsidRDefault="0004685C" w:rsidP="00284324">
            <w:pPr>
              <w:pStyle w:val="ProductList-OfferingBody"/>
              <w:jc w:val="center"/>
            </w:pPr>
            <w:r>
              <w:t>25%</w:t>
            </w:r>
          </w:p>
        </w:tc>
      </w:tr>
    </w:tbl>
    <w:bookmarkStart w:id="170" w:name="_Toc457821544"/>
    <w:p w14:paraId="16B4F486" w14:textId="72F5FFD6" w:rsidR="000468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7E7A1B1" w14:textId="77777777" w:rsidR="00797E8F" w:rsidRPr="00C63E56" w:rsidRDefault="00797E8F" w:rsidP="00797E8F">
      <w:pPr>
        <w:pStyle w:val="ProductList-Offering2Heading"/>
        <w:keepNext/>
        <w:tabs>
          <w:tab w:val="clear" w:pos="360"/>
          <w:tab w:val="clear" w:pos="720"/>
          <w:tab w:val="clear" w:pos="1080"/>
        </w:tabs>
        <w:outlineLvl w:val="2"/>
        <w:rPr>
          <w:rFonts w:ascii="Calibri Light" w:hAnsi="Calibri Light" w:cs="Calibri Light"/>
        </w:rPr>
      </w:pPr>
      <w:bookmarkStart w:id="171" w:name="_Toc198828273"/>
      <w:bookmarkStart w:id="172" w:name="_Toc52348946"/>
      <w:bookmarkEnd w:id="170"/>
      <w:r>
        <w:rPr>
          <w:rFonts w:ascii="Calibri Light" w:hAnsi="Calibri Light" w:cs="Calibri Light"/>
        </w:rPr>
        <w:t>Managed Redis di Azure</w:t>
      </w:r>
      <w:bookmarkEnd w:id="171"/>
    </w:p>
    <w:p w14:paraId="0C32FC17" w14:textId="77777777" w:rsidR="00797E8F" w:rsidRPr="00C63E56" w:rsidRDefault="00797E8F" w:rsidP="00797E8F">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Definizioni Aggiuntive</w:t>
      </w:r>
      <w:r>
        <w:rPr>
          <w:rFonts w:ascii="Calibri" w:hAnsi="Calibri" w:cs="Calibri"/>
          <w:b/>
          <w:bCs/>
          <w:color w:val="00188F"/>
          <w:sz w:val="18"/>
          <w:szCs w:val="18"/>
        </w:rPr>
        <w:t>:</w:t>
      </w:r>
    </w:p>
    <w:p w14:paraId="1AFDAA57"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Istanza di Managed Redis di Azure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indica una distribuzione del Servizio Managed Redis di Azure, in modo che i suoi endpoint di accesso in lettura/scrittura siano enumerati nel Portale di Gestione.</w:t>
      </w:r>
    </w:p>
    <w:p w14:paraId="107C96FD"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Endpoint di Managed Redis di Azure”</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indica gli endpoint tramite i quali è possibile accedere a Managed Redis di Azure.</w:t>
      </w:r>
    </w:p>
    <w:p w14:paraId="16B9110C"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Disponibilità Elevata</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nel contesto di Managed Redis di Azure indica che l’istanza di Managed Redis di Azure è stata distribuita in una configurazione a disponibilità elevata con partizioni primarie e di replica su due o più nodi.</w:t>
      </w:r>
    </w:p>
    <w:p w14:paraId="54CFC87C"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“Replica Geografica Attiva”</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indica l’abilitazione di un gruppo di repliche geografiche con più istanze distribuite di Managed Redis di Azure per sincronizzare i dati in una configurazione attiva-attiva.</w:t>
      </w:r>
    </w:p>
    <w:p w14:paraId="424B0FB1"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Zona di Disponibilità</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indica una zona con isolamento guasti all’interno di un’area di Azure che fornisce alimentazione, raffreddamento e networking ridondanti.</w:t>
      </w:r>
    </w:p>
    <w:p w14:paraId="54A5E08D"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Ridondanza della Zona</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indica un’istanza di Managed Redis di Azure distribuita utilizzando la disponibilità elevata, laddove le partizioni primarie e di replica sono distribuite su due o più zone di disponibilità.</w:t>
      </w:r>
    </w:p>
    <w:p w14:paraId="7AA46699" w14:textId="77777777" w:rsidR="00797E8F" w:rsidRPr="00C63E56" w:rsidRDefault="00797E8F" w:rsidP="00797E8F">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Calcolo del Tempo di Attività e Livelli di Servizio per il Servizio Managed Redis di Azure senza Replica Geografica Attiva</w:t>
      </w:r>
    </w:p>
    <w:p w14:paraId="1000F292"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color w:val="00188F"/>
          <w:sz w:val="18"/>
          <w:szCs w:val="18"/>
        </w:rPr>
        <w:t>Quantità Massima di Minuti Disponibili”</w:t>
      </w:r>
      <w:r>
        <w:rPr>
          <w:rStyle w:val="normaltextrun"/>
          <w:rFonts w:ascii="Calibri" w:eastAsiaTheme="majorEastAsia" w:hAnsi="Calibri" w:cs="Calibri"/>
          <w:sz w:val="18"/>
          <w:szCs w:val="18"/>
        </w:rPr>
        <w:t xml:space="preserve"> indica il numero totale di minuti per una determinata istanza di Managed Redis di Azure distribuita dalla Società in un periodo di sottoscrizione di Microsoft Azure nel corso di un Periodo Applicabile.</w:t>
      </w:r>
    </w:p>
    <w:p w14:paraId="0F668F9A"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“Tempo di Inattività”</w:t>
      </w:r>
      <w:r>
        <w:rPr>
          <w:rStyle w:val="normaltextrun"/>
          <w:rFonts w:ascii="Calibri" w:eastAsiaTheme="majorEastAsia" w:hAnsi="Calibri" w:cs="Calibri"/>
          <w:sz w:val="18"/>
          <w:szCs w:val="18"/>
        </w:rPr>
        <w:t xml:space="preserve"> indica la quantità totale di minuti all’interno della Quantità Massima di Minuti Disponibili durante i quali l’istanza Managed Redis di Azure non è disponibile. Un minuto è considerato non disponibile per una determinata istanza di Managed Redis di Azure quando non esiste connessione per tutta la durata del minuto tra tutti gli Endpoint di Managed Redis di Azure associati all’istanza di Managed Redis di Azure e il gateway Internet di Microsoft e la Società non ha avviato alcuna funzionalità del prodotto o azione di gestione che sia documentata come causa di temporanea indisponibilità.</w:t>
      </w:r>
    </w:p>
    <w:p w14:paraId="6C9FC223" w14:textId="77777777" w:rsidR="00797E8F" w:rsidRPr="00C63E56" w:rsidRDefault="00797E8F" w:rsidP="00797E8F">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Percentuale del Tempo di Attività</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la Percentuale del Tempo di Attività viene calcolata in base alla seguente formula:</w:t>
      </w:r>
    </w:p>
    <w:p w14:paraId="47E7A596" w14:textId="77777777" w:rsidR="00797E8F" w:rsidRPr="001E28FB" w:rsidRDefault="00000000" w:rsidP="00797E8F">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8427D" w14:textId="77777777" w:rsidR="00797E8F" w:rsidRDefault="00797E8F" w:rsidP="00797E8F">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I seguenti Livelli di Servizio e Crediti di Servizio sono applicabili all’utilizzo da parte della Società dei livelli Ottimizzato per la Memoria, Bilanciato, Ottimizzato per il Calcolo, Ottimizzato per Flash di Managed Redis di Azure configurato in modalità Disponibilità Elevata senza utilizzare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7E8F" w:rsidRPr="00EF7CF9" w14:paraId="7FFC168D" w14:textId="77777777" w:rsidTr="00A17A5A">
        <w:trPr>
          <w:trHeight w:val="245"/>
          <w:tblHeader/>
        </w:trPr>
        <w:tc>
          <w:tcPr>
            <w:tcW w:w="5400" w:type="dxa"/>
            <w:shd w:val="clear" w:color="auto" w:fill="0072C6"/>
          </w:tcPr>
          <w:p w14:paraId="49AB6477" w14:textId="77777777" w:rsidR="00797E8F" w:rsidRPr="00E75915"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4F3A05C4" w14:textId="77777777" w:rsidR="00797E8F" w:rsidRPr="00E75915"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797E8F" w:rsidRPr="00EF7CF9" w14:paraId="2FCE378D" w14:textId="77777777" w:rsidTr="00A17A5A">
        <w:trPr>
          <w:trHeight w:val="245"/>
        </w:trPr>
        <w:tc>
          <w:tcPr>
            <w:tcW w:w="5400" w:type="dxa"/>
          </w:tcPr>
          <w:p w14:paraId="04FA2413"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&lt; 99,9%</w:t>
            </w:r>
          </w:p>
        </w:tc>
        <w:tc>
          <w:tcPr>
            <w:tcW w:w="5400" w:type="dxa"/>
          </w:tcPr>
          <w:p w14:paraId="0B46A254"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10%</w:t>
            </w:r>
          </w:p>
        </w:tc>
      </w:tr>
      <w:tr w:rsidR="00797E8F" w:rsidRPr="00EF7CF9" w14:paraId="407A247C" w14:textId="77777777" w:rsidTr="00A17A5A">
        <w:trPr>
          <w:trHeight w:val="245"/>
        </w:trPr>
        <w:tc>
          <w:tcPr>
            <w:tcW w:w="5400" w:type="dxa"/>
          </w:tcPr>
          <w:p w14:paraId="1535D732"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4D8D4AC4"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25%</w:t>
            </w:r>
          </w:p>
        </w:tc>
      </w:tr>
    </w:tbl>
    <w:p w14:paraId="28D67660" w14:textId="77777777" w:rsidR="00797E8F" w:rsidRDefault="00797E8F" w:rsidP="00797E8F">
      <w:pPr>
        <w:spacing w:before="120" w:after="0" w:line="240" w:lineRule="auto"/>
        <w:textAlignment w:val="baseline"/>
        <w:rPr>
          <w:rFonts w:ascii="Calibri" w:eastAsia="Times New Roman" w:hAnsi="Calibri" w:cs="Calibri"/>
          <w:b/>
          <w:bCs/>
          <w:color w:val="00188F"/>
          <w:sz w:val="18"/>
          <w:szCs w:val="18"/>
        </w:rPr>
      </w:pPr>
      <w:bookmarkStart w:id="173" w:name="_Hlk197960496"/>
      <w:r>
        <w:rPr>
          <w:rFonts w:ascii="Calibri" w:eastAsia="Times New Roman" w:hAnsi="Calibri" w:cs="Calibri"/>
          <w:b/>
          <w:bCs/>
          <w:color w:val="00188F"/>
          <w:sz w:val="18"/>
          <w:szCs w:val="18"/>
        </w:rPr>
        <w:t>I seguenti Livelli di Servizio e Crediti di Servizio sono applicabili all’utilizzo da parte della Società dei livelli Ottimizzato per la Memoria, Bilanciato, Ottimizzato per il Calcolo, Ottimizzato per Flash di Managed Redis di Azure configurato in modalità Disponibilità Elevata utilizzando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7E8F" w:rsidRPr="00E75915" w14:paraId="16EFD02D" w14:textId="77777777" w:rsidTr="00A17A5A">
        <w:trPr>
          <w:trHeight w:val="245"/>
          <w:tblHeader/>
        </w:trPr>
        <w:tc>
          <w:tcPr>
            <w:tcW w:w="5400" w:type="dxa"/>
            <w:shd w:val="clear" w:color="auto" w:fill="0072C6"/>
          </w:tcPr>
          <w:p w14:paraId="468805BC" w14:textId="77777777" w:rsidR="00797E8F" w:rsidRPr="00E75915"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Percentuale del Tempo di Attività</w:t>
            </w:r>
          </w:p>
        </w:tc>
        <w:tc>
          <w:tcPr>
            <w:tcW w:w="5400" w:type="dxa"/>
            <w:shd w:val="clear" w:color="auto" w:fill="0072C6"/>
          </w:tcPr>
          <w:p w14:paraId="6B50D45C" w14:textId="77777777" w:rsidR="00797E8F" w:rsidRPr="00E75915"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797E8F" w:rsidRPr="00E75915" w14:paraId="7ACA5082" w14:textId="77777777" w:rsidTr="00A17A5A">
        <w:trPr>
          <w:trHeight w:val="245"/>
        </w:trPr>
        <w:tc>
          <w:tcPr>
            <w:tcW w:w="5400" w:type="dxa"/>
          </w:tcPr>
          <w:p w14:paraId="0912007A"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&lt; 99,9%</w:t>
            </w:r>
          </w:p>
        </w:tc>
        <w:tc>
          <w:tcPr>
            <w:tcW w:w="5400" w:type="dxa"/>
          </w:tcPr>
          <w:p w14:paraId="12A90FA8"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10%</w:t>
            </w:r>
          </w:p>
        </w:tc>
      </w:tr>
      <w:tr w:rsidR="00797E8F" w:rsidRPr="00E75915" w14:paraId="359DA4C5" w14:textId="77777777" w:rsidTr="00A17A5A">
        <w:trPr>
          <w:trHeight w:val="245"/>
        </w:trPr>
        <w:tc>
          <w:tcPr>
            <w:tcW w:w="5400" w:type="dxa"/>
          </w:tcPr>
          <w:p w14:paraId="3E7F7912"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3B548C78"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25%</w:t>
            </w:r>
          </w:p>
        </w:tc>
      </w:tr>
    </w:tbl>
    <w:p w14:paraId="7BC6F6D9" w14:textId="77777777" w:rsidR="00797E8F" w:rsidRPr="00141067" w:rsidRDefault="00797E8F" w:rsidP="00797E8F">
      <w:pPr>
        <w:pStyle w:val="paragraph"/>
        <w:spacing w:before="120" w:beforeAutospacing="0" w:after="0" w:afterAutospacing="0"/>
        <w:textAlignment w:val="baseline"/>
        <w:rPr>
          <w:rFonts w:ascii="Calibri" w:hAnsi="Calibri" w:cs="Calibri"/>
          <w:sz w:val="18"/>
          <w:szCs w:val="18"/>
        </w:rPr>
      </w:pPr>
      <w:bookmarkStart w:id="174" w:name="_Hlk197960521"/>
      <w:bookmarkEnd w:id="173"/>
      <w:r>
        <w:rPr>
          <w:rStyle w:val="normaltextrun"/>
          <w:rFonts w:ascii="Calibri" w:eastAsiaTheme="majorEastAsia" w:hAnsi="Calibri" w:cs="Calibri"/>
          <w:b/>
          <w:bCs/>
          <w:color w:val="00188F"/>
          <w:sz w:val="18"/>
          <w:szCs w:val="18"/>
        </w:rPr>
        <w:t>Calcolo del Tempo di Attività e Livelli di Servizio per il Servizio Managed Redis di Azure con Replica Geografica Attiva</w:t>
      </w:r>
    </w:p>
    <w:p w14:paraId="1AF8E882" w14:textId="77777777" w:rsidR="00797E8F" w:rsidRPr="00141067"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Quantità Massima di Minuti Disponibili</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indica il numero totale di minuti per una determinata istanza di Managed Redis di Azure distribuita dalla Società in un periodo di sottoscrizione di Microsoft Azure nel corso di un Periodo Applicabile.</w:t>
      </w:r>
    </w:p>
    <w:p w14:paraId="59FC7880" w14:textId="77777777" w:rsidR="00797E8F" w:rsidRPr="00141067" w:rsidRDefault="00797E8F" w:rsidP="00797E8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“Gruppo di Repliche Geografiche” </w:t>
      </w:r>
      <w:r>
        <w:rPr>
          <w:rStyle w:val="normaltextrun"/>
          <w:rFonts w:ascii="Calibri" w:eastAsiaTheme="majorEastAsia" w:hAnsi="Calibri" w:cs="Calibri"/>
          <w:sz w:val="18"/>
          <w:szCs w:val="18"/>
        </w:rPr>
        <w:t xml:space="preserve">indica una configurazione di un raggruppamento logico di istanze di Managed Redis di Azure che sincronizzano i dati tra loro. </w:t>
      </w:r>
    </w:p>
    <w:p w14:paraId="45A7A5F5" w14:textId="77777777" w:rsidR="00797E8F" w:rsidRPr="00141067" w:rsidRDefault="00797E8F" w:rsidP="00797E8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“Tempo di Inattività</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indica la quantità totale di minuti all’interno della Quantità Massima di Minuti Disponibili durante i quali nessuno degli endpoint di Managed Redis di Azure associati al gruppo di replica geografica è disponibile. Un minuto è considerato non disponibile per un determinato gruppo di replica geografica quando non esiste connessione per tutta la durata del minuto tra uno qualsiasi degli Endpoint di Managed Redis di Azure per le istanze di Managed Redis di Azure associate al gruppo di replica geografica e il gateway Internet di Microsoft e la Società non ha avviato alcuna funzionalità del prodotto o azione di gestione che sia documentata come causa di una temporanea indisponibilità.</w:t>
      </w:r>
    </w:p>
    <w:p w14:paraId="4B969194" w14:textId="77777777" w:rsidR="00797E8F" w:rsidRPr="00141067" w:rsidRDefault="00797E8F" w:rsidP="00797E8F">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Percentuale del Tempo di Attività</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la Percentuale del Tempo di Attività viene calcolata in base alla seguente formula:</w:t>
      </w:r>
    </w:p>
    <w:bookmarkEnd w:id="174"/>
    <w:p w14:paraId="6A5BB1FB" w14:textId="77777777" w:rsidR="00797E8F" w:rsidRPr="00DE77A8" w:rsidRDefault="00000000" w:rsidP="00797E8F">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7D481" w14:textId="77777777" w:rsidR="00797E8F" w:rsidRPr="00482B02" w:rsidRDefault="00797E8F" w:rsidP="00797E8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I seguenti Livelli di Servizio e Crediti di Servizio sono applicabili all’utilizzo da parte della Società dei livelli Ottimizzato per la Memoria, Bilanciato, Ottimizzato per il Calcolo di Managed Redis di Azure che supportano la Replica Geografica Attiva e sono configurati in modo che almeno tre istanze di Managed Redis di Azure siano distribuite in almeno tre aree geografiche e siano connesse utilizzando la Replica Geografica Attiva e ciascuna distribuzione usi anche la modalità Disponibilità Elevata e la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7E8F" w:rsidRPr="00EF7CF9" w14:paraId="5BBFAC53" w14:textId="77777777" w:rsidTr="00A17A5A">
        <w:trPr>
          <w:trHeight w:val="245"/>
          <w:tblHeader/>
        </w:trPr>
        <w:tc>
          <w:tcPr>
            <w:tcW w:w="5400" w:type="dxa"/>
            <w:shd w:val="clear" w:color="auto" w:fill="0072C6"/>
          </w:tcPr>
          <w:p w14:paraId="3F304F66" w14:textId="77777777" w:rsidR="00797E8F" w:rsidRPr="008B762B"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3B62E388" w14:textId="77777777" w:rsidR="00797E8F" w:rsidRPr="008B762B"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797E8F" w:rsidRPr="00EF7CF9" w14:paraId="3D8D2ED0" w14:textId="77777777" w:rsidTr="00A17A5A">
        <w:trPr>
          <w:trHeight w:val="245"/>
        </w:trPr>
        <w:tc>
          <w:tcPr>
            <w:tcW w:w="5400" w:type="dxa"/>
          </w:tcPr>
          <w:p w14:paraId="6342D6C6" w14:textId="77777777" w:rsidR="00797E8F" w:rsidRPr="008B762B" w:rsidRDefault="00797E8F" w:rsidP="00A17A5A">
            <w:pPr>
              <w:pStyle w:val="ProductList-OfferingBody"/>
              <w:jc w:val="center"/>
              <w:rPr>
                <w:rFonts w:ascii="Calibri" w:hAnsi="Calibri" w:cs="Calibri"/>
                <w:szCs w:val="16"/>
              </w:rPr>
            </w:pPr>
            <w:r>
              <w:rPr>
                <w:rFonts w:ascii="Calibri" w:hAnsi="Calibri" w:cs="Calibri"/>
                <w:szCs w:val="16"/>
              </w:rPr>
              <w:t>&lt; 99,999%</w:t>
            </w:r>
          </w:p>
        </w:tc>
        <w:tc>
          <w:tcPr>
            <w:tcW w:w="5400" w:type="dxa"/>
          </w:tcPr>
          <w:p w14:paraId="163655FB" w14:textId="77777777" w:rsidR="00797E8F" w:rsidRPr="008B762B" w:rsidRDefault="00797E8F" w:rsidP="00A17A5A">
            <w:pPr>
              <w:pStyle w:val="ProductList-OfferingBody"/>
              <w:jc w:val="center"/>
              <w:rPr>
                <w:rFonts w:ascii="Calibri" w:hAnsi="Calibri" w:cs="Calibri"/>
                <w:szCs w:val="16"/>
              </w:rPr>
            </w:pPr>
            <w:r>
              <w:rPr>
                <w:rFonts w:ascii="Calibri" w:hAnsi="Calibri" w:cs="Calibri"/>
                <w:szCs w:val="16"/>
              </w:rPr>
              <w:t>10%</w:t>
            </w:r>
          </w:p>
        </w:tc>
      </w:tr>
      <w:tr w:rsidR="00797E8F" w:rsidRPr="00EF7CF9" w14:paraId="35B25446" w14:textId="77777777" w:rsidTr="00A17A5A">
        <w:trPr>
          <w:trHeight w:val="245"/>
        </w:trPr>
        <w:tc>
          <w:tcPr>
            <w:tcW w:w="5400" w:type="dxa"/>
          </w:tcPr>
          <w:p w14:paraId="6C49B6FA" w14:textId="77777777" w:rsidR="00797E8F" w:rsidRPr="008B762B" w:rsidRDefault="00797E8F"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62FD97B8" w14:textId="77777777" w:rsidR="00797E8F" w:rsidRPr="008B762B" w:rsidRDefault="00797E8F" w:rsidP="00A17A5A">
            <w:pPr>
              <w:pStyle w:val="ProductList-OfferingBody"/>
              <w:jc w:val="center"/>
              <w:rPr>
                <w:rFonts w:ascii="Calibri" w:hAnsi="Calibri" w:cs="Calibri"/>
                <w:szCs w:val="16"/>
              </w:rPr>
            </w:pPr>
            <w:r>
              <w:rPr>
                <w:rFonts w:ascii="Calibri" w:hAnsi="Calibri" w:cs="Calibri"/>
                <w:szCs w:val="16"/>
              </w:rPr>
              <w:t>25%</w:t>
            </w:r>
          </w:p>
        </w:tc>
      </w:tr>
    </w:tbl>
    <w:p w14:paraId="22E9377B" w14:textId="77777777" w:rsidR="00797E8F" w:rsidRPr="00EF7CF9" w:rsidRDefault="00797E8F" w:rsidP="00797E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C1C0B60" w14:textId="5A659743" w:rsidR="00755DAE" w:rsidRDefault="00755DAE" w:rsidP="00284324">
      <w:pPr>
        <w:pStyle w:val="ProductList-Offering2Heading"/>
        <w:keepNext/>
        <w:tabs>
          <w:tab w:val="clear" w:pos="360"/>
          <w:tab w:val="clear" w:pos="720"/>
          <w:tab w:val="clear" w:pos="1080"/>
        </w:tabs>
        <w:outlineLvl w:val="2"/>
      </w:pPr>
      <w:bookmarkStart w:id="175" w:name="_Toc198828274"/>
      <w:r>
        <w:t>Azure Chaos Studio</w:t>
      </w:r>
      <w:bookmarkEnd w:id="175"/>
    </w:p>
    <w:p w14:paraId="02C6C56D"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“Minuti di Azione”</w:t>
      </w:r>
      <w:r>
        <w:rPr>
          <w:rFonts w:ascii="Calibri" w:eastAsia="Calibri" w:hAnsi="Calibri" w:cs="Arial"/>
          <w:sz w:val="18"/>
          <w:bdr w:val="none" w:sz="0" w:space="0" w:color="auto" w:frame="1"/>
        </w:rPr>
        <w:t> indica la quantità totale di minuti in cui un determinato esperimento di Azure Chaos Studio applica un’azione nei confronti di una risorsa di destinazione in Microsoft Azure nel corso di un Periodo Applicabile. I Minuti di Azione sono calcolati dal momento in cui un esperimento inizia un’azione al momento in cui l’azione viene eseguita per la durata preconfigurata o viene terminata. Un esperimento può consistere di una o più azioni eseguite in modo sequenziale o simultaneo.</w:t>
      </w:r>
    </w:p>
    <w:p w14:paraId="1E908638"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“Quantità Totale di Minuti di Azione”</w:t>
      </w:r>
      <w:r>
        <w:rPr>
          <w:rFonts w:ascii="Calibri" w:eastAsia="Calibri" w:hAnsi="Calibri" w:cs="Arial"/>
          <w:sz w:val="18"/>
          <w:bdr w:val="none" w:sz="0" w:space="0" w:color="auto" w:frame="1"/>
        </w:rPr>
        <w:t> indica la quantità totale di Minuti di Azione per un determinato periodo di sottoscrizione di Microsoft Azure nel corso di un Periodo Applicabile.</w:t>
      </w:r>
    </w:p>
    <w:p w14:paraId="2979DED9"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“Tempo di Inattività”</w:t>
      </w:r>
      <w:r>
        <w:rPr>
          <w:rFonts w:ascii="Calibri" w:eastAsia="Calibri" w:hAnsi="Calibri" w:cs="Arial"/>
          <w:sz w:val="18"/>
          <w:bdr w:val="none" w:sz="0" w:space="0" w:color="auto" w:frame="1"/>
        </w:rPr>
        <w:t> viene valutato a intervalli di 1 minuto per ogni azione attiva ed è la somma di tutti i Minuti di Azione in un determinato periodo di sottoscrizione di Microsoft Azure nel corso di un Periodo Applicabile, durante il quale Chaos Studio non è disponibile. Un minuto per un determinato esperimento è considerato non disponibile qualora in quell’intervallo di 1 minuto almeno una richiesta di interruzione dell’esperimento elaborata da Chaos Studio restituisca un errore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Qualora nessuna richiesta di interruzione dell’esperimento venga elaborata da Chaos Studio in un determinato intervallo di 1 minuto, il Tempo di Inattività per l’intervallo viene ritenuto pari a 0 minuti.</w:t>
      </w:r>
    </w:p>
    <w:p w14:paraId="436706C5"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“Percentuale del Tempo di Attività”</w:t>
      </w:r>
      <w:r>
        <w:rPr>
          <w:rFonts w:ascii="Calibri" w:eastAsia="Calibri" w:hAnsi="Calibri" w:cs="Arial"/>
          <w:sz w:val="18"/>
          <w:bdr w:val="none" w:sz="0" w:space="0" w:color="auto" w:frame="1"/>
        </w:rPr>
        <w:t> indica la Percentuale del Tempo di Attività che è calcolata in base alla seguente formula:</w:t>
      </w:r>
    </w:p>
    <w:p w14:paraId="3831C8DC" w14:textId="0A0C9685" w:rsidR="00E434B3" w:rsidRPr="00BA6F19" w:rsidRDefault="00000000" w:rsidP="00942834">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iCs/>
                  <w:sz w:val="18"/>
                  <w:szCs w:val="18"/>
                </w:rPr>
                <m:t>Quantità Totale di Minuti di Azione – Tempo di Inattività</m:t>
              </m:r>
            </m:num>
            <m:den>
              <m:r>
                <m:rPr>
                  <m:nor/>
                </m:rPr>
                <w:rPr>
                  <w:rFonts w:ascii="Cambria Math" w:eastAsia="Calibri" w:hAnsi="Cambria Math" w:cs="Tahoma"/>
                  <w:i/>
                  <w:sz w:val="18"/>
                  <w:szCs w:val="18"/>
                </w:rPr>
                <m:t>Quantità Totale di Minuti di Azione</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8F378A3" w14:textId="77777777" w:rsidR="00E434B3" w:rsidRPr="00E434B3" w:rsidRDefault="00E434B3" w:rsidP="00E434B3">
      <w:pPr>
        <w:tabs>
          <w:tab w:val="left" w:pos="360"/>
          <w:tab w:val="left" w:pos="720"/>
          <w:tab w:val="left" w:pos="1080"/>
        </w:tabs>
        <w:spacing w:after="0" w:line="240" w:lineRule="auto"/>
        <w:rPr>
          <w:b/>
          <w:color w:val="00188F"/>
          <w:sz w:val="18"/>
        </w:rPr>
      </w:pPr>
      <w:r w:rsidRPr="00E434B3">
        <w:rPr>
          <w:b/>
          <w:color w:val="00188F"/>
          <w:sz w:val="18"/>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434B3" w:rsidRPr="00BA6F19" w14:paraId="684F415D" w14:textId="77777777" w:rsidTr="000D3943">
        <w:trPr>
          <w:tblHeader/>
        </w:trPr>
        <w:tc>
          <w:tcPr>
            <w:tcW w:w="5400" w:type="dxa"/>
            <w:shd w:val="clear" w:color="auto" w:fill="0072C6"/>
          </w:tcPr>
          <w:p w14:paraId="5F67E173"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2F40E99F"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E434B3" w:rsidRPr="00BA6F19" w14:paraId="2EA019F9" w14:textId="77777777" w:rsidTr="000D3943">
        <w:tc>
          <w:tcPr>
            <w:tcW w:w="5400" w:type="dxa"/>
          </w:tcPr>
          <w:p w14:paraId="438B8D5D"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5BBAF6EF"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434B3" w:rsidRPr="00BA6F19" w14:paraId="5C0C95C2" w14:textId="77777777" w:rsidTr="000D3943">
        <w:tc>
          <w:tcPr>
            <w:tcW w:w="5400" w:type="dxa"/>
          </w:tcPr>
          <w:p w14:paraId="4F11358E"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2406918"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9DA1DB9" w14:textId="77777777" w:rsidR="00E434B3" w:rsidRPr="00BA6F19" w:rsidRDefault="00E434B3" w:rsidP="00E434B3">
      <w:pPr>
        <w:shd w:val="clear" w:color="auto" w:fill="808080"/>
        <w:spacing w:before="120" w:after="240" w:line="240" w:lineRule="auto"/>
        <w:jc w:val="right"/>
        <w:rPr>
          <w:rFonts w:ascii="Calibri" w:eastAsia="Calibri" w:hAnsi="Calibri" w:cs="Arial"/>
          <w:sz w:val="16"/>
          <w:szCs w:val="16"/>
        </w:rPr>
      </w:pPr>
      <w:hyperlink w:anchor="TOC" w:tooltip="Sommario" w:history="1">
        <w:r>
          <w:rPr>
            <w:rFonts w:ascii="Calibri" w:eastAsia="Calibri" w:hAnsi="Calibri" w:cs="Arial"/>
            <w:color w:val="0563C1"/>
            <w:sz w:val="16"/>
            <w:szCs w:val="16"/>
            <w:u w:val="single"/>
          </w:rPr>
          <w:t>Sommario</w:t>
        </w:r>
      </w:hyperlink>
      <w:r>
        <w:rPr>
          <w:rFonts w:ascii="Calibri" w:eastAsia="Calibri" w:hAnsi="Calibri" w:cs="Arial"/>
          <w:sz w:val="16"/>
          <w:szCs w:val="16"/>
        </w:rPr>
        <w:t xml:space="preserve"> / </w:t>
      </w:r>
      <w:hyperlink w:anchor="Definizioni" w:tooltip="Definizioni" w:history="1">
        <w:r>
          <w:rPr>
            <w:rFonts w:ascii="Calibri" w:eastAsia="Calibri" w:hAnsi="Calibri" w:cs="Arial"/>
            <w:color w:val="0563C1"/>
            <w:sz w:val="16"/>
            <w:szCs w:val="16"/>
            <w:u w:val="single"/>
          </w:rPr>
          <w:t>Definizioni</w:t>
        </w:r>
      </w:hyperlink>
    </w:p>
    <w:p w14:paraId="391B251F" w14:textId="2E9242DE" w:rsidR="00FA4844" w:rsidRPr="00EF7CF9" w:rsidRDefault="00FA4844" w:rsidP="00284324">
      <w:pPr>
        <w:pStyle w:val="ProductList-Offering2Heading"/>
        <w:keepNext/>
        <w:tabs>
          <w:tab w:val="clear" w:pos="360"/>
          <w:tab w:val="clear" w:pos="720"/>
          <w:tab w:val="clear" w:pos="1080"/>
        </w:tabs>
        <w:outlineLvl w:val="2"/>
      </w:pPr>
      <w:bookmarkStart w:id="176" w:name="_Toc198828275"/>
      <w:r>
        <w:t>Servizi Cloud</w:t>
      </w:r>
      <w:bookmarkEnd w:id="172"/>
      <w:bookmarkEnd w:id="176"/>
    </w:p>
    <w:p w14:paraId="616BD5A6" w14:textId="77777777" w:rsidR="00FA4844" w:rsidRPr="00EF7CF9" w:rsidRDefault="00FA4844" w:rsidP="00284324">
      <w:pPr>
        <w:pStyle w:val="ProductList-Body"/>
        <w:rPr>
          <w:b/>
          <w:color w:val="00188F"/>
        </w:rPr>
      </w:pPr>
      <w:r>
        <w:rPr>
          <w:b/>
          <w:color w:val="00188F"/>
        </w:rPr>
        <w:t>Definizioni Aggiuntive</w:t>
      </w:r>
      <w:r w:rsidRPr="00542EB2">
        <w:rPr>
          <w:b/>
          <w:color w:val="00188F"/>
        </w:rPr>
        <w:t>:</w:t>
      </w:r>
    </w:p>
    <w:p w14:paraId="00F034C6" w14:textId="252BE00C" w:rsidR="00FA4844" w:rsidRPr="00EF7CF9" w:rsidRDefault="00284324" w:rsidP="00284324">
      <w:pPr>
        <w:pStyle w:val="ProductList-Body"/>
      </w:pPr>
      <w:r>
        <w:t>“</w:t>
      </w:r>
      <w:r w:rsidR="00FA4844">
        <w:rPr>
          <w:b/>
          <w:color w:val="00188F"/>
        </w:rPr>
        <w:t>Servizi Cloud</w:t>
      </w:r>
      <w:r>
        <w:t>”</w:t>
      </w:r>
      <w:r w:rsidR="00FA4844">
        <w:t xml:space="preserve"> indica un insieme di risorse di calcolo utilizzate per i Ruoli Web e di Lavoro.</w:t>
      </w:r>
    </w:p>
    <w:p w14:paraId="1A253FE3" w14:textId="42909A59" w:rsidR="00FA4844" w:rsidRPr="00EF7CF9" w:rsidRDefault="00FA4844" w:rsidP="00284324">
      <w:pPr>
        <w:pStyle w:val="ProductList-Body"/>
      </w:pPr>
      <w:r>
        <w:lastRenderedPageBreak/>
        <w:t xml:space="preserve">La </w:t>
      </w:r>
      <w:r w:rsidR="00284324">
        <w:t>“</w:t>
      </w:r>
      <w:r>
        <w:rPr>
          <w:b/>
          <w:color w:val="00188F"/>
        </w:rPr>
        <w:t>Connettività per le Istanze del Ruolo</w:t>
      </w:r>
      <w:r w:rsidR="00284324">
        <w:t>”</w:t>
      </w:r>
      <w:r>
        <w:t xml:space="preserve"> indica un traffico di rete bidirezionale tra l</w:t>
      </w:r>
      <w:r w:rsidR="002528AF">
        <w:t>’</w:t>
      </w:r>
      <w:r>
        <w:t>istanza del ruolo e gli altri indirizzi IP che utilizzano i protocolli di rete TCP o UDP nei quali l</w:t>
      </w:r>
      <w:r w:rsidR="002528AF">
        <w:t>’</w:t>
      </w:r>
      <w:r>
        <w:t>istanza del ruolo è configurata per il traffico autorizzato. Gli indirizzi IP possono essere indirizzi IP nello stesso Servizio Cloud della macchina virtuale, indirizzi IP all</w:t>
      </w:r>
      <w:r w:rsidR="002528AF">
        <w:t>’</w:t>
      </w:r>
      <w:r>
        <w:t>interno della stessa rete virtuale della macchina virtuale o indirizzi IP instradabili, pubblici.</w:t>
      </w:r>
    </w:p>
    <w:p w14:paraId="2210A489" w14:textId="50B148EF" w:rsidR="00FA4844" w:rsidRPr="00EF7CF9" w:rsidRDefault="00284324" w:rsidP="00284324">
      <w:pPr>
        <w:pStyle w:val="ProductList-Body"/>
      </w:pPr>
      <w:r>
        <w:t>“</w:t>
      </w:r>
      <w:r w:rsidR="00FA4844">
        <w:rPr>
          <w:b/>
          <w:color w:val="00188F"/>
        </w:rPr>
        <w:t>Tenant</w:t>
      </w:r>
      <w:r>
        <w:t>”</w:t>
      </w:r>
      <w:r w:rsidR="00FA4844">
        <w:t xml:space="preserve"> indica uno o più ruoli, ciascuno dei quali consistente di una o più istanze del ruolo distribuite in un pacchetto singolo.</w:t>
      </w:r>
    </w:p>
    <w:p w14:paraId="7384DC2B" w14:textId="3BFC97FB" w:rsidR="00FA4844" w:rsidRPr="00EF7CF9" w:rsidRDefault="00284324" w:rsidP="00284324">
      <w:pPr>
        <w:pStyle w:val="ProductList-Body"/>
      </w:pPr>
      <w:r>
        <w:t>“</w:t>
      </w:r>
      <w:r w:rsidR="00FA4844">
        <w:rPr>
          <w:b/>
          <w:color w:val="00188F"/>
        </w:rPr>
        <w:t>Dominio di Aggiornamento</w:t>
      </w:r>
      <w:r>
        <w:t>”</w:t>
      </w:r>
      <w:r w:rsidR="00FA4844">
        <w:t xml:space="preserve"> indica un insieme di istanze di Microsoft Azure alle quali vengono applicati contemporaneamente aggiornamenti della piattaforma.</w:t>
      </w:r>
    </w:p>
    <w:p w14:paraId="4AFF4F40" w14:textId="440E2B58" w:rsidR="00FA4844" w:rsidRPr="00EF7CF9" w:rsidRDefault="00284324" w:rsidP="00284324">
      <w:pPr>
        <w:pStyle w:val="ProductList-Body"/>
      </w:pPr>
      <w:r>
        <w:t>“</w:t>
      </w:r>
      <w:r w:rsidR="00FA4844">
        <w:rPr>
          <w:b/>
          <w:color w:val="00188F"/>
        </w:rPr>
        <w:t>Ruolo Web</w:t>
      </w:r>
      <w:r>
        <w:t>”</w:t>
      </w:r>
      <w:r w:rsidR="00FA4844">
        <w:t xml:space="preserve"> indica un componente dei Servizi Cloud eseguito nell</w:t>
      </w:r>
      <w:r w:rsidR="002528AF">
        <w:t>’</w:t>
      </w:r>
      <w:r w:rsidR="00FA4844">
        <w:t>ambiente di esecuzione di Azure che viene personalizzato per la programmazione delle applicazioni per il Web supportata da IIS e ASP.NET.</w:t>
      </w:r>
    </w:p>
    <w:p w14:paraId="3F902297" w14:textId="443B0A26" w:rsidR="00FA4844" w:rsidRPr="00EF7CF9" w:rsidRDefault="00284324" w:rsidP="00284324">
      <w:pPr>
        <w:pStyle w:val="ProductList-Body"/>
      </w:pPr>
      <w:r>
        <w:t>“</w:t>
      </w:r>
      <w:r w:rsidR="00FA4844">
        <w:rPr>
          <w:b/>
          <w:color w:val="00188F"/>
        </w:rPr>
        <w:t>Ruolo di Lavoro</w:t>
      </w:r>
      <w:r>
        <w:t>”</w:t>
      </w:r>
      <w:r w:rsidR="00FA4844">
        <w:rPr>
          <w:b/>
          <w:color w:val="00188F"/>
        </w:rPr>
        <w:t xml:space="preserve"> </w:t>
      </w:r>
      <w:r w:rsidR="00FA4844">
        <w:t>indica un componente dei Servizi Cloud eseguito nell</w:t>
      </w:r>
      <w:r w:rsidR="002528AF">
        <w:t>’</w:t>
      </w:r>
      <w:r w:rsidR="00FA4844">
        <w:t>ambiente di esecuzione di Azure che serve allo sviluppo generalizzato e</w:t>
      </w:r>
      <w:r w:rsidR="00AA2BBA">
        <w:t> </w:t>
      </w:r>
      <w:r w:rsidR="00FA4844">
        <w:t>potrà fornire l</w:t>
      </w:r>
      <w:r w:rsidR="002528AF">
        <w:t>’</w:t>
      </w:r>
      <w:r w:rsidR="00FA4844">
        <w:t>elaborazione in background per un Ruolo Web.</w:t>
      </w:r>
    </w:p>
    <w:p w14:paraId="6B4E981E" w14:textId="4AAE9CA8" w:rsidR="00FA4844" w:rsidRPr="00ED4527" w:rsidRDefault="00EE6E3C" w:rsidP="00284324">
      <w:pPr>
        <w:pStyle w:val="ProductList-Body"/>
        <w:spacing w:before="120"/>
        <w:rPr>
          <w:b/>
          <w:bCs/>
          <w:color w:val="00188F"/>
        </w:rPr>
      </w:pPr>
      <w:r>
        <w:rPr>
          <w:b/>
          <w:bCs/>
          <w:color w:val="00188F"/>
        </w:rPr>
        <w:t>Calcolo del Tempo di Attività e Livelli di Servizio per i Servizi Cloud</w:t>
      </w:r>
    </w:p>
    <w:p w14:paraId="412EA3FF" w14:textId="4A4D4D89" w:rsidR="00FA4844" w:rsidRPr="00EF7CF9" w:rsidRDefault="00284324" w:rsidP="00284324">
      <w:pPr>
        <w:pStyle w:val="ProductList-Body"/>
      </w:pPr>
      <w:r>
        <w:t>“</w:t>
      </w:r>
      <w:r w:rsidR="00FA4844">
        <w:rPr>
          <w:b/>
          <w:color w:val="00188F"/>
        </w:rPr>
        <w:t>Quantità Massima di Minuti Disponibili</w:t>
      </w:r>
      <w:r>
        <w:t>”</w:t>
      </w:r>
      <w:r w:rsidR="00FA4844">
        <w:t xml:space="preserve"> indica la quantità totale di minuti accumulati nel corso di un Periodo Applicabile per tutti i ruoli visibili in Internet che hanno due o più istanze distribuite in Domini di Aggiornamento diversi. La Quantità Massima di Minuti Disponibili viene calcolata dal momento in cui la Società intraprende un</w:t>
      </w:r>
      <w:r w:rsidR="002528AF">
        <w:t>’</w:t>
      </w:r>
      <w:r w:rsidR="00FA4844">
        <w:t>azione che dà inizio alla distribuzione del Tenant e all</w:t>
      </w:r>
      <w:r w:rsidR="002528AF">
        <w:t>’</w:t>
      </w:r>
      <w:r w:rsidR="00FA4844">
        <w:t>avvio dei ruoli associati fino al momento in cui la Società si attiva per interrompere o eliminare il Tenant.</w:t>
      </w:r>
    </w:p>
    <w:p w14:paraId="35563319" w14:textId="77777777" w:rsidR="00FA4844" w:rsidRPr="00EF7CF9" w:rsidRDefault="00FA4844" w:rsidP="00284324">
      <w:pPr>
        <w:pStyle w:val="ProductList-Body"/>
      </w:pPr>
      <w:r>
        <w:rPr>
          <w:b/>
          <w:color w:val="00188F"/>
        </w:rPr>
        <w:t>Tempo di Inattività</w:t>
      </w:r>
      <w:r w:rsidRPr="00542EB2">
        <w:rPr>
          <w:b/>
          <w:color w:val="00188F"/>
        </w:rPr>
        <w:t>:</w:t>
      </w:r>
      <w:r>
        <w:t xml:space="preserve"> indica i minuti totali accumulati appartenenti alla Quantità Massima di Minuti Disponibili che non hanno Connettività per le Istanze del Ruolo.</w:t>
      </w:r>
    </w:p>
    <w:p w14:paraId="46F3082B" w14:textId="3E1C36D7" w:rsidR="00FA4844" w:rsidRPr="00EF7CF9" w:rsidRDefault="00AC48A7" w:rsidP="00DD411B">
      <w:pPr>
        <w:pStyle w:val="ProductList-Body"/>
        <w:keepNext/>
        <w:keepLines/>
      </w:pPr>
      <w:r>
        <w:rPr>
          <w:b/>
          <w:color w:val="00188F"/>
        </w:rPr>
        <w:t>Percentuale del Tempo di Attività</w:t>
      </w:r>
      <w:r w:rsidRPr="00542EB2">
        <w:rPr>
          <w:b/>
          <w:color w:val="00188F"/>
        </w:rPr>
        <w:t>:</w:t>
      </w:r>
      <w:r>
        <w:t xml:space="preserve"> la Percentuale del Tempo di Attività è rappresentata dalla seguente formula:</w:t>
      </w:r>
    </w:p>
    <w:p w14:paraId="692CB9D4" w14:textId="496AFF5B" w:rsidR="00FA4844" w:rsidRPr="00EF7CF9" w:rsidRDefault="00BF1C24" w:rsidP="00942834">
      <w:pPr>
        <w:pStyle w:val="ListParagraph"/>
        <w:keepNext/>
        <w:keepLines/>
        <w:spacing w:before="120" w:after="120" w:line="240" w:lineRule="auto"/>
        <w:contextualSpacing w:val="0"/>
        <w:rPr>
          <w:rFonts w:ascii="Cambria Math" w:hAnsi="Cambria Math" w:cs="Tahoma"/>
          <w:i/>
          <w:sz w:val="12"/>
          <w:szCs w:val="12"/>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73E1EAEE" w14:textId="77777777" w:rsidR="00FA4844" w:rsidRPr="00EF7CF9" w:rsidRDefault="00FA484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A8F94D" w14:textId="77777777" w:rsidR="00FA4844" w:rsidRPr="00EF7CF9" w:rsidRDefault="00FA4844" w:rsidP="00284324">
            <w:pPr>
              <w:pStyle w:val="ProductList-OfferingBody"/>
              <w:jc w:val="center"/>
              <w:rPr>
                <w:color w:val="FFFFFF" w:themeColor="background1"/>
              </w:rPr>
            </w:pPr>
            <w:r>
              <w:rPr>
                <w:color w:val="FFFFFF" w:themeColor="background1"/>
              </w:rPr>
              <w:t>Credito di Servizio</w:t>
            </w:r>
          </w:p>
        </w:tc>
      </w:tr>
      <w:tr w:rsidR="00FA4844" w:rsidRPr="00B44CF9" w14:paraId="300286F2" w14:textId="77777777" w:rsidTr="00277097">
        <w:tc>
          <w:tcPr>
            <w:tcW w:w="5400" w:type="dxa"/>
          </w:tcPr>
          <w:p w14:paraId="5EDF52EC" w14:textId="77777777" w:rsidR="00FA4844" w:rsidRPr="00EF7CF9" w:rsidRDefault="00FA4844" w:rsidP="00284324">
            <w:pPr>
              <w:pStyle w:val="ProductList-OfferingBody"/>
              <w:jc w:val="center"/>
            </w:pPr>
            <w:r>
              <w:t>&lt; 99,95%</w:t>
            </w:r>
          </w:p>
        </w:tc>
        <w:tc>
          <w:tcPr>
            <w:tcW w:w="5400" w:type="dxa"/>
          </w:tcPr>
          <w:p w14:paraId="387D0A57" w14:textId="77777777" w:rsidR="00FA4844" w:rsidRPr="00EF7CF9" w:rsidRDefault="00FA4844" w:rsidP="0028432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284324">
            <w:pPr>
              <w:pStyle w:val="ProductList-OfferingBody"/>
              <w:keepNext/>
              <w:jc w:val="center"/>
            </w:pPr>
            <w:r>
              <w:t>&lt; 99%</w:t>
            </w:r>
          </w:p>
        </w:tc>
        <w:tc>
          <w:tcPr>
            <w:tcW w:w="5400" w:type="dxa"/>
          </w:tcPr>
          <w:p w14:paraId="4BE2C332" w14:textId="77777777" w:rsidR="00FA4844" w:rsidRPr="00EF7CF9" w:rsidRDefault="00FA4844" w:rsidP="00284324">
            <w:pPr>
              <w:pStyle w:val="ProductList-OfferingBody"/>
              <w:jc w:val="center"/>
            </w:pPr>
            <w:r>
              <w:t>25%</w:t>
            </w:r>
          </w:p>
        </w:tc>
      </w:tr>
    </w:tbl>
    <w:p w14:paraId="71E7D204" w14:textId="39A99D1C" w:rsidR="00FA484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8AE841E" w14:textId="681A5DEE" w:rsidR="00014752" w:rsidRPr="00EF7CF9" w:rsidRDefault="00014752" w:rsidP="00284324">
      <w:pPr>
        <w:pStyle w:val="ProductList-Offering2Heading"/>
        <w:keepNext/>
        <w:tabs>
          <w:tab w:val="clear" w:pos="360"/>
          <w:tab w:val="clear" w:pos="720"/>
          <w:tab w:val="clear" w:pos="1080"/>
        </w:tabs>
        <w:outlineLvl w:val="2"/>
      </w:pPr>
      <w:bookmarkStart w:id="177" w:name="_Toc52348980"/>
      <w:bookmarkStart w:id="178" w:name="_Toc198828276"/>
      <w:r>
        <w:t xml:space="preserve">Ricerca </w:t>
      </w:r>
      <w:bookmarkEnd w:id="177"/>
      <w:r w:rsidR="006B00E1">
        <w:rPr>
          <w:rFonts w:ascii="Calibri Light" w:hAnsi="Calibri Light" w:cs="Calibri Light"/>
        </w:rPr>
        <w:t>di Intelligenza Artificiale di Azure</w:t>
      </w:r>
      <w:bookmarkEnd w:id="178"/>
    </w:p>
    <w:p w14:paraId="6A0F4491" w14:textId="77777777" w:rsidR="00014752" w:rsidRPr="00EF7CF9" w:rsidRDefault="00014752" w:rsidP="00284324">
      <w:pPr>
        <w:pStyle w:val="ProductList-Body"/>
      </w:pPr>
      <w:r>
        <w:rPr>
          <w:b/>
          <w:color w:val="00188F"/>
        </w:rPr>
        <w:t>Definizioni Aggiuntive</w:t>
      </w:r>
      <w:r w:rsidRPr="00542EB2">
        <w:rPr>
          <w:b/>
          <w:color w:val="00188F"/>
        </w:rPr>
        <w:t>:</w:t>
      </w:r>
    </w:p>
    <w:p w14:paraId="3DB26B96"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Frequenza Media di Esecuzioni con Errori</w:t>
      </w:r>
      <w:r>
        <w:rPr>
          <w:rFonts w:ascii="Calibri" w:hAnsi="Calibri" w:cs="Calibri"/>
        </w:rPr>
        <w:t>” per un Periodo Applicabile indica la somma delle Frequenze di Esecuzioni con Errori per ogni ora del Periodo Applicabile divisa per il numero totale di ore del Periodo Applicabile.</w:t>
      </w:r>
    </w:p>
    <w:p w14:paraId="00D61FC7"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Frequenza di Esecuzioni con Errori</w:t>
      </w:r>
      <w:r>
        <w:rPr>
          <w:rFonts w:ascii="Calibri" w:hAnsi="Calibri" w:cs="Calibri"/>
        </w:rPr>
        <w:t>” indica il numero totale di Richieste Non Riuscite diviso per le Richieste Totali, per un Servizio di Ricerca, in un determinato intervallo di tempo di un’ora. Qualora il numero di Richieste Totali in un intervallo di un’ora sia zero, la Frequenza di Esecuzioni con Errori relativa a tale intervallo sarà pari a 0%.</w:t>
      </w:r>
    </w:p>
    <w:p w14:paraId="318DD74E"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Richieste Escluse</w:t>
      </w:r>
      <w:r>
        <w:rPr>
          <w:rFonts w:ascii="Calibri" w:hAnsi="Calibri" w:cs="Calibri"/>
        </w:rPr>
        <w:t>” indica tutte le richieste che sono limitate a causa dell’esaurimento delle risorse allocate per un’Istanza del Servizio di Ricerca, come evidenziato da un codice di stato HTTP 503 e da un’intestazione di risposta che segnala che la richiesta è stata limitata.</w:t>
      </w:r>
    </w:p>
    <w:p w14:paraId="2989A627"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Richieste Non Riuscite</w:t>
      </w:r>
      <w:r>
        <w:rPr>
          <w:rFonts w:ascii="Calibri" w:hAnsi="Calibri" w:cs="Calibri"/>
        </w:rPr>
        <w:t>” indica l’insieme di tutte le richieste all’interno delle Richieste Totali che non restituiscono un Codice di Riuscita né una risposta HTTP 4xx.</w:t>
      </w:r>
    </w:p>
    <w:p w14:paraId="20B7EAD8"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Replica</w:t>
      </w:r>
      <w:r>
        <w:rPr>
          <w:rFonts w:ascii="Calibri" w:hAnsi="Calibri" w:cs="Calibri"/>
        </w:rPr>
        <w:t>” indica una copia di un indice di ricerca in un’Istanza del Servizio di Ricerca.</w:t>
      </w:r>
    </w:p>
    <w:p w14:paraId="4AB912EF"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Istanza del Servizio di Ricerca</w:t>
      </w:r>
      <w:r>
        <w:rPr>
          <w:rFonts w:ascii="Calibri" w:hAnsi="Calibri" w:cs="Calibri"/>
        </w:rPr>
        <w:t>” indica un’istanza del servizio di Ricerca di Azure contenente uno o più indici di ricerca.</w:t>
      </w:r>
    </w:p>
    <w:p w14:paraId="39182E55"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Richieste Totali</w:t>
      </w:r>
      <w:r>
        <w:rPr>
          <w:rFonts w:ascii="Calibri" w:hAnsi="Calibri" w:cs="Calibri"/>
        </w:rPr>
        <w:t>” indica l’insieme di (i) tutte le richieste di aggiornamento di un’Istanza del Servizio di Ricerca con una o più Repliche, oltre a (ii) tutte le richieste di eseguire query a un’Istanza del Servizio di Ricerca con due o più Repliche, che non siano le Richieste Escluse, entro un intervallo di un’ora nel corso di un Periodo Applicabile.</w:t>
      </w:r>
    </w:p>
    <w:p w14:paraId="376FF54B" w14:textId="29E324F0" w:rsidR="00014752"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D3715DD" w14:textId="2C3C5F35" w:rsidR="00014752" w:rsidRPr="00EF7CF9" w:rsidRDefault="00FA3985" w:rsidP="00F15905">
      <w:pPr>
        <w:spacing w:before="120" w:after="12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Frequenza Media di Esecuzioni con Errori</m:t>
          </m:r>
        </m:oMath>
      </m:oMathPara>
    </w:p>
    <w:p w14:paraId="454EB55F" w14:textId="77777777" w:rsidR="00014752" w:rsidRPr="00EF7CF9" w:rsidRDefault="00014752"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C2957C8" w14:textId="77777777" w:rsidR="00014752" w:rsidRPr="00EF7CF9" w:rsidRDefault="00014752" w:rsidP="00284324">
            <w:pPr>
              <w:pStyle w:val="ProductList-OfferingBody"/>
              <w:jc w:val="center"/>
              <w:rPr>
                <w:color w:val="FFFFFF" w:themeColor="background1"/>
              </w:rPr>
            </w:pPr>
            <w:r>
              <w:rPr>
                <w:color w:val="FFFFFF" w:themeColor="background1"/>
              </w:rPr>
              <w:t>Credito di Servizio</w:t>
            </w:r>
          </w:p>
        </w:tc>
      </w:tr>
      <w:tr w:rsidR="00014752" w:rsidRPr="00B44CF9" w14:paraId="22B19702" w14:textId="77777777" w:rsidTr="00277097">
        <w:tc>
          <w:tcPr>
            <w:tcW w:w="5400" w:type="dxa"/>
          </w:tcPr>
          <w:p w14:paraId="4BFE1BAD" w14:textId="77777777" w:rsidR="00014752" w:rsidRPr="00EF7CF9" w:rsidRDefault="00014752" w:rsidP="00284324">
            <w:pPr>
              <w:pStyle w:val="ProductList-OfferingBody"/>
              <w:jc w:val="center"/>
            </w:pPr>
            <w:r>
              <w:t>&lt; 99,9%</w:t>
            </w:r>
          </w:p>
        </w:tc>
        <w:tc>
          <w:tcPr>
            <w:tcW w:w="5400" w:type="dxa"/>
          </w:tcPr>
          <w:p w14:paraId="6E789323" w14:textId="77777777" w:rsidR="00014752" w:rsidRPr="00EF7CF9" w:rsidRDefault="00014752" w:rsidP="0028432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284324">
            <w:pPr>
              <w:pStyle w:val="ProductList-OfferingBody"/>
              <w:jc w:val="center"/>
            </w:pPr>
            <w:r>
              <w:t>&lt; 99%</w:t>
            </w:r>
          </w:p>
        </w:tc>
        <w:tc>
          <w:tcPr>
            <w:tcW w:w="5400" w:type="dxa"/>
          </w:tcPr>
          <w:p w14:paraId="63670124" w14:textId="77777777" w:rsidR="00014752" w:rsidRPr="00EF7CF9" w:rsidRDefault="00014752" w:rsidP="00284324">
            <w:pPr>
              <w:pStyle w:val="ProductList-OfferingBody"/>
              <w:jc w:val="center"/>
            </w:pPr>
            <w:r>
              <w:t>25%</w:t>
            </w:r>
          </w:p>
        </w:tc>
      </w:tr>
    </w:tbl>
    <w:p w14:paraId="2FF0D8F5" w14:textId="18C2F549" w:rsidR="0001475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6D05B00" w14:textId="77777777" w:rsidR="00797E8F" w:rsidRDefault="00797E8F">
      <w:pPr>
        <w:rPr>
          <w:rFonts w:asciiTheme="majorHAnsi" w:hAnsiTheme="majorHAnsi"/>
          <w:b/>
          <w:color w:val="0072C6"/>
          <w:sz w:val="28"/>
        </w:rPr>
      </w:pPr>
      <w:bookmarkStart w:id="179" w:name="_Toc468346589"/>
      <w:bookmarkStart w:id="180" w:name="MicrosoftCognitiveServices"/>
      <w:bookmarkStart w:id="181" w:name="_Toc52348972"/>
      <w:r>
        <w:br w:type="page"/>
      </w:r>
    </w:p>
    <w:p w14:paraId="2478A19B" w14:textId="192EE33D" w:rsidR="00FE45CF" w:rsidRPr="00EF7CF9" w:rsidRDefault="00FE45CF" w:rsidP="00284324">
      <w:pPr>
        <w:pStyle w:val="ProductList-Offering2Heading"/>
        <w:keepNext/>
        <w:tabs>
          <w:tab w:val="clear" w:pos="360"/>
          <w:tab w:val="clear" w:pos="720"/>
          <w:tab w:val="clear" w:pos="1080"/>
        </w:tabs>
        <w:spacing w:before="0" w:after="0"/>
        <w:outlineLvl w:val="2"/>
      </w:pPr>
      <w:bookmarkStart w:id="182" w:name="_Toc198828277"/>
      <w:r>
        <w:lastRenderedPageBreak/>
        <w:t>Servizi di Azure</w:t>
      </w:r>
      <w:bookmarkEnd w:id="179"/>
      <w:bookmarkEnd w:id="180"/>
      <w:bookmarkEnd w:id="181"/>
      <w:r w:rsidR="00E82382">
        <w:t xml:space="preserve"> AI</w:t>
      </w:r>
      <w:bookmarkEnd w:id="182"/>
    </w:p>
    <w:p w14:paraId="42DC8CF4" w14:textId="77777777" w:rsidR="00FE45CF" w:rsidRPr="00EF7CF9" w:rsidRDefault="00FE45CF" w:rsidP="00284324">
      <w:pPr>
        <w:pStyle w:val="ProductList-Body"/>
      </w:pPr>
      <w:r>
        <w:rPr>
          <w:b/>
          <w:color w:val="00188F"/>
        </w:rPr>
        <w:t>Definizioni Aggiuntive</w:t>
      </w:r>
      <w:r w:rsidRPr="00542EB2">
        <w:rPr>
          <w:b/>
          <w:color w:val="00188F"/>
        </w:rPr>
        <w:t>:</w:t>
      </w:r>
    </w:p>
    <w:p w14:paraId="3F1EBFD6" w14:textId="77777777" w:rsidR="00227ADA" w:rsidRPr="00C51C89" w:rsidRDefault="00227ADA" w:rsidP="00227ADA">
      <w:pPr>
        <w:pStyle w:val="NormalWeb"/>
        <w:spacing w:before="0" w:beforeAutospacing="0" w:after="0" w:afterAutospacing="0"/>
        <w:rPr>
          <w:rFonts w:ascii="Calibri" w:eastAsiaTheme="minorHAnsi" w:hAnsi="Calibri" w:cs="Calibri"/>
          <w:sz w:val="18"/>
          <w:szCs w:val="18"/>
        </w:rPr>
      </w:pPr>
      <w:r w:rsidRPr="0093320F">
        <w:rPr>
          <w:rFonts w:ascii="Calibri" w:eastAsiaTheme="minorHAnsi" w:hAnsi="Calibri" w:cs="Calibri"/>
          <w:b/>
          <w:color w:val="00188F"/>
          <w:sz w:val="18"/>
          <w:szCs w:val="18"/>
        </w:rPr>
        <w:t>“</w:t>
      </w:r>
      <w:r>
        <w:rPr>
          <w:rFonts w:ascii="Calibri" w:eastAsiaTheme="minorHAnsi" w:hAnsi="Calibri" w:cs="Calibri"/>
          <w:b/>
          <w:color w:val="00188F"/>
          <w:sz w:val="18"/>
          <w:szCs w:val="18"/>
        </w:rPr>
        <w:t>Tentativi di Transazione Totali</w:t>
      </w:r>
      <w:r w:rsidRPr="0093320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indica il numero complessivo di richieste API autenticate effettuate dalla Società nel corso di un Periodo Applicabile per una determinata API del Servizio Azure AI. I Tentativi di Transazione Totali non includono le richieste API che restituiscono un Codice Errore e che vengono ripetute di continuo nei cinque minuti successivi alla ricezione del primo Codice Errore.</w:t>
      </w:r>
    </w:p>
    <w:p w14:paraId="19B239C1" w14:textId="77777777" w:rsidR="00227ADA" w:rsidRPr="00C51C89" w:rsidRDefault="00227ADA" w:rsidP="00227ADA">
      <w:pPr>
        <w:pStyle w:val="NormalWeb"/>
        <w:spacing w:before="0" w:beforeAutospacing="0" w:after="0" w:afterAutospacing="0"/>
        <w:rPr>
          <w:rFonts w:ascii="Calibri" w:hAnsi="Calibri" w:cs="Calibri"/>
          <w:sz w:val="18"/>
          <w:szCs w:val="18"/>
        </w:rPr>
      </w:pPr>
      <w:r w:rsidRPr="0093320F">
        <w:rPr>
          <w:rFonts w:ascii="Calibri" w:eastAsiaTheme="minorHAnsi" w:hAnsi="Calibri" w:cs="Calibri"/>
          <w:b/>
          <w:color w:val="00188F"/>
          <w:sz w:val="18"/>
          <w:szCs w:val="18"/>
        </w:rPr>
        <w:t>“</w:t>
      </w:r>
      <w:r>
        <w:rPr>
          <w:rFonts w:ascii="Calibri" w:eastAsiaTheme="minorHAnsi" w:hAnsi="Calibri" w:cs="Calibri"/>
          <w:b/>
          <w:color w:val="00188F"/>
          <w:sz w:val="18"/>
          <w:szCs w:val="18"/>
        </w:rPr>
        <w:t>Transazioni Non Riuscite</w:t>
      </w:r>
      <w:r w:rsidRPr="0093320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indica l’insieme di tutte le richieste effettuate all’API del Servizio Azure AI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655E5FC0" w14:textId="77777777" w:rsidR="00227ADA" w:rsidRPr="00C51C89" w:rsidRDefault="00227ADA" w:rsidP="00227ADA">
      <w:pPr>
        <w:pStyle w:val="NormalWeb"/>
        <w:spacing w:before="0" w:beforeAutospacing="0" w:after="0" w:afterAutospacing="0"/>
        <w:rPr>
          <w:rFonts w:ascii="Calibri" w:eastAsiaTheme="minorHAnsi" w:hAnsi="Calibri" w:cs="Calibri"/>
          <w:sz w:val="18"/>
          <w:szCs w:val="18"/>
        </w:rPr>
      </w:pPr>
      <w:r>
        <w:t xml:space="preserve">La </w:t>
      </w:r>
      <w:r w:rsidRPr="0093320F">
        <w:rPr>
          <w:rFonts w:ascii="Calibri" w:eastAsiaTheme="minorHAnsi" w:hAnsi="Calibri" w:cs="Calibri"/>
          <w:b/>
          <w:color w:val="00188F"/>
          <w:sz w:val="18"/>
          <w:szCs w:val="18"/>
        </w:rPr>
        <w:t>“</w:t>
      </w:r>
      <w:r>
        <w:rPr>
          <w:rFonts w:ascii="Calibri" w:eastAsiaTheme="minorHAnsi" w:hAnsi="Calibri" w:cs="Calibri"/>
          <w:b/>
          <w:color w:val="00188F"/>
          <w:sz w:val="18"/>
          <w:szCs w:val="18"/>
        </w:rPr>
        <w:t>Percentuale del Tempo di Attività</w:t>
      </w:r>
      <w:r w:rsidRPr="0093320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di ciascun Servizio API corrisponde ai Tentativi di Transazione Totali meno le Transazioni Non Riuscite diviso per i Tentativi di Transazione Totali nel corso di un Periodo Applicabile per un determinato periodo di sottoscrizione dell’API.</w:t>
      </w:r>
    </w:p>
    <w:p w14:paraId="708C4341" w14:textId="77777777" w:rsidR="00227ADA" w:rsidRPr="00C51C89" w:rsidRDefault="00227ADA" w:rsidP="00227ADA">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La Percentuale del Tempo di Attività è rappresentata dalla seguente formula</w:t>
      </w:r>
      <w:r>
        <w:rPr>
          <w:rFonts w:ascii="Calibri" w:hAnsi="Calibri" w:cs="Calibri"/>
          <w:sz w:val="18"/>
          <w:szCs w:val="18"/>
        </w:rPr>
        <w:t>:</w:t>
      </w:r>
    </w:p>
    <w:p w14:paraId="4FFD1424" w14:textId="77777777" w:rsidR="00227ADA" w:rsidRPr="00064390" w:rsidRDefault="00227ADA" w:rsidP="00227ADA">
      <w:pPr>
        <w:pStyle w:val="NormalWeb"/>
        <w:spacing w:before="0" w:beforeAutospacing="0" w:after="0" w:afterAutospacing="0"/>
        <w:rPr>
          <w:rFonts w:asciiTheme="minorHAnsi" w:hAnsiTheme="minorHAnsi" w:cstheme="minorHAnsi"/>
          <w:sz w:val="18"/>
          <w:szCs w:val="18"/>
        </w:rPr>
      </w:pPr>
    </w:p>
    <w:p w14:paraId="3AFA88E9" w14:textId="77777777" w:rsidR="00227ADA" w:rsidRPr="00EF7CF9" w:rsidRDefault="00227ADA" w:rsidP="00227ADA">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Tempo di Attività Mensile=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86338B3" w14:textId="77777777" w:rsidR="00227ADA" w:rsidRPr="00C51C89" w:rsidRDefault="00227ADA" w:rsidP="00227ADA">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Credito di Servizio:</w:t>
      </w:r>
    </w:p>
    <w:p w14:paraId="5182EDA3" w14:textId="77777777" w:rsidR="00227ADA" w:rsidRPr="00C51C89" w:rsidRDefault="00227ADA" w:rsidP="00227ADA">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I seguenti Livelli di Servizio e Crediti di Servizio sono applicabili alle API dei Servizi Azure AI (ad eccezione di OpenAI di Azure): </w:t>
      </w:r>
    </w:p>
    <w:p w14:paraId="24811E3D" w14:textId="77777777" w:rsidR="00F46125" w:rsidRPr="00EF7CF9" w:rsidRDefault="00F46125" w:rsidP="00A22CB3">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Credito di Servizio</w:t>
      </w:r>
    </w:p>
    <w:p w14:paraId="0871C68E" w14:textId="77777777" w:rsidR="00F46125" w:rsidRPr="003F7149" w:rsidRDefault="00F46125" w:rsidP="00A22CB3">
      <w:pPr>
        <w:pStyle w:val="NormalWeb"/>
        <w:spacing w:before="0" w:beforeAutospacing="0" w:after="0" w:afterAutospacing="0"/>
        <w:rPr>
          <w:rFonts w:asciiTheme="minorHAnsi" w:eastAsiaTheme="minorHAnsi" w:hAnsiTheme="minorHAnsi" w:cstheme="minorBidi"/>
          <w:b/>
          <w:bCs/>
          <w:color w:val="00188F"/>
          <w:sz w:val="18"/>
          <w:szCs w:val="22"/>
        </w:rPr>
      </w:pPr>
      <w:r w:rsidRPr="003F7149">
        <w:rPr>
          <w:rFonts w:asciiTheme="minorHAnsi" w:eastAsiaTheme="minorHAnsi" w:hAnsiTheme="minorHAnsi" w:cstheme="minorBidi"/>
          <w:b/>
          <w:bCs/>
          <w:color w:val="00188F"/>
          <w:sz w:val="18"/>
          <w:szCs w:val="22"/>
        </w:rPr>
        <w:t xml:space="preserve">I seguenti Livelli di Servizio e Crediti di Servizio sono applicabili alle API dei Servizi Cognitivi (ad eccezione di OpenAI di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6125" w:rsidRPr="00B44CF9" w14:paraId="565F8FE9" w14:textId="77777777" w:rsidTr="00D36166">
        <w:trPr>
          <w:tblHeader/>
        </w:trPr>
        <w:tc>
          <w:tcPr>
            <w:tcW w:w="5400" w:type="dxa"/>
            <w:shd w:val="clear" w:color="auto" w:fill="0072C6"/>
          </w:tcPr>
          <w:p w14:paraId="0FDAF880" w14:textId="77777777" w:rsidR="00F46125" w:rsidRPr="00EF7CF9" w:rsidRDefault="00F46125" w:rsidP="00D36166">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5E7C01D7" w14:textId="77777777" w:rsidR="00F46125" w:rsidRPr="00EF7CF9" w:rsidRDefault="00F46125" w:rsidP="00D36166">
            <w:pPr>
              <w:pStyle w:val="ProductList-OfferingBody"/>
              <w:keepNext/>
              <w:keepLines/>
              <w:jc w:val="center"/>
              <w:rPr>
                <w:color w:val="FFFFFF" w:themeColor="background1"/>
              </w:rPr>
            </w:pPr>
            <w:r>
              <w:rPr>
                <w:color w:val="FFFFFF" w:themeColor="background1"/>
              </w:rPr>
              <w:t>Credito di Servizio</w:t>
            </w:r>
          </w:p>
        </w:tc>
      </w:tr>
      <w:tr w:rsidR="00F46125" w:rsidRPr="00B44CF9" w14:paraId="09574F8C" w14:textId="77777777" w:rsidTr="00D36166">
        <w:tc>
          <w:tcPr>
            <w:tcW w:w="5400" w:type="dxa"/>
          </w:tcPr>
          <w:p w14:paraId="2B20D2AF" w14:textId="77777777" w:rsidR="00F46125" w:rsidRPr="00EF7CF9" w:rsidRDefault="00F46125" w:rsidP="00D36166">
            <w:pPr>
              <w:pStyle w:val="ProductList-OfferingBody"/>
              <w:keepNext/>
              <w:keepLines/>
              <w:jc w:val="center"/>
            </w:pPr>
            <w:r>
              <w:t>&lt; 99,9%</w:t>
            </w:r>
          </w:p>
        </w:tc>
        <w:tc>
          <w:tcPr>
            <w:tcW w:w="5400" w:type="dxa"/>
          </w:tcPr>
          <w:p w14:paraId="253F52C6" w14:textId="77777777" w:rsidR="00F46125" w:rsidRPr="00EF7CF9" w:rsidRDefault="00F46125" w:rsidP="00D36166">
            <w:pPr>
              <w:pStyle w:val="ProductList-OfferingBody"/>
              <w:keepNext/>
              <w:keepLines/>
              <w:jc w:val="center"/>
            </w:pPr>
            <w:r>
              <w:t>10%</w:t>
            </w:r>
          </w:p>
        </w:tc>
      </w:tr>
      <w:tr w:rsidR="00F46125" w:rsidRPr="00B44CF9" w14:paraId="2CADC1FE" w14:textId="77777777" w:rsidTr="00D36166">
        <w:tc>
          <w:tcPr>
            <w:tcW w:w="5400" w:type="dxa"/>
          </w:tcPr>
          <w:p w14:paraId="75936AA0" w14:textId="77777777" w:rsidR="00F46125" w:rsidRPr="00EF7CF9" w:rsidRDefault="00F46125" w:rsidP="00D36166">
            <w:pPr>
              <w:pStyle w:val="ProductList-OfferingBody"/>
              <w:keepNext/>
              <w:keepLines/>
              <w:jc w:val="center"/>
            </w:pPr>
            <w:r>
              <w:t>&lt; 99%</w:t>
            </w:r>
          </w:p>
        </w:tc>
        <w:tc>
          <w:tcPr>
            <w:tcW w:w="5400" w:type="dxa"/>
          </w:tcPr>
          <w:p w14:paraId="336E61E1" w14:textId="77777777" w:rsidR="00F46125" w:rsidRPr="00EF7CF9" w:rsidRDefault="00F46125" w:rsidP="00D36166">
            <w:pPr>
              <w:pStyle w:val="ProductList-OfferingBody"/>
              <w:keepNext/>
              <w:keepLines/>
              <w:jc w:val="center"/>
            </w:pPr>
            <w:r>
              <w:t>25%</w:t>
            </w:r>
          </w:p>
        </w:tc>
      </w:tr>
    </w:tbl>
    <w:p w14:paraId="20F7EB2B" w14:textId="77777777" w:rsidR="00F46125" w:rsidRDefault="00F46125" w:rsidP="0071154E">
      <w:pPr>
        <w:keepNext/>
        <w:keepLines/>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Eccezioni del Livello di Servizio</w:t>
      </w:r>
      <w:r w:rsidRPr="00542EB2">
        <w:rPr>
          <w:b/>
          <w:color w:val="00188F"/>
          <w:sz w:val="18"/>
        </w:rPr>
        <w:t>:</w:t>
      </w:r>
      <w:r>
        <w:rPr>
          <w:rFonts w:ascii="Calibri" w:eastAsia="Calibri" w:hAnsi="Calibri" w:cs="Calibri"/>
          <w:sz w:val="18"/>
          <w:szCs w:val="18"/>
        </w:rPr>
        <w:t xml:space="preserve"> </w:t>
      </w:r>
      <w:r>
        <w:rPr>
          <w:rFonts w:cstheme="minorHAnsi"/>
          <w:sz w:val="18"/>
          <w:szCs w:val="18"/>
        </w:rPr>
        <w:t>un Contratto di Servizio specifico si applica al Servizio OpenAI di Azure</w:t>
      </w:r>
      <w:r>
        <w:rPr>
          <w:rFonts w:ascii="Times New Roman" w:hAnsi="Times New Roman" w:cs="Times New Roman"/>
          <w:sz w:val="24"/>
          <w:szCs w:val="24"/>
        </w:rPr>
        <w:t xml:space="preserve"> </w:t>
      </w:r>
    </w:p>
    <w:p w14:paraId="3826A3DC" w14:textId="77777777" w:rsidR="00F53127" w:rsidRPr="00EF7CF9" w:rsidRDefault="00F53127" w:rsidP="00A22C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063A3D5" w14:textId="7F1C8748" w:rsidR="00175814" w:rsidRPr="00B6541B" w:rsidRDefault="00175814" w:rsidP="00284324">
      <w:pPr>
        <w:pStyle w:val="ProductList-Offering2Heading"/>
        <w:keepNext/>
        <w:tabs>
          <w:tab w:val="clear" w:pos="360"/>
          <w:tab w:val="clear" w:pos="720"/>
          <w:tab w:val="clear" w:pos="1080"/>
        </w:tabs>
        <w:spacing w:before="0" w:after="0"/>
        <w:outlineLvl w:val="2"/>
      </w:pPr>
      <w:bookmarkStart w:id="183" w:name="_Toc198828278"/>
      <w:r>
        <w:t>Azure Communications Gateway</w:t>
      </w:r>
      <w:bookmarkEnd w:id="183"/>
    </w:p>
    <w:p w14:paraId="590B504A" w14:textId="77777777" w:rsidR="00B2013C" w:rsidRDefault="00B2013C" w:rsidP="00284324">
      <w:pPr>
        <w:pStyle w:val="ProductList-Body"/>
        <w:rPr>
          <w:b/>
          <w:color w:val="00188F"/>
        </w:rPr>
      </w:pPr>
      <w:r>
        <w:rPr>
          <w:b/>
          <w:color w:val="00188F"/>
        </w:rPr>
        <w:t>Definizioni Aggiuntive</w:t>
      </w:r>
    </w:p>
    <w:p w14:paraId="22141E65" w14:textId="06C980FF"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Numero di Telefono Assegnato</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un numero di telefono che soddisfa tutti i seguenti criteri:</w:t>
      </w:r>
    </w:p>
    <w:p w14:paraId="78DED7AA" w14:textId="6364242D" w:rsidR="00B2013C" w:rsidRDefault="00B2013C" w:rsidP="00284324">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È stato eseguito il provisioning all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interno degli ambienti di Connessione con Operatore o Operatore di Telefonia Mobile di Teams.</w:t>
      </w:r>
    </w:p>
    <w:p w14:paraId="18047FD5" w14:textId="77777777" w:rsidR="00B2013C" w:rsidRDefault="00B2013C" w:rsidP="00284324">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Il numero di telefono è configurato per la connettività attraverso Azure Communications Gateway.</w:t>
      </w:r>
    </w:p>
    <w:p w14:paraId="7FA8D795" w14:textId="329C8992" w:rsidR="00B2013C" w:rsidRDefault="00B2013C" w:rsidP="00284324">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Lo stato del numero di telefono è </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assegnato</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negli ambienti Connessione con Operatore o Operatore di Telefonia Mobile di Teams. Ciò</w:t>
      </w:r>
      <w:r w:rsidR="005F345E">
        <w:rPr>
          <w:rFonts w:asciiTheme="minorHAnsi" w:eastAsiaTheme="minorHAnsi" w:hAnsiTheme="minorHAnsi" w:cstheme="minorBidi"/>
          <w:sz w:val="18"/>
          <w:szCs w:val="22"/>
        </w:rPr>
        <w:t> </w:t>
      </w:r>
      <w:r>
        <w:rPr>
          <w:rFonts w:asciiTheme="minorHAnsi" w:eastAsiaTheme="minorHAnsi" w:hAnsiTheme="minorHAnsi" w:cstheme="minorBidi"/>
          <w:sz w:val="18"/>
          <w:szCs w:val="22"/>
        </w:rPr>
        <w:t>include, a titolo esemplificativo, 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assegnazione a utenti, bridge di conferenza, Applicazioni vocali e ad applicazionidi terzi.</w:t>
      </w:r>
    </w:p>
    <w:p w14:paraId="0B635ABB" w14:textId="1481A8C6"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qualsiasi periodo in un Periodo Applicabile per una determinata Sottoscrizione di Microsoft Azure in cui 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non sono in grado di avviare né ricevere chiamate vocali attraverso Azure Communications Gateway.</w:t>
      </w:r>
    </w:p>
    <w:p w14:paraId="7D9C651D" w14:textId="7AAA910E"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di Minuti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è la somma di tutto il Tempo di Inattività, moltiplicata per il numero di Numeri di Telefono Assegnati che non sono in grado di avviare né ricevere chiamate attraverso Azure Communications Gateway per il Tempo di Inattività specificato. </w:t>
      </w:r>
    </w:p>
    <w:p w14:paraId="73DFF7AD" w14:textId="6F168AF3"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Massimo di Minuti Disponibili</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la quantità totale di minuti in un Periodo Applicabile in cui è avvenuta la distribuzione di Azure Communications Gateway (ovvero lo stato di provisioning è stato contrassegnato come completo) moltiplicato per il numero massimo di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in qualsiasi momento in tale Periodo Applicabile.</w:t>
      </w:r>
    </w:p>
    <w:p w14:paraId="722DA8A6" w14:textId="1DBF0812"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Percentuale del Tempo di Attività</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la Percentuale del Tempo di Attività che è calcolata in base alla seguente formula:</w:t>
      </w:r>
    </w:p>
    <w:p w14:paraId="63BE773C" w14:textId="20ABCC7C" w:rsidR="00B2013C" w:rsidRDefault="00000000" w:rsidP="00942834">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Numero Massimo di Minuti Disponibili – Numero di Minuti di Inattività</m:t>
              </m:r>
            </m:num>
            <m:den>
              <m:r>
                <m:rPr>
                  <m:nor/>
                </m:rPr>
                <w:rPr>
                  <w:rFonts w:ascii="Cambria Math" w:hAnsi="Cambria Math" w:cs="Tahoma"/>
                  <w:i/>
                  <w:sz w:val="18"/>
                  <w:szCs w:val="18"/>
                </w:rPr>
                <m:t>Numero Massimo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4E36C382" w:rsidR="00B2013C" w:rsidRDefault="00B2013C" w:rsidP="00942834">
      <w:pPr>
        <w:spacing w:after="120" w:line="240" w:lineRule="auto"/>
        <w:rPr>
          <w:sz w:val="18"/>
        </w:rPr>
      </w:pPr>
      <w:r>
        <w:rPr>
          <w:sz w:val="18"/>
        </w:rPr>
        <w:t>il presente Contratto di Servizio non si applica a interruzioni provocate da un errato funzionamento del software, dell</w:t>
      </w:r>
      <w:r w:rsidR="002528AF">
        <w:rPr>
          <w:sz w:val="18"/>
        </w:rPr>
        <w:t>’</w:t>
      </w:r>
      <w:r>
        <w:rPr>
          <w:sz w:val="18"/>
        </w:rPr>
        <w:t>attrezzatura o dei servizi di</w:t>
      </w:r>
      <w:r w:rsidR="003F2E6C">
        <w:rPr>
          <w:sz w:val="18"/>
        </w:rPr>
        <w:t> </w:t>
      </w:r>
      <w:r>
        <w:rPr>
          <w:sz w:val="18"/>
        </w:rPr>
        <w:t>terzi che non vengono controllati da Microsoft o del software di Microsoft che non viene eseguito nell</w:t>
      </w:r>
      <w:r w:rsidR="002528AF">
        <w:rPr>
          <w:sz w:val="18"/>
        </w:rPr>
        <w:t>’</w:t>
      </w:r>
      <w:r>
        <w:rPr>
          <w:sz w:val="18"/>
        </w:rPr>
        <w:t>ambito di tale Servizio.</w:t>
      </w:r>
    </w:p>
    <w:p w14:paraId="3D411D07" w14:textId="16CF94F0" w:rsidR="00B2013C" w:rsidRDefault="00B2013C"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Azure Communications Gateway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284324">
            <w:pPr>
              <w:pStyle w:val="ProductList-OfferingBody"/>
              <w:spacing w:line="254" w:lineRule="auto"/>
              <w:jc w:val="center"/>
              <w:rPr>
                <w:color w:val="FFFFFF" w:themeColor="background1"/>
              </w:rPr>
            </w:pPr>
            <w:r>
              <w:rPr>
                <w:color w:val="FFFFFF" w:themeColor="background1"/>
              </w:rPr>
              <w:t>Credito di Servizio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284324">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284324">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284324">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284324">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40F817F1" w:rsidR="00B2013C" w:rsidRDefault="00B2013C" w:rsidP="00284324">
            <w:pPr>
              <w:pStyle w:val="ProductList-OfferingBody"/>
              <w:spacing w:line="254" w:lineRule="auto"/>
              <w:jc w:val="center"/>
            </w:pPr>
            <w:r>
              <w:t>&lt;</w:t>
            </w:r>
            <w:r w:rsidR="004C6654">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284324">
            <w:pPr>
              <w:pStyle w:val="ProductList-OfferingBody"/>
              <w:spacing w:line="254" w:lineRule="auto"/>
              <w:jc w:val="center"/>
            </w:pPr>
            <w:r>
              <w:t>100%</w:t>
            </w:r>
          </w:p>
        </w:tc>
      </w:tr>
    </w:tbl>
    <w:p w14:paraId="4860295A" w14:textId="70314002" w:rsidR="003670B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389F154" w14:textId="3BB2D9DD" w:rsidR="00B6541B" w:rsidRPr="00B6541B" w:rsidRDefault="00B6541B" w:rsidP="00284324">
      <w:pPr>
        <w:pStyle w:val="ProductList-Offering2Heading"/>
        <w:keepNext/>
        <w:tabs>
          <w:tab w:val="clear" w:pos="360"/>
          <w:tab w:val="clear" w:pos="720"/>
          <w:tab w:val="clear" w:pos="1080"/>
        </w:tabs>
        <w:spacing w:before="0" w:after="0"/>
        <w:outlineLvl w:val="2"/>
      </w:pPr>
      <w:bookmarkStart w:id="184" w:name="_Toc198828279"/>
      <w:r>
        <w:lastRenderedPageBreak/>
        <w:t>Servizi di Comunicazione di Azure</w:t>
      </w:r>
      <w:bookmarkEnd w:id="184"/>
    </w:p>
    <w:p w14:paraId="4DFBE77A" w14:textId="77777777" w:rsidR="00B6541B" w:rsidRPr="00B6541B" w:rsidRDefault="00B6541B" w:rsidP="00284324">
      <w:pPr>
        <w:pStyle w:val="ProductList-Body"/>
        <w:rPr>
          <w:b/>
          <w:color w:val="00188F"/>
        </w:rPr>
      </w:pPr>
      <w:r>
        <w:rPr>
          <w:b/>
          <w:color w:val="00188F"/>
        </w:rPr>
        <w:t>Definizioni Aggiuntive</w:t>
      </w:r>
    </w:p>
    <w:p w14:paraId="53EC037E" w14:textId="0B482B31" w:rsidR="00B6541B" w:rsidRDefault="00284324" w:rsidP="00284324">
      <w:pPr>
        <w:pStyle w:val="ProductList-Body"/>
      </w:pPr>
      <w:r>
        <w:t>“</w:t>
      </w:r>
      <w:r w:rsidR="00B6541B">
        <w:rPr>
          <w:b/>
          <w:bCs/>
          <w:color w:val="00188F"/>
        </w:rPr>
        <w:t>Tempo di Inattività</w:t>
      </w:r>
      <w:r>
        <w:t>”</w:t>
      </w:r>
      <w:r w:rsidR="00B6541B">
        <w:t xml:space="preserve"> </w:t>
      </w:r>
      <w:r w:rsidR="00B6541B">
        <w:rPr>
          <w:rFonts w:ascii="Calibri" w:eastAsia="Calibri" w:hAnsi="Calibri" w:cs="Calibri"/>
        </w:rPr>
        <w:t>indica la quantità totale di minuti all</w:t>
      </w:r>
      <w:r w:rsidR="002528AF">
        <w:rPr>
          <w:rFonts w:ascii="Calibri" w:eastAsia="Calibri" w:hAnsi="Calibri" w:cs="Calibri"/>
        </w:rPr>
        <w:t>’</w:t>
      </w:r>
      <w:r w:rsidR="00B6541B">
        <w:rPr>
          <w:rFonts w:ascii="Calibri" w:eastAsia="Calibri" w:hAnsi="Calibri" w:cs="Calibri"/>
        </w:rPr>
        <w:t>interno della Quantità Massima di Minuti Disponibili durante un Periodo Applicabile in cui i Servizi di Comunicazione di Azure non sono disponibili. Un minuto è considerato non disponibile qualora tutte le richieste per l</w:t>
      </w:r>
      <w:r w:rsidR="002528AF">
        <w:rPr>
          <w:rFonts w:ascii="Calibri" w:eastAsia="Calibri" w:hAnsi="Calibri" w:cs="Calibri"/>
        </w:rPr>
        <w:t>’</w:t>
      </w:r>
      <w:r w:rsidR="00B6541B">
        <w:rPr>
          <w:rFonts w:ascii="Calibri" w:eastAsia="Calibri" w:hAnsi="Calibri" w:cs="Calibri"/>
        </w:rPr>
        <w:t>intero minuto diano 5xx errori.</w:t>
      </w:r>
    </w:p>
    <w:p w14:paraId="1DD25A5C" w14:textId="0597DFD0" w:rsidR="009E0C69" w:rsidRDefault="008F7199" w:rsidP="00284324">
      <w:pPr>
        <w:pStyle w:val="ProductList-Body"/>
      </w:pPr>
      <w:r>
        <w:rPr>
          <w:b/>
          <w:bCs/>
          <w:color w:val="00188F"/>
        </w:rPr>
        <w:t>Quantità Massima di Minuti Disponibili</w:t>
      </w:r>
      <w:r>
        <w:rPr>
          <w:rFonts w:ascii="Calibri" w:eastAsia="Calibri" w:hAnsi="Calibri" w:cs="Calibri"/>
        </w:rPr>
        <w:t xml:space="preserve"> indica la quantità totale di minuti in cui i Servizi di Comunicazione di Azure sono stati distribuiti dalla Società in un periodo di sottoscrizione di Microsoft Azure nel corso di un Periodo Applicabile.</w:t>
      </w:r>
    </w:p>
    <w:p w14:paraId="47E4892E" w14:textId="6415D2FD" w:rsidR="00B6541B" w:rsidRDefault="00AC48A7" w:rsidP="00284324">
      <w:pPr>
        <w:pStyle w:val="ProductList-Body"/>
      </w:pPr>
      <w:r>
        <w:rPr>
          <w:b/>
          <w:bCs/>
          <w:color w:val="00188F"/>
        </w:rPr>
        <w:t>Percentuale del Tempo di Attività</w:t>
      </w:r>
      <w:r w:rsidRPr="00542EB2">
        <w:rPr>
          <w:b/>
          <w:color w:val="00188F"/>
        </w:rPr>
        <w:t>:</w:t>
      </w:r>
      <w:r>
        <w:t xml:space="preserve"> la Percentuale del Tempo di Attività viene calcolata in base alla seguente formula:</w:t>
      </w:r>
    </w:p>
    <w:p w14:paraId="63F391E8" w14:textId="23A3B4E1" w:rsidR="00B6541B" w:rsidRPr="00AB1841" w:rsidRDefault="00000000" w:rsidP="0071154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BC57BA9" w14:textId="77777777" w:rsidR="00B6541B" w:rsidRPr="00B6541B" w:rsidRDefault="00B6541B" w:rsidP="00284324">
      <w:pPr>
        <w:pStyle w:val="ProductList-Body"/>
        <w:keepNext/>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7039B0">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70A261D" w14:textId="77777777" w:rsidR="00B6541B" w:rsidRPr="00EF7CF9" w:rsidRDefault="00B6541B" w:rsidP="007039B0">
            <w:pPr>
              <w:pStyle w:val="ProductList-OfferingBody"/>
              <w:jc w:val="center"/>
              <w:rPr>
                <w:color w:val="FFFFFF" w:themeColor="background1"/>
              </w:rPr>
            </w:pPr>
            <w:r>
              <w:rPr>
                <w:color w:val="FFFFFF" w:themeColor="background1"/>
              </w:rPr>
              <w:t>Credito di Servizio</w:t>
            </w:r>
          </w:p>
        </w:tc>
      </w:tr>
      <w:tr w:rsidR="00B6541B" w:rsidRPr="00B44CF9" w14:paraId="766EE852" w14:textId="77777777" w:rsidTr="00277097">
        <w:tc>
          <w:tcPr>
            <w:tcW w:w="5400" w:type="dxa"/>
          </w:tcPr>
          <w:p w14:paraId="53F0625F" w14:textId="77777777" w:rsidR="00B6541B" w:rsidRPr="00EF7CF9" w:rsidRDefault="00B6541B" w:rsidP="007039B0">
            <w:pPr>
              <w:pStyle w:val="ProductList-OfferingBody"/>
              <w:jc w:val="center"/>
            </w:pPr>
            <w:r>
              <w:t>&lt; 99,9%</w:t>
            </w:r>
          </w:p>
        </w:tc>
        <w:tc>
          <w:tcPr>
            <w:tcW w:w="5400" w:type="dxa"/>
          </w:tcPr>
          <w:p w14:paraId="47FAAA95" w14:textId="77777777" w:rsidR="00B6541B" w:rsidRPr="00EF7CF9" w:rsidRDefault="00B6541B" w:rsidP="007039B0">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7039B0">
            <w:pPr>
              <w:pStyle w:val="ProductList-OfferingBody"/>
              <w:jc w:val="center"/>
            </w:pPr>
            <w:r>
              <w:t>&lt; 99%</w:t>
            </w:r>
          </w:p>
        </w:tc>
        <w:tc>
          <w:tcPr>
            <w:tcW w:w="5400" w:type="dxa"/>
          </w:tcPr>
          <w:p w14:paraId="2C12DDBF" w14:textId="77777777" w:rsidR="00B6541B" w:rsidRPr="00EF7CF9" w:rsidRDefault="00B6541B" w:rsidP="007039B0">
            <w:pPr>
              <w:pStyle w:val="ProductList-OfferingBody"/>
              <w:jc w:val="center"/>
            </w:pPr>
            <w:r>
              <w:t>25%</w:t>
            </w:r>
          </w:p>
        </w:tc>
      </w:tr>
    </w:tbl>
    <w:p w14:paraId="06E0A7F5" w14:textId="146DF6DE" w:rsidR="00B6541B" w:rsidRPr="00FA3985" w:rsidRDefault="00532226" w:rsidP="00284324">
      <w:pPr>
        <w:pStyle w:val="ProductList-Body"/>
        <w:spacing w:before="120"/>
        <w:rPr>
          <w:spacing w:val="-3"/>
        </w:rPr>
      </w:pPr>
      <w:r w:rsidRPr="00FA3985">
        <w:rPr>
          <w:b/>
          <w:bCs/>
          <w:color w:val="00188F"/>
          <w:spacing w:val="-3"/>
        </w:rPr>
        <w:t>Condizioni Aggiuntive</w:t>
      </w:r>
      <w:r w:rsidRPr="00542EB2">
        <w:rPr>
          <w:b/>
          <w:color w:val="00188F"/>
        </w:rPr>
        <w:t>:</w:t>
      </w:r>
      <w:r w:rsidRPr="00FA3985">
        <w:rPr>
          <w:spacing w:val="-3"/>
        </w:rPr>
        <w:t xml:space="preserve"> Il credito di servizio verrà applicato al singolo servizio non disponibile. Ad esempio, qualora la Società utilizzi i servizi SMS e Chat e</w:t>
      </w:r>
      <w:r w:rsidR="00FA3985">
        <w:rPr>
          <w:spacing w:val="-3"/>
        </w:rPr>
        <w:t> </w:t>
      </w:r>
      <w:r w:rsidRPr="00FA3985">
        <w:rPr>
          <w:spacing w:val="-3"/>
        </w:rPr>
        <w:t>il servizio SMS non sia conforme al Contratto di Servizio, la Società riceverà un credito per l</w:t>
      </w:r>
      <w:r w:rsidR="002528AF">
        <w:rPr>
          <w:spacing w:val="-3"/>
        </w:rPr>
        <w:t>’</w:t>
      </w:r>
      <w:r w:rsidRPr="00FA3985">
        <w:rPr>
          <w:spacing w:val="-3"/>
        </w:rPr>
        <w:t>utilizzo del servizio SMS, non per l</w:t>
      </w:r>
      <w:r w:rsidR="002528AF">
        <w:rPr>
          <w:spacing w:val="-3"/>
        </w:rPr>
        <w:t>’</w:t>
      </w:r>
      <w:r w:rsidRPr="00FA3985">
        <w:rPr>
          <w:spacing w:val="-3"/>
        </w:rPr>
        <w:t>utilizzo del servizio Chat.</w:t>
      </w:r>
    </w:p>
    <w:p w14:paraId="2B82CC9C" w14:textId="2FE31A1A" w:rsidR="00B6541B" w:rsidRDefault="00B6541B" w:rsidP="001C3968">
      <w:pPr>
        <w:pStyle w:val="ProductList-Body"/>
        <w:spacing w:before="120"/>
      </w:pPr>
      <w:r>
        <w:t>I minuti disponibili si basano solo sui servizi controllati dai Servizi di Comunicazione di Azure; in tal modo vengono esclusi servizi di terzi come gli operatori e i gestori di telecomunicazioni.</w:t>
      </w:r>
    </w:p>
    <w:p w14:paraId="5BBE9950" w14:textId="175B84B3" w:rsidR="00CD00B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76DED38" w14:textId="67FFC3FA" w:rsidR="00774368" w:rsidRPr="00774368" w:rsidRDefault="00774368" w:rsidP="005E542B">
      <w:pPr>
        <w:pStyle w:val="ProductList-Offering2Heading"/>
        <w:tabs>
          <w:tab w:val="clear" w:pos="360"/>
          <w:tab w:val="clear" w:pos="720"/>
          <w:tab w:val="clear" w:pos="1080"/>
        </w:tabs>
        <w:spacing w:before="0" w:after="0"/>
        <w:outlineLvl w:val="2"/>
      </w:pPr>
      <w:bookmarkStart w:id="185" w:name="_Toc198828280"/>
      <w:r>
        <w:t>Azure Confidential Ledger</w:t>
      </w:r>
      <w:bookmarkEnd w:id="185"/>
    </w:p>
    <w:p w14:paraId="4F327946" w14:textId="719E083B" w:rsidR="00774368" w:rsidRPr="00774368" w:rsidRDefault="00EE6E3C" w:rsidP="00284324">
      <w:pPr>
        <w:pStyle w:val="ProductList-Body"/>
        <w:rPr>
          <w:b/>
          <w:bCs/>
          <w:color w:val="00188F"/>
        </w:rPr>
      </w:pPr>
      <w:r>
        <w:rPr>
          <w:b/>
          <w:bCs/>
          <w:color w:val="00188F"/>
        </w:rPr>
        <w:t>Calcolo del Tempo di Attività e Livelli di Servizio per Azure Confidential Ledger</w:t>
      </w:r>
    </w:p>
    <w:p w14:paraId="5E635D0D" w14:textId="75252E80" w:rsidR="00774368" w:rsidRDefault="00284324" w:rsidP="00284324">
      <w:pPr>
        <w:pStyle w:val="ProductList-Body"/>
      </w:pPr>
      <w:r>
        <w:t>“</w:t>
      </w:r>
      <w:r w:rsidR="00774368">
        <w:rPr>
          <w:b/>
          <w:bCs/>
          <w:color w:val="00188F"/>
        </w:rPr>
        <w:t>Minuti di Distribuzione</w:t>
      </w:r>
      <w:r>
        <w:t>”</w:t>
      </w:r>
      <w:r w:rsidR="00774368">
        <w:t xml:space="preserve"> indica la quantità totale di minuti di distribuzione di un determinato confidential ledger gestito in Microsoft Azure nel corso di un Periodo Applicabile.</w:t>
      </w:r>
    </w:p>
    <w:p w14:paraId="7F32078E" w14:textId="5CB16725" w:rsidR="00774368" w:rsidRDefault="00284324" w:rsidP="00284324">
      <w:pPr>
        <w:pStyle w:val="ProductList-Body"/>
      </w:pPr>
      <w:r>
        <w:t>“</w:t>
      </w:r>
      <w:r w:rsidR="00774368">
        <w:rPr>
          <w:b/>
          <w:bCs/>
          <w:color w:val="00188F"/>
        </w:rPr>
        <w:t>Quantità Massima di Minuti Disponibili</w:t>
      </w:r>
      <w:r>
        <w:t>”</w:t>
      </w:r>
      <w:r w:rsidR="00774368">
        <w:t xml:space="preserve"> indica la quantità totale di Minuti di Distribuzione per tutti i confidential ledger gestiti distribuiti dalla Società in un determinato periodo di sottoscrizione di Microsoft Azure nel corso di un Periodo Applicabile.</w:t>
      </w:r>
    </w:p>
    <w:p w14:paraId="12F1C8B0" w14:textId="5D54027B" w:rsidR="00774368" w:rsidRDefault="00284324" w:rsidP="00284324">
      <w:pPr>
        <w:pStyle w:val="ProductList-Body"/>
      </w:pPr>
      <w:r>
        <w:t>“</w:t>
      </w:r>
      <w:r w:rsidR="00774368">
        <w:rPr>
          <w:b/>
          <w:bCs/>
          <w:color w:val="00188F"/>
        </w:rPr>
        <w:t>Transazioni Escluse</w:t>
      </w:r>
      <w:r>
        <w:t>”</w:t>
      </w:r>
      <w:r w:rsidR="00774368">
        <w:t xml:space="preserve"> indica le transazioni per creare, aggiornare o eliminare i confidential ledger gestiti.</w:t>
      </w:r>
    </w:p>
    <w:p w14:paraId="5F7EAD95" w14:textId="117490B2" w:rsidR="00774368" w:rsidRPr="00FA3985" w:rsidRDefault="00284324" w:rsidP="00284324">
      <w:pPr>
        <w:pStyle w:val="ProductList-Body"/>
        <w:rPr>
          <w:spacing w:val="-2"/>
        </w:rPr>
      </w:pPr>
      <w:r w:rsidRPr="00FA3985">
        <w:rPr>
          <w:spacing w:val="-2"/>
        </w:rPr>
        <w:t>“</w:t>
      </w:r>
      <w:r w:rsidR="00774368" w:rsidRPr="00FA3985">
        <w:rPr>
          <w:b/>
          <w:bCs/>
          <w:color w:val="00188F"/>
          <w:spacing w:val="-2"/>
        </w:rPr>
        <w:t>Tempo di Inattività</w:t>
      </w:r>
      <w:r w:rsidRPr="00FA3985">
        <w:rPr>
          <w:spacing w:val="-2"/>
        </w:rPr>
        <w:t>”</w:t>
      </w:r>
      <w:r w:rsidR="00774368" w:rsidRPr="00FA3985">
        <w:rPr>
          <w:spacing w:val="-2"/>
        </w:rPr>
        <w:t xml:space="preserve"> indica la quantità totale di minuti accumulati, per tutti i confidential ledger gestiti distribuiti dalla Società in un determinato periodo di sottoscrizione di Microsoft Azure, durante i quali i confidential ledger gestiti non erano disponibili. Un minuto è considerato non disponibile per un determinato confidential ledger qualora tutti i tentativi continui di eseguire transazioni, diverse dalle Transazioni Escluse, nel confidential ledger per l</w:t>
      </w:r>
      <w:r w:rsidR="002528AF">
        <w:rPr>
          <w:spacing w:val="-2"/>
        </w:rPr>
        <w:t>’</w:t>
      </w:r>
      <w:r w:rsidR="00774368" w:rsidRPr="00FA3985">
        <w:rPr>
          <w:spacing w:val="-2"/>
        </w:rPr>
        <w:t>intero minuto restituiscano un Codice Errore o non diano un Codice di Riuscita entro 5 secondi dal momento in cui Microsoft riceve la richiesta.</w:t>
      </w:r>
    </w:p>
    <w:p w14:paraId="431E0688" w14:textId="2BA45C3B" w:rsidR="00774368" w:rsidRDefault="00774368" w:rsidP="00284324">
      <w:pPr>
        <w:pStyle w:val="ProductList-Body"/>
      </w:pPr>
      <w:r>
        <w:t xml:space="preserve">La </w:t>
      </w:r>
      <w:r w:rsidR="00284324">
        <w:t>“</w:t>
      </w:r>
      <w:r>
        <w:rPr>
          <w:b/>
          <w:bCs/>
          <w:color w:val="00188F"/>
        </w:rPr>
        <w:t>Percentuale del Tempo di Attività</w:t>
      </w:r>
      <w:r w:rsidR="00284324">
        <w:t>”</w:t>
      </w:r>
      <w:r>
        <w:t xml:space="preserve"> del servizio Azure Confidential Ledger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79D5452C" w14:textId="047D9ADB" w:rsidR="00774368" w:rsidRPr="00AB1841" w:rsidRDefault="00000000" w:rsidP="001C3968">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C2DF121" w14:textId="64409EF5" w:rsidR="00774368" w:rsidRPr="00774368" w:rsidRDefault="00774368"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Azure Confidential Ledger</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751BF2" w14:textId="77777777" w:rsidR="00774368" w:rsidRPr="001A0074" w:rsidRDefault="00774368" w:rsidP="00284324">
            <w:pPr>
              <w:pStyle w:val="ProductList-OfferingBody"/>
              <w:jc w:val="center"/>
              <w:rPr>
                <w:color w:val="FFFFFF" w:themeColor="background1"/>
              </w:rPr>
            </w:pPr>
            <w:r>
              <w:rPr>
                <w:color w:val="FFFFFF" w:themeColor="background1"/>
              </w:rPr>
              <w:t>Credito di Servizio</w:t>
            </w:r>
          </w:p>
        </w:tc>
      </w:tr>
      <w:tr w:rsidR="00774368" w:rsidRPr="00B44CF9" w14:paraId="495AD578" w14:textId="77777777" w:rsidTr="00277097">
        <w:tc>
          <w:tcPr>
            <w:tcW w:w="5400" w:type="dxa"/>
          </w:tcPr>
          <w:p w14:paraId="0E1A7FE2" w14:textId="77777777" w:rsidR="00774368" w:rsidRPr="0076238C" w:rsidRDefault="00774368" w:rsidP="00284324">
            <w:pPr>
              <w:pStyle w:val="ProductList-OfferingBody"/>
              <w:jc w:val="center"/>
            </w:pPr>
            <w:r>
              <w:t>&lt; 99,9%</w:t>
            </w:r>
          </w:p>
        </w:tc>
        <w:tc>
          <w:tcPr>
            <w:tcW w:w="5400" w:type="dxa"/>
          </w:tcPr>
          <w:p w14:paraId="29A8BCAC" w14:textId="77777777" w:rsidR="00774368" w:rsidRPr="0076238C" w:rsidRDefault="00774368" w:rsidP="0028432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284324">
            <w:pPr>
              <w:pStyle w:val="ProductList-OfferingBody"/>
              <w:jc w:val="center"/>
            </w:pPr>
            <w:r>
              <w:t>&lt; 99%</w:t>
            </w:r>
          </w:p>
        </w:tc>
        <w:tc>
          <w:tcPr>
            <w:tcW w:w="5400" w:type="dxa"/>
          </w:tcPr>
          <w:p w14:paraId="1DBA3864" w14:textId="77777777" w:rsidR="00774368" w:rsidRPr="0076238C" w:rsidRDefault="00774368" w:rsidP="00284324">
            <w:pPr>
              <w:pStyle w:val="ProductList-OfferingBody"/>
              <w:jc w:val="center"/>
            </w:pPr>
            <w:r>
              <w:t>25%</w:t>
            </w:r>
          </w:p>
        </w:tc>
      </w:tr>
    </w:tbl>
    <w:p w14:paraId="58FC95B1" w14:textId="3A639063" w:rsidR="0077436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EEF48DB" w14:textId="77777777" w:rsidR="000B24EC" w:rsidRPr="000B24EC" w:rsidRDefault="000B24EC" w:rsidP="00284324">
      <w:pPr>
        <w:pStyle w:val="ProductList-Offering2Heading"/>
        <w:keepNext/>
        <w:tabs>
          <w:tab w:val="clear" w:pos="360"/>
          <w:tab w:val="clear" w:pos="720"/>
          <w:tab w:val="clear" w:pos="1080"/>
        </w:tabs>
        <w:spacing w:before="0" w:after="0"/>
        <w:outlineLvl w:val="2"/>
      </w:pPr>
      <w:bookmarkStart w:id="186" w:name="_Toc198828281"/>
      <w:r>
        <w:t>App Contenitore di Azure</w:t>
      </w:r>
      <w:bookmarkEnd w:id="186"/>
    </w:p>
    <w:p w14:paraId="6CCAE860" w14:textId="77777777" w:rsidR="000B24EC" w:rsidRPr="000B24EC" w:rsidRDefault="000B24EC" w:rsidP="00284324">
      <w:pPr>
        <w:pStyle w:val="ProductList-Body"/>
        <w:rPr>
          <w:b/>
          <w:bCs/>
          <w:color w:val="00188F"/>
        </w:rPr>
      </w:pPr>
      <w:r>
        <w:rPr>
          <w:b/>
          <w:bCs/>
          <w:color w:val="00188F"/>
        </w:rPr>
        <w:t>Definizioni Aggiuntive</w:t>
      </w:r>
    </w:p>
    <w:p w14:paraId="3F419D97" w14:textId="260481BA" w:rsidR="000B24EC" w:rsidRDefault="00284324" w:rsidP="00284324">
      <w:pPr>
        <w:pStyle w:val="ProductList-Body"/>
      </w:pPr>
      <w:r>
        <w:t>“</w:t>
      </w:r>
      <w:r w:rsidR="000B24EC">
        <w:rPr>
          <w:b/>
          <w:bCs/>
          <w:color w:val="00188F"/>
        </w:rPr>
        <w:t>App</w:t>
      </w:r>
      <w:r>
        <w:t>”</w:t>
      </w:r>
      <w:r w:rsidR="000B24EC">
        <w:t xml:space="preserve"> indica un microservizio o un</w:t>
      </w:r>
      <w:r w:rsidR="002528AF">
        <w:t>’</w:t>
      </w:r>
      <w:r w:rsidR="000B24EC">
        <w:t>applicazione distribuita da una società del servizio App Contenitore di Azure.</w:t>
      </w:r>
    </w:p>
    <w:p w14:paraId="7A1E0F20" w14:textId="42763211" w:rsidR="000B24EC" w:rsidRDefault="00284324" w:rsidP="00284324">
      <w:pPr>
        <w:pStyle w:val="ProductList-Body"/>
      </w:pPr>
      <w:r>
        <w:t>“</w:t>
      </w:r>
      <w:r w:rsidR="000B24EC">
        <w:rPr>
          <w:b/>
          <w:bCs/>
          <w:color w:val="00188F"/>
        </w:rPr>
        <w:t>Minuti di Distribuzione</w:t>
      </w:r>
      <w:r>
        <w:t>”</w:t>
      </w:r>
      <w:r w:rsidR="000B24EC">
        <w:t xml:space="preserve"> indica la quantità totale di minuti in cui si prevede che un</w:t>
      </w:r>
      <w:r w:rsidR="002528AF">
        <w:t>’</w:t>
      </w:r>
      <w:r w:rsidR="000B24EC">
        <w:t>App sia attiva nel corso di un Periodo Applicabile. Il periodo di</w:t>
      </w:r>
      <w:r w:rsidR="002351A2">
        <w:t> </w:t>
      </w:r>
      <w:r w:rsidR="000B24EC">
        <w:t>tempo in cui si prevede che un</w:t>
      </w:r>
      <w:r w:rsidR="002528AF">
        <w:t>’</w:t>
      </w:r>
      <w:r w:rsidR="000B24EC">
        <w:t>App sia attiva per un Periodo Applicabile si basa su regole di scala impostate da una società.</w:t>
      </w:r>
    </w:p>
    <w:p w14:paraId="577AE7E2" w14:textId="516F9ADB" w:rsidR="000B24EC" w:rsidRDefault="00284324" w:rsidP="00284324">
      <w:pPr>
        <w:pStyle w:val="ProductList-Body"/>
      </w:pPr>
      <w:r>
        <w:t>“</w:t>
      </w:r>
      <w:r w:rsidR="000B24EC">
        <w:rPr>
          <w:b/>
          <w:bCs/>
          <w:color w:val="00188F"/>
        </w:rPr>
        <w:t>Quantità Massima di Minuti Disponibili</w:t>
      </w:r>
      <w:r>
        <w:t>”</w:t>
      </w:r>
      <w:r w:rsidR="000B24EC">
        <w:t xml:space="preserve"> indica la quantità totale di Minuti di Distribuzione per una determinata App distribuita dalla Società in</w:t>
      </w:r>
      <w:r w:rsidR="002351A2">
        <w:t> </w:t>
      </w:r>
      <w:r w:rsidR="000B24EC">
        <w:t>un</w:t>
      </w:r>
      <w:r w:rsidR="002351A2">
        <w:t> </w:t>
      </w:r>
      <w:r w:rsidR="000B24EC">
        <w:t>determinato periodo di sottoscrizione di Microsoft Azure nel corso di un Periodo Applicabile.</w:t>
      </w:r>
    </w:p>
    <w:p w14:paraId="31B96E11" w14:textId="79AF2C7C" w:rsidR="000B24EC" w:rsidRPr="000B24EC" w:rsidRDefault="00EE6E3C" w:rsidP="00284324">
      <w:pPr>
        <w:pStyle w:val="ProductList-Body"/>
        <w:spacing w:before="120"/>
        <w:rPr>
          <w:b/>
          <w:bCs/>
          <w:color w:val="00188F"/>
        </w:rPr>
      </w:pPr>
      <w:r>
        <w:rPr>
          <w:b/>
          <w:bCs/>
          <w:color w:val="00188F"/>
        </w:rPr>
        <w:t>Calcolo del Tempo di Attività e i Livelli di Servizio per App Contenitore di Azure</w:t>
      </w:r>
    </w:p>
    <w:p w14:paraId="31C04623" w14:textId="78CE57A1" w:rsidR="000B24EC" w:rsidRDefault="00284324" w:rsidP="00284324">
      <w:pPr>
        <w:pStyle w:val="ProductList-Body"/>
      </w:pPr>
      <w:r>
        <w:lastRenderedPageBreak/>
        <w:t>“</w:t>
      </w:r>
      <w:r w:rsidR="000B24EC">
        <w:rPr>
          <w:b/>
          <w:bCs/>
          <w:color w:val="00188F"/>
        </w:rPr>
        <w:t>Tempo di Inattività</w:t>
      </w:r>
      <w:r>
        <w:t>”</w:t>
      </w:r>
      <w:r w:rsidR="000B24EC">
        <w:t xml:space="preserve"> indica la quantità totale di minuti accumulati, per tutte le App distribuite da una Società in un determinato periodo di</w:t>
      </w:r>
      <w:r w:rsidR="00FE3329">
        <w:t> </w:t>
      </w:r>
      <w:r w:rsidR="000B24EC">
        <w:t>sottoscrizione di Microsoft Azure durante i quali una o più App non sono disponibili. Un minuto è considerato non disponibile per una determinata App quando non esiste connessione tra l</w:t>
      </w:r>
      <w:r w:rsidR="002528AF">
        <w:t>’</w:t>
      </w:r>
      <w:r w:rsidR="000B24EC">
        <w:t>App e il gateway Internet di Microsoft.</w:t>
      </w:r>
    </w:p>
    <w:p w14:paraId="5C76F7F0" w14:textId="48115933" w:rsidR="000B24EC" w:rsidRDefault="00AC48A7" w:rsidP="00284324">
      <w:pPr>
        <w:pStyle w:val="ProductList-Body"/>
      </w:pPr>
      <w:r>
        <w:rPr>
          <w:b/>
          <w:bCs/>
          <w:color w:val="00188F"/>
        </w:rPr>
        <w:t>Percentuale del Tempo di Attività</w:t>
      </w:r>
      <w:r w:rsidRPr="00542EB2">
        <w:rPr>
          <w:b/>
          <w:color w:val="00188F"/>
        </w:rPr>
        <w:t>:</w:t>
      </w:r>
      <w:r>
        <w:t xml:space="preserve"> la </w:t>
      </w:r>
      <w:r w:rsidR="00284324">
        <w:t>“</w:t>
      </w:r>
      <w:r>
        <w:t>Percentuale del Tempo di Attività</w:t>
      </w:r>
      <w:r w:rsidR="00284324">
        <w:t>”</w:t>
      </w:r>
      <w:r>
        <w:t xml:space="preserve"> viene calcolata in base alla seguente formula:</w:t>
      </w:r>
    </w:p>
    <w:p w14:paraId="2449A806" w14:textId="1422A128" w:rsidR="000B24EC" w:rsidRPr="00AB1841" w:rsidRDefault="00000000" w:rsidP="001C3968">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CC817AF" w14:textId="3734472F" w:rsidR="000B24EC" w:rsidRPr="0009720F" w:rsidRDefault="000B24EC"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 servizio App Contenitore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01E2CC" w14:textId="77777777" w:rsidR="0009720F" w:rsidRPr="001A0074" w:rsidRDefault="0009720F" w:rsidP="00284324">
            <w:pPr>
              <w:pStyle w:val="ProductList-OfferingBody"/>
              <w:jc w:val="center"/>
              <w:rPr>
                <w:color w:val="FFFFFF" w:themeColor="background1"/>
              </w:rPr>
            </w:pPr>
            <w:r>
              <w:rPr>
                <w:color w:val="FFFFFF" w:themeColor="background1"/>
              </w:rPr>
              <w:t>Credito di Servizio</w:t>
            </w:r>
          </w:p>
        </w:tc>
      </w:tr>
      <w:tr w:rsidR="0009720F" w:rsidRPr="00B44CF9" w14:paraId="247C1443" w14:textId="77777777" w:rsidTr="00277097">
        <w:tc>
          <w:tcPr>
            <w:tcW w:w="5400" w:type="dxa"/>
          </w:tcPr>
          <w:p w14:paraId="63E22245" w14:textId="0C0A2D6A" w:rsidR="0009720F" w:rsidRPr="0076238C" w:rsidRDefault="0009720F" w:rsidP="00284324">
            <w:pPr>
              <w:pStyle w:val="ProductList-OfferingBody"/>
              <w:jc w:val="center"/>
            </w:pPr>
            <w:r>
              <w:t>&lt; 99,95%</w:t>
            </w:r>
          </w:p>
        </w:tc>
        <w:tc>
          <w:tcPr>
            <w:tcW w:w="5400" w:type="dxa"/>
          </w:tcPr>
          <w:p w14:paraId="75499F95" w14:textId="77777777" w:rsidR="0009720F" w:rsidRPr="0076238C" w:rsidRDefault="0009720F" w:rsidP="0028432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284324">
            <w:pPr>
              <w:pStyle w:val="ProductList-OfferingBody"/>
              <w:jc w:val="center"/>
            </w:pPr>
            <w:r>
              <w:t>&lt; 99%</w:t>
            </w:r>
          </w:p>
        </w:tc>
        <w:tc>
          <w:tcPr>
            <w:tcW w:w="5400" w:type="dxa"/>
          </w:tcPr>
          <w:p w14:paraId="00A669D7" w14:textId="77777777" w:rsidR="0009720F" w:rsidRPr="0076238C" w:rsidRDefault="0009720F" w:rsidP="0028432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284324">
            <w:pPr>
              <w:pStyle w:val="ProductList-OfferingBody"/>
              <w:jc w:val="center"/>
            </w:pPr>
            <w:r>
              <w:t>&lt; 95%</w:t>
            </w:r>
          </w:p>
        </w:tc>
        <w:tc>
          <w:tcPr>
            <w:tcW w:w="5400" w:type="dxa"/>
          </w:tcPr>
          <w:p w14:paraId="31812F43" w14:textId="34C34F3C" w:rsidR="0009720F" w:rsidRDefault="0009720F" w:rsidP="00284324">
            <w:pPr>
              <w:pStyle w:val="ProductList-OfferingBody"/>
              <w:jc w:val="center"/>
            </w:pPr>
            <w:r>
              <w:t>100%</w:t>
            </w:r>
          </w:p>
        </w:tc>
      </w:tr>
    </w:tbl>
    <w:p w14:paraId="3D461C6F" w14:textId="5AF524E5" w:rsidR="0009720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D97ED15" w14:textId="47BE4869" w:rsidR="004005AF" w:rsidRDefault="004005AF" w:rsidP="00284324">
      <w:pPr>
        <w:pStyle w:val="ProductList-Offering2Heading"/>
        <w:keepNext/>
        <w:tabs>
          <w:tab w:val="clear" w:pos="360"/>
          <w:tab w:val="clear" w:pos="720"/>
          <w:tab w:val="clear" w:pos="1080"/>
        </w:tabs>
        <w:outlineLvl w:val="2"/>
      </w:pPr>
      <w:bookmarkStart w:id="187" w:name="_Toc198828282"/>
      <w:r>
        <w:t>Istanze di Azure Container</w:t>
      </w:r>
      <w:bookmarkEnd w:id="164"/>
      <w:bookmarkEnd w:id="169"/>
      <w:bookmarkEnd w:id="187"/>
    </w:p>
    <w:p w14:paraId="386F1074" w14:textId="77777777" w:rsidR="004005AF" w:rsidRPr="00DA6241" w:rsidRDefault="004005AF" w:rsidP="00284324">
      <w:pPr>
        <w:pStyle w:val="ProductList-Body"/>
      </w:pPr>
      <w:r>
        <w:rPr>
          <w:b/>
          <w:color w:val="00188F"/>
        </w:rPr>
        <w:t>Definizioni Aggiuntive</w:t>
      </w:r>
      <w:r w:rsidRPr="00542EB2">
        <w:rPr>
          <w:b/>
          <w:color w:val="00188F"/>
        </w:rPr>
        <w:t>:</w:t>
      </w:r>
    </w:p>
    <w:p w14:paraId="17D6F31B" w14:textId="5E3EECCE"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Connettività</w:t>
      </w:r>
      <w:r>
        <w:rPr>
          <w:sz w:val="18"/>
        </w:rPr>
        <w:t>”</w:t>
      </w:r>
      <w:r w:rsidR="004005AF">
        <w:rPr>
          <w:rFonts w:eastAsiaTheme="minorEastAsia"/>
          <w:sz w:val="18"/>
          <w:szCs w:val="18"/>
        </w:rPr>
        <w:t xml:space="preserve"> </w:t>
      </w:r>
      <w:r w:rsidR="004005AF">
        <w:rPr>
          <w:sz w:val="18"/>
        </w:rPr>
        <w:t>indica un traffico di rete bidirezionale tra il Gruppo di Contenitori e gli altri indirizzi IP che utilizzano i protocolli di rete TCP o UDP nei quali il Gruppo di Contenitori è configurato per il traffico autorizzato.</w:t>
      </w:r>
    </w:p>
    <w:p w14:paraId="2C3918CB" w14:textId="4C112630"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Gruppo di Contenitori</w:t>
      </w:r>
      <w:r>
        <w:rPr>
          <w:sz w:val="18"/>
        </w:rPr>
        <w:t>”</w:t>
      </w:r>
      <w:r w:rsidR="004005AF">
        <w:rPr>
          <w:rFonts w:eastAsiaTheme="minorEastAsia"/>
          <w:sz w:val="18"/>
          <w:szCs w:val="18"/>
        </w:rPr>
        <w:t xml:space="preserve"> </w:t>
      </w:r>
      <w:r w:rsidR="004005AF">
        <w:rPr>
          <w:sz w:val="18"/>
        </w:rPr>
        <w:t>indica una raccolta di contenitori contigui che condivide lo stesso ciclo di vita e le stesse risorse di rete.</w:t>
      </w:r>
    </w:p>
    <w:p w14:paraId="2BA58C30" w14:textId="64833E19" w:rsidR="004005AF" w:rsidRPr="006B254C" w:rsidRDefault="00EE6E3C" w:rsidP="00401D6B">
      <w:pPr>
        <w:spacing w:after="0" w:line="240" w:lineRule="auto"/>
        <w:rPr>
          <w:sz w:val="18"/>
          <w:szCs w:val="18"/>
        </w:rPr>
      </w:pPr>
      <w:r>
        <w:rPr>
          <w:b/>
          <w:color w:val="00188F"/>
          <w:sz w:val="18"/>
          <w:szCs w:val="18"/>
        </w:rPr>
        <w:t>Calcolo del Tempo di Attività e Livelli di Servizio per Gruppo di Contenitori</w:t>
      </w:r>
      <w:r w:rsidRPr="00542EB2">
        <w:rPr>
          <w:b/>
          <w:color w:val="00188F"/>
          <w:sz w:val="18"/>
        </w:rPr>
        <w:t>:</w:t>
      </w:r>
    </w:p>
    <w:p w14:paraId="08FFC51D" w14:textId="4BDB76A8"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Quantità Massima di Minuti Disponibili</w:t>
      </w:r>
      <w:r>
        <w:rPr>
          <w:sz w:val="18"/>
        </w:rPr>
        <w:t>”</w:t>
      </w:r>
      <w:r w:rsidR="004005AF">
        <w:rPr>
          <w:rFonts w:eastAsiaTheme="minorEastAsia"/>
          <w:sz w:val="18"/>
          <w:szCs w:val="18"/>
        </w:rPr>
        <w:t xml:space="preserve"> </w:t>
      </w:r>
      <w:r w:rsidR="004005AF">
        <w:rPr>
          <w:sz w:val="18"/>
        </w:rPr>
        <w:t>indica la quantità totale di minuti di distribuzione di un determinato Gruppo di Contenitori da parte della</w:t>
      </w:r>
      <w:r w:rsidR="001D41D5">
        <w:rPr>
          <w:sz w:val="18"/>
        </w:rPr>
        <w:t> </w:t>
      </w:r>
      <w:r w:rsidR="004005AF">
        <w:rPr>
          <w:sz w:val="18"/>
        </w:rPr>
        <w:t>Società in un periodo di sottoscrizione di Microsoft Azure nel corso di un Periodo Applicabile. La Quantità Massima di Minuti Disponibili viene</w:t>
      </w:r>
      <w:r w:rsidR="001D41D5">
        <w:rPr>
          <w:sz w:val="18"/>
        </w:rPr>
        <w:t> </w:t>
      </w:r>
      <w:r w:rsidR="004005AF">
        <w:rPr>
          <w:sz w:val="18"/>
        </w:rPr>
        <w:t>calcolata dal momento in cui la Società intraprende un</w:t>
      </w:r>
      <w:r w:rsidR="002528AF">
        <w:rPr>
          <w:sz w:val="18"/>
        </w:rPr>
        <w:t>’</w:t>
      </w:r>
      <w:r w:rsidR="004005AF">
        <w:rPr>
          <w:sz w:val="18"/>
        </w:rPr>
        <w:t>azione che dà inizio a un determinato Gruppo di Contenitori fino al momento in</w:t>
      </w:r>
      <w:r w:rsidR="001D41D5">
        <w:rPr>
          <w:sz w:val="18"/>
        </w:rPr>
        <w:t> </w:t>
      </w:r>
      <w:r w:rsidR="004005AF">
        <w:rPr>
          <w:sz w:val="18"/>
        </w:rPr>
        <w:t>cui</w:t>
      </w:r>
      <w:r w:rsidR="001D41D5">
        <w:rPr>
          <w:sz w:val="18"/>
        </w:rPr>
        <w:t> </w:t>
      </w:r>
      <w:r w:rsidR="004005AF">
        <w:rPr>
          <w:sz w:val="18"/>
        </w:rPr>
        <w:t>la</w:t>
      </w:r>
      <w:r w:rsidR="001D41D5">
        <w:rPr>
          <w:sz w:val="18"/>
        </w:rPr>
        <w:t> </w:t>
      </w:r>
      <w:r w:rsidR="004005AF">
        <w:rPr>
          <w:sz w:val="18"/>
        </w:rPr>
        <w:t>Società si attiva per interrompere o eliminare un determinato Gruppo di Contenitori.</w:t>
      </w:r>
    </w:p>
    <w:p w14:paraId="57399B70" w14:textId="3E837756"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Tempo di Inattività</w:t>
      </w:r>
      <w:r>
        <w:rPr>
          <w:sz w:val="18"/>
        </w:rPr>
        <w:t>”</w:t>
      </w:r>
      <w:r w:rsidR="004005AF">
        <w:rPr>
          <w:rFonts w:eastAsiaTheme="minorEastAsia"/>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che non hanno Connettività.</w:t>
      </w:r>
    </w:p>
    <w:p w14:paraId="03725B88" w14:textId="2B583F57" w:rsidR="004005AF"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52E1066" w14:textId="77777777" w:rsidR="004005AF" w:rsidRDefault="004005AF" w:rsidP="00284324">
      <w:pPr>
        <w:pStyle w:val="ProductList-Body"/>
      </w:pPr>
    </w:p>
    <w:p w14:paraId="63380865" w14:textId="322953B3" w:rsidR="004005AF" w:rsidRPr="00AB1841"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7A707BE" w14:textId="2BC7D51E" w:rsidR="004005AF" w:rsidRPr="00774368"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w:t>
      </w:r>
      <w:r w:rsidR="002528AF">
        <w:rPr>
          <w:rFonts w:ascii="Calibri" w:hAnsi="Calibri" w:cs="Calibri"/>
          <w:b/>
          <w:bCs/>
          <w:color w:val="00188F"/>
          <w:shd w:val="clear" w:color="auto" w:fill="FFFFFF"/>
        </w:rPr>
        <w:t>’</w:t>
      </w:r>
      <w:r>
        <w:rPr>
          <w:rFonts w:ascii="Calibri" w:hAnsi="Calibri" w:cs="Calibri"/>
          <w:b/>
          <w:bCs/>
          <w:color w:val="00188F"/>
          <w:shd w:val="clear" w:color="auto" w:fill="FFFFFF"/>
        </w:rPr>
        <w:t>utilizzo di un Gruppo di Contenitori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D54CC4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78EA220" w14:textId="77777777" w:rsidTr="00277097">
        <w:tc>
          <w:tcPr>
            <w:tcW w:w="5400" w:type="dxa"/>
          </w:tcPr>
          <w:p w14:paraId="35D30128" w14:textId="77777777" w:rsidR="004005AF" w:rsidRPr="0076238C" w:rsidRDefault="004005AF" w:rsidP="00284324">
            <w:pPr>
              <w:pStyle w:val="ProductList-OfferingBody"/>
              <w:jc w:val="center"/>
            </w:pPr>
            <w:r>
              <w:t>&lt; 99,9%</w:t>
            </w:r>
          </w:p>
        </w:tc>
        <w:tc>
          <w:tcPr>
            <w:tcW w:w="5400" w:type="dxa"/>
          </w:tcPr>
          <w:p w14:paraId="7AE03CEF" w14:textId="77777777" w:rsidR="004005AF" w:rsidRPr="0076238C" w:rsidRDefault="004005AF" w:rsidP="0028432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284324">
            <w:pPr>
              <w:pStyle w:val="ProductList-OfferingBody"/>
              <w:jc w:val="center"/>
            </w:pPr>
            <w:r>
              <w:t>&lt; 99%</w:t>
            </w:r>
          </w:p>
        </w:tc>
        <w:tc>
          <w:tcPr>
            <w:tcW w:w="5400" w:type="dxa"/>
          </w:tcPr>
          <w:p w14:paraId="24AC02CF" w14:textId="77777777" w:rsidR="004005AF" w:rsidRPr="0076238C" w:rsidRDefault="004005AF" w:rsidP="00284324">
            <w:pPr>
              <w:pStyle w:val="ProductList-OfferingBody"/>
              <w:jc w:val="center"/>
            </w:pPr>
            <w:r>
              <w:t>25%</w:t>
            </w:r>
          </w:p>
        </w:tc>
      </w:tr>
    </w:tbl>
    <w:bookmarkEnd w:id="165"/>
    <w:p w14:paraId="3F55D7B5" w14:textId="3CC29189"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83BB6F2" w14:textId="77777777" w:rsidR="00491D0A" w:rsidRPr="00EF7CF9" w:rsidRDefault="00491D0A" w:rsidP="00284324">
      <w:pPr>
        <w:pStyle w:val="ProductList-Offering2Heading"/>
        <w:keepNext/>
        <w:tabs>
          <w:tab w:val="clear" w:pos="360"/>
          <w:tab w:val="clear" w:pos="720"/>
          <w:tab w:val="clear" w:pos="1080"/>
        </w:tabs>
        <w:outlineLvl w:val="2"/>
      </w:pPr>
      <w:bookmarkStart w:id="188" w:name="_Toc52348947"/>
      <w:bookmarkStart w:id="189" w:name="_Toc198828283"/>
      <w:bookmarkStart w:id="190" w:name="_Toc52348926"/>
      <w:bookmarkStart w:id="191" w:name="AzureCosmosDB"/>
      <w:r>
        <w:t>Registro Azure Container</w:t>
      </w:r>
      <w:bookmarkEnd w:id="188"/>
      <w:bookmarkEnd w:id="189"/>
    </w:p>
    <w:p w14:paraId="05E63E28" w14:textId="77777777" w:rsidR="00491D0A" w:rsidRPr="00EF7CF9" w:rsidRDefault="00491D0A" w:rsidP="00284324">
      <w:pPr>
        <w:pStyle w:val="ProductList-Body"/>
        <w:keepNext/>
        <w:rPr>
          <w:rFonts w:cstheme="minorHAnsi"/>
          <w:b/>
          <w:color w:val="00188F"/>
          <w:szCs w:val="18"/>
        </w:rPr>
      </w:pPr>
      <w:r>
        <w:rPr>
          <w:rFonts w:cstheme="minorHAnsi"/>
          <w:b/>
          <w:color w:val="00188F"/>
          <w:szCs w:val="18"/>
        </w:rPr>
        <w:t>Definizioni Aggiuntive</w:t>
      </w:r>
      <w:r w:rsidRPr="00542EB2">
        <w:rPr>
          <w:b/>
          <w:color w:val="00188F"/>
        </w:rPr>
        <w:t>:</w:t>
      </w:r>
    </w:p>
    <w:p w14:paraId="6CEB28A5" w14:textId="6E16ADFC"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Registro</w:t>
      </w:r>
      <w:r w:rsidR="00491D0A">
        <w:rPr>
          <w:rFonts w:eastAsia="Calibri" w:cstheme="minorHAnsi"/>
          <w:b/>
          <w:sz w:val="18"/>
          <w:szCs w:val="18"/>
        </w:rPr>
        <w:t xml:space="preserve"> </w:t>
      </w:r>
      <w:r w:rsidR="00491D0A">
        <w:rPr>
          <w:rFonts w:cstheme="minorHAnsi"/>
          <w:b/>
          <w:color w:val="00188F"/>
          <w:sz w:val="18"/>
          <w:szCs w:val="18"/>
        </w:rPr>
        <w:t>Gestito</w:t>
      </w:r>
      <w:r>
        <w:rPr>
          <w:rFonts w:eastAsia="Calibri" w:cstheme="minorHAnsi"/>
          <w:sz w:val="18"/>
          <w:szCs w:val="18"/>
        </w:rPr>
        <w:t>”</w:t>
      </w:r>
      <w:r w:rsidR="00491D0A">
        <w:rPr>
          <w:rFonts w:eastAsia="Calibri" w:cstheme="minorHAnsi"/>
          <w:sz w:val="18"/>
          <w:szCs w:val="18"/>
        </w:rPr>
        <w:t xml:space="preserve"> indica qualsiasi istanza del Registro Container di Livello Basic, Standard o Premium.</w:t>
      </w:r>
    </w:p>
    <w:p w14:paraId="148330EA" w14:textId="7E0996B1"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Endpoint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il nome host tramite il quale i client possono accedere a un determinato Registro Gestito per eseguire le operazioni relative al Registro Container. </w:t>
      </w:r>
    </w:p>
    <w:p w14:paraId="07F834F0" w14:textId="167FAB27"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Transazioni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l</w:t>
      </w:r>
      <w:r w:rsidR="002528AF">
        <w:rPr>
          <w:rFonts w:cstheme="minorHAnsi"/>
          <w:sz w:val="18"/>
          <w:szCs w:val="18"/>
        </w:rPr>
        <w:t>’</w:t>
      </w:r>
      <w:r w:rsidR="00491D0A">
        <w:rPr>
          <w:rFonts w:cstheme="minorHAnsi"/>
          <w:sz w:val="18"/>
          <w:szCs w:val="18"/>
        </w:rPr>
        <w:t>insieme delle richieste di transazione inviate dal client all</w:t>
      </w:r>
      <w:r w:rsidR="002528AF">
        <w:rPr>
          <w:rFonts w:cstheme="minorHAnsi"/>
          <w:sz w:val="18"/>
          <w:szCs w:val="18"/>
        </w:rPr>
        <w:t>’</w:t>
      </w:r>
      <w:r w:rsidR="00491D0A">
        <w:rPr>
          <w:rFonts w:cstheme="minorHAnsi"/>
          <w:sz w:val="18"/>
          <w:szCs w:val="18"/>
        </w:rPr>
        <w:t xml:space="preserve">Endpoint del Registro. </w:t>
      </w:r>
    </w:p>
    <w:p w14:paraId="009FC995" w14:textId="2E93592D" w:rsidR="00491D0A" w:rsidRPr="00ED4527" w:rsidRDefault="00EE6E3C" w:rsidP="00284324">
      <w:pPr>
        <w:spacing w:after="0" w:line="240" w:lineRule="auto"/>
        <w:rPr>
          <w:rFonts w:eastAsia="Calibri" w:cstheme="minorHAnsi"/>
          <w:b/>
          <w:bCs/>
          <w:color w:val="00188F"/>
          <w:sz w:val="18"/>
          <w:szCs w:val="18"/>
        </w:rPr>
      </w:pPr>
      <w:r>
        <w:rPr>
          <w:rFonts w:eastAsia="Calibri" w:cstheme="minorHAnsi"/>
          <w:b/>
          <w:bCs/>
          <w:color w:val="00188F"/>
          <w:sz w:val="18"/>
          <w:szCs w:val="18"/>
        </w:rPr>
        <w:t>Calcolo del Tempo di Attività e Livelli di Servizio per il Registro Container Gestito</w:t>
      </w:r>
    </w:p>
    <w:p w14:paraId="0D05033E" w14:textId="6CB5CB59" w:rsidR="00491D0A" w:rsidRPr="00EF7CF9" w:rsidRDefault="00284324" w:rsidP="00284324">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Quantità</w:t>
      </w:r>
      <w:r w:rsidR="00491D0A">
        <w:rPr>
          <w:rFonts w:eastAsia="Calibri" w:cstheme="minorHAnsi"/>
          <w:b/>
          <w:bCs/>
          <w:sz w:val="18"/>
          <w:szCs w:val="18"/>
        </w:rPr>
        <w:t xml:space="preserve"> </w:t>
      </w:r>
      <w:r w:rsidR="00491D0A">
        <w:rPr>
          <w:rFonts w:cstheme="minorHAnsi"/>
          <w:b/>
          <w:color w:val="00188F"/>
          <w:sz w:val="18"/>
          <w:szCs w:val="18"/>
        </w:rPr>
        <w:t>Massima di Minuti</w:t>
      </w:r>
      <w:r w:rsidR="00491D0A">
        <w:rPr>
          <w:rFonts w:eastAsia="Calibri" w:cstheme="minorHAnsi"/>
          <w:b/>
          <w:bCs/>
          <w:sz w:val="18"/>
          <w:szCs w:val="18"/>
        </w:rPr>
        <w:t xml:space="preserve"> </w:t>
      </w:r>
      <w:r w:rsidR="00491D0A">
        <w:rPr>
          <w:rFonts w:cstheme="minorHAnsi"/>
          <w:b/>
          <w:color w:val="00188F"/>
          <w:sz w:val="18"/>
          <w:szCs w:val="18"/>
        </w:rPr>
        <w:t>Disponibili</w:t>
      </w:r>
      <w:r>
        <w:rPr>
          <w:rFonts w:cstheme="minorHAnsi"/>
          <w:sz w:val="18"/>
          <w:szCs w:val="18"/>
        </w:rPr>
        <w:t>”</w:t>
      </w:r>
      <w:r w:rsidR="00491D0A">
        <w:rPr>
          <w:rFonts w:cstheme="minorHAnsi"/>
          <w:sz w:val="18"/>
          <w:szCs w:val="18"/>
        </w:rPr>
        <w:t xml:space="preserve"> indica la quantità totale di minuti di distribuzione di un determinato Registro Container Gestito da parte della Società in un periodo di sottoscrizione di Microsoft nel corso di un Periodo Applicabile.</w:t>
      </w:r>
    </w:p>
    <w:p w14:paraId="145A1826" w14:textId="32174C94"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Tempo di Inattività</w:t>
      </w:r>
      <w:r>
        <w:rPr>
          <w:rFonts w:eastAsia="Calibri" w:cstheme="minorHAnsi"/>
          <w:sz w:val="18"/>
          <w:szCs w:val="18"/>
        </w:rPr>
        <w:t>”</w:t>
      </w:r>
      <w:r w:rsidR="00491D0A">
        <w:rPr>
          <w:rFonts w:eastAsia="Calibri" w:cstheme="minorHAnsi"/>
          <w:sz w:val="18"/>
          <w:szCs w:val="18"/>
        </w:rPr>
        <w:t xml:space="preserve"> indica la quantità totale di minuti all</w:t>
      </w:r>
      <w:r w:rsidR="002528AF">
        <w:rPr>
          <w:rFonts w:eastAsia="Calibri" w:cstheme="minorHAnsi"/>
          <w:sz w:val="18"/>
          <w:szCs w:val="18"/>
        </w:rPr>
        <w:t>’</w:t>
      </w:r>
      <w:r w:rsidR="00491D0A">
        <w:rPr>
          <w:rFonts w:eastAsia="Calibri" w:cstheme="minorHAnsi"/>
          <w:sz w:val="18"/>
          <w:szCs w:val="18"/>
        </w:rPr>
        <w:t>interno della Quantità Massima di Minuti Disponibili durante i quali il Registro Gestito non è disponibile. Un minuto è considerato non disponibile qualora tutti i tentativi continui di inviare Transazioni del Registro ricevano un Codice Errore o non rispondano entro il Tempo Massimo di Elaborazione indicato nella tabella che segue.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28432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Tipi di Transazione</w:t>
            </w:r>
          </w:p>
        </w:tc>
        <w:tc>
          <w:tcPr>
            <w:tcW w:w="2500" w:type="pct"/>
            <w:shd w:val="clear" w:color="auto" w:fill="0070C0"/>
          </w:tcPr>
          <w:p w14:paraId="1656A56F"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Massimo di Elaborazione</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Elenco (Repository, Manifest, Tag)</w:t>
            </w:r>
          </w:p>
        </w:tc>
        <w:tc>
          <w:tcPr>
            <w:tcW w:w="2500" w:type="pct"/>
          </w:tcPr>
          <w:p w14:paraId="3388B82A"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8 Minuti</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Altre</w:t>
            </w:r>
          </w:p>
        </w:tc>
        <w:tc>
          <w:tcPr>
            <w:tcW w:w="2500" w:type="pct"/>
          </w:tcPr>
          <w:p w14:paraId="4B4DD1DD"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1 Minuto</w:t>
            </w:r>
          </w:p>
        </w:tc>
      </w:tr>
    </w:tbl>
    <w:p w14:paraId="61A3F4B8" w14:textId="540392A3" w:rsidR="00491D0A" w:rsidRPr="00EF7CF9" w:rsidRDefault="00491D0A" w:rsidP="001C3968">
      <w:pPr>
        <w:pStyle w:val="ProductList-Body"/>
        <w:spacing w:before="120"/>
        <w:rPr>
          <w:rFonts w:eastAsia="Calibri" w:cstheme="minorHAnsi"/>
          <w:szCs w:val="18"/>
        </w:rPr>
      </w:pPr>
      <w:r>
        <w:t xml:space="preserve">La </w:t>
      </w:r>
      <w:r w:rsidR="00284324">
        <w:rPr>
          <w:rFonts w:eastAsia="Calibri" w:cstheme="minorHAnsi"/>
          <w:szCs w:val="18"/>
        </w:rPr>
        <w:t>“</w:t>
      </w:r>
      <w:r>
        <w:rPr>
          <w:rFonts w:cstheme="minorHAnsi"/>
          <w:b/>
          <w:color w:val="00188F"/>
          <w:szCs w:val="18"/>
        </w:rPr>
        <w:t>Percentuale del Tempo di Attività</w:t>
      </w:r>
      <w:r w:rsidR="00284324">
        <w:rPr>
          <w:rFonts w:eastAsia="Calibri" w:cstheme="minorHAnsi"/>
          <w:szCs w:val="18"/>
        </w:rPr>
        <w:t>”</w:t>
      </w:r>
      <w:r>
        <w:rPr>
          <w:rFonts w:eastAsia="Calibri" w:cstheme="minorHAnsi"/>
          <w:szCs w:val="18"/>
        </w:rPr>
        <w:t xml:space="preserve"> per il Registro Container Gestito è calcolata in base alla seguente formula: </w:t>
      </w:r>
    </w:p>
    <w:p w14:paraId="69F02848" w14:textId="77777777" w:rsidR="00491D0A" w:rsidRPr="00EF7CF9" w:rsidRDefault="00491D0A" w:rsidP="00284324">
      <w:pPr>
        <w:pStyle w:val="ProductList-Body"/>
        <w:rPr>
          <w:rFonts w:eastAsia="Calibri" w:cstheme="minorHAnsi"/>
          <w:szCs w:val="18"/>
        </w:rPr>
      </w:pPr>
    </w:p>
    <w:p w14:paraId="3D465282" w14:textId="660BFA71" w:rsidR="00491D0A" w:rsidRPr="00EF7CF9" w:rsidRDefault="00BF1C24" w:rsidP="007039B0">
      <w:pPr>
        <w:spacing w:after="120" w:line="240" w:lineRule="auto"/>
        <w:rPr>
          <w:rFonts w:eastAsia="Calibri" w:cstheme="minorHAnsi"/>
          <w:sz w:val="18"/>
          <w:szCs w:val="18"/>
        </w:rPr>
      </w:pPr>
      <m:oMathPara>
        <m:oMath>
          <m:r>
            <m:rPr>
              <m:nor/>
            </m:rPr>
            <w:rPr>
              <w:rFonts w:ascii="Cambria Math" w:hAnsi="Cambria Math" w:cs="Tahoma"/>
              <w:i/>
              <w:iCs/>
              <w:sz w:val="18"/>
              <w:szCs w:val="18"/>
            </w:rPr>
            <w:lastRenderedPageBreak/>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7039B0">
      <w:pPr>
        <w:keepNext/>
        <w:spacing w:after="0" w:line="240" w:lineRule="auto"/>
        <w:rPr>
          <w:rFonts w:cstheme="minorHAnsi"/>
          <w:b/>
          <w:color w:val="00188F"/>
          <w:sz w:val="18"/>
          <w:szCs w:val="18"/>
        </w:rPr>
      </w:pPr>
      <w:r>
        <w:rPr>
          <w:rFonts w:cstheme="minorHAnsi"/>
          <w:b/>
          <w:color w:val="00188F"/>
          <w:sz w:val="18"/>
          <w:szCs w:val="18"/>
        </w:rPr>
        <w:t>Credito di Servizio</w:t>
      </w:r>
      <w:r w:rsidRPr="00542EB2">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284324">
            <w:pPr>
              <w:pStyle w:val="ProductList-OfferingBody"/>
              <w:keepNext/>
              <w:spacing w:before="0" w:after="0"/>
              <w:jc w:val="center"/>
              <w:rPr>
                <w:b w:val="0"/>
                <w:bCs w:val="0"/>
                <w:color w:val="FFFFFF" w:themeColor="background1"/>
              </w:rPr>
            </w:pPr>
            <w:r>
              <w:rPr>
                <w:b w:val="0"/>
                <w:bCs w:val="0"/>
                <w:color w:val="FFFFFF" w:themeColor="background1"/>
              </w:rPr>
              <w:t xml:space="preserve">Percentuale del Tempo di Attività </w:t>
            </w:r>
          </w:p>
        </w:tc>
        <w:tc>
          <w:tcPr>
            <w:tcW w:w="2500" w:type="pct"/>
            <w:shd w:val="clear" w:color="auto" w:fill="0070C0"/>
          </w:tcPr>
          <w:p w14:paraId="315157CE"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Credito di Servizio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&lt; 99,9%</w:t>
            </w:r>
          </w:p>
        </w:tc>
        <w:tc>
          <w:tcPr>
            <w:tcW w:w="2500" w:type="pct"/>
          </w:tcPr>
          <w:p w14:paraId="371E2752"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&lt; 99%</w:t>
            </w:r>
          </w:p>
        </w:tc>
        <w:tc>
          <w:tcPr>
            <w:tcW w:w="2500" w:type="pct"/>
          </w:tcPr>
          <w:p w14:paraId="7DD34A5C"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25%</w:t>
            </w:r>
          </w:p>
        </w:tc>
      </w:tr>
    </w:tbl>
    <w:p w14:paraId="696E4B33" w14:textId="74F99724" w:rsidR="00491D0A"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004D553" w14:textId="77777777" w:rsidR="00491D0A" w:rsidRPr="00EF7CF9" w:rsidRDefault="00491D0A" w:rsidP="00FA3985">
      <w:pPr>
        <w:pStyle w:val="ProductList-Offering2Heading"/>
        <w:keepNext/>
        <w:keepLines/>
        <w:tabs>
          <w:tab w:val="clear" w:pos="360"/>
          <w:tab w:val="clear" w:pos="720"/>
          <w:tab w:val="clear" w:pos="1080"/>
        </w:tabs>
        <w:outlineLvl w:val="2"/>
      </w:pPr>
      <w:bookmarkStart w:id="192" w:name="_Toc198828284"/>
      <w:r>
        <w:t>Rete per la Distribuzione di Contenuti (CDN)</w:t>
      </w:r>
      <w:bookmarkEnd w:id="192"/>
    </w:p>
    <w:p w14:paraId="3478C418" w14:textId="7A50E535" w:rsidR="00491D0A" w:rsidRDefault="00EE6E3C" w:rsidP="00FA3985">
      <w:pPr>
        <w:pStyle w:val="ProductList-Body"/>
        <w:keepNext/>
        <w:keepLines/>
        <w:rPr>
          <w:b/>
          <w:color w:val="00188F"/>
        </w:rPr>
      </w:pPr>
      <w:r>
        <w:rPr>
          <w:b/>
          <w:color w:val="00188F"/>
        </w:rPr>
        <w:t>Calcolo del Tempo di Attività e Livelli di Servizio per il Servizio CDN</w:t>
      </w:r>
    </w:p>
    <w:p w14:paraId="180798A0" w14:textId="77777777" w:rsidR="00491D0A" w:rsidRPr="00EF7CF9" w:rsidRDefault="00491D0A" w:rsidP="00FA3985">
      <w:pPr>
        <w:pStyle w:val="ProductList-Body"/>
        <w:keepNext/>
        <w:keepLines/>
      </w:pPr>
      <w:r>
        <w:t>Microsoft prenderà visione dei dati servendosi di un qualsiasi sistema di misurazione indipendente ragionevole sotto il profilo commerciale utilizzato dalla Società.</w:t>
      </w:r>
    </w:p>
    <w:p w14:paraId="7676E5AC" w14:textId="77777777" w:rsidR="00491D0A" w:rsidRPr="00EF7CF9" w:rsidRDefault="00491D0A" w:rsidP="00284324">
      <w:pPr>
        <w:pStyle w:val="ProductList-Body"/>
      </w:pPr>
    </w:p>
    <w:p w14:paraId="4A55F67D" w14:textId="62D43302" w:rsidR="00491D0A" w:rsidRPr="00EF7CF9" w:rsidRDefault="00491D0A" w:rsidP="00284324">
      <w:pPr>
        <w:pStyle w:val="ProductList-Body"/>
      </w:pPr>
      <w:r>
        <w:t>La Società dovrà selezionare dall</w:t>
      </w:r>
      <w:r w:rsidR="002528AF">
        <w:t>’</w:t>
      </w:r>
      <w:r>
        <w:t>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5EDDEEC0" w14:textId="77777777" w:rsidR="00491D0A" w:rsidRPr="00EF7CF9" w:rsidRDefault="00491D0A" w:rsidP="00284324">
      <w:pPr>
        <w:pStyle w:val="ProductList-Body"/>
      </w:pPr>
    </w:p>
    <w:p w14:paraId="031D37AF" w14:textId="7912BA73" w:rsidR="00491D0A" w:rsidRPr="00EF7CF9" w:rsidRDefault="00491D0A" w:rsidP="00284324">
      <w:pPr>
        <w:pStyle w:val="ProductList-Body"/>
      </w:pPr>
      <w:r>
        <w:t>I test dei Sistemi di Misurazione (la cui frequenza è di almeno un test all</w:t>
      </w:r>
      <w:r w:rsidR="002528AF">
        <w:t>’</w:t>
      </w:r>
      <w:r>
        <w:t>ora per agente) saranno configurati per svolgere un</w:t>
      </w:r>
      <w:r w:rsidR="002528AF">
        <w:t>’</w:t>
      </w:r>
      <w:r>
        <w:t>operazione HTTP GET in base al modello che segue:</w:t>
      </w:r>
    </w:p>
    <w:p w14:paraId="12EDF8B0" w14:textId="2976349B" w:rsidR="00491D0A" w:rsidRPr="00EF7CF9" w:rsidRDefault="00491D0A" w:rsidP="00284324">
      <w:pPr>
        <w:pStyle w:val="ProductList-Body"/>
        <w:numPr>
          <w:ilvl w:val="0"/>
          <w:numId w:val="2"/>
        </w:numPr>
      </w:pPr>
      <w:r>
        <w:t>Un file di test verrà collocato su un</w:t>
      </w:r>
      <w:r w:rsidR="002528AF">
        <w:t>’</w:t>
      </w:r>
      <w:r>
        <w:t>origine della Società, ad esempio l</w:t>
      </w:r>
      <w:r w:rsidR="002528AF">
        <w:t>’</w:t>
      </w:r>
      <w:r>
        <w:t>account Archiviazione di Azure.</w:t>
      </w:r>
    </w:p>
    <w:p w14:paraId="4E6A2FB0" w14:textId="65A506BD" w:rsidR="00491D0A" w:rsidRPr="00EF7CF9" w:rsidRDefault="00491D0A" w:rsidP="00284324">
      <w:pPr>
        <w:pStyle w:val="ProductList-Body"/>
        <w:numPr>
          <w:ilvl w:val="0"/>
          <w:numId w:val="2"/>
        </w:numPr>
      </w:pPr>
      <w:r>
        <w:t>L</w:t>
      </w:r>
      <w:r w:rsidR="002528AF">
        <w:t>’</w:t>
      </w:r>
      <w:r>
        <w:t>operazione GET recupererà il file tramite il Servizio CDN, utilizzando il nome host del nome di dominio Microsoft Azure appropriato per</w:t>
      </w:r>
      <w:r w:rsidR="0098582E">
        <w:t> </w:t>
      </w:r>
      <w:r>
        <w:t>richiedere l</w:t>
      </w:r>
      <w:r w:rsidR="002528AF">
        <w:t>’</w:t>
      </w:r>
      <w:r>
        <w:t xml:space="preserve">oggetto. </w:t>
      </w:r>
    </w:p>
    <w:p w14:paraId="5AB442CF" w14:textId="77777777" w:rsidR="00491D0A" w:rsidRPr="00EF7CF9" w:rsidRDefault="00491D0A" w:rsidP="00284324">
      <w:pPr>
        <w:pStyle w:val="ProductList-Body"/>
        <w:numPr>
          <w:ilvl w:val="0"/>
          <w:numId w:val="2"/>
        </w:numPr>
      </w:pPr>
      <w:r>
        <w:t>Il file del test soddisferà i seguenti criteri:</w:t>
      </w:r>
    </w:p>
    <w:p w14:paraId="5073F12A" w14:textId="52AB076B" w:rsidR="00491D0A" w:rsidRPr="00EF7CF9" w:rsidRDefault="00491D0A" w:rsidP="00284324">
      <w:pPr>
        <w:pStyle w:val="ProductList-Body"/>
        <w:numPr>
          <w:ilvl w:val="0"/>
          <w:numId w:val="3"/>
        </w:numPr>
        <w:tabs>
          <w:tab w:val="clear" w:pos="360"/>
          <w:tab w:val="clear" w:pos="720"/>
        </w:tabs>
        <w:ind w:hanging="360"/>
      </w:pPr>
      <w:r>
        <w:t>L</w:t>
      </w:r>
      <w:r w:rsidR="002528AF">
        <w:t>’</w:t>
      </w:r>
      <w:r>
        <w:t xml:space="preserve">oggetto del test consentirà la memorizzazione nella cache includendo in modo esplicito le intestazioni </w:t>
      </w:r>
      <w:r w:rsidR="00284324">
        <w:t>“</w:t>
      </w:r>
      <w:r>
        <w:t>Cache-control: public</w:t>
      </w:r>
      <w:r w:rsidR="00284324">
        <w:t>”</w:t>
      </w:r>
      <w:r>
        <w:t xml:space="preserve"> o</w:t>
      </w:r>
      <w:r w:rsidR="0098582E">
        <w:t> </w:t>
      </w:r>
      <w:r>
        <w:t>evitando di includere l</w:t>
      </w:r>
      <w:r w:rsidR="002528AF">
        <w:t>’</w:t>
      </w:r>
      <w:r>
        <w:t xml:space="preserve">intestazione </w:t>
      </w:r>
      <w:r w:rsidR="00284324">
        <w:t>“</w:t>
      </w:r>
      <w:r>
        <w:t>Cache-Control: private</w:t>
      </w:r>
      <w:r w:rsidR="00284324">
        <w:t>”</w:t>
      </w:r>
      <w:r>
        <w:t>.</w:t>
      </w:r>
    </w:p>
    <w:p w14:paraId="0AF7BCAA" w14:textId="2415CBBF" w:rsidR="00491D0A" w:rsidRPr="00EF7CF9" w:rsidRDefault="00491D0A" w:rsidP="00284324">
      <w:pPr>
        <w:pStyle w:val="ProductList-Body"/>
        <w:numPr>
          <w:ilvl w:val="0"/>
          <w:numId w:val="3"/>
        </w:numPr>
        <w:tabs>
          <w:tab w:val="clear" w:pos="360"/>
          <w:tab w:val="clear" w:pos="720"/>
        </w:tabs>
        <w:ind w:hanging="360"/>
      </w:pPr>
      <w:r>
        <w:t>L</w:t>
      </w:r>
      <w:r w:rsidR="002528AF">
        <w:t>’</w:t>
      </w:r>
      <w:r>
        <w:t>oggetto del test sarà un file di dimensioni comprese tra 50 KB e 1 MB.</w:t>
      </w:r>
    </w:p>
    <w:p w14:paraId="5D0D8884" w14:textId="77777777" w:rsidR="00491D0A" w:rsidRPr="00EF7CF9" w:rsidRDefault="00491D0A" w:rsidP="00284324">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p>
    <w:p w14:paraId="6B3B2A15" w14:textId="77777777" w:rsidR="00491D0A" w:rsidRPr="00EF7CF9" w:rsidRDefault="00491D0A" w:rsidP="00284324">
      <w:pPr>
        <w:pStyle w:val="ProductList-Body"/>
      </w:pPr>
    </w:p>
    <w:p w14:paraId="57CA6AAD" w14:textId="00EFC811" w:rsidR="00491D0A" w:rsidRPr="00EF7CF9" w:rsidRDefault="00284324" w:rsidP="00284324">
      <w:pPr>
        <w:pStyle w:val="ProductList-Body"/>
      </w:pPr>
      <w:r w:rsidRPr="003363A0">
        <w:t>“</w:t>
      </w:r>
      <w:r w:rsidR="00491D0A">
        <w:rPr>
          <w:b/>
          <w:color w:val="00188F"/>
        </w:rPr>
        <w:t>Percentuale del Tempo di Attività</w:t>
      </w:r>
      <w:r>
        <w:t>”</w:t>
      </w:r>
      <w:r w:rsidR="00491D0A">
        <w:t xml:space="preserve"> indica la percentuale di transazioni HTTP durante le quali il CDN risponde a richieste client ed eroga il contenuto richiesto senza errori. La Percentuale del Tempo di Attività del Servizio CDN viene calcolata tenendo conto del numero di volte che l</w:t>
      </w:r>
      <w:r w:rsidR="002528AF">
        <w:t>’</w:t>
      </w:r>
      <w:r w:rsidR="00491D0A">
        <w:t>oggetto viene erogato diviso per il numero totale di richieste (dopo la rimozione dei dati errati).</w:t>
      </w:r>
    </w:p>
    <w:p w14:paraId="0B6B6337" w14:textId="77777777" w:rsidR="00491D0A" w:rsidRPr="00EF7CF9" w:rsidRDefault="00491D0A" w:rsidP="00284324">
      <w:pPr>
        <w:pStyle w:val="ProductList-Body"/>
      </w:pPr>
    </w:p>
    <w:p w14:paraId="31C9EBD4" w14:textId="2E463FB9" w:rsidR="00491D0A" w:rsidRPr="00EF7CF9" w:rsidRDefault="00491D0A" w:rsidP="00284324">
      <w:pPr>
        <w:pStyle w:val="ProductList-Body"/>
        <w:keepNext/>
      </w:pPr>
      <w:r>
        <w:rPr>
          <w:b/>
          <w:color w:val="00188F"/>
        </w:rPr>
        <w:t>I seguenti Livelli di Servizio e Crediti di Servizio sono applicabili all</w:t>
      </w:r>
      <w:r w:rsidR="002528AF">
        <w:rPr>
          <w:b/>
          <w:color w:val="00188F"/>
        </w:rPr>
        <w:t>’</w:t>
      </w:r>
      <w:r>
        <w:rPr>
          <w:b/>
          <w:color w:val="00188F"/>
        </w:rPr>
        <w:t>utilizzo da parte della Società del Servizio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A60ED2" w14:textId="77777777" w:rsidR="00491D0A" w:rsidRPr="00EF7CF9" w:rsidRDefault="00491D0A" w:rsidP="00284324">
            <w:pPr>
              <w:pStyle w:val="ProductList-OfferingBody"/>
              <w:jc w:val="center"/>
              <w:rPr>
                <w:color w:val="FFFFFF" w:themeColor="background1"/>
              </w:rPr>
            </w:pPr>
            <w:r>
              <w:rPr>
                <w:color w:val="FFFFFF" w:themeColor="background1"/>
              </w:rPr>
              <w:t>Credito di Servizio</w:t>
            </w:r>
          </w:p>
        </w:tc>
      </w:tr>
      <w:tr w:rsidR="00491D0A" w:rsidRPr="00B44CF9" w14:paraId="38D892B3" w14:textId="77777777" w:rsidTr="00277097">
        <w:tc>
          <w:tcPr>
            <w:tcW w:w="5400" w:type="dxa"/>
          </w:tcPr>
          <w:p w14:paraId="6E1804D2" w14:textId="77777777" w:rsidR="00491D0A" w:rsidRPr="00EF7CF9" w:rsidRDefault="00491D0A" w:rsidP="00284324">
            <w:pPr>
              <w:pStyle w:val="ProductList-OfferingBody"/>
              <w:jc w:val="center"/>
            </w:pPr>
            <w:r>
              <w:t>&lt; 99,9%</w:t>
            </w:r>
          </w:p>
        </w:tc>
        <w:tc>
          <w:tcPr>
            <w:tcW w:w="5400" w:type="dxa"/>
          </w:tcPr>
          <w:p w14:paraId="2A7DD81D" w14:textId="77777777" w:rsidR="00491D0A" w:rsidRPr="00EF7CF9" w:rsidRDefault="00491D0A" w:rsidP="0028432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284324">
            <w:pPr>
              <w:pStyle w:val="ProductList-OfferingBody"/>
              <w:jc w:val="center"/>
            </w:pPr>
            <w:r>
              <w:t>&lt; 99,5%</w:t>
            </w:r>
          </w:p>
        </w:tc>
        <w:tc>
          <w:tcPr>
            <w:tcW w:w="5400" w:type="dxa"/>
          </w:tcPr>
          <w:p w14:paraId="4C707CCD" w14:textId="77777777" w:rsidR="00491D0A" w:rsidRPr="00EF7CF9" w:rsidRDefault="00491D0A" w:rsidP="00284324">
            <w:pPr>
              <w:pStyle w:val="ProductList-OfferingBody"/>
              <w:jc w:val="center"/>
            </w:pPr>
            <w:r>
              <w:t>25%</w:t>
            </w:r>
          </w:p>
        </w:tc>
      </w:tr>
    </w:tbl>
    <w:bookmarkStart w:id="193" w:name="_Toc457821545"/>
    <w:bookmarkStart w:id="194" w:name="CloudServices"/>
    <w:p w14:paraId="033A2E79" w14:textId="6F7F0FC3" w:rsidR="00491D0A"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B41157E" w14:textId="459F39B0" w:rsidR="004005AF" w:rsidRPr="00EF7CF9" w:rsidRDefault="004005AF" w:rsidP="00284324">
      <w:pPr>
        <w:pStyle w:val="ProductList-Offering2Heading"/>
        <w:keepNext/>
        <w:tabs>
          <w:tab w:val="clear" w:pos="360"/>
          <w:tab w:val="clear" w:pos="720"/>
          <w:tab w:val="clear" w:pos="1080"/>
        </w:tabs>
        <w:outlineLvl w:val="2"/>
      </w:pPr>
      <w:bookmarkStart w:id="195" w:name="_Toc198828285"/>
      <w:bookmarkEnd w:id="193"/>
      <w:bookmarkEnd w:id="194"/>
      <w:r>
        <w:t>Azure Cosmos DB</w:t>
      </w:r>
      <w:bookmarkEnd w:id="149"/>
      <w:bookmarkEnd w:id="190"/>
      <w:bookmarkEnd w:id="195"/>
    </w:p>
    <w:bookmarkEnd w:id="191"/>
    <w:p w14:paraId="6AE25B56" w14:textId="77777777" w:rsidR="004005AF" w:rsidRPr="00401AE7" w:rsidRDefault="004005AF" w:rsidP="00284324">
      <w:pPr>
        <w:pStyle w:val="ProductList-Body"/>
        <w:rPr>
          <w:bCs/>
          <w:color w:val="000000" w:themeColor="text1"/>
        </w:rPr>
      </w:pPr>
      <w:r>
        <w:rPr>
          <w:bCs/>
          <w:color w:val="000000" w:themeColor="text1"/>
        </w:rPr>
        <w:t>I dettagli del Contratto di Servizio enumerati per il servizio Azure Cosmos DB includono le seguenti API del database con definizioni e dettagli distinti per API per PostgreSQL provenienti dalle API residue del database:</w:t>
      </w:r>
    </w:p>
    <w:p w14:paraId="08D6E6E9" w14:textId="77777777" w:rsidR="004005AF" w:rsidRDefault="004005AF" w:rsidP="00284324">
      <w:pPr>
        <w:pStyle w:val="ProductList-Body"/>
        <w:numPr>
          <w:ilvl w:val="0"/>
          <w:numId w:val="16"/>
        </w:numPr>
        <w:rPr>
          <w:bCs/>
          <w:color w:val="000000" w:themeColor="text1"/>
        </w:rPr>
      </w:pPr>
      <w:r>
        <w:rPr>
          <w:bCs/>
          <w:color w:val="000000" w:themeColor="text1"/>
        </w:rPr>
        <w:t>Azure Cosmos DB for PostgreSQL</w:t>
      </w:r>
    </w:p>
    <w:p w14:paraId="6DC5D503" w14:textId="0ACBC016" w:rsidR="00BC52BC" w:rsidRPr="00401AE7" w:rsidRDefault="00BC52BC" w:rsidP="00284324">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NoSQL</w:t>
      </w:r>
    </w:p>
    <w:p w14:paraId="3E4C3F17" w14:textId="02616E2D" w:rsidR="004005AF" w:rsidRPr="00401AE7" w:rsidRDefault="004005AF" w:rsidP="00284324">
      <w:pPr>
        <w:pStyle w:val="ProductList-Body"/>
        <w:numPr>
          <w:ilvl w:val="0"/>
          <w:numId w:val="16"/>
        </w:numPr>
        <w:rPr>
          <w:bCs/>
          <w:color w:val="000000" w:themeColor="text1"/>
        </w:rPr>
      </w:pPr>
      <w:r>
        <w:rPr>
          <w:bCs/>
          <w:color w:val="000000" w:themeColor="text1"/>
        </w:rPr>
        <w:t>Azure Cosmos DB for MongoDB</w:t>
      </w:r>
      <w:r w:rsidR="00890A24">
        <w:rPr>
          <w:bCs/>
          <w:color w:val="000000" w:themeColor="text1"/>
        </w:rPr>
        <w:t xml:space="preserve"> RU</w:t>
      </w:r>
    </w:p>
    <w:p w14:paraId="0E1D327F"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B91E4D" w:rsidRDefault="004005AF" w:rsidP="00284324">
      <w:pPr>
        <w:pStyle w:val="ProductList-Body"/>
        <w:numPr>
          <w:ilvl w:val="0"/>
          <w:numId w:val="16"/>
        </w:numPr>
        <w:rPr>
          <w:bCs/>
          <w:color w:val="000000" w:themeColor="text1"/>
          <w:lang w:val="en-US"/>
        </w:rPr>
      </w:pPr>
      <w:r w:rsidRPr="00B91E4D">
        <w:rPr>
          <w:bCs/>
          <w:color w:val="000000" w:themeColor="text1"/>
          <w:lang w:val="en-US"/>
        </w:rPr>
        <w:t>Azure Cosmos DB for Apache Gremlin</w:t>
      </w:r>
    </w:p>
    <w:p w14:paraId="1AFEB853"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284324">
      <w:pPr>
        <w:pStyle w:val="ProductList-Body"/>
        <w:rPr>
          <w:b/>
          <w:color w:val="00188F"/>
        </w:rPr>
      </w:pPr>
    </w:p>
    <w:p w14:paraId="3709F8C1" w14:textId="77777777" w:rsidR="004005AF" w:rsidRDefault="004005AF" w:rsidP="00284324">
      <w:pPr>
        <w:pStyle w:val="ProductList-Body"/>
        <w:rPr>
          <w:b/>
          <w:color w:val="00188F"/>
        </w:rPr>
      </w:pPr>
      <w:r>
        <w:rPr>
          <w:b/>
          <w:color w:val="00188F"/>
        </w:rPr>
        <w:t>Microsoft Azure Cosmos DB for PostgreSQL</w:t>
      </w:r>
    </w:p>
    <w:p w14:paraId="1498DE2E" w14:textId="3C2E104A" w:rsidR="004005AF" w:rsidRPr="00AC11E3" w:rsidRDefault="00284324" w:rsidP="00284324">
      <w:pPr>
        <w:pStyle w:val="ProductList-Body"/>
        <w:rPr>
          <w:bCs/>
          <w:color w:val="000000" w:themeColor="text1"/>
        </w:rPr>
      </w:pPr>
      <w:r w:rsidRPr="003363A0">
        <w:t>“</w:t>
      </w:r>
      <w:r w:rsidR="004005AF">
        <w:rPr>
          <w:b/>
          <w:color w:val="00188F"/>
        </w:rPr>
        <w:t>Server</w:t>
      </w:r>
      <w:r w:rsidRPr="003363A0">
        <w:t>”</w:t>
      </w:r>
      <w:r w:rsidR="004005AF">
        <w:rPr>
          <w:bCs/>
          <w:color w:val="000000" w:themeColor="text1"/>
        </w:rPr>
        <w:t xml:space="preserve"> indica qualsiasi server specifico Azure Cosmos DB for PostgreSQL.</w:t>
      </w:r>
    </w:p>
    <w:p w14:paraId="47904AED" w14:textId="2C944CE4" w:rsidR="004005AF" w:rsidRPr="00AC11E3" w:rsidRDefault="00284324" w:rsidP="00284324">
      <w:pPr>
        <w:pStyle w:val="ProductList-Body"/>
        <w:rPr>
          <w:bCs/>
          <w:color w:val="000000" w:themeColor="text1"/>
        </w:rPr>
      </w:pPr>
      <w:r w:rsidRPr="003363A0">
        <w:t>“</w:t>
      </w:r>
      <w:r w:rsidR="004005AF">
        <w:rPr>
          <w:b/>
          <w:color w:val="00188F"/>
        </w:rPr>
        <w:t>Cluster a Disponibilità Elevata</w:t>
      </w:r>
      <w:r w:rsidRPr="003363A0">
        <w:t>”</w:t>
      </w:r>
      <w:r w:rsidR="004005AF">
        <w:rPr>
          <w:bCs/>
          <w:color w:val="000000" w:themeColor="text1"/>
        </w:rPr>
        <w:t xml:space="preserve"> indica un gruppo di Nodi a Disponibilità Elevata.</w:t>
      </w:r>
    </w:p>
    <w:p w14:paraId="05973321" w14:textId="2D253BB0" w:rsidR="004005AF" w:rsidRPr="00AC11E3" w:rsidRDefault="00284324" w:rsidP="00284324">
      <w:pPr>
        <w:pStyle w:val="ProductList-Body"/>
        <w:rPr>
          <w:bCs/>
          <w:color w:val="000000" w:themeColor="text1"/>
        </w:rPr>
      </w:pPr>
      <w:r w:rsidRPr="003363A0">
        <w:t>“</w:t>
      </w:r>
      <w:r w:rsidR="004005AF">
        <w:rPr>
          <w:b/>
          <w:color w:val="00188F"/>
        </w:rPr>
        <w:t>Nodo a Disponibilità Elevata</w:t>
      </w:r>
      <w:r w:rsidRPr="003363A0">
        <w:t>”</w:t>
      </w:r>
      <w:r w:rsidR="004005AF">
        <w:rPr>
          <w:bCs/>
          <w:color w:val="000000" w:themeColor="text1"/>
        </w:rPr>
        <w:t xml:space="preserve"> indica un Nodo all</w:t>
      </w:r>
      <w:r w:rsidR="002528AF">
        <w:rPr>
          <w:bCs/>
          <w:color w:val="000000" w:themeColor="text1"/>
        </w:rPr>
        <w:t>’</w:t>
      </w:r>
      <w:r w:rsidR="004005AF">
        <w:rPr>
          <w:bCs/>
          <w:color w:val="000000" w:themeColor="text1"/>
        </w:rPr>
        <w:t>interno di un cluster, con disponibilità elevata abilitata.</w:t>
      </w:r>
    </w:p>
    <w:p w14:paraId="149121FA" w14:textId="355C27DD" w:rsidR="004005AF" w:rsidRPr="00AC11E3" w:rsidRDefault="00284324" w:rsidP="00284324">
      <w:pPr>
        <w:pStyle w:val="ProductList-Body"/>
        <w:rPr>
          <w:bCs/>
          <w:color w:val="000000" w:themeColor="text1"/>
        </w:rPr>
      </w:pPr>
      <w:r w:rsidRPr="003363A0">
        <w:lastRenderedPageBreak/>
        <w:t>“</w:t>
      </w:r>
      <w:r w:rsidR="004005AF">
        <w:rPr>
          <w:b/>
          <w:color w:val="00188F"/>
        </w:rPr>
        <w:t>Nodo Coordinatore</w:t>
      </w:r>
      <w:r w:rsidRPr="003363A0">
        <w:t>”</w:t>
      </w:r>
      <w:r w:rsidR="004005AF">
        <w:rPr>
          <w:bCs/>
          <w:color w:val="000000" w:themeColor="text1"/>
        </w:rPr>
        <w:t xml:space="preserve"> indica un Nodo cui è assegnato il ruolo di Coordinatore dei Cluster.</w:t>
      </w:r>
    </w:p>
    <w:p w14:paraId="1ED13503" w14:textId="0F8EF760" w:rsidR="004005AF" w:rsidRPr="00AC11E3" w:rsidRDefault="00284324" w:rsidP="00284324">
      <w:pPr>
        <w:pStyle w:val="ProductList-Body"/>
        <w:rPr>
          <w:bCs/>
          <w:color w:val="000000" w:themeColor="text1"/>
        </w:rPr>
      </w:pPr>
      <w:r w:rsidRPr="003363A0">
        <w:t>“</w:t>
      </w:r>
      <w:r w:rsidR="004005AF">
        <w:rPr>
          <w:b/>
          <w:color w:val="00188F"/>
        </w:rPr>
        <w:t>Nodo di Lavoro</w:t>
      </w:r>
      <w:r w:rsidRPr="003363A0">
        <w:t>”</w:t>
      </w:r>
      <w:r w:rsidR="004005AF">
        <w:rPr>
          <w:bCs/>
          <w:color w:val="000000" w:themeColor="text1"/>
        </w:rPr>
        <w:t xml:space="preserve"> indica un Nodo cui è assegnato il ruolo di Lavoro.</w:t>
      </w:r>
    </w:p>
    <w:p w14:paraId="5AEB689D" w14:textId="2D97C0EE" w:rsidR="004005AF" w:rsidRPr="00AC11E3" w:rsidRDefault="00284324" w:rsidP="00284324">
      <w:pPr>
        <w:pStyle w:val="ProductList-Body"/>
        <w:rPr>
          <w:bCs/>
          <w:color w:val="000000" w:themeColor="text1"/>
        </w:rPr>
      </w:pPr>
      <w:r w:rsidRPr="003363A0">
        <w:t>“</w:t>
      </w:r>
      <w:r w:rsidR="004005AF">
        <w:rPr>
          <w:b/>
          <w:color w:val="00188F"/>
        </w:rPr>
        <w:t>Nodo</w:t>
      </w:r>
      <w:r w:rsidRPr="003363A0">
        <w:t>”</w:t>
      </w:r>
      <w:r w:rsidR="004005AF">
        <w:rPr>
          <w:bCs/>
          <w:color w:val="000000" w:themeColor="text1"/>
        </w:rPr>
        <w:t xml:space="preserve"> o </w:t>
      </w:r>
      <w:r w:rsidRPr="003363A0">
        <w:t>“</w:t>
      </w:r>
      <w:r w:rsidR="004005AF">
        <w:rPr>
          <w:b/>
          <w:color w:val="00188F"/>
        </w:rPr>
        <w:t>Nodi</w:t>
      </w:r>
      <w:r w:rsidRPr="003363A0">
        <w:t>”</w:t>
      </w:r>
      <w:r w:rsidR="004005AF">
        <w:rPr>
          <w:bCs/>
          <w:color w:val="000000" w:themeColor="text1"/>
        </w:rPr>
        <w:t xml:space="preserve"> indica un nodo Coordinatore o di Lavoro di Azure Cosmos DB for PostgreSQL.</w:t>
      </w:r>
    </w:p>
    <w:p w14:paraId="1419358A" w14:textId="77777777" w:rsidR="004005AF" w:rsidRPr="00AC11E3" w:rsidRDefault="004005AF" w:rsidP="00284324">
      <w:pPr>
        <w:pStyle w:val="ProductList-Body"/>
        <w:rPr>
          <w:bCs/>
          <w:color w:val="000000" w:themeColor="text1"/>
        </w:rPr>
      </w:pPr>
    </w:p>
    <w:p w14:paraId="2627B531" w14:textId="3F15072E" w:rsidR="004005AF" w:rsidRPr="00401AE7" w:rsidRDefault="00EE6E3C" w:rsidP="00284324">
      <w:pPr>
        <w:pStyle w:val="ProductList-Body"/>
        <w:rPr>
          <w:b/>
          <w:color w:val="00188F"/>
        </w:rPr>
      </w:pPr>
      <w:r>
        <w:rPr>
          <w:b/>
          <w:color w:val="00188F"/>
        </w:rPr>
        <w:t xml:space="preserve">Calcolo del Tempo di Attività e Livelli di Servizio per Microsoft Azure Cosmos DB for PostgreSQL </w:t>
      </w:r>
      <w:r w:rsidR="002528AF">
        <w:rPr>
          <w:b/>
          <w:color w:val="00188F"/>
        </w:rPr>
        <w:t>–</w:t>
      </w:r>
      <w:r>
        <w:rPr>
          <w:b/>
          <w:color w:val="00188F"/>
        </w:rPr>
        <w:t xml:space="preserve"> Nodo a Disponibilità Elevata</w:t>
      </w:r>
    </w:p>
    <w:p w14:paraId="5C5EEC45" w14:textId="742C556F" w:rsidR="004005AF" w:rsidRPr="00AC11E3" w:rsidRDefault="00284324" w:rsidP="00284324">
      <w:pPr>
        <w:pStyle w:val="ProductList-Body"/>
        <w:rPr>
          <w:bCs/>
          <w:color w:val="000000" w:themeColor="text1"/>
        </w:rPr>
      </w:pPr>
      <w:r w:rsidRPr="003363A0">
        <w:t>“</w:t>
      </w:r>
      <w:r w:rsidR="004005AF">
        <w:rPr>
          <w:b/>
          <w:color w:val="00188F"/>
        </w:rPr>
        <w:t>Quantità Massima di Minuti Disponibili</w:t>
      </w:r>
      <w:r w:rsidRPr="003363A0">
        <w:t>”</w:t>
      </w:r>
      <w:r w:rsidR="004005AF">
        <w:rPr>
          <w:bCs/>
          <w:color w:val="00188F"/>
        </w:rPr>
        <w:t xml:space="preserve"> </w:t>
      </w:r>
      <w:r w:rsidR="004005AF">
        <w:rPr>
          <w:bCs/>
          <w:color w:val="000000" w:themeColor="text1"/>
        </w:rPr>
        <w:t>indica la quantità totale di minuti per un dato Nodo a Disponibilità Elevata distribuito dalla Società in un periodo di sottoscrizione di Microsoft Azure nel corso di un Periodo Applicabile.</w:t>
      </w:r>
    </w:p>
    <w:p w14:paraId="409AFA3E" w14:textId="264396FE" w:rsidR="004005AF" w:rsidRPr="00AC11E3" w:rsidRDefault="00284324" w:rsidP="00595FE5">
      <w:pPr>
        <w:pStyle w:val="ProductList-Body"/>
        <w:keepNext/>
        <w:keepLines/>
        <w:widowControl w:val="0"/>
        <w:rPr>
          <w:bCs/>
          <w:color w:val="000000" w:themeColor="text1"/>
        </w:rPr>
      </w:pPr>
      <w:r w:rsidRPr="003363A0">
        <w:t>“</w:t>
      </w:r>
      <w:r w:rsidR="004005AF">
        <w:rPr>
          <w:b/>
          <w:color w:val="00188F"/>
        </w:rPr>
        <w:t>Tempo di Inattività</w:t>
      </w:r>
      <w:r w:rsidRPr="003363A0">
        <w:t>”</w:t>
      </w:r>
      <w:r w:rsidR="004005AF">
        <w:rPr>
          <w:bCs/>
          <w:color w:val="000000" w:themeColor="text1"/>
        </w:rPr>
        <w:t xml:space="preserve"> indica la quantità totale di minuti all</w:t>
      </w:r>
      <w:r w:rsidR="002528AF">
        <w:rPr>
          <w:bCs/>
          <w:color w:val="000000" w:themeColor="text1"/>
        </w:rPr>
        <w:t>’</w:t>
      </w:r>
      <w:r w:rsidR="004005AF">
        <w:rPr>
          <w:bCs/>
          <w:color w:val="000000" w:themeColor="text1"/>
        </w:rPr>
        <w:t>interno della Quantità Massima di Minuti Disponibili durante i quali un Nodo non è</w:t>
      </w:r>
      <w:r w:rsidR="001B49F3">
        <w:rPr>
          <w:bCs/>
          <w:color w:val="000000" w:themeColor="text1"/>
        </w:rPr>
        <w:t> </w:t>
      </w:r>
      <w:r w:rsidR="004005AF">
        <w:rPr>
          <w:bCs/>
          <w:color w:val="000000" w:themeColor="text1"/>
        </w:rPr>
        <w:t>disponibile. Un minuto è considerato non disponibile qualora tutti i tentativi continui da parte della Società di stabilire una connessione al Nodo diano un Codice Errore o non restituiscano una risposta entro tale minuto. Un minuto è inoltre considerato non disponibile per un Nodo di Lavoro qualora il relativo Nodo Coordinatore non sia disponibile entro il minuto.</w:t>
      </w:r>
    </w:p>
    <w:p w14:paraId="147EFAF0" w14:textId="04A9F763" w:rsidR="004005AF" w:rsidRPr="00AC11E3"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per il Nodo a Disponibilità Elevata di Azure Cosmos DB for PostgreSQL corrisponde alla Quantità Massima di</w:t>
      </w:r>
      <w:r w:rsidR="001B49F3">
        <w:rPr>
          <w:bCs/>
          <w:color w:val="000000" w:themeColor="text1"/>
        </w:rPr>
        <w:t> </w:t>
      </w:r>
      <w:r>
        <w:rPr>
          <w:bCs/>
          <w:color w:val="000000" w:themeColor="text1"/>
        </w:rPr>
        <w:t>Minuti Disponibili meno il Tempo di Inattività diviso per la Quantità Massima di Minuti Disponibili.</w:t>
      </w:r>
    </w:p>
    <w:p w14:paraId="1090E03A" w14:textId="047E8E92" w:rsidR="004005AF" w:rsidRDefault="004005AF" w:rsidP="00284324">
      <w:pPr>
        <w:pStyle w:val="ProductList-Body"/>
      </w:pPr>
      <w:r>
        <w:t>La Percentuale del Tempo di Attività viene calcolata in base alla seguente formula:</w:t>
      </w:r>
    </w:p>
    <w:p w14:paraId="378E2D22" w14:textId="61B704C6" w:rsidR="004005AF" w:rsidRPr="00AC11E3" w:rsidRDefault="00000000" w:rsidP="001C3968">
      <w:pPr>
        <w:pStyle w:val="ProductList-Body"/>
        <w:spacing w:before="120"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x 100</m:t>
          </m:r>
        </m:oMath>
      </m:oMathPara>
    </w:p>
    <w:p w14:paraId="42A770C0" w14:textId="1BF26CE3" w:rsidR="004005AF" w:rsidRPr="00491D0A"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w:t>
      </w:r>
      <w:r w:rsidR="002528AF">
        <w:rPr>
          <w:rFonts w:ascii="Calibri" w:hAnsi="Calibri" w:cs="Calibri"/>
          <w:b/>
          <w:bCs/>
          <w:color w:val="00188F"/>
          <w:shd w:val="clear" w:color="auto" w:fill="FFFFFF"/>
        </w:rPr>
        <w:t>’</w:t>
      </w:r>
      <w:r>
        <w:rPr>
          <w:rFonts w:ascii="Calibri" w:hAnsi="Calibri" w:cs="Calibri"/>
          <w:b/>
          <w:bCs/>
          <w:color w:val="00188F"/>
          <w:shd w:val="clear" w:color="auto" w:fill="FFFFFF"/>
        </w:rPr>
        <w:t>utilizzo da parte della Società del Nodo a Disponibilità Elevata di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39EE9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1D3C59" w14:textId="77777777" w:rsidTr="00277097">
        <w:tc>
          <w:tcPr>
            <w:tcW w:w="5400" w:type="dxa"/>
          </w:tcPr>
          <w:p w14:paraId="6204D35B" w14:textId="4B88CAE8" w:rsidR="004005AF" w:rsidRPr="0076238C" w:rsidRDefault="004005AF" w:rsidP="00284324">
            <w:pPr>
              <w:pStyle w:val="ProductList-OfferingBody"/>
              <w:jc w:val="center"/>
            </w:pPr>
            <w:r>
              <w:t>&lt; 99,99%</w:t>
            </w:r>
          </w:p>
        </w:tc>
        <w:tc>
          <w:tcPr>
            <w:tcW w:w="5400" w:type="dxa"/>
          </w:tcPr>
          <w:p w14:paraId="6E2D2625" w14:textId="77777777" w:rsidR="004005AF" w:rsidRPr="0076238C" w:rsidRDefault="004005AF" w:rsidP="0028432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284324">
            <w:pPr>
              <w:pStyle w:val="ProductList-OfferingBody"/>
              <w:jc w:val="center"/>
            </w:pPr>
            <w:r>
              <w:t>&lt; 99%</w:t>
            </w:r>
          </w:p>
        </w:tc>
        <w:tc>
          <w:tcPr>
            <w:tcW w:w="5400" w:type="dxa"/>
          </w:tcPr>
          <w:p w14:paraId="029E052E" w14:textId="77777777" w:rsidR="004005AF" w:rsidRPr="0076238C" w:rsidRDefault="004005AF" w:rsidP="00284324">
            <w:pPr>
              <w:pStyle w:val="ProductList-OfferingBody"/>
              <w:jc w:val="center"/>
            </w:pPr>
            <w:r>
              <w:t>25%</w:t>
            </w:r>
          </w:p>
        </w:tc>
      </w:tr>
    </w:tbl>
    <w:p w14:paraId="58754484" w14:textId="77777777" w:rsidR="00035A73" w:rsidRPr="00035A73" w:rsidRDefault="00035A73" w:rsidP="00401D6B">
      <w:pPr>
        <w:pStyle w:val="ProductList-Body"/>
        <w:spacing w:before="120"/>
        <w:rPr>
          <w:rFonts w:cstheme="minorHAnsi"/>
          <w:b/>
          <w:color w:val="00188F"/>
          <w:szCs w:val="18"/>
          <w:lang w:val="en-US"/>
        </w:rPr>
      </w:pPr>
      <w:r w:rsidRPr="00035A73">
        <w:rPr>
          <w:rFonts w:cstheme="minorHAnsi"/>
          <w:b/>
          <w:color w:val="00188F"/>
          <w:szCs w:val="18"/>
          <w:lang w:val="en-US"/>
        </w:rPr>
        <w:t>Microsoft Azure Cosmos DB for MongoDB vCore</w:t>
      </w:r>
    </w:p>
    <w:p w14:paraId="25D269BA"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Server</w:t>
      </w:r>
      <w:r w:rsidRPr="00035A73">
        <w:rPr>
          <w:rFonts w:eastAsia="Times New Roman" w:cstheme="minorHAnsi"/>
          <w:sz w:val="18"/>
          <w:szCs w:val="18"/>
        </w:rPr>
        <w:t>” indica qualsiasi server specifico Azure Cosmos DB for MongoDB vCore.</w:t>
      </w:r>
    </w:p>
    <w:p w14:paraId="142EBC05"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Cluster a Disponibilità Elevata</w:t>
      </w:r>
      <w:r w:rsidRPr="00035A73">
        <w:rPr>
          <w:rFonts w:eastAsia="Times New Roman" w:cstheme="minorHAnsi"/>
          <w:sz w:val="18"/>
          <w:szCs w:val="18"/>
        </w:rPr>
        <w:t>” indica un gruppo di Nodi a Disponibilità Elevata.</w:t>
      </w:r>
    </w:p>
    <w:p w14:paraId="5FEFCF2D"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Nodo a Disponibilità Elevata</w:t>
      </w:r>
      <w:r w:rsidRPr="00035A73">
        <w:rPr>
          <w:rFonts w:eastAsia="Times New Roman" w:cstheme="minorHAnsi"/>
          <w:sz w:val="18"/>
          <w:szCs w:val="18"/>
        </w:rPr>
        <w:t>” indica un Nodo all’interno di un cluster, con disponibilità elevata abilitata.</w:t>
      </w:r>
    </w:p>
    <w:p w14:paraId="0DEBD681" w14:textId="77777777" w:rsidR="00035A73" w:rsidRPr="00035A73" w:rsidRDefault="00035A73" w:rsidP="00035A73">
      <w:pPr>
        <w:spacing w:after="0" w:line="240" w:lineRule="auto"/>
        <w:textAlignment w:val="baseline"/>
        <w:rPr>
          <w:rFonts w:eastAsia="Times New Roman" w:cstheme="minorHAnsi"/>
          <w:sz w:val="18"/>
          <w:szCs w:val="18"/>
        </w:rPr>
      </w:pPr>
    </w:p>
    <w:p w14:paraId="2B90CE95" w14:textId="6C6B736E" w:rsidR="00035A73" w:rsidRPr="00035A73" w:rsidRDefault="00035A73" w:rsidP="00035A73">
      <w:pPr>
        <w:spacing w:after="0" w:line="240" w:lineRule="auto"/>
        <w:textAlignment w:val="baseline"/>
        <w:rPr>
          <w:rFonts w:eastAsia="Times New Roman" w:cstheme="minorHAnsi"/>
          <w:color w:val="00188F"/>
          <w:sz w:val="18"/>
          <w:szCs w:val="18"/>
        </w:rPr>
      </w:pPr>
      <w:r w:rsidRPr="00035A73">
        <w:rPr>
          <w:rFonts w:eastAsia="Times New Roman" w:cstheme="minorHAnsi"/>
          <w:b/>
          <w:bCs/>
          <w:color w:val="00188F"/>
          <w:sz w:val="18"/>
          <w:szCs w:val="18"/>
        </w:rPr>
        <w:t xml:space="preserve">Calcolo del Tempo di Attività e Livelli di Servizio per Microsoft Azure Cosmos DB for MongoDB vCore </w:t>
      </w:r>
      <w:r w:rsidR="002528AF">
        <w:rPr>
          <w:rFonts w:eastAsia="Times New Roman" w:cstheme="minorHAnsi"/>
          <w:b/>
          <w:bCs/>
          <w:color w:val="00188F"/>
          <w:sz w:val="18"/>
          <w:szCs w:val="18"/>
        </w:rPr>
        <w:t>–</w:t>
      </w:r>
      <w:r w:rsidRPr="00035A73">
        <w:rPr>
          <w:rFonts w:eastAsia="Times New Roman" w:cstheme="minorHAnsi"/>
          <w:b/>
          <w:bCs/>
          <w:color w:val="00188F"/>
          <w:sz w:val="18"/>
          <w:szCs w:val="18"/>
        </w:rPr>
        <w:t xml:space="preserve"> Nodo a Disponibilità Elevata</w:t>
      </w:r>
    </w:p>
    <w:p w14:paraId="6D51FB0D"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Quantità Massima di Minuti Disponibili</w:t>
      </w:r>
      <w:r w:rsidRPr="00035A73">
        <w:rPr>
          <w:rFonts w:eastAsia="Times New Roman" w:cstheme="minorHAnsi"/>
          <w:sz w:val="18"/>
          <w:szCs w:val="18"/>
        </w:rPr>
        <w:t>” indica la quantità totale di minuti per un dato Nodo a Disponibilità Elevata distribuito dalla Società in un periodo di sottoscrizione di Microsoft Azure nel corso di un Periodo Applicabile.</w:t>
      </w:r>
    </w:p>
    <w:p w14:paraId="7D190227"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Tempo di Inattività</w:t>
      </w:r>
      <w:r w:rsidRPr="00035A73">
        <w:rPr>
          <w:rFonts w:eastAsia="Times New Roman" w:cstheme="minorHAnsi"/>
          <w:sz w:val="18"/>
          <w:szCs w:val="18"/>
        </w:rPr>
        <w:t>” indica la quantità totale di minuti all’interno della Quantità Massima di Minuti Disponibili durante i quali un Nodo non è disponibile. Un minuto è considerato non disponibile qualora tutti i tentativi continui da parte della Società di stabilire una connessione al Nodo diano un Codice Errore o non restituiscano una risposta entro tale minuto.</w:t>
      </w:r>
    </w:p>
    <w:p w14:paraId="437489AE"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cstheme="minorHAnsi"/>
          <w:sz w:val="18"/>
          <w:szCs w:val="18"/>
        </w:rPr>
        <w:t xml:space="preserve">La </w:t>
      </w:r>
      <w:r w:rsidRPr="00035A73">
        <w:rPr>
          <w:rFonts w:eastAsia="Times New Roman" w:cstheme="minorHAnsi"/>
          <w:sz w:val="18"/>
          <w:szCs w:val="18"/>
        </w:rPr>
        <w:t>“</w:t>
      </w:r>
      <w:r w:rsidRPr="00035A73">
        <w:rPr>
          <w:rFonts w:eastAsia="Times New Roman" w:cstheme="minorHAnsi"/>
          <w:b/>
          <w:bCs/>
          <w:color w:val="00188F"/>
          <w:sz w:val="18"/>
          <w:szCs w:val="18"/>
        </w:rPr>
        <w:t>Percentuale del Tempo di Attività Mensile</w:t>
      </w:r>
      <w:r w:rsidRPr="00035A73">
        <w:rPr>
          <w:rFonts w:eastAsia="Times New Roman" w:cstheme="minorHAnsi"/>
          <w:sz w:val="18"/>
          <w:szCs w:val="18"/>
        </w:rPr>
        <w:t>” per il Nodo a Disponibilità Elevata di Azure Cosmos DB for MongoDB vCore corrisponde alla Quantità Massima di Minuti Disponibili meno il Tempo di Inattività diviso per la Quantità Massima di Minuti Disponibili.</w:t>
      </w:r>
    </w:p>
    <w:p w14:paraId="68D2A742" w14:textId="77777777" w:rsidR="00035A73" w:rsidRPr="00035A73" w:rsidRDefault="00035A73" w:rsidP="00035A73">
      <w:pPr>
        <w:spacing w:after="0" w:line="240" w:lineRule="auto"/>
        <w:textAlignment w:val="baseline"/>
        <w:rPr>
          <w:rFonts w:eastAsia="Times New Roman" w:cstheme="minorHAnsi"/>
          <w:sz w:val="18"/>
          <w:szCs w:val="18"/>
        </w:rPr>
      </w:pPr>
    </w:p>
    <w:p w14:paraId="74678104"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La Percentuale del Tempo di Attività viene calcolata in base alla seguente formula:</w:t>
      </w:r>
    </w:p>
    <w:p w14:paraId="7F2EC0BA" w14:textId="16FC8E01" w:rsidR="00035A73" w:rsidRPr="008462C1" w:rsidRDefault="00000000" w:rsidP="001C3968">
      <w:pPr>
        <w:pStyle w:val="ProductList-Body"/>
        <w:spacing w:before="120"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Quantità Massima di Minuti Disponibili – Tempo di Inattività</m:t>
              </m:r>
            </m:num>
            <m:den>
              <m:r>
                <m:rPr>
                  <m:nor/>
                </m:rPr>
                <w:rPr>
                  <w:rFonts w:ascii="Cambria Math" w:hAnsi="Cambria Math" w:cstheme="minorHAnsi"/>
                  <w:i/>
                  <w:szCs w:val="18"/>
                </w:rPr>
                <m:t>Quantità Massima di Minuti Disponibili</m:t>
              </m:r>
            </m:den>
          </m:f>
          <m:r>
            <w:rPr>
              <w:rFonts w:ascii="Cambria Math" w:hAnsi="Cambria Math" w:cstheme="minorHAnsi"/>
              <w:szCs w:val="18"/>
            </w:rPr>
            <m:t xml:space="preserve"> x 100</m:t>
          </m:r>
        </m:oMath>
      </m:oMathPara>
    </w:p>
    <w:p w14:paraId="29C31E68" w14:textId="77777777" w:rsidR="00035A73" w:rsidRPr="00035A73" w:rsidRDefault="00035A73" w:rsidP="00035A73">
      <w:pPr>
        <w:spacing w:after="0" w:line="240" w:lineRule="auto"/>
        <w:textAlignment w:val="baseline"/>
        <w:rPr>
          <w:rFonts w:eastAsia="Times New Roman" w:cstheme="minorHAnsi"/>
          <w:color w:val="00188F"/>
          <w:sz w:val="18"/>
          <w:szCs w:val="18"/>
        </w:rPr>
      </w:pPr>
      <w:r w:rsidRPr="00035A73">
        <w:rPr>
          <w:rFonts w:eastAsia="Times New Roman" w:cstheme="minorHAnsi"/>
          <w:b/>
          <w:bCs/>
          <w:color w:val="00188F"/>
          <w:sz w:val="18"/>
          <w:szCs w:val="18"/>
          <w:shd w:val="clear" w:color="auto" w:fill="FFFFFF"/>
        </w:rPr>
        <w:t>I Livelli di Servizio e i Crediti di Servizio che seguono sono applicabili all’utilizzo, da parte della Società, del Nodo a Disponibilità Elevata di Microsoft Azure Cosmos DB for MongoDB vCore, configurato per interessare due o più aree di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35A73" w:rsidRPr="001D33C6" w14:paraId="2E71B69F" w14:textId="77777777" w:rsidTr="00691FBD">
        <w:trPr>
          <w:tblHeader/>
        </w:trPr>
        <w:tc>
          <w:tcPr>
            <w:tcW w:w="2500" w:type="pct"/>
            <w:shd w:val="clear" w:color="auto" w:fill="0072C6"/>
          </w:tcPr>
          <w:p w14:paraId="3D72357A" w14:textId="77777777" w:rsidR="00035A73" w:rsidRPr="001D33C6" w:rsidRDefault="00035A73" w:rsidP="00691FBD">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2500" w:type="pct"/>
            <w:shd w:val="clear" w:color="auto" w:fill="0072C6"/>
          </w:tcPr>
          <w:p w14:paraId="617A5DEA" w14:textId="77777777" w:rsidR="00035A73" w:rsidRPr="001D33C6" w:rsidRDefault="00035A73" w:rsidP="00691FBD">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035A73" w:rsidRPr="001D33C6" w14:paraId="74C9DE56" w14:textId="77777777" w:rsidTr="00691FBD">
        <w:tc>
          <w:tcPr>
            <w:tcW w:w="2500" w:type="pct"/>
          </w:tcPr>
          <w:p w14:paraId="5B77B8B8" w14:textId="77777777" w:rsidR="00035A73" w:rsidRPr="00035A73" w:rsidRDefault="00035A73" w:rsidP="00691FBD">
            <w:pPr>
              <w:pStyle w:val="ProductList-OfferingBody"/>
              <w:jc w:val="center"/>
              <w:rPr>
                <w:rFonts w:cstheme="minorHAnsi"/>
              </w:rPr>
            </w:pPr>
            <w:r w:rsidRPr="00035A73">
              <w:rPr>
                <w:rFonts w:cstheme="minorHAnsi"/>
              </w:rPr>
              <w:t>&lt; 99,995%</w:t>
            </w:r>
          </w:p>
        </w:tc>
        <w:tc>
          <w:tcPr>
            <w:tcW w:w="2500" w:type="pct"/>
          </w:tcPr>
          <w:p w14:paraId="1AF64536" w14:textId="77777777" w:rsidR="00035A73" w:rsidRPr="00035A73" w:rsidRDefault="00035A73" w:rsidP="00691FBD">
            <w:pPr>
              <w:pStyle w:val="ProductList-OfferingBody"/>
              <w:jc w:val="center"/>
              <w:rPr>
                <w:rFonts w:cstheme="minorHAnsi"/>
              </w:rPr>
            </w:pPr>
            <w:r w:rsidRPr="00035A73">
              <w:rPr>
                <w:rFonts w:cstheme="minorHAnsi"/>
              </w:rPr>
              <w:t>10%</w:t>
            </w:r>
          </w:p>
        </w:tc>
      </w:tr>
      <w:tr w:rsidR="00035A73" w:rsidRPr="001D33C6" w14:paraId="3CCAAE3A" w14:textId="77777777" w:rsidTr="00691FBD">
        <w:tc>
          <w:tcPr>
            <w:tcW w:w="2500" w:type="pct"/>
          </w:tcPr>
          <w:p w14:paraId="7F639282" w14:textId="77777777" w:rsidR="00035A73" w:rsidRPr="00035A73" w:rsidRDefault="00035A73" w:rsidP="00691FBD">
            <w:pPr>
              <w:pStyle w:val="ProductList-OfferingBody"/>
              <w:jc w:val="center"/>
              <w:rPr>
                <w:rFonts w:cstheme="minorHAnsi"/>
              </w:rPr>
            </w:pPr>
            <w:r w:rsidRPr="00035A73">
              <w:rPr>
                <w:rFonts w:cstheme="minorHAnsi"/>
              </w:rPr>
              <w:t>&lt; 99%</w:t>
            </w:r>
          </w:p>
        </w:tc>
        <w:tc>
          <w:tcPr>
            <w:tcW w:w="2500" w:type="pct"/>
          </w:tcPr>
          <w:p w14:paraId="29F87C70" w14:textId="77777777" w:rsidR="00035A73" w:rsidRPr="00035A73" w:rsidRDefault="00035A73" w:rsidP="00691FBD">
            <w:pPr>
              <w:pStyle w:val="ProductList-OfferingBody"/>
              <w:jc w:val="center"/>
              <w:rPr>
                <w:rFonts w:cstheme="minorHAnsi"/>
              </w:rPr>
            </w:pPr>
            <w:r w:rsidRPr="00035A73">
              <w:rPr>
                <w:rFonts w:cstheme="minorHAnsi"/>
              </w:rPr>
              <w:t>25%</w:t>
            </w:r>
          </w:p>
        </w:tc>
      </w:tr>
    </w:tbl>
    <w:p w14:paraId="468AC33B" w14:textId="77777777" w:rsidR="00035A73" w:rsidRPr="00035A73" w:rsidRDefault="00035A73" w:rsidP="006B00E1">
      <w:pPr>
        <w:spacing w:before="120" w:after="0" w:line="240" w:lineRule="auto"/>
        <w:textAlignment w:val="baseline"/>
        <w:rPr>
          <w:rFonts w:eastAsia="Times New Roman" w:cstheme="minorHAnsi"/>
          <w:b/>
          <w:bCs/>
          <w:sz w:val="18"/>
          <w:szCs w:val="18"/>
          <w:u w:val="single"/>
          <w:shd w:val="clear" w:color="auto" w:fill="FFFFFF"/>
        </w:rPr>
      </w:pPr>
      <w:r w:rsidRPr="00035A73">
        <w:rPr>
          <w:rFonts w:eastAsia="Times New Roman" w:cstheme="minorHAnsi"/>
          <w:b/>
          <w:bCs/>
          <w:color w:val="00188F"/>
          <w:sz w:val="18"/>
          <w:szCs w:val="18"/>
          <w:shd w:val="clear" w:color="auto" w:fill="FFFFFF"/>
        </w:rPr>
        <w:t>I Livelli di Servizio e i Crediti di Servizio che seguono sono applicabili all’utilizzo, da parte della Società, del Nodo a Disponibilità Elevata di Microsoft Azure Cosmos DB for MongoDB vCore, con ambito in una singola area di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35A73" w:rsidRPr="001D33C6" w14:paraId="6FE1BE6F" w14:textId="77777777" w:rsidTr="00691FBD">
        <w:trPr>
          <w:tblHeader/>
        </w:trPr>
        <w:tc>
          <w:tcPr>
            <w:tcW w:w="2500" w:type="pct"/>
            <w:shd w:val="clear" w:color="auto" w:fill="0072C6"/>
          </w:tcPr>
          <w:p w14:paraId="5470984E" w14:textId="77777777" w:rsidR="00035A73" w:rsidRPr="00035A73" w:rsidRDefault="00035A73" w:rsidP="00691FBD">
            <w:pPr>
              <w:pStyle w:val="ProductList-OfferingBody"/>
              <w:jc w:val="center"/>
              <w:rPr>
                <w:rFonts w:cstheme="minorHAnsi"/>
                <w:color w:val="FFFFFF" w:themeColor="background1"/>
              </w:rPr>
            </w:pPr>
            <w:r w:rsidRPr="00035A73">
              <w:rPr>
                <w:rFonts w:cstheme="minorHAnsi"/>
                <w:color w:val="FFFFFF" w:themeColor="background1"/>
              </w:rPr>
              <w:t>Percentuale del Tempo di Attività</w:t>
            </w:r>
          </w:p>
        </w:tc>
        <w:tc>
          <w:tcPr>
            <w:tcW w:w="2500" w:type="pct"/>
            <w:shd w:val="clear" w:color="auto" w:fill="0072C6"/>
          </w:tcPr>
          <w:p w14:paraId="7E8FDB6C" w14:textId="77777777" w:rsidR="00035A73" w:rsidRPr="00035A73" w:rsidRDefault="00035A73" w:rsidP="00691FBD">
            <w:pPr>
              <w:pStyle w:val="ProductList-OfferingBody"/>
              <w:jc w:val="center"/>
              <w:rPr>
                <w:rFonts w:cstheme="minorHAnsi"/>
                <w:color w:val="FFFFFF" w:themeColor="background1"/>
              </w:rPr>
            </w:pPr>
            <w:r w:rsidRPr="00035A73">
              <w:rPr>
                <w:rFonts w:cstheme="minorHAnsi"/>
                <w:color w:val="FFFFFF" w:themeColor="background1"/>
              </w:rPr>
              <w:t>Credito di Servizio</w:t>
            </w:r>
          </w:p>
        </w:tc>
      </w:tr>
      <w:tr w:rsidR="00035A73" w:rsidRPr="001D33C6" w14:paraId="06F6BD8E" w14:textId="77777777" w:rsidTr="00691FBD">
        <w:tc>
          <w:tcPr>
            <w:tcW w:w="2500" w:type="pct"/>
          </w:tcPr>
          <w:p w14:paraId="4253A06F" w14:textId="77777777" w:rsidR="00035A73" w:rsidRPr="00035A73" w:rsidRDefault="00035A73" w:rsidP="00691FBD">
            <w:pPr>
              <w:pStyle w:val="ProductList-OfferingBody"/>
              <w:jc w:val="center"/>
              <w:rPr>
                <w:rFonts w:cstheme="minorHAnsi"/>
              </w:rPr>
            </w:pPr>
            <w:r w:rsidRPr="00035A73">
              <w:rPr>
                <w:rFonts w:cstheme="minorHAnsi"/>
              </w:rPr>
              <w:t>&lt; 99,99%</w:t>
            </w:r>
          </w:p>
        </w:tc>
        <w:tc>
          <w:tcPr>
            <w:tcW w:w="2500" w:type="pct"/>
          </w:tcPr>
          <w:p w14:paraId="1D3EA2C2" w14:textId="77777777" w:rsidR="00035A73" w:rsidRPr="00035A73" w:rsidRDefault="00035A73" w:rsidP="00691FBD">
            <w:pPr>
              <w:pStyle w:val="ProductList-OfferingBody"/>
              <w:jc w:val="center"/>
              <w:rPr>
                <w:rFonts w:cstheme="minorHAnsi"/>
              </w:rPr>
            </w:pPr>
            <w:r w:rsidRPr="00035A73">
              <w:rPr>
                <w:rFonts w:cstheme="minorHAnsi"/>
              </w:rPr>
              <w:t>10%</w:t>
            </w:r>
          </w:p>
        </w:tc>
      </w:tr>
      <w:tr w:rsidR="00035A73" w:rsidRPr="001D33C6" w14:paraId="02D0BB76" w14:textId="77777777" w:rsidTr="00691FBD">
        <w:tc>
          <w:tcPr>
            <w:tcW w:w="2500" w:type="pct"/>
          </w:tcPr>
          <w:p w14:paraId="42D2923B" w14:textId="77777777" w:rsidR="00035A73" w:rsidRPr="00035A73" w:rsidRDefault="00035A73" w:rsidP="00691FBD">
            <w:pPr>
              <w:pStyle w:val="ProductList-OfferingBody"/>
              <w:jc w:val="center"/>
              <w:rPr>
                <w:rFonts w:cstheme="minorHAnsi"/>
              </w:rPr>
            </w:pPr>
            <w:r w:rsidRPr="00035A73">
              <w:rPr>
                <w:rFonts w:cstheme="minorHAnsi"/>
              </w:rPr>
              <w:t>&lt; 99%</w:t>
            </w:r>
          </w:p>
        </w:tc>
        <w:tc>
          <w:tcPr>
            <w:tcW w:w="2500" w:type="pct"/>
          </w:tcPr>
          <w:p w14:paraId="2340AA44" w14:textId="77777777" w:rsidR="00035A73" w:rsidRPr="00035A73" w:rsidRDefault="00035A73" w:rsidP="00691FBD">
            <w:pPr>
              <w:pStyle w:val="ProductList-OfferingBody"/>
              <w:jc w:val="center"/>
              <w:rPr>
                <w:rFonts w:cstheme="minorHAnsi"/>
              </w:rPr>
            </w:pPr>
            <w:r w:rsidRPr="00035A73">
              <w:rPr>
                <w:rFonts w:cstheme="minorHAnsi"/>
              </w:rPr>
              <w:t>25%</w:t>
            </w:r>
          </w:p>
        </w:tc>
      </w:tr>
    </w:tbl>
    <w:p w14:paraId="76530556" w14:textId="25A19FF6" w:rsidR="004005AF" w:rsidRPr="00AC11E3" w:rsidRDefault="004005AF" w:rsidP="006B00E1">
      <w:pPr>
        <w:pStyle w:val="ProductList-Body"/>
        <w:spacing w:before="120"/>
        <w:rPr>
          <w:b/>
          <w:color w:val="00188F"/>
        </w:rPr>
      </w:pPr>
      <w:r>
        <w:rPr>
          <w:b/>
          <w:color w:val="00188F"/>
        </w:rPr>
        <w:t>Microsoft Azure Cosmos DB for NoSQL, Microsoft Azure Cosmos DB for MongoDB</w:t>
      </w:r>
      <w:r w:rsidR="00035A73">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284324">
      <w:pPr>
        <w:pStyle w:val="ProductList-Body"/>
        <w:rPr>
          <w:b/>
          <w:color w:val="00188F"/>
        </w:rPr>
      </w:pPr>
      <w:r>
        <w:rPr>
          <w:b/>
          <w:color w:val="00188F"/>
        </w:rPr>
        <w:t>Definizioni Aggiuntive</w:t>
      </w:r>
      <w:r w:rsidRPr="00542EB2">
        <w:rPr>
          <w:b/>
          <w:color w:val="00188F"/>
        </w:rPr>
        <w:t>:</w:t>
      </w:r>
    </w:p>
    <w:p w14:paraId="361D61EC" w14:textId="4BEFC89A" w:rsidR="004005AF" w:rsidRPr="00EF7CF9" w:rsidRDefault="00284324" w:rsidP="00284324">
      <w:pPr>
        <w:pStyle w:val="ProductList-Body"/>
      </w:pPr>
      <w:r>
        <w:t>“</w:t>
      </w:r>
      <w:r w:rsidR="004005AF">
        <w:rPr>
          <w:b/>
          <w:color w:val="00188F"/>
        </w:rPr>
        <w:t>Contenitore</w:t>
      </w:r>
      <w:r>
        <w:t>”</w:t>
      </w:r>
      <w:r w:rsidR="004005AF">
        <w:t xml:space="preserve"> indica un contenitore di elementi di dati e un</w:t>
      </w:r>
      <w:r w:rsidR="002528AF">
        <w:t>’</w:t>
      </w:r>
      <w:r w:rsidR="004005AF">
        <w:t>unità di scala per transazioni e query.</w:t>
      </w:r>
    </w:p>
    <w:p w14:paraId="2042777F" w14:textId="3D46E852" w:rsidR="004005AF" w:rsidRPr="00EF7CF9" w:rsidRDefault="00284324" w:rsidP="00284324">
      <w:pPr>
        <w:pStyle w:val="ProductList-Body"/>
      </w:pPr>
      <w:r>
        <w:lastRenderedPageBreak/>
        <w:t>“</w:t>
      </w:r>
      <w:r w:rsidR="004005AF">
        <w:rPr>
          <w:b/>
          <w:color w:val="00188F"/>
        </w:rPr>
        <w:t>RU Utilizzate</w:t>
      </w:r>
      <w:r>
        <w:t>”</w:t>
      </w:r>
      <w:r w:rsidR="004005AF">
        <w:t xml:space="preserve"> indica la somma di Unità Richieste utilizzate da tutte le richieste che vengono elaborate dal Contenitore Azure Cosmos DB in un determinato secondo.</w:t>
      </w:r>
    </w:p>
    <w:p w14:paraId="30EF1808" w14:textId="5487739B" w:rsidR="004005AF" w:rsidRPr="00EF7CF9" w:rsidRDefault="00284324" w:rsidP="00284324">
      <w:pPr>
        <w:pStyle w:val="ProductList-Body"/>
        <w:spacing w:after="40"/>
      </w:pPr>
      <w:r>
        <w:t>“</w:t>
      </w:r>
      <w:r w:rsidR="004005AF">
        <w:rPr>
          <w:b/>
          <w:color w:val="00188F"/>
        </w:rPr>
        <w:t>Account Database</w:t>
      </w:r>
      <w:r>
        <w:t>”</w:t>
      </w:r>
      <w:r w:rsidR="004005AF">
        <w:t xml:space="preserve"> indica la risorsa di livello superiore del modello di risorse Azure Cosmos DB. Un Account del Database Azure Cosmos DB contiene uno o più database.</w:t>
      </w:r>
    </w:p>
    <w:p w14:paraId="5F79BD07" w14:textId="2BAB022D" w:rsidR="004005AF" w:rsidRPr="00EF7CF9" w:rsidRDefault="00284324" w:rsidP="00284324">
      <w:pPr>
        <w:pStyle w:val="ProductList-Body"/>
        <w:spacing w:after="40"/>
      </w:pPr>
      <w:r>
        <w:t>“</w:t>
      </w:r>
      <w:r w:rsidR="004005AF">
        <w:rPr>
          <w:b/>
          <w:color w:val="00188F"/>
        </w:rPr>
        <w:t>Richieste Non Riuscite</w:t>
      </w:r>
      <w:r>
        <w:t>”</w:t>
      </w:r>
      <w:r w:rsidR="004005AF">
        <w:t xml:space="preserve"> indica le richieste all</w:t>
      </w:r>
      <w:r w:rsidR="002528AF">
        <w:t>’</w:t>
      </w:r>
      <w:r w:rsidR="004005AF">
        <w:t>interno delle Richieste Totali che restituiscono un Codice Errore oppure che non riescono a restituire un Codice di Riuscita entro i limiti superiori massimi documentati nella tabella che segue.</w:t>
      </w:r>
    </w:p>
    <w:p w14:paraId="5C559261" w14:textId="5C50C8DB" w:rsidR="004005AF" w:rsidRPr="00EF7CF9" w:rsidRDefault="004005AF" w:rsidP="00284324">
      <w:pPr>
        <w:pStyle w:val="ProductList-Body"/>
      </w:pPr>
      <w:r>
        <w:t xml:space="preserve">Le </w:t>
      </w:r>
      <w:r w:rsidR="00284324">
        <w:t>“</w:t>
      </w:r>
      <w:r>
        <w:rPr>
          <w:b/>
          <w:color w:val="00188F"/>
        </w:rPr>
        <w:t>Richieste di Lettura Non Riuscite</w:t>
      </w:r>
      <w:r w:rsidR="00284324">
        <w:t>”</w:t>
      </w:r>
      <w:r>
        <w:t xml:space="preserve"> sono richieste all</w:t>
      </w:r>
      <w:r w:rsidR="002528AF">
        <w:t>’</w:t>
      </w:r>
      <w:r>
        <w:t>interno delle Richieste di Lettura Totali, che restituiscono un Codice Errore o non restituiscono un Codice di Successo entro i limiti massimi superiori documentati nella tabella che segue.</w:t>
      </w:r>
    </w:p>
    <w:p w14:paraId="59DD6F19" w14:textId="77777777" w:rsidR="004005AF" w:rsidRPr="004949A0" w:rsidRDefault="004005AF" w:rsidP="00284324">
      <w:pPr>
        <w:pStyle w:val="ProductList-Body"/>
        <w:spacing w:after="40"/>
        <w:rPr>
          <w:szCs w:val="18"/>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284324">
            <w:pPr>
              <w:pStyle w:val="ProductList-OfferingBody"/>
              <w:rPr>
                <w:color w:val="FFFFFF" w:themeColor="background1"/>
              </w:rPr>
            </w:pPr>
            <w:r>
              <w:rPr>
                <w:color w:val="FFFFFF" w:themeColor="background1"/>
              </w:rPr>
              <w:t>Operazione</w:t>
            </w:r>
          </w:p>
        </w:tc>
        <w:tc>
          <w:tcPr>
            <w:tcW w:w="5400" w:type="dxa"/>
            <w:shd w:val="clear" w:color="auto" w:fill="0072C6"/>
          </w:tcPr>
          <w:p w14:paraId="459020A0" w14:textId="77777777" w:rsidR="004005AF" w:rsidRPr="00EF7CF9" w:rsidRDefault="004005AF" w:rsidP="00284324">
            <w:pPr>
              <w:pStyle w:val="ProductList-OfferingBody"/>
              <w:rPr>
                <w:color w:val="FFFFFF" w:themeColor="background1"/>
              </w:rPr>
            </w:pPr>
            <w:r>
              <w:rPr>
                <w:color w:val="FFFFFF" w:themeColor="background1"/>
              </w:rPr>
              <w:t>Limite Superiore Massimo della Latenza di Elaborazione</w:t>
            </w:r>
          </w:p>
        </w:tc>
      </w:tr>
      <w:tr w:rsidR="004005AF" w:rsidRPr="00B44CF9" w14:paraId="71A7335E" w14:textId="77777777" w:rsidTr="00277097">
        <w:tc>
          <w:tcPr>
            <w:tcW w:w="5400" w:type="dxa"/>
          </w:tcPr>
          <w:p w14:paraId="54741EFD" w14:textId="77777777" w:rsidR="004005AF" w:rsidRPr="00EF7CF9" w:rsidRDefault="004005AF" w:rsidP="00284324">
            <w:pPr>
              <w:pStyle w:val="ProductList-OfferingBody"/>
            </w:pPr>
            <w:r>
              <w:t>Operazioni Risorse</w:t>
            </w:r>
          </w:p>
        </w:tc>
        <w:tc>
          <w:tcPr>
            <w:tcW w:w="5400" w:type="dxa"/>
          </w:tcPr>
          <w:p w14:paraId="05D5AEFF"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5 Secondi</w:t>
            </w:r>
          </w:p>
        </w:tc>
      </w:tr>
      <w:tr w:rsidR="004005AF" w:rsidRPr="00B44CF9" w14:paraId="430DE826" w14:textId="77777777" w:rsidTr="00277097">
        <w:tc>
          <w:tcPr>
            <w:tcW w:w="5400" w:type="dxa"/>
          </w:tcPr>
          <w:p w14:paraId="366A88F9" w14:textId="77777777" w:rsidR="004005AF" w:rsidRPr="00EF7CF9" w:rsidRDefault="004005AF" w:rsidP="00284324">
            <w:pPr>
              <w:pStyle w:val="ProductList-OfferingBody"/>
            </w:pPr>
            <w:r>
              <w:t>Operazioni Multimediali</w:t>
            </w:r>
          </w:p>
        </w:tc>
        <w:tc>
          <w:tcPr>
            <w:tcW w:w="5400" w:type="dxa"/>
          </w:tcPr>
          <w:p w14:paraId="30157A9F" w14:textId="77777777" w:rsidR="004005AF" w:rsidRPr="00EF7CF9" w:rsidRDefault="004005AF" w:rsidP="00284324">
            <w:pPr>
              <w:pStyle w:val="ProductList-OfferingBody"/>
            </w:pPr>
            <w:r>
              <w:t>60 Secondi</w:t>
            </w:r>
          </w:p>
        </w:tc>
      </w:tr>
    </w:tbl>
    <w:p w14:paraId="33557703" w14:textId="09013ABC" w:rsidR="004005AF" w:rsidRPr="00EF7CF9" w:rsidRDefault="00284324" w:rsidP="005B5FEB">
      <w:pPr>
        <w:spacing w:before="120" w:after="0" w:line="240" w:lineRule="auto"/>
        <w:rPr>
          <w:sz w:val="18"/>
        </w:rPr>
      </w:pPr>
      <w:r>
        <w:rPr>
          <w:sz w:val="18"/>
        </w:rPr>
        <w:t>“</w:t>
      </w:r>
      <w:r w:rsidR="004005AF">
        <w:rPr>
          <w:b/>
          <w:color w:val="00188F"/>
          <w:sz w:val="18"/>
        </w:rPr>
        <w:t>RU di cui è stato eseguito il Provisioning</w:t>
      </w:r>
      <w:r>
        <w:rPr>
          <w:sz w:val="18"/>
        </w:rPr>
        <w:t>”</w:t>
      </w:r>
      <w:r w:rsidR="004005AF">
        <w:rPr>
          <w:sz w:val="18"/>
        </w:rPr>
        <w:t xml:space="preserve"> indica le Unità Richieste totali di cui è stato eseguito il Provisioning relative a un Contenitore Azure </w:t>
      </w:r>
      <w:r w:rsidR="004005AF">
        <w:rPr>
          <w:rStyle w:val="ProductList-BodyChar"/>
        </w:rPr>
        <w:t>Cosmos DB</w:t>
      </w:r>
      <w:r w:rsidR="004005AF">
        <w:rPr>
          <w:sz w:val="18"/>
        </w:rPr>
        <w:t xml:space="preserve"> specifico per un determinato secondo.</w:t>
      </w:r>
    </w:p>
    <w:p w14:paraId="70C37A24" w14:textId="5C739790" w:rsidR="004005AF" w:rsidRPr="00ED4527" w:rsidRDefault="00284324" w:rsidP="005B5FEB">
      <w:pPr>
        <w:spacing w:after="0" w:line="240" w:lineRule="auto"/>
        <w:rPr>
          <w:color w:val="000000" w:themeColor="text1"/>
          <w:sz w:val="18"/>
        </w:rPr>
      </w:pPr>
      <w:r w:rsidRPr="003363A0">
        <w:rPr>
          <w:sz w:val="18"/>
        </w:rPr>
        <w:t>“</w:t>
      </w:r>
      <w:r w:rsidR="004005AF">
        <w:rPr>
          <w:b/>
          <w:bCs/>
          <w:color w:val="00188F"/>
          <w:sz w:val="18"/>
        </w:rPr>
        <w:t>Risorse di Velocità Effettiva con Provisioning</w:t>
      </w:r>
      <w:r w:rsidRPr="003363A0">
        <w:rPr>
          <w:sz w:val="18"/>
        </w:rPr>
        <w:t>”</w:t>
      </w:r>
      <w:r w:rsidR="004005AF">
        <w:rPr>
          <w:color w:val="000000" w:themeColor="text1"/>
          <w:sz w:val="18"/>
        </w:rPr>
        <w:t xml:space="preserve"> indica Contenitori di Azure Cosmos DB configurati in modalità di velocità effettiva con provisioning nei casi in cui viene fatturato il numero di RU con Provisioning.</w:t>
      </w:r>
    </w:p>
    <w:p w14:paraId="16319EEE" w14:textId="0A7C5546" w:rsidR="004005AF" w:rsidRPr="00FA3985" w:rsidRDefault="00284324" w:rsidP="005B5FEB">
      <w:pPr>
        <w:spacing w:after="0" w:line="240" w:lineRule="auto"/>
        <w:rPr>
          <w:spacing w:val="-2"/>
          <w:sz w:val="18"/>
        </w:rPr>
      </w:pPr>
      <w:r w:rsidRPr="003363A0">
        <w:rPr>
          <w:sz w:val="18"/>
        </w:rPr>
        <w:t>“</w:t>
      </w:r>
      <w:r w:rsidR="004005AF" w:rsidRPr="00FA3985">
        <w:rPr>
          <w:b/>
          <w:color w:val="00188F"/>
          <w:spacing w:val="-2"/>
          <w:sz w:val="18"/>
        </w:rPr>
        <w:t>Richieste con Velocità Limitata</w:t>
      </w:r>
      <w:r w:rsidRPr="00FA3985">
        <w:rPr>
          <w:spacing w:val="-2"/>
          <w:sz w:val="18"/>
        </w:rPr>
        <w:t>”</w:t>
      </w:r>
      <w:r w:rsidR="004005AF" w:rsidRPr="00FA3985">
        <w:rPr>
          <w:spacing w:val="-2"/>
          <w:sz w:val="18"/>
        </w:rPr>
        <w:t xml:space="preserve"> indica le richieste che restituiscono un codice di stato 429 dal Contenitore Azure Cosmos DB, per mostrare che le RU Utilizzate hanno superato le RU di cui è stato eseguito il Provisioning relativamente a una partizione del Contenitore per un determinato secondo.</w:t>
      </w:r>
    </w:p>
    <w:p w14:paraId="08AAE103" w14:textId="5407EBF3" w:rsidR="004005AF" w:rsidRPr="00EF7CF9" w:rsidRDefault="00284324" w:rsidP="005B5FEB">
      <w:pPr>
        <w:pStyle w:val="ProductList-Body"/>
      </w:pPr>
      <w:r>
        <w:t>“</w:t>
      </w:r>
      <w:r w:rsidR="004005AF">
        <w:rPr>
          <w:b/>
          <w:color w:val="00188F"/>
        </w:rPr>
        <w:t xml:space="preserve">Unità Richiesta (Request Unit o </w:t>
      </w:r>
      <w:r w:rsidRPr="003363A0">
        <w:t>“</w:t>
      </w:r>
      <w:r w:rsidR="004005AF">
        <w:rPr>
          <w:b/>
          <w:color w:val="00188F"/>
        </w:rPr>
        <w:t>RU</w:t>
      </w:r>
      <w:r w:rsidRPr="003363A0">
        <w:t>”</w:t>
      </w:r>
      <w:r w:rsidR="004005AF">
        <w:rPr>
          <w:b/>
          <w:color w:val="00188F"/>
        </w:rPr>
        <w:t>)</w:t>
      </w:r>
      <w:r>
        <w:t>”</w:t>
      </w:r>
      <w:r w:rsidR="004005AF">
        <w:t xml:space="preserve"> indica una misura di velocità effettiva in Azure Cosmos</w:t>
      </w:r>
      <w:r w:rsidR="004005AF">
        <w:rPr>
          <w:rStyle w:val="ProductList-BodyChar"/>
        </w:rPr>
        <w:t xml:space="preserve"> DB</w:t>
      </w:r>
      <w:r w:rsidR="004005AF">
        <w:t>.</w:t>
      </w:r>
    </w:p>
    <w:p w14:paraId="1E86EDAF" w14:textId="750A4157" w:rsidR="004005AF" w:rsidRPr="00EF7CF9" w:rsidRDefault="00284324" w:rsidP="005B5FEB">
      <w:pPr>
        <w:pStyle w:val="ProductList-Body"/>
      </w:pPr>
      <w:r>
        <w:t>“</w:t>
      </w:r>
      <w:r w:rsidR="004005AF">
        <w:rPr>
          <w:b/>
          <w:color w:val="00188F"/>
        </w:rPr>
        <w:t>Risorsa</w:t>
      </w:r>
      <w:r>
        <w:t>”</w:t>
      </w:r>
      <w:r w:rsidR="004005AF">
        <w:t xml:space="preserve"> indica un insieme di persone giuridiche indirizzabili tramite un URI associate a un Account Database.</w:t>
      </w:r>
    </w:p>
    <w:p w14:paraId="395911E4" w14:textId="0F46BFB7" w:rsidR="004005AF" w:rsidRPr="00FA3985" w:rsidRDefault="00284324" w:rsidP="005B5FEB">
      <w:pPr>
        <w:pStyle w:val="ProductList-Body"/>
        <w:jc w:val="both"/>
        <w:rPr>
          <w:color w:val="000000" w:themeColor="text1"/>
          <w:spacing w:val="-2"/>
        </w:rPr>
      </w:pPr>
      <w:r w:rsidRPr="003363A0">
        <w:t>“</w:t>
      </w:r>
      <w:r w:rsidR="004005AF" w:rsidRPr="00FA3985">
        <w:rPr>
          <w:b/>
          <w:bCs/>
          <w:color w:val="00188F"/>
          <w:spacing w:val="-2"/>
        </w:rPr>
        <w:t>Risorse Serverless</w:t>
      </w:r>
      <w:r w:rsidRPr="003363A0">
        <w:t>”</w:t>
      </w:r>
      <w:r w:rsidR="004005AF" w:rsidRPr="00FA3985">
        <w:rPr>
          <w:color w:val="000000" w:themeColor="text1"/>
          <w:spacing w:val="-2"/>
        </w:rPr>
        <w:t xml:space="preserve"> indica Contenitori di Azure Cosmos DB configurati in modalità serverless nei casi in cui viene fatturato il numero di RU Consumate.</w:t>
      </w:r>
    </w:p>
    <w:p w14:paraId="29101DF6" w14:textId="16407E84" w:rsidR="004005AF" w:rsidRPr="00EF7CF9" w:rsidRDefault="00284324" w:rsidP="005B5FEB">
      <w:pPr>
        <w:pStyle w:val="ProductList-Body"/>
      </w:pPr>
      <w:r>
        <w:t>“</w:t>
      </w:r>
      <w:r w:rsidR="004005AF">
        <w:rPr>
          <w:b/>
          <w:color w:val="00188F"/>
        </w:rPr>
        <w:t>Richieste Riuscite</w:t>
      </w:r>
      <w:r>
        <w:t>”</w:t>
      </w:r>
      <w:r w:rsidR="004005AF">
        <w:t xml:space="preserve"> indica le Richieste Totali meno le Richieste Non Riuscite.</w:t>
      </w:r>
    </w:p>
    <w:p w14:paraId="6A5A40CE" w14:textId="09A98CAC" w:rsidR="004005AF" w:rsidRPr="00EF7CF9" w:rsidRDefault="00284324" w:rsidP="005B5FEB">
      <w:pPr>
        <w:pStyle w:val="ProductList-Body"/>
      </w:pPr>
      <w:r>
        <w:t>“</w:t>
      </w:r>
      <w:r w:rsidR="004005AF">
        <w:rPr>
          <w:b/>
          <w:color w:val="00188F"/>
        </w:rPr>
        <w:t>Richieste di Lettura Totali</w:t>
      </w:r>
      <w:r>
        <w:t>”</w:t>
      </w:r>
      <w:r w:rsidR="004005AF">
        <w:t xml:space="preserve"> indica l</w:t>
      </w:r>
      <w:r w:rsidR="002528AF">
        <w:t>’</w:t>
      </w:r>
      <w:r w:rsidR="004005AF">
        <w:t>insieme di tutte le richieste di lettura, incluse le Richieste con Velocità Limitata e tutte le Richieste di Lettura Non Riuscite, emesse rispetto alle Risorse in un intervallo di un</w:t>
      </w:r>
      <w:r w:rsidR="002528AF">
        <w:t>’</w:t>
      </w:r>
      <w:r w:rsidR="004005AF">
        <w:t>ora in un determinato periodo di sottoscrizione di Azure nel corso di un Periodo Applicabile.</w:t>
      </w:r>
    </w:p>
    <w:p w14:paraId="237501E5" w14:textId="1C7AF27A" w:rsidR="004005AF" w:rsidRPr="00EF7CF9" w:rsidRDefault="00284324" w:rsidP="005B5FEB">
      <w:pPr>
        <w:pStyle w:val="ProductList-Body"/>
      </w:pPr>
      <w:r>
        <w:t>“</w:t>
      </w:r>
      <w:r w:rsidR="004005AF">
        <w:rPr>
          <w:b/>
          <w:color w:val="00188F"/>
        </w:rPr>
        <w:t>Richieste Totali</w:t>
      </w:r>
      <w:r>
        <w:t>”</w:t>
      </w:r>
      <w:r w:rsidR="004005AF">
        <w:t xml:space="preserve"> indica l</w:t>
      </w:r>
      <w:r w:rsidR="002528AF">
        <w:t>’</w:t>
      </w:r>
      <w:r w:rsidR="004005AF">
        <w:t>insieme di tutte le richieste, incluse le Richieste con Velocità Limitata e tutte le Richieste Non Riuscite, emesse rispetto alle Risorse in un intervallo di un</w:t>
      </w:r>
      <w:r w:rsidR="002528AF">
        <w:t>’</w:t>
      </w:r>
      <w:r w:rsidR="004005AF">
        <w:t>ora in un determinato periodo di sottoscrizione di Azure nel corso di un Periodo Applicabile.</w:t>
      </w:r>
    </w:p>
    <w:p w14:paraId="6E2B6641" w14:textId="77777777" w:rsidR="004005AF" w:rsidRPr="00EF7CF9" w:rsidRDefault="004005AF" w:rsidP="00284324">
      <w:pPr>
        <w:pStyle w:val="ProductList-Body"/>
        <w:rPr>
          <w:b/>
          <w:color w:val="00188F"/>
        </w:rPr>
      </w:pPr>
      <w:r>
        <w:rPr>
          <w:b/>
          <w:color w:val="00188F"/>
        </w:rPr>
        <w:t>Contratto di Servizio relativo alla disponibilità</w:t>
      </w:r>
    </w:p>
    <w:p w14:paraId="11FEC7EC" w14:textId="56BA7359" w:rsidR="004005AF" w:rsidRPr="00EF7CF9" w:rsidRDefault="00284324" w:rsidP="00284324">
      <w:pPr>
        <w:pStyle w:val="ProductList-Body"/>
        <w:ind w:left="360"/>
      </w:pPr>
      <w:r>
        <w:t>“</w:t>
      </w:r>
      <w:r w:rsidR="004005AF">
        <w:rPr>
          <w:b/>
          <w:color w:val="0072C6"/>
        </w:rPr>
        <w:t>Frequenza di Lettura con Errori</w:t>
      </w:r>
      <w:r>
        <w:t>”</w:t>
      </w:r>
      <w:r w:rsidR="004005AF">
        <w:t xml:space="preserve"> indica il numero totale di Richieste di Lettura Non Riuscite diviso per le Richieste di Lettura Totali in tutte le</w:t>
      </w:r>
      <w:r w:rsidR="000667FC">
        <w:t> </w:t>
      </w:r>
      <w:r w:rsidR="004005AF">
        <w:t>Risorse di un determinato periodo di sottoscrizione di Azure in uno specifico intervallo di un</w:t>
      </w:r>
      <w:r w:rsidR="002528AF">
        <w:t>’</w:t>
      </w:r>
      <w:r w:rsidR="004005AF">
        <w:t>ora. Qualora il numero di Richieste di Lettura Totali in uno specifico intervallo di un</w:t>
      </w:r>
      <w:r w:rsidR="002528AF">
        <w:t>’</w:t>
      </w:r>
      <w:r w:rsidR="004005AF">
        <w:t>ora sia zero, la Frequenza di Lettura con Errori relativa a tale intervallo sarà pari allo 0%.</w:t>
      </w:r>
    </w:p>
    <w:p w14:paraId="76486965" w14:textId="30C624FE"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diviso per le Richieste Totali in tutte le Risorse di una determinata sottoscrizione di Azure in uno specifico intervallo di un</w:t>
      </w:r>
      <w:r w:rsidR="002528AF">
        <w:t>’</w:t>
      </w:r>
      <w:r w:rsidR="004005AF">
        <w:t>ora. Qualora il numero di Richieste Totali in uno specifico intervallo di un</w:t>
      </w:r>
      <w:r w:rsidR="002528AF">
        <w:t>’</w:t>
      </w:r>
      <w:r w:rsidR="004005AF">
        <w:t>ora sia zero, la Frequenza di Esecuzioni con Errori relativa a tale intervallo sarà pari allo 0%.</w:t>
      </w:r>
    </w:p>
    <w:p w14:paraId="53003E87" w14:textId="18B44CC1"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 </w:t>
      </w:r>
    </w:p>
    <w:p w14:paraId="4B6B9E2E" w14:textId="75A5888D" w:rsidR="004005AF" w:rsidRPr="00ED4527" w:rsidRDefault="00284324" w:rsidP="00284324">
      <w:pPr>
        <w:pStyle w:val="ProductList-Body"/>
        <w:ind w:left="360"/>
        <w:rPr>
          <w:rFonts w:cstheme="minorHAnsi"/>
          <w:color w:val="000000" w:themeColor="text1"/>
        </w:rPr>
      </w:pPr>
      <w:r>
        <w:t>“</w:t>
      </w:r>
      <w:r w:rsidR="004005AF">
        <w:rPr>
          <w:b/>
          <w:color w:val="0072C6"/>
        </w:rPr>
        <w:t>Frequenza Media di Lettura con Errori</w:t>
      </w:r>
      <w:r>
        <w:t>”</w:t>
      </w:r>
      <w:r w:rsidR="004005AF">
        <w:t xml:space="preserve"> per un Periodo Applicabile indica la somma delle Frequenze di Lettura con Errori per ogni ora del Periodo Applicabile divisa per il numero totale di ore del Periodo Applicabile.</w:t>
      </w:r>
    </w:p>
    <w:p w14:paraId="7AA01C14" w14:textId="2BFC0E33" w:rsidR="004005AF" w:rsidRDefault="004005AF" w:rsidP="00284324">
      <w:pPr>
        <w:pStyle w:val="ProductList-Body"/>
        <w:ind w:left="360"/>
      </w:pPr>
      <w:r>
        <w:t xml:space="preserve">La </w:t>
      </w:r>
      <w:r w:rsidR="00284324">
        <w:t>“</w:t>
      </w:r>
      <w:r>
        <w:rPr>
          <w:b/>
          <w:color w:val="0072C6"/>
        </w:rPr>
        <w:t>Percentuale di Disponibilità, singola area</w:t>
      </w:r>
      <w:r w:rsidR="00284324">
        <w:t>”</w:t>
      </w:r>
      <w:r>
        <w:t xml:space="preserve"> per il Servizio Azure Cosmos DB distribuito tramite Account di Database con ambito in una singola area di Azure configurata con uno qualsiasi dei cinque Livelli di Coerenza viene calcolata sottraendo dal 100% la Frequenza Media di Esecuzioni con Errori per una determinata sottoscrizione di Microsoft Azure in un Periodo Applicabile. </w:t>
      </w:r>
    </w:p>
    <w:p w14:paraId="6B623582" w14:textId="49CC4D1B" w:rsidR="004005AF" w:rsidRPr="00EF7CF9" w:rsidRDefault="004005AF" w:rsidP="00284324">
      <w:pPr>
        <w:pStyle w:val="ProductList-Body"/>
        <w:ind w:left="360"/>
      </w:pPr>
      <w:r>
        <w:t>La Percentuale di Disponibilità è rappresentata dalla seguente formula:</w:t>
      </w:r>
    </w:p>
    <w:p w14:paraId="1F669364" w14:textId="706BA504" w:rsidR="004005AF"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D3119E0" w14:textId="77777777" w:rsidR="004005AF" w:rsidRPr="00542EB2" w:rsidRDefault="004005AF" w:rsidP="00284324">
      <w:pPr>
        <w:pStyle w:val="ProductList-Body"/>
        <w:keepNext/>
        <w:ind w:left="360"/>
        <w:rPr>
          <w:b/>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284324">
            <w:pPr>
              <w:pStyle w:val="ProductList-OfferingBody"/>
              <w:jc w:val="center"/>
              <w:rPr>
                <w:color w:val="FFFFFF" w:themeColor="background1"/>
              </w:rPr>
            </w:pPr>
            <w:r>
              <w:rPr>
                <w:color w:val="FFFFFF" w:themeColor="background1"/>
              </w:rPr>
              <w:t>Percentuale di Disponibilità</w:t>
            </w:r>
          </w:p>
        </w:tc>
        <w:tc>
          <w:tcPr>
            <w:tcW w:w="5220" w:type="dxa"/>
            <w:shd w:val="clear" w:color="auto" w:fill="0072C6"/>
          </w:tcPr>
          <w:p w14:paraId="522E8022"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F7E68C5" w14:textId="77777777" w:rsidTr="000F31B4">
        <w:tc>
          <w:tcPr>
            <w:tcW w:w="5220" w:type="dxa"/>
          </w:tcPr>
          <w:p w14:paraId="76174D01" w14:textId="77777777" w:rsidR="004005AF" w:rsidRPr="00EF7CF9" w:rsidRDefault="004005AF" w:rsidP="00284324">
            <w:pPr>
              <w:pStyle w:val="ProductList-OfferingBody"/>
              <w:jc w:val="center"/>
            </w:pPr>
            <w:r>
              <w:t>&lt; 99,99%</w:t>
            </w:r>
          </w:p>
        </w:tc>
        <w:tc>
          <w:tcPr>
            <w:tcW w:w="5220" w:type="dxa"/>
          </w:tcPr>
          <w:p w14:paraId="76F210E0" w14:textId="77777777" w:rsidR="004005AF" w:rsidRPr="00EF7CF9" w:rsidRDefault="004005AF" w:rsidP="0028432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284324">
            <w:pPr>
              <w:pStyle w:val="ProductList-OfferingBody"/>
              <w:jc w:val="center"/>
            </w:pPr>
            <w:r>
              <w:t>&lt; 99%</w:t>
            </w:r>
          </w:p>
        </w:tc>
        <w:tc>
          <w:tcPr>
            <w:tcW w:w="5220" w:type="dxa"/>
          </w:tcPr>
          <w:p w14:paraId="09F00374" w14:textId="77777777" w:rsidR="004005AF" w:rsidRPr="00EF7CF9" w:rsidRDefault="004005AF" w:rsidP="00284324">
            <w:pPr>
              <w:pStyle w:val="ProductList-OfferingBody"/>
              <w:jc w:val="center"/>
            </w:pPr>
            <w:r>
              <w:t>25%</w:t>
            </w:r>
          </w:p>
        </w:tc>
      </w:tr>
    </w:tbl>
    <w:p w14:paraId="1C678F12" w14:textId="24271DB8" w:rsidR="004005AF" w:rsidRDefault="004005AF" w:rsidP="004949A0">
      <w:pPr>
        <w:pStyle w:val="ProductList-Body"/>
        <w:spacing w:before="120"/>
        <w:ind w:left="360"/>
        <w:rPr>
          <w:color w:val="000000" w:themeColor="text1"/>
        </w:rPr>
      </w:pPr>
      <w:r>
        <w:t xml:space="preserve">La </w:t>
      </w:r>
      <w:r w:rsidR="00284324" w:rsidRPr="003363A0">
        <w:t>“</w:t>
      </w:r>
      <w:r>
        <w:rPr>
          <w:b/>
          <w:bCs/>
          <w:color w:val="00188F"/>
        </w:rPr>
        <w:t>Percentuale di Disponibilità, singola area con zone di disponibilità (SR-AZ)</w:t>
      </w:r>
      <w:r w:rsidR="00284324" w:rsidRPr="003363A0">
        <w:t>”</w:t>
      </w:r>
      <w:r>
        <w:t xml:space="preserve"> </w:t>
      </w:r>
      <w:r>
        <w:rPr>
          <w:color w:val="000000" w:themeColor="text1"/>
        </w:rPr>
        <w:t>per il Servizio Azure Cosmos DB distribuito tramite Account di</w:t>
      </w:r>
      <w:r w:rsidR="00395378">
        <w:rPr>
          <w:color w:val="000000" w:themeColor="text1"/>
        </w:rPr>
        <w:t> </w:t>
      </w:r>
      <w:r>
        <w:rPr>
          <w:color w:val="000000" w:themeColor="text1"/>
        </w:rPr>
        <w:t>Database con ambito in una singola area di Azure configurata con zone di disponibilità e uno qualsiasi dei cinque Livelli di Coerenza viene calcolata sottraendo dal 100% la Frequenza Media di Esecuzioni con Errori per un determinato periodo di sottoscrizione di Microsoft Azure in un Periodo Applicabile.</w:t>
      </w:r>
    </w:p>
    <w:p w14:paraId="4BE8750A" w14:textId="118E4410" w:rsidR="004005AF" w:rsidRPr="00ED4527" w:rsidRDefault="004005AF" w:rsidP="00284324">
      <w:pPr>
        <w:pStyle w:val="ProductList-Body"/>
        <w:ind w:left="360"/>
        <w:rPr>
          <w:color w:val="000000" w:themeColor="text1"/>
        </w:rPr>
      </w:pPr>
      <w:r>
        <w:rPr>
          <w:color w:val="000000" w:themeColor="text1"/>
        </w:rPr>
        <w:t>La Percentuale di Disponibilità è rappresentata dalla seguente formula:</w:t>
      </w:r>
    </w:p>
    <w:p w14:paraId="11D51820" w14:textId="5010FE1E" w:rsidR="004005AF"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70B4484" w14:textId="77777777" w:rsidR="004005AF" w:rsidRPr="00EF7CF9" w:rsidRDefault="004005AF" w:rsidP="00284324">
      <w:pPr>
        <w:pStyle w:val="ProductList-Body"/>
        <w:keepNext/>
        <w:ind w:left="360"/>
        <w:rPr>
          <w:color w:val="0072C6"/>
        </w:rPr>
      </w:pPr>
      <w:r>
        <w:rPr>
          <w:b/>
          <w:color w:val="0072C6"/>
        </w:rPr>
        <w:lastRenderedPageBreak/>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284324">
            <w:pPr>
              <w:pStyle w:val="ProductList-OfferingBody"/>
              <w:jc w:val="center"/>
              <w:rPr>
                <w:color w:val="FFFFFF" w:themeColor="background1"/>
              </w:rPr>
            </w:pPr>
            <w:r>
              <w:rPr>
                <w:color w:val="FFFFFF" w:themeColor="background1"/>
              </w:rPr>
              <w:t>Percentuale di Disponibilità (SR-AZ)</w:t>
            </w:r>
          </w:p>
        </w:tc>
        <w:tc>
          <w:tcPr>
            <w:tcW w:w="5220" w:type="dxa"/>
            <w:shd w:val="clear" w:color="auto" w:fill="0072C6"/>
          </w:tcPr>
          <w:p w14:paraId="0EF30CB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0B4E570" w14:textId="77777777" w:rsidTr="000F31B4">
        <w:tc>
          <w:tcPr>
            <w:tcW w:w="5220" w:type="dxa"/>
          </w:tcPr>
          <w:p w14:paraId="165E57FA" w14:textId="77777777" w:rsidR="004005AF" w:rsidRPr="00EF7CF9" w:rsidRDefault="004005AF" w:rsidP="00284324">
            <w:pPr>
              <w:pStyle w:val="ProductList-OfferingBody"/>
              <w:jc w:val="center"/>
            </w:pPr>
            <w:r>
              <w:t>&lt; 99,995%</w:t>
            </w:r>
          </w:p>
        </w:tc>
        <w:tc>
          <w:tcPr>
            <w:tcW w:w="5220" w:type="dxa"/>
          </w:tcPr>
          <w:p w14:paraId="3C61D854" w14:textId="77777777" w:rsidR="004005AF" w:rsidRPr="00EF7CF9" w:rsidRDefault="004005AF" w:rsidP="0028432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284324">
            <w:pPr>
              <w:pStyle w:val="ProductList-OfferingBody"/>
              <w:jc w:val="center"/>
            </w:pPr>
            <w:r>
              <w:t>&lt; 99%</w:t>
            </w:r>
          </w:p>
        </w:tc>
        <w:tc>
          <w:tcPr>
            <w:tcW w:w="5220" w:type="dxa"/>
          </w:tcPr>
          <w:p w14:paraId="59950996" w14:textId="77777777" w:rsidR="004005AF" w:rsidRPr="00EF7CF9" w:rsidRDefault="004005AF" w:rsidP="00284324">
            <w:pPr>
              <w:pStyle w:val="ProductList-OfferingBody"/>
              <w:jc w:val="center"/>
            </w:pPr>
            <w:r>
              <w:t>25%</w:t>
            </w:r>
          </w:p>
        </w:tc>
      </w:tr>
    </w:tbl>
    <w:p w14:paraId="2163FA83" w14:textId="75B31007" w:rsidR="004005AF" w:rsidRDefault="004005AF" w:rsidP="004949A0">
      <w:pPr>
        <w:pStyle w:val="ProductList-Body"/>
        <w:spacing w:before="120"/>
        <w:ind w:left="360"/>
      </w:pPr>
      <w:r>
        <w:t xml:space="preserve">La </w:t>
      </w:r>
      <w:r w:rsidR="00284324" w:rsidRPr="003363A0">
        <w:t>“</w:t>
      </w:r>
      <w:r>
        <w:rPr>
          <w:b/>
          <w:color w:val="0072C6"/>
        </w:rPr>
        <w:t>Percentuale di Disponibilità Mensile di Lettura, più aree</w:t>
      </w:r>
      <w:r w:rsidR="00284324">
        <w:t>”</w:t>
      </w:r>
      <w:r>
        <w:t xml:space="preserve"> del Servizio Azure Cosmos DB distribuito mediante Account di Database configurato per abbracciare due o più</w:t>
      </w:r>
      <w:r>
        <w:rPr>
          <w:rFonts w:ascii="Segoe UI" w:hAnsi="Segoe UI"/>
          <w:color w:val="505050"/>
          <w:szCs w:val="18"/>
        </w:rPr>
        <w:t xml:space="preserve"> </w:t>
      </w:r>
      <w:r>
        <w:t xml:space="preserve">aree è calcolata sottraendo dal 100% la Frequenza Media di Lettura con Errori per un determinato periodo di sottoscrizione di Microsoft Azure in un Periodo Applicabile. </w:t>
      </w:r>
    </w:p>
    <w:p w14:paraId="138E383A" w14:textId="2F61485F" w:rsidR="004005AF" w:rsidRPr="00EF7CF9" w:rsidRDefault="004005AF" w:rsidP="00284324">
      <w:pPr>
        <w:pStyle w:val="ProductList-Body"/>
        <w:ind w:left="360"/>
      </w:pPr>
      <w:r>
        <w:t>La Percentuale di Disponibilità in Lettura è rappresentata dalla seguente formula:</w:t>
      </w:r>
    </w:p>
    <w:p w14:paraId="42F47F2F" w14:textId="77777777" w:rsidR="004005AF" w:rsidRPr="00B44CF9" w:rsidRDefault="004005AF" w:rsidP="005B5FEB">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Frequenza Media di Lettura con Errori</w:t>
      </w:r>
    </w:p>
    <w:p w14:paraId="38C0055E"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284324">
            <w:pPr>
              <w:pStyle w:val="ProductList-OfferingBody"/>
              <w:jc w:val="center"/>
              <w:rPr>
                <w:color w:val="FFFFFF" w:themeColor="background1"/>
              </w:rPr>
            </w:pPr>
            <w:r>
              <w:rPr>
                <w:color w:val="FFFFFF" w:themeColor="background1"/>
              </w:rPr>
              <w:t>Percentuale di Disponibilità in Lettura</w:t>
            </w:r>
          </w:p>
        </w:tc>
        <w:tc>
          <w:tcPr>
            <w:tcW w:w="5220" w:type="dxa"/>
            <w:shd w:val="clear" w:color="auto" w:fill="0072C6"/>
          </w:tcPr>
          <w:p w14:paraId="7EAE755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5F3CA0" w14:textId="77777777" w:rsidTr="000F31B4">
        <w:tc>
          <w:tcPr>
            <w:tcW w:w="5220" w:type="dxa"/>
          </w:tcPr>
          <w:p w14:paraId="392D5057" w14:textId="77777777" w:rsidR="004005AF" w:rsidRPr="00EF7CF9" w:rsidRDefault="004005AF" w:rsidP="00284324">
            <w:pPr>
              <w:pStyle w:val="ProductList-OfferingBody"/>
              <w:jc w:val="center"/>
            </w:pPr>
            <w:r>
              <w:t>&lt; 99,999%</w:t>
            </w:r>
          </w:p>
        </w:tc>
        <w:tc>
          <w:tcPr>
            <w:tcW w:w="5220" w:type="dxa"/>
          </w:tcPr>
          <w:p w14:paraId="1A6FFD90" w14:textId="77777777" w:rsidR="004005AF" w:rsidRPr="00EF7CF9" w:rsidRDefault="004005AF" w:rsidP="0028432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284324">
            <w:pPr>
              <w:pStyle w:val="ProductList-OfferingBody"/>
              <w:jc w:val="center"/>
            </w:pPr>
            <w:r>
              <w:t>&lt; 99%</w:t>
            </w:r>
          </w:p>
        </w:tc>
        <w:tc>
          <w:tcPr>
            <w:tcW w:w="5220" w:type="dxa"/>
          </w:tcPr>
          <w:p w14:paraId="0CC25834" w14:textId="77777777" w:rsidR="004005AF" w:rsidRPr="00EF7CF9" w:rsidRDefault="004005AF" w:rsidP="00284324">
            <w:pPr>
              <w:pStyle w:val="ProductList-OfferingBody"/>
              <w:jc w:val="center"/>
            </w:pPr>
            <w:r>
              <w:t>25%</w:t>
            </w:r>
          </w:p>
        </w:tc>
      </w:tr>
    </w:tbl>
    <w:p w14:paraId="16EE59B5" w14:textId="13C48028" w:rsidR="004005AF" w:rsidRDefault="004005AF" w:rsidP="004949A0">
      <w:pPr>
        <w:pStyle w:val="ProductList-Body"/>
        <w:spacing w:before="120"/>
        <w:ind w:left="360"/>
      </w:pPr>
      <w:r>
        <w:t xml:space="preserve">La </w:t>
      </w:r>
      <w:r w:rsidR="00284324" w:rsidRPr="003363A0">
        <w:t>“</w:t>
      </w:r>
      <w:r>
        <w:rPr>
          <w:b/>
          <w:color w:val="0072C6"/>
        </w:rPr>
        <w:t>Percentuale di Disponibilità di Posizioni Scrivibili Multiple</w:t>
      </w:r>
      <w:r w:rsidR="00284324">
        <w:t>”</w:t>
      </w:r>
      <w:r>
        <w:rPr>
          <w:b/>
          <w:color w:val="00188F"/>
        </w:rPr>
        <w:t xml:space="preserve"> </w:t>
      </w:r>
      <w:r>
        <w:t xml:space="preserve">del Servizio Azure Cosmos DB distribuito mediante Account di Database configurati per abbracciare più aree di Azure con posizioni scrivibili multiple è calcolata sottraendo dal 100% la Frequenza Media di Esecuzioni con Errori per un determinato periodo di sottoscrizione di Microsoft Azure in un Periodo Applicabile. </w:t>
      </w:r>
    </w:p>
    <w:p w14:paraId="50F42BFA" w14:textId="3D482DA0" w:rsidR="004005AF" w:rsidRDefault="004005AF" w:rsidP="00284324">
      <w:pPr>
        <w:pStyle w:val="ProductList-Body"/>
        <w:ind w:left="360"/>
        <w:rPr>
          <w:color w:val="00188F"/>
        </w:rPr>
      </w:pPr>
      <w:r>
        <w:t>La Percentuale di Disponibilità è rappresentata dalla seguente formula:</w:t>
      </w:r>
    </w:p>
    <w:p w14:paraId="5C0160BB" w14:textId="150B2480" w:rsidR="004005AF" w:rsidRPr="00445EC8" w:rsidRDefault="004005AF" w:rsidP="005B5FEB">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 del Tempo di Attività = 100% - Frequenza Media di Esecuzioni con Errori</w:t>
      </w:r>
    </w:p>
    <w:p w14:paraId="3BE8C6E4"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84324">
            <w:pPr>
              <w:pStyle w:val="ProductList-OfferingBody"/>
              <w:jc w:val="center"/>
              <w:rPr>
                <w:color w:val="FFFFFF" w:themeColor="background1"/>
              </w:rPr>
            </w:pPr>
            <w:r>
              <w:rPr>
                <w:color w:val="FFFFFF" w:themeColor="background1"/>
              </w:rPr>
              <w:t>Percentuale di Disponibilità di Posizioni Scrivibili Multiple</w:t>
            </w:r>
          </w:p>
        </w:tc>
        <w:tc>
          <w:tcPr>
            <w:tcW w:w="5220" w:type="dxa"/>
            <w:shd w:val="clear" w:color="auto" w:fill="0072C6"/>
          </w:tcPr>
          <w:p w14:paraId="140398F3"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EFF141" w14:textId="77777777" w:rsidTr="000F31B4">
        <w:tc>
          <w:tcPr>
            <w:tcW w:w="5220" w:type="dxa"/>
          </w:tcPr>
          <w:p w14:paraId="0FF17567" w14:textId="77777777" w:rsidR="004005AF" w:rsidRPr="00EF7CF9" w:rsidRDefault="004005AF" w:rsidP="00284324">
            <w:pPr>
              <w:pStyle w:val="ProductList-OfferingBody"/>
              <w:jc w:val="center"/>
            </w:pPr>
            <w:r>
              <w:t>&lt; 99,999%</w:t>
            </w:r>
          </w:p>
        </w:tc>
        <w:tc>
          <w:tcPr>
            <w:tcW w:w="5220" w:type="dxa"/>
          </w:tcPr>
          <w:p w14:paraId="3D31BB6C" w14:textId="77777777" w:rsidR="004005AF" w:rsidRPr="00EF7CF9" w:rsidRDefault="004005AF" w:rsidP="0028432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284324">
            <w:pPr>
              <w:pStyle w:val="ProductList-OfferingBody"/>
              <w:jc w:val="center"/>
            </w:pPr>
            <w:r>
              <w:t>&lt; 99%</w:t>
            </w:r>
          </w:p>
        </w:tc>
        <w:tc>
          <w:tcPr>
            <w:tcW w:w="5220" w:type="dxa"/>
          </w:tcPr>
          <w:p w14:paraId="2D89B6BE" w14:textId="77777777" w:rsidR="004005AF" w:rsidRPr="00EF7CF9" w:rsidRDefault="004005AF" w:rsidP="00284324">
            <w:pPr>
              <w:pStyle w:val="ProductList-OfferingBody"/>
              <w:jc w:val="center"/>
            </w:pPr>
            <w:r>
              <w:t>25%</w:t>
            </w:r>
          </w:p>
        </w:tc>
      </w:tr>
    </w:tbl>
    <w:p w14:paraId="368915AF" w14:textId="77777777" w:rsidR="004005AF" w:rsidRPr="00EF7CF9" w:rsidRDefault="004005AF" w:rsidP="006B00E1">
      <w:pPr>
        <w:pStyle w:val="ProductList-Body"/>
        <w:keepNext/>
        <w:keepLines/>
        <w:tabs>
          <w:tab w:val="clear" w:pos="360"/>
        </w:tabs>
        <w:spacing w:before="120"/>
        <w:rPr>
          <w:b/>
          <w:color w:val="00188F"/>
        </w:rPr>
      </w:pPr>
      <w:r>
        <w:rPr>
          <w:b/>
          <w:color w:val="00188F"/>
        </w:rPr>
        <w:t>Contratto di Servizio per la Velocità Effettiva</w:t>
      </w:r>
    </w:p>
    <w:p w14:paraId="4411A7D3" w14:textId="5CE57BA5" w:rsidR="004005AF" w:rsidRPr="00EF7CF9" w:rsidRDefault="00284324" w:rsidP="00FA3985">
      <w:pPr>
        <w:pStyle w:val="ProductList-Body"/>
        <w:keepNext/>
        <w:keepLines/>
        <w:ind w:left="360"/>
      </w:pPr>
      <w:r>
        <w:t>“</w:t>
      </w:r>
      <w:r w:rsidR="004005AF">
        <w:rPr>
          <w:b/>
          <w:color w:val="0072C6"/>
        </w:rPr>
        <w:t>Richieste Non Riuscite di Velocità Effettiva</w:t>
      </w:r>
      <w:r>
        <w:t>”</w:t>
      </w:r>
      <w:r w:rsidR="004005AF">
        <w:t xml:space="preserve"> indica le Richieste con Velocità Limitata che restituiscono un Codice Errore, prima che le RU Utilizzate abbiano superato le RU di cui è stato eseguito il Provisioning per una partizione del Contenitore per un determinato secondo.</w:t>
      </w:r>
    </w:p>
    <w:p w14:paraId="74602DE7" w14:textId="09685BCB"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 Velocità Effettiva diviso per le Richieste Totali in tutte le Risorse di un determinato periodo di sottoscrizione di Azure in uno specifico intervallo di un</w:t>
      </w:r>
      <w:r w:rsidR="002528AF">
        <w:t>’</w:t>
      </w:r>
      <w:r w:rsidR="004005AF">
        <w:t>ora. Qualora il numero di Richieste Totali in uno specifico intervallo di un</w:t>
      </w:r>
      <w:r w:rsidR="002528AF">
        <w:t>’</w:t>
      </w:r>
      <w:r w:rsidR="004005AF">
        <w:t>ora sia zero, la Frequenza di Esecuzioni con Errori relativa a tale intervallo sarà pari allo 0%.</w:t>
      </w:r>
    </w:p>
    <w:p w14:paraId="28CDF879" w14:textId="4A7D4D05"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w:t>
      </w:r>
    </w:p>
    <w:p w14:paraId="00C1EFAF" w14:textId="738619BA" w:rsidR="004005AF" w:rsidRDefault="004005AF" w:rsidP="00284324">
      <w:pPr>
        <w:pStyle w:val="ProductList-Body"/>
        <w:ind w:left="360"/>
      </w:pPr>
      <w:r>
        <w:t xml:space="preserve">La </w:t>
      </w:r>
      <w:r w:rsidR="00284324">
        <w:t>“</w:t>
      </w:r>
      <w:r>
        <w:rPr>
          <w:b/>
          <w:color w:val="0072C6"/>
        </w:rPr>
        <w:t>Percentuale di Velocità Effettiva</w:t>
      </w:r>
      <w:r w:rsidR="00284324">
        <w:t>”</w:t>
      </w:r>
      <w:r>
        <w:t xml:space="preserve"> del Servizio Azure Cosmos</w:t>
      </w:r>
      <w:r>
        <w:rPr>
          <w:rStyle w:val="ProductList-BodyChar"/>
        </w:rPr>
        <w:t xml:space="preserve"> DB</w:t>
      </w:r>
      <w:r>
        <w:t xml:space="preserve"> è calcolata sottraendo dal 100% la Frequenza Media di Esecuzioni con Errori per un determinato periodo di sottoscrizione di Microsoft Azure in un Periodo Applicabile. </w:t>
      </w:r>
    </w:p>
    <w:p w14:paraId="2B14C91E" w14:textId="61E0049C" w:rsidR="004005AF" w:rsidRPr="00EF7CF9" w:rsidRDefault="004005AF" w:rsidP="00284324">
      <w:pPr>
        <w:pStyle w:val="ProductList-Body"/>
        <w:ind w:left="360"/>
      </w:pPr>
      <w:r>
        <w:t>La Percentuale di Velocità Effettiva è rappresentata dalla seguente formula:</w:t>
      </w:r>
    </w:p>
    <w:p w14:paraId="24E4085B" w14:textId="587B733B" w:rsidR="004005AF" w:rsidRPr="00EF7CF9" w:rsidRDefault="00FA3985" w:rsidP="005B5FEB">
      <w:pPr>
        <w:pStyle w:val="ProductList-Body"/>
        <w:spacing w:before="120" w:after="160"/>
        <w:rPr>
          <w:rFonts w:ascii="Cambria Math" w:hAnsi="Cambria Math" w:cs="Tahoma"/>
          <w:i/>
          <w:sz w:val="12"/>
          <w:szCs w:val="12"/>
        </w:rPr>
      </w:pPr>
      <m:oMathPara>
        <m:oMath>
          <m:r>
            <m:rPr>
              <m:nor/>
            </m:rPr>
            <w:rPr>
              <w:rFonts w:ascii="Cambria Math" w:hAnsi="Cambria Math" w:cs="Tahoma"/>
              <w:i/>
              <w:szCs w:val="18"/>
            </w:rPr>
            <m:t>100% - Frequenza Media di Esecuzioni con Errori</m:t>
          </m:r>
        </m:oMath>
      </m:oMathPara>
    </w:p>
    <w:p w14:paraId="5B214880" w14:textId="47AB8D16"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84324">
            <w:pPr>
              <w:pStyle w:val="ProductList-OfferingBody"/>
              <w:jc w:val="center"/>
              <w:rPr>
                <w:color w:val="FFFFFF" w:themeColor="background1"/>
              </w:rPr>
            </w:pPr>
            <w:r>
              <w:rPr>
                <w:color w:val="FFFFFF" w:themeColor="background1"/>
              </w:rPr>
              <w:t>Percentuale di Velocità Effettiva</w:t>
            </w:r>
          </w:p>
        </w:tc>
        <w:tc>
          <w:tcPr>
            <w:tcW w:w="5220" w:type="dxa"/>
            <w:shd w:val="clear" w:color="auto" w:fill="0072C6"/>
          </w:tcPr>
          <w:p w14:paraId="0DE5CEE7"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FD6482B" w14:textId="77777777" w:rsidTr="000F31B4">
        <w:tc>
          <w:tcPr>
            <w:tcW w:w="5220" w:type="dxa"/>
          </w:tcPr>
          <w:p w14:paraId="45D15F9F" w14:textId="77777777" w:rsidR="004005AF" w:rsidRPr="00EF7CF9" w:rsidRDefault="004005AF" w:rsidP="00284324">
            <w:pPr>
              <w:pStyle w:val="ProductList-OfferingBody"/>
              <w:jc w:val="center"/>
            </w:pPr>
            <w:r>
              <w:t>&lt; 99,99%</w:t>
            </w:r>
          </w:p>
        </w:tc>
        <w:tc>
          <w:tcPr>
            <w:tcW w:w="5220" w:type="dxa"/>
          </w:tcPr>
          <w:p w14:paraId="0C4E3866" w14:textId="77777777" w:rsidR="004005AF" w:rsidRPr="00EF7CF9" w:rsidRDefault="004005AF" w:rsidP="0028432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284324">
            <w:pPr>
              <w:pStyle w:val="ProductList-OfferingBody"/>
              <w:jc w:val="center"/>
            </w:pPr>
            <w:r>
              <w:t>&lt; 99%</w:t>
            </w:r>
          </w:p>
        </w:tc>
        <w:tc>
          <w:tcPr>
            <w:tcW w:w="5220" w:type="dxa"/>
          </w:tcPr>
          <w:p w14:paraId="479B13B2" w14:textId="77777777" w:rsidR="004005AF" w:rsidRPr="00EF7CF9" w:rsidRDefault="004005AF" w:rsidP="00284324">
            <w:pPr>
              <w:pStyle w:val="ProductList-OfferingBody"/>
              <w:jc w:val="center"/>
            </w:pPr>
            <w:r>
              <w:t>25%</w:t>
            </w:r>
          </w:p>
        </w:tc>
      </w:tr>
    </w:tbl>
    <w:p w14:paraId="5F62F759" w14:textId="77777777" w:rsidR="004005AF" w:rsidRPr="00EF7CF9" w:rsidRDefault="004005AF" w:rsidP="004949A0">
      <w:pPr>
        <w:pStyle w:val="ProductList-Body"/>
        <w:tabs>
          <w:tab w:val="clear" w:pos="360"/>
        </w:tabs>
        <w:spacing w:before="120"/>
        <w:rPr>
          <w:b/>
          <w:color w:val="00188F"/>
        </w:rPr>
      </w:pPr>
      <w:r>
        <w:rPr>
          <w:b/>
          <w:color w:val="00188F"/>
        </w:rPr>
        <w:t>Contratto di Servizio per la Coerenza</w:t>
      </w:r>
    </w:p>
    <w:p w14:paraId="72B7F00A" w14:textId="4572C47E" w:rsidR="004005AF" w:rsidRPr="00EF7CF9" w:rsidRDefault="00284324" w:rsidP="00284324">
      <w:pPr>
        <w:pStyle w:val="ProductList-Body"/>
        <w:ind w:left="360"/>
      </w:pPr>
      <w:r>
        <w:t>“</w:t>
      </w:r>
      <w:r w:rsidR="004005AF">
        <w:rPr>
          <w:b/>
          <w:color w:val="0072C6"/>
        </w:rPr>
        <w:t>K</w:t>
      </w:r>
      <w:r>
        <w:t>”</w:t>
      </w:r>
      <w:r w:rsidR="004005AF">
        <w:t xml:space="preserve"> indica il numero di versioni di un determinato elemento di dati per il quale il testo orale è in ritardo rispetto al testo scritto.</w:t>
      </w:r>
    </w:p>
    <w:p w14:paraId="1580A041" w14:textId="45C8F617" w:rsidR="004005AF" w:rsidRPr="00EF7CF9" w:rsidRDefault="00284324" w:rsidP="00284324">
      <w:pPr>
        <w:pStyle w:val="ProductList-Body"/>
        <w:ind w:left="360"/>
      </w:pPr>
      <w:r>
        <w:t>“</w:t>
      </w:r>
      <w:r w:rsidR="004005AF">
        <w:rPr>
          <w:b/>
          <w:color w:val="0072C6"/>
        </w:rPr>
        <w:t>T</w:t>
      </w:r>
      <w:r>
        <w:t>”</w:t>
      </w:r>
      <w:r w:rsidR="004005AF">
        <w:t xml:space="preserve"> indica un determinato intervallo di tempo.</w:t>
      </w:r>
    </w:p>
    <w:p w14:paraId="02909165" w14:textId="456918E5" w:rsidR="004005AF" w:rsidRPr="00EF7CF9" w:rsidRDefault="00284324" w:rsidP="00284324">
      <w:pPr>
        <w:pStyle w:val="ProductList-Body"/>
        <w:ind w:left="360"/>
      </w:pPr>
      <w:r>
        <w:t>“</w:t>
      </w:r>
      <w:r w:rsidR="004005AF">
        <w:rPr>
          <w:b/>
          <w:color w:val="0072C6"/>
        </w:rPr>
        <w:t>Livello di Coerenza</w:t>
      </w:r>
      <w:r>
        <w:t>”</w:t>
      </w:r>
      <w:r w:rsidR="004005AF">
        <w:t xml:space="preserve"> indica il contesto di una particolare richiesta di lettura che supporta le garanzie di coerenza. Nella tabella che segue sono visualizzate le garanzie associate ai Livelli di Coerenza. Sessione, Decadimento Ristretto, Prefisso Coerente e Livelli di Coerenza Completa sono tutti definiti come livelli </w:t>
      </w:r>
      <w:r>
        <w:t>“</w:t>
      </w:r>
      <w:r w:rsidR="004005AF">
        <w:t>non assoluti</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284324">
            <w:pPr>
              <w:pStyle w:val="ProductList-OfferingBody"/>
              <w:rPr>
                <w:color w:val="FFFFFF" w:themeColor="background1"/>
              </w:rPr>
            </w:pPr>
            <w:r>
              <w:rPr>
                <w:color w:val="FFFFFF" w:themeColor="background1"/>
              </w:rPr>
              <w:t>Livello di Coerenza</w:t>
            </w:r>
          </w:p>
        </w:tc>
        <w:tc>
          <w:tcPr>
            <w:tcW w:w="5220" w:type="dxa"/>
            <w:shd w:val="clear" w:color="auto" w:fill="0072C6"/>
          </w:tcPr>
          <w:p w14:paraId="00B71A80" w14:textId="77777777" w:rsidR="004005AF" w:rsidRPr="00EF7CF9" w:rsidRDefault="004005AF" w:rsidP="00284324">
            <w:pPr>
              <w:pStyle w:val="ProductList-OfferingBody"/>
              <w:rPr>
                <w:color w:val="FFFFFF" w:themeColor="background1"/>
              </w:rPr>
            </w:pPr>
            <w:r>
              <w:rPr>
                <w:color w:val="FFFFFF" w:themeColor="background1"/>
              </w:rPr>
              <w:t>Garanzie di Coerenza</w:t>
            </w:r>
          </w:p>
        </w:tc>
      </w:tr>
      <w:tr w:rsidR="004005AF" w:rsidRPr="00B44CF9" w14:paraId="79574E8B" w14:textId="77777777" w:rsidTr="000F31B4">
        <w:tc>
          <w:tcPr>
            <w:tcW w:w="5220" w:type="dxa"/>
          </w:tcPr>
          <w:p w14:paraId="5710D940" w14:textId="77777777" w:rsidR="004005AF" w:rsidRPr="00EF7CF9" w:rsidRDefault="004005AF" w:rsidP="00284324">
            <w:pPr>
              <w:pStyle w:val="ProductList-OfferingBody"/>
            </w:pPr>
            <w:r>
              <w:t>Elevate</w:t>
            </w:r>
          </w:p>
        </w:tc>
        <w:tc>
          <w:tcPr>
            <w:tcW w:w="5220" w:type="dxa"/>
          </w:tcPr>
          <w:p w14:paraId="3C6B3EDC" w14:textId="77777777" w:rsidR="004005AF" w:rsidRPr="00EF7CF9" w:rsidRDefault="004005AF" w:rsidP="00284324">
            <w:pPr>
              <w:pStyle w:val="ProductList-OfferingBody"/>
            </w:pPr>
            <w:r>
              <w:t>Linearizzabilità</w:t>
            </w:r>
          </w:p>
        </w:tc>
      </w:tr>
      <w:tr w:rsidR="004005AF" w:rsidRPr="00B44CF9" w14:paraId="3B5F933E" w14:textId="77777777" w:rsidTr="000F31B4">
        <w:tc>
          <w:tcPr>
            <w:tcW w:w="5220" w:type="dxa"/>
          </w:tcPr>
          <w:p w14:paraId="256D156C" w14:textId="77777777" w:rsidR="004005AF" w:rsidRPr="00EF7CF9" w:rsidRDefault="004005AF" w:rsidP="00284324">
            <w:pPr>
              <w:pStyle w:val="ProductList-OfferingBody"/>
            </w:pPr>
            <w:r>
              <w:t>Session</w:t>
            </w:r>
          </w:p>
        </w:tc>
        <w:tc>
          <w:tcPr>
            <w:tcW w:w="5220" w:type="dxa"/>
          </w:tcPr>
          <w:p w14:paraId="64DB8B80" w14:textId="33F96C8F"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w:t>
            </w:r>
            <w:r w:rsidR="002528AF">
              <w:rPr>
                <w:rFonts w:ascii="Calibri" w:eastAsia="Times New Roman" w:hAnsi="Calibri"/>
              </w:rPr>
              <w:t>’</w:t>
            </w:r>
            <w:r>
              <w:rPr>
                <w:rFonts w:ascii="Calibri" w:eastAsia="Times New Roman" w:hAnsi="Calibri"/>
              </w:rPr>
              <w:t>ambito della scrittura)</w:t>
            </w:r>
          </w:p>
          <w:p w14:paraId="5583A157" w14:textId="77777777" w:rsidR="004005AF" w:rsidRPr="00EF7CF9" w:rsidRDefault="004005AF" w:rsidP="00284324">
            <w:pPr>
              <w:pStyle w:val="ProductList-Body"/>
              <w:rPr>
                <w:sz w:val="16"/>
                <w:szCs w:val="16"/>
              </w:rPr>
            </w:pPr>
            <w:r>
              <w:rPr>
                <w:sz w:val="16"/>
                <w:szCs w:val="16"/>
              </w:rPr>
              <w:t>Monotonic Read</w:t>
            </w:r>
          </w:p>
          <w:p w14:paraId="35D15967" w14:textId="77777777" w:rsidR="004005AF" w:rsidRPr="00EF7CF9" w:rsidRDefault="004005AF" w:rsidP="00284324">
            <w:pPr>
              <w:pStyle w:val="ProductList-Body"/>
            </w:pPr>
            <w:r>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284324">
            <w:pPr>
              <w:pStyle w:val="ProductList-OfferingBody"/>
            </w:pPr>
            <w:r>
              <w:t>Decadimento Ristretto</w:t>
            </w:r>
          </w:p>
        </w:tc>
        <w:tc>
          <w:tcPr>
            <w:tcW w:w="5220" w:type="dxa"/>
          </w:tcPr>
          <w:p w14:paraId="168DBAC5" w14:textId="159DC3D7"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w:t>
            </w:r>
            <w:r w:rsidR="002528AF">
              <w:rPr>
                <w:rFonts w:ascii="Calibri" w:eastAsia="Times New Roman" w:hAnsi="Calibri"/>
              </w:rPr>
              <w:t>’</w:t>
            </w:r>
            <w:r>
              <w:rPr>
                <w:rFonts w:ascii="Calibri" w:eastAsia="Times New Roman" w:hAnsi="Calibri"/>
              </w:rPr>
              <w:t>ambito della scrittura)</w:t>
            </w:r>
          </w:p>
          <w:p w14:paraId="5642D515" w14:textId="77777777" w:rsidR="004005AF" w:rsidRPr="00EF7CF9" w:rsidRDefault="004005AF" w:rsidP="00284324">
            <w:pPr>
              <w:pStyle w:val="ProductList-Body"/>
              <w:rPr>
                <w:sz w:val="16"/>
                <w:szCs w:val="16"/>
              </w:rPr>
            </w:pPr>
            <w:r>
              <w:rPr>
                <w:sz w:val="16"/>
                <w:szCs w:val="16"/>
              </w:rPr>
              <w:t>Monotonic Read (in un solo ambito)</w:t>
            </w:r>
          </w:p>
          <w:p w14:paraId="5CF56556" w14:textId="77777777" w:rsidR="004005AF" w:rsidRPr="00EF7CF9" w:rsidRDefault="004005AF" w:rsidP="00284324">
            <w:pPr>
              <w:pStyle w:val="ProductList-OfferingBody"/>
              <w:rPr>
                <w:szCs w:val="16"/>
              </w:rPr>
            </w:pPr>
            <w:r>
              <w:rPr>
                <w:szCs w:val="16"/>
              </w:rPr>
              <w:lastRenderedPageBreak/>
              <w:t>Consistent Prefix</w:t>
            </w:r>
          </w:p>
          <w:p w14:paraId="4D3D84DC" w14:textId="77777777" w:rsidR="004005AF" w:rsidRPr="00EF7CF9" w:rsidRDefault="004005AF" w:rsidP="0028432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284324">
            <w:pPr>
              <w:pStyle w:val="ProductList-OfferingBody"/>
            </w:pPr>
            <w:r>
              <w:lastRenderedPageBreak/>
              <w:t>Consistent Prefix</w:t>
            </w:r>
          </w:p>
        </w:tc>
        <w:tc>
          <w:tcPr>
            <w:tcW w:w="5220" w:type="dxa"/>
          </w:tcPr>
          <w:p w14:paraId="784F07A6"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284324">
            <w:pPr>
              <w:pStyle w:val="ProductList-OfferingBody"/>
            </w:pPr>
            <w:r>
              <w:t>Eventual</w:t>
            </w:r>
          </w:p>
        </w:tc>
        <w:tc>
          <w:tcPr>
            <w:tcW w:w="5220" w:type="dxa"/>
          </w:tcPr>
          <w:p w14:paraId="35D3E71F" w14:textId="77777777" w:rsidR="004005AF" w:rsidRPr="00EF7CF9" w:rsidRDefault="004005AF" w:rsidP="00284324">
            <w:pPr>
              <w:pStyle w:val="ProductList-OfferingBody"/>
            </w:pPr>
            <w:r>
              <w:t>Eventual</w:t>
            </w:r>
          </w:p>
        </w:tc>
      </w:tr>
    </w:tbl>
    <w:p w14:paraId="71C434D2" w14:textId="2B37F10E" w:rsidR="004005AF" w:rsidRPr="00EF7CF9" w:rsidRDefault="00284324" w:rsidP="004949A0">
      <w:pPr>
        <w:pStyle w:val="ProductList-Body"/>
        <w:spacing w:before="120"/>
        <w:ind w:left="360"/>
      </w:pPr>
      <w:r>
        <w:t>“</w:t>
      </w:r>
      <w:r w:rsidR="004005AF">
        <w:rPr>
          <w:b/>
          <w:color w:val="0072C6"/>
        </w:rPr>
        <w:t>Frequenza di Violazione della Coerenza</w:t>
      </w:r>
      <w:r>
        <w:t>”</w:t>
      </w:r>
      <w:r w:rsidR="004005AF">
        <w:t xml:space="preserve"> indica le Richieste Riuscite che potrebbero non essere consegnate quando le garanzie di coerenza definite per il Livello di Coerenza scelto vengono divise per le Richieste Totali in tutte le Risorse di un determinato periodo di sottoscrizione di Azure in uno specifico intervallo di un</w:t>
      </w:r>
      <w:r w:rsidR="002528AF">
        <w:t>’</w:t>
      </w:r>
      <w:r w:rsidR="004005AF">
        <w:t>ora. Qualora il numero di Richieste Totali in uno specifico intervallo di un</w:t>
      </w:r>
      <w:r w:rsidR="002528AF">
        <w:t>’</w:t>
      </w:r>
      <w:r w:rsidR="004005AF">
        <w:t>ora sia zero, la Frequenza di Violazione della Coerenza relativa a tale intervallo sarà pari allo 0%.</w:t>
      </w:r>
    </w:p>
    <w:p w14:paraId="0F2B553A" w14:textId="5643DFC7" w:rsidR="004005AF" w:rsidRPr="00EF7CF9" w:rsidRDefault="004005AF" w:rsidP="00284324">
      <w:pPr>
        <w:pStyle w:val="ProductList-Body"/>
        <w:ind w:left="360"/>
      </w:pPr>
      <w:r>
        <w:t xml:space="preserve">La </w:t>
      </w:r>
      <w:r w:rsidR="00284324">
        <w:t>“</w:t>
      </w:r>
      <w:r>
        <w:rPr>
          <w:b/>
          <w:color w:val="0072C6"/>
        </w:rPr>
        <w:t>Frequenza Media di Violazione della Coerenza</w:t>
      </w:r>
      <w:r w:rsidR="00284324">
        <w:t>”</w:t>
      </w:r>
      <w:r>
        <w:t xml:space="preserve"> per un Periodo Applicabile indica la somma delle Frequenze di Violazione della Coerenza per ogni ora del Periodo Applicabile divisa per il numero totale di ore del mese di fatturazione.</w:t>
      </w:r>
    </w:p>
    <w:p w14:paraId="0C714C25" w14:textId="52FF271E" w:rsidR="004005AF" w:rsidRPr="00EF7CF9" w:rsidRDefault="004005AF" w:rsidP="00284324">
      <w:pPr>
        <w:pStyle w:val="ProductList-Body"/>
        <w:ind w:left="360"/>
      </w:pPr>
      <w:r>
        <w:t xml:space="preserve">La </w:t>
      </w:r>
      <w:r w:rsidR="00284324">
        <w:t>“</w:t>
      </w:r>
      <w:r>
        <w:rPr>
          <w:b/>
          <w:color w:val="0072C6"/>
        </w:rPr>
        <w:t>Percentuale di Raggiungimento della Coerenza</w:t>
      </w:r>
      <w:r w:rsidR="00284324">
        <w:t>”</w:t>
      </w:r>
      <w:r>
        <w:t xml:space="preserve"> del Servizio Azure Cosmos</w:t>
      </w:r>
      <w:r>
        <w:rPr>
          <w:rStyle w:val="ProductList-BodyChar"/>
        </w:rPr>
        <w:t xml:space="preserve"> DB</w:t>
      </w:r>
      <w:r>
        <w:t xml:space="preserve"> è calcolata sottraendo dal 100% la Frequenza Media di Violazione della Coerenza per un determinato periodo di sottoscrizione di Microsoft Azure in un Periodo Applicabile. </w:t>
      </w:r>
    </w:p>
    <w:p w14:paraId="7182D226" w14:textId="65DE85A8" w:rsidR="004005AF" w:rsidRDefault="004005AF" w:rsidP="00284324">
      <w:pPr>
        <w:pStyle w:val="ProductList-Body"/>
        <w:ind w:left="360"/>
      </w:pPr>
      <w:r>
        <w:rPr>
          <w:b/>
          <w:color w:val="0072C6"/>
        </w:rPr>
        <w:t>Percentuale della Coerenza</w:t>
      </w:r>
      <w:r w:rsidRPr="00542EB2">
        <w:rPr>
          <w:b/>
          <w:color w:val="0072C6"/>
        </w:rPr>
        <w:t>:</w:t>
      </w:r>
      <w:r>
        <w:t xml:space="preserve"> Per il Servizio Azure Cosmos</w:t>
      </w:r>
      <w:r>
        <w:rPr>
          <w:rStyle w:val="ProductList-BodyChar"/>
        </w:rPr>
        <w:t xml:space="preserve"> DB</w:t>
      </w:r>
      <w:r>
        <w:t xml:space="preserve"> è calcolata sottraendo dal 100% la Frequenza Media delle Violazioni della Coerenza per un determinato periodo di sottoscrizione di Microsoft Azure in un Periodo Applicabile. </w:t>
      </w:r>
    </w:p>
    <w:p w14:paraId="42C4EA2D" w14:textId="24BA79AA" w:rsidR="004005AF" w:rsidRPr="00EF7CF9" w:rsidRDefault="004005AF" w:rsidP="00284324">
      <w:pPr>
        <w:pStyle w:val="ProductList-Body"/>
        <w:ind w:left="360"/>
      </w:pPr>
      <w:r>
        <w:t>La Percentuale della Coerenza è rappresentata dalla seguente formula:</w:t>
      </w:r>
    </w:p>
    <w:p w14:paraId="3A965256" w14:textId="4B002730" w:rsidR="004005AF"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Violazione della Coerenza</m:t>
          </m:r>
        </m:oMath>
      </m:oMathPara>
    </w:p>
    <w:p w14:paraId="33E19146" w14:textId="77777777" w:rsidR="004005AF" w:rsidRPr="00EF7CF9" w:rsidRDefault="004005AF" w:rsidP="00284324">
      <w:pPr>
        <w:pStyle w:val="ProductList-Body"/>
        <w:keepNext/>
        <w:ind w:left="360"/>
        <w:rPr>
          <w:color w:val="0072C6"/>
        </w:rPr>
      </w:pPr>
      <w:r>
        <w:rPr>
          <w:b/>
          <w:color w:val="0072C6"/>
        </w:rPr>
        <w:t>Credito di Servizio</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284324">
            <w:pPr>
              <w:pStyle w:val="ProductList-OfferingBody"/>
              <w:jc w:val="center"/>
              <w:rPr>
                <w:color w:val="FFFFFF" w:themeColor="background1"/>
              </w:rPr>
            </w:pPr>
            <w:r>
              <w:rPr>
                <w:color w:val="FFFFFF" w:themeColor="background1"/>
              </w:rPr>
              <w:t>Percentuale di Raggiungimento della Coerenza</w:t>
            </w:r>
          </w:p>
        </w:tc>
        <w:tc>
          <w:tcPr>
            <w:tcW w:w="5220" w:type="dxa"/>
            <w:shd w:val="clear" w:color="auto" w:fill="0072C6"/>
          </w:tcPr>
          <w:p w14:paraId="59B55E7E"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D5AE81" w14:textId="77777777" w:rsidTr="000F31B4">
        <w:tc>
          <w:tcPr>
            <w:tcW w:w="5220" w:type="dxa"/>
          </w:tcPr>
          <w:p w14:paraId="236253E6" w14:textId="77777777" w:rsidR="004005AF" w:rsidRPr="00EF7CF9" w:rsidRDefault="004005AF" w:rsidP="00284324">
            <w:pPr>
              <w:pStyle w:val="ProductList-OfferingBody"/>
              <w:jc w:val="center"/>
            </w:pPr>
            <w:r>
              <w:t>&lt; 99,99%</w:t>
            </w:r>
          </w:p>
        </w:tc>
        <w:tc>
          <w:tcPr>
            <w:tcW w:w="5220" w:type="dxa"/>
          </w:tcPr>
          <w:p w14:paraId="0E39649E" w14:textId="77777777" w:rsidR="004005AF" w:rsidRPr="00EF7CF9" w:rsidRDefault="004005AF" w:rsidP="0028432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284324">
            <w:pPr>
              <w:pStyle w:val="ProductList-OfferingBody"/>
              <w:jc w:val="center"/>
            </w:pPr>
            <w:r>
              <w:t>&lt; 99%</w:t>
            </w:r>
          </w:p>
        </w:tc>
        <w:tc>
          <w:tcPr>
            <w:tcW w:w="5220" w:type="dxa"/>
          </w:tcPr>
          <w:p w14:paraId="13E7C80C" w14:textId="77777777" w:rsidR="004005AF" w:rsidRPr="00EF7CF9" w:rsidRDefault="004005AF" w:rsidP="00284324">
            <w:pPr>
              <w:pStyle w:val="ProductList-OfferingBody"/>
              <w:jc w:val="center"/>
            </w:pPr>
            <w:r>
              <w:t>25%</w:t>
            </w:r>
          </w:p>
        </w:tc>
      </w:tr>
    </w:tbl>
    <w:p w14:paraId="5FC729A1" w14:textId="77777777" w:rsidR="004005AF" w:rsidRPr="00EF7CF9" w:rsidRDefault="004005AF" w:rsidP="005B5FEB">
      <w:pPr>
        <w:pStyle w:val="ProductList-Body"/>
        <w:tabs>
          <w:tab w:val="clear" w:pos="360"/>
        </w:tabs>
        <w:spacing w:before="120"/>
        <w:rPr>
          <w:b/>
          <w:color w:val="00188F"/>
        </w:rPr>
      </w:pPr>
      <w:r>
        <w:rPr>
          <w:b/>
          <w:color w:val="00188F"/>
        </w:rPr>
        <w:t>Contratto di Servizio per la Latenza</w:t>
      </w:r>
    </w:p>
    <w:p w14:paraId="7694E16C" w14:textId="22615150" w:rsidR="004005AF" w:rsidRPr="00EF7CF9" w:rsidRDefault="00284324" w:rsidP="005B5FEB">
      <w:pPr>
        <w:pStyle w:val="ProductList-Body"/>
        <w:ind w:left="360"/>
      </w:pPr>
      <w:r>
        <w:t>“</w:t>
      </w:r>
      <w:r w:rsidR="004005AF">
        <w:rPr>
          <w:b/>
          <w:color w:val="0072C6"/>
        </w:rPr>
        <w:t>Applicazione</w:t>
      </w:r>
      <w:r>
        <w:t>”</w:t>
      </w:r>
      <w:r w:rsidR="004005AF">
        <w:t xml:space="preserve"> indica un</w:t>
      </w:r>
      <w:r w:rsidR="002528AF">
        <w:t>’</w:t>
      </w:r>
      <w:r w:rsidR="004005AF">
        <w:t>applicazione di Azure Cosmos</w:t>
      </w:r>
      <w:r w:rsidR="004005AF">
        <w:rPr>
          <w:rStyle w:val="ProductList-BodyChar"/>
        </w:rPr>
        <w:t xml:space="preserve"> DB</w:t>
      </w:r>
      <w:r w:rsidR="004005AF">
        <w:t xml:space="preserve"> distribuita all</w:t>
      </w:r>
      <w:r w:rsidR="002528AF">
        <w:t>’</w:t>
      </w:r>
      <w:r w:rsidR="004005AF">
        <w:t>interno di un</w:t>
      </w:r>
      <w:r w:rsidR="002528AF">
        <w:t>’</w:t>
      </w:r>
      <w:r w:rsidR="004005AF">
        <w:t>area locale di Azure con funzionalità di rete rapide abilitate e che utilizza l</w:t>
      </w:r>
      <w:r w:rsidR="002528AF">
        <w:t>’</w:t>
      </w:r>
      <w:r w:rsidR="004005AF">
        <w:t>SDK client di Azure Cosmos</w:t>
      </w:r>
      <w:r w:rsidR="004005AF">
        <w:rPr>
          <w:rStyle w:val="ProductList-BodyChar"/>
        </w:rPr>
        <w:t xml:space="preserve"> DB</w:t>
      </w:r>
      <w:r w:rsidR="004005AF">
        <w:t xml:space="preserve"> configurato con la connettività diretta TCP per un determinato periodo di sottoscrizione di Microsoft Azure in un Periodo Applicabile.</w:t>
      </w:r>
    </w:p>
    <w:p w14:paraId="4898E791" w14:textId="64777CE8" w:rsidR="004005AF" w:rsidRDefault="00284324" w:rsidP="00284324">
      <w:pPr>
        <w:pStyle w:val="ProductList-Body"/>
        <w:ind w:left="360"/>
      </w:pPr>
      <w:r>
        <w:t>“</w:t>
      </w:r>
      <w:r w:rsidR="004005AF">
        <w:rPr>
          <w:b/>
          <w:color w:val="0072C6"/>
        </w:rPr>
        <w:t>N</w:t>
      </w:r>
      <w:r>
        <w:t>”</w:t>
      </w:r>
      <w:r w:rsidR="004005AF">
        <w:t xml:space="preserve"> indica il numero di Richieste Riuscite per una determinata Applicazione che esegue le operazioni di lettura o scrittura di un elemento di dati con una dimensione del payload inferiore o uguale a 1 KB in un</w:t>
      </w:r>
      <w:r w:rsidR="002528AF">
        <w:t>’</w:t>
      </w:r>
      <w:r w:rsidR="004005AF">
        <w:t>ora specifica.</w:t>
      </w:r>
    </w:p>
    <w:p w14:paraId="2CF87EEB" w14:textId="23B9B128" w:rsidR="004005AF" w:rsidRPr="00EF7CF9" w:rsidRDefault="00284324" w:rsidP="00FA3985">
      <w:pPr>
        <w:pStyle w:val="ProductList-Body"/>
        <w:ind w:left="360" w:right="387"/>
      </w:pPr>
      <w:r>
        <w:t>“</w:t>
      </w:r>
      <w:r w:rsidR="004005AF">
        <w:rPr>
          <w:b/>
          <w:color w:val="0072C6"/>
        </w:rPr>
        <w:t>S</w:t>
      </w:r>
      <w:r>
        <w:t>”</w:t>
      </w:r>
      <w:r w:rsidR="004005AF">
        <w:t xml:space="preserve"> indica l</w:t>
      </w:r>
      <w:r w:rsidR="002528AF">
        <w:t>’</w:t>
      </w:r>
      <w:r w:rsidR="004005AF">
        <w:t>insieme dei tempi di risposta delle Richieste Riuscite ordinato in base alla latenza e in senso crescente per una determinata Applicazione che esegue le operazioni di lettura o scrittura di un elemento di dati con una dimensione del payload inferiore o uguale a</w:t>
      </w:r>
      <w:r w:rsidR="00FA3985">
        <w:t> </w:t>
      </w:r>
      <w:r w:rsidR="004005AF">
        <w:t>1</w:t>
      </w:r>
      <w:r w:rsidR="00FA3985">
        <w:t> </w:t>
      </w:r>
      <w:r w:rsidR="004005AF">
        <w:t>KB in un</w:t>
      </w:r>
      <w:r w:rsidR="002528AF">
        <w:t>’</w:t>
      </w:r>
      <w:r w:rsidR="004005AF">
        <w:t>ora specifica.</w:t>
      </w:r>
    </w:p>
    <w:p w14:paraId="5429BDA9" w14:textId="4BA88580" w:rsidR="004005AF" w:rsidRDefault="00284324" w:rsidP="00284324">
      <w:pPr>
        <w:pStyle w:val="ListParagraph"/>
        <w:spacing w:after="0" w:line="240" w:lineRule="auto"/>
        <w:ind w:left="360"/>
        <w:rPr>
          <w:sz w:val="18"/>
        </w:rPr>
      </w:pPr>
      <w:r>
        <w:rPr>
          <w:rStyle w:val="ProductList-BodyChar"/>
        </w:rPr>
        <w:t>“</w:t>
      </w:r>
      <w:r w:rsidR="004005AF">
        <w:rPr>
          <w:rStyle w:val="ProductList-BodyChar"/>
          <w:b/>
          <w:color w:val="0072C6"/>
        </w:rPr>
        <w:t>Rango Ordinale</w:t>
      </w:r>
      <w:r>
        <w:rPr>
          <w:rStyle w:val="ProductList-BodyChar"/>
        </w:rPr>
        <w:t>”</w:t>
      </w:r>
      <w:r w:rsidR="004005AF">
        <w:rPr>
          <w:rStyle w:val="ProductList-BodyChar"/>
        </w:rPr>
        <w:t xml:space="preserve"> indica il 99° percentile che utilizza il metodo dei ranghi più vicini rappresentato dalla seguente formula</w:t>
      </w:r>
      <w:r w:rsidR="004005AF">
        <w:rPr>
          <w:sz w:val="18"/>
          <w:szCs w:val="18"/>
        </w:rPr>
        <w:t>:</w:t>
      </w:r>
    </w:p>
    <w:p w14:paraId="0A10578F" w14:textId="468FA2D3" w:rsidR="004005AF" w:rsidRPr="00EF7CF9" w:rsidRDefault="00FA3985" w:rsidP="005B5FEB">
      <w:pPr>
        <w:pStyle w:val="ListParagraph"/>
        <w:spacing w:before="120" w:after="12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Rango Ordinale=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2819E19" w:rsidR="004005AF" w:rsidRPr="00EF7CF9" w:rsidRDefault="00284324" w:rsidP="00284324">
      <w:pPr>
        <w:pStyle w:val="ProductList-Body"/>
        <w:ind w:left="360"/>
      </w:pPr>
      <w:r>
        <w:t>“</w:t>
      </w:r>
      <w:r w:rsidR="004005AF">
        <w:rPr>
          <w:b/>
          <w:color w:val="0072C6"/>
        </w:rPr>
        <w:t>Latenza P99</w:t>
      </w:r>
      <w:r>
        <w:t>”</w:t>
      </w:r>
      <w:r w:rsidR="004005AF">
        <w:t xml:space="preserve"> indica il valore in corrispondenza del Rango Ordinale di S.</w:t>
      </w:r>
    </w:p>
    <w:p w14:paraId="6994DAF4" w14:textId="55A49589" w:rsidR="004005AF" w:rsidRPr="00EF7CF9" w:rsidRDefault="00284324" w:rsidP="00284324">
      <w:pPr>
        <w:pStyle w:val="ProductList-Body"/>
        <w:ind w:left="360"/>
      </w:pPr>
      <w:r>
        <w:t>“</w:t>
      </w:r>
      <w:r w:rsidR="004005AF">
        <w:rPr>
          <w:b/>
          <w:color w:val="0072C6"/>
        </w:rPr>
        <w:t>Ore di Latenza Eccessive</w:t>
      </w:r>
      <w:r>
        <w:t>”</w:t>
      </w:r>
      <w:r w:rsidR="004005AF">
        <w:t xml:space="preserve"> indica il numero totale di intervalli di un</w:t>
      </w:r>
      <w:r w:rsidR="002528AF">
        <w:t>’</w:t>
      </w:r>
      <w:r w:rsidR="004005AF">
        <w:t>ora durante i quali le Richieste Riuscite inviate da un</w:t>
      </w:r>
      <w:r w:rsidR="002528AF">
        <w:t>’</w:t>
      </w:r>
      <w:r w:rsidR="004005AF">
        <w:t>Applicazione hanno restituito una Latenza P99 maggiore o uguale a 10 ms per le operazioni di lettura o di scrittura dell</w:t>
      </w:r>
      <w:r w:rsidR="002528AF">
        <w:t>’</w:t>
      </w:r>
      <w:r w:rsidR="004005AF">
        <w:t>elemento di dati. Qualora il numero di Richieste Riuscite in un determinato intervallo di un</w:t>
      </w:r>
      <w:r w:rsidR="002528AF">
        <w:t>’</w:t>
      </w:r>
      <w:r w:rsidR="004005AF">
        <w:t>ora è pari a zero, le Ore di Latenza in Eccesso per tale intervallo sono 0.</w:t>
      </w:r>
    </w:p>
    <w:p w14:paraId="0EA0BAE7" w14:textId="5F9C15F5" w:rsidR="004005AF" w:rsidRPr="00EF7CF9" w:rsidRDefault="00284324" w:rsidP="00284324">
      <w:pPr>
        <w:pStyle w:val="ProductList-Body"/>
        <w:ind w:left="360"/>
      </w:pPr>
      <w:r>
        <w:t>“</w:t>
      </w:r>
      <w:r w:rsidR="004005AF">
        <w:rPr>
          <w:b/>
          <w:color w:val="0072C6"/>
        </w:rPr>
        <w:t>Frequenza Media di Latenza in Eccesso</w:t>
      </w:r>
      <w:r>
        <w:t>”</w:t>
      </w:r>
      <w:r w:rsidR="004005AF">
        <w:t xml:space="preserve"> per un Periodo Applicabile indica la somma delle Ore di Latenza in Eccesso divisa per il numero totale di ore del Periodo Applicabile.</w:t>
      </w:r>
    </w:p>
    <w:p w14:paraId="472EF7D9" w14:textId="3ACEA9EB" w:rsidR="004005AF" w:rsidRDefault="004005AF" w:rsidP="00284324">
      <w:pPr>
        <w:pStyle w:val="ProductList-Body"/>
        <w:ind w:left="360"/>
      </w:pPr>
      <w:r>
        <w:t xml:space="preserve">La </w:t>
      </w:r>
      <w:r w:rsidR="00284324">
        <w:t>“</w:t>
      </w:r>
      <w:r>
        <w:rPr>
          <w:b/>
          <w:color w:val="0072C6"/>
        </w:rPr>
        <w:t>Percentuale di Raggiungimento della Latenza P99</w:t>
      </w:r>
      <w:r w:rsidR="00284324">
        <w:t>”</w:t>
      </w:r>
      <w:r>
        <w:t xml:space="preserve"> per una determinata Applicazione di Azure Cosmos</w:t>
      </w:r>
      <w:r>
        <w:rPr>
          <w:rStyle w:val="ProductList-BodyChar"/>
        </w:rPr>
        <w:t xml:space="preserve"> DB</w:t>
      </w:r>
      <w:r>
        <w:t xml:space="preserve"> distribuita tramite Account di</w:t>
      </w:r>
      <w:r w:rsidR="00F2485D">
        <w:t> </w:t>
      </w:r>
      <w:r>
        <w:t>Database con ambito in una singola area di Azure configurata con uno qualsiasi dei cinque livelli di coerenza o tramite Account di Database distribuiti su più aree di Azure configurate con uno qualsiasi dei quattro Livelli di Coerenza non assoluti viene calcolata sottraendo dal 100% la</w:t>
      </w:r>
      <w:r w:rsidR="00F2485D">
        <w:t> </w:t>
      </w:r>
      <w:r>
        <w:t>Frequenza Media di Latenza in Eccesso per una determinata sottoscrizione di Microsoft Azure in un Periodo Applicabile.</w:t>
      </w:r>
    </w:p>
    <w:p w14:paraId="6FE7280E" w14:textId="44C12839" w:rsidR="004005AF" w:rsidRDefault="004005AF" w:rsidP="00284324">
      <w:pPr>
        <w:pStyle w:val="ProductList-Body"/>
        <w:ind w:left="360"/>
      </w:pPr>
      <w:r>
        <w:t>La Percentuale di Raggiungimento della Latenza P99 è rappresentata dalla seguente formula:</w:t>
      </w:r>
    </w:p>
    <w:p w14:paraId="11F89454" w14:textId="4AC99260" w:rsidR="004005AF" w:rsidRPr="00EF7CF9" w:rsidRDefault="00FA3985" w:rsidP="005B5FE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Frequenza Media di Latenza Eccessiva</m:t>
          </m:r>
        </m:oMath>
      </m:oMathPara>
    </w:p>
    <w:p w14:paraId="43C502A2"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284324">
            <w:pPr>
              <w:pStyle w:val="ProductList-OfferingBody"/>
              <w:jc w:val="center"/>
              <w:rPr>
                <w:color w:val="FFFFFF" w:themeColor="background1"/>
              </w:rPr>
            </w:pPr>
            <w:r>
              <w:rPr>
                <w:color w:val="FFFFFF" w:themeColor="background1"/>
              </w:rPr>
              <w:t>Percentuale di Raggiungimento della Latenza P99</w:t>
            </w:r>
          </w:p>
        </w:tc>
        <w:tc>
          <w:tcPr>
            <w:tcW w:w="5220" w:type="dxa"/>
            <w:shd w:val="clear" w:color="auto" w:fill="0072C6"/>
          </w:tcPr>
          <w:p w14:paraId="1F5BD7AF"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B90B2C9" w14:textId="77777777" w:rsidTr="000F31B4">
        <w:tc>
          <w:tcPr>
            <w:tcW w:w="5220" w:type="dxa"/>
          </w:tcPr>
          <w:p w14:paraId="175F9391" w14:textId="77777777" w:rsidR="004005AF" w:rsidRPr="00EF7CF9" w:rsidRDefault="004005AF" w:rsidP="00284324">
            <w:pPr>
              <w:pStyle w:val="ProductList-OfferingBody"/>
              <w:jc w:val="center"/>
            </w:pPr>
            <w:r>
              <w:t>&lt; 99,99%</w:t>
            </w:r>
          </w:p>
        </w:tc>
        <w:tc>
          <w:tcPr>
            <w:tcW w:w="5220" w:type="dxa"/>
          </w:tcPr>
          <w:p w14:paraId="48ACE317" w14:textId="77777777" w:rsidR="004005AF" w:rsidRPr="00EF7CF9" w:rsidRDefault="004005AF" w:rsidP="0028432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284324">
            <w:pPr>
              <w:pStyle w:val="ProductList-OfferingBody"/>
              <w:jc w:val="center"/>
            </w:pPr>
            <w:r>
              <w:t>&lt; 99%</w:t>
            </w:r>
          </w:p>
        </w:tc>
        <w:tc>
          <w:tcPr>
            <w:tcW w:w="5220" w:type="dxa"/>
          </w:tcPr>
          <w:p w14:paraId="30AB2314" w14:textId="77777777" w:rsidR="004005AF" w:rsidRPr="00EF7CF9" w:rsidRDefault="004005AF" w:rsidP="00284324">
            <w:pPr>
              <w:pStyle w:val="ProductList-OfferingBody"/>
              <w:jc w:val="center"/>
            </w:pPr>
            <w:r>
              <w:t>25%</w:t>
            </w:r>
          </w:p>
        </w:tc>
      </w:tr>
    </w:tbl>
    <w:bookmarkStart w:id="196" w:name="_Toc513395510"/>
    <w:bookmarkStart w:id="197" w:name="_Hlk513540106"/>
    <w:p w14:paraId="73B48AB5" w14:textId="3D72911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72543A" w14:textId="77777777" w:rsidR="00AA02E4" w:rsidRPr="00EF7CF9" w:rsidRDefault="00AA02E4" w:rsidP="003F7149">
      <w:pPr>
        <w:pStyle w:val="ProductList-Offering2Heading"/>
        <w:keepNext/>
        <w:tabs>
          <w:tab w:val="clear" w:pos="360"/>
          <w:tab w:val="clear" w:pos="720"/>
          <w:tab w:val="clear" w:pos="1080"/>
        </w:tabs>
        <w:outlineLvl w:val="2"/>
      </w:pPr>
      <w:bookmarkStart w:id="198" w:name="_Toc457821546"/>
      <w:bookmarkStart w:id="199" w:name="_Toc52348948"/>
      <w:bookmarkStart w:id="200" w:name="_Toc198828286"/>
      <w:bookmarkStart w:id="201" w:name="_Toc52348927"/>
      <w:r>
        <w:lastRenderedPageBreak/>
        <w:t>Catalogo Dati</w:t>
      </w:r>
      <w:bookmarkEnd w:id="198"/>
      <w:bookmarkEnd w:id="199"/>
      <w:bookmarkEnd w:id="200"/>
    </w:p>
    <w:p w14:paraId="581628D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65296591" w14:textId="79073FE4" w:rsidR="00AA02E4" w:rsidRPr="00EF7CF9" w:rsidRDefault="00284324" w:rsidP="00284324">
      <w:pPr>
        <w:pStyle w:val="ProductList-Body"/>
      </w:pPr>
      <w:r>
        <w:t>“</w:t>
      </w:r>
      <w:r w:rsidR="00AA02E4">
        <w:rPr>
          <w:b/>
          <w:color w:val="00188F"/>
        </w:rPr>
        <w:t>Minuti di Distribuzione</w:t>
      </w:r>
      <w:r>
        <w:t>”</w:t>
      </w:r>
      <w:r w:rsidR="00AA02E4">
        <w:t xml:space="preserve"> indica la quantità totale di minuti per i quali è stato acquistato un Catalogo Dati nel corso di un Periodo Applicabile.</w:t>
      </w:r>
    </w:p>
    <w:p w14:paraId="002A64FD" w14:textId="78E4FDF5" w:rsidR="00AA02E4" w:rsidRPr="00EF7CF9" w:rsidRDefault="00284324" w:rsidP="00284324">
      <w:pPr>
        <w:pStyle w:val="ProductList-Body"/>
      </w:pPr>
      <w:r>
        <w:t>“</w:t>
      </w:r>
      <w:r w:rsidR="00AA02E4">
        <w:rPr>
          <w:b/>
          <w:color w:val="00188F"/>
        </w:rPr>
        <w:t>Voci</w:t>
      </w:r>
      <w:r>
        <w:t>”</w:t>
      </w:r>
      <w:r w:rsidR="00AA02E4">
        <w:t xml:space="preserve"> indica qualsiasi registrazione degli oggetti in catalogo nel Catalogo Dati, ad esempio tabella, vista, misura, cluster o report.</w:t>
      </w:r>
    </w:p>
    <w:p w14:paraId="7570F44E" w14:textId="0658DA85" w:rsidR="00AA02E4" w:rsidRPr="00EF7CF9" w:rsidRDefault="00284324" w:rsidP="00284324">
      <w:pPr>
        <w:pStyle w:val="ProductList-Body"/>
        <w:rPr>
          <w:color w:val="000000" w:themeColor="text1"/>
        </w:rPr>
      </w:pPr>
      <w:r>
        <w:t>“</w:t>
      </w:r>
      <w:r w:rsidR="00AA02E4">
        <w:rPr>
          <w:b/>
          <w:color w:val="00188F"/>
        </w:rPr>
        <w:t>Quantità Massima di Minuti Disponibili</w:t>
      </w:r>
      <w:r>
        <w:t>”</w:t>
      </w:r>
      <w:r w:rsidR="00AA02E4">
        <w:rPr>
          <w:color w:val="000000" w:themeColor="text1"/>
        </w:rPr>
        <w:t xml:space="preserve"> </w:t>
      </w:r>
      <w:r w:rsidR="00AA02E4">
        <w:rPr>
          <w:rFonts w:cs="Segoe UI"/>
          <w:color w:val="000000" w:themeColor="text1"/>
        </w:rPr>
        <w:t>indica la quantità totale di Minuti di Distribuzione per il Catalogo Dati associato a un determinato periodo di sottoscrizione di Microsoft Azure nel corso di un Periodo Applicabile.</w:t>
      </w:r>
      <w:r w:rsidR="00AA02E4">
        <w:rPr>
          <w:rFonts w:cs="Segoe UI"/>
          <w:b/>
          <w:bCs/>
          <w:color w:val="000000" w:themeColor="text1"/>
        </w:rPr>
        <w:t xml:space="preserve"> </w:t>
      </w:r>
    </w:p>
    <w:p w14:paraId="09594F99" w14:textId="56406834" w:rsidR="00AA02E4" w:rsidRPr="00B44CF9" w:rsidRDefault="00AA02E4" w:rsidP="0028432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Tempo di Inattività</w:t>
      </w:r>
      <w:r w:rsidRPr="00542EB2">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indica la quantità totale di minuti di Distribuzione accumulati durante i quali il Catalogo Dati non è disponibile. Un minuto è</w:t>
      </w:r>
      <w:r w:rsidR="005A1327">
        <w:rPr>
          <w:rFonts w:asciiTheme="minorHAnsi" w:eastAsiaTheme="minorHAnsi" w:hAnsiTheme="minorHAnsi" w:cstheme="minorBidi"/>
          <w:sz w:val="18"/>
          <w:szCs w:val="22"/>
        </w:rPr>
        <w:t> </w:t>
      </w:r>
      <w:r>
        <w:rPr>
          <w:rFonts w:asciiTheme="minorHAnsi" w:eastAsiaTheme="minorHAnsi" w:hAnsiTheme="minorHAnsi" w:cstheme="minorBidi"/>
          <w:sz w:val="18"/>
          <w:szCs w:val="22"/>
        </w:rPr>
        <w:t>considerato non disponibile per un determinato Catalogo Dati qualora tutti i tentativi degli amministratori di aggiungere/rimuovere utenti al/dal Catalogo Dati oppure tutti i tentativi degli utenti di eseguire le chiamate API al Catalogo Dati per la registrazione, la ricerca o 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eliminazione di Voci restituiscano un Codice Errore o non diano una risposta entro cinque minuti.</w:t>
      </w:r>
    </w:p>
    <w:p w14:paraId="424F5ACD" w14:textId="6CCCDCAB"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E1ED9D0" w14:textId="6284AF22" w:rsidR="00AA02E4" w:rsidRPr="00EF7CF9" w:rsidRDefault="00000000" w:rsidP="00E0034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096CA38"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5F3BA5C"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414F5226" w14:textId="77777777" w:rsidTr="00277097">
        <w:tc>
          <w:tcPr>
            <w:tcW w:w="5400" w:type="dxa"/>
          </w:tcPr>
          <w:p w14:paraId="1E0935F5" w14:textId="77777777" w:rsidR="00AA02E4" w:rsidRPr="00EF7CF9" w:rsidRDefault="00AA02E4" w:rsidP="00284324">
            <w:pPr>
              <w:pStyle w:val="ProductList-OfferingBody"/>
              <w:jc w:val="center"/>
            </w:pPr>
            <w:r>
              <w:t>&lt; 99,9%</w:t>
            </w:r>
          </w:p>
        </w:tc>
        <w:tc>
          <w:tcPr>
            <w:tcW w:w="5400" w:type="dxa"/>
          </w:tcPr>
          <w:p w14:paraId="6267C076" w14:textId="77777777" w:rsidR="00AA02E4" w:rsidRPr="00EF7CF9" w:rsidRDefault="00AA02E4" w:rsidP="0028432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284324">
            <w:pPr>
              <w:pStyle w:val="ProductList-OfferingBody"/>
              <w:jc w:val="center"/>
            </w:pPr>
            <w:r>
              <w:t>&lt; 99%</w:t>
            </w:r>
          </w:p>
        </w:tc>
        <w:tc>
          <w:tcPr>
            <w:tcW w:w="5400" w:type="dxa"/>
          </w:tcPr>
          <w:p w14:paraId="34756236" w14:textId="77777777" w:rsidR="00AA02E4" w:rsidRPr="00EF7CF9" w:rsidRDefault="00AA02E4" w:rsidP="00284324">
            <w:pPr>
              <w:pStyle w:val="ProductList-OfferingBody"/>
              <w:jc w:val="center"/>
            </w:pPr>
            <w:r>
              <w:t>25%</w:t>
            </w:r>
          </w:p>
        </w:tc>
      </w:tr>
    </w:tbl>
    <w:bookmarkStart w:id="202" w:name="_Toc457821547"/>
    <w:p w14:paraId="04997DF7" w14:textId="1184CAB2"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C3E10A" w14:textId="31E3D0CA" w:rsidR="00F240D4" w:rsidRDefault="00F240D4" w:rsidP="00284324">
      <w:pPr>
        <w:pStyle w:val="ProductList-Offering2Heading"/>
        <w:keepNext/>
        <w:tabs>
          <w:tab w:val="clear" w:pos="360"/>
          <w:tab w:val="clear" w:pos="720"/>
          <w:tab w:val="clear" w:pos="1080"/>
        </w:tabs>
        <w:outlineLvl w:val="2"/>
      </w:pPr>
      <w:bookmarkStart w:id="203" w:name="_Toc198828287"/>
      <w:bookmarkStart w:id="204" w:name="_Toc52348949"/>
      <w:r>
        <w:t>Esplora Dati di Azure (Kusto)</w:t>
      </w:r>
      <w:bookmarkEnd w:id="203"/>
    </w:p>
    <w:p w14:paraId="279D2037" w14:textId="77777777" w:rsidR="00F240D4" w:rsidRPr="009F4F1B" w:rsidRDefault="00F240D4" w:rsidP="00284324">
      <w:pPr>
        <w:pStyle w:val="ProductList-Body"/>
        <w:keepNext/>
        <w:rPr>
          <w:b/>
          <w:bCs/>
          <w:color w:val="00188F"/>
        </w:rPr>
      </w:pPr>
      <w:r>
        <w:rPr>
          <w:b/>
          <w:bCs/>
          <w:color w:val="00188F"/>
        </w:rPr>
        <w:t>Definizioni Aggiuntive</w:t>
      </w:r>
    </w:p>
    <w:p w14:paraId="51E9A0D1" w14:textId="374F4386" w:rsidR="00F240D4" w:rsidRDefault="00284324" w:rsidP="00284324">
      <w:pPr>
        <w:pStyle w:val="ProductList-Body"/>
      </w:pPr>
      <w:r>
        <w:t>“</w:t>
      </w:r>
      <w:r w:rsidR="00F240D4">
        <w:rPr>
          <w:b/>
          <w:color w:val="00188F"/>
        </w:rPr>
        <w:t>Cluster</w:t>
      </w:r>
      <w:r>
        <w:t>”</w:t>
      </w:r>
      <w:r w:rsidR="00F240D4">
        <w:t xml:space="preserve"> indica il cluster gestito da Esplora Dati di Azure (ADX).</w:t>
      </w:r>
    </w:p>
    <w:p w14:paraId="3448EE53" w14:textId="05F823B5" w:rsidR="00F240D4" w:rsidRPr="009F4F1B" w:rsidRDefault="00EE6E3C" w:rsidP="00284324">
      <w:pPr>
        <w:pStyle w:val="ProductList-Body"/>
        <w:rPr>
          <w:b/>
          <w:bCs/>
          <w:color w:val="00188F"/>
        </w:rPr>
      </w:pPr>
      <w:r>
        <w:rPr>
          <w:b/>
          <w:bCs/>
          <w:color w:val="00188F"/>
        </w:rPr>
        <w:t>Calcolo del Tempo di Attività e Livelli di Servizio per Esplora Dati di Azure</w:t>
      </w:r>
    </w:p>
    <w:p w14:paraId="6CEBB473" w14:textId="67F3F015" w:rsidR="00F240D4" w:rsidRDefault="00284324" w:rsidP="00284324">
      <w:pPr>
        <w:pStyle w:val="ProductList-Body"/>
      </w:pPr>
      <w:r>
        <w:t>“</w:t>
      </w:r>
      <w:r w:rsidR="00F240D4">
        <w:rPr>
          <w:b/>
          <w:color w:val="00188F"/>
        </w:rPr>
        <w:t>Quantità Massima di Minuti Disponibili</w:t>
      </w:r>
      <w:r>
        <w:t>”</w:t>
      </w:r>
      <w:r w:rsidR="00F240D4">
        <w:t xml:space="preserve"> indica la quantità totale di minuti per un dato Cluster distribuito dalla Società in un periodo di sottoscrizione di Microsoft Azure nel corso di un Periodo Applicabile.</w:t>
      </w:r>
    </w:p>
    <w:p w14:paraId="297698DD" w14:textId="6407E5E7" w:rsidR="00F240D4" w:rsidRDefault="00284324" w:rsidP="00D97EC8">
      <w:pPr>
        <w:pStyle w:val="ProductList-Body"/>
      </w:pPr>
      <w:r>
        <w:t>“</w:t>
      </w:r>
      <w:r w:rsidR="00F240D4">
        <w:rPr>
          <w:b/>
          <w:color w:val="00188F"/>
        </w:rPr>
        <w:t>Tempo di inattività</w:t>
      </w:r>
      <w:r>
        <w:t>”</w:t>
      </w:r>
      <w:r w:rsidR="00F240D4">
        <w:t xml:space="preserve"> indica il numero di minuti totale nella Quantità Massima di Minuti Disponibili durante i quali un Cluster non è disponibile. Un</w:t>
      </w:r>
      <w:r w:rsidR="00D97EC8">
        <w:t> </w:t>
      </w:r>
      <w:r w:rsidR="00F240D4">
        <w:t>minuto è considerato non disponibile per un determinato Cluster qualora tutti i tentativi continui di stabilire una connessione al Cluster restituiscano un Codice Errore.</w:t>
      </w:r>
    </w:p>
    <w:p w14:paraId="4F382C56" w14:textId="60572F2D" w:rsidR="00F240D4" w:rsidRDefault="00F240D4" w:rsidP="00284324">
      <w:pPr>
        <w:pStyle w:val="ProductList-Body"/>
      </w:pPr>
      <w:r>
        <w:t xml:space="preserve">La </w:t>
      </w:r>
      <w:r w:rsidR="00284324">
        <w:t>“</w:t>
      </w:r>
      <w:r>
        <w:rPr>
          <w:b/>
          <w:color w:val="00188F"/>
        </w:rPr>
        <w:t>Percentuale del Tempo di Attività</w:t>
      </w:r>
      <w:r w:rsidR="00284324">
        <w:t>”</w:t>
      </w:r>
      <w:r>
        <w:t xml:space="preserve"> per Esplora Dati di Azure corrisponde alla Quantità Massima di Minuti Disponibili meno il Tempo di</w:t>
      </w:r>
      <w:r w:rsidR="00B05103">
        <w:t> </w:t>
      </w:r>
      <w:r>
        <w:t>Inattività diviso per la Quantità Massima di Minuti Disponibili.</w:t>
      </w:r>
    </w:p>
    <w:p w14:paraId="3909B03E" w14:textId="77777777" w:rsidR="00F240D4" w:rsidRPr="005B5FEB" w:rsidRDefault="00F240D4" w:rsidP="00284324">
      <w:pPr>
        <w:pStyle w:val="ProductList-Body"/>
        <w:rPr>
          <w:szCs w:val="18"/>
        </w:rPr>
      </w:pPr>
    </w:p>
    <w:p w14:paraId="43BAFB90" w14:textId="1EC0DA1E" w:rsidR="00F240D4" w:rsidRDefault="00AC48A7" w:rsidP="00284324">
      <w:pPr>
        <w:pStyle w:val="ProductList-Body"/>
      </w:pPr>
      <w:r>
        <w:t>La Percentuale del Tempo di Attività è rappresentata dalla seguente formula:</w:t>
      </w:r>
    </w:p>
    <w:p w14:paraId="0F184916" w14:textId="7EE4CC6E" w:rsidR="00F240D4" w:rsidRPr="006A1FA3" w:rsidRDefault="00000000" w:rsidP="005B5FEB">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x 100</m:t>
          </m:r>
        </m:oMath>
      </m:oMathPara>
    </w:p>
    <w:p w14:paraId="1170A23B" w14:textId="13FBA5D2" w:rsidR="00F240D4" w:rsidRPr="00EF7CF9" w:rsidRDefault="00F240D4" w:rsidP="00284324">
      <w:pPr>
        <w:pStyle w:val="ProductList-Body"/>
      </w:pPr>
      <w:r>
        <w:rPr>
          <w:b/>
          <w:color w:val="00188F"/>
        </w:rPr>
        <w:t>I seguenti Livelli di Servizio e Crediti di Servizio sono applicabili all</w:t>
      </w:r>
      <w:r w:rsidR="002528AF">
        <w:rPr>
          <w:b/>
          <w:color w:val="00188F"/>
        </w:rPr>
        <w:t>’</w:t>
      </w:r>
      <w:r>
        <w:rPr>
          <w:b/>
          <w:color w:val="00188F"/>
        </w:rPr>
        <w:t>utilizzo da parte della Società del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84324">
        <w:trPr>
          <w:tblHeader/>
        </w:trPr>
        <w:tc>
          <w:tcPr>
            <w:tcW w:w="5400" w:type="dxa"/>
            <w:shd w:val="clear" w:color="auto" w:fill="0072C6"/>
          </w:tcPr>
          <w:p w14:paraId="290C6CDA" w14:textId="2CD84961" w:rsidR="00F240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B8C29B" w14:textId="77777777" w:rsidR="00F240D4" w:rsidRPr="00EF7CF9" w:rsidRDefault="00F240D4" w:rsidP="00284324">
            <w:pPr>
              <w:pStyle w:val="ProductList-OfferingBody"/>
              <w:jc w:val="center"/>
              <w:rPr>
                <w:color w:val="FFFFFF" w:themeColor="background1"/>
              </w:rPr>
            </w:pPr>
            <w:r>
              <w:rPr>
                <w:color w:val="FFFFFF" w:themeColor="background1"/>
              </w:rPr>
              <w:t>Credito di Servizio</w:t>
            </w:r>
          </w:p>
        </w:tc>
      </w:tr>
      <w:tr w:rsidR="00F240D4" w:rsidRPr="00B44CF9" w14:paraId="31A630CC" w14:textId="77777777" w:rsidTr="00284324">
        <w:tc>
          <w:tcPr>
            <w:tcW w:w="5400" w:type="dxa"/>
            <w:tcBorders>
              <w:bottom w:val="single" w:sz="4" w:space="0" w:color="000000" w:themeColor="text1"/>
            </w:tcBorders>
          </w:tcPr>
          <w:p w14:paraId="47E571A5" w14:textId="77777777" w:rsidR="00F240D4" w:rsidRPr="00EF7CF9" w:rsidRDefault="00F240D4" w:rsidP="00284324">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284324">
            <w:pPr>
              <w:pStyle w:val="ProductList-OfferingBody"/>
              <w:jc w:val="center"/>
            </w:pPr>
            <w:r>
              <w:t>10%</w:t>
            </w:r>
          </w:p>
        </w:tc>
      </w:tr>
      <w:tr w:rsidR="00F240D4" w:rsidRPr="00B44CF9" w14:paraId="1672F988" w14:textId="77777777" w:rsidTr="00284324">
        <w:tc>
          <w:tcPr>
            <w:tcW w:w="5400" w:type="dxa"/>
            <w:tcBorders>
              <w:bottom w:val="single" w:sz="4" w:space="0" w:color="auto"/>
            </w:tcBorders>
          </w:tcPr>
          <w:p w14:paraId="4FAAC35F" w14:textId="77777777" w:rsidR="00F240D4" w:rsidRPr="00EF7CF9" w:rsidRDefault="00F240D4" w:rsidP="00284324">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284324">
            <w:pPr>
              <w:pStyle w:val="ProductList-OfferingBody"/>
              <w:jc w:val="center"/>
            </w:pPr>
            <w:r>
              <w:t>25%</w:t>
            </w:r>
          </w:p>
        </w:tc>
      </w:tr>
    </w:tbl>
    <w:p w14:paraId="53DB9CD7" w14:textId="3BEC42FA" w:rsidR="00F240D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F821EC9" w14:textId="77777777" w:rsidR="00AA02E4" w:rsidRPr="00EF7CF9" w:rsidRDefault="00AA02E4" w:rsidP="00284324">
      <w:pPr>
        <w:pStyle w:val="ProductList-Offering2Heading"/>
        <w:tabs>
          <w:tab w:val="clear" w:pos="360"/>
          <w:tab w:val="clear" w:pos="720"/>
          <w:tab w:val="clear" w:pos="1080"/>
        </w:tabs>
        <w:outlineLvl w:val="2"/>
      </w:pPr>
      <w:bookmarkStart w:id="205" w:name="_Toc198828288"/>
      <w:r>
        <w:t>Azure Data Factory</w:t>
      </w:r>
      <w:bookmarkEnd w:id="205"/>
      <w:r>
        <w:t xml:space="preserve"> </w:t>
      </w:r>
      <w:bookmarkEnd w:id="202"/>
      <w:bookmarkEnd w:id="204"/>
    </w:p>
    <w:p w14:paraId="0DE3C563"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76181B90" w14:textId="1DC3B3F4" w:rsidR="00AA02E4" w:rsidRDefault="00284324" w:rsidP="00284324">
      <w:pPr>
        <w:pStyle w:val="ProductList-Body"/>
      </w:pPr>
      <w:r>
        <w:t>“</w:t>
      </w:r>
      <w:r w:rsidR="00AA02E4">
        <w:rPr>
          <w:b/>
          <w:color w:val="00188F"/>
        </w:rPr>
        <w:t>Risorse</w:t>
      </w:r>
      <w:r>
        <w:t>”</w:t>
      </w:r>
      <w:r w:rsidR="00AA02E4">
        <w:t xml:space="preserve"> indica runtime di integrazione (inclusi Azure, SSIS e i Runtime di Integrazione self-hosted), trigger, pipeline, insiemi di dati e servizi collegati creati all</w:t>
      </w:r>
      <w:r w:rsidR="002528AF">
        <w:t>’</w:t>
      </w:r>
      <w:r w:rsidR="00AA02E4">
        <w:t>interno di una Data Factory.</w:t>
      </w:r>
    </w:p>
    <w:p w14:paraId="15E650C9" w14:textId="1ED26EE0" w:rsidR="00AA02E4" w:rsidRPr="00EF7CF9" w:rsidRDefault="00284324" w:rsidP="00284324">
      <w:pPr>
        <w:pStyle w:val="ProductList-Body"/>
      </w:pPr>
      <w:r>
        <w:t>“</w:t>
      </w:r>
      <w:r w:rsidR="00AA02E4">
        <w:rPr>
          <w:b/>
          <w:color w:val="00188F"/>
        </w:rPr>
        <w:t>Esecuzione Attività</w:t>
      </w:r>
      <w:r>
        <w:t>”</w:t>
      </w:r>
      <w:r w:rsidR="00AA02E4">
        <w:rPr>
          <w:b/>
          <w:color w:val="00188F"/>
        </w:rPr>
        <w:t xml:space="preserve"> </w:t>
      </w:r>
      <w:r w:rsidR="00AA02E4">
        <w:t>indica l</w:t>
      </w:r>
      <w:r w:rsidR="002528AF">
        <w:t>’</w:t>
      </w:r>
      <w:r w:rsidR="00AA02E4">
        <w:t>esecuzione o il tentativo di eseguire un</w:t>
      </w:r>
      <w:r w:rsidR="002528AF">
        <w:t>’</w:t>
      </w:r>
      <w:r w:rsidR="00AA02E4">
        <w:t>attività.</w:t>
      </w:r>
    </w:p>
    <w:p w14:paraId="3FB5F108" w14:textId="77777777" w:rsidR="00AA02E4" w:rsidRDefault="00AA02E4" w:rsidP="00284324">
      <w:pPr>
        <w:pStyle w:val="ProductList-Body"/>
      </w:pPr>
    </w:p>
    <w:p w14:paraId="41EC9AB8" w14:textId="0083EBE7" w:rsidR="00AA02E4" w:rsidRPr="00ED4527" w:rsidRDefault="00EE6E3C" w:rsidP="00284324">
      <w:pPr>
        <w:pStyle w:val="ProductList-Body"/>
        <w:rPr>
          <w:b/>
          <w:bCs/>
          <w:color w:val="00188F"/>
        </w:rPr>
      </w:pPr>
      <w:r>
        <w:rPr>
          <w:b/>
          <w:bCs/>
          <w:color w:val="00188F"/>
        </w:rPr>
        <w:t>Calcolo del Tempo di Attività per le Chiamate alle API di Data Factory</w:t>
      </w:r>
    </w:p>
    <w:p w14:paraId="2CF86461" w14:textId="77777777" w:rsidR="00AA02E4" w:rsidRDefault="00AA02E4" w:rsidP="00284324">
      <w:pPr>
        <w:pStyle w:val="ProductList-Body"/>
        <w:rPr>
          <w:b/>
          <w:color w:val="00188F"/>
        </w:rPr>
      </w:pPr>
      <w:r>
        <w:rPr>
          <w:b/>
          <w:color w:val="00188F"/>
        </w:rPr>
        <w:t>Definizioni Aggiuntive</w:t>
      </w:r>
      <w:r w:rsidRPr="00542EB2">
        <w:rPr>
          <w:b/>
          <w:color w:val="00188F"/>
        </w:rPr>
        <w:t>:</w:t>
      </w:r>
    </w:p>
    <w:p w14:paraId="502FA76B" w14:textId="7F922029" w:rsidR="00AA02E4" w:rsidRDefault="00284324" w:rsidP="00284324">
      <w:pPr>
        <w:pStyle w:val="ProductList-Body"/>
      </w:pPr>
      <w:r>
        <w:t>“</w:t>
      </w:r>
      <w:r w:rsidR="00AA02E4">
        <w:rPr>
          <w:b/>
          <w:color w:val="00188F"/>
        </w:rPr>
        <w:t>Richieste Totali</w:t>
      </w:r>
      <w:r>
        <w:t>”</w:t>
      </w:r>
      <w:r w:rsidR="00AA02E4">
        <w:t xml:space="preserve"> indica l</w:t>
      </w:r>
      <w:r w:rsidR="002528AF">
        <w:t>’</w:t>
      </w:r>
      <w:r w:rsidR="00AA02E4">
        <w:t>insieme di tutte le richieste, che non siano le Richieste Escluse, di eseguire operazioni in risposta all</w:t>
      </w:r>
      <w:r w:rsidR="002528AF">
        <w:t>’</w:t>
      </w:r>
      <w:r w:rsidR="00AA02E4">
        <w:t>utilizzo di Risorse durante un Periodo Applicabile per un determinato periodo di sottoscrizione di Microsoft Azure.</w:t>
      </w:r>
    </w:p>
    <w:p w14:paraId="4F3686F7" w14:textId="33348963" w:rsidR="00AA02E4" w:rsidRDefault="00284324" w:rsidP="00284324">
      <w:pPr>
        <w:pStyle w:val="ProductList-Body"/>
      </w:pPr>
      <w:r>
        <w:t>“</w:t>
      </w:r>
      <w:r w:rsidR="00AA02E4">
        <w:rPr>
          <w:b/>
          <w:color w:val="00188F"/>
        </w:rPr>
        <w:t>Richieste Escluse</w:t>
      </w:r>
      <w:r>
        <w:t>”</w:t>
      </w:r>
      <w:r w:rsidR="00AA02E4">
        <w:t xml:space="preserve"> indica l</w:t>
      </w:r>
      <w:r w:rsidR="002528AF">
        <w:t>’</w:t>
      </w:r>
      <w:r w:rsidR="00AA02E4">
        <w:t xml:space="preserve">insieme di richieste che restituiscono un codice di stato HTTP 4xx che non sia un codice di stato HTTP 408. </w:t>
      </w:r>
    </w:p>
    <w:p w14:paraId="79E49C6D" w14:textId="2D056922" w:rsidR="00AA02E4" w:rsidRDefault="00284324" w:rsidP="00284324">
      <w:pPr>
        <w:pStyle w:val="ProductList-Body"/>
      </w:pPr>
      <w:r>
        <w:lastRenderedPageBreak/>
        <w:t>“</w:t>
      </w:r>
      <w:r w:rsidR="00AA02E4">
        <w:rPr>
          <w:b/>
          <w:color w:val="00188F"/>
        </w:rPr>
        <w:t>Richieste non Riuscite</w:t>
      </w:r>
      <w:r>
        <w:t>”</w:t>
      </w:r>
      <w:r w:rsidR="00AA02E4">
        <w:t xml:space="preserve"> indica l</w:t>
      </w:r>
      <w:r w:rsidR="002528AF">
        <w:t>’</w:t>
      </w:r>
      <w:r w:rsidR="00AA02E4">
        <w:t>insieme di tutte le richieste all</w:t>
      </w:r>
      <w:r w:rsidR="002528AF">
        <w:t>’</w:t>
      </w:r>
      <w:r w:rsidR="00AA02E4">
        <w:t xml:space="preserve">interno delle Richieste Totali che restituiscono un Codice Errore o un codice di stato HTTP 408 o che non restituiscono un Codice di Riuscita entro due minuti. </w:t>
      </w:r>
    </w:p>
    <w:p w14:paraId="5251F49D" w14:textId="77777777" w:rsidR="00AA02E4" w:rsidRPr="00EF7CF9" w:rsidRDefault="00AA02E4" w:rsidP="00284324">
      <w:pPr>
        <w:pStyle w:val="ProductList-Body"/>
      </w:pPr>
    </w:p>
    <w:p w14:paraId="2D21FDFB" w14:textId="4A6CB7D9" w:rsidR="00AA02E4" w:rsidRDefault="00AA02E4" w:rsidP="00284324">
      <w:pPr>
        <w:pStyle w:val="ProductList-Body"/>
      </w:pPr>
      <w:r>
        <w:t xml:space="preserve">La </w:t>
      </w:r>
      <w:r w:rsidR="00284324">
        <w:t>“</w:t>
      </w:r>
      <w:r>
        <w:rPr>
          <w:b/>
          <w:color w:val="00188F"/>
        </w:rPr>
        <w:t>Percentuale del Tempo di Attività</w:t>
      </w:r>
      <w:r w:rsidR="00284324">
        <w:t>”</w:t>
      </w:r>
      <w:r>
        <w:t xml:space="preserve"> delle chiamate API effettuate ai Servizi Data Factory corrisponde alle Richieste Totali meno le Richieste Non Riuscite diviso per le Richieste Totali nel corso di un Periodo Applicabile per un determinato periodo di sottoscrizione di Microsoft Azure. </w:t>
      </w:r>
    </w:p>
    <w:p w14:paraId="0C1962F3" w14:textId="5EA7870E" w:rsidR="00AA02E4" w:rsidRPr="00EF7CF9" w:rsidRDefault="00AC48A7" w:rsidP="00284324">
      <w:pPr>
        <w:pStyle w:val="ProductList-Body"/>
      </w:pPr>
      <w:r>
        <w:t>La Percentuale del Tempo di Attività è rappresentata dalla seguente formula:</w:t>
      </w:r>
    </w:p>
    <w:p w14:paraId="20D98153" w14:textId="49D37E44" w:rsidR="00AA02E4" w:rsidRPr="00BF1C24" w:rsidRDefault="00BF1C24" w:rsidP="005B5FEB">
      <w:pPr>
        <w:spacing w:before="120" w:after="120" w:line="240" w:lineRule="auto"/>
        <w:rPr>
          <w:rFonts w:ascii="Cambria Math" w:hAnsi="Cambria Math" w:cs="Tahoma"/>
          <w:i/>
          <w:iCs/>
          <w:color w:val="000000" w:themeColor="text1"/>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(Richieste Totali – Richieste Non Riuscite)</m:t>
              </m:r>
            </m:num>
            <m:den>
              <m:r>
                <m:rPr>
                  <m:nor/>
                </m:rPr>
                <w:rPr>
                  <w:rFonts w:ascii="Cambria Math" w:hAnsi="Cambria Math" w:cs="Tahoma"/>
                  <w:i/>
                  <w:iCs/>
                  <w:color w:val="000000" w:themeColor="text1"/>
                  <w:sz w:val="18"/>
                  <w:szCs w:val="18"/>
                </w:rPr>
                <m:t>Richieste Totali</m:t>
              </m:r>
            </m:den>
          </m:f>
        </m:oMath>
      </m:oMathPara>
    </w:p>
    <w:p w14:paraId="534303A0" w14:textId="1426F4F4" w:rsidR="00AA02E4" w:rsidRPr="00D450C3" w:rsidRDefault="00AA02E4" w:rsidP="00284324">
      <w:pPr>
        <w:pStyle w:val="ProductList-Body"/>
        <w:rPr>
          <w:b/>
          <w:bCs/>
          <w:color w:val="00188F"/>
        </w:rPr>
      </w:pPr>
      <w:r w:rsidRPr="00D450C3">
        <w:rPr>
          <w:b/>
          <w:bCs/>
          <w:color w:val="00188F"/>
        </w:rPr>
        <w:t>I seguenti Crediti di Servizio sono applicabili all</w:t>
      </w:r>
      <w:r w:rsidR="002528AF" w:rsidRPr="00D450C3">
        <w:rPr>
          <w:b/>
          <w:bCs/>
          <w:color w:val="00188F"/>
        </w:rPr>
        <w:t>’</w:t>
      </w:r>
      <w:r w:rsidRPr="00D450C3">
        <w:rPr>
          <w:b/>
          <w:bCs/>
          <w:color w:val="00188F"/>
        </w:rPr>
        <w:t>utilizzo delle chiamate API all</w:t>
      </w:r>
      <w:r w:rsidR="002528AF" w:rsidRPr="00D450C3">
        <w:rPr>
          <w:b/>
          <w:bCs/>
          <w:color w:val="00188F"/>
        </w:rPr>
        <w:t>’</w:t>
      </w:r>
      <w:r w:rsidRPr="00D450C3">
        <w:rPr>
          <w:b/>
          <w:bCs/>
          <w:color w:val="00188F"/>
        </w:rPr>
        <w:t>interno del Servizio Data Factory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50673EA"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18C3EE26" w14:textId="77777777" w:rsidTr="00277097">
        <w:tc>
          <w:tcPr>
            <w:tcW w:w="5400" w:type="dxa"/>
          </w:tcPr>
          <w:p w14:paraId="150A3FE7" w14:textId="77777777" w:rsidR="00AA02E4" w:rsidRPr="00EF7CF9" w:rsidRDefault="00AA02E4" w:rsidP="00284324">
            <w:pPr>
              <w:pStyle w:val="ProductList-OfferingBody"/>
              <w:jc w:val="center"/>
            </w:pPr>
            <w:r>
              <w:t>&lt; 99,9%</w:t>
            </w:r>
          </w:p>
        </w:tc>
        <w:tc>
          <w:tcPr>
            <w:tcW w:w="5400" w:type="dxa"/>
          </w:tcPr>
          <w:p w14:paraId="45423A50" w14:textId="77777777" w:rsidR="00AA02E4" w:rsidRPr="00EF7CF9" w:rsidRDefault="00AA02E4" w:rsidP="0028432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284324">
            <w:pPr>
              <w:pStyle w:val="ProductList-OfferingBody"/>
              <w:jc w:val="center"/>
            </w:pPr>
            <w:r>
              <w:t>&lt; 99%</w:t>
            </w:r>
          </w:p>
        </w:tc>
        <w:tc>
          <w:tcPr>
            <w:tcW w:w="5400" w:type="dxa"/>
          </w:tcPr>
          <w:p w14:paraId="5932E997" w14:textId="77777777" w:rsidR="00AA02E4" w:rsidRPr="00EF7CF9" w:rsidRDefault="00AA02E4" w:rsidP="00284324">
            <w:pPr>
              <w:pStyle w:val="ProductList-OfferingBody"/>
              <w:jc w:val="center"/>
            </w:pPr>
            <w:r>
              <w:t>25%</w:t>
            </w:r>
          </w:p>
        </w:tc>
      </w:tr>
    </w:tbl>
    <w:p w14:paraId="7FE0019D" w14:textId="65672919" w:rsidR="00AA02E4" w:rsidRPr="00ED4527" w:rsidRDefault="00EE6E3C" w:rsidP="008F1E08">
      <w:pPr>
        <w:pStyle w:val="ProductList-Body"/>
        <w:keepNext/>
        <w:spacing w:before="120"/>
        <w:rPr>
          <w:b/>
          <w:bCs/>
          <w:color w:val="00188F"/>
        </w:rPr>
      </w:pPr>
      <w:r>
        <w:rPr>
          <w:b/>
          <w:bCs/>
          <w:color w:val="00188F"/>
        </w:rPr>
        <w:t>Calcolo del Tempo di Attività per le Esecuzioni Attività in Data Factory</w:t>
      </w:r>
    </w:p>
    <w:p w14:paraId="4FAAD9F9" w14:textId="77777777" w:rsidR="00AA02E4" w:rsidRPr="00AA02E4" w:rsidRDefault="00AA02E4" w:rsidP="00284324">
      <w:pPr>
        <w:pStyle w:val="ProductList-Body"/>
        <w:keepNext/>
        <w:rPr>
          <w:b/>
          <w:bCs/>
          <w:color w:val="00188F"/>
        </w:rPr>
      </w:pPr>
      <w:r>
        <w:rPr>
          <w:b/>
          <w:bCs/>
          <w:color w:val="00188F"/>
        </w:rPr>
        <w:t>Definizioni Aggiuntive</w:t>
      </w:r>
      <w:r w:rsidRPr="00542EB2">
        <w:rPr>
          <w:b/>
          <w:color w:val="00188F"/>
        </w:rPr>
        <w:t>:</w:t>
      </w:r>
    </w:p>
    <w:p w14:paraId="6878FBB3" w14:textId="6F9565CD" w:rsidR="00AA02E4" w:rsidRPr="00EF7CF9" w:rsidRDefault="00284324" w:rsidP="00284324">
      <w:pPr>
        <w:pStyle w:val="ProductList-Body"/>
      </w:pPr>
      <w:r>
        <w:t>“</w:t>
      </w:r>
      <w:r w:rsidR="00AA02E4">
        <w:rPr>
          <w:b/>
          <w:color w:val="00188F"/>
        </w:rPr>
        <w:t>Quantità Totale di Esecuzioni Attività</w:t>
      </w:r>
      <w:r>
        <w:t>”</w:t>
      </w:r>
      <w:r w:rsidR="00AA02E4">
        <w:rPr>
          <w:b/>
          <w:color w:val="00188F"/>
        </w:rPr>
        <w:t xml:space="preserve"> </w:t>
      </w:r>
      <w:r w:rsidR="00AA02E4">
        <w:rPr>
          <w:rFonts w:cs="Tahoma"/>
        </w:rPr>
        <w:t xml:space="preserve">indica il numero complessivo di tentativi di Esecuzioni Attività nel corso di un Periodo Applicabile per un determinato periodo di sottoscrizione di Microsoft Azure. </w:t>
      </w:r>
    </w:p>
    <w:p w14:paraId="045CDE7E" w14:textId="5DA96C0C" w:rsidR="00AA02E4" w:rsidRPr="00FA3985" w:rsidRDefault="00284324" w:rsidP="00284324">
      <w:pPr>
        <w:pStyle w:val="ProductList-Body"/>
        <w:rPr>
          <w:spacing w:val="-2"/>
        </w:rPr>
      </w:pPr>
      <w:r w:rsidRPr="00FA3985">
        <w:rPr>
          <w:spacing w:val="-2"/>
        </w:rPr>
        <w:t>“</w:t>
      </w:r>
      <w:r w:rsidR="00AA02E4" w:rsidRPr="00FA3985">
        <w:rPr>
          <w:b/>
          <w:color w:val="00188F"/>
          <w:spacing w:val="-2"/>
        </w:rPr>
        <w:t>Esecuzioni Attività Ritardate</w:t>
      </w:r>
      <w:r w:rsidRPr="00FA3985">
        <w:rPr>
          <w:spacing w:val="-2"/>
        </w:rPr>
        <w:t>”</w:t>
      </w:r>
      <w:r w:rsidR="00AA02E4" w:rsidRPr="00FA3985">
        <w:rPr>
          <w:spacing w:val="-2"/>
        </w:rPr>
        <w:t xml:space="preserve"> indica il numero complessivo di tentativi di Esecuzione Attività in cui l</w:t>
      </w:r>
      <w:r w:rsidR="002528AF">
        <w:rPr>
          <w:spacing w:val="-2"/>
        </w:rPr>
        <w:t>’</w:t>
      </w:r>
      <w:r w:rsidR="00AA02E4" w:rsidRPr="00FA3985">
        <w:rPr>
          <w:spacing w:val="-2"/>
        </w:rPr>
        <w:t>avvio dell</w:t>
      </w:r>
      <w:r w:rsidR="002528AF">
        <w:rPr>
          <w:spacing w:val="-2"/>
        </w:rPr>
        <w:t>’</w:t>
      </w:r>
      <w:r w:rsidR="00AA02E4" w:rsidRPr="00FA3985">
        <w:rPr>
          <w:spacing w:val="-2"/>
        </w:rPr>
        <w:t>esecuzione di un</w:t>
      </w:r>
      <w:r w:rsidR="002528AF">
        <w:rPr>
          <w:spacing w:val="-2"/>
        </w:rPr>
        <w:t>’</w:t>
      </w:r>
      <w:r w:rsidR="00AA02E4" w:rsidRPr="00FA3985">
        <w:rPr>
          <w:spacing w:val="-2"/>
        </w:rPr>
        <w:t>attività non è riuscito nei quattro (4) minuti successivi all</w:t>
      </w:r>
      <w:r w:rsidR="002528AF">
        <w:rPr>
          <w:spacing w:val="-2"/>
        </w:rPr>
        <w:t>’</w:t>
      </w:r>
      <w:r w:rsidR="00AA02E4" w:rsidRPr="00FA3985">
        <w:rPr>
          <w:spacing w:val="-2"/>
        </w:rPr>
        <w:t>orario programmato per l</w:t>
      </w:r>
      <w:r w:rsidR="002528AF">
        <w:rPr>
          <w:spacing w:val="-2"/>
        </w:rPr>
        <w:t>’</w:t>
      </w:r>
      <w:r w:rsidR="00AA02E4" w:rsidRPr="00FA3985">
        <w:rPr>
          <w:spacing w:val="-2"/>
        </w:rPr>
        <w:t>esecuzione e in cui tutte le dipendenze richieste come prerequisito sono state soddisfatte.</w:t>
      </w:r>
    </w:p>
    <w:p w14:paraId="79D040CA" w14:textId="77777777" w:rsidR="00AA02E4" w:rsidRPr="00EF7CF9" w:rsidRDefault="00AA02E4" w:rsidP="00284324">
      <w:pPr>
        <w:pStyle w:val="ProductList-Body"/>
      </w:pPr>
    </w:p>
    <w:p w14:paraId="45528E5A" w14:textId="0D5C828C" w:rsidR="00AA02E4" w:rsidRPr="00ED4527" w:rsidRDefault="00AA02E4" w:rsidP="00284324">
      <w:pPr>
        <w:pStyle w:val="ProductList-Body"/>
        <w:rPr>
          <w:color w:val="000000" w:themeColor="text1"/>
        </w:rPr>
      </w:pPr>
      <w:r>
        <w:t xml:space="preserve">La </w:t>
      </w:r>
      <w:r w:rsidR="00284324" w:rsidRPr="003363A0">
        <w:t>“</w:t>
      </w:r>
      <w:r>
        <w:rPr>
          <w:b/>
          <w:color w:val="00188F"/>
        </w:rPr>
        <w:t>Percentuale del Tempo di Attività</w:t>
      </w:r>
      <w:r w:rsidR="00284324">
        <w:t>”</w:t>
      </w:r>
      <w:r>
        <w:t xml:space="preserve"> </w:t>
      </w:r>
      <w:r>
        <w:rPr>
          <w:color w:val="000000" w:themeColor="text1"/>
        </w:rPr>
        <w:t>del Servizio Data Factory corrisponde alla Quantità Totale di Esecuzioni Attività meno le Esecuzioni Attività Ritardate diviso per la Quantità Totale di Esecuzioni Attività nel corso di un Periodo Applicabile per un determinato periodo di sottoscrizione di Microsoft Azure.</w:t>
      </w:r>
    </w:p>
    <w:p w14:paraId="0B2BEE09" w14:textId="0B818B97" w:rsidR="00AA02E4" w:rsidRPr="00EF7CF9" w:rsidRDefault="00AA02E4" w:rsidP="00284324">
      <w:pPr>
        <w:pStyle w:val="ProductList-Body"/>
      </w:pPr>
      <w:r>
        <w:t>La Percentuale del Tempo di Attività viene calcolata in base alla seguente formula:</w:t>
      </w:r>
    </w:p>
    <w:p w14:paraId="2F5792DB" w14:textId="77777777" w:rsidR="00AA02E4" w:rsidRPr="00EF7CF9" w:rsidRDefault="00AA02E4" w:rsidP="00284324">
      <w:pPr>
        <w:pStyle w:val="ProductList-Body"/>
      </w:pPr>
    </w:p>
    <w:p w14:paraId="4DA9AF41" w14:textId="30479821" w:rsidR="00AA02E4"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Activity Runs-Delayed Activity Runs</m:t>
              </m:r>
            </m:num>
            <m:den>
              <m:r>
                <m:rPr>
                  <m:nor/>
                </m:rPr>
                <w:rPr>
                  <w:rFonts w:ascii="Cambria Math" w:hAnsi="Cambria Math" w:cs="Tahoma"/>
                  <w:i/>
                  <w:iCs/>
                  <w:color w:val="000000" w:themeColor="text1"/>
                  <w:sz w:val="18"/>
                  <w:szCs w:val="18"/>
                </w:rPr>
                <m:t>Numero Complessivo di Esecuzioni Attività</m:t>
              </m:r>
            </m:den>
          </m:f>
          <m:r>
            <w:rPr>
              <w:rFonts w:ascii="Cambria Math" w:hAnsi="Cambria Math" w:cs="Tahoma"/>
              <w:color w:val="000000" w:themeColor="text1"/>
              <w:sz w:val="18"/>
              <w:szCs w:val="18"/>
            </w:rPr>
            <m:t xml:space="preserve"> x 100</m:t>
          </m:r>
        </m:oMath>
      </m:oMathPara>
    </w:p>
    <w:p w14:paraId="01B52656" w14:textId="50959BA3" w:rsidR="00AA02E4" w:rsidRPr="00EF7CF9" w:rsidRDefault="00AA02E4" w:rsidP="00284324">
      <w:pPr>
        <w:pStyle w:val="ProductList-Body"/>
      </w:pPr>
      <w:r>
        <w:rPr>
          <w:b/>
          <w:color w:val="00188F"/>
        </w:rPr>
        <w:t>I seguenti Livelli di Servizio e Crediti di Servizio sono applicabili alle Esecuzioni Attività della Società all</w:t>
      </w:r>
      <w:r w:rsidR="002528AF">
        <w:rPr>
          <w:b/>
          <w:color w:val="00188F"/>
        </w:rPr>
        <w:t>’</w:t>
      </w:r>
      <w:r>
        <w:rPr>
          <w:b/>
          <w:color w:val="00188F"/>
        </w:rPr>
        <w:t>interno del Servizio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CD5C5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28432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28432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28432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284324">
            <w:pPr>
              <w:pStyle w:val="ProductList-OfferingBody"/>
              <w:jc w:val="center"/>
            </w:pPr>
            <w:r>
              <w:t>25%</w:t>
            </w:r>
          </w:p>
        </w:tc>
      </w:tr>
    </w:tbl>
    <w:bookmarkStart w:id="206" w:name="_Toc457821548"/>
    <w:p w14:paraId="432E60AC" w14:textId="2BE8C2AC"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53F84F8" w14:textId="2A9E744D" w:rsidR="00AA02E4" w:rsidRPr="00EF7CF9" w:rsidRDefault="00AA02E4" w:rsidP="00284324">
      <w:pPr>
        <w:pStyle w:val="ProductList-Offering2Heading"/>
        <w:keepNext/>
        <w:tabs>
          <w:tab w:val="clear" w:pos="360"/>
          <w:tab w:val="clear" w:pos="720"/>
          <w:tab w:val="clear" w:pos="1080"/>
        </w:tabs>
        <w:outlineLvl w:val="2"/>
      </w:pPr>
      <w:bookmarkStart w:id="207" w:name="_Toc52348951"/>
      <w:bookmarkStart w:id="208" w:name="_Toc198828289"/>
      <w:bookmarkStart w:id="209" w:name="_Toc457821549"/>
      <w:bookmarkEnd w:id="206"/>
      <w:r>
        <w:t>Data Lake Analytics</w:t>
      </w:r>
      <w:bookmarkEnd w:id="207"/>
      <w:bookmarkEnd w:id="208"/>
    </w:p>
    <w:p w14:paraId="50DCF9CE" w14:textId="77777777" w:rsidR="00AA02E4" w:rsidRPr="00EF7CF9" w:rsidRDefault="00AA02E4" w:rsidP="00284324">
      <w:pPr>
        <w:pStyle w:val="ProductList-Body"/>
        <w:keepNext/>
        <w:rPr>
          <w:b/>
          <w:color w:val="00188F"/>
        </w:rPr>
      </w:pPr>
      <w:r>
        <w:rPr>
          <w:b/>
          <w:color w:val="00188F"/>
        </w:rPr>
        <w:t>Definizioni Aggiuntive</w:t>
      </w:r>
      <w:r w:rsidRPr="00542EB2">
        <w:rPr>
          <w:b/>
          <w:color w:val="00188F"/>
        </w:rPr>
        <w:t>:</w:t>
      </w:r>
    </w:p>
    <w:p w14:paraId="48683A43" w14:textId="5D824ED6"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w:t>
      </w:r>
      <w:r w:rsidR="002528AF">
        <w:t>’</w:t>
      </w:r>
      <w:r w:rsidR="00AA02E4">
        <w:t xml:space="preserve">ora in tutti gli account Data Lake Analytics in un determinato periodo di sottoscrizione di Azure nel corso di un Periodo Applicabile. </w:t>
      </w:r>
    </w:p>
    <w:p w14:paraId="619001CB" w14:textId="4F7CC943"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w:t>
      </w:r>
      <w:r w:rsidR="002528AF">
        <w:rPr>
          <w:sz w:val="18"/>
          <w:szCs w:val="18"/>
        </w:rPr>
        <w:t>’</w:t>
      </w:r>
      <w:r w:rsidR="00AA02E4">
        <w:rPr>
          <w:sz w:val="18"/>
          <w:szCs w:val="18"/>
        </w:rPr>
        <w:t>insieme di tutte le operazioni all</w:t>
      </w:r>
      <w:r w:rsidR="002528AF">
        <w:rPr>
          <w:sz w:val="18"/>
          <w:szCs w:val="18"/>
        </w:rPr>
        <w:t>’</w:t>
      </w:r>
      <w:r w:rsidR="00AA02E4">
        <w:rPr>
          <w:sz w:val="18"/>
          <w:szCs w:val="18"/>
        </w:rPr>
        <w:t>interno delle Operazioni Totali che restituiscono un Codice Errore o non riescono a restituire un Codice di Riuscita entro 5 minuti per quanto riguarda la creazione e l</w:t>
      </w:r>
      <w:r w:rsidR="002528AF">
        <w:rPr>
          <w:sz w:val="18"/>
          <w:szCs w:val="18"/>
        </w:rPr>
        <w:t>’</w:t>
      </w:r>
      <w:r w:rsidR="00AA02E4">
        <w:rPr>
          <w:sz w:val="18"/>
          <w:szCs w:val="18"/>
        </w:rPr>
        <w:t>eliminazione degli account ed entro 25 secondi per quanto riguarda tutte le altre operazioni, cui vanno aggiunti altri 2 secondi per MB per le operazioni con payload</w:t>
      </w:r>
      <w:r w:rsidR="00AA02E4">
        <w:rPr>
          <w:rFonts w:ascii="Calibri" w:eastAsia="Calibri" w:hAnsi="Calibri" w:cs="Calibri"/>
          <w:sz w:val="18"/>
          <w:szCs w:val="18"/>
        </w:rPr>
        <w:t>.</w:t>
      </w:r>
    </w:p>
    <w:p w14:paraId="6CA1A056" w14:textId="65057801" w:rsidR="00AA02E4" w:rsidRPr="00EF7CF9"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Qualora il numero di Operazioni Totali in un intervallo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sia zero, la Frequenza di Esecuzioni con Errori relativa a tale intervallo è pari allo 0%.</w:t>
      </w:r>
    </w:p>
    <w:p w14:paraId="456F89ED" w14:textId="793C232D"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F9B2817" w14:textId="23766D8A" w:rsidR="00AA02E4"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E5DCAAE"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888A05"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6140D84" w14:textId="77777777" w:rsidTr="00277097">
        <w:tc>
          <w:tcPr>
            <w:tcW w:w="5400" w:type="dxa"/>
          </w:tcPr>
          <w:p w14:paraId="50C3D1A8" w14:textId="77777777" w:rsidR="00AA02E4" w:rsidRPr="00EF7CF9" w:rsidRDefault="00AA02E4" w:rsidP="00284324">
            <w:pPr>
              <w:pStyle w:val="ProductList-OfferingBody"/>
              <w:jc w:val="center"/>
            </w:pPr>
            <w:r>
              <w:t>&lt; 99,9%</w:t>
            </w:r>
          </w:p>
        </w:tc>
        <w:tc>
          <w:tcPr>
            <w:tcW w:w="5400" w:type="dxa"/>
          </w:tcPr>
          <w:p w14:paraId="034EEE2E" w14:textId="77777777" w:rsidR="00AA02E4" w:rsidRPr="00EF7CF9" w:rsidRDefault="00AA02E4" w:rsidP="0028432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284324">
            <w:pPr>
              <w:pStyle w:val="ProductList-OfferingBody"/>
              <w:jc w:val="center"/>
            </w:pPr>
            <w:r>
              <w:t>&lt; 99%</w:t>
            </w:r>
          </w:p>
        </w:tc>
        <w:tc>
          <w:tcPr>
            <w:tcW w:w="5400" w:type="dxa"/>
          </w:tcPr>
          <w:p w14:paraId="0F637E8B" w14:textId="77777777" w:rsidR="00AA02E4" w:rsidRPr="00EF7CF9" w:rsidRDefault="00AA02E4" w:rsidP="00284324">
            <w:pPr>
              <w:pStyle w:val="ProductList-OfferingBody"/>
              <w:jc w:val="center"/>
            </w:pPr>
            <w:r>
              <w:t>25%</w:t>
            </w:r>
          </w:p>
        </w:tc>
      </w:tr>
    </w:tbl>
    <w:p w14:paraId="7B68BCCF" w14:textId="72CF6BBA"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76FE1D1" w14:textId="77777777" w:rsidR="00797E8F" w:rsidRDefault="00797E8F">
      <w:pPr>
        <w:rPr>
          <w:rFonts w:asciiTheme="majorHAnsi" w:hAnsiTheme="majorHAnsi"/>
          <w:b/>
          <w:color w:val="0072C6"/>
          <w:sz w:val="28"/>
        </w:rPr>
      </w:pPr>
      <w:bookmarkStart w:id="210" w:name="_Toc52348952"/>
      <w:r>
        <w:br w:type="page"/>
      </w:r>
    </w:p>
    <w:p w14:paraId="7C2039DF" w14:textId="723FDF8C" w:rsidR="00AA02E4" w:rsidRPr="00EF7CF9" w:rsidRDefault="00AA02E4" w:rsidP="00284324">
      <w:pPr>
        <w:pStyle w:val="ProductList-Offering2Heading"/>
        <w:tabs>
          <w:tab w:val="clear" w:pos="360"/>
          <w:tab w:val="clear" w:pos="720"/>
          <w:tab w:val="clear" w:pos="1080"/>
        </w:tabs>
        <w:outlineLvl w:val="2"/>
      </w:pPr>
      <w:bookmarkStart w:id="211" w:name="_Toc198828290"/>
      <w:r>
        <w:lastRenderedPageBreak/>
        <w:t>Data Lake Storage Gen1</w:t>
      </w:r>
      <w:bookmarkEnd w:id="210"/>
      <w:bookmarkEnd w:id="211"/>
    </w:p>
    <w:p w14:paraId="7B5916C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23CB8006" w14:textId="3FF5D175"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w:t>
      </w:r>
      <w:r w:rsidR="002528AF">
        <w:t>’</w:t>
      </w:r>
      <w:r w:rsidR="00AA02E4">
        <w:t>ora in tutti gli account Data Lake Store in un</w:t>
      </w:r>
      <w:r w:rsidR="004714B6">
        <w:t> </w:t>
      </w:r>
      <w:r w:rsidR="00AA02E4">
        <w:t>determinato periodo di sottoscrizione di Azure nel corso di un Periodo Applicabile.</w:t>
      </w:r>
    </w:p>
    <w:p w14:paraId="50FB34C7" w14:textId="6A39EBD3"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w:t>
      </w:r>
      <w:r w:rsidR="002528AF">
        <w:rPr>
          <w:sz w:val="18"/>
          <w:szCs w:val="18"/>
        </w:rPr>
        <w:t>’</w:t>
      </w:r>
      <w:r w:rsidR="00AA02E4">
        <w:rPr>
          <w:sz w:val="18"/>
          <w:szCs w:val="18"/>
        </w:rPr>
        <w:t>insieme di tutte le operazioni all</w:t>
      </w:r>
      <w:r w:rsidR="002528AF">
        <w:rPr>
          <w:sz w:val="18"/>
          <w:szCs w:val="18"/>
        </w:rPr>
        <w:t>’</w:t>
      </w:r>
      <w:r w:rsidR="00AA02E4">
        <w:rPr>
          <w:sz w:val="18"/>
          <w:szCs w:val="18"/>
        </w:rPr>
        <w:t>interno delle Operazioni Totali che restituiscono un Codice Errore o non riescono a restituire un Codice di Riuscita entro 5 minuti per quanto riguarda la creazione e l</w:t>
      </w:r>
      <w:r w:rsidR="002528AF">
        <w:rPr>
          <w:sz w:val="18"/>
          <w:szCs w:val="18"/>
        </w:rPr>
        <w:t>’</w:t>
      </w:r>
      <w:r w:rsidR="00AA02E4">
        <w:rPr>
          <w:sz w:val="18"/>
          <w:szCs w:val="18"/>
        </w:rPr>
        <w:t>eliminazione degli account, 2 secondi per file per le</w:t>
      </w:r>
      <w:r w:rsidR="004714B6">
        <w:rPr>
          <w:sz w:val="18"/>
          <w:szCs w:val="18"/>
        </w:rPr>
        <w:t> </w:t>
      </w:r>
      <w:r w:rsidR="00AA02E4">
        <w:rPr>
          <w:sz w:val="18"/>
          <w:szCs w:val="18"/>
        </w:rPr>
        <w:t>operazioni su più file, 2 secondi per MB per le operazioni di trasferimento di dati e 2 secondi per tutte le altre operazioni.</w:t>
      </w:r>
    </w:p>
    <w:p w14:paraId="5024A4E3" w14:textId="1DA40E7C" w:rsidR="00AA02E4"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Qualora il numero di Operazioni Totali in un intervallo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sia zero, la Frequenza di Esecuzioni con Errori relativa a tale intervallo è pari allo 0%.</w:t>
      </w:r>
    </w:p>
    <w:p w14:paraId="28D67634" w14:textId="48324ED4" w:rsidR="00AA02E4" w:rsidRPr="00ED4527" w:rsidRDefault="00284324" w:rsidP="0028432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b/>
          <w:bCs/>
          <w:color w:val="00188F"/>
          <w:sz w:val="18"/>
          <w:szCs w:val="22"/>
        </w:rPr>
        <w:t>Frequenza Media di Esecuzioni con Errori</w:t>
      </w: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per un Periodo Applicabile indica la somma delle Frequenze di Esecuzioni con Errori per ogni ora del Periodo Applicabile divisa per il numero totale di ore del Periodo Applicabile.</w:t>
      </w:r>
    </w:p>
    <w:p w14:paraId="6D17646E" w14:textId="6D8B0B93" w:rsidR="00AA02E4" w:rsidRDefault="00AA02E4" w:rsidP="00284324">
      <w:pPr>
        <w:pStyle w:val="ProductList-Body"/>
      </w:pPr>
      <w:r>
        <w:t xml:space="preserve">La </w:t>
      </w:r>
      <w:r w:rsidR="00284324">
        <w:t>“</w:t>
      </w:r>
      <w:r>
        <w:rPr>
          <w:b/>
          <w:color w:val="00188F"/>
        </w:rPr>
        <w:t>Percentuale del Tempo di Attività</w:t>
      </w:r>
      <w:r w:rsidR="00284324">
        <w:t>”</w:t>
      </w:r>
      <w:r>
        <w:t xml:space="preserve"> è calcolata sottraendo dal 100% la Frequenza Media di Esecuzioni con Errori per un determinato periodo di</w:t>
      </w:r>
      <w:r w:rsidR="004714B6">
        <w:t> </w:t>
      </w:r>
      <w:r>
        <w:t>sottoscrizione di Microsoft Azure in un Periodo Applicabile.</w:t>
      </w:r>
    </w:p>
    <w:p w14:paraId="3574B1AB" w14:textId="44DF7591" w:rsidR="00AA02E4" w:rsidRPr="00EF7CF9" w:rsidRDefault="00AA02E4" w:rsidP="00284324">
      <w:pPr>
        <w:pStyle w:val="ProductList-Body"/>
      </w:pPr>
      <w:r>
        <w:t>La Percentuale del Tempo di Attività viene calcolata in base alla seguente formula:</w:t>
      </w:r>
    </w:p>
    <w:p w14:paraId="5B9EA659" w14:textId="6C381DD2" w:rsidR="00AA02E4"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706099E4" w14:textId="77777777" w:rsidR="00AA02E4" w:rsidRPr="00EF7CF9" w:rsidRDefault="00AA02E4"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F5724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C9CD3B2" w14:textId="77777777" w:rsidTr="00277097">
        <w:tc>
          <w:tcPr>
            <w:tcW w:w="5400" w:type="dxa"/>
          </w:tcPr>
          <w:p w14:paraId="41D64B26" w14:textId="77777777" w:rsidR="00AA02E4" w:rsidRPr="00EF7CF9" w:rsidRDefault="00AA02E4" w:rsidP="00284324">
            <w:pPr>
              <w:pStyle w:val="ProductList-OfferingBody"/>
              <w:jc w:val="center"/>
            </w:pPr>
            <w:r>
              <w:t>&lt; 99,9%</w:t>
            </w:r>
          </w:p>
        </w:tc>
        <w:tc>
          <w:tcPr>
            <w:tcW w:w="5400" w:type="dxa"/>
          </w:tcPr>
          <w:p w14:paraId="550DC71F" w14:textId="77777777" w:rsidR="00AA02E4" w:rsidRPr="00EF7CF9" w:rsidRDefault="00AA02E4" w:rsidP="0028432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284324">
            <w:pPr>
              <w:pStyle w:val="ProductList-OfferingBody"/>
              <w:jc w:val="center"/>
            </w:pPr>
            <w:r>
              <w:t>&lt; 99%</w:t>
            </w:r>
          </w:p>
        </w:tc>
        <w:tc>
          <w:tcPr>
            <w:tcW w:w="5400" w:type="dxa"/>
          </w:tcPr>
          <w:p w14:paraId="6CBF5F4A" w14:textId="77777777" w:rsidR="00AA02E4" w:rsidRPr="00EF7CF9" w:rsidRDefault="00AA02E4" w:rsidP="00284324">
            <w:pPr>
              <w:pStyle w:val="ProductList-OfferingBody"/>
              <w:jc w:val="center"/>
            </w:pPr>
            <w:r>
              <w:t>25%</w:t>
            </w:r>
          </w:p>
        </w:tc>
      </w:tr>
    </w:tbl>
    <w:bookmarkEnd w:id="209"/>
    <w:p w14:paraId="1254531B" w14:textId="249E9333"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AEE03E" w14:textId="77777777" w:rsidR="00C71243" w:rsidRPr="00C71243" w:rsidRDefault="00C71243" w:rsidP="00284324">
      <w:pPr>
        <w:pStyle w:val="ProductList-Offering2Heading"/>
        <w:keepNext/>
        <w:tabs>
          <w:tab w:val="clear" w:pos="360"/>
          <w:tab w:val="clear" w:pos="720"/>
          <w:tab w:val="clear" w:pos="1080"/>
        </w:tabs>
        <w:outlineLvl w:val="2"/>
      </w:pPr>
      <w:bookmarkStart w:id="212" w:name="_Toc198828291"/>
      <w:r>
        <w:t>Database di Azure per MariaDB</w:t>
      </w:r>
      <w:bookmarkEnd w:id="212"/>
    </w:p>
    <w:p w14:paraId="01DD9227" w14:textId="77777777" w:rsidR="00C71243" w:rsidRPr="00C71243" w:rsidRDefault="00C71243" w:rsidP="00284324">
      <w:pPr>
        <w:pStyle w:val="ProductList-Body"/>
        <w:rPr>
          <w:b/>
          <w:bCs/>
          <w:color w:val="00188F"/>
        </w:rPr>
      </w:pPr>
      <w:r>
        <w:rPr>
          <w:b/>
          <w:bCs/>
          <w:color w:val="00188F"/>
        </w:rPr>
        <w:t>Definizioni Aggiuntive</w:t>
      </w:r>
    </w:p>
    <w:p w14:paraId="2C3C9DAA" w14:textId="1E43454B" w:rsidR="00C71243" w:rsidRDefault="00284324" w:rsidP="00284324">
      <w:pPr>
        <w:pStyle w:val="ProductList-Body"/>
      </w:pPr>
      <w:r>
        <w:t>“</w:t>
      </w:r>
      <w:r w:rsidR="00C71243">
        <w:rPr>
          <w:b/>
          <w:bCs/>
          <w:color w:val="00188F"/>
        </w:rPr>
        <w:t>Server</w:t>
      </w:r>
      <w:r>
        <w:t>”</w:t>
      </w:r>
      <w:r w:rsidR="00C71243">
        <w:t xml:space="preserve"> indica qualsiasi Database Azure per server MariaDB.</w:t>
      </w:r>
    </w:p>
    <w:p w14:paraId="426A35BB" w14:textId="243FC877" w:rsidR="00C71243" w:rsidRPr="00C71243" w:rsidRDefault="00EE6E3C" w:rsidP="005B5FEB">
      <w:pPr>
        <w:pStyle w:val="ProductList-Body"/>
        <w:rPr>
          <w:b/>
          <w:bCs/>
          <w:color w:val="00188F"/>
        </w:rPr>
      </w:pPr>
      <w:r>
        <w:rPr>
          <w:b/>
          <w:bCs/>
          <w:color w:val="00188F"/>
        </w:rPr>
        <w:t>Calcolo del Tempo di Attività e Livelli di Servizio per Database di Microsoft Azure per MariaDB</w:t>
      </w:r>
    </w:p>
    <w:p w14:paraId="7F9C0DD0" w14:textId="5B7B5079" w:rsidR="00C71243" w:rsidRDefault="00284324" w:rsidP="00284324">
      <w:pPr>
        <w:pStyle w:val="ProductList-Body"/>
      </w:pPr>
      <w:r>
        <w:t>“</w:t>
      </w:r>
      <w:r w:rsidR="00C71243">
        <w:rPr>
          <w:b/>
          <w:bCs/>
          <w:color w:val="00188F"/>
        </w:rPr>
        <w:t>Quantità Massima di Minuti Disponibili</w:t>
      </w:r>
      <w:r>
        <w:t>”</w:t>
      </w:r>
      <w:r w:rsidR="00C71243">
        <w:t xml:space="preserve"> indica la quantità totale di minuti per un dato Server distribuito dalla Società in un periodo di sottoscrizione di Microsoft Azure nel corso di un Periodo Applicabile.</w:t>
      </w:r>
    </w:p>
    <w:p w14:paraId="21BFD013" w14:textId="70BA87B1" w:rsidR="00C71243" w:rsidRDefault="00284324" w:rsidP="00284324">
      <w:pPr>
        <w:pStyle w:val="ProductList-Body"/>
      </w:pPr>
      <w:r>
        <w:t>“</w:t>
      </w:r>
      <w:r w:rsidR="00C71243">
        <w:rPr>
          <w:b/>
          <w:bCs/>
          <w:color w:val="00188F"/>
        </w:rPr>
        <w:t>Tempo di Inattività</w:t>
      </w:r>
      <w:r>
        <w:t>”</w:t>
      </w:r>
      <w:r w:rsidR="00C71243">
        <w:t xml:space="preserve"> indica la quantità totale di minuti all</w:t>
      </w:r>
      <w:r w:rsidR="002528AF">
        <w:t>’</w:t>
      </w:r>
      <w:r w:rsidR="00C71243">
        <w:t>interno della Quantità Massima di Minuti Disponibili durante i quali un Server non è</w:t>
      </w:r>
      <w:r w:rsidR="009B293D">
        <w:t> </w:t>
      </w:r>
      <w:r w:rsidR="00C71243">
        <w:t>disponibile. Un minuto è considerato non disponibile qualora tutti i tentativi continui da parte della Società di stabilire una connessione al Server restituiscano un Codice Errore.</w:t>
      </w:r>
    </w:p>
    <w:p w14:paraId="0D0C4BE2" w14:textId="0BF976B7" w:rsidR="00C71243" w:rsidRDefault="00C71243" w:rsidP="00284324">
      <w:pPr>
        <w:pStyle w:val="ProductList-Body"/>
      </w:pPr>
      <w:r>
        <w:t xml:space="preserve">La </w:t>
      </w:r>
      <w:r w:rsidR="00284324">
        <w:t>“</w:t>
      </w:r>
      <w:r>
        <w:rPr>
          <w:b/>
          <w:bCs/>
          <w:color w:val="00188F"/>
        </w:rPr>
        <w:t>Percentuale del Tempo di Attività</w:t>
      </w:r>
      <w:r w:rsidR="00284324">
        <w:t>”</w:t>
      </w:r>
      <w:r>
        <w:t xml:space="preserve"> per Database Azure per MariaDB corrisponde alla Quantità Massima di Minuti Disponibili meno il Tempo di</w:t>
      </w:r>
      <w:r w:rsidR="009B293D">
        <w:t> </w:t>
      </w:r>
      <w:r>
        <w:t>Inattività diviso per la Quantità Massima di Minuti Disponibili.</w:t>
      </w:r>
    </w:p>
    <w:p w14:paraId="2EB00BE0" w14:textId="6FAD217D" w:rsidR="00C71243" w:rsidRDefault="00AC48A7" w:rsidP="00284324">
      <w:pPr>
        <w:pStyle w:val="ProductList-Body"/>
      </w:pPr>
      <w:r>
        <w:t>La Percentuale del Tempo di Attività è rappresentata dalla seguente formula:</w:t>
      </w:r>
    </w:p>
    <w:p w14:paraId="505452FD" w14:textId="48310B97" w:rsidR="00C71243"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0F69D4B" w14:textId="56B5B195" w:rsidR="00C71243" w:rsidRPr="00C71243" w:rsidRDefault="00C71243"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 Database di Microsoft Azure per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4CD5CC" w14:textId="77777777" w:rsidR="00C71243" w:rsidRPr="00EF7CF9" w:rsidRDefault="00C71243" w:rsidP="00284324">
            <w:pPr>
              <w:pStyle w:val="ProductList-OfferingBody"/>
              <w:jc w:val="center"/>
              <w:rPr>
                <w:color w:val="FFFFFF" w:themeColor="background1"/>
              </w:rPr>
            </w:pPr>
            <w:r>
              <w:rPr>
                <w:color w:val="FFFFFF" w:themeColor="background1"/>
              </w:rPr>
              <w:t>Credito di Servizio</w:t>
            </w:r>
          </w:p>
        </w:tc>
      </w:tr>
      <w:tr w:rsidR="00C71243" w:rsidRPr="00B44CF9" w14:paraId="70F92965" w14:textId="77777777" w:rsidTr="00277097">
        <w:tc>
          <w:tcPr>
            <w:tcW w:w="5400" w:type="dxa"/>
          </w:tcPr>
          <w:p w14:paraId="66D21EEE" w14:textId="00C67912" w:rsidR="00C71243" w:rsidRPr="00EF7CF9" w:rsidRDefault="00C71243" w:rsidP="00284324">
            <w:pPr>
              <w:pStyle w:val="ProductList-OfferingBody"/>
              <w:jc w:val="center"/>
            </w:pPr>
            <w:r>
              <w:t>&lt; 99,99%</w:t>
            </w:r>
          </w:p>
        </w:tc>
        <w:tc>
          <w:tcPr>
            <w:tcW w:w="5400" w:type="dxa"/>
          </w:tcPr>
          <w:p w14:paraId="25F98893" w14:textId="77777777" w:rsidR="00C71243" w:rsidRPr="00EF7CF9" w:rsidRDefault="00C71243" w:rsidP="0028432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284324">
            <w:pPr>
              <w:pStyle w:val="ProductList-OfferingBody"/>
              <w:jc w:val="center"/>
            </w:pPr>
            <w:r>
              <w:t>&lt; 99%</w:t>
            </w:r>
          </w:p>
        </w:tc>
        <w:tc>
          <w:tcPr>
            <w:tcW w:w="5400" w:type="dxa"/>
          </w:tcPr>
          <w:p w14:paraId="5CFE0918" w14:textId="77777777" w:rsidR="00C71243" w:rsidRPr="00EF7CF9" w:rsidRDefault="00C71243" w:rsidP="0028432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284324">
            <w:pPr>
              <w:pStyle w:val="ProductList-OfferingBody"/>
              <w:jc w:val="center"/>
            </w:pPr>
            <w:r>
              <w:t>&lt; 95%</w:t>
            </w:r>
          </w:p>
        </w:tc>
        <w:tc>
          <w:tcPr>
            <w:tcW w:w="5400" w:type="dxa"/>
          </w:tcPr>
          <w:p w14:paraId="6AA9FFE9" w14:textId="14A3DFC2" w:rsidR="00C71243" w:rsidRPr="00EF7CF9" w:rsidRDefault="00C71243" w:rsidP="00284324">
            <w:pPr>
              <w:pStyle w:val="ProductList-OfferingBody"/>
              <w:jc w:val="center"/>
            </w:pPr>
            <w:r>
              <w:t>100%</w:t>
            </w:r>
          </w:p>
        </w:tc>
      </w:tr>
    </w:tbl>
    <w:p w14:paraId="3D22B33D" w14:textId="76E27706" w:rsidR="00C7124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03A25C8" w14:textId="0EEE7C79" w:rsidR="004005AF" w:rsidRDefault="004005AF" w:rsidP="00284324">
      <w:pPr>
        <w:pStyle w:val="ProductList-Offering2Heading"/>
        <w:tabs>
          <w:tab w:val="clear" w:pos="360"/>
          <w:tab w:val="clear" w:pos="720"/>
          <w:tab w:val="clear" w:pos="1080"/>
        </w:tabs>
        <w:outlineLvl w:val="2"/>
      </w:pPr>
      <w:bookmarkStart w:id="213" w:name="_Toc198828292"/>
      <w:r>
        <w:t>Database di Azure per MySQL</w:t>
      </w:r>
      <w:bookmarkEnd w:id="196"/>
      <w:bookmarkEnd w:id="201"/>
      <w:bookmarkEnd w:id="213"/>
    </w:p>
    <w:p w14:paraId="01C85662" w14:textId="76B470FF" w:rsidR="004005AF" w:rsidRPr="00C950BA" w:rsidRDefault="004005AF" w:rsidP="00284324">
      <w:pPr>
        <w:pStyle w:val="ProductList-Body"/>
        <w:rPr>
          <w:b/>
          <w:color w:val="00188F"/>
        </w:rPr>
      </w:pPr>
      <w:r>
        <w:rPr>
          <w:b/>
          <w:color w:val="00188F"/>
        </w:rPr>
        <w:t xml:space="preserve">Database di Microsoft Azure per MySQL </w:t>
      </w:r>
      <w:r w:rsidR="002528AF">
        <w:rPr>
          <w:b/>
          <w:color w:val="00188F"/>
        </w:rPr>
        <w:t>–</w:t>
      </w:r>
      <w:r>
        <w:rPr>
          <w:b/>
          <w:color w:val="00188F"/>
        </w:rPr>
        <w:t xml:space="preserve"> Server Singolo</w:t>
      </w:r>
    </w:p>
    <w:p w14:paraId="7DA6904A" w14:textId="77777777" w:rsidR="004005AF" w:rsidRPr="00DA6241" w:rsidRDefault="004005AF" w:rsidP="00284324">
      <w:pPr>
        <w:pStyle w:val="ProductList-Body"/>
      </w:pPr>
      <w:r>
        <w:rPr>
          <w:b/>
          <w:color w:val="00188F"/>
        </w:rPr>
        <w:t>Definizioni Aggiuntive</w:t>
      </w:r>
      <w:r w:rsidRPr="00542EB2">
        <w:rPr>
          <w:b/>
          <w:color w:val="00188F"/>
        </w:rPr>
        <w:t>:</w:t>
      </w:r>
    </w:p>
    <w:p w14:paraId="79FA6AE8" w14:textId="0F478D61" w:rsidR="004005AF" w:rsidRPr="009D08F6"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 xml:space="preserve">indica qualsiasi server del Database di Azure per MySQL </w:t>
      </w:r>
      <w:r w:rsidR="002528AF">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Server Singolo.</w:t>
      </w:r>
    </w:p>
    <w:p w14:paraId="16E43926" w14:textId="03D163F1" w:rsidR="004005AF" w:rsidRPr="00ED4527" w:rsidRDefault="00EE6E3C" w:rsidP="00284324">
      <w:pPr>
        <w:spacing w:after="0"/>
        <w:rPr>
          <w:b/>
          <w:bCs/>
          <w:color w:val="00188F"/>
          <w:sz w:val="18"/>
        </w:rPr>
      </w:pPr>
      <w:r>
        <w:rPr>
          <w:b/>
          <w:bCs/>
          <w:color w:val="00188F"/>
          <w:sz w:val="18"/>
        </w:rPr>
        <w:t xml:space="preserve">Calcolo del Tempo di Attività e Livelli di Servizio per il Database di Microsoft Azure per MySQL </w:t>
      </w:r>
      <w:r w:rsidR="002528AF">
        <w:rPr>
          <w:b/>
          <w:bCs/>
          <w:color w:val="00188F"/>
          <w:sz w:val="18"/>
        </w:rPr>
        <w:t>–</w:t>
      </w:r>
      <w:r>
        <w:rPr>
          <w:b/>
          <w:bCs/>
          <w:color w:val="00188F"/>
          <w:sz w:val="18"/>
        </w:rPr>
        <w:t xml:space="preserve"> Server Singolo</w:t>
      </w:r>
    </w:p>
    <w:p w14:paraId="4C712BD0" w14:textId="3C787CE0"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2CAAAF91" w14:textId="2D16E8AC" w:rsidR="004005AF" w:rsidRPr="00B44CF9" w:rsidRDefault="00284324" w:rsidP="00284324">
      <w:pPr>
        <w:spacing w:after="0"/>
        <w:rPr>
          <w:rFonts w:eastAsiaTheme="minorEastAsia" w:cstheme="minorHAnsi"/>
          <w:sz w:val="18"/>
          <w:szCs w:val="18"/>
          <w:lang w:eastAsia="zh-TW"/>
        </w:rPr>
      </w:pPr>
      <w:r>
        <w:rPr>
          <w:sz w:val="18"/>
        </w:rPr>
        <w:lastRenderedPageBreak/>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un Server non è</w:t>
      </w:r>
      <w:r w:rsidR="00BF26C5">
        <w:rPr>
          <w:sz w:val="18"/>
        </w:rPr>
        <w:t> </w:t>
      </w:r>
      <w:r w:rsidR="004005AF">
        <w:rPr>
          <w:sz w:val="18"/>
        </w:rPr>
        <w:t>disponibile. Un minuto è considerato non disponibile, qualora tutti i tentativi continui da parte della Società di stabilire una connessione al Server restituiscano un Codice Errore.</w:t>
      </w:r>
    </w:p>
    <w:p w14:paraId="2B1E21D2" w14:textId="799FCF63" w:rsidR="004005AF" w:rsidRDefault="004005AF" w:rsidP="00284324">
      <w:pPr>
        <w:pStyle w:val="ProductList-Body"/>
      </w:pPr>
      <w:r>
        <w:t xml:space="preserve">La </w:t>
      </w:r>
      <w:r w:rsidR="00284324">
        <w:t>“</w:t>
      </w:r>
      <w:r>
        <w:rPr>
          <w:b/>
          <w:color w:val="00188F"/>
        </w:rPr>
        <w:t>Percentuale del Tempo di Attività</w:t>
      </w:r>
      <w:r w:rsidR="00284324">
        <w:t>”</w:t>
      </w:r>
      <w:r>
        <w:t xml:space="preserve"> per Database Azure per MySQL corrisponde alla Quantità Massima di Minuti Disponibili meno il Tempo di</w:t>
      </w:r>
      <w:r w:rsidR="00BF26C5">
        <w:t> </w:t>
      </w:r>
      <w:r>
        <w:t>Inattività diviso per la Quantità Massima di Minuti Disponibili.</w:t>
      </w:r>
    </w:p>
    <w:p w14:paraId="3E044E74" w14:textId="7E3F4AD8" w:rsidR="004005AF" w:rsidRDefault="004005AF" w:rsidP="00284324">
      <w:pPr>
        <w:pStyle w:val="ProductList-Body"/>
      </w:pPr>
      <w:r>
        <w:t xml:space="preserve">La Percentuale del Tempo di Attività viene calcolata in base alla seguente formula: </w:t>
      </w:r>
    </w:p>
    <w:p w14:paraId="03C751C6" w14:textId="1C50A7E3" w:rsidR="004005AF"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098BD6C" w14:textId="32FFE971" w:rsidR="004005AF" w:rsidRDefault="004005AF" w:rsidP="00FA3985">
      <w:pPr>
        <w:pStyle w:val="ProductList-Body"/>
        <w:jc w:val="both"/>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4B18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A55FA9" w14:textId="77777777" w:rsidTr="00277097">
        <w:tc>
          <w:tcPr>
            <w:tcW w:w="5400" w:type="dxa"/>
          </w:tcPr>
          <w:p w14:paraId="7AA8C5CD" w14:textId="77777777" w:rsidR="004005AF" w:rsidRPr="0076238C" w:rsidRDefault="004005AF" w:rsidP="00284324">
            <w:pPr>
              <w:pStyle w:val="ProductList-OfferingBody"/>
              <w:jc w:val="center"/>
            </w:pPr>
            <w:r>
              <w:t>&lt; 99,99%</w:t>
            </w:r>
          </w:p>
        </w:tc>
        <w:tc>
          <w:tcPr>
            <w:tcW w:w="5400" w:type="dxa"/>
          </w:tcPr>
          <w:p w14:paraId="37B94C00" w14:textId="77777777" w:rsidR="004005AF" w:rsidRPr="0076238C" w:rsidRDefault="004005AF" w:rsidP="0028432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284324">
            <w:pPr>
              <w:pStyle w:val="ProductList-OfferingBody"/>
              <w:jc w:val="center"/>
            </w:pPr>
            <w:r>
              <w:t>&lt; 99%</w:t>
            </w:r>
          </w:p>
        </w:tc>
        <w:tc>
          <w:tcPr>
            <w:tcW w:w="5400" w:type="dxa"/>
          </w:tcPr>
          <w:p w14:paraId="46BC5E0C" w14:textId="77777777" w:rsidR="004005AF" w:rsidRPr="0076238C" w:rsidRDefault="004005AF" w:rsidP="0028432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284324">
            <w:pPr>
              <w:pStyle w:val="ProductList-OfferingBody"/>
              <w:jc w:val="center"/>
            </w:pPr>
            <w:r>
              <w:t>&lt; 95%</w:t>
            </w:r>
          </w:p>
        </w:tc>
        <w:tc>
          <w:tcPr>
            <w:tcW w:w="5400" w:type="dxa"/>
          </w:tcPr>
          <w:p w14:paraId="43F894BE" w14:textId="77777777" w:rsidR="004005AF" w:rsidRDefault="004005AF" w:rsidP="00284324">
            <w:pPr>
              <w:pStyle w:val="ProductList-OfferingBody"/>
              <w:jc w:val="center"/>
            </w:pPr>
            <w:r>
              <w:t>100%</w:t>
            </w:r>
          </w:p>
        </w:tc>
      </w:tr>
    </w:tbl>
    <w:p w14:paraId="60DC947B" w14:textId="312ADAEF" w:rsidR="004005AF" w:rsidRPr="00ED4527" w:rsidRDefault="004005AF" w:rsidP="00D76CA7">
      <w:pPr>
        <w:pStyle w:val="ProductList-Body"/>
        <w:keepNext/>
        <w:keepLines/>
        <w:tabs>
          <w:tab w:val="clear" w:pos="360"/>
          <w:tab w:val="clear" w:pos="720"/>
          <w:tab w:val="clear" w:pos="1080"/>
        </w:tabs>
        <w:spacing w:before="120"/>
        <w:rPr>
          <w:b/>
          <w:bCs/>
        </w:rPr>
      </w:pPr>
      <w:bookmarkStart w:id="214" w:name="_Toc513395511"/>
      <w:r>
        <w:rPr>
          <w:b/>
          <w:bCs/>
          <w:color w:val="00188F"/>
        </w:rPr>
        <w:t xml:space="preserve">Database di Microsoft Azure per MySQL </w:t>
      </w:r>
      <w:r w:rsidR="002528AF">
        <w:rPr>
          <w:b/>
          <w:bCs/>
          <w:color w:val="00188F"/>
        </w:rPr>
        <w:t>–</w:t>
      </w:r>
      <w:r>
        <w:rPr>
          <w:b/>
          <w:bCs/>
          <w:color w:val="00188F"/>
        </w:rPr>
        <w:t xml:space="preserve"> Server Flessibile</w:t>
      </w:r>
    </w:p>
    <w:p w14:paraId="093919F0" w14:textId="77777777" w:rsidR="004005AF" w:rsidRPr="00DA6241" w:rsidRDefault="004005AF" w:rsidP="00FA3985">
      <w:pPr>
        <w:pStyle w:val="ProductList-Body"/>
        <w:keepNext/>
        <w:keepLines/>
      </w:pPr>
      <w:r>
        <w:rPr>
          <w:b/>
          <w:color w:val="00188F"/>
        </w:rPr>
        <w:t>Definizioni Aggiuntive</w:t>
      </w:r>
      <w:r w:rsidRPr="00542EB2">
        <w:rPr>
          <w:b/>
          <w:color w:val="00188F"/>
        </w:rPr>
        <w:t>:</w:t>
      </w:r>
    </w:p>
    <w:p w14:paraId="6EA4CB33" w14:textId="15C7588A" w:rsidR="004005AF" w:rsidRPr="009D08F6" w:rsidRDefault="00284324" w:rsidP="00FA3985">
      <w:pPr>
        <w:pStyle w:val="NormalWeb"/>
        <w:keepNext/>
        <w:keepLines/>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 xml:space="preserve">indica qualsiasi server del Database di Azure per MySQL </w:t>
      </w:r>
      <w:r w:rsidR="002528AF">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Server Flessibile.</w:t>
      </w:r>
    </w:p>
    <w:p w14:paraId="43145A83" w14:textId="69EBFAAE" w:rsidR="004005AF" w:rsidRDefault="00284324" w:rsidP="00284324">
      <w:pPr>
        <w:pStyle w:val="ProductList-Body"/>
        <w:tabs>
          <w:tab w:val="clear" w:pos="360"/>
          <w:tab w:val="clear" w:pos="720"/>
          <w:tab w:val="clear" w:pos="1080"/>
        </w:tabs>
      </w:pPr>
      <w:r w:rsidRPr="003363A0">
        <w:t>“</w:t>
      </w:r>
      <w:r w:rsidR="004005AF">
        <w:rPr>
          <w:b/>
          <w:bCs/>
          <w:color w:val="00188F"/>
        </w:rPr>
        <w:t>Disponibilità Elevata</w:t>
      </w:r>
      <w:r w:rsidRPr="003363A0">
        <w:t>”</w:t>
      </w:r>
      <w:r w:rsidR="004005AF">
        <w:t xml:space="preserve"> nel contesto dei server Flessibili indica un insieme di server a Disponibilità Elevata (Primari e standby) distribuiti in una configurazione con ridondanza della zona o con ridondanza della stessa zona.</w:t>
      </w:r>
    </w:p>
    <w:p w14:paraId="7EE13E82" w14:textId="5AF52703" w:rsidR="004005AF" w:rsidRPr="00ED4527" w:rsidRDefault="00EE6E3C" w:rsidP="00284324">
      <w:pPr>
        <w:pStyle w:val="ProductList-Body"/>
        <w:rPr>
          <w:b/>
          <w:bCs/>
          <w:color w:val="00188F"/>
        </w:rPr>
      </w:pPr>
      <w:r>
        <w:rPr>
          <w:b/>
          <w:bCs/>
          <w:color w:val="00188F"/>
        </w:rPr>
        <w:t xml:space="preserve">Calcolo del Tempo di Attività e Livelli di Servizio per il Database di Microsoft Azure per MySQL </w:t>
      </w:r>
      <w:r w:rsidR="002528AF">
        <w:rPr>
          <w:b/>
          <w:bCs/>
          <w:color w:val="00188F"/>
        </w:rPr>
        <w:t>–</w:t>
      </w:r>
      <w:r>
        <w:rPr>
          <w:b/>
          <w:bCs/>
          <w:color w:val="00188F"/>
        </w:rPr>
        <w:t xml:space="preserve"> Server Flessibile</w:t>
      </w:r>
    </w:p>
    <w:p w14:paraId="22280926" w14:textId="222F09CE" w:rsidR="004005AF" w:rsidRDefault="00284324" w:rsidP="00284324">
      <w:pPr>
        <w:pStyle w:val="ProductList-Body"/>
      </w:pPr>
      <w:r w:rsidRPr="003363A0">
        <w:t>“</w:t>
      </w:r>
      <w:r w:rsidR="004005AF">
        <w:rPr>
          <w:b/>
          <w:bCs/>
          <w:color w:val="00188F"/>
        </w:rPr>
        <w:t>Quantità Massima di Minuti Disponibili</w:t>
      </w:r>
      <w:r w:rsidRPr="003363A0">
        <w:t>”</w:t>
      </w:r>
      <w:r w:rsidR="004005AF">
        <w:t xml:space="preserve"> indica la quantità totale di minuti per un dato Server distribuito dalla Società in un periodo di sottoscrizione di Microsoft Azure nel corso di un Periodo Applicabile.</w:t>
      </w:r>
    </w:p>
    <w:p w14:paraId="74F3BD76" w14:textId="6A572E56" w:rsidR="004005AF" w:rsidRDefault="00284324" w:rsidP="00FA3985">
      <w:pPr>
        <w:pStyle w:val="ProductList-Body"/>
        <w:ind w:right="126"/>
      </w:pPr>
      <w:r w:rsidRPr="003363A0">
        <w:t>“</w:t>
      </w:r>
      <w:r w:rsidR="004005AF">
        <w:rPr>
          <w:b/>
          <w:bCs/>
          <w:color w:val="00188F"/>
        </w:rPr>
        <w:t>Tempo di Inattività</w:t>
      </w:r>
      <w:r w:rsidRPr="003363A0">
        <w:t>”</w:t>
      </w:r>
      <w:r w:rsidR="004005AF">
        <w:t xml:space="preserve"> indica la quantità totale di minuti all</w:t>
      </w:r>
      <w:r w:rsidR="002528AF">
        <w:t>’</w:t>
      </w:r>
      <w:r w:rsidR="004005AF">
        <w:t>interno della Quantità Massima di Minuti Disponibili durante i quali un Server non è</w:t>
      </w:r>
      <w:r w:rsidR="00FA3985">
        <w:t> </w:t>
      </w:r>
      <w:r w:rsidR="004005AF">
        <w:t>disponibile. Un minuto è considerato non disponibile qualora tutti i tentativi continui da parte della Società di stabilire una connessione al Server falliscano.</w:t>
      </w:r>
    </w:p>
    <w:p w14:paraId="45B83CB8" w14:textId="76CED109" w:rsidR="004005AF" w:rsidRDefault="004005AF" w:rsidP="00284324">
      <w:pPr>
        <w:pStyle w:val="ProductList-Body"/>
      </w:pPr>
      <w:r>
        <w:t xml:space="preserve">La </w:t>
      </w:r>
      <w:r w:rsidR="00284324" w:rsidRPr="003363A0">
        <w:t>“</w:t>
      </w:r>
      <w:r>
        <w:rPr>
          <w:b/>
          <w:bCs/>
          <w:color w:val="00188F"/>
        </w:rPr>
        <w:t>Percentuale del Tempo di Attività</w:t>
      </w:r>
      <w:r w:rsidR="00284324" w:rsidRPr="003363A0">
        <w:t>”</w:t>
      </w:r>
      <w:r>
        <w:t xml:space="preserve"> per il Database di Azure per MySQL </w:t>
      </w:r>
      <w:r w:rsidR="002528AF">
        <w:t>–</w:t>
      </w:r>
      <w:r>
        <w:t xml:space="preserve"> Server Flessibile corrisponde alla Quantità Massima di Minuti Disponibili meno il Tempo di Inattività diviso per la Quantità Massima di Minuti Disponibili.</w:t>
      </w:r>
    </w:p>
    <w:p w14:paraId="47FE4B91" w14:textId="3F23E174" w:rsidR="004005AF" w:rsidRDefault="00AC48A7" w:rsidP="00284324">
      <w:pPr>
        <w:pStyle w:val="ProductList-Body"/>
        <w:tabs>
          <w:tab w:val="clear" w:pos="360"/>
          <w:tab w:val="clear" w:pos="720"/>
          <w:tab w:val="clear" w:pos="1080"/>
        </w:tabs>
      </w:pPr>
      <w:r>
        <w:t>La Percentuale del Tempo di Attività è rappresentata dalla seguente formula:</w:t>
      </w:r>
    </w:p>
    <w:p w14:paraId="4F297DB9" w14:textId="74B98A0D" w:rsidR="004005AF"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5C9021F" w14:textId="712C15AD"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1AA9BA6"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EB5028C" w14:textId="77777777" w:rsidTr="00277097">
        <w:tc>
          <w:tcPr>
            <w:tcW w:w="5400" w:type="dxa"/>
          </w:tcPr>
          <w:p w14:paraId="6FD2FC8E" w14:textId="4DA466C1" w:rsidR="004005AF" w:rsidRPr="0076238C" w:rsidRDefault="004005AF" w:rsidP="00284324">
            <w:pPr>
              <w:pStyle w:val="ProductList-OfferingBody"/>
              <w:jc w:val="center"/>
            </w:pPr>
            <w:r>
              <w:t>Inferiore al 99,99% e superiore o pari all</w:t>
            </w:r>
            <w:r w:rsidR="002528AF">
              <w:t>’</w:t>
            </w:r>
            <w:r>
              <w:t>99%</w:t>
            </w:r>
          </w:p>
        </w:tc>
        <w:tc>
          <w:tcPr>
            <w:tcW w:w="5400" w:type="dxa"/>
          </w:tcPr>
          <w:p w14:paraId="0C2FBEBD" w14:textId="77777777" w:rsidR="004005AF" w:rsidRPr="0076238C" w:rsidRDefault="004005AF" w:rsidP="00284324">
            <w:pPr>
              <w:pStyle w:val="ProductList-OfferingBody"/>
              <w:jc w:val="center"/>
            </w:pPr>
            <w:r>
              <w:t>10%</w:t>
            </w:r>
          </w:p>
        </w:tc>
      </w:tr>
      <w:tr w:rsidR="004005AF" w:rsidRPr="00B44CF9" w14:paraId="5FE2B654" w14:textId="77777777" w:rsidTr="00277097">
        <w:tc>
          <w:tcPr>
            <w:tcW w:w="5400" w:type="dxa"/>
          </w:tcPr>
          <w:p w14:paraId="212F7CF1" w14:textId="1B09B44F" w:rsidR="004005AF" w:rsidRPr="0076238C" w:rsidRDefault="004005AF" w:rsidP="00284324">
            <w:pPr>
              <w:pStyle w:val="ProductList-OfferingBody"/>
              <w:jc w:val="center"/>
            </w:pPr>
            <w:r>
              <w:t>Inferiore al 99% e superiore o pari all</w:t>
            </w:r>
            <w:r w:rsidR="002528AF">
              <w:t>’</w:t>
            </w:r>
            <w:r>
              <w:t>95%</w:t>
            </w:r>
          </w:p>
        </w:tc>
        <w:tc>
          <w:tcPr>
            <w:tcW w:w="5400" w:type="dxa"/>
          </w:tcPr>
          <w:p w14:paraId="35D8F95A" w14:textId="77777777" w:rsidR="004005AF" w:rsidRPr="0076238C" w:rsidRDefault="004005AF" w:rsidP="0028432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284324">
            <w:pPr>
              <w:pStyle w:val="ProductList-OfferingBody"/>
              <w:jc w:val="center"/>
            </w:pPr>
            <w:r>
              <w:t>&lt; 95%</w:t>
            </w:r>
          </w:p>
        </w:tc>
        <w:tc>
          <w:tcPr>
            <w:tcW w:w="5400" w:type="dxa"/>
          </w:tcPr>
          <w:p w14:paraId="2F8A7162" w14:textId="77777777" w:rsidR="004005AF" w:rsidRDefault="004005AF" w:rsidP="00284324">
            <w:pPr>
              <w:pStyle w:val="ProductList-OfferingBody"/>
              <w:jc w:val="center"/>
            </w:pPr>
            <w:r>
              <w:t>100%</w:t>
            </w:r>
          </w:p>
        </w:tc>
      </w:tr>
    </w:tbl>
    <w:p w14:paraId="46DD0850" w14:textId="4C3926D9" w:rsidR="004005AF" w:rsidRDefault="004005AF" w:rsidP="005B5FEB">
      <w:pPr>
        <w:pStyle w:val="ProductList-Body"/>
        <w:keepNext/>
        <w:spacing w:before="120"/>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F85FD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5F74B71" w14:textId="77777777" w:rsidTr="00277097">
        <w:tc>
          <w:tcPr>
            <w:tcW w:w="5400" w:type="dxa"/>
          </w:tcPr>
          <w:p w14:paraId="6B5D0407" w14:textId="1AB651D5" w:rsidR="004005AF" w:rsidRPr="0076238C" w:rsidRDefault="004005AF" w:rsidP="00284324">
            <w:pPr>
              <w:pStyle w:val="ProductList-OfferingBody"/>
              <w:jc w:val="center"/>
            </w:pPr>
            <w:r>
              <w:t>Inferiore al 99,95% e superiore o pari all</w:t>
            </w:r>
            <w:r w:rsidR="002528AF">
              <w:t>’</w:t>
            </w:r>
            <w:r>
              <w:t>99%</w:t>
            </w:r>
          </w:p>
        </w:tc>
        <w:tc>
          <w:tcPr>
            <w:tcW w:w="5400" w:type="dxa"/>
          </w:tcPr>
          <w:p w14:paraId="6A706C4A" w14:textId="77777777" w:rsidR="004005AF" w:rsidRPr="0076238C" w:rsidRDefault="004005AF" w:rsidP="0028432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284324">
            <w:pPr>
              <w:pStyle w:val="ProductList-OfferingBody"/>
              <w:jc w:val="center"/>
            </w:pPr>
            <w:r>
              <w:t>&lt; 99%</w:t>
            </w:r>
          </w:p>
        </w:tc>
        <w:tc>
          <w:tcPr>
            <w:tcW w:w="5400" w:type="dxa"/>
          </w:tcPr>
          <w:p w14:paraId="08B7D64E" w14:textId="77777777" w:rsidR="004005AF" w:rsidRPr="0076238C" w:rsidRDefault="004005AF" w:rsidP="00284324">
            <w:pPr>
              <w:pStyle w:val="ProductList-OfferingBody"/>
              <w:jc w:val="center"/>
            </w:pPr>
            <w:r>
              <w:t>25%</w:t>
            </w:r>
          </w:p>
        </w:tc>
      </w:tr>
    </w:tbl>
    <w:p w14:paraId="6A8D5FEA" w14:textId="1270548F" w:rsidR="004005AF" w:rsidRDefault="004005AF" w:rsidP="005B5FEB">
      <w:pPr>
        <w:pStyle w:val="ProductList-Body"/>
        <w:keepNext/>
        <w:spacing w:before="120"/>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9EE20F"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EA9A976" w14:textId="77777777" w:rsidTr="00277097">
        <w:tc>
          <w:tcPr>
            <w:tcW w:w="5400" w:type="dxa"/>
          </w:tcPr>
          <w:p w14:paraId="20157DEE" w14:textId="1BFB1422" w:rsidR="004005AF" w:rsidRPr="0076238C" w:rsidRDefault="004005AF" w:rsidP="00284324">
            <w:pPr>
              <w:pStyle w:val="ProductList-OfferingBody"/>
              <w:jc w:val="center"/>
            </w:pPr>
            <w:r>
              <w:t>Inferiore al 99,9% e superiore o pari all</w:t>
            </w:r>
            <w:r w:rsidR="002528AF">
              <w:t>’</w:t>
            </w:r>
            <w:r>
              <w:t>99%</w:t>
            </w:r>
          </w:p>
        </w:tc>
        <w:tc>
          <w:tcPr>
            <w:tcW w:w="5400" w:type="dxa"/>
          </w:tcPr>
          <w:p w14:paraId="738CE13C" w14:textId="77777777" w:rsidR="004005AF" w:rsidRPr="0076238C" w:rsidRDefault="004005AF" w:rsidP="0028432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284324">
            <w:pPr>
              <w:pStyle w:val="ProductList-OfferingBody"/>
              <w:jc w:val="center"/>
            </w:pPr>
            <w:r>
              <w:t>&lt; 99%</w:t>
            </w:r>
          </w:p>
        </w:tc>
        <w:tc>
          <w:tcPr>
            <w:tcW w:w="5400" w:type="dxa"/>
          </w:tcPr>
          <w:p w14:paraId="50CD7567" w14:textId="77777777" w:rsidR="004005AF" w:rsidRPr="0076238C" w:rsidRDefault="004005AF" w:rsidP="00284324">
            <w:pPr>
              <w:pStyle w:val="ProductList-OfferingBody"/>
              <w:jc w:val="center"/>
            </w:pPr>
            <w:r>
              <w:t>25%</w:t>
            </w:r>
          </w:p>
        </w:tc>
      </w:tr>
    </w:tbl>
    <w:p w14:paraId="3C46138B" w14:textId="500254D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68A13F" w14:textId="77777777" w:rsidR="004005AF" w:rsidRDefault="004005AF" w:rsidP="00284324">
      <w:pPr>
        <w:pStyle w:val="ProductList-Offering2Heading"/>
        <w:tabs>
          <w:tab w:val="clear" w:pos="360"/>
          <w:tab w:val="clear" w:pos="720"/>
          <w:tab w:val="clear" w:pos="1080"/>
        </w:tabs>
        <w:outlineLvl w:val="2"/>
      </w:pPr>
      <w:bookmarkStart w:id="215" w:name="_Toc52348928"/>
      <w:bookmarkStart w:id="216" w:name="_Toc198828293"/>
      <w:r>
        <w:t>Database di Azure per PostgreSQL</w:t>
      </w:r>
      <w:bookmarkEnd w:id="214"/>
      <w:bookmarkEnd w:id="215"/>
      <w:bookmarkEnd w:id="216"/>
    </w:p>
    <w:p w14:paraId="33FEE15A" w14:textId="59DC64F5" w:rsidR="004005AF" w:rsidRPr="00E7723E" w:rsidRDefault="004005AF" w:rsidP="00284324">
      <w:pPr>
        <w:pStyle w:val="ProductList-Body"/>
        <w:rPr>
          <w:b/>
          <w:color w:val="00188F"/>
        </w:rPr>
      </w:pPr>
      <w:r>
        <w:rPr>
          <w:b/>
          <w:color w:val="00188F"/>
        </w:rPr>
        <w:t xml:space="preserve">Database di Azure per PostgreSQL </w:t>
      </w:r>
      <w:r w:rsidR="002528AF">
        <w:rPr>
          <w:b/>
          <w:color w:val="00188F"/>
        </w:rPr>
        <w:t>–</w:t>
      </w:r>
      <w:r>
        <w:rPr>
          <w:b/>
          <w:color w:val="00188F"/>
        </w:rPr>
        <w:t xml:space="preserve"> Server Singolo</w:t>
      </w:r>
    </w:p>
    <w:p w14:paraId="54181003" w14:textId="77777777" w:rsidR="004005AF" w:rsidRPr="00DA6241" w:rsidRDefault="004005AF" w:rsidP="00284324">
      <w:pPr>
        <w:pStyle w:val="ProductList-Body"/>
      </w:pPr>
      <w:r>
        <w:rPr>
          <w:b/>
          <w:color w:val="00188F"/>
        </w:rPr>
        <w:t>Definizioni Aggiuntive</w:t>
      </w:r>
      <w:r w:rsidRPr="00542EB2">
        <w:rPr>
          <w:b/>
          <w:color w:val="00188F"/>
        </w:rPr>
        <w:t>:</w:t>
      </w:r>
    </w:p>
    <w:p w14:paraId="3A2B2685" w14:textId="3A302454"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Server</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qualsiasi server del Database di Azure per PostgreSQL </w:t>
      </w:r>
      <w:r w:rsidR="002528AF">
        <w:rPr>
          <w:rFonts w:asciiTheme="minorHAnsi" w:eastAsiaTheme="minorHAnsi" w:hAnsiTheme="minorHAnsi" w:cstheme="minorBidi"/>
          <w:color w:val="000000" w:themeColor="text1"/>
          <w:sz w:val="18"/>
          <w:szCs w:val="22"/>
        </w:rPr>
        <w:t>–</w:t>
      </w:r>
      <w:r w:rsidR="004005AF">
        <w:rPr>
          <w:rFonts w:asciiTheme="minorHAnsi" w:eastAsiaTheme="minorHAnsi" w:hAnsiTheme="minorHAnsi" w:cstheme="minorBidi"/>
          <w:color w:val="000000" w:themeColor="text1"/>
          <w:sz w:val="18"/>
          <w:szCs w:val="22"/>
        </w:rPr>
        <w:t xml:space="preserve"> Server Singolo.</w:t>
      </w:r>
    </w:p>
    <w:p w14:paraId="24719795" w14:textId="4A751F0A"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lastRenderedPageBreak/>
        <w:t>“</w:t>
      </w:r>
      <w:r w:rsidR="004005AF">
        <w:rPr>
          <w:rFonts w:asciiTheme="minorHAnsi" w:eastAsiaTheme="minorHAnsi" w:hAnsiTheme="minorHAnsi" w:cstheme="minorBidi"/>
          <w:b/>
          <w:bCs/>
          <w:color w:val="00188F"/>
          <w:sz w:val="18"/>
          <w:szCs w:val="22"/>
        </w:rPr>
        <w:t>Cluster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gruppo di Nodi a Disponibilità Elevata.</w:t>
      </w:r>
    </w:p>
    <w:p w14:paraId="34D0EBBF" w14:textId="4DD485B3"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all</w:t>
      </w:r>
      <w:r w:rsidR="002528AF">
        <w:rPr>
          <w:rFonts w:asciiTheme="minorHAnsi" w:eastAsiaTheme="minorHAnsi" w:hAnsiTheme="minorHAnsi" w:cstheme="minorBidi"/>
          <w:color w:val="000000" w:themeColor="text1"/>
          <w:sz w:val="18"/>
          <w:szCs w:val="22"/>
        </w:rPr>
        <w:t>’</w:t>
      </w:r>
      <w:r w:rsidR="004005AF">
        <w:rPr>
          <w:rFonts w:asciiTheme="minorHAnsi" w:eastAsiaTheme="minorHAnsi" w:hAnsiTheme="minorHAnsi" w:cstheme="minorBidi"/>
          <w:color w:val="000000" w:themeColor="text1"/>
          <w:sz w:val="18"/>
          <w:szCs w:val="22"/>
        </w:rPr>
        <w:t>interno di un gruppo di server, con disponibilità elevata abilitata.</w:t>
      </w:r>
    </w:p>
    <w:p w14:paraId="4DF0D634" w14:textId="146689ED"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Coordinatore</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cui è assegnato il ruolo di Coordinatore dei Cluster.</w:t>
      </w:r>
    </w:p>
    <w:p w14:paraId="2B565E3C" w14:textId="4DCBBB2C"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di Lavoro</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indica un Nodo cui è assegnato il ruolo di Lavoro.</w:t>
      </w:r>
    </w:p>
    <w:p w14:paraId="2B69F95E" w14:textId="1977BBF6" w:rsidR="004005AF" w:rsidRPr="00ED4527" w:rsidRDefault="00EE6E3C" w:rsidP="00284324">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 xml:space="preserve">Calcolo del Tempo di Attività e Livelli di Servizio per Database di Microsoft Azure per PostgreSQL </w:t>
      </w:r>
      <w:r w:rsidR="002528AF">
        <w:rPr>
          <w:rFonts w:asciiTheme="minorHAnsi" w:eastAsiaTheme="minorHAnsi" w:hAnsiTheme="minorHAnsi" w:cstheme="minorBidi"/>
          <w:b/>
          <w:bCs/>
          <w:color w:val="00188F"/>
          <w:sz w:val="18"/>
          <w:szCs w:val="22"/>
        </w:rPr>
        <w:t>–</w:t>
      </w:r>
      <w:r>
        <w:rPr>
          <w:rFonts w:asciiTheme="minorHAnsi" w:eastAsiaTheme="minorHAnsi" w:hAnsiTheme="minorHAnsi" w:cstheme="minorBidi"/>
          <w:b/>
          <w:bCs/>
          <w:color w:val="00188F"/>
          <w:sz w:val="18"/>
          <w:szCs w:val="22"/>
        </w:rPr>
        <w:t xml:space="preserve"> Server Singolo</w:t>
      </w:r>
    </w:p>
    <w:p w14:paraId="1B904F43" w14:textId="356AF13C"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0A3D7517" w14:textId="41BEC635" w:rsidR="004005AF" w:rsidRPr="00B44CF9" w:rsidRDefault="00284324" w:rsidP="00284324">
      <w:pPr>
        <w:spacing w:after="0"/>
        <w:rPr>
          <w:rFonts w:eastAsiaTheme="minorEastAsia" w:cstheme="minorHAnsi"/>
          <w:sz w:val="18"/>
          <w:szCs w:val="18"/>
          <w:lang w:eastAsia="zh-TW"/>
        </w:rPr>
      </w:pPr>
      <w:r>
        <w:rPr>
          <w:sz w:val="18"/>
        </w:rPr>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un Server non è disponibile. Un minuto è considerato non disponibile qualora tutti i tentativi continui da parte della Società di stabilire una connessione al Server diano un Codice Errore o non restituiscano una risposta entro tale minuto.</w:t>
      </w:r>
    </w:p>
    <w:p w14:paraId="72C1AC39" w14:textId="57E720B1" w:rsidR="004005AF" w:rsidRPr="00ED4527"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per Database di Azure per PostgreSQL corrisponde alla Quantità Massima di Minuti Disponibili meno il Tempo di Inattività diviso per la Quantità Massima di Minuti Disponibili.</w:t>
      </w:r>
    </w:p>
    <w:p w14:paraId="0AF901BE" w14:textId="718A5B80" w:rsidR="004005AF" w:rsidRDefault="004005AF" w:rsidP="00284324">
      <w:pPr>
        <w:pStyle w:val="ProductList-Body"/>
      </w:pPr>
      <w:r>
        <w:t xml:space="preserve">La Percentuale del Tempo di Attività viene calcolata in base alla seguente formula: </w:t>
      </w:r>
    </w:p>
    <w:p w14:paraId="4957341A" w14:textId="3A21CF19" w:rsidR="004005AF"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1769BF1" w14:textId="43E7DE83"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0A1CE8"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80FBB3D" w14:textId="77777777" w:rsidTr="00277097">
        <w:tc>
          <w:tcPr>
            <w:tcW w:w="5400" w:type="dxa"/>
          </w:tcPr>
          <w:p w14:paraId="19EF8A23" w14:textId="77777777" w:rsidR="004005AF" w:rsidRPr="0076238C" w:rsidRDefault="004005AF" w:rsidP="00284324">
            <w:pPr>
              <w:pStyle w:val="ProductList-OfferingBody"/>
              <w:jc w:val="center"/>
            </w:pPr>
            <w:r>
              <w:t>&lt; 99,99%</w:t>
            </w:r>
          </w:p>
        </w:tc>
        <w:tc>
          <w:tcPr>
            <w:tcW w:w="5400" w:type="dxa"/>
          </w:tcPr>
          <w:p w14:paraId="15931EC2" w14:textId="77777777" w:rsidR="004005AF" w:rsidRPr="0076238C" w:rsidRDefault="004005AF" w:rsidP="0028432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284324">
            <w:pPr>
              <w:pStyle w:val="ProductList-OfferingBody"/>
              <w:jc w:val="center"/>
            </w:pPr>
            <w:r>
              <w:t>&lt; 99%</w:t>
            </w:r>
          </w:p>
        </w:tc>
        <w:tc>
          <w:tcPr>
            <w:tcW w:w="5400" w:type="dxa"/>
          </w:tcPr>
          <w:p w14:paraId="6B3E1525" w14:textId="77777777" w:rsidR="004005AF" w:rsidRPr="0076238C" w:rsidRDefault="004005AF" w:rsidP="0028432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284324">
            <w:pPr>
              <w:pStyle w:val="ProductList-OfferingBody"/>
              <w:jc w:val="center"/>
            </w:pPr>
            <w:r>
              <w:t>&lt; 95%</w:t>
            </w:r>
          </w:p>
        </w:tc>
        <w:tc>
          <w:tcPr>
            <w:tcW w:w="5400" w:type="dxa"/>
          </w:tcPr>
          <w:p w14:paraId="1B7AA6D0" w14:textId="77777777" w:rsidR="004005AF" w:rsidRDefault="004005AF" w:rsidP="00284324">
            <w:pPr>
              <w:pStyle w:val="ProductList-OfferingBody"/>
              <w:jc w:val="center"/>
            </w:pPr>
            <w:r>
              <w:t>100%</w:t>
            </w:r>
          </w:p>
        </w:tc>
      </w:tr>
    </w:tbl>
    <w:p w14:paraId="36D6E7A3" w14:textId="67594A93" w:rsidR="004005AF" w:rsidRPr="00ED4527" w:rsidRDefault="004005AF" w:rsidP="00D76CA7">
      <w:pPr>
        <w:pStyle w:val="ProductList-Body"/>
        <w:spacing w:before="120"/>
        <w:rPr>
          <w:b/>
          <w:bCs/>
          <w:color w:val="00188F"/>
        </w:rPr>
      </w:pPr>
      <w:bookmarkStart w:id="217" w:name="_Toc513395512"/>
      <w:r>
        <w:rPr>
          <w:b/>
          <w:bCs/>
          <w:color w:val="00188F"/>
        </w:rPr>
        <w:t xml:space="preserve">Database di Microsoft Azure per PostgreSQL </w:t>
      </w:r>
      <w:r w:rsidR="002528AF">
        <w:rPr>
          <w:b/>
          <w:bCs/>
          <w:color w:val="00188F"/>
        </w:rPr>
        <w:t>–</w:t>
      </w:r>
      <w:r>
        <w:rPr>
          <w:b/>
          <w:bCs/>
          <w:color w:val="00188F"/>
        </w:rPr>
        <w:t xml:space="preserve"> Server Flessibile</w:t>
      </w:r>
    </w:p>
    <w:p w14:paraId="6D811BDF" w14:textId="77777777" w:rsidR="004005AF" w:rsidRPr="00ED4527" w:rsidRDefault="004005AF" w:rsidP="00284324">
      <w:pPr>
        <w:pStyle w:val="ProductList-Body"/>
        <w:rPr>
          <w:b/>
          <w:bCs/>
          <w:color w:val="00188F"/>
        </w:rPr>
      </w:pPr>
      <w:r>
        <w:rPr>
          <w:b/>
          <w:bCs/>
          <w:color w:val="00188F"/>
        </w:rPr>
        <w:t>Definizioni Aggiuntive:</w:t>
      </w:r>
    </w:p>
    <w:p w14:paraId="0D173B0B" w14:textId="6DE470AA" w:rsidR="004005AF" w:rsidRPr="00ED4527" w:rsidRDefault="00284324" w:rsidP="00284324">
      <w:pPr>
        <w:pStyle w:val="ProductList-Body"/>
        <w:rPr>
          <w:color w:val="000000" w:themeColor="text1"/>
        </w:rPr>
      </w:pPr>
      <w:r>
        <w:t>“</w:t>
      </w:r>
      <w:r w:rsidR="004005AF">
        <w:rPr>
          <w:b/>
          <w:bCs/>
          <w:color w:val="00188F"/>
        </w:rPr>
        <w:t>Server</w:t>
      </w:r>
      <w:r w:rsidRPr="003363A0">
        <w:t>”</w:t>
      </w:r>
      <w:r w:rsidR="004005AF">
        <w:rPr>
          <w:color w:val="00188F"/>
        </w:rPr>
        <w:t xml:space="preserve"> </w:t>
      </w:r>
      <w:r w:rsidR="004005AF">
        <w:rPr>
          <w:color w:val="000000" w:themeColor="text1"/>
        </w:rPr>
        <w:t xml:space="preserve">indica qualsiasi server del Database di Azure per PostgreSQL </w:t>
      </w:r>
      <w:r w:rsidR="002528AF">
        <w:rPr>
          <w:color w:val="000000" w:themeColor="text1"/>
        </w:rPr>
        <w:t>–</w:t>
      </w:r>
      <w:r w:rsidR="004005AF">
        <w:rPr>
          <w:color w:val="000000" w:themeColor="text1"/>
        </w:rPr>
        <w:t xml:space="preserve"> Server Flessibile.</w:t>
      </w:r>
    </w:p>
    <w:p w14:paraId="4F40C061" w14:textId="3832F895" w:rsidR="004005AF" w:rsidRPr="00ED4527" w:rsidRDefault="00284324" w:rsidP="00284324">
      <w:pPr>
        <w:pStyle w:val="ProductList-Body"/>
        <w:rPr>
          <w:color w:val="000000" w:themeColor="text1"/>
        </w:rPr>
      </w:pPr>
      <w:r w:rsidRPr="003363A0">
        <w:t>“</w:t>
      </w:r>
      <w:r w:rsidR="004005AF">
        <w:rPr>
          <w:b/>
          <w:bCs/>
          <w:color w:val="00188F"/>
        </w:rPr>
        <w:t>Disponibilità Elevata</w:t>
      </w:r>
      <w:r w:rsidRPr="003363A0">
        <w:t>”</w:t>
      </w:r>
      <w:r w:rsidR="004005AF">
        <w:rPr>
          <w:color w:val="00188F"/>
        </w:rPr>
        <w:t xml:space="preserve"> </w:t>
      </w:r>
      <w:r w:rsidR="004005AF">
        <w:rPr>
          <w:color w:val="000000" w:themeColor="text1"/>
        </w:rPr>
        <w:t>nel contesto dei server Flessibili indica un insieme di server a Disponibilità Elevata (Primari e standby) distribuiti in una configurazione con ridondanza della zona o con ridondanza della stessa zona.</w:t>
      </w:r>
    </w:p>
    <w:p w14:paraId="0221299A" w14:textId="293121F4" w:rsidR="004005AF" w:rsidRPr="00ED4527" w:rsidRDefault="00EE6E3C" w:rsidP="00284324">
      <w:pPr>
        <w:pStyle w:val="ProductList-Body"/>
        <w:rPr>
          <w:b/>
          <w:bCs/>
          <w:color w:val="00188F"/>
        </w:rPr>
      </w:pPr>
      <w:r>
        <w:rPr>
          <w:b/>
          <w:bCs/>
          <w:color w:val="00188F"/>
        </w:rPr>
        <w:t xml:space="preserve">Calcolo del Tempo di Attività e Livelli di Servizio per il Database di Microsoft Azure per PostgreSQL </w:t>
      </w:r>
      <w:r w:rsidR="002528AF">
        <w:rPr>
          <w:b/>
          <w:bCs/>
          <w:color w:val="00188F"/>
        </w:rPr>
        <w:t>–</w:t>
      </w:r>
      <w:r>
        <w:rPr>
          <w:b/>
          <w:bCs/>
          <w:color w:val="00188F"/>
        </w:rPr>
        <w:t xml:space="preserve"> Server Flessibile</w:t>
      </w:r>
    </w:p>
    <w:p w14:paraId="4D459CB0" w14:textId="360E3101"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188F"/>
        </w:rPr>
        <w:t xml:space="preserve"> </w:t>
      </w:r>
      <w:r w:rsidR="004005AF">
        <w:rPr>
          <w:color w:val="000000" w:themeColor="text1"/>
        </w:rPr>
        <w:t>indica la quantità totale di minuti per un dato Server distribuito dalla Società in un periodo di sottoscrizione di Microsoft Azure nel corso di un Periodo Applicabile.</w:t>
      </w:r>
    </w:p>
    <w:p w14:paraId="0298D812" w14:textId="08B6E54C" w:rsidR="004005AF" w:rsidRPr="00ED4527" w:rsidRDefault="00284324" w:rsidP="00FA3985">
      <w:pPr>
        <w:pStyle w:val="ProductList-Body"/>
        <w:ind w:right="396"/>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totale di minuti all</w:t>
      </w:r>
      <w:r w:rsidR="002528AF">
        <w:rPr>
          <w:color w:val="000000" w:themeColor="text1"/>
        </w:rPr>
        <w:t>’</w:t>
      </w:r>
      <w:r w:rsidR="004005AF">
        <w:rPr>
          <w:color w:val="000000" w:themeColor="text1"/>
        </w:rPr>
        <w:t>interno della Quantità Massima di Minuti Disponibili durante i quali un Server non è disponibile. Un minuto è considerato non disponibile qualora tutti i tentativi continui da parte della Società di stabilire una connessione al Server falliscano.</w:t>
      </w:r>
    </w:p>
    <w:p w14:paraId="3CA5E3A3" w14:textId="408BFE2A" w:rsidR="004005AF" w:rsidRPr="00ED4527" w:rsidRDefault="004005AF" w:rsidP="00284324">
      <w:pPr>
        <w:pStyle w:val="ProductList-Body"/>
        <w:rPr>
          <w:color w:val="000000" w:themeColor="text1"/>
        </w:rPr>
      </w:pPr>
      <w:r>
        <w:t xml:space="preserve">La </w:t>
      </w:r>
      <w:r w:rsidR="00284324" w:rsidRPr="003363A0">
        <w:t>“</w:t>
      </w:r>
      <w:r>
        <w:rPr>
          <w:b/>
          <w:bCs/>
          <w:color w:val="00188F"/>
        </w:rPr>
        <w:t>Percentuale del Tempo di Attività</w:t>
      </w:r>
      <w:r w:rsidR="00284324" w:rsidRPr="003363A0">
        <w:t>”</w:t>
      </w:r>
      <w:r>
        <w:rPr>
          <w:color w:val="000000" w:themeColor="text1"/>
        </w:rPr>
        <w:t xml:space="preserve"> per il Database di Azure per PostgreSQL </w:t>
      </w:r>
      <w:r w:rsidR="002528AF">
        <w:rPr>
          <w:color w:val="000000" w:themeColor="text1"/>
        </w:rPr>
        <w:t>–</w:t>
      </w:r>
      <w:r>
        <w:rPr>
          <w:color w:val="000000" w:themeColor="text1"/>
        </w:rPr>
        <w:t xml:space="preserve"> Server Flessibile corrisponde alla Quantità Massima di Minuti Disponibili meno il Tempo di Inattività diviso per la Quantità Massima di Minuti Disponibili.</w:t>
      </w:r>
    </w:p>
    <w:p w14:paraId="431AA76E" w14:textId="56A74B73" w:rsidR="004005AF"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7095EED1" w14:textId="77777777" w:rsidR="004005AF" w:rsidRPr="00C20DEB" w:rsidRDefault="004005AF" w:rsidP="00284324">
      <w:pPr>
        <w:pStyle w:val="ProductList-Body"/>
        <w:tabs>
          <w:tab w:val="clear" w:pos="360"/>
          <w:tab w:val="clear" w:pos="720"/>
          <w:tab w:val="clear" w:pos="1080"/>
        </w:tabs>
        <w:rPr>
          <w:color w:val="000000" w:themeColor="text1"/>
          <w:sz w:val="12"/>
          <w:szCs w:val="12"/>
        </w:rPr>
      </w:pPr>
    </w:p>
    <w:p w14:paraId="42F7A92F" w14:textId="518EFFCA" w:rsidR="004005A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2224139" w14:textId="7DD50EBF"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005C49"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6682E21" w14:textId="77777777" w:rsidTr="00277097">
        <w:tc>
          <w:tcPr>
            <w:tcW w:w="5400" w:type="dxa"/>
          </w:tcPr>
          <w:p w14:paraId="7B6E35EE" w14:textId="313DAACF" w:rsidR="004005AF" w:rsidRPr="0076238C" w:rsidRDefault="004005AF" w:rsidP="00284324">
            <w:pPr>
              <w:pStyle w:val="ProductList-OfferingBody"/>
              <w:jc w:val="center"/>
            </w:pPr>
            <w:r>
              <w:t>Inferiore al 99,99% e superiore o pari all</w:t>
            </w:r>
            <w:r w:rsidR="002528AF">
              <w:t>’</w:t>
            </w:r>
            <w:r>
              <w:t>99%</w:t>
            </w:r>
          </w:p>
        </w:tc>
        <w:tc>
          <w:tcPr>
            <w:tcW w:w="5400" w:type="dxa"/>
          </w:tcPr>
          <w:p w14:paraId="4E17E991" w14:textId="77777777" w:rsidR="004005AF" w:rsidRPr="0076238C" w:rsidRDefault="004005AF" w:rsidP="00284324">
            <w:pPr>
              <w:pStyle w:val="ProductList-OfferingBody"/>
              <w:jc w:val="center"/>
            </w:pPr>
            <w:r>
              <w:t>10%</w:t>
            </w:r>
          </w:p>
        </w:tc>
      </w:tr>
      <w:tr w:rsidR="004005AF" w:rsidRPr="00B44CF9" w14:paraId="05A1DC5D" w14:textId="77777777" w:rsidTr="00277097">
        <w:tc>
          <w:tcPr>
            <w:tcW w:w="5400" w:type="dxa"/>
          </w:tcPr>
          <w:p w14:paraId="65BE6248" w14:textId="0241571A" w:rsidR="004005AF" w:rsidRPr="0076238C" w:rsidRDefault="004005AF" w:rsidP="00284324">
            <w:pPr>
              <w:pStyle w:val="ProductList-OfferingBody"/>
              <w:jc w:val="center"/>
            </w:pPr>
            <w:r>
              <w:t>Inferiore al 99% e superiore o pari all</w:t>
            </w:r>
            <w:r w:rsidR="002528AF">
              <w:t>’</w:t>
            </w:r>
            <w:r>
              <w:t>95%</w:t>
            </w:r>
          </w:p>
        </w:tc>
        <w:tc>
          <w:tcPr>
            <w:tcW w:w="5400" w:type="dxa"/>
          </w:tcPr>
          <w:p w14:paraId="53CD4A22" w14:textId="77777777" w:rsidR="004005AF" w:rsidRPr="0076238C" w:rsidRDefault="004005AF" w:rsidP="0028432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284324">
            <w:pPr>
              <w:pStyle w:val="ProductList-OfferingBody"/>
              <w:jc w:val="center"/>
            </w:pPr>
            <w:r>
              <w:t>&lt; 95%</w:t>
            </w:r>
          </w:p>
        </w:tc>
        <w:tc>
          <w:tcPr>
            <w:tcW w:w="5400" w:type="dxa"/>
          </w:tcPr>
          <w:p w14:paraId="75166A6D" w14:textId="77777777" w:rsidR="004005AF" w:rsidRDefault="004005AF" w:rsidP="00284324">
            <w:pPr>
              <w:pStyle w:val="ProductList-OfferingBody"/>
              <w:jc w:val="center"/>
            </w:pPr>
            <w:r>
              <w:t>100%</w:t>
            </w:r>
          </w:p>
        </w:tc>
      </w:tr>
    </w:tbl>
    <w:p w14:paraId="69DCBF1D" w14:textId="62FF15EB" w:rsidR="004005AF" w:rsidRDefault="004005AF" w:rsidP="005B5FEB">
      <w:pPr>
        <w:pStyle w:val="ProductList-Body"/>
        <w:keepNext/>
        <w:spacing w:before="120"/>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710F24"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5E85E18" w14:textId="77777777" w:rsidTr="00277097">
        <w:tc>
          <w:tcPr>
            <w:tcW w:w="5400" w:type="dxa"/>
          </w:tcPr>
          <w:p w14:paraId="439832B2" w14:textId="5AF29893" w:rsidR="004005AF" w:rsidRPr="0076238C" w:rsidRDefault="004005AF" w:rsidP="00284324">
            <w:pPr>
              <w:pStyle w:val="ProductList-OfferingBody"/>
              <w:jc w:val="center"/>
            </w:pPr>
            <w:r>
              <w:t>Inferiore al 99,95% e superiore o pari all</w:t>
            </w:r>
            <w:r w:rsidR="002528AF">
              <w:t>’</w:t>
            </w:r>
            <w:r>
              <w:t>99%</w:t>
            </w:r>
          </w:p>
        </w:tc>
        <w:tc>
          <w:tcPr>
            <w:tcW w:w="5400" w:type="dxa"/>
          </w:tcPr>
          <w:p w14:paraId="40DDBEAA" w14:textId="77777777" w:rsidR="004005AF" w:rsidRPr="0076238C" w:rsidRDefault="004005AF" w:rsidP="0028432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284324">
            <w:pPr>
              <w:pStyle w:val="ProductList-OfferingBody"/>
              <w:jc w:val="center"/>
            </w:pPr>
            <w:r>
              <w:t>&lt; 99%</w:t>
            </w:r>
          </w:p>
        </w:tc>
        <w:tc>
          <w:tcPr>
            <w:tcW w:w="5400" w:type="dxa"/>
          </w:tcPr>
          <w:p w14:paraId="4210AC71" w14:textId="77777777" w:rsidR="004005AF" w:rsidRPr="0076238C" w:rsidRDefault="004005AF" w:rsidP="00284324">
            <w:pPr>
              <w:pStyle w:val="ProductList-OfferingBody"/>
              <w:jc w:val="center"/>
            </w:pPr>
            <w:r>
              <w:t>25%</w:t>
            </w:r>
          </w:p>
        </w:tc>
      </w:tr>
    </w:tbl>
    <w:p w14:paraId="740FE541" w14:textId="77777777" w:rsidR="00E20ED6" w:rsidRDefault="00E20ED6" w:rsidP="005B5FEB">
      <w:pPr>
        <w:pStyle w:val="ProductList-Body"/>
        <w:keepNext/>
        <w:spacing w:before="120"/>
        <w:rPr>
          <w:b/>
          <w:color w:val="00188F"/>
        </w:rPr>
      </w:pPr>
    </w:p>
    <w:p w14:paraId="7E38F208" w14:textId="7B5B2E65" w:rsidR="004005AF" w:rsidRDefault="004005AF" w:rsidP="005B5FEB">
      <w:pPr>
        <w:pStyle w:val="ProductList-Body"/>
        <w:keepNext/>
        <w:spacing w:before="120"/>
        <w:rPr>
          <w:b/>
          <w:color w:val="00188F"/>
        </w:rPr>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ED2456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00D77DE" w14:textId="77777777" w:rsidTr="00277097">
        <w:tc>
          <w:tcPr>
            <w:tcW w:w="5400" w:type="dxa"/>
          </w:tcPr>
          <w:p w14:paraId="48E242CC" w14:textId="12222101" w:rsidR="004005AF" w:rsidRPr="0076238C" w:rsidRDefault="004005AF" w:rsidP="00284324">
            <w:pPr>
              <w:pStyle w:val="ProductList-OfferingBody"/>
              <w:jc w:val="center"/>
            </w:pPr>
            <w:r>
              <w:t>Inferiore al 99,9% e superiore o pari all</w:t>
            </w:r>
            <w:r w:rsidR="002528AF">
              <w:t>’</w:t>
            </w:r>
            <w:r>
              <w:t>99%</w:t>
            </w:r>
          </w:p>
        </w:tc>
        <w:tc>
          <w:tcPr>
            <w:tcW w:w="5400" w:type="dxa"/>
          </w:tcPr>
          <w:p w14:paraId="2B29722A" w14:textId="77777777" w:rsidR="004005AF" w:rsidRPr="0076238C" w:rsidRDefault="004005AF" w:rsidP="0028432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284324">
            <w:pPr>
              <w:pStyle w:val="ProductList-OfferingBody"/>
              <w:jc w:val="center"/>
            </w:pPr>
            <w:r>
              <w:t>&lt; 99%</w:t>
            </w:r>
          </w:p>
        </w:tc>
        <w:tc>
          <w:tcPr>
            <w:tcW w:w="5400" w:type="dxa"/>
          </w:tcPr>
          <w:p w14:paraId="0A822267" w14:textId="77777777" w:rsidR="004005AF" w:rsidRPr="0076238C" w:rsidRDefault="004005AF" w:rsidP="00284324">
            <w:pPr>
              <w:pStyle w:val="ProductList-OfferingBody"/>
              <w:jc w:val="center"/>
            </w:pPr>
            <w:r>
              <w:t>25%</w:t>
            </w:r>
          </w:p>
        </w:tc>
      </w:tr>
    </w:tbl>
    <w:p w14:paraId="50D464B8" w14:textId="7161591F"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F41EBE9" w14:textId="77777777" w:rsidR="00CD240F" w:rsidRPr="00CD240F" w:rsidRDefault="00CD240F" w:rsidP="00CC2BF7">
      <w:pPr>
        <w:pStyle w:val="ProductList-Offering2Heading"/>
        <w:keepNext/>
        <w:tabs>
          <w:tab w:val="clear" w:pos="360"/>
          <w:tab w:val="clear" w:pos="720"/>
          <w:tab w:val="clear" w:pos="1080"/>
        </w:tabs>
        <w:outlineLvl w:val="2"/>
      </w:pPr>
      <w:bookmarkStart w:id="218" w:name="_Toc198828294"/>
      <w:bookmarkStart w:id="219" w:name="_Toc52348929"/>
      <w:r>
        <w:t>Azure Databricks</w:t>
      </w:r>
      <w:bookmarkEnd w:id="218"/>
    </w:p>
    <w:p w14:paraId="0F040D15" w14:textId="77777777" w:rsidR="00CD240F" w:rsidRPr="00CD240F" w:rsidRDefault="00CD240F" w:rsidP="00284324">
      <w:pPr>
        <w:pStyle w:val="ProductList-Body"/>
        <w:rPr>
          <w:b/>
          <w:bCs/>
          <w:color w:val="00188F"/>
        </w:rPr>
      </w:pPr>
      <w:r>
        <w:rPr>
          <w:b/>
          <w:bCs/>
          <w:color w:val="00188F"/>
        </w:rPr>
        <w:t>Definizioni Aggiuntive</w:t>
      </w:r>
    </w:p>
    <w:p w14:paraId="2976A464" w14:textId="2153E895" w:rsidR="00CD240F" w:rsidRDefault="00CD240F" w:rsidP="00284324">
      <w:pPr>
        <w:pStyle w:val="ProductList-Body"/>
      </w:pPr>
      <w:r>
        <w:t xml:space="preserve">Il </w:t>
      </w:r>
      <w:r w:rsidR="00284324">
        <w:t>“</w:t>
      </w:r>
      <w:r>
        <w:rPr>
          <w:b/>
          <w:bCs/>
          <w:color w:val="00188F"/>
        </w:rPr>
        <w:t>Gateway Azure Databricks</w:t>
      </w:r>
      <w:r w:rsidR="00284324">
        <w:t>”</w:t>
      </w:r>
      <w:r>
        <w:t xml:space="preserve"> indica un insieme di risorse di calcolo che inoltrano richieste UI e API tra la Società e Azure Databricks.</w:t>
      </w:r>
    </w:p>
    <w:p w14:paraId="120D2066" w14:textId="1B4FBB93" w:rsidR="00CD240F" w:rsidRPr="00CD240F" w:rsidRDefault="00EE6E3C" w:rsidP="002528AF">
      <w:pPr>
        <w:pStyle w:val="ProductList-Body"/>
        <w:keepNext/>
        <w:rPr>
          <w:b/>
          <w:bCs/>
          <w:color w:val="00188F"/>
        </w:rPr>
      </w:pPr>
      <w:r>
        <w:rPr>
          <w:b/>
          <w:bCs/>
          <w:color w:val="00188F"/>
        </w:rPr>
        <w:t>Calcolo del Tempo di Attività e Livelli di Servizio per Azure Databricks</w:t>
      </w:r>
    </w:p>
    <w:p w14:paraId="1CA09F9B" w14:textId="63FAA40F" w:rsidR="00CD240F" w:rsidRDefault="00284324" w:rsidP="003363A0">
      <w:pPr>
        <w:pStyle w:val="ProductList-Body"/>
        <w:keepNext/>
      </w:pPr>
      <w:r>
        <w:t>“</w:t>
      </w:r>
      <w:r w:rsidR="00CD240F">
        <w:rPr>
          <w:b/>
          <w:bCs/>
          <w:color w:val="00188F"/>
        </w:rPr>
        <w:t>Quantità Massima di Minuti Disponibili</w:t>
      </w:r>
      <w:r>
        <w:t>”</w:t>
      </w:r>
      <w:r w:rsidR="00CD240F">
        <w:t xml:space="preserve"> indica la quantità totale di minuti per tutti gli spazi di lavoro Azure Databricks distribuiti dalla Società in un determinato periodo di sottoscrizione di Microsoft Azure nel corso di un Periodo Applicabile.</w:t>
      </w:r>
    </w:p>
    <w:p w14:paraId="7E3ED12B" w14:textId="13D2B652" w:rsidR="00CD240F" w:rsidRDefault="00284324" w:rsidP="00284324">
      <w:pPr>
        <w:pStyle w:val="ProductList-Body"/>
      </w:pPr>
      <w:r>
        <w:t>“</w:t>
      </w:r>
      <w:r w:rsidR="00CD240F">
        <w:rPr>
          <w:b/>
          <w:bCs/>
          <w:color w:val="00188F"/>
        </w:rPr>
        <w:t>Tempo di inattività</w:t>
      </w:r>
      <w:r>
        <w:t>”</w:t>
      </w:r>
      <w:r w:rsidR="00CD240F">
        <w:t xml:space="preserve"> indica la quantità totale di minuti non disponibili accumulati lungo tutti gli spazi di lavoro Azure Databricks distribuiti per una determinata subscription di Microsoft Azure. Un minuto è considerato non disponibile per un dato spazio di lavoro Azure Databricks qualora tutti i</w:t>
      </w:r>
      <w:r w:rsidR="00030A32">
        <w:t> </w:t>
      </w:r>
      <w:r w:rsidR="00CD240F">
        <w:t>tentativi continui di stabilire una connessione al Gateway Azure Databricks entro il minuto, per lo spazio di lavoro applicabile, falliscano.</w:t>
      </w:r>
    </w:p>
    <w:p w14:paraId="43314FEF" w14:textId="13039754" w:rsidR="00CD240F" w:rsidRDefault="00CD240F" w:rsidP="00284324">
      <w:pPr>
        <w:pStyle w:val="ProductList-Body"/>
      </w:pPr>
      <w:r>
        <w:t xml:space="preserve">La </w:t>
      </w:r>
      <w:r w:rsidR="00284324">
        <w:t>“</w:t>
      </w:r>
      <w:r>
        <w:rPr>
          <w:b/>
          <w:bCs/>
          <w:color w:val="00188F"/>
        </w:rPr>
        <w:t>Percentuale del Tempo di Attività</w:t>
      </w:r>
      <w:r w:rsidR="00284324">
        <w:t>”</w:t>
      </w:r>
      <w:r>
        <w:t xml:space="preserve"> del Servizio Azure Databricks corrisponde alla Quantità Massima di Minuti Disponibili meno il Tempo di</w:t>
      </w:r>
      <w:r w:rsidR="00030A32">
        <w:t> </w:t>
      </w:r>
      <w:r>
        <w:t>Inattività diviso per la Quantità Massima di Minuti Disponibili moltiplicato per 100. La Percentuale del Tempo di Attività è rappresentata dalla seguente formula:</w:t>
      </w:r>
    </w:p>
    <w:p w14:paraId="61CDB55C" w14:textId="644552A4" w:rsidR="00CD240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3E99B09" w14:textId="1BEC14C5" w:rsidR="00CD240F" w:rsidRPr="00CD240F" w:rsidRDefault="00CD240F" w:rsidP="00284324">
      <w:pPr>
        <w:pStyle w:val="ProductList-Body"/>
        <w:rPr>
          <w:b/>
          <w:bCs/>
          <w:color w:val="00188F"/>
        </w:rPr>
      </w:pPr>
      <w:r>
        <w:rPr>
          <w:b/>
          <w:bCs/>
          <w:color w:val="00188F"/>
        </w:rPr>
        <w:t>I seguenti Livelli di Servizio e il Credito di Servizio sono applicabili all</w:t>
      </w:r>
      <w:r w:rsidR="002528AF">
        <w:rPr>
          <w:b/>
          <w:bCs/>
          <w:color w:val="00188F"/>
        </w:rPr>
        <w:t>’</w:t>
      </w:r>
      <w:r>
        <w:rPr>
          <w:b/>
          <w:bCs/>
          <w:color w:val="00188F"/>
        </w:rPr>
        <w:t>utilizzo di Azure Databricks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9362B0" w14:textId="77777777" w:rsidR="00CD240F" w:rsidRPr="001A0074" w:rsidRDefault="00CD240F" w:rsidP="00284324">
            <w:pPr>
              <w:pStyle w:val="ProductList-OfferingBody"/>
              <w:jc w:val="center"/>
              <w:rPr>
                <w:color w:val="FFFFFF" w:themeColor="background1"/>
              </w:rPr>
            </w:pPr>
            <w:r>
              <w:rPr>
                <w:color w:val="FFFFFF" w:themeColor="background1"/>
              </w:rPr>
              <w:t>Credito di Servizio</w:t>
            </w:r>
          </w:p>
        </w:tc>
      </w:tr>
      <w:tr w:rsidR="00CD240F" w:rsidRPr="00B44CF9" w14:paraId="7FA90096" w14:textId="77777777" w:rsidTr="00277097">
        <w:tc>
          <w:tcPr>
            <w:tcW w:w="5400" w:type="dxa"/>
          </w:tcPr>
          <w:p w14:paraId="4BBBD8EE" w14:textId="36CF79EA" w:rsidR="00CD240F" w:rsidRPr="0076238C" w:rsidRDefault="00CD240F" w:rsidP="00284324">
            <w:pPr>
              <w:pStyle w:val="ProductList-OfferingBody"/>
              <w:jc w:val="center"/>
            </w:pPr>
            <w:r>
              <w:t>&lt; 99,95%</w:t>
            </w:r>
          </w:p>
        </w:tc>
        <w:tc>
          <w:tcPr>
            <w:tcW w:w="5400" w:type="dxa"/>
          </w:tcPr>
          <w:p w14:paraId="007E12EF" w14:textId="77777777" w:rsidR="00CD240F" w:rsidRPr="0076238C" w:rsidRDefault="00CD240F" w:rsidP="0028432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284324">
            <w:pPr>
              <w:pStyle w:val="ProductList-OfferingBody"/>
              <w:jc w:val="center"/>
            </w:pPr>
            <w:r>
              <w:t>&lt; 99%</w:t>
            </w:r>
          </w:p>
        </w:tc>
        <w:tc>
          <w:tcPr>
            <w:tcW w:w="5400" w:type="dxa"/>
          </w:tcPr>
          <w:p w14:paraId="393CF9F4" w14:textId="77777777" w:rsidR="00CD240F" w:rsidRPr="0076238C" w:rsidRDefault="00CD240F" w:rsidP="00284324">
            <w:pPr>
              <w:pStyle w:val="ProductList-OfferingBody"/>
              <w:jc w:val="center"/>
            </w:pPr>
            <w:r>
              <w:t>25%</w:t>
            </w:r>
          </w:p>
        </w:tc>
      </w:tr>
    </w:tbl>
    <w:p w14:paraId="3D3604DD" w14:textId="57F33287" w:rsidR="00CD240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D966BC" w14:textId="4D33C028" w:rsidR="007B7A97" w:rsidRDefault="007B7A97" w:rsidP="008925E8">
      <w:pPr>
        <w:pStyle w:val="ProductList-Offering2Heading"/>
        <w:keepNext/>
        <w:tabs>
          <w:tab w:val="clear" w:pos="360"/>
          <w:tab w:val="clear" w:pos="720"/>
          <w:tab w:val="clear" w:pos="1080"/>
        </w:tabs>
        <w:outlineLvl w:val="2"/>
      </w:pPr>
      <w:bookmarkStart w:id="220" w:name="_Toc198828295"/>
      <w:r>
        <w:t>Data Manager di Azure per il Settore Energetico</w:t>
      </w:r>
      <w:bookmarkEnd w:id="220"/>
    </w:p>
    <w:p w14:paraId="41471812" w14:textId="77777777" w:rsidR="007B7A97" w:rsidRPr="005E7AC5" w:rsidRDefault="007B7A97" w:rsidP="00284324">
      <w:pPr>
        <w:pStyle w:val="ProductList-Body"/>
        <w:rPr>
          <w:b/>
          <w:color w:val="00188F"/>
        </w:rPr>
      </w:pPr>
      <w:r>
        <w:rPr>
          <w:b/>
          <w:color w:val="00188F"/>
        </w:rPr>
        <w:t>Definizioni Aggiuntive:</w:t>
      </w:r>
    </w:p>
    <w:p w14:paraId="5F733D8F" w14:textId="62F4C9E8" w:rsidR="007B7A97" w:rsidRDefault="00284324" w:rsidP="00284324">
      <w:pPr>
        <w:spacing w:after="0"/>
      </w:pPr>
      <w:r w:rsidRPr="003363A0">
        <w:rPr>
          <w:sz w:val="18"/>
        </w:rPr>
        <w:t>“</w:t>
      </w:r>
      <w:r w:rsidR="007B7A97">
        <w:rPr>
          <w:b/>
          <w:color w:val="00188F"/>
          <w:sz w:val="18"/>
        </w:rPr>
        <w:t>Client</w:t>
      </w:r>
      <w:r>
        <w:rPr>
          <w:sz w:val="18"/>
        </w:rPr>
        <w:t>”</w:t>
      </w:r>
      <w:r w:rsidR="007B7A97">
        <w:rPr>
          <w:sz w:val="18"/>
        </w:rPr>
        <w:t xml:space="preserve"> indica il componente della risorsa Data Manager di Azure per il Settore Energetico che interagisce con l</w:t>
      </w:r>
      <w:r w:rsidR="002528AF">
        <w:rPr>
          <w:sz w:val="18"/>
        </w:rPr>
        <w:t>’</w:t>
      </w:r>
      <w:r w:rsidR="007B7A97">
        <w:rPr>
          <w:sz w:val="18"/>
        </w:rPr>
        <w:t>utente finale.</w:t>
      </w:r>
      <w:r w:rsidR="007B7A97">
        <w:t xml:space="preserve"> </w:t>
      </w:r>
    </w:p>
    <w:p w14:paraId="172835FD" w14:textId="52E35133" w:rsidR="007B7A97" w:rsidRDefault="00284324" w:rsidP="00284324">
      <w:pPr>
        <w:pStyle w:val="ProductList-Body"/>
      </w:pPr>
      <w:r>
        <w:t>“</w:t>
      </w:r>
      <w:r w:rsidR="007B7A97">
        <w:rPr>
          <w:b/>
          <w:color w:val="00188F"/>
        </w:rPr>
        <w:t>Richieste API Totali</w:t>
      </w:r>
      <w:r>
        <w:t>”</w:t>
      </w:r>
      <w:r w:rsidR="007B7A97">
        <w:t xml:space="preserve"> indica il numero complessivo di richieste API autenticate effettuate dal client a uno qualsiasi degli endpoint delle API della risorsa Data Manager di Azure per il Settore Energetico nel corso di un Periodo Applicabile per un determinato periodo di sottoscrizione di Microsoft Azure. </w:t>
      </w:r>
    </w:p>
    <w:p w14:paraId="7CABD70A" w14:textId="4A6CCBCC" w:rsidR="007B7A97" w:rsidRDefault="00284324" w:rsidP="00284324">
      <w:pPr>
        <w:pStyle w:val="ProductList-Body"/>
      </w:pPr>
      <w:r>
        <w:t>“</w:t>
      </w:r>
      <w:r w:rsidR="007B7A97">
        <w:rPr>
          <w:b/>
          <w:color w:val="00188F"/>
        </w:rPr>
        <w:t>Richieste API Non Riuscite</w:t>
      </w:r>
      <w:r>
        <w:t>”</w:t>
      </w:r>
      <w:r w:rsidR="007B7A97">
        <w:t xml:space="preserve"> indica l</w:t>
      </w:r>
      <w:r w:rsidR="002528AF">
        <w:t>’</w:t>
      </w:r>
      <w:r w:rsidR="007B7A97">
        <w:t>insieme di tutte le richieste API all</w:t>
      </w:r>
      <w:r w:rsidR="002528AF">
        <w:t>’</w:t>
      </w:r>
      <w:r w:rsidR="007B7A97">
        <w:t xml:space="preserve">interno delle Richieste API Totali che restituiscono un Codice Errore. </w:t>
      </w:r>
    </w:p>
    <w:p w14:paraId="67659A4F" w14:textId="77777777" w:rsidR="007B7A97" w:rsidRPr="005E7AC5" w:rsidRDefault="007B7A97" w:rsidP="00284324">
      <w:pPr>
        <w:pStyle w:val="ProductList-Body"/>
      </w:pPr>
    </w:p>
    <w:p w14:paraId="3FDDB652" w14:textId="340EF086" w:rsidR="007B7A97" w:rsidRDefault="00AC48A7" w:rsidP="00284324">
      <w:pPr>
        <w:pStyle w:val="ProductList-Body"/>
      </w:pPr>
      <w:r>
        <w:t>Percentuale del Tempo di Attività: la Percentuale del Tempo di Attività viene calcolata in base alla seguente formula:</w:t>
      </w:r>
    </w:p>
    <w:p w14:paraId="4B6C405C" w14:textId="21E720AB" w:rsidR="007B7A97" w:rsidRPr="005E7AC5" w:rsidRDefault="00000000" w:rsidP="00E0034F">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X 100</m:t>
          </m:r>
        </m:oMath>
      </m:oMathPara>
    </w:p>
    <w:p w14:paraId="12EDEDD4" w14:textId="77777777" w:rsidR="007B7A97" w:rsidRPr="008A2AEE" w:rsidRDefault="007B7A97" w:rsidP="00284324">
      <w:pPr>
        <w:spacing w:after="0"/>
        <w:rPr>
          <w:b/>
          <w:bCs/>
          <w:color w:val="2E74B5" w:themeColor="accent1" w:themeShade="BF"/>
          <w:sz w:val="18"/>
          <w:szCs w:val="18"/>
        </w:rPr>
      </w:pPr>
      <w:r>
        <w:rPr>
          <w:b/>
          <w:bCs/>
          <w:color w:val="2E74B5" w:themeColor="accent1" w:themeShade="BF"/>
          <w:sz w:val="18"/>
          <w:szCs w:val="18"/>
        </w:rPr>
        <w:t xml:space="preserve">Credito di Servizio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284324">
            <w:pPr>
              <w:pStyle w:val="ProductList-OfferingBody"/>
              <w:jc w:val="center"/>
              <w:rPr>
                <w:color w:val="FFFFFF" w:themeColor="background1"/>
              </w:rPr>
            </w:pPr>
            <w:r>
              <w:rPr>
                <w:color w:val="FFFFFF" w:themeColor="background1"/>
              </w:rPr>
              <w:t>Percentuale del Tempo di Attività</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284324">
            <w:pPr>
              <w:pStyle w:val="ProductList-OfferingBody"/>
              <w:jc w:val="center"/>
              <w:rPr>
                <w:color w:val="FFFFFF" w:themeColor="background1"/>
              </w:rPr>
            </w:pPr>
            <w:r>
              <w:rPr>
                <w:color w:val="FFFFFF" w:themeColor="background1"/>
              </w:rPr>
              <w:t>Credito di Servizio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08BB4B33" w:rsidR="007B7A97" w:rsidRDefault="007B7A97" w:rsidP="00284324">
            <w:pPr>
              <w:pStyle w:val="ProductList-OfferingBody"/>
              <w:jc w:val="center"/>
            </w:pPr>
            <w:r>
              <w:t>&lt;</w:t>
            </w:r>
            <w:r w:rsidR="004C6654">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284324">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1440A46B" w:rsidR="007B7A97" w:rsidRPr="005E7AC5" w:rsidRDefault="007B7A97" w:rsidP="00284324">
            <w:pPr>
              <w:pStyle w:val="ProductList-OfferingBody"/>
              <w:jc w:val="center"/>
            </w:pPr>
            <w:r>
              <w:t>&lt;</w:t>
            </w:r>
            <w:r w:rsidR="004C6654">
              <w:t xml:space="preserve"> </w:t>
            </w:r>
            <w:r>
              <w: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284324">
            <w:pPr>
              <w:pStyle w:val="ProductList-OfferingBody"/>
              <w:jc w:val="center"/>
            </w:pPr>
            <w:r>
              <w:t>25%</w:t>
            </w:r>
          </w:p>
        </w:tc>
      </w:tr>
    </w:tbl>
    <w:p w14:paraId="37225344" w14:textId="4AE15616" w:rsidR="007B7A97" w:rsidRPr="005E7AC5" w:rsidRDefault="007B7A97" w:rsidP="005B5FEB">
      <w:pPr>
        <w:pStyle w:val="ProductList-Body"/>
        <w:spacing w:before="120"/>
      </w:pPr>
      <w:r>
        <w:rPr>
          <w:b/>
          <w:color w:val="00188F"/>
        </w:rPr>
        <w:t>Eccezioni del livello di servizio</w:t>
      </w:r>
      <w:r w:rsidRPr="00F64BB3">
        <w:rPr>
          <w:b/>
          <w:color w:val="00188F"/>
        </w:rPr>
        <w:t>:</w:t>
      </w:r>
      <w:r>
        <w:t xml:space="preserve"> i Livelli di Servizio e i Crediti di Servizio sono applicabili all</w:t>
      </w:r>
      <w:r w:rsidR="002528AF">
        <w:t>’</w:t>
      </w:r>
      <w:r>
        <w:t>utilizzo da parte della Società del livello Standard della risorsa Data Manager di Azure per il Settore Energetico. Il Livello Sviluppatore della risorsa Data Manager di Azure per il Settore Energetico non è</w:t>
      </w:r>
      <w:r w:rsidR="00934348">
        <w:t> </w:t>
      </w:r>
      <w:r>
        <w:t>soggetto al presente Contratto di Servizio.</w:t>
      </w:r>
    </w:p>
    <w:p w14:paraId="2DDE5E4E" w14:textId="49FB33C3" w:rsidR="00233FB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8A429B6" w14:textId="77777777" w:rsidR="00E20ED6" w:rsidRDefault="00E20ED6">
      <w:pPr>
        <w:rPr>
          <w:rFonts w:asciiTheme="majorHAnsi" w:hAnsiTheme="majorHAnsi"/>
          <w:b/>
          <w:color w:val="0072C6"/>
          <w:sz w:val="28"/>
        </w:rPr>
      </w:pPr>
      <w:r>
        <w:br w:type="page"/>
      </w:r>
    </w:p>
    <w:p w14:paraId="7F28C626" w14:textId="20DAE587" w:rsidR="004005AF" w:rsidRDefault="004005AF" w:rsidP="00284324">
      <w:pPr>
        <w:pStyle w:val="ProductList-Offering2Heading"/>
        <w:tabs>
          <w:tab w:val="clear" w:pos="360"/>
          <w:tab w:val="clear" w:pos="720"/>
          <w:tab w:val="clear" w:pos="1080"/>
        </w:tabs>
        <w:outlineLvl w:val="2"/>
      </w:pPr>
      <w:bookmarkStart w:id="221" w:name="_Toc198828296"/>
      <w:r>
        <w:lastRenderedPageBreak/>
        <w:t>Protezione D</w:t>
      </w:r>
      <w:r w:rsidR="002528AF">
        <w:t>d</w:t>
      </w:r>
      <w:r>
        <w:t>oS di Azure</w:t>
      </w:r>
      <w:bookmarkEnd w:id="217"/>
      <w:bookmarkEnd w:id="219"/>
      <w:bookmarkEnd w:id="221"/>
    </w:p>
    <w:p w14:paraId="5A46A1CE" w14:textId="77777777" w:rsidR="004005AF" w:rsidRPr="00DA6241" w:rsidRDefault="004005AF" w:rsidP="00284324">
      <w:pPr>
        <w:pStyle w:val="ProductList-Body"/>
      </w:pPr>
      <w:r>
        <w:rPr>
          <w:b/>
          <w:color w:val="00188F"/>
        </w:rPr>
        <w:t>Definizioni Aggiuntive</w:t>
      </w:r>
      <w:r w:rsidRPr="00F64BB3">
        <w:rPr>
          <w:b/>
          <w:color w:val="00188F"/>
        </w:rPr>
        <w:t>:</w:t>
      </w:r>
    </w:p>
    <w:p w14:paraId="62BA3B5E" w14:textId="63BA80F4" w:rsidR="004005AF" w:rsidRPr="006C1AC0" w:rsidRDefault="00284324" w:rsidP="00284324">
      <w:pPr>
        <w:spacing w:after="0" w:line="240" w:lineRule="auto"/>
        <w:rPr>
          <w:sz w:val="18"/>
        </w:rPr>
      </w:pPr>
      <w:r>
        <w:rPr>
          <w:sz w:val="18"/>
        </w:rPr>
        <w:t>“</w:t>
      </w:r>
      <w:r w:rsidR="004005AF">
        <w:rPr>
          <w:b/>
          <w:color w:val="00188F"/>
          <w:sz w:val="18"/>
        </w:rPr>
        <w:t>Quantità Massima di Minuti Disponibili</w:t>
      </w:r>
      <w:r>
        <w:rPr>
          <w:sz w:val="18"/>
          <w:szCs w:val="18"/>
        </w:rPr>
        <w:t>”</w:t>
      </w:r>
      <w:r w:rsidR="004005AF">
        <w:t xml:space="preserve"> </w:t>
      </w:r>
      <w:r w:rsidR="004005AF">
        <w:rPr>
          <w:sz w:val="18"/>
        </w:rPr>
        <w:t>indica la quantità totale di minuti per i quali viene attivato il Servizio di Protezione D</w:t>
      </w:r>
      <w:r w:rsidR="002528AF">
        <w:rPr>
          <w:sz w:val="18"/>
        </w:rPr>
        <w:t>d</w:t>
      </w:r>
      <w:r w:rsidR="004005AF">
        <w:rPr>
          <w:sz w:val="18"/>
        </w:rPr>
        <w:t xml:space="preserve">oS per un determinato periodo di sottoscrizione di Microsoft Azure nel corso di un Periodo Applicabile. </w:t>
      </w:r>
    </w:p>
    <w:p w14:paraId="1D8475B1" w14:textId="5A49F5CF" w:rsidR="004005AF" w:rsidRPr="00ED4527" w:rsidRDefault="00284324" w:rsidP="00284324">
      <w:pPr>
        <w:spacing w:after="0" w:line="240" w:lineRule="auto"/>
        <w:rPr>
          <w:color w:val="000000" w:themeColor="text1"/>
          <w:sz w:val="18"/>
        </w:rPr>
      </w:pPr>
      <w:r>
        <w:rPr>
          <w:sz w:val="18"/>
        </w:rPr>
        <w:t>“</w:t>
      </w:r>
      <w:r w:rsidR="004005AF">
        <w:rPr>
          <w:b/>
          <w:color w:val="00188F"/>
          <w:sz w:val="18"/>
        </w:rPr>
        <w:t>Tempo di Inattività</w:t>
      </w:r>
      <w:r>
        <w:rPr>
          <w:sz w:val="18"/>
        </w:rPr>
        <w:t>”</w:t>
      </w:r>
      <w:r w:rsidR="004005AF">
        <w:rPr>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le risorse protette di Azure non sono disponibili. Un minuto è considerato non disponibile quando la Protezione D</w:t>
      </w:r>
      <w:r w:rsidR="002528AF">
        <w:rPr>
          <w:sz w:val="18"/>
        </w:rPr>
        <w:t>d</w:t>
      </w:r>
      <w:r w:rsidR="004005AF">
        <w:rPr>
          <w:sz w:val="18"/>
        </w:rPr>
        <w:t xml:space="preserve">oS non mitiga un attacco e di conseguenza le risorse di Azure sottostanti non rispettano le </w:t>
      </w:r>
      <w:r w:rsidR="004005AF">
        <w:rPr>
          <w:color w:val="000000" w:themeColor="text1"/>
          <w:sz w:val="18"/>
        </w:rPr>
        <w:t>condizioni del relativo Contratto di Servizio</w:t>
      </w:r>
      <w:r w:rsidR="004005AF">
        <w:rPr>
          <w:color w:val="000000" w:themeColor="text1"/>
          <w:sz w:val="18"/>
          <w:szCs w:val="18"/>
        </w:rPr>
        <w:t>.</w:t>
      </w:r>
    </w:p>
    <w:p w14:paraId="7DA3DA65" w14:textId="033033CA" w:rsidR="004005AF" w:rsidRPr="00ED4527"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corrisponde alla Quantità Massima di Minuti Disponibili meno il Tempo di Inattività diviso per la Quantità Massima di Minuti Disponibili moltiplicato per 100.</w:t>
      </w:r>
    </w:p>
    <w:p w14:paraId="11FE3F64" w14:textId="5D6CF346" w:rsidR="004005AF" w:rsidRDefault="004005AF" w:rsidP="00284324">
      <w:pPr>
        <w:pStyle w:val="ProductList-Body"/>
      </w:pPr>
      <w:r>
        <w:t>La Percentuale del Tempo di Attività viene calcolata in base alla seguente formula:</w:t>
      </w:r>
    </w:p>
    <w:p w14:paraId="6A1C8F0D" w14:textId="46D9A7FE" w:rsidR="004005AF" w:rsidRPr="005D67E8"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4A8E1E0" w14:textId="6D9C8799"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utilizzo, da parte della Società, della Protezione D</w:t>
      </w:r>
      <w:r w:rsidR="002528AF">
        <w:rPr>
          <w:b/>
          <w:color w:val="00188F"/>
        </w:rPr>
        <w:t>d</w:t>
      </w:r>
      <w:r>
        <w:rPr>
          <w:b/>
          <w:color w:val="00188F"/>
        </w:rPr>
        <w:t>oS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29B6D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16F57D4" w14:textId="77777777" w:rsidTr="00277097">
        <w:tc>
          <w:tcPr>
            <w:tcW w:w="5400" w:type="dxa"/>
          </w:tcPr>
          <w:p w14:paraId="48ECF269" w14:textId="77777777" w:rsidR="004005AF" w:rsidRPr="0076238C" w:rsidRDefault="004005AF" w:rsidP="00284324">
            <w:pPr>
              <w:pStyle w:val="ProductList-OfferingBody"/>
              <w:jc w:val="center"/>
            </w:pPr>
            <w:r>
              <w:t>&lt; 99,99%</w:t>
            </w:r>
          </w:p>
        </w:tc>
        <w:tc>
          <w:tcPr>
            <w:tcW w:w="5400" w:type="dxa"/>
          </w:tcPr>
          <w:p w14:paraId="451C8035" w14:textId="77777777" w:rsidR="004005AF" w:rsidRPr="0076238C" w:rsidRDefault="004005AF" w:rsidP="0028432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284324">
            <w:pPr>
              <w:pStyle w:val="ProductList-OfferingBody"/>
              <w:jc w:val="center"/>
            </w:pPr>
            <w:r>
              <w:t>&lt; 99,95%</w:t>
            </w:r>
          </w:p>
        </w:tc>
        <w:tc>
          <w:tcPr>
            <w:tcW w:w="5400" w:type="dxa"/>
          </w:tcPr>
          <w:p w14:paraId="4A518C21" w14:textId="77777777" w:rsidR="004005AF" w:rsidRPr="0076238C" w:rsidRDefault="004005AF" w:rsidP="00284324">
            <w:pPr>
              <w:pStyle w:val="ProductList-OfferingBody"/>
              <w:jc w:val="center"/>
            </w:pPr>
            <w:r>
              <w:t>25%</w:t>
            </w:r>
          </w:p>
        </w:tc>
      </w:tr>
    </w:tbl>
    <w:bookmarkStart w:id="222" w:name="_Toc526859657"/>
    <w:bookmarkEnd w:id="197"/>
    <w:p w14:paraId="19364A06" w14:textId="4E796B57"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DE261" w14:textId="77777777" w:rsidR="00DE24F0" w:rsidRPr="00EF7CF9" w:rsidRDefault="00DE24F0" w:rsidP="00284324">
      <w:pPr>
        <w:pStyle w:val="ProductList-Offering2Heading"/>
        <w:keepNext/>
        <w:tabs>
          <w:tab w:val="clear" w:pos="360"/>
          <w:tab w:val="clear" w:pos="720"/>
          <w:tab w:val="clear" w:pos="1080"/>
        </w:tabs>
        <w:outlineLvl w:val="2"/>
      </w:pPr>
      <w:bookmarkStart w:id="223" w:name="_Toc52348939"/>
      <w:bookmarkStart w:id="224" w:name="_Toc198828297"/>
      <w:bookmarkStart w:id="225" w:name="_Toc52348930"/>
      <w:r>
        <w:t xml:space="preserve">Azure </w:t>
      </w:r>
      <w:bookmarkEnd w:id="223"/>
      <w:r>
        <w:t>Defender</w:t>
      </w:r>
      <w:bookmarkEnd w:id="224"/>
    </w:p>
    <w:p w14:paraId="56727881" w14:textId="77777777" w:rsidR="00DE24F0" w:rsidRPr="00EF7CF9" w:rsidRDefault="00DE24F0" w:rsidP="00284324">
      <w:pPr>
        <w:pStyle w:val="ProductList-Body"/>
      </w:pPr>
      <w:r>
        <w:rPr>
          <w:b/>
          <w:color w:val="00188F"/>
        </w:rPr>
        <w:t>Definizioni Aggiuntive</w:t>
      </w:r>
      <w:r w:rsidRPr="00F64BB3">
        <w:rPr>
          <w:b/>
          <w:color w:val="00188F"/>
        </w:rPr>
        <w:t>:</w:t>
      </w:r>
    </w:p>
    <w:p w14:paraId="0085E1D5" w14:textId="69B4B616" w:rsidR="00DE24F0" w:rsidRPr="00EF7CF9" w:rsidRDefault="00284324" w:rsidP="00284324">
      <w:pPr>
        <w:pStyle w:val="ProductList-Body"/>
        <w:spacing w:after="40"/>
      </w:pPr>
      <w:r>
        <w:t>“</w:t>
      </w:r>
      <w:r w:rsidR="00DE24F0">
        <w:rPr>
          <w:b/>
          <w:color w:val="00188F"/>
        </w:rPr>
        <w:t>Nodo Protetto</w:t>
      </w:r>
      <w:r>
        <w:t>”</w:t>
      </w:r>
      <w:r w:rsidR="00DE24F0">
        <w:t xml:space="preserve"> indica una risorsa di Microsoft Azure, conteggiata come nodo ai fini della fatturazione, che viene configurata per Azure Defender.</w:t>
      </w:r>
    </w:p>
    <w:p w14:paraId="2B354A40" w14:textId="32E2BA19" w:rsidR="00DE24F0" w:rsidRPr="00EF7CF9" w:rsidRDefault="00284324" w:rsidP="00284324">
      <w:pPr>
        <w:pStyle w:val="ProductList-Body"/>
        <w:spacing w:after="40"/>
      </w:pPr>
      <w:r>
        <w:t>“</w:t>
      </w:r>
      <w:r w:rsidR="00DE24F0">
        <w:rPr>
          <w:b/>
          <w:color w:val="00188F"/>
        </w:rPr>
        <w:t>Monitoraggio della Sicurezza</w:t>
      </w:r>
      <w:r>
        <w:t>”</w:t>
      </w:r>
      <w:r w:rsidR="00DE24F0">
        <w:t xml:space="preserve"> indica la valutazione di un Nodo Protetto da cui derivano accertamenti potenziali, quali lo stato di integrità della sicurezza, consigli e avvisi di protezione, esposti in Azure Defender.</w:t>
      </w:r>
    </w:p>
    <w:p w14:paraId="366E30A0" w14:textId="51D11846" w:rsidR="00DE24F0" w:rsidRPr="00EF7CF9" w:rsidRDefault="00284324" w:rsidP="00284324">
      <w:pPr>
        <w:pStyle w:val="ProductList-Body"/>
        <w:spacing w:after="40"/>
      </w:pPr>
      <w:r>
        <w:t>“</w:t>
      </w:r>
      <w:r w:rsidR="00DE24F0">
        <w:rPr>
          <w:b/>
          <w:color w:val="00188F"/>
        </w:rPr>
        <w:t>Quantità Massima di Minuti Disponibili</w:t>
      </w:r>
      <w:r>
        <w:t>”</w:t>
      </w:r>
      <w:r w:rsidR="00DE24F0">
        <w:t xml:space="preserve"> indica la quantità totale di minuti di distribuzione e di configurazione di un Nodo Protetto per il Monitoraggio della Sicurezza nel corso di un Periodo Applicabile.</w:t>
      </w:r>
    </w:p>
    <w:p w14:paraId="3C4C3205" w14:textId="2447B0BB" w:rsidR="00DE24F0" w:rsidRPr="00B44CF9" w:rsidRDefault="00284324" w:rsidP="00284324">
      <w:pPr>
        <w:spacing w:after="0"/>
        <w:rPr>
          <w:sz w:val="18"/>
          <w:szCs w:val="18"/>
        </w:rPr>
      </w:pPr>
      <w:r>
        <w:rPr>
          <w:sz w:val="18"/>
          <w:szCs w:val="18"/>
        </w:rPr>
        <w:t>“</w:t>
      </w:r>
      <w:r w:rsidR="00DE24F0">
        <w:rPr>
          <w:b/>
          <w:color w:val="00188F"/>
          <w:sz w:val="18"/>
        </w:rPr>
        <w:t>Tempo di Inattività</w:t>
      </w:r>
      <w:r>
        <w:rPr>
          <w:sz w:val="18"/>
          <w:szCs w:val="18"/>
        </w:rPr>
        <w:t>”</w:t>
      </w:r>
      <w:r w:rsidR="00DE24F0">
        <w:rPr>
          <w:sz w:val="18"/>
          <w:szCs w:val="18"/>
        </w:rPr>
        <w:t xml:space="preserve"> </w:t>
      </w:r>
      <w:r w:rsidR="00DE24F0">
        <w:rPr>
          <w:sz w:val="18"/>
        </w:rPr>
        <w:t>indica la quantità totale di minuti accumulati nel corso di un Periodo Applicabile per i quali non sono disponibili i dati del Monitoraggio della Sicurezza di un determinato Nodo Protetto. Un minuto è considerato non disponibile per un determinato Nodo Protetto qualora tutti i tentativi continui di recuperare i dati del Monitoraggio della Sicurezza per l</w:t>
      </w:r>
      <w:r w:rsidR="002528AF">
        <w:rPr>
          <w:sz w:val="18"/>
        </w:rPr>
        <w:t>’</w:t>
      </w:r>
      <w:r w:rsidR="00DE24F0">
        <w:rPr>
          <w:sz w:val="18"/>
        </w:rPr>
        <w:t>intero minuto restituiscano un Codice Errore o non diano</w:t>
      </w:r>
      <w:r w:rsidR="00B95D4C">
        <w:rPr>
          <w:sz w:val="18"/>
        </w:rPr>
        <w:t> </w:t>
      </w:r>
      <w:r w:rsidR="00DE24F0">
        <w:rPr>
          <w:sz w:val="18"/>
        </w:rPr>
        <w:t>un Codice di Riuscita entro due minuti</w:t>
      </w:r>
      <w:r w:rsidR="00DE24F0">
        <w:rPr>
          <w:sz w:val="18"/>
          <w:szCs w:val="18"/>
        </w:rPr>
        <w:t>.</w:t>
      </w:r>
    </w:p>
    <w:p w14:paraId="5227BB56" w14:textId="5425DAC9" w:rsidR="00DE24F0" w:rsidRPr="00ED4527" w:rsidRDefault="00DE24F0" w:rsidP="00284324">
      <w:pPr>
        <w:pStyle w:val="ProductList-Body"/>
        <w:rPr>
          <w:color w:val="000000" w:themeColor="text1"/>
        </w:rPr>
      </w:pPr>
      <w:r>
        <w:t xml:space="preserve">La </w:t>
      </w:r>
      <w:r w:rsidR="00284324" w:rsidRPr="003363A0">
        <w:t>“</w:t>
      </w:r>
      <w:r>
        <w:rPr>
          <w:b/>
          <w:color w:val="00188F"/>
        </w:rPr>
        <w:t>Percentuale del Tempo di Attività</w:t>
      </w:r>
      <w:r w:rsidR="00284324" w:rsidRPr="003363A0">
        <w:t>”</w:t>
      </w:r>
      <w:r>
        <w:t xml:space="preserve"> </w:t>
      </w:r>
      <w:r>
        <w:rPr>
          <w:color w:val="000000" w:themeColor="text1"/>
        </w:rPr>
        <w:t>per Azure Defender di un determinato Nodo Protetto nel corso di un Periodo Applicabile corrisponde alla Quantità Massima di Minuti Disponibili meno il Tempo di Inattività diviso per la Quantità Massima di Minuti Disponibili.</w:t>
      </w:r>
    </w:p>
    <w:p w14:paraId="594AC40F" w14:textId="19720EB4" w:rsidR="00DE24F0" w:rsidRDefault="00DE24F0" w:rsidP="00284324">
      <w:pPr>
        <w:pStyle w:val="ProductList-Body"/>
      </w:pPr>
      <w:r>
        <w:t>La Percentuale del Tempo di Attività viene calcolata in base alla seguente formula:</w:t>
      </w:r>
    </w:p>
    <w:p w14:paraId="245049EB" w14:textId="77777777" w:rsidR="00DE24F0" w:rsidRPr="00EF7CF9" w:rsidRDefault="00DE24F0" w:rsidP="00284324">
      <w:pPr>
        <w:pStyle w:val="ProductList-Body"/>
      </w:pPr>
    </w:p>
    <w:p w14:paraId="37308760" w14:textId="42C9D6F0" w:rsidR="00DE24F0"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BC640E5" w14:textId="59BC8067" w:rsidR="00DE24F0" w:rsidRPr="003C461E" w:rsidRDefault="00DE24F0" w:rsidP="00284324">
      <w:pPr>
        <w:pStyle w:val="ProductList-Body"/>
        <w:rPr>
          <w:b/>
          <w:color w:val="00188F"/>
        </w:rPr>
      </w:pPr>
      <w:r>
        <w:rPr>
          <w:b/>
          <w:color w:val="00188F"/>
        </w:rPr>
        <w:t>I seguenti Livelli di Servizio e Crediti di Servizio sono applicabili all</w:t>
      </w:r>
      <w:r w:rsidR="002528AF">
        <w:rPr>
          <w:b/>
          <w:color w:val="00188F"/>
        </w:rPr>
        <w:t>’</w:t>
      </w:r>
      <w:r>
        <w:rPr>
          <w:b/>
          <w:color w:val="00188F"/>
        </w:rPr>
        <w:t>utilizzo da parte della Società di ciascun Nodo Protetto: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8F65282" w14:textId="77777777" w:rsidR="00DE24F0" w:rsidRPr="00EF7CF9" w:rsidRDefault="00DE24F0" w:rsidP="00284324">
            <w:pPr>
              <w:pStyle w:val="ProductList-OfferingBody"/>
              <w:jc w:val="center"/>
              <w:rPr>
                <w:color w:val="FFFFFF" w:themeColor="background1"/>
              </w:rPr>
            </w:pPr>
            <w:r>
              <w:rPr>
                <w:color w:val="FFFFFF" w:themeColor="background1"/>
              </w:rPr>
              <w:t>Credito di Servizio</w:t>
            </w:r>
          </w:p>
        </w:tc>
      </w:tr>
      <w:tr w:rsidR="00DE24F0" w:rsidRPr="00B44CF9" w14:paraId="12276B24" w14:textId="77777777" w:rsidTr="00277097">
        <w:tc>
          <w:tcPr>
            <w:tcW w:w="5400" w:type="dxa"/>
          </w:tcPr>
          <w:p w14:paraId="7342ED85" w14:textId="77777777" w:rsidR="00DE24F0" w:rsidRPr="00EF7CF9" w:rsidRDefault="00DE24F0" w:rsidP="00284324">
            <w:pPr>
              <w:pStyle w:val="ProductList-OfferingBody"/>
              <w:jc w:val="center"/>
            </w:pPr>
            <w:r>
              <w:t>&lt; 99,9%</w:t>
            </w:r>
          </w:p>
        </w:tc>
        <w:tc>
          <w:tcPr>
            <w:tcW w:w="5400" w:type="dxa"/>
          </w:tcPr>
          <w:p w14:paraId="699EF4EF" w14:textId="77777777" w:rsidR="00DE24F0" w:rsidRPr="00EF7CF9" w:rsidRDefault="00DE24F0" w:rsidP="0028432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284324">
            <w:pPr>
              <w:pStyle w:val="ProductList-OfferingBody"/>
              <w:jc w:val="center"/>
            </w:pPr>
            <w:r>
              <w:t>&lt; 99%</w:t>
            </w:r>
          </w:p>
        </w:tc>
        <w:tc>
          <w:tcPr>
            <w:tcW w:w="5400" w:type="dxa"/>
          </w:tcPr>
          <w:p w14:paraId="4F2000CD" w14:textId="77777777" w:rsidR="00DE24F0" w:rsidRPr="00EF7CF9" w:rsidRDefault="00DE24F0" w:rsidP="00284324">
            <w:pPr>
              <w:pStyle w:val="ProductList-OfferingBody"/>
              <w:jc w:val="center"/>
            </w:pPr>
            <w:r>
              <w:t>25%</w:t>
            </w:r>
          </w:p>
        </w:tc>
      </w:tr>
    </w:tbl>
    <w:p w14:paraId="22DBF0D6" w14:textId="64E64A35" w:rsidR="00DE24F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41EE902" w14:textId="77777777" w:rsidR="00781010" w:rsidRPr="00781010" w:rsidRDefault="00781010" w:rsidP="003F7149">
      <w:pPr>
        <w:pStyle w:val="ProductList-Offering2Heading"/>
        <w:keepNext/>
        <w:tabs>
          <w:tab w:val="clear" w:pos="360"/>
          <w:tab w:val="clear" w:pos="720"/>
          <w:tab w:val="clear" w:pos="1080"/>
        </w:tabs>
        <w:outlineLvl w:val="2"/>
      </w:pPr>
      <w:bookmarkStart w:id="226" w:name="_Toc198828298"/>
      <w:r>
        <w:t>Gestione della Superficie di Attacco Esterna di Defender</w:t>
      </w:r>
      <w:bookmarkEnd w:id="226"/>
    </w:p>
    <w:p w14:paraId="20DDC606" w14:textId="77777777" w:rsidR="00781010" w:rsidRPr="00781010" w:rsidRDefault="00781010" w:rsidP="00284324">
      <w:pPr>
        <w:pStyle w:val="ProductList-Body"/>
        <w:rPr>
          <w:b/>
          <w:bCs/>
          <w:color w:val="00188F"/>
        </w:rPr>
      </w:pPr>
      <w:r>
        <w:rPr>
          <w:b/>
          <w:bCs/>
          <w:color w:val="00188F"/>
        </w:rPr>
        <w:t>Definizioni Aggiuntive</w:t>
      </w:r>
    </w:p>
    <w:p w14:paraId="770294EA" w14:textId="10B9227D" w:rsidR="00781010" w:rsidRDefault="00284324" w:rsidP="00284324">
      <w:pPr>
        <w:pStyle w:val="ProductList-Body"/>
      </w:pPr>
      <w:r>
        <w:t>“</w:t>
      </w:r>
      <w:r w:rsidR="00781010">
        <w:rPr>
          <w:b/>
          <w:bCs/>
          <w:color w:val="00188F"/>
        </w:rPr>
        <w:t>Quantità Massima di Minuti Disponibili</w:t>
      </w:r>
      <w:r>
        <w:t>”</w:t>
      </w:r>
      <w:r w:rsidR="00781010">
        <w:t xml:space="preserve"> indica la quantità totale di minuti di distribuzione di una data risorsa Defender EASM da parte della Società in un periodo di sottoscrizione di Microsoft Azure nel corso di un Periodo Applicabile.</w:t>
      </w:r>
    </w:p>
    <w:p w14:paraId="61FF4E80" w14:textId="46D63919" w:rsidR="00781010" w:rsidRDefault="00284324" w:rsidP="00284324">
      <w:pPr>
        <w:pStyle w:val="ProductList-Body"/>
      </w:pPr>
      <w:r>
        <w:t>“</w:t>
      </w:r>
      <w:r w:rsidR="00781010">
        <w:rPr>
          <w:b/>
          <w:bCs/>
          <w:color w:val="00188F"/>
        </w:rPr>
        <w:t>Tempo di Inattività</w:t>
      </w:r>
      <w:r>
        <w:t>”</w:t>
      </w:r>
      <w:r w:rsidR="00781010">
        <w:t xml:space="preserve"> è il numero totale di minuti all</w:t>
      </w:r>
      <w:r w:rsidR="002528AF">
        <w:t>’</w:t>
      </w:r>
      <w:r w:rsidR="00781010">
        <w:t>interno di una Quantità Massima di Minuti Disponibili in cui i dati di una risorsa Defender EASM non sono disponibili. Un minuto è considerato non disponibile per una data risorsa Defender EASM quando durante tale minuto nessuna operazione HTTP ha generato un Codice di Riuscita.</w:t>
      </w:r>
    </w:p>
    <w:p w14:paraId="5A74F90E" w14:textId="44457991" w:rsidR="00781010" w:rsidRDefault="00781010" w:rsidP="00284324">
      <w:pPr>
        <w:pStyle w:val="ProductList-Body"/>
      </w:pPr>
      <w:r>
        <w:t xml:space="preserve">La </w:t>
      </w:r>
      <w:r w:rsidR="00284324">
        <w:t>“</w:t>
      </w:r>
      <w:r>
        <w:rPr>
          <w:b/>
          <w:bCs/>
          <w:color w:val="00188F"/>
        </w:rPr>
        <w:t>Percentuale di Disponibilità delle Query</w:t>
      </w:r>
      <w:r w:rsidR="00284324">
        <w:t>”</w:t>
      </w:r>
      <w:r>
        <w:t xml:space="preserve"> per una data risorsa Defender EASM corrisponde alla Quantità Massima di Minuti Disponibili meno il</w:t>
      </w:r>
      <w:r w:rsidR="00187B52">
        <w:t> </w:t>
      </w:r>
      <w:r>
        <w:t>Tempo di Inattività diviso per la Quantità Massima di Minuti Disponibili moltiplicato per 100.</w:t>
      </w:r>
    </w:p>
    <w:p w14:paraId="538C7A5C" w14:textId="08BF57FD" w:rsidR="00781010" w:rsidRDefault="00781010" w:rsidP="00284324">
      <w:pPr>
        <w:pStyle w:val="ProductList-Body"/>
      </w:pPr>
      <w:r>
        <w:t>La Percentuale di Disponibilità delle Query viene calcolata in base alla seguente formula:</w:t>
      </w:r>
    </w:p>
    <w:p w14:paraId="30A59169" w14:textId="32547C53" w:rsidR="00781010" w:rsidRPr="00EF7CF9"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A0ED6A0" w14:textId="1967E1FC" w:rsidR="00781010" w:rsidRPr="00C20DEB" w:rsidRDefault="00781010" w:rsidP="00284324">
      <w:pPr>
        <w:pStyle w:val="ProductList-Body"/>
        <w:rPr>
          <w:b/>
          <w:color w:val="00188F"/>
        </w:rPr>
      </w:pPr>
      <w:r w:rsidRPr="00C20DEB">
        <w:rPr>
          <w:b/>
          <w:color w:val="00188F"/>
        </w:rPr>
        <w:t>I seguenti Livelli di Servizio e Crediti di Servizio sono applicabili all</w:t>
      </w:r>
      <w:r w:rsidR="002528AF">
        <w:rPr>
          <w:b/>
          <w:color w:val="00188F"/>
        </w:rPr>
        <w:t>’</w:t>
      </w:r>
      <w:r w:rsidRPr="00C20DEB">
        <w:rPr>
          <w:b/>
          <w:color w:val="00188F"/>
        </w:rPr>
        <w:t>utilizzo da parte della Società di Gestione della Superficie di Attacco Esterna di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18CAA572" w14:textId="77777777" w:rsidR="00781010" w:rsidRPr="00EF7CF9" w:rsidRDefault="00781010" w:rsidP="00284324">
            <w:pPr>
              <w:pStyle w:val="ProductList-OfferingBody"/>
              <w:jc w:val="center"/>
              <w:rPr>
                <w:color w:val="FFFFFF" w:themeColor="background1"/>
              </w:rPr>
            </w:pPr>
            <w:r>
              <w:rPr>
                <w:color w:val="FFFFFF" w:themeColor="background1"/>
              </w:rPr>
              <w:t>Credito di Servizio</w:t>
            </w:r>
          </w:p>
        </w:tc>
      </w:tr>
      <w:tr w:rsidR="00781010" w:rsidRPr="00B44CF9" w14:paraId="28A18A12" w14:textId="77777777" w:rsidTr="00277097">
        <w:tc>
          <w:tcPr>
            <w:tcW w:w="5400" w:type="dxa"/>
          </w:tcPr>
          <w:p w14:paraId="111B54CB" w14:textId="77777777" w:rsidR="00781010" w:rsidRPr="00EF7CF9" w:rsidRDefault="00781010" w:rsidP="00284324">
            <w:pPr>
              <w:pStyle w:val="ProductList-OfferingBody"/>
              <w:jc w:val="center"/>
            </w:pPr>
            <w:r>
              <w:t>&lt; 99,9%</w:t>
            </w:r>
          </w:p>
        </w:tc>
        <w:tc>
          <w:tcPr>
            <w:tcW w:w="5400" w:type="dxa"/>
          </w:tcPr>
          <w:p w14:paraId="6090A89D" w14:textId="77777777" w:rsidR="00781010" w:rsidRPr="00EF7CF9" w:rsidRDefault="00781010" w:rsidP="0028432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284324">
            <w:pPr>
              <w:pStyle w:val="ProductList-OfferingBody"/>
              <w:jc w:val="center"/>
            </w:pPr>
            <w:r>
              <w:t>&lt; 99%</w:t>
            </w:r>
          </w:p>
        </w:tc>
        <w:tc>
          <w:tcPr>
            <w:tcW w:w="5400" w:type="dxa"/>
          </w:tcPr>
          <w:p w14:paraId="59F68250" w14:textId="77777777" w:rsidR="00781010" w:rsidRPr="00EF7CF9" w:rsidRDefault="00781010" w:rsidP="00284324">
            <w:pPr>
              <w:pStyle w:val="ProductList-OfferingBody"/>
              <w:jc w:val="center"/>
            </w:pPr>
            <w:r>
              <w:t>25%</w:t>
            </w:r>
          </w:p>
        </w:tc>
      </w:tr>
    </w:tbl>
    <w:p w14:paraId="32A15540" w14:textId="7FCFAE3C" w:rsidR="0078101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EC33DC" w14:textId="77777777" w:rsidR="00C66B25" w:rsidRPr="00EA5FB1" w:rsidRDefault="00C66B25" w:rsidP="00284324">
      <w:pPr>
        <w:pStyle w:val="ProductList-Offering2Heading"/>
        <w:keepNext/>
        <w:tabs>
          <w:tab w:val="clear" w:pos="360"/>
          <w:tab w:val="clear" w:pos="720"/>
          <w:tab w:val="clear" w:pos="1080"/>
        </w:tabs>
        <w:outlineLvl w:val="2"/>
        <w:rPr>
          <w:lang w:val="fr-FR"/>
        </w:rPr>
      </w:pPr>
      <w:bookmarkStart w:id="227" w:name="_Toc524384537"/>
      <w:bookmarkStart w:id="228" w:name="_Toc52348999"/>
      <w:bookmarkStart w:id="229" w:name="_Toc198828299"/>
      <w:r>
        <w:t>Azure DevOps</w:t>
      </w:r>
      <w:bookmarkEnd w:id="227"/>
      <w:bookmarkEnd w:id="228"/>
      <w:bookmarkEnd w:id="229"/>
    </w:p>
    <w:p w14:paraId="578E5FA7" w14:textId="77777777" w:rsidR="00C66B25" w:rsidRPr="00EF7CF9" w:rsidRDefault="00C66B25" w:rsidP="00284324">
      <w:pPr>
        <w:pStyle w:val="ProductList-Body"/>
        <w:rPr>
          <w:b/>
          <w:color w:val="00188F"/>
        </w:rPr>
      </w:pPr>
      <w:r>
        <w:rPr>
          <w:b/>
          <w:color w:val="00188F"/>
        </w:rPr>
        <w:t>Definizioni Aggiuntive</w:t>
      </w:r>
      <w:r w:rsidRPr="00F64BB3">
        <w:rPr>
          <w:b/>
          <w:color w:val="00188F"/>
        </w:rPr>
        <w:t>:</w:t>
      </w:r>
    </w:p>
    <w:p w14:paraId="0BF8769E" w14:textId="106DA026" w:rsidR="00C66B25" w:rsidRPr="00EF7CF9" w:rsidRDefault="00284324" w:rsidP="00284324">
      <w:pPr>
        <w:pStyle w:val="ProductList-Body"/>
        <w:spacing w:after="40"/>
      </w:pPr>
      <w:r>
        <w:t>“</w:t>
      </w:r>
      <w:r w:rsidR="00C66B25">
        <w:rPr>
          <w:b/>
          <w:color w:val="00188F"/>
        </w:rPr>
        <w:t>Azure Pipelines</w:t>
      </w:r>
      <w:r>
        <w:t>”</w:t>
      </w:r>
      <w:r w:rsidR="00C66B25">
        <w:t xml:space="preserve"> indica una funzionalità che consente alle società di compilare e distribuire le proprie applicazioni nei Servizi Azure DevOps.</w:t>
      </w:r>
    </w:p>
    <w:p w14:paraId="55EB42EB" w14:textId="707A0003" w:rsidR="00C66B25" w:rsidRDefault="00284324" w:rsidP="00284324">
      <w:pPr>
        <w:pStyle w:val="ProductList-Body"/>
      </w:pPr>
      <w:r>
        <w:t>“</w:t>
      </w:r>
      <w:r w:rsidR="00C66B25">
        <w:rPr>
          <w:b/>
          <w:color w:val="00188F"/>
        </w:rPr>
        <w:t>Estensioni Basate sull</w:t>
      </w:r>
      <w:r w:rsidR="002528AF">
        <w:rPr>
          <w:b/>
          <w:color w:val="00188F"/>
        </w:rPr>
        <w:t>’</w:t>
      </w:r>
      <w:r w:rsidR="00C66B25">
        <w:rPr>
          <w:b/>
          <w:color w:val="00188F"/>
        </w:rPr>
        <w:t>Utente</w:t>
      </w:r>
      <w:r>
        <w:t>”</w:t>
      </w:r>
      <w:r w:rsidR="00C66B25">
        <w:t xml:space="preserve"> indica l</w:t>
      </w:r>
      <w:r w:rsidR="002528AF">
        <w:t>’</w:t>
      </w:r>
      <w:r w:rsidR="00C66B25">
        <w:t>insieme di estensioni dei Servizi Azure DevOps pubblicate da Microsoft e vendute in modalità per utente tramite Azure DevOps Marketplace.</w:t>
      </w:r>
    </w:p>
    <w:p w14:paraId="3D732210" w14:textId="4D6E41C5" w:rsidR="00C66B25" w:rsidRDefault="00284324" w:rsidP="00284324">
      <w:pPr>
        <w:pStyle w:val="ProductList-Body"/>
      </w:pPr>
      <w:r>
        <w:t>“</w:t>
      </w:r>
      <w:r w:rsidR="00C66B25">
        <w:rPr>
          <w:b/>
          <w:color w:val="00188F"/>
        </w:rPr>
        <w:t>Utenti dei Servizi Azure DevOps</w:t>
      </w:r>
      <w:r>
        <w:t>”</w:t>
      </w:r>
      <w:r w:rsidR="00C66B25">
        <w:t xml:space="preserve"> indica l</w:t>
      </w:r>
      <w:r w:rsidR="002528AF">
        <w:t>’</w:t>
      </w:r>
      <w:r w:rsidR="00C66B25">
        <w:t>insieme di caratteristiche e funzionalità disponibili per un utente in un account Servizi Azure DevOps di</w:t>
      </w:r>
      <w:r w:rsidR="00511EDC">
        <w:t> </w:t>
      </w:r>
      <w:r w:rsidR="00C66B25">
        <w:t xml:space="preserve">una sottoscrizione della Società. Le caratteristiche e le funzionalità disponibili sono illustrate sul sito Web di </w:t>
      </w:r>
      <w:r w:rsidR="00C66B25">
        <w:rPr>
          <w:rStyle w:val="Hyperlink"/>
        </w:rPr>
        <w:t>Azure DevOps</w:t>
      </w:r>
      <w:r w:rsidR="00C66B25">
        <w:t>.</w:t>
      </w:r>
    </w:p>
    <w:p w14:paraId="04EEA0D9" w14:textId="75E67F68" w:rsidR="00C66B25" w:rsidRPr="00ED4527" w:rsidRDefault="00EE6E3C" w:rsidP="00284324">
      <w:pPr>
        <w:pStyle w:val="ProductList-Body"/>
        <w:spacing w:before="120"/>
        <w:rPr>
          <w:b/>
          <w:bCs/>
          <w:color w:val="00188F"/>
        </w:rPr>
      </w:pPr>
      <w:r>
        <w:rPr>
          <w:b/>
          <w:bCs/>
          <w:color w:val="00188F"/>
        </w:rPr>
        <w:t>Calcolo del Tempo di Attività e Livelli di Servizio per gli Utenti di Azure DevOps Services e le Estensioni Basate sull</w:t>
      </w:r>
      <w:r w:rsidR="002528AF">
        <w:rPr>
          <w:b/>
          <w:bCs/>
          <w:color w:val="00188F"/>
        </w:rPr>
        <w:t>’</w:t>
      </w:r>
      <w:r>
        <w:rPr>
          <w:b/>
          <w:bCs/>
          <w:color w:val="00188F"/>
        </w:rPr>
        <w:t>Utente</w:t>
      </w:r>
    </w:p>
    <w:p w14:paraId="519D60EC" w14:textId="21D583C9" w:rsidR="00C66B25" w:rsidRDefault="00284324" w:rsidP="00284324">
      <w:pPr>
        <w:pStyle w:val="ProductList-Body"/>
      </w:pPr>
      <w:r>
        <w:t>“</w:t>
      </w:r>
      <w:r w:rsidR="00C66B25">
        <w:rPr>
          <w:b/>
          <w:color w:val="00188F"/>
        </w:rPr>
        <w:t>Minuti di Distribuzione</w:t>
      </w:r>
      <w:r>
        <w:t>”</w:t>
      </w:r>
      <w:r w:rsidR="00C66B25">
        <w:t xml:space="preserve"> indica la quantità totale di minuti per i quali è stato acquistato un Utente o un</w:t>
      </w:r>
      <w:r w:rsidR="002528AF">
        <w:t>’</w:t>
      </w:r>
      <w:r w:rsidR="00C66B25">
        <w:t>Estensione Basata sull</w:t>
      </w:r>
      <w:r w:rsidR="002528AF">
        <w:t>’</w:t>
      </w:r>
      <w:r w:rsidR="00C66B25">
        <w:t>Utente nel corso di</w:t>
      </w:r>
      <w:r w:rsidR="00F96D86">
        <w:t> </w:t>
      </w:r>
      <w:r w:rsidR="00C66B25">
        <w:t>un Periodo Applicabile.</w:t>
      </w:r>
    </w:p>
    <w:p w14:paraId="1D9C3180" w14:textId="4887AD05" w:rsidR="00C66B25" w:rsidRPr="00EF7CF9" w:rsidRDefault="00284324" w:rsidP="00284324">
      <w:pPr>
        <w:pStyle w:val="ProductList-Body"/>
      </w:pPr>
      <w:r>
        <w:t>“</w:t>
      </w:r>
      <w:r w:rsidR="00C66B25">
        <w:rPr>
          <w:b/>
          <w:color w:val="00188F"/>
        </w:rPr>
        <w:t>Quantità Massima di Minuti Disponibili</w:t>
      </w:r>
      <w:r>
        <w:t>”</w:t>
      </w:r>
      <w:r w:rsidR="00C66B25">
        <w:t xml:space="preserve"> indica la quantità totale di Minuti di Distribuzione di tutte le Estensioni Basate sull</w:t>
      </w:r>
      <w:r w:rsidR="002528AF">
        <w:t>’</w:t>
      </w:r>
      <w:r w:rsidR="00C66B25">
        <w:t>Utente e di tutti gli Utenti per un determinato periodo di sottoscrizione di Microsoft Azure nel corso di un Periodo Applicabile.</w:t>
      </w:r>
    </w:p>
    <w:p w14:paraId="0C23C755" w14:textId="3D4B1538" w:rsidR="00C66B25" w:rsidRPr="00EF7CF9" w:rsidRDefault="00284324" w:rsidP="00284324">
      <w:pPr>
        <w:pStyle w:val="ProductList-Body"/>
      </w:pPr>
      <w:r>
        <w:t>“</w:t>
      </w:r>
      <w:r w:rsidR="00C66B25">
        <w:rPr>
          <w:b/>
          <w:color w:val="00188F"/>
        </w:rPr>
        <w:t>Tempo di Inattività</w:t>
      </w:r>
      <w:r>
        <w:t>”</w:t>
      </w:r>
      <w:r w:rsidR="00C66B25">
        <w:t xml:space="preserve"> indica la quantità totale di Minuti di Distribuzione accumulati, per tutte le Estensioni Basate sull</w:t>
      </w:r>
      <w:r w:rsidR="002528AF">
        <w:t>’</w:t>
      </w:r>
      <w:r w:rsidR="00C66B25">
        <w:t>Utente e tutti gli Utenti in un determinato periodo di sottoscrizione di Microsoft Azure, durante i quali il Servizio non è disponibile. Un minuto è considerato non disponibile per un determinato Utente o una determinata Estensione Basata sull</w:t>
      </w:r>
      <w:r w:rsidR="002528AF">
        <w:t>’</w:t>
      </w:r>
      <w:r w:rsidR="00C66B25">
        <w:t>Utente qualora tutte le continue richieste HTTP di eseguire operazioni, che non siano operazioni relative al Servizio Azure Pipelines, per l</w:t>
      </w:r>
      <w:r w:rsidR="002528AF">
        <w:t>’</w:t>
      </w:r>
      <w:r w:rsidR="00C66B25">
        <w:t>intero minuto diano un Codice Errore o non restituiscano una risposta.</w:t>
      </w:r>
    </w:p>
    <w:p w14:paraId="53A2B476" w14:textId="53EF4EAD" w:rsidR="00C66B25" w:rsidRDefault="00AC48A7" w:rsidP="00284324">
      <w:pPr>
        <w:pStyle w:val="ProductList-Body"/>
      </w:pPr>
      <w:r>
        <w:rPr>
          <w:b/>
          <w:color w:val="00188F"/>
        </w:rPr>
        <w:t>Percentuale del Tempo di Attività</w:t>
      </w:r>
      <w:r w:rsidRPr="00F64BB3">
        <w:rPr>
          <w:b/>
          <w:color w:val="00188F"/>
        </w:rPr>
        <w:t>:</w:t>
      </w:r>
      <w:r>
        <w:t xml:space="preserve"> per le Estensioni Basate sull</w:t>
      </w:r>
      <w:r w:rsidR="002528AF">
        <w:t>’</w:t>
      </w:r>
      <w:r>
        <w:t>Utente e gli Utenti di Azure DevOps Services corrisponde alla Quantità Massima di</w:t>
      </w:r>
      <w:r w:rsidR="005A2978">
        <w:t> </w:t>
      </w:r>
      <w:r>
        <w:t xml:space="preserve">Minuti Disponibili meno il Tempo di Inattività diviso per la Quantità Massima di Minuti Disponibili nel corso di un Periodo Applicabile per un determinato periodo di sottoscrizione di Microsoft Azure. </w:t>
      </w:r>
    </w:p>
    <w:p w14:paraId="23F1EFA1" w14:textId="48F4EC62" w:rsidR="00C66B25" w:rsidRPr="00EF7CF9" w:rsidRDefault="00AC48A7" w:rsidP="00284324">
      <w:pPr>
        <w:pStyle w:val="ProductList-Body"/>
      </w:pPr>
      <w:r>
        <w:t>La Percentuale del Tempo di Attività è rappresentata dalla seguente formula:</w:t>
      </w:r>
    </w:p>
    <w:p w14:paraId="1B4E29BA" w14:textId="7E01AA48" w:rsidR="00C66B25" w:rsidRPr="00EF7CF9" w:rsidRDefault="00000000" w:rsidP="00E20ED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0A37B0C" w14:textId="0BEF3067" w:rsidR="00C66B25" w:rsidRDefault="00C66B25" w:rsidP="00284324">
      <w:pPr>
        <w:pStyle w:val="ProductList-Body"/>
        <w:rPr>
          <w:rFonts w:eastAsiaTheme="minorEastAsia"/>
          <w:szCs w:val="18"/>
          <w:lang w:eastAsia="zh-TW"/>
        </w:rPr>
      </w:pPr>
      <w:r>
        <w:rPr>
          <w:rFonts w:eastAsiaTheme="minorEastAsia"/>
          <w:szCs w:val="18"/>
        </w:rPr>
        <w:t>Nell</w:t>
      </w:r>
      <w:r w:rsidR="002528AF">
        <w:rPr>
          <w:rFonts w:eastAsiaTheme="minorEastAsia"/>
          <w:szCs w:val="18"/>
        </w:rPr>
        <w:t>’</w:t>
      </w:r>
      <w:r>
        <w:rPr>
          <w:rFonts w:eastAsiaTheme="minorEastAsia"/>
          <w:szCs w:val="18"/>
        </w:rPr>
        <w:t>eventualità che i servizi Azure DevOps Services non siano disponibili, i Crediti di Servizio sono applicabili alle Estensioni Basate sull</w:t>
      </w:r>
      <w:r w:rsidR="002528AF">
        <w:rPr>
          <w:rFonts w:eastAsiaTheme="minorEastAsia"/>
          <w:szCs w:val="18"/>
        </w:rPr>
        <w:t>’</w:t>
      </w:r>
      <w:r>
        <w:rPr>
          <w:rFonts w:eastAsiaTheme="minorEastAsia"/>
          <w:szCs w:val="18"/>
        </w:rPr>
        <w:t>Utente e agli Utenti di Azure DevOps Services. I seguenti Livelli di Servizio e Crediti di Servizio sono applicabili all</w:t>
      </w:r>
      <w:r w:rsidR="002528AF">
        <w:rPr>
          <w:rFonts w:eastAsiaTheme="minorEastAsia"/>
          <w:szCs w:val="18"/>
        </w:rPr>
        <w:t>’</w:t>
      </w:r>
      <w:r>
        <w:rPr>
          <w:rFonts w:eastAsiaTheme="minorEastAsia"/>
          <w:szCs w:val="18"/>
        </w:rPr>
        <w:t>utilizzo da parte della Società del Servizio Azure Pipelines.</w:t>
      </w:r>
    </w:p>
    <w:p w14:paraId="3AB430DC" w14:textId="77777777" w:rsidR="00C66B25" w:rsidRDefault="00C66B25" w:rsidP="00284324">
      <w:pPr>
        <w:pStyle w:val="ProductList-Body"/>
        <w:rPr>
          <w:b/>
          <w:color w:val="00188F"/>
        </w:rPr>
      </w:pPr>
    </w:p>
    <w:p w14:paraId="2DC335EC" w14:textId="77777777" w:rsidR="00C66B25" w:rsidRPr="00EF7CF9" w:rsidRDefault="00C66B2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3BB7CB41"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28432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284324">
            <w:pPr>
              <w:pStyle w:val="ProductList-OfferingBody"/>
              <w:keepNext/>
              <w:jc w:val="center"/>
            </w:pPr>
            <w:r>
              <w:t>25%</w:t>
            </w:r>
          </w:p>
        </w:tc>
      </w:tr>
    </w:tbl>
    <w:p w14:paraId="383C6DD9" w14:textId="3B1BB4D9" w:rsidR="00C66B25" w:rsidRPr="00ED4527" w:rsidRDefault="00EE6E3C" w:rsidP="005A1DF6">
      <w:pPr>
        <w:pStyle w:val="ProductList-Body"/>
        <w:tabs>
          <w:tab w:val="clear" w:pos="360"/>
          <w:tab w:val="clear" w:pos="720"/>
          <w:tab w:val="clear" w:pos="1080"/>
        </w:tabs>
        <w:spacing w:before="120"/>
        <w:rPr>
          <w:b/>
          <w:bCs/>
          <w:color w:val="00188F"/>
        </w:rPr>
      </w:pPr>
      <w:bookmarkStart w:id="230" w:name="_Toc457821589"/>
      <w:bookmarkStart w:id="231" w:name="_Toc526859726"/>
      <w:bookmarkStart w:id="232" w:name="_Toc524384538"/>
      <w:bookmarkStart w:id="233" w:name="VisualStudioTeamServices_LoadTestService"/>
      <w:r>
        <w:rPr>
          <w:b/>
          <w:bCs/>
          <w:color w:val="00188F"/>
        </w:rPr>
        <w:t>Calcolo del Tempo di Attività e Livelli di Servizio per il Servizio Azure Pipelines</w:t>
      </w:r>
    </w:p>
    <w:p w14:paraId="014EED69" w14:textId="2B40828E" w:rsidR="00C66B25" w:rsidRPr="00ED4527" w:rsidRDefault="00284324" w:rsidP="00284324">
      <w:pPr>
        <w:pStyle w:val="ProductList-Body"/>
        <w:rPr>
          <w:color w:val="000000" w:themeColor="text1"/>
        </w:rPr>
      </w:pPr>
      <w:r>
        <w:rPr>
          <w:color w:val="000000" w:themeColor="text1"/>
        </w:rPr>
        <w:t>“</w:t>
      </w:r>
      <w:r w:rsidR="00C66B25">
        <w:rPr>
          <w:b/>
          <w:bCs/>
          <w:color w:val="00188F"/>
        </w:rPr>
        <w:t>Quantità Massima di Minuti Disponibili</w:t>
      </w:r>
      <w:r>
        <w:rPr>
          <w:color w:val="000000" w:themeColor="text1"/>
        </w:rPr>
        <w:t>”</w:t>
      </w:r>
      <w:r w:rsidR="00C66B25">
        <w:rPr>
          <w:color w:val="000000" w:themeColor="text1"/>
        </w:rPr>
        <w:t xml:space="preserve"> indica la quantità totale di minuti per i quali è stato attivato il Servizio Azure Pipelines a pagamento per</w:t>
      </w:r>
      <w:r w:rsidR="0026532E">
        <w:rPr>
          <w:color w:val="000000" w:themeColor="text1"/>
        </w:rPr>
        <w:t> </w:t>
      </w:r>
      <w:r w:rsidR="00C66B25">
        <w:rPr>
          <w:color w:val="000000" w:themeColor="text1"/>
        </w:rPr>
        <w:t>un determinato periodo di sottoscrizione di Microsoft Azure nel corso di un Periodo Applicabile.</w:t>
      </w:r>
    </w:p>
    <w:p w14:paraId="4BF684E0" w14:textId="694B0EDC" w:rsidR="00C66B25" w:rsidRPr="00ED4527" w:rsidRDefault="00284324" w:rsidP="00284324">
      <w:pPr>
        <w:pStyle w:val="ProductList-Body"/>
        <w:rPr>
          <w:color w:val="000000" w:themeColor="text1"/>
        </w:rPr>
      </w:pPr>
      <w:r>
        <w:rPr>
          <w:color w:val="000000" w:themeColor="text1"/>
        </w:rPr>
        <w:t>“</w:t>
      </w:r>
      <w:r w:rsidR="00C66B25">
        <w:rPr>
          <w:b/>
          <w:bCs/>
          <w:color w:val="00188F"/>
        </w:rPr>
        <w:t>Tempo di Inattività</w:t>
      </w:r>
      <w:r>
        <w:rPr>
          <w:color w:val="000000" w:themeColor="text1"/>
        </w:rPr>
        <w:t>”</w:t>
      </w:r>
      <w:r w:rsidR="00C66B25">
        <w:rPr>
          <w:color w:val="000000" w:themeColor="text1"/>
        </w:rPr>
        <w:t xml:space="preserve"> indica la quantità totale di minuti accumulati per un determinato periodo di sottoscrizione di Microsoft Azure durante i quali il Servizio Azure Pipelines non è disponibile. Un minuto è considerato non disponibile qualora tutte le continue richieste HTTP al Servizio Azure Pipelines di eseguire operazioni avviate dalla Società per l</w:t>
      </w:r>
      <w:r w:rsidR="002528AF">
        <w:rPr>
          <w:color w:val="000000" w:themeColor="text1"/>
        </w:rPr>
        <w:t>’</w:t>
      </w:r>
      <w:r w:rsidR="00C66B25">
        <w:rPr>
          <w:color w:val="000000" w:themeColor="text1"/>
        </w:rPr>
        <w:t>intero minuto diano un Codice Errore o non restituiscano una risposta.</w:t>
      </w:r>
    </w:p>
    <w:p w14:paraId="4B5453E7" w14:textId="673C8328" w:rsidR="00C66B25" w:rsidRDefault="00C66B25"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del Servizio Azure Pipelines corrisponde alla Quantità Massima di Minuti Disponibili meno il Tempo di Inattività diviso per la Quantità Massima di Minuti Disponibili nel corso di un Periodo Applicabile per un determinato periodo di sottoscrizione di</w:t>
      </w:r>
      <w:r w:rsidR="009B1053">
        <w:rPr>
          <w:color w:val="000000" w:themeColor="text1"/>
        </w:rPr>
        <w:t> </w:t>
      </w:r>
      <w:r>
        <w:rPr>
          <w:color w:val="000000" w:themeColor="text1"/>
        </w:rPr>
        <w:t>Microsoft Azure.</w:t>
      </w:r>
    </w:p>
    <w:p w14:paraId="7D2391A4" w14:textId="55984207" w:rsidR="00C66B25"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3D9D0A67" w14:textId="4F8070DB" w:rsidR="00C66B25" w:rsidRPr="00EF7CF9"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CA4F1C6" w14:textId="11552174" w:rsidR="00C66B25" w:rsidRPr="00EF7CF9" w:rsidRDefault="00C66B25" w:rsidP="00284324">
      <w:pPr>
        <w:pStyle w:val="ProductList-Body"/>
      </w:pPr>
      <w:r>
        <w:rPr>
          <w:b/>
          <w:color w:val="00188F"/>
        </w:rPr>
        <w:t>I seguenti Livelli di Servizio e Crediti di Servizio sono applicabili all</w:t>
      </w:r>
      <w:r w:rsidR="002528AF">
        <w:rPr>
          <w:b/>
          <w:color w:val="00188F"/>
        </w:rPr>
        <w:t>’</w:t>
      </w:r>
      <w:r>
        <w:rPr>
          <w:b/>
          <w:color w:val="00188F"/>
        </w:rPr>
        <w:t>utilizzo da parte della Società del Servizio Azure Pipelines</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0F2CFA2F"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4C6AEF21" w14:textId="77777777" w:rsidTr="00277097">
        <w:tc>
          <w:tcPr>
            <w:tcW w:w="5400" w:type="dxa"/>
          </w:tcPr>
          <w:p w14:paraId="07891EB0" w14:textId="77777777" w:rsidR="00C66B25" w:rsidRPr="00EF7CF9" w:rsidRDefault="00C66B25" w:rsidP="00284324">
            <w:pPr>
              <w:pStyle w:val="ProductList-OfferingBody"/>
              <w:jc w:val="center"/>
            </w:pPr>
            <w:r>
              <w:t>&lt; 99,9%</w:t>
            </w:r>
          </w:p>
        </w:tc>
        <w:tc>
          <w:tcPr>
            <w:tcW w:w="5400" w:type="dxa"/>
          </w:tcPr>
          <w:p w14:paraId="326AF5F8" w14:textId="77777777" w:rsidR="00C66B25" w:rsidRPr="00EF7CF9" w:rsidRDefault="00C66B25" w:rsidP="0028432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AB2D6F">
            <w:pPr>
              <w:pStyle w:val="ProductList-OfferingBody"/>
              <w:jc w:val="center"/>
            </w:pPr>
            <w:r>
              <w:t>&lt; 99%</w:t>
            </w:r>
          </w:p>
        </w:tc>
        <w:tc>
          <w:tcPr>
            <w:tcW w:w="5400" w:type="dxa"/>
          </w:tcPr>
          <w:p w14:paraId="57C68158" w14:textId="77777777" w:rsidR="00C66B25" w:rsidRPr="00EF7CF9" w:rsidRDefault="00C66B25" w:rsidP="00AB2D6F">
            <w:pPr>
              <w:pStyle w:val="ProductList-OfferingBody"/>
              <w:jc w:val="center"/>
            </w:pPr>
            <w:r>
              <w:t>25%</w:t>
            </w:r>
          </w:p>
        </w:tc>
      </w:tr>
    </w:tbl>
    <w:p w14:paraId="073AAE72" w14:textId="3458005A" w:rsidR="00C66B2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8C1E041" w14:textId="1FD25458" w:rsidR="00DD29AD" w:rsidRPr="00EA5FB1" w:rsidRDefault="000E3C0B" w:rsidP="006B2CFA">
      <w:pPr>
        <w:pStyle w:val="ProductList-Offering2Heading"/>
        <w:keepNext/>
        <w:keepLines/>
        <w:tabs>
          <w:tab w:val="clear" w:pos="360"/>
          <w:tab w:val="clear" w:pos="720"/>
          <w:tab w:val="clear" w:pos="1080"/>
        </w:tabs>
        <w:outlineLvl w:val="2"/>
        <w:rPr>
          <w:lang w:val="fr-FR"/>
        </w:rPr>
      </w:pPr>
      <w:bookmarkStart w:id="234" w:name="_Toc198828300"/>
      <w:bookmarkEnd w:id="230"/>
      <w:bookmarkEnd w:id="231"/>
      <w:bookmarkEnd w:id="232"/>
      <w:bookmarkEnd w:id="233"/>
      <w:r>
        <w:t>Microsoft Dev Box</w:t>
      </w:r>
      <w:bookmarkEnd w:id="234"/>
    </w:p>
    <w:p w14:paraId="70C5163F" w14:textId="77777777" w:rsidR="00DD29AD" w:rsidRDefault="00DD29AD" w:rsidP="006B2CFA">
      <w:pPr>
        <w:pStyle w:val="ProductList-Body"/>
        <w:keepNext/>
        <w:keepLines/>
      </w:pPr>
      <w:r>
        <w:rPr>
          <w:b/>
          <w:color w:val="00188F"/>
        </w:rPr>
        <w:t>Definizioni Aggiuntive</w:t>
      </w:r>
      <w:r w:rsidRPr="00F64BB3">
        <w:rPr>
          <w:b/>
          <w:color w:val="00188F"/>
        </w:rPr>
        <w:t>:</w:t>
      </w:r>
    </w:p>
    <w:p w14:paraId="26431222" w14:textId="010AC193" w:rsidR="009D7DA3" w:rsidRDefault="00284324" w:rsidP="006B2CFA">
      <w:pPr>
        <w:pStyle w:val="ProductList-Body"/>
        <w:keepNext/>
        <w:keepLines/>
      </w:pPr>
      <w:r w:rsidRPr="003363A0">
        <w:t>“</w:t>
      </w:r>
      <w:r w:rsidR="009D7DA3">
        <w:rPr>
          <w:b/>
          <w:bCs/>
          <w:color w:val="00188F"/>
        </w:rPr>
        <w:t>Dev Box</w:t>
      </w:r>
      <w:r w:rsidRPr="003363A0">
        <w:t>”</w:t>
      </w:r>
      <w:r w:rsidR="009D7DA3">
        <w:rPr>
          <w:b/>
          <w:bCs/>
          <w:color w:val="00188F"/>
        </w:rPr>
        <w:t xml:space="preserve"> </w:t>
      </w:r>
      <w:r w:rsidR="009D7DA3" w:rsidRPr="006B2CFA">
        <w:t xml:space="preserve">indica </w:t>
      </w:r>
      <w:r w:rsidR="009D7DA3">
        <w:t>l</w:t>
      </w:r>
      <w:r w:rsidR="002528AF">
        <w:t>’</w:t>
      </w:r>
      <w:r w:rsidR="009D7DA3">
        <w:t>istanza specifica di Microsoft Dev Box.</w:t>
      </w:r>
    </w:p>
    <w:p w14:paraId="5E7314A0" w14:textId="0C871B00" w:rsidR="00AB71EC" w:rsidRDefault="00284324" w:rsidP="00284324">
      <w:pPr>
        <w:pStyle w:val="ProductList-Body"/>
      </w:pPr>
      <w:r w:rsidRPr="003363A0">
        <w:t>“</w:t>
      </w:r>
      <w:r w:rsidR="00AB71EC">
        <w:rPr>
          <w:b/>
          <w:bCs/>
          <w:color w:val="00188F"/>
        </w:rPr>
        <w:t>Minuti nel Periodo Applicabile</w:t>
      </w:r>
      <w:r w:rsidRPr="003363A0">
        <w:t>”</w:t>
      </w:r>
      <w:r w:rsidR="00AB71EC" w:rsidRPr="006B2CFA">
        <w:t xml:space="preserve"> indica </w:t>
      </w:r>
      <w:r w:rsidR="00AB71EC">
        <w:t>la quantità totale di minuti nel corso di un determinato Periodo Applicabile.</w:t>
      </w:r>
    </w:p>
    <w:p w14:paraId="7DB28583" w14:textId="5DF80701" w:rsidR="005923D3" w:rsidRDefault="005923D3" w:rsidP="00284324">
      <w:pPr>
        <w:pStyle w:val="ProductList-Body"/>
      </w:pPr>
      <w:r>
        <w:t xml:space="preserve">Il </w:t>
      </w:r>
      <w:r w:rsidR="00284324" w:rsidRPr="003363A0">
        <w:t>“</w:t>
      </w:r>
      <w:r>
        <w:rPr>
          <w:b/>
          <w:bCs/>
          <w:color w:val="00188F"/>
        </w:rPr>
        <w:t>Tempo di Inattività</w:t>
      </w:r>
      <w:r w:rsidR="00284324" w:rsidRPr="003363A0">
        <w:t>”</w:t>
      </w:r>
      <w:r>
        <w:rPr>
          <w:b/>
          <w:bCs/>
          <w:color w:val="00188F"/>
        </w:rPr>
        <w:t xml:space="preserve"> </w:t>
      </w:r>
      <w:r w:rsidRPr="006B2CFA">
        <w:t>è</w:t>
      </w:r>
      <w:r>
        <w:t xml:space="preserve"> misurato in minuti, il periodo in cui tutti i tentativi di connessione effettuati da un determinato utente a un Dev Box specifico sono falliti, ad esclusione di alcuni dei seguenti tipi di errore:</w:t>
      </w:r>
    </w:p>
    <w:p w14:paraId="44B8E501" w14:textId="497E9E0A" w:rsidR="005923D3" w:rsidRDefault="005923D3" w:rsidP="00284324">
      <w:pPr>
        <w:pStyle w:val="ProductList-Body"/>
        <w:numPr>
          <w:ilvl w:val="0"/>
          <w:numId w:val="36"/>
        </w:numPr>
      </w:pPr>
      <w:r>
        <w:t>errori derivanti dall</w:t>
      </w:r>
      <w:r w:rsidR="002528AF">
        <w:t>’</w:t>
      </w:r>
      <w:r>
        <w:t>impossibilità di utilizzare Dev Box per motivi non correlati all</w:t>
      </w:r>
      <w:r w:rsidR="002528AF">
        <w:t>’</w:t>
      </w:r>
      <w:r>
        <w:t>infrastruttura di Azure sottostante (ad esempio, sistema operativo danneggiato, configurazione del sistema operativo o configurazione errata) ed</w:t>
      </w:r>
    </w:p>
    <w:p w14:paraId="04363F4B" w14:textId="1F67EFFB" w:rsidR="005923D3" w:rsidRDefault="005923D3" w:rsidP="00284324">
      <w:pPr>
        <w:pStyle w:val="ProductList-Body"/>
        <w:numPr>
          <w:ilvl w:val="0"/>
          <w:numId w:val="36"/>
        </w:numPr>
      </w:pPr>
      <w:r>
        <w:t>errore derivante da un</w:t>
      </w:r>
      <w:r w:rsidR="002528AF">
        <w:t>’</w:t>
      </w:r>
      <w:r>
        <w:t>applicazione o da altro software installato su Dev Box.</w:t>
      </w:r>
    </w:p>
    <w:p w14:paraId="30377E18" w14:textId="1AC558EA" w:rsidR="005273EB" w:rsidRDefault="005273EB" w:rsidP="00284324">
      <w:pPr>
        <w:pStyle w:val="ProductList-Body"/>
      </w:pPr>
      <w:r>
        <w:t xml:space="preserve">La </w:t>
      </w:r>
      <w:r w:rsidR="00284324" w:rsidRPr="003363A0">
        <w:t>“</w:t>
      </w:r>
      <w:r>
        <w:rPr>
          <w:b/>
          <w:bCs/>
          <w:color w:val="00188F"/>
        </w:rPr>
        <w:t>Percentuale del Tempo di Attività per Dev Box</w:t>
      </w:r>
      <w:r w:rsidR="00284324">
        <w:t>”</w:t>
      </w:r>
      <w:r>
        <w:t xml:space="preserve"> è calcolata sottraendo dal 100% la percentuale di Minuti nel Periodo Applicabile in cui si è</w:t>
      </w:r>
      <w:r w:rsidR="00FF2CB5">
        <w:t> </w:t>
      </w:r>
      <w:r>
        <w:t>verificato in Dev Box il Tempo di Inattività.</w:t>
      </w:r>
    </w:p>
    <w:p w14:paraId="57443AFA" w14:textId="5CD6A634" w:rsidR="005149F7" w:rsidRDefault="005149F7" w:rsidP="00284324">
      <w:pPr>
        <w:pStyle w:val="ProductList-Body"/>
      </w:pPr>
      <w:r>
        <w:t>La Percentuale del Tempo di Attività per Dev Box viene calcolata in base alla seguente formula:</w:t>
      </w:r>
    </w:p>
    <w:p w14:paraId="7B069CB1" w14:textId="6E639744" w:rsidR="00C91F92" w:rsidRPr="00BE398B" w:rsidRDefault="00F9161C" w:rsidP="005B5FEB">
      <w:pPr>
        <w:spacing w:before="120" w:after="120" w:line="240" w:lineRule="auto"/>
        <w:jc w:val="both"/>
        <w:rPr>
          <w:sz w:val="18"/>
          <w:szCs w:val="18"/>
        </w:rPr>
      </w:pPr>
      <m:oMathPara>
        <m:oMath>
          <m:r>
            <m:rPr>
              <m:nor/>
            </m:rPr>
            <w:rPr>
              <w:rFonts w:ascii="Cambria Math" w:hAnsi="Cambria Math"/>
              <w:i/>
              <w:iCs/>
              <w:sz w:val="18"/>
              <w:szCs w:val="18"/>
            </w:rPr>
            <m:t>% del Tempo di Attività Per Dev Box =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Minuti nel Periodo Applicabile - Tempo di Inattività</m:t>
                  </m:r>
                </m:e>
              </m:d>
            </m:num>
            <m:den>
              <m:r>
                <m:rPr>
                  <m:nor/>
                </m:rPr>
                <w:rPr>
                  <w:rFonts w:ascii="Cambria Math" w:hAnsi="Cambria Math"/>
                  <w:i/>
                  <w:iCs/>
                  <w:sz w:val="18"/>
                  <w:szCs w:val="18"/>
                </w:rPr>
                <m:t>Minuti nel Periodo Applicabile</m:t>
              </m:r>
            </m:den>
          </m:f>
          <m:r>
            <w:rPr>
              <w:rFonts w:ascii="Cambria Math" w:hAnsi="Cambria Math"/>
              <w:sz w:val="18"/>
              <w:szCs w:val="18"/>
            </w:rPr>
            <m:t> x 100</m:t>
          </m:r>
        </m:oMath>
      </m:oMathPara>
    </w:p>
    <w:p w14:paraId="1EC2860B" w14:textId="299A1939" w:rsidR="00EE4264" w:rsidRDefault="00EE4264" w:rsidP="00284324">
      <w:pPr>
        <w:pStyle w:val="ProductList-Body"/>
        <w:tabs>
          <w:tab w:val="clear" w:pos="360"/>
        </w:tabs>
      </w:pPr>
      <w:r>
        <w:rPr>
          <w:b/>
          <w:bCs/>
          <w:color w:val="00188F"/>
        </w:rPr>
        <w:t>Credito di Servizio Per Dev Box</w:t>
      </w:r>
      <w:r w:rsidRPr="00F64BB3">
        <w:rPr>
          <w:b/>
          <w:color w:val="00188F"/>
        </w:rPr>
        <w:t>:</w:t>
      </w:r>
      <w:r>
        <w:t xml:space="preserve"> i seguenti Livelli di Servizio e Crediti di Servizio sono applicabili all</w:t>
      </w:r>
      <w:r w:rsidR="002528AF">
        <w:t>’</w:t>
      </w:r>
      <w:r>
        <w:t>utilizzo da parte della Società di Microsoft Dev</w:t>
      </w:r>
      <w:r w:rsidR="006B2CFA">
        <w:t> </w:t>
      </w:r>
      <w:r>
        <w:t>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B2D6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AB2D6F">
            <w:pPr>
              <w:pStyle w:val="ProductList-OfferingBody"/>
              <w:jc w:val="center"/>
              <w:rPr>
                <w:color w:val="FFFFFF" w:themeColor="background1"/>
              </w:rPr>
            </w:pPr>
            <w:r>
              <w:rPr>
                <w:color w:val="FFFFFF" w:themeColor="background1"/>
              </w:rPr>
              <w:t>Percentuale del Tempo di Attività Per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AB2D6F">
            <w:pPr>
              <w:pStyle w:val="ProductList-OfferingBody"/>
              <w:jc w:val="center"/>
              <w:rPr>
                <w:color w:val="FFFFFF" w:themeColor="background1"/>
              </w:rPr>
            </w:pPr>
            <w:r>
              <w:rPr>
                <w:color w:val="FFFFFF" w:themeColor="background1"/>
              </w:rPr>
              <w:t>Credito di Servizio Per Dev Box</w:t>
            </w:r>
          </w:p>
        </w:tc>
      </w:tr>
      <w:tr w:rsidR="00CF7A47" w14:paraId="5A838D14" w14:textId="77777777" w:rsidTr="00AB2D6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AB2D6F">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AB2D6F">
            <w:pPr>
              <w:pStyle w:val="ProductList-OfferingBody"/>
              <w:jc w:val="center"/>
            </w:pPr>
            <w:r>
              <w:t>10%</w:t>
            </w:r>
          </w:p>
        </w:tc>
      </w:tr>
      <w:tr w:rsidR="00CF7A47" w14:paraId="46F1CA46" w14:textId="77777777" w:rsidTr="00AB2D6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AB2D6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AB2D6F">
            <w:pPr>
              <w:pStyle w:val="ProductList-OfferingBody"/>
              <w:keepNext/>
              <w:jc w:val="center"/>
            </w:pPr>
            <w:r>
              <w:t>25%</w:t>
            </w:r>
          </w:p>
        </w:tc>
      </w:tr>
      <w:tr w:rsidR="00CF7A47" w14:paraId="4C10F3EF" w14:textId="77777777" w:rsidTr="00AB2D6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AB2D6F">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AB2D6F">
            <w:pPr>
              <w:pStyle w:val="ProductList-OfferingBody"/>
              <w:keepNext/>
              <w:jc w:val="center"/>
            </w:pPr>
            <w:r>
              <w:t>100%</w:t>
            </w:r>
          </w:p>
        </w:tc>
      </w:tr>
    </w:tbl>
    <w:p w14:paraId="7CCD7C5E" w14:textId="6D6EF8DD" w:rsidR="005273EB" w:rsidRPr="00CF7A47"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F4D031" w14:textId="2366BAF1" w:rsidR="005C061C" w:rsidRPr="005C061C" w:rsidRDefault="005C061C" w:rsidP="00284324">
      <w:pPr>
        <w:pStyle w:val="ProductList-Offering2Heading"/>
        <w:keepNext/>
        <w:tabs>
          <w:tab w:val="clear" w:pos="360"/>
          <w:tab w:val="clear" w:pos="720"/>
          <w:tab w:val="clear" w:pos="1080"/>
        </w:tabs>
        <w:outlineLvl w:val="2"/>
        <w:rPr>
          <w:lang w:val="fr-FR"/>
        </w:rPr>
      </w:pPr>
      <w:bookmarkStart w:id="235" w:name="_Toc198828301"/>
      <w:r>
        <w:t>Gemelli Digitali di Azure</w:t>
      </w:r>
      <w:bookmarkEnd w:id="235"/>
    </w:p>
    <w:p w14:paraId="13E3D280" w14:textId="77777777" w:rsidR="005C061C" w:rsidRPr="005C061C" w:rsidRDefault="005C061C" w:rsidP="00284324">
      <w:pPr>
        <w:pStyle w:val="ProductList-Body"/>
        <w:rPr>
          <w:b/>
          <w:bCs/>
          <w:color w:val="00188F"/>
        </w:rPr>
      </w:pPr>
      <w:r>
        <w:rPr>
          <w:b/>
          <w:bCs/>
          <w:color w:val="00188F"/>
        </w:rPr>
        <w:t>Definizioni Aggiuntive</w:t>
      </w:r>
    </w:p>
    <w:p w14:paraId="260F4527" w14:textId="3209DA5D" w:rsidR="005C061C" w:rsidRDefault="00284324" w:rsidP="006B2CFA">
      <w:pPr>
        <w:pStyle w:val="ProductList-Body"/>
        <w:ind w:right="387"/>
      </w:pPr>
      <w:r>
        <w:t>“</w:t>
      </w:r>
      <w:r w:rsidR="005C061C">
        <w:rPr>
          <w:b/>
          <w:bCs/>
          <w:color w:val="00188F"/>
        </w:rPr>
        <w:t>Messaggio</w:t>
      </w:r>
      <w:r>
        <w:t>”</w:t>
      </w:r>
      <w:r w:rsidR="005C061C">
        <w:t xml:space="preserve"> indica un qualsiasi evento inviato da un</w:t>
      </w:r>
      <w:r w:rsidR="002528AF">
        <w:t>’</w:t>
      </w:r>
      <w:r w:rsidR="005C061C">
        <w:t>istanza distribuita di Gemelli Digitali di Azure a un servizio endpoint come Hub Eventi, Griglia di Eventi e Bus di Servizio.</w:t>
      </w:r>
    </w:p>
    <w:p w14:paraId="5926A16D" w14:textId="05D6350F" w:rsidR="005C061C" w:rsidRDefault="00284324" w:rsidP="006B2CFA">
      <w:pPr>
        <w:pStyle w:val="ProductList-Body"/>
        <w:ind w:right="387"/>
      </w:pPr>
      <w:r>
        <w:t>“</w:t>
      </w:r>
      <w:r w:rsidR="005C061C">
        <w:rPr>
          <w:b/>
          <w:bCs/>
          <w:color w:val="00188F"/>
        </w:rPr>
        <w:t>Operazioni tramite API</w:t>
      </w:r>
      <w:r>
        <w:t>”</w:t>
      </w:r>
      <w:r w:rsidR="005C061C">
        <w:t xml:space="preserve"> indica azioni come leggere, scrivere, aggiornare, eliminare e di altro tipo eseguite su modelli e gemelli digitali, incluse le</w:t>
      </w:r>
      <w:r w:rsidR="006B2CFA">
        <w:t> </w:t>
      </w:r>
      <w:r w:rsidR="005C061C">
        <w:t>query.</w:t>
      </w:r>
    </w:p>
    <w:p w14:paraId="6CC377C8" w14:textId="585CC3EC" w:rsidR="005C061C" w:rsidRPr="005C061C" w:rsidRDefault="00EE6E3C" w:rsidP="00284324">
      <w:pPr>
        <w:pStyle w:val="ProductList-Body"/>
        <w:spacing w:before="120"/>
        <w:rPr>
          <w:b/>
          <w:bCs/>
          <w:color w:val="00188F"/>
        </w:rPr>
      </w:pPr>
      <w:r>
        <w:rPr>
          <w:b/>
          <w:bCs/>
          <w:color w:val="00188F"/>
        </w:rPr>
        <w:t>Calcolo del Tempo di Attività e Livelli di Servizio</w:t>
      </w:r>
    </w:p>
    <w:p w14:paraId="21D71404" w14:textId="33424CCD" w:rsidR="005C061C" w:rsidRDefault="00284324" w:rsidP="00284324">
      <w:pPr>
        <w:pStyle w:val="ProductList-Body"/>
      </w:pPr>
      <w:r>
        <w:t>“</w:t>
      </w:r>
      <w:r w:rsidR="005C061C">
        <w:rPr>
          <w:b/>
          <w:bCs/>
          <w:color w:val="00188F"/>
        </w:rPr>
        <w:t>Minuti di Distribuzione</w:t>
      </w:r>
      <w:r>
        <w:t>”</w:t>
      </w:r>
      <w:r w:rsidR="005C061C">
        <w:t xml:space="preserve"> indica la quantità totale di minuti di distribuzione in Azure di una determinata istanza di Gemelli Digitali di Azure nel corso di un Periodo Applicabile.</w:t>
      </w:r>
    </w:p>
    <w:p w14:paraId="3359A4D2" w14:textId="11D4D7D4" w:rsidR="005C061C" w:rsidRDefault="00284324" w:rsidP="00284324">
      <w:pPr>
        <w:pStyle w:val="ProductList-Body"/>
      </w:pPr>
      <w:r>
        <w:t>“</w:t>
      </w:r>
      <w:r w:rsidR="005C061C">
        <w:rPr>
          <w:b/>
          <w:bCs/>
          <w:color w:val="00188F"/>
        </w:rPr>
        <w:t>Quantità Massima di Minuti Disponibili</w:t>
      </w:r>
      <w:r>
        <w:t>”</w:t>
      </w:r>
      <w:r w:rsidR="005C061C">
        <w:t xml:space="preserve"> indica la quantità totale di Minuti di Distribuzione per tutte le istanze di Gemelli Digitali di Azure distribuite in un determinato periodo di sottoscrizione di Azure nel corso di un Periodo Applicabile.</w:t>
      </w:r>
    </w:p>
    <w:p w14:paraId="65F63DE3" w14:textId="72F8BFA8" w:rsidR="005C061C" w:rsidRPr="006B2CFA" w:rsidRDefault="00284324" w:rsidP="00284324">
      <w:pPr>
        <w:pStyle w:val="ProductList-Body"/>
        <w:rPr>
          <w:spacing w:val="-2"/>
        </w:rPr>
      </w:pPr>
      <w:r w:rsidRPr="006B2CFA">
        <w:rPr>
          <w:spacing w:val="-2"/>
        </w:rPr>
        <w:t>“</w:t>
      </w:r>
      <w:r w:rsidR="005C061C" w:rsidRPr="006B2CFA">
        <w:rPr>
          <w:b/>
          <w:bCs/>
          <w:color w:val="00188F"/>
          <w:spacing w:val="-2"/>
        </w:rPr>
        <w:t>Tempo di Inattività</w:t>
      </w:r>
      <w:r w:rsidRPr="006B2CFA">
        <w:rPr>
          <w:spacing w:val="-2"/>
        </w:rPr>
        <w:t>”</w:t>
      </w:r>
      <w:r w:rsidR="005C061C" w:rsidRPr="006B2CFA">
        <w:rPr>
          <w:spacing w:val="-2"/>
        </w:rPr>
        <w:t xml:space="preserve"> indica la quantità totale di Minuti di Distribuzione accumulati, per tutte le Istanze di Gemelli Digitali di Azure distribuite in un determinato periodo di sottoscrizione di Azure, durante i quali l</w:t>
      </w:r>
      <w:r w:rsidR="002528AF">
        <w:rPr>
          <w:spacing w:val="-2"/>
        </w:rPr>
        <w:t>’</w:t>
      </w:r>
      <w:r w:rsidR="005C061C" w:rsidRPr="006B2CFA">
        <w:rPr>
          <w:spacing w:val="-2"/>
        </w:rPr>
        <w:t>Istanza di Gemelli Digitali di Azure non è disponibile. Un minuto è considerato non disponibile per una determinata Istanza di Gemelli Digitali di Azure qualora tutti i tentativi continui di inviare Messaggi o di eseguire Operazioni tramite API sull</w:t>
      </w:r>
      <w:r w:rsidR="002528AF">
        <w:rPr>
          <w:spacing w:val="-2"/>
        </w:rPr>
        <w:t>’</w:t>
      </w:r>
      <w:r w:rsidR="005C061C" w:rsidRPr="006B2CFA">
        <w:rPr>
          <w:spacing w:val="-2"/>
        </w:rPr>
        <w:t>Istanza di Gemelli Digitali di Azure per l</w:t>
      </w:r>
      <w:r w:rsidR="002528AF">
        <w:rPr>
          <w:spacing w:val="-2"/>
        </w:rPr>
        <w:t>’</w:t>
      </w:r>
      <w:r w:rsidR="005C061C" w:rsidRPr="006B2CFA">
        <w:rPr>
          <w:spacing w:val="-2"/>
        </w:rPr>
        <w:t>intero minuto restituiscano un Codice Errore o non diano un Codice di Riuscita entro cinque minuti.</w:t>
      </w:r>
    </w:p>
    <w:p w14:paraId="509F5CE6" w14:textId="29734CE1" w:rsidR="005C061C" w:rsidRDefault="00AC48A7" w:rsidP="00284324">
      <w:pPr>
        <w:pStyle w:val="ProductList-Body"/>
      </w:pPr>
      <w:r>
        <w:rPr>
          <w:b/>
          <w:bCs/>
          <w:color w:val="00188F"/>
        </w:rPr>
        <w:t>Percentuale del Tempo di Attività</w:t>
      </w:r>
      <w:r w:rsidRPr="00F64BB3">
        <w:rPr>
          <w:b/>
          <w:color w:val="00188F"/>
        </w:rPr>
        <w:t>:</w:t>
      </w:r>
      <w:r>
        <w:t xml:space="preserve"> la Percentuale del Tempo di Attività viene calcolata in base alla seguente formula:</w:t>
      </w:r>
    </w:p>
    <w:p w14:paraId="71C25E21" w14:textId="09CE6F58" w:rsidR="005C061C" w:rsidRPr="00EF7CF9"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3A3969" w14:textId="373125BC" w:rsidR="005C061C" w:rsidRPr="005C061C" w:rsidRDefault="005C061C" w:rsidP="00284324">
      <w:pPr>
        <w:pStyle w:val="ProductList-Body"/>
        <w:rPr>
          <w:b/>
          <w:bCs/>
          <w:color w:val="00188F"/>
        </w:rPr>
      </w:pPr>
      <w:r>
        <w:rPr>
          <w:b/>
          <w:bCs/>
          <w:color w:val="00188F"/>
        </w:rPr>
        <w:t>I seguenti Livelli di Servizio e Crediti di Servizio sono applicabili all</w:t>
      </w:r>
      <w:r w:rsidR="002528AF">
        <w:rPr>
          <w:b/>
          <w:bCs/>
          <w:color w:val="00188F"/>
        </w:rPr>
        <w:t>’</w:t>
      </w:r>
      <w:r>
        <w:rPr>
          <w:b/>
          <w:bCs/>
          <w:color w:val="00188F"/>
        </w:rPr>
        <w:t>utilizzo di Gemelli Digitali di Azure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F3B44BC" w14:textId="77777777" w:rsidR="005C061C" w:rsidRPr="00EF7CF9" w:rsidRDefault="005C061C" w:rsidP="00284324">
            <w:pPr>
              <w:pStyle w:val="ProductList-OfferingBody"/>
              <w:jc w:val="center"/>
              <w:rPr>
                <w:color w:val="FFFFFF" w:themeColor="background1"/>
              </w:rPr>
            </w:pPr>
            <w:r>
              <w:rPr>
                <w:color w:val="FFFFFF" w:themeColor="background1"/>
              </w:rPr>
              <w:t>Credito di Servizio</w:t>
            </w:r>
          </w:p>
        </w:tc>
      </w:tr>
      <w:tr w:rsidR="005C061C" w:rsidRPr="00B44CF9" w14:paraId="2A0F7D12" w14:textId="77777777" w:rsidTr="00277097">
        <w:tc>
          <w:tcPr>
            <w:tcW w:w="5400" w:type="dxa"/>
          </w:tcPr>
          <w:p w14:paraId="53DE73C6" w14:textId="77777777" w:rsidR="005C061C" w:rsidRPr="00EF7CF9" w:rsidRDefault="005C061C" w:rsidP="00284324">
            <w:pPr>
              <w:pStyle w:val="ProductList-OfferingBody"/>
              <w:jc w:val="center"/>
            </w:pPr>
            <w:r>
              <w:t>&lt; 99,9%</w:t>
            </w:r>
          </w:p>
        </w:tc>
        <w:tc>
          <w:tcPr>
            <w:tcW w:w="5400" w:type="dxa"/>
          </w:tcPr>
          <w:p w14:paraId="180C4714" w14:textId="77777777" w:rsidR="005C061C" w:rsidRPr="00EF7CF9" w:rsidRDefault="005C061C" w:rsidP="0028432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284324">
            <w:pPr>
              <w:pStyle w:val="ProductList-OfferingBody"/>
              <w:jc w:val="center"/>
            </w:pPr>
            <w:r>
              <w:t>&lt; 99%</w:t>
            </w:r>
          </w:p>
        </w:tc>
        <w:tc>
          <w:tcPr>
            <w:tcW w:w="5400" w:type="dxa"/>
          </w:tcPr>
          <w:p w14:paraId="721BD409" w14:textId="77777777" w:rsidR="005C061C" w:rsidRPr="00EF7CF9" w:rsidRDefault="005C061C" w:rsidP="00284324">
            <w:pPr>
              <w:pStyle w:val="ProductList-OfferingBody"/>
              <w:jc w:val="center"/>
            </w:pPr>
            <w:r>
              <w:t>25%</w:t>
            </w:r>
          </w:p>
        </w:tc>
      </w:tr>
    </w:tbl>
    <w:p w14:paraId="57996B9D" w14:textId="2FC78232" w:rsidR="005C061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C28851" w14:textId="42544763" w:rsidR="004005AF" w:rsidRPr="00EF7CF9" w:rsidRDefault="004005AF" w:rsidP="002528AF">
      <w:pPr>
        <w:pStyle w:val="ProductList-Offering2Heading"/>
        <w:tabs>
          <w:tab w:val="clear" w:pos="360"/>
          <w:tab w:val="clear" w:pos="720"/>
          <w:tab w:val="clear" w:pos="1080"/>
        </w:tabs>
        <w:outlineLvl w:val="2"/>
      </w:pPr>
      <w:bookmarkStart w:id="236" w:name="_Toc198828302"/>
      <w:r>
        <w:lastRenderedPageBreak/>
        <w:t>DNS di Azure</w:t>
      </w:r>
      <w:bookmarkEnd w:id="222"/>
      <w:bookmarkEnd w:id="225"/>
      <w:bookmarkEnd w:id="236"/>
    </w:p>
    <w:p w14:paraId="0BF477DA" w14:textId="77777777" w:rsidR="004005AF" w:rsidRPr="00EF7CF9" w:rsidRDefault="004005AF" w:rsidP="003C13AD">
      <w:pPr>
        <w:pStyle w:val="ProductList-Body"/>
        <w:keepNext/>
        <w:keepLines/>
      </w:pPr>
      <w:r>
        <w:rPr>
          <w:b/>
          <w:color w:val="00188F"/>
        </w:rPr>
        <w:t>Definizioni Aggiuntive</w:t>
      </w:r>
      <w:r w:rsidRPr="00F64BB3">
        <w:rPr>
          <w:b/>
          <w:color w:val="00188F"/>
        </w:rPr>
        <w:t>:</w:t>
      </w:r>
    </w:p>
    <w:p w14:paraId="3CA6934D" w14:textId="0F618337" w:rsidR="004005AF" w:rsidRPr="009200BE" w:rsidRDefault="00284324" w:rsidP="00284324">
      <w:pPr>
        <w:pStyle w:val="ProductList-Body"/>
      </w:pPr>
      <w:r>
        <w:t>“</w:t>
      </w:r>
      <w:r w:rsidR="004005AF">
        <w:rPr>
          <w:b/>
          <w:color w:val="00188F"/>
        </w:rPr>
        <w:t>Zona DNS</w:t>
      </w:r>
      <w:r>
        <w:t>”</w:t>
      </w:r>
      <w:r w:rsidR="004005AF">
        <w:rPr>
          <w:b/>
          <w:color w:val="00188F"/>
        </w:rPr>
        <w:t xml:space="preserve"> </w:t>
      </w:r>
      <w:r w:rsidR="004005AF">
        <w:t>indica una distribuzione del Servizio DNS di Azure contenente una zona DNS e set di record.</w:t>
      </w:r>
    </w:p>
    <w:p w14:paraId="5D6DD826" w14:textId="69517E79" w:rsidR="004005AF" w:rsidRPr="009200BE" w:rsidRDefault="00284324" w:rsidP="00284324">
      <w:pPr>
        <w:pStyle w:val="ProductList-Body"/>
      </w:pPr>
      <w:r>
        <w:t>“</w:t>
      </w:r>
      <w:r w:rsidR="004005AF">
        <w:rPr>
          <w:b/>
          <w:color w:val="00188F"/>
        </w:rPr>
        <w:t>Minuti di Distribuzione</w:t>
      </w:r>
      <w:r>
        <w:t>”</w:t>
      </w:r>
      <w:r w:rsidR="004005AF">
        <w:rPr>
          <w:b/>
          <w:color w:val="00188F"/>
        </w:rPr>
        <w:t xml:space="preserve"> </w:t>
      </w:r>
      <w:r w:rsidR="004005AF">
        <w:t>indica la quantità totale di minuti di distribuzione di una determinata Zona DNS in Microsoft Azure nel corso di un Periodo Applicabile.</w:t>
      </w:r>
    </w:p>
    <w:p w14:paraId="5A0A0837" w14:textId="35E4E3AA" w:rsidR="004005AF" w:rsidRPr="009200BE"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tutte le Zone DNS distribuite dalla Società in un determinato periodo di sottoscrizione di Microsoft Azure nel corso di un Periodo Applicabile.</w:t>
      </w:r>
    </w:p>
    <w:p w14:paraId="4DE9FAB9" w14:textId="4609CAD0" w:rsidR="004005AF" w:rsidRPr="009200BE" w:rsidRDefault="00284324" w:rsidP="00284324">
      <w:pPr>
        <w:pStyle w:val="ProductList-Body"/>
      </w:pPr>
      <w:r>
        <w:t>“</w:t>
      </w:r>
      <w:r w:rsidR="004005AF">
        <w:rPr>
          <w:b/>
          <w:color w:val="00188F"/>
        </w:rPr>
        <w:t>Richiesta DNS Valida</w:t>
      </w:r>
      <w:r>
        <w:t>”</w:t>
      </w:r>
      <w:r w:rsidR="004005AF">
        <w:rPr>
          <w:b/>
          <w:color w:val="00188F"/>
        </w:rPr>
        <w:t xml:space="preserve"> </w:t>
      </w:r>
      <w:r w:rsidR="004005AF">
        <w:t>indica una richiesta DNS a un server dei nomi del Servizio DNS di Azure associato a una Zona DNS per un set di record corrispondente all</w:t>
      </w:r>
      <w:r w:rsidR="002528AF">
        <w:t>’</w:t>
      </w:r>
      <w:r w:rsidR="004005AF">
        <w:t>interno della Zona DNS.</w:t>
      </w:r>
    </w:p>
    <w:p w14:paraId="244475C2" w14:textId="7C92D391" w:rsidR="004005AF" w:rsidRDefault="00284324" w:rsidP="00284324">
      <w:pPr>
        <w:pStyle w:val="ProductList-Body"/>
      </w:pPr>
      <w:r>
        <w:t>“</w:t>
      </w:r>
      <w:r w:rsidR="004005AF">
        <w:rPr>
          <w:b/>
          <w:color w:val="00188F"/>
        </w:rPr>
        <w:t>Tempo di Inattività</w:t>
      </w:r>
      <w:r>
        <w:t>”</w:t>
      </w:r>
      <w:r w:rsidR="004005AF">
        <w:t xml:space="preserve"> indica la Quantità Massima di Minuti Disponibili accumulati durante i quali la Zona DNS non è disponibile. Un minuto è considerato non disponibile per una determinata Zona DNS qualora non venga ricevuta una risposta DNS entro due secondi a una Richiesta DNS Valida, a condizioni che la Richiesta DNS valida venga posta a tutti i server dei nomi associati alla Zona DNS e per almeno 60 secondi consecutivi vengano effettuati continui tentativi.</w:t>
      </w:r>
    </w:p>
    <w:p w14:paraId="7D6BFCE9" w14:textId="763FF46E"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E6E3CDB" w14:textId="7133A5E1" w:rsidR="004005AF" w:rsidRPr="00EF7CF9" w:rsidRDefault="00000000" w:rsidP="005B5FE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621791E" w14:textId="77777777" w:rsidR="004005AF" w:rsidRPr="00EF7CF9" w:rsidRDefault="004005AF"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AF1D8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EE2FC55" w14:textId="77777777" w:rsidTr="00277097">
        <w:tc>
          <w:tcPr>
            <w:tcW w:w="5400" w:type="dxa"/>
          </w:tcPr>
          <w:p w14:paraId="3F2D7638" w14:textId="0EF05BE4" w:rsidR="004005AF" w:rsidRPr="005A3C16" w:rsidRDefault="004005AF" w:rsidP="00284324">
            <w:pPr>
              <w:pStyle w:val="ProductList-OfferingBody"/>
              <w:jc w:val="center"/>
            </w:pPr>
            <w:r>
              <w:t>&lt;</w:t>
            </w:r>
            <w:r w:rsidR="004C6654">
              <w:t xml:space="preserve"> </w:t>
            </w:r>
            <w:r>
              <w:t>100</w:t>
            </w:r>
          </w:p>
        </w:tc>
        <w:tc>
          <w:tcPr>
            <w:tcW w:w="5400" w:type="dxa"/>
          </w:tcPr>
          <w:p w14:paraId="4E1D2360" w14:textId="77777777" w:rsidR="004005AF" w:rsidRPr="005A3C16" w:rsidRDefault="004005AF" w:rsidP="0028432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284324">
            <w:pPr>
              <w:pStyle w:val="ProductList-OfferingBody"/>
              <w:jc w:val="center"/>
            </w:pPr>
            <w:r>
              <w:t>&lt; 99,99%</w:t>
            </w:r>
          </w:p>
        </w:tc>
        <w:tc>
          <w:tcPr>
            <w:tcW w:w="5400" w:type="dxa"/>
          </w:tcPr>
          <w:p w14:paraId="461E93FC" w14:textId="77777777" w:rsidR="004005AF" w:rsidRPr="005A3C16" w:rsidRDefault="004005AF" w:rsidP="0028432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284324">
            <w:pPr>
              <w:pStyle w:val="ProductList-OfferingBody"/>
              <w:jc w:val="center"/>
            </w:pPr>
            <w:r>
              <w:t>&lt; 99,5%</w:t>
            </w:r>
          </w:p>
        </w:tc>
        <w:tc>
          <w:tcPr>
            <w:tcW w:w="5400" w:type="dxa"/>
          </w:tcPr>
          <w:p w14:paraId="33C407AA" w14:textId="77777777" w:rsidR="004005AF" w:rsidRPr="005A3C16" w:rsidRDefault="004005AF" w:rsidP="00284324">
            <w:pPr>
              <w:pStyle w:val="ProductList-OfferingBody"/>
              <w:jc w:val="center"/>
            </w:pPr>
            <w:r>
              <w:t>100%</w:t>
            </w:r>
          </w:p>
        </w:tc>
      </w:tr>
    </w:tbl>
    <w:bookmarkStart w:id="237" w:name="_Toc526859658"/>
    <w:p w14:paraId="3E4E5293" w14:textId="4328A1A6"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080ED1C" w14:textId="2C267FD4" w:rsidR="00A706ED" w:rsidRPr="00EF7CF9" w:rsidRDefault="00397877" w:rsidP="00A706ED">
      <w:pPr>
        <w:pStyle w:val="ProductList-Offering2Heading"/>
        <w:keepNext/>
        <w:keepLines/>
        <w:tabs>
          <w:tab w:val="clear" w:pos="360"/>
          <w:tab w:val="clear" w:pos="720"/>
          <w:tab w:val="clear" w:pos="1080"/>
        </w:tabs>
        <w:outlineLvl w:val="2"/>
      </w:pPr>
      <w:bookmarkStart w:id="238" w:name="_Toc198828303"/>
      <w:bookmarkStart w:id="239" w:name="_Toc505679756"/>
      <w:bookmarkStart w:id="240" w:name="_Toc52348953"/>
      <w:bookmarkStart w:id="241" w:name="_Toc52348931"/>
      <w:r>
        <w:t xml:space="preserve">Resolver Privato </w:t>
      </w:r>
      <w:r w:rsidR="00A706ED">
        <w:t>DNS di Azure</w:t>
      </w:r>
      <w:bookmarkEnd w:id="238"/>
    </w:p>
    <w:p w14:paraId="5D151A72" w14:textId="77777777" w:rsidR="00A706ED" w:rsidRDefault="00A706ED" w:rsidP="00A706ED">
      <w:pPr>
        <w:pStyle w:val="ProductList-Body"/>
        <w:keepNext/>
        <w:keepLines/>
        <w:rPr>
          <w:b/>
          <w:color w:val="00188F"/>
        </w:rPr>
      </w:pPr>
      <w:r>
        <w:rPr>
          <w:b/>
          <w:color w:val="00188F"/>
        </w:rPr>
        <w:t>Definizioni Aggiuntive</w:t>
      </w:r>
      <w:r w:rsidRPr="00F64BB3">
        <w:rPr>
          <w:b/>
          <w:color w:val="00188F"/>
        </w:rPr>
        <w:t>:</w:t>
      </w:r>
    </w:p>
    <w:p w14:paraId="054134D5"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Endpoint del Resolver Privato DNS di Azure</w:t>
      </w:r>
      <w:r w:rsidRPr="00B42CC8">
        <w:rPr>
          <w:rFonts w:cstheme="minorHAnsi"/>
        </w:rPr>
        <w:t>” indica una distribuzione di un endpoint del Resolver Privato DNS di Azure che fornisce la risoluzione dei nomi per le query DNS ricevute.</w:t>
      </w:r>
    </w:p>
    <w:p w14:paraId="31947345"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Minuti di Distribuzione</w:t>
      </w:r>
      <w:r w:rsidRPr="00B42CC8">
        <w:rPr>
          <w:rFonts w:cstheme="minorHAnsi"/>
        </w:rPr>
        <w:t>” indica la quantità totale di minuti di distribuzione di un determinato endpoint in Microsoft Azure nel corso di un Periodo Applicabile.</w:t>
      </w:r>
    </w:p>
    <w:p w14:paraId="2716F822"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Quantità Massima di Minuti Disponibili</w:t>
      </w:r>
      <w:r w:rsidRPr="00B42CC8">
        <w:rPr>
          <w:rFonts w:cstheme="minorHAnsi"/>
        </w:rPr>
        <w:t>” indica la quantità totale di Minuti di Distribuzione per tutti gli endpoint distribuiti in ciascun periodo di sottoscrizione di Microsoft Azure nel corso di un Periodo Applicabile.</w:t>
      </w:r>
    </w:p>
    <w:p w14:paraId="3739F091"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Richiesta DNS Valida</w:t>
      </w:r>
      <w:r w:rsidRPr="00B42CC8">
        <w:rPr>
          <w:rFonts w:cstheme="minorHAnsi"/>
        </w:rPr>
        <w:t>” indica una richiesta DNS a un server dei nomi del Servizio DNS di Azure associato a una Zona DNS per un set di record corrispondente all’interno della Zona DNS.</w:t>
      </w:r>
    </w:p>
    <w:p w14:paraId="44CEB7B4"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Tempo di Inattività</w:t>
      </w:r>
      <w:r w:rsidRPr="00B42CC8">
        <w:rPr>
          <w:rFonts w:cstheme="minorHAnsi"/>
        </w:rPr>
        <w:t>” indica la Quantità Massima di Minuti Disponibili accumulati durante i quali un endpoint del Resolver Privato DNS di Azure non è disponibile. Un minuto è considerato non disponibile per un determinato endpoint qualora non venga ricevuta una risposta DNS entro due secondi a una Richiesta DNS Valida, a condizione che la Richiesta DNS valida venga posta a tutti i server dei nomi associati all’endpoint e per almeno 60 secondi consecutivi vengano effettuati continui tentativi.</w:t>
      </w:r>
    </w:p>
    <w:p w14:paraId="0CB59137" w14:textId="77777777" w:rsidR="00397877" w:rsidRPr="00B42CC8" w:rsidRDefault="00397877" w:rsidP="00397877">
      <w:pPr>
        <w:pStyle w:val="ProductList-Body"/>
        <w:rPr>
          <w:rFonts w:cstheme="minorHAnsi"/>
        </w:rPr>
      </w:pPr>
      <w:r w:rsidRPr="00B42CC8">
        <w:rPr>
          <w:rFonts w:cstheme="minorHAnsi"/>
          <w:b/>
          <w:color w:val="00188F"/>
        </w:rPr>
        <w:t>Percentuale del Tempo di Attività</w:t>
      </w:r>
      <w:r w:rsidRPr="00B42CC8">
        <w:rPr>
          <w:rFonts w:cstheme="minorHAnsi"/>
          <w:b/>
          <w:bCs/>
        </w:rPr>
        <w:t>:</w:t>
      </w:r>
      <w:r w:rsidRPr="00B42CC8">
        <w:rPr>
          <w:rFonts w:cstheme="minorHAnsi"/>
        </w:rPr>
        <w:t xml:space="preserve"> la Percentuale del Tempo di Attività viene calcolata in base alla seguente formula:</w:t>
      </w:r>
    </w:p>
    <w:p w14:paraId="4343FE5E" w14:textId="06B9CDF6" w:rsidR="00397877" w:rsidRPr="00EF7CF9" w:rsidRDefault="00000000" w:rsidP="00E20ED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2822235" w14:textId="77777777" w:rsidR="00397877" w:rsidRPr="00EF7CF9" w:rsidRDefault="00397877" w:rsidP="00397877">
      <w:pPr>
        <w:pStyle w:val="ProductList-Body"/>
        <w:keepNext/>
      </w:pPr>
      <w:r>
        <w:rPr>
          <w:b/>
          <w:color w:val="00188F"/>
        </w:rPr>
        <w:t>Credito di Servizio</w:t>
      </w:r>
      <w:r w:rsidRPr="00A469B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877" w:rsidRPr="00B44CF9" w14:paraId="31BA3C16" w14:textId="77777777" w:rsidTr="00EA2F1A">
        <w:trPr>
          <w:tblHeader/>
        </w:trPr>
        <w:tc>
          <w:tcPr>
            <w:tcW w:w="5400" w:type="dxa"/>
            <w:shd w:val="clear" w:color="auto" w:fill="0072C6"/>
          </w:tcPr>
          <w:p w14:paraId="75671EB9" w14:textId="77777777" w:rsidR="00397877" w:rsidRPr="00B42CC8" w:rsidRDefault="00397877" w:rsidP="00EA2F1A">
            <w:pPr>
              <w:pStyle w:val="ProductList-OfferingBody"/>
              <w:jc w:val="center"/>
              <w:rPr>
                <w:rFonts w:cstheme="minorHAnsi"/>
                <w:color w:val="FFFFFF" w:themeColor="background1"/>
              </w:rPr>
            </w:pPr>
            <w:r w:rsidRPr="00B42CC8">
              <w:rPr>
                <w:rFonts w:cstheme="minorHAnsi"/>
                <w:color w:val="FFFFFF" w:themeColor="background1"/>
              </w:rPr>
              <w:t>Percentuale del Tempo di Attività</w:t>
            </w:r>
          </w:p>
        </w:tc>
        <w:tc>
          <w:tcPr>
            <w:tcW w:w="5400" w:type="dxa"/>
            <w:shd w:val="clear" w:color="auto" w:fill="0072C6"/>
          </w:tcPr>
          <w:p w14:paraId="10128663" w14:textId="77777777" w:rsidR="00397877" w:rsidRPr="00B42CC8" w:rsidRDefault="00397877" w:rsidP="00EA2F1A">
            <w:pPr>
              <w:pStyle w:val="ProductList-OfferingBody"/>
              <w:jc w:val="center"/>
              <w:rPr>
                <w:rFonts w:cstheme="minorHAnsi"/>
                <w:color w:val="FFFFFF" w:themeColor="background1"/>
              </w:rPr>
            </w:pPr>
            <w:r w:rsidRPr="00B42CC8">
              <w:rPr>
                <w:rFonts w:cstheme="minorHAnsi"/>
                <w:color w:val="FFFFFF" w:themeColor="background1"/>
              </w:rPr>
              <w:t>Credito di Servizio</w:t>
            </w:r>
          </w:p>
        </w:tc>
      </w:tr>
      <w:tr w:rsidR="00397877" w:rsidRPr="00B44CF9" w14:paraId="14BF0562" w14:textId="77777777" w:rsidTr="00EA2F1A">
        <w:tc>
          <w:tcPr>
            <w:tcW w:w="5400" w:type="dxa"/>
          </w:tcPr>
          <w:p w14:paraId="509FF3B4" w14:textId="77777777" w:rsidR="00397877" w:rsidRPr="00B42CC8" w:rsidRDefault="00397877" w:rsidP="00EA2F1A">
            <w:pPr>
              <w:pStyle w:val="ProductList-OfferingBody"/>
              <w:jc w:val="center"/>
              <w:rPr>
                <w:rFonts w:cstheme="minorHAnsi"/>
              </w:rPr>
            </w:pPr>
            <w:r w:rsidRPr="00B42CC8">
              <w:rPr>
                <w:rFonts w:cstheme="minorHAnsi"/>
              </w:rPr>
              <w:t>&lt; 99,99%</w:t>
            </w:r>
          </w:p>
        </w:tc>
        <w:tc>
          <w:tcPr>
            <w:tcW w:w="5400" w:type="dxa"/>
          </w:tcPr>
          <w:p w14:paraId="235526D2" w14:textId="77777777" w:rsidR="00397877" w:rsidRPr="00B42CC8" w:rsidRDefault="00397877" w:rsidP="00EA2F1A">
            <w:pPr>
              <w:pStyle w:val="ProductList-OfferingBody"/>
              <w:jc w:val="center"/>
              <w:rPr>
                <w:rFonts w:cstheme="minorHAnsi"/>
              </w:rPr>
            </w:pPr>
            <w:r w:rsidRPr="00B42CC8">
              <w:rPr>
                <w:rFonts w:cstheme="minorHAnsi"/>
              </w:rPr>
              <w:t>10%</w:t>
            </w:r>
          </w:p>
        </w:tc>
      </w:tr>
      <w:tr w:rsidR="00397877" w:rsidRPr="00B44CF9" w14:paraId="7CC9CBDB" w14:textId="77777777" w:rsidTr="00EA2F1A">
        <w:tc>
          <w:tcPr>
            <w:tcW w:w="5400" w:type="dxa"/>
          </w:tcPr>
          <w:p w14:paraId="7F3E31D3" w14:textId="77777777" w:rsidR="00397877" w:rsidRPr="00B42CC8" w:rsidRDefault="00397877" w:rsidP="00EA2F1A">
            <w:pPr>
              <w:pStyle w:val="ProductList-OfferingBody"/>
              <w:jc w:val="center"/>
              <w:rPr>
                <w:rFonts w:cstheme="minorHAnsi"/>
              </w:rPr>
            </w:pPr>
            <w:r w:rsidRPr="00B42CC8">
              <w:rPr>
                <w:rFonts w:cstheme="minorHAnsi"/>
              </w:rPr>
              <w:t>&lt; 99,9%</w:t>
            </w:r>
          </w:p>
        </w:tc>
        <w:tc>
          <w:tcPr>
            <w:tcW w:w="5400" w:type="dxa"/>
          </w:tcPr>
          <w:p w14:paraId="100A78D2" w14:textId="77777777" w:rsidR="00397877" w:rsidRPr="00B42CC8" w:rsidRDefault="00397877" w:rsidP="00EA2F1A">
            <w:pPr>
              <w:pStyle w:val="ProductList-OfferingBody"/>
              <w:jc w:val="center"/>
              <w:rPr>
                <w:rFonts w:cstheme="minorHAnsi"/>
              </w:rPr>
            </w:pPr>
            <w:r w:rsidRPr="00B42CC8">
              <w:rPr>
                <w:rFonts w:cstheme="minorHAnsi"/>
              </w:rPr>
              <w:t>25%</w:t>
            </w:r>
          </w:p>
        </w:tc>
      </w:tr>
      <w:tr w:rsidR="00397877" w:rsidRPr="00B44CF9" w14:paraId="55D2C411" w14:textId="77777777" w:rsidTr="00EA2F1A">
        <w:tc>
          <w:tcPr>
            <w:tcW w:w="5400" w:type="dxa"/>
          </w:tcPr>
          <w:p w14:paraId="649E79E8" w14:textId="77777777" w:rsidR="00397877" w:rsidRPr="00B42CC8" w:rsidRDefault="00397877" w:rsidP="00EA2F1A">
            <w:pPr>
              <w:pStyle w:val="ProductList-OfferingBody"/>
              <w:jc w:val="center"/>
              <w:rPr>
                <w:rFonts w:cstheme="minorHAnsi"/>
              </w:rPr>
            </w:pPr>
            <w:r w:rsidRPr="00B42CC8">
              <w:rPr>
                <w:rFonts w:cstheme="minorHAnsi"/>
              </w:rPr>
              <w:t>&lt; 99,5%</w:t>
            </w:r>
          </w:p>
        </w:tc>
        <w:tc>
          <w:tcPr>
            <w:tcW w:w="5400" w:type="dxa"/>
          </w:tcPr>
          <w:p w14:paraId="2EB7A21B" w14:textId="77777777" w:rsidR="00397877" w:rsidRPr="00B42CC8" w:rsidRDefault="00397877" w:rsidP="00EA2F1A">
            <w:pPr>
              <w:pStyle w:val="ProductList-OfferingBody"/>
              <w:jc w:val="center"/>
              <w:rPr>
                <w:rFonts w:cstheme="minorHAnsi"/>
              </w:rPr>
            </w:pPr>
            <w:r w:rsidRPr="00B42CC8">
              <w:rPr>
                <w:rFonts w:cstheme="minorHAnsi"/>
              </w:rPr>
              <w:t>100%</w:t>
            </w:r>
          </w:p>
        </w:tc>
      </w:tr>
    </w:tbl>
    <w:p w14:paraId="5DE40DEC" w14:textId="77777777" w:rsidR="00B42CC8" w:rsidRPr="00EF7CF9" w:rsidRDefault="00B42CC8" w:rsidP="00B42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708225" w14:textId="42A7F333" w:rsidR="002528AF" w:rsidRDefault="002528AF" w:rsidP="002528AF">
      <w:pPr>
        <w:pStyle w:val="ProductList-Offering2Heading"/>
        <w:tabs>
          <w:tab w:val="clear" w:pos="360"/>
          <w:tab w:val="clear" w:pos="720"/>
          <w:tab w:val="clear" w:pos="1080"/>
        </w:tabs>
        <w:outlineLvl w:val="2"/>
      </w:pPr>
      <w:bookmarkStart w:id="242" w:name="_Toc198828304"/>
      <w:r>
        <w:t>Contratto di Ser</w:t>
      </w:r>
      <w:r w:rsidR="009E583A">
        <w:t>vizio per SAN di Elastic</w:t>
      </w:r>
      <w:bookmarkEnd w:id="242"/>
    </w:p>
    <w:p w14:paraId="15818545" w14:textId="77777777" w:rsidR="003557D7" w:rsidRPr="003E7C35" w:rsidRDefault="003557D7" w:rsidP="003557D7">
      <w:pPr>
        <w:pStyle w:val="ProductList-Body"/>
        <w:rPr>
          <w:rFonts w:ascii="Calibri" w:hAnsi="Calibri" w:cs="Calibri"/>
        </w:rPr>
      </w:pPr>
      <w:r>
        <w:rPr>
          <w:rFonts w:ascii="Calibri" w:hAnsi="Calibri" w:cs="Calibri"/>
          <w:b/>
          <w:color w:val="00188F"/>
        </w:rPr>
        <w:t>Definizioni Aggiuntive</w:t>
      </w:r>
      <w:r w:rsidRPr="003B11B7">
        <w:rPr>
          <w:rFonts w:ascii="Calibri" w:hAnsi="Calibri" w:cs="Calibri"/>
          <w:b/>
          <w:bCs/>
        </w:rPr>
        <w:t>:</w:t>
      </w:r>
    </w:p>
    <w:p w14:paraId="24E25A58"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Transazioni di Archiviazione Totali</w:t>
      </w:r>
      <w:r w:rsidRPr="003B11B7">
        <w:rPr>
          <w:rFonts w:ascii="Calibri" w:hAnsi="Calibri" w:cs="Calibri"/>
          <w:bCs/>
          <w:color w:val="00188F"/>
        </w:rPr>
        <w:t>”</w:t>
      </w:r>
      <w:r w:rsidRPr="00FF4C4B">
        <w:rPr>
          <w:rFonts w:ascii="Calibri" w:hAnsi="Calibri" w:cs="Calibri"/>
        </w:rPr>
        <w:t xml:space="preserve"> </w:t>
      </w:r>
      <w:r w:rsidRPr="00FF4C4B">
        <w:rPr>
          <w:rFonts w:ascii="Calibri" w:eastAsia="Segoe UI" w:hAnsi="Calibri" w:cs="Calibri"/>
          <w:color w:val="1A1A1A"/>
        </w:rPr>
        <w:t xml:space="preserve">indica l’insieme di tutte le transazioni di archiviazione tentate in un intervallo di un’ora in un singolo volume SAN di Elastic, dove il numero di transazioni totali è &gt; 10.000. L’unico tipo di transazioni di archiviazione supportato da SAN di Elastic è rappresentato dalle operazioni iSCSI. </w:t>
      </w:r>
    </w:p>
    <w:p w14:paraId="1AB0B73D"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lastRenderedPageBreak/>
        <w:t>“</w:t>
      </w:r>
      <w:r w:rsidRPr="00FF4C4B">
        <w:rPr>
          <w:rFonts w:ascii="Calibri" w:hAnsi="Calibri" w:cs="Calibri"/>
          <w:b/>
          <w:color w:val="00188F"/>
        </w:rPr>
        <w:t>Transazioni di Archiviazione Non Riuscite</w:t>
      </w:r>
      <w:r w:rsidRPr="003B11B7">
        <w:rPr>
          <w:rFonts w:ascii="Calibri" w:hAnsi="Calibri" w:cs="Calibri"/>
          <w:bCs/>
          <w:color w:val="00188F"/>
        </w:rPr>
        <w:t>”</w:t>
      </w:r>
      <w:r w:rsidRPr="00FF4C4B">
        <w:rPr>
          <w:rFonts w:ascii="Calibri" w:eastAsia="Segoe UI" w:hAnsi="Calibri" w:cs="Calibri"/>
          <w:color w:val="1A1A1A"/>
        </w:rPr>
        <w:t xml:space="preserve"> indica l’insieme di tutte le transazioni di archiviazione in lettura e scrittura nell’ambito delle Transazioni di Archiviazione Totali che non vengono completate con una risposta positiva a causa di errori del servizio, esclusi gli errori sul lato client e gli errori di limitazione del server.</w:t>
      </w:r>
    </w:p>
    <w:p w14:paraId="08726DC3"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Percentuale del Tempo di Attività Mensile</w:t>
      </w:r>
      <w:r w:rsidRPr="003B11B7">
        <w:rPr>
          <w:rFonts w:ascii="Calibri" w:hAnsi="Calibri" w:cs="Calibri"/>
          <w:bCs/>
          <w:color w:val="00188F"/>
        </w:rPr>
        <w:t>”</w:t>
      </w:r>
      <w:r w:rsidRPr="00FF4C4B">
        <w:rPr>
          <w:rStyle w:val="Strong"/>
          <w:rFonts w:ascii="Calibri" w:hAnsi="Calibri" w:cs="Calibri"/>
          <w:shd w:val="clear" w:color="auto" w:fill="FFFFFF"/>
        </w:rPr>
        <w:t>:</w:t>
      </w:r>
      <w:r w:rsidRPr="00FF4C4B">
        <w:rPr>
          <w:rFonts w:ascii="Calibri" w:hAnsi="Calibri" w:cs="Calibri"/>
          <w:shd w:val="clear" w:color="auto" w:fill="FFFFFF"/>
        </w:rPr>
        <w:t> la Percentuale del Tempo di Attività Mensile per SAN di Elastic in Azure su un volume singolo è calcolata come la media di tutte le percentuali di disponibilità a intervalli di un’ora applicando la seguente formula:</w:t>
      </w:r>
      <w:r w:rsidRPr="00FF4C4B">
        <w:rPr>
          <w:rFonts w:ascii="Calibri" w:eastAsia="Segoe UI" w:hAnsi="Calibri" w:cs="Calibri"/>
          <w:color w:val="1A1A1A"/>
        </w:rPr>
        <w:t xml:space="preserve"> </w:t>
      </w:r>
    </w:p>
    <w:p w14:paraId="24C88247" w14:textId="77777777" w:rsidR="003557D7" w:rsidRDefault="00000000" w:rsidP="00F27683">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Transazioni di Archiviazione Totali - Transazioni di Archiviazione Non Riuscite</m:t>
              </m:r>
            </m:num>
            <m:den>
              <m:r>
                <w:rPr>
                  <w:rFonts w:ascii="Cambria Math" w:hAnsi="Cambria Math"/>
                </w:rPr>
                <m:t>Transazioni di Archiviazione Totali</m:t>
              </m:r>
            </m:den>
          </m:f>
          <m:r>
            <w:rPr>
              <w:rFonts w:ascii="Cambria Math" w:hAnsi="Cambria Math"/>
            </w:rPr>
            <m:t>×100</m:t>
          </m:r>
        </m:oMath>
      </m:oMathPara>
    </w:p>
    <w:p w14:paraId="5239E659" w14:textId="77777777" w:rsidR="003557D7" w:rsidRPr="000F5508" w:rsidRDefault="003557D7" w:rsidP="0011212B">
      <w:pPr>
        <w:pStyle w:val="ProductList-Body"/>
      </w:pPr>
      <w:r>
        <w:rPr>
          <w:b/>
          <w:color w:val="00188F"/>
        </w:rPr>
        <w:t>Credito di Servizio:</w:t>
      </w:r>
      <w:r>
        <w:t xml:space="preserve"> SAN di Elastic in LRS, ZRS (richieste di lettura e scrittura) dove il volume totale di SAN di Elastic è &gt;10 e &gt;10% dei volumi nell’ambito di questa distribuzione di SAN di Elastic non sono conformi al Contratto di Servizio:</w:t>
      </w:r>
    </w:p>
    <w:tbl>
      <w:tblPr>
        <w:tblStyle w:val="TableGrid"/>
        <w:tblW w:w="0" w:type="auto"/>
        <w:tblLook w:val="04A0" w:firstRow="1" w:lastRow="0" w:firstColumn="1" w:lastColumn="0" w:noHBand="0" w:noVBand="1"/>
      </w:tblPr>
      <w:tblGrid>
        <w:gridCol w:w="5395"/>
        <w:gridCol w:w="5395"/>
      </w:tblGrid>
      <w:tr w:rsidR="003557D7" w14:paraId="637BC7F0" w14:textId="77777777" w:rsidTr="00215B1F">
        <w:trPr>
          <w:trHeight w:val="170"/>
        </w:trPr>
        <w:tc>
          <w:tcPr>
            <w:tcW w:w="5395" w:type="dxa"/>
            <w:shd w:val="clear" w:color="auto" w:fill="0072C6"/>
            <w:vAlign w:val="center"/>
          </w:tcPr>
          <w:p w14:paraId="1246C60B"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40284214"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 (basato sull’utilizzo mensile di SAN di Elastic)</w:t>
            </w:r>
          </w:p>
        </w:tc>
      </w:tr>
      <w:tr w:rsidR="003557D7" w14:paraId="5C5BC4EA" w14:textId="77777777" w:rsidTr="00215B1F">
        <w:tc>
          <w:tcPr>
            <w:tcW w:w="5395" w:type="dxa"/>
            <w:vAlign w:val="center"/>
          </w:tcPr>
          <w:p w14:paraId="1EB237C1" w14:textId="77777777" w:rsidR="003557D7" w:rsidRPr="0011212B" w:rsidRDefault="003557D7" w:rsidP="0011212B">
            <w:pPr>
              <w:pStyle w:val="ProductList-OfferingBody"/>
              <w:jc w:val="center"/>
              <w:rPr>
                <w:rFonts w:cstheme="minorHAnsi"/>
              </w:rPr>
            </w:pPr>
            <w:r w:rsidRPr="0011212B">
              <w:rPr>
                <w:rFonts w:cstheme="minorHAnsi"/>
              </w:rPr>
              <w:t>&lt;99,99%</w:t>
            </w:r>
          </w:p>
        </w:tc>
        <w:tc>
          <w:tcPr>
            <w:tcW w:w="5395" w:type="dxa"/>
            <w:vAlign w:val="center"/>
          </w:tcPr>
          <w:p w14:paraId="36119A5D" w14:textId="77777777" w:rsidR="003557D7" w:rsidRPr="0011212B" w:rsidRDefault="003557D7" w:rsidP="0011212B">
            <w:pPr>
              <w:pStyle w:val="ProductList-OfferingBody"/>
              <w:jc w:val="center"/>
              <w:rPr>
                <w:rFonts w:cstheme="minorHAnsi"/>
              </w:rPr>
            </w:pPr>
            <w:r w:rsidRPr="0011212B">
              <w:rPr>
                <w:rFonts w:cstheme="minorHAnsi"/>
              </w:rPr>
              <w:t>5%</w:t>
            </w:r>
          </w:p>
        </w:tc>
      </w:tr>
      <w:tr w:rsidR="003557D7" w14:paraId="0C63BEDF" w14:textId="77777777" w:rsidTr="00215B1F">
        <w:tc>
          <w:tcPr>
            <w:tcW w:w="5395" w:type="dxa"/>
            <w:vAlign w:val="center"/>
          </w:tcPr>
          <w:p w14:paraId="479E2AC3" w14:textId="77777777" w:rsidR="003557D7" w:rsidRPr="0011212B" w:rsidRDefault="003557D7" w:rsidP="0011212B">
            <w:pPr>
              <w:pStyle w:val="ProductList-OfferingBody"/>
              <w:jc w:val="center"/>
              <w:rPr>
                <w:rFonts w:cstheme="minorHAnsi"/>
              </w:rPr>
            </w:pPr>
            <w:r w:rsidRPr="0011212B">
              <w:rPr>
                <w:rFonts w:cstheme="minorHAnsi"/>
              </w:rPr>
              <w:t>&lt;99%</w:t>
            </w:r>
          </w:p>
        </w:tc>
        <w:tc>
          <w:tcPr>
            <w:tcW w:w="5395" w:type="dxa"/>
            <w:vAlign w:val="center"/>
          </w:tcPr>
          <w:p w14:paraId="19DB47F2" w14:textId="77777777" w:rsidR="003557D7" w:rsidRPr="0011212B" w:rsidRDefault="003557D7" w:rsidP="0011212B">
            <w:pPr>
              <w:pStyle w:val="ProductList-OfferingBody"/>
              <w:jc w:val="center"/>
              <w:rPr>
                <w:rFonts w:cstheme="minorHAnsi"/>
              </w:rPr>
            </w:pPr>
            <w:r w:rsidRPr="0011212B">
              <w:rPr>
                <w:rFonts w:cstheme="minorHAnsi"/>
              </w:rPr>
              <w:t>10%</w:t>
            </w:r>
          </w:p>
        </w:tc>
      </w:tr>
    </w:tbl>
    <w:p w14:paraId="745A9087" w14:textId="77777777" w:rsidR="003557D7" w:rsidRDefault="003557D7" w:rsidP="00F27683">
      <w:pPr>
        <w:pStyle w:val="ProductList-Body"/>
        <w:spacing w:before="120"/>
      </w:pPr>
      <w:r>
        <w:rPr>
          <w:b/>
          <w:color w:val="00188F"/>
        </w:rPr>
        <w:t>Credito di Servizio:</w:t>
      </w:r>
      <w:r>
        <w:t xml:space="preserve"> SAN di Elastic in LRS, ZRS (richieste di lettura e scrittura) dove il volume totale di SAN di Elastic è &gt;10 e &gt;30% dei volumi nell’ambito di questa distribuzione di SAN di Elastic non sono conformi al Contratto di Servizio:</w:t>
      </w:r>
    </w:p>
    <w:tbl>
      <w:tblPr>
        <w:tblStyle w:val="TableGrid"/>
        <w:tblW w:w="0" w:type="auto"/>
        <w:tblLook w:val="04A0" w:firstRow="1" w:lastRow="0" w:firstColumn="1" w:lastColumn="0" w:noHBand="0" w:noVBand="1"/>
      </w:tblPr>
      <w:tblGrid>
        <w:gridCol w:w="5395"/>
        <w:gridCol w:w="5395"/>
      </w:tblGrid>
      <w:tr w:rsidR="003557D7" w:rsidRPr="00F072ED" w14:paraId="51ACF2DA" w14:textId="77777777" w:rsidTr="00215B1F">
        <w:trPr>
          <w:trHeight w:val="170"/>
        </w:trPr>
        <w:tc>
          <w:tcPr>
            <w:tcW w:w="5395" w:type="dxa"/>
            <w:shd w:val="clear" w:color="auto" w:fill="0072C6"/>
            <w:vAlign w:val="center"/>
          </w:tcPr>
          <w:p w14:paraId="51676E06"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07F4B413"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w:t>
            </w:r>
          </w:p>
        </w:tc>
      </w:tr>
      <w:tr w:rsidR="003557D7" w:rsidRPr="008A6F08" w14:paraId="23230C57" w14:textId="77777777" w:rsidTr="00215B1F">
        <w:tc>
          <w:tcPr>
            <w:tcW w:w="5395" w:type="dxa"/>
            <w:vAlign w:val="center"/>
          </w:tcPr>
          <w:p w14:paraId="72ED66A4" w14:textId="77777777" w:rsidR="003557D7" w:rsidRPr="0011212B" w:rsidRDefault="003557D7" w:rsidP="0011212B">
            <w:pPr>
              <w:pStyle w:val="ProductList-OfferingBody"/>
              <w:jc w:val="center"/>
              <w:rPr>
                <w:rFonts w:cstheme="minorHAnsi"/>
              </w:rPr>
            </w:pPr>
            <w:r w:rsidRPr="0011212B">
              <w:rPr>
                <w:rFonts w:cstheme="minorHAnsi"/>
              </w:rPr>
              <w:t>&lt;99,99%</w:t>
            </w:r>
          </w:p>
        </w:tc>
        <w:tc>
          <w:tcPr>
            <w:tcW w:w="5395" w:type="dxa"/>
            <w:vAlign w:val="center"/>
          </w:tcPr>
          <w:p w14:paraId="18878C6E" w14:textId="77777777" w:rsidR="003557D7" w:rsidRPr="0011212B" w:rsidRDefault="003557D7" w:rsidP="0011212B">
            <w:pPr>
              <w:pStyle w:val="ProductList-OfferingBody"/>
              <w:jc w:val="center"/>
              <w:rPr>
                <w:rFonts w:cstheme="minorHAnsi"/>
              </w:rPr>
            </w:pPr>
            <w:r w:rsidRPr="0011212B">
              <w:rPr>
                <w:rFonts w:cstheme="minorHAnsi"/>
              </w:rPr>
              <w:t>10%</w:t>
            </w:r>
          </w:p>
        </w:tc>
      </w:tr>
      <w:tr w:rsidR="003557D7" w:rsidRPr="008A6F08" w14:paraId="3BAFB739" w14:textId="77777777" w:rsidTr="00215B1F">
        <w:tc>
          <w:tcPr>
            <w:tcW w:w="5395" w:type="dxa"/>
            <w:vAlign w:val="center"/>
          </w:tcPr>
          <w:p w14:paraId="129D17CF" w14:textId="77777777" w:rsidR="003557D7" w:rsidRPr="0011212B" w:rsidRDefault="003557D7" w:rsidP="0011212B">
            <w:pPr>
              <w:pStyle w:val="ProductList-OfferingBody"/>
              <w:jc w:val="center"/>
              <w:rPr>
                <w:rFonts w:cstheme="minorHAnsi"/>
              </w:rPr>
            </w:pPr>
            <w:r w:rsidRPr="0011212B">
              <w:rPr>
                <w:rFonts w:cstheme="minorHAnsi"/>
              </w:rPr>
              <w:t>&lt;99%</w:t>
            </w:r>
          </w:p>
        </w:tc>
        <w:tc>
          <w:tcPr>
            <w:tcW w:w="5395" w:type="dxa"/>
            <w:vAlign w:val="center"/>
          </w:tcPr>
          <w:p w14:paraId="2FA72E80" w14:textId="77777777" w:rsidR="003557D7" w:rsidRPr="0011212B" w:rsidRDefault="003557D7" w:rsidP="0011212B">
            <w:pPr>
              <w:pStyle w:val="ProductList-OfferingBody"/>
              <w:jc w:val="center"/>
              <w:rPr>
                <w:rFonts w:cstheme="minorHAnsi"/>
              </w:rPr>
            </w:pPr>
            <w:r w:rsidRPr="0011212B">
              <w:rPr>
                <w:rFonts w:cstheme="minorHAnsi"/>
              </w:rPr>
              <w:t>30%</w:t>
            </w:r>
          </w:p>
        </w:tc>
      </w:tr>
    </w:tbl>
    <w:p w14:paraId="3C1EEE92" w14:textId="77777777" w:rsidR="003557D7" w:rsidRDefault="003557D7" w:rsidP="00F27683">
      <w:pPr>
        <w:pStyle w:val="ProductList-Body"/>
        <w:spacing w:before="120"/>
      </w:pPr>
      <w:r>
        <w:rPr>
          <w:b/>
          <w:color w:val="00188F"/>
        </w:rPr>
        <w:t>Credito di Servizio:</w:t>
      </w:r>
      <w:r>
        <w:t xml:space="preserve"> SAN di Elastic in LRS, ZRS (richieste di lettura e scrittura) dove il volume totale di SAN di Elastic è &lt;=10 e qualsiasi volume nell’ambito di questa distribuzione di SAN di Elastic non è conforme al Contratto di Servizio:</w:t>
      </w:r>
    </w:p>
    <w:tbl>
      <w:tblPr>
        <w:tblStyle w:val="TableGrid"/>
        <w:tblW w:w="0" w:type="auto"/>
        <w:tblLook w:val="04A0" w:firstRow="1" w:lastRow="0" w:firstColumn="1" w:lastColumn="0" w:noHBand="0" w:noVBand="1"/>
      </w:tblPr>
      <w:tblGrid>
        <w:gridCol w:w="5395"/>
        <w:gridCol w:w="5395"/>
      </w:tblGrid>
      <w:tr w:rsidR="003557D7" w:rsidRPr="00F072ED" w14:paraId="47063B70" w14:textId="77777777" w:rsidTr="00215B1F">
        <w:trPr>
          <w:trHeight w:val="170"/>
        </w:trPr>
        <w:tc>
          <w:tcPr>
            <w:tcW w:w="5395" w:type="dxa"/>
            <w:shd w:val="clear" w:color="auto" w:fill="0072C6"/>
            <w:vAlign w:val="center"/>
          </w:tcPr>
          <w:p w14:paraId="09B3280A"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3913C8AC"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w:t>
            </w:r>
          </w:p>
        </w:tc>
      </w:tr>
      <w:tr w:rsidR="003557D7" w:rsidRPr="008A6F08" w14:paraId="6AF09A58" w14:textId="77777777" w:rsidTr="00215B1F">
        <w:tc>
          <w:tcPr>
            <w:tcW w:w="5395" w:type="dxa"/>
            <w:vAlign w:val="center"/>
          </w:tcPr>
          <w:p w14:paraId="55230011" w14:textId="77777777" w:rsidR="003557D7" w:rsidRPr="0011212B" w:rsidRDefault="003557D7" w:rsidP="0011212B">
            <w:pPr>
              <w:pStyle w:val="ProductList-OfferingBody"/>
              <w:jc w:val="center"/>
              <w:rPr>
                <w:rFonts w:cstheme="minorHAnsi"/>
              </w:rPr>
            </w:pPr>
            <w:r w:rsidRPr="0011212B">
              <w:rPr>
                <w:rFonts w:cstheme="minorHAnsi"/>
              </w:rPr>
              <w:t>&lt; 95%</w:t>
            </w:r>
          </w:p>
        </w:tc>
        <w:tc>
          <w:tcPr>
            <w:tcW w:w="5395" w:type="dxa"/>
            <w:vAlign w:val="center"/>
          </w:tcPr>
          <w:p w14:paraId="3AC677D9" w14:textId="77777777" w:rsidR="003557D7" w:rsidRPr="0011212B" w:rsidRDefault="003557D7" w:rsidP="0011212B">
            <w:pPr>
              <w:pStyle w:val="ProductList-OfferingBody"/>
              <w:jc w:val="center"/>
              <w:rPr>
                <w:rFonts w:cstheme="minorHAnsi"/>
              </w:rPr>
            </w:pPr>
            <w:r w:rsidRPr="0011212B">
              <w:rPr>
                <w:rFonts w:cstheme="minorHAnsi"/>
              </w:rPr>
              <w:t>10%</w:t>
            </w:r>
          </w:p>
        </w:tc>
      </w:tr>
      <w:tr w:rsidR="003557D7" w:rsidRPr="008A6F08" w14:paraId="3B644DA8" w14:textId="77777777" w:rsidTr="00215B1F">
        <w:tc>
          <w:tcPr>
            <w:tcW w:w="5395" w:type="dxa"/>
            <w:vAlign w:val="center"/>
          </w:tcPr>
          <w:p w14:paraId="2B5E0BFE" w14:textId="77777777" w:rsidR="003557D7" w:rsidRPr="0011212B" w:rsidRDefault="003557D7" w:rsidP="0011212B">
            <w:pPr>
              <w:pStyle w:val="ProductList-OfferingBody"/>
              <w:jc w:val="center"/>
              <w:rPr>
                <w:rFonts w:cstheme="minorHAnsi"/>
              </w:rPr>
            </w:pPr>
            <w:r w:rsidRPr="0011212B">
              <w:rPr>
                <w:rFonts w:cstheme="minorHAnsi"/>
              </w:rPr>
              <w:t>&lt; 90%</w:t>
            </w:r>
          </w:p>
        </w:tc>
        <w:tc>
          <w:tcPr>
            <w:tcW w:w="5395" w:type="dxa"/>
            <w:vAlign w:val="center"/>
          </w:tcPr>
          <w:p w14:paraId="51FEEA03" w14:textId="77777777" w:rsidR="003557D7" w:rsidRPr="0011212B" w:rsidRDefault="003557D7" w:rsidP="0011212B">
            <w:pPr>
              <w:pStyle w:val="ProductList-OfferingBody"/>
              <w:jc w:val="center"/>
              <w:rPr>
                <w:rFonts w:cstheme="minorHAnsi"/>
              </w:rPr>
            </w:pPr>
            <w:r w:rsidRPr="0011212B">
              <w:rPr>
                <w:rFonts w:cstheme="minorHAnsi"/>
              </w:rPr>
              <w:t>30%</w:t>
            </w:r>
          </w:p>
        </w:tc>
      </w:tr>
    </w:tbl>
    <w:p w14:paraId="1669B137" w14:textId="77777777" w:rsidR="003557D7" w:rsidRPr="00EF7CF9" w:rsidRDefault="003557D7" w:rsidP="003557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77520E5" w14:textId="7C8A4443" w:rsidR="00CE29C1" w:rsidRPr="00042CC1" w:rsidRDefault="00CE29C1" w:rsidP="002528AF">
      <w:pPr>
        <w:pStyle w:val="ProductList-Offering2Heading"/>
        <w:tabs>
          <w:tab w:val="clear" w:pos="360"/>
          <w:tab w:val="clear" w:pos="720"/>
          <w:tab w:val="clear" w:pos="1080"/>
        </w:tabs>
        <w:outlineLvl w:val="2"/>
      </w:pPr>
      <w:bookmarkStart w:id="243" w:name="_Toc198828305"/>
      <w:r>
        <w:t>Griglia Eventi</w:t>
      </w:r>
      <w:bookmarkEnd w:id="239"/>
      <w:bookmarkEnd w:id="240"/>
      <w:bookmarkEnd w:id="243"/>
    </w:p>
    <w:p w14:paraId="437BE5B4" w14:textId="77777777" w:rsidR="00CE29C1" w:rsidRPr="00042CC1" w:rsidRDefault="00CE29C1" w:rsidP="00284324">
      <w:pPr>
        <w:pStyle w:val="ProductList-Body"/>
      </w:pPr>
      <w:r>
        <w:rPr>
          <w:b/>
          <w:color w:val="00188F"/>
        </w:rPr>
        <w:t>Definizioni Aggiuntive</w:t>
      </w:r>
      <w:r w:rsidRPr="00F64BB3">
        <w:rPr>
          <w:b/>
          <w:color w:val="00188F"/>
        </w:rPr>
        <w:t>:</w:t>
      </w:r>
    </w:p>
    <w:p w14:paraId="0328158B" w14:textId="7B6FCE94" w:rsidR="00CE29C1" w:rsidRPr="00AD4F4D" w:rsidRDefault="00284324" w:rsidP="0028432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Quantità Massima di Minuti Disponibili</w:t>
      </w:r>
      <w:r>
        <w:rPr>
          <w:rFonts w:eastAsiaTheme="minorEastAsia"/>
          <w:sz w:val="18"/>
          <w:szCs w:val="18"/>
        </w:rPr>
        <w:t>”</w:t>
      </w:r>
      <w:r w:rsidR="00CE29C1">
        <w:rPr>
          <w:rFonts w:eastAsiaTheme="minorEastAsia"/>
          <w:sz w:val="18"/>
          <w:szCs w:val="18"/>
        </w:rPr>
        <w:t xml:space="preserve"> indica la quantità totale di minuti di distribuzione di una Griglia Eventi da parte della Società in un periodo di sottoscrizione di Microsoft Azure nel corso di un Periodo Applicabile.</w:t>
      </w:r>
    </w:p>
    <w:p w14:paraId="33CF1F3B" w14:textId="5C1029F6" w:rsidR="00CE29C1" w:rsidRPr="00D730E5" w:rsidRDefault="00284324" w:rsidP="0028432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Tempo di Inattività</w:t>
      </w:r>
      <w:r>
        <w:rPr>
          <w:rFonts w:eastAsiaTheme="minorEastAsia"/>
          <w:sz w:val="18"/>
          <w:szCs w:val="18"/>
        </w:rPr>
        <w:t>”</w:t>
      </w:r>
      <w:r w:rsidR="00CE29C1">
        <w:rPr>
          <w:rFonts w:eastAsiaTheme="minorEastAsia"/>
          <w:sz w:val="18"/>
          <w:szCs w:val="18"/>
        </w:rPr>
        <w:t xml:space="preserve"> indica la quantità totale di minuti all'interno della Quantità Massima di Minuti Disponibili per tutte le Griglie Eventi distribuite dalla Società in un determinato periodo di sottoscrizione di Microsoft Azure, durante i quali la Griglia Eventi non è disponibile. Un minuto è considerato non disponibile per una determinata Griglia Eventi qualora tutte le richieste di pubblicare un messaggio restituiscano un Codice Errore o non diano un Codice di Riuscita entro un minuto.</w:t>
      </w:r>
    </w:p>
    <w:p w14:paraId="2BEDFAF2" w14:textId="3E400C78" w:rsidR="00CE29C1" w:rsidRDefault="00284324" w:rsidP="00284324">
      <w:pPr>
        <w:pStyle w:val="ProductList-Body"/>
      </w:pPr>
      <w:r>
        <w:t>“</w:t>
      </w:r>
      <w:r w:rsidR="00CE29C1">
        <w:rPr>
          <w:b/>
          <w:color w:val="00188F"/>
        </w:rPr>
        <w:t>Percentuale del Tempo di Attività</w:t>
      </w:r>
      <w:r>
        <w:t>”</w:t>
      </w:r>
      <w:r w:rsidR="00CE29C1" w:rsidRPr="00F64BB3">
        <w:rPr>
          <w:b/>
          <w:color w:val="00188F"/>
        </w:rPr>
        <w:t>:</w:t>
      </w:r>
      <w:r w:rsidR="00CE29C1">
        <w:t xml:space="preserve"> la Percentuale del Tempo di Attività viene calcolata in base alla seguente formula:</w:t>
      </w:r>
    </w:p>
    <w:p w14:paraId="79284E66" w14:textId="3D8C9078" w:rsidR="00CE29C1" w:rsidRPr="00D730E5" w:rsidRDefault="00000000" w:rsidP="00F27683">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A548F73" w14:textId="77777777" w:rsidR="00CE29C1" w:rsidRPr="00042CC1" w:rsidRDefault="00CE29C1"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0E0AC4" w14:textId="77777777" w:rsidR="00CE29C1" w:rsidRPr="00042CC1" w:rsidRDefault="00CE29C1" w:rsidP="00284324">
            <w:pPr>
              <w:pStyle w:val="ProductList-OfferingBody"/>
              <w:jc w:val="center"/>
              <w:rPr>
                <w:color w:val="FFFFFF" w:themeColor="background1"/>
              </w:rPr>
            </w:pPr>
            <w:r>
              <w:rPr>
                <w:color w:val="FFFFFF" w:themeColor="background1"/>
              </w:rPr>
              <w:t>Credito di Servizio</w:t>
            </w:r>
          </w:p>
        </w:tc>
      </w:tr>
      <w:tr w:rsidR="00CE29C1" w:rsidRPr="00B44CF9" w14:paraId="62ABD52C" w14:textId="77777777" w:rsidTr="00277097">
        <w:trPr>
          <w:trHeight w:val="175"/>
        </w:trPr>
        <w:tc>
          <w:tcPr>
            <w:tcW w:w="5400" w:type="dxa"/>
          </w:tcPr>
          <w:p w14:paraId="6E2C5EB8" w14:textId="3601E417" w:rsidR="00CE29C1" w:rsidRPr="00D730E5" w:rsidRDefault="00CE29C1" w:rsidP="00284324">
            <w:pPr>
              <w:pStyle w:val="ProductList-OfferingBody"/>
              <w:jc w:val="center"/>
            </w:pPr>
            <w:r>
              <w:t>&lt;</w:t>
            </w:r>
            <w:r w:rsidR="004C6654">
              <w:t xml:space="preserve"> </w:t>
            </w:r>
            <w:r>
              <w:t>99,99%</w:t>
            </w:r>
          </w:p>
        </w:tc>
        <w:tc>
          <w:tcPr>
            <w:tcW w:w="5400" w:type="dxa"/>
          </w:tcPr>
          <w:p w14:paraId="373AB7D9" w14:textId="77777777" w:rsidR="00CE29C1" w:rsidRPr="00D730E5" w:rsidRDefault="00CE29C1" w:rsidP="0028432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01980AEB" w:rsidR="00CE29C1" w:rsidRPr="00D730E5" w:rsidRDefault="00CE29C1" w:rsidP="00284324">
            <w:pPr>
              <w:pStyle w:val="ProductList-OfferingBody"/>
              <w:jc w:val="center"/>
            </w:pPr>
            <w:r>
              <w:t>&lt;</w:t>
            </w:r>
            <w:r w:rsidR="004C6654">
              <w:t xml:space="preserve"> </w:t>
            </w:r>
            <w:r>
              <w:t>99%</w:t>
            </w:r>
          </w:p>
        </w:tc>
        <w:tc>
          <w:tcPr>
            <w:tcW w:w="5400" w:type="dxa"/>
          </w:tcPr>
          <w:p w14:paraId="19499F7C" w14:textId="77777777" w:rsidR="00CE29C1" w:rsidRPr="00D730E5" w:rsidRDefault="00CE29C1" w:rsidP="00284324">
            <w:pPr>
              <w:pStyle w:val="ProductList-OfferingBody"/>
              <w:jc w:val="center"/>
            </w:pPr>
            <w:r>
              <w:t>25%</w:t>
            </w:r>
          </w:p>
        </w:tc>
      </w:tr>
    </w:tbl>
    <w:p w14:paraId="71059DD9" w14:textId="789B7D41" w:rsidR="00CE29C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E361F15" w14:textId="77777777" w:rsidR="00795604" w:rsidRPr="00EF7CF9" w:rsidRDefault="00795604" w:rsidP="00284324">
      <w:pPr>
        <w:pStyle w:val="ProductList-Offering2Heading"/>
        <w:keepNext/>
        <w:tabs>
          <w:tab w:val="clear" w:pos="360"/>
          <w:tab w:val="clear" w:pos="720"/>
          <w:tab w:val="clear" w:pos="1080"/>
        </w:tabs>
        <w:outlineLvl w:val="2"/>
      </w:pPr>
      <w:bookmarkStart w:id="244" w:name="_Toc457821571"/>
      <w:bookmarkStart w:id="245" w:name="_Toc52348981"/>
      <w:bookmarkStart w:id="246" w:name="_Toc198828306"/>
      <w:r>
        <w:t>Hub Eventi</w:t>
      </w:r>
      <w:bookmarkEnd w:id="244"/>
      <w:bookmarkEnd w:id="245"/>
      <w:bookmarkEnd w:id="246"/>
    </w:p>
    <w:p w14:paraId="0D535102" w14:textId="77777777" w:rsidR="00795604" w:rsidRPr="00EF7CF9" w:rsidRDefault="00795604" w:rsidP="00284324">
      <w:pPr>
        <w:pStyle w:val="ProductList-Body"/>
      </w:pPr>
      <w:r>
        <w:rPr>
          <w:b/>
          <w:color w:val="00188F"/>
        </w:rPr>
        <w:t>Definizioni Aggiuntive</w:t>
      </w:r>
      <w:r w:rsidRPr="00F64BB3">
        <w:rPr>
          <w:b/>
          <w:color w:val="00188F"/>
        </w:rPr>
        <w:t>:</w:t>
      </w:r>
    </w:p>
    <w:p w14:paraId="50576E2D" w14:textId="62D2761F" w:rsidR="00795604" w:rsidRPr="00EF7CF9" w:rsidRDefault="00284324" w:rsidP="00284324">
      <w:pPr>
        <w:pStyle w:val="ProductList-Body"/>
      </w:pPr>
      <w:r>
        <w:t>“</w:t>
      </w:r>
      <w:r w:rsidR="00795604">
        <w:rPr>
          <w:b/>
          <w:color w:val="00188F"/>
        </w:rPr>
        <w:t>Messaggio</w:t>
      </w:r>
      <w:r>
        <w:t>”</w:t>
      </w:r>
      <w:r w:rsidR="00795604">
        <w:t xml:space="preserve"> indica contenuto definito dall'utente inviato o ricevuto tramite Inoltri del Bus di Servizio, Code, Argomenti o Hub di Notifica, utilizzando qualsiasi protocollo supportato dal Bus di Servizio.</w:t>
      </w:r>
    </w:p>
    <w:p w14:paraId="452A93E2" w14:textId="2F3870B2" w:rsidR="00795604" w:rsidRPr="00ED4527" w:rsidRDefault="00EE6E3C" w:rsidP="00284324">
      <w:pPr>
        <w:pStyle w:val="ProductList-Body"/>
        <w:spacing w:before="120"/>
        <w:rPr>
          <w:b/>
          <w:bCs/>
          <w:color w:val="00188F"/>
        </w:rPr>
      </w:pPr>
      <w:r>
        <w:rPr>
          <w:b/>
          <w:bCs/>
          <w:color w:val="00188F"/>
        </w:rPr>
        <w:t>Calcolo del Tempo di Attività e Livelli di Servizio per gli Hub Eventi nei livelli Di Base e Standard</w:t>
      </w:r>
    </w:p>
    <w:p w14:paraId="0D780F49" w14:textId="5DAA5034" w:rsidR="00795604" w:rsidRPr="00EF7CF9" w:rsidRDefault="00284324" w:rsidP="00284324">
      <w:pPr>
        <w:pStyle w:val="ProductList-Body"/>
      </w:pPr>
      <w:r>
        <w:t>“</w:t>
      </w:r>
      <w:r w:rsidR="00795604">
        <w:rPr>
          <w:b/>
          <w:color w:val="00188F"/>
        </w:rPr>
        <w:t>Minuti di Distribuzione</w:t>
      </w:r>
      <w:r>
        <w:t>”</w:t>
      </w:r>
      <w:r w:rsidR="00795604">
        <w:t xml:space="preserve"> indica la quantità totale di minuti di distribuzione di un determinato Hub Eventi in Microsoft Azure nel corso di un Periodo Applicabile.</w:t>
      </w:r>
    </w:p>
    <w:p w14:paraId="5B4F51F2" w14:textId="3B085895" w:rsidR="00795604" w:rsidRPr="00EF7CF9" w:rsidRDefault="00284324" w:rsidP="00284324">
      <w:pPr>
        <w:pStyle w:val="ProductList-Body"/>
      </w:pPr>
      <w:r>
        <w:t>“</w:t>
      </w:r>
      <w:r w:rsidR="00795604">
        <w:rPr>
          <w:b/>
          <w:color w:val="00188F"/>
        </w:rPr>
        <w:t>Quantità Massima di Minuti Disponibili</w:t>
      </w:r>
      <w:r>
        <w:t>”</w:t>
      </w:r>
      <w:r w:rsidR="00795604">
        <w:t xml:space="preserve"> indica la quantità totale di Minuti di Distribuzione per tutti gli Hub Eventi distribuiti dalla Società in un determinato periodo di sottoscrizione di Microsoft Azure nei Livelli Di Base o Standard degli Hub Eventi nel corso di un Periodo Applicabile.</w:t>
      </w:r>
    </w:p>
    <w:p w14:paraId="0D07A3EF" w14:textId="77777777" w:rsidR="00795604" w:rsidRPr="00EF7CF9" w:rsidRDefault="00795604" w:rsidP="00284324">
      <w:pPr>
        <w:pStyle w:val="ProductList-Body"/>
      </w:pPr>
      <w:r>
        <w:rPr>
          <w:b/>
          <w:color w:val="00188F"/>
        </w:rPr>
        <w:lastRenderedPageBreak/>
        <w:t>Tempo di Inattività</w:t>
      </w:r>
      <w:r w:rsidRPr="00F64BB3">
        <w:rPr>
          <w:b/>
          <w:color w:val="00188F"/>
        </w:rPr>
        <w:t>:</w:t>
      </w:r>
      <w:r>
        <w:t xml:space="preserve"> quantità totale di Minuti di Distribuzione accumulati, per tutti gli Hub Eventi distribuiti dalla società in un determinato periodo di sottoscrizione di Microsoft Azure nei livelli Di Base o Standard degli Hub Eventi, durante i quali l'Hub Eventi non è disponibile. Un minuto è considerato non disponibile per un determinato Hub Eventi qualora tutti i tentativi continui di inviare o ricevere Messaggi o di eseguire altre operazioni sull'Hub </w:t>
      </w:r>
      <w:r>
        <w:rPr>
          <w:rFonts w:cs="Segoe UI"/>
        </w:rPr>
        <w:t xml:space="preserve">Eventi </w:t>
      </w:r>
      <w:r>
        <w:t>per l'intero minuto restituiscano un Codice Errore o non diano un Codice di Riuscita entro cinque minuti.</w:t>
      </w:r>
    </w:p>
    <w:p w14:paraId="299AF6AC" w14:textId="41EFB467" w:rsidR="00795604"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8F5FD93" w14:textId="033769A2" w:rsidR="00795604" w:rsidRPr="00EF7CF9" w:rsidRDefault="00000000" w:rsidP="00F2768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00DC91E" w14:textId="77777777" w:rsidR="00795604" w:rsidRPr="00B91E4D" w:rsidRDefault="00795604" w:rsidP="00284324">
      <w:pPr>
        <w:pStyle w:val="ProductList-Body"/>
      </w:pPr>
      <w:r>
        <w:rPr>
          <w:b/>
          <w:color w:val="00188F"/>
        </w:rPr>
        <w:t>I seguenti Livelli di Servizio e Crediti di Servizio sono applicabili all'utilizzo da parte della Società dei livelli Di Base e Standard degli Hub Eventi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19E93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78EF5E47" w14:textId="77777777" w:rsidTr="00277097">
        <w:tc>
          <w:tcPr>
            <w:tcW w:w="5400" w:type="dxa"/>
          </w:tcPr>
          <w:p w14:paraId="5B48BEC8" w14:textId="77777777" w:rsidR="00795604" w:rsidRPr="00EF7CF9" w:rsidRDefault="00795604" w:rsidP="00284324">
            <w:pPr>
              <w:pStyle w:val="ProductList-OfferingBody"/>
              <w:jc w:val="center"/>
            </w:pPr>
            <w:r>
              <w:t>&lt; 99,95%</w:t>
            </w:r>
          </w:p>
        </w:tc>
        <w:tc>
          <w:tcPr>
            <w:tcW w:w="5400" w:type="dxa"/>
          </w:tcPr>
          <w:p w14:paraId="10CBE3D0" w14:textId="77777777" w:rsidR="00795604" w:rsidRPr="00EF7CF9" w:rsidRDefault="00795604" w:rsidP="0028432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284324">
            <w:pPr>
              <w:pStyle w:val="ProductList-OfferingBody"/>
              <w:jc w:val="center"/>
            </w:pPr>
            <w:r>
              <w:t>&lt; 99%</w:t>
            </w:r>
          </w:p>
        </w:tc>
        <w:tc>
          <w:tcPr>
            <w:tcW w:w="5400" w:type="dxa"/>
          </w:tcPr>
          <w:p w14:paraId="41FBFCB3" w14:textId="77777777" w:rsidR="00795604" w:rsidRPr="00EF7CF9" w:rsidRDefault="00795604" w:rsidP="00284324">
            <w:pPr>
              <w:pStyle w:val="ProductList-OfferingBody"/>
              <w:jc w:val="center"/>
            </w:pPr>
            <w:r>
              <w:t>25%</w:t>
            </w:r>
          </w:p>
        </w:tc>
      </w:tr>
    </w:tbl>
    <w:p w14:paraId="36DAB40C" w14:textId="17D51539" w:rsidR="00795604" w:rsidRPr="00ED4527" w:rsidRDefault="00EE6E3C" w:rsidP="00F27683">
      <w:pPr>
        <w:pStyle w:val="ProductList-Body"/>
        <w:spacing w:before="120"/>
        <w:rPr>
          <w:b/>
          <w:bCs/>
          <w:color w:val="00188F"/>
        </w:rPr>
      </w:pPr>
      <w:r>
        <w:rPr>
          <w:b/>
          <w:bCs/>
          <w:color w:val="00188F"/>
        </w:rPr>
        <w:t>Calcolo del Tempo di Attività e Livelli di Servizio per gli Hub Eventi nei livelli Premium e Dedicato</w:t>
      </w:r>
    </w:p>
    <w:p w14:paraId="7F3A0014" w14:textId="0EB89371" w:rsidR="00795604" w:rsidRPr="00ED4527" w:rsidRDefault="00284324" w:rsidP="00284324">
      <w:pPr>
        <w:pStyle w:val="ProductList-Body"/>
        <w:rPr>
          <w:color w:val="000000" w:themeColor="text1"/>
        </w:rPr>
      </w:pPr>
      <w:r>
        <w:rPr>
          <w:color w:val="000000" w:themeColor="text1"/>
        </w:rPr>
        <w:t>“</w:t>
      </w:r>
      <w:r w:rsidR="00795604">
        <w:rPr>
          <w:b/>
          <w:bCs/>
          <w:color w:val="00188F"/>
        </w:rPr>
        <w:t>Minuti di Distribuzione</w:t>
      </w:r>
      <w:r>
        <w:rPr>
          <w:color w:val="000000" w:themeColor="text1"/>
        </w:rPr>
        <w:t>”</w:t>
      </w:r>
      <w:r w:rsidR="00795604">
        <w:rPr>
          <w:color w:val="000000" w:themeColor="text1"/>
        </w:rPr>
        <w:t xml:space="preserve"> indica la quantità totale di minuti di distribuzione di un determinato Hub Eventi in Microsoft Azure nel corso di un Periodo Applicabile.</w:t>
      </w:r>
    </w:p>
    <w:p w14:paraId="6F2209A8" w14:textId="3DC38FCA" w:rsidR="00795604" w:rsidRPr="00ED4527" w:rsidRDefault="00284324" w:rsidP="00284324">
      <w:pPr>
        <w:pStyle w:val="ProductList-Body"/>
        <w:rPr>
          <w:color w:val="000000" w:themeColor="text1"/>
        </w:rPr>
      </w:pPr>
      <w:r>
        <w:rPr>
          <w:color w:val="000000" w:themeColor="text1"/>
        </w:rPr>
        <w:t>“</w:t>
      </w:r>
      <w:r w:rsidR="00795604">
        <w:rPr>
          <w:b/>
          <w:bCs/>
          <w:color w:val="00188F"/>
        </w:rPr>
        <w:t>Quantità Massima di Minuti Disponibili</w:t>
      </w:r>
      <w:r>
        <w:rPr>
          <w:color w:val="000000" w:themeColor="text1"/>
        </w:rPr>
        <w:t>”</w:t>
      </w:r>
      <w:r w:rsidR="00795604">
        <w:rPr>
          <w:color w:val="000000" w:themeColor="text1"/>
        </w:rPr>
        <w:t xml:space="preserve"> indica la quantità totale di Minuti di Distribuzione per tutti gli Hub Eventi distribuiti dalla Società in un determinato periodo di sottoscrizione di Microsoft Azure nei Livelli Premium o Dedicato degli Hub Eventi nel corso di un Periodo Applicabile.</w:t>
      </w:r>
    </w:p>
    <w:p w14:paraId="07D95EC2" w14:textId="718817AC" w:rsidR="00795604" w:rsidRPr="006B2CFA" w:rsidRDefault="00284324" w:rsidP="00284324">
      <w:pPr>
        <w:pStyle w:val="ProductList-Body"/>
        <w:rPr>
          <w:color w:val="000000" w:themeColor="text1"/>
          <w:spacing w:val="-2"/>
        </w:rPr>
      </w:pPr>
      <w:r w:rsidRPr="006B2CFA">
        <w:rPr>
          <w:color w:val="000000" w:themeColor="text1"/>
          <w:spacing w:val="-2"/>
        </w:rPr>
        <w:t>“</w:t>
      </w:r>
      <w:r w:rsidR="00795604" w:rsidRPr="006B2CFA">
        <w:rPr>
          <w:b/>
          <w:bCs/>
          <w:color w:val="00188F"/>
          <w:spacing w:val="-2"/>
        </w:rPr>
        <w:t>Tempo di Inattività</w:t>
      </w:r>
      <w:r w:rsidRPr="006B2CFA">
        <w:rPr>
          <w:color w:val="000000" w:themeColor="text1"/>
          <w:spacing w:val="-2"/>
        </w:rPr>
        <w:t>”</w:t>
      </w:r>
      <w:r w:rsidR="00795604" w:rsidRPr="006B2CFA">
        <w:rPr>
          <w:color w:val="000000" w:themeColor="text1"/>
          <w:spacing w:val="-2"/>
        </w:rPr>
        <w:t xml:space="preserve"> indica la quantità totale di Minuti di Distribuzione accumulati, per tutti gli Hub Eventi distribuiti dalla Società in un determinato periodo di sottoscrizione di Microsoft Azure nel livello Premium o Dedicato degli Hub Eventi, durante i quali l'Hub Eventi non è disponibile. Un minuto è</w:t>
      </w:r>
      <w:r w:rsidR="006B2CFA">
        <w:rPr>
          <w:color w:val="000000" w:themeColor="text1"/>
          <w:spacing w:val="-2"/>
        </w:rPr>
        <w:t> </w:t>
      </w:r>
      <w:r w:rsidR="00795604" w:rsidRPr="006B2CFA">
        <w:rPr>
          <w:color w:val="000000" w:themeColor="text1"/>
          <w:spacing w:val="-2"/>
        </w:rPr>
        <w:t>considerato non disponibile per un determinato Hub Eventi qualora tutti i tentativi continui di inviare o ricevere Messaggi o di eseguire altre operazioni sull'Hub Eventi per l'intero minuto restituiscano un Codice Errore o non diano un Codice di Riuscita entro cinque minuti.</w:t>
      </w:r>
    </w:p>
    <w:p w14:paraId="3914DB2B" w14:textId="37512278" w:rsidR="00795604" w:rsidRDefault="00795604" w:rsidP="00284324">
      <w:pPr>
        <w:pStyle w:val="ProductList-Body"/>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degli Hub Eventi corrisponde alla Quantità Massima di Minuti Disponibili meno il Tempo di Inattività diviso per la Quantità Massima di Minuti Disponibili nel corso di un Periodo Applicabile per un determinato periodo di sottoscrizione di Microsoft Azure. </w:t>
      </w:r>
    </w:p>
    <w:p w14:paraId="6AE44BF1" w14:textId="4247A950" w:rsidR="00795604" w:rsidRDefault="00AC48A7" w:rsidP="00284324">
      <w:pPr>
        <w:pStyle w:val="ProductList-Body"/>
        <w:rPr>
          <w:color w:val="000000" w:themeColor="text1"/>
        </w:rPr>
      </w:pPr>
      <w:r>
        <w:rPr>
          <w:color w:val="000000" w:themeColor="text1"/>
        </w:rPr>
        <w:t>La Percentuale del Tempo di Attività è rappresentata dalla seguente formula:</w:t>
      </w:r>
    </w:p>
    <w:p w14:paraId="53424A05" w14:textId="4AF9B5A6" w:rsidR="00795604" w:rsidRPr="00EF7CF9" w:rsidRDefault="00000000" w:rsidP="00E20ED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11E8A31" w14:textId="77777777" w:rsidR="00795604" w:rsidRPr="00EF7CF9" w:rsidRDefault="00795604" w:rsidP="00284324">
      <w:pPr>
        <w:pStyle w:val="ProductList-Body"/>
      </w:pPr>
      <w:r>
        <w:rPr>
          <w:b/>
          <w:color w:val="00188F"/>
        </w:rPr>
        <w:t>I seguenti Livelli di Servizio e Crediti di Servizio sono applicabili all'utilizzo da parte della Società del livello Premium o Dedicato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C2EA9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239389D2" w14:textId="77777777" w:rsidTr="00277097">
        <w:tc>
          <w:tcPr>
            <w:tcW w:w="5400" w:type="dxa"/>
          </w:tcPr>
          <w:p w14:paraId="0CDDF050" w14:textId="77777777" w:rsidR="00795604" w:rsidRPr="00EF7CF9" w:rsidRDefault="00795604" w:rsidP="00284324">
            <w:pPr>
              <w:pStyle w:val="ProductList-OfferingBody"/>
              <w:jc w:val="center"/>
            </w:pPr>
            <w:r>
              <w:t>&lt; 99,99%</w:t>
            </w:r>
          </w:p>
        </w:tc>
        <w:tc>
          <w:tcPr>
            <w:tcW w:w="5400" w:type="dxa"/>
          </w:tcPr>
          <w:p w14:paraId="3958ED47" w14:textId="77777777" w:rsidR="00795604" w:rsidRPr="00EF7CF9" w:rsidRDefault="00795604" w:rsidP="0028432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284324">
            <w:pPr>
              <w:pStyle w:val="ProductList-OfferingBody"/>
              <w:jc w:val="center"/>
            </w:pPr>
            <w:r>
              <w:t>&lt; 99%</w:t>
            </w:r>
          </w:p>
        </w:tc>
        <w:tc>
          <w:tcPr>
            <w:tcW w:w="5400" w:type="dxa"/>
          </w:tcPr>
          <w:p w14:paraId="1EC0B0C5" w14:textId="77777777" w:rsidR="00795604" w:rsidRPr="00EF7CF9" w:rsidRDefault="00795604" w:rsidP="00284324">
            <w:pPr>
              <w:pStyle w:val="ProductList-OfferingBody"/>
              <w:jc w:val="center"/>
            </w:pPr>
            <w:r>
              <w:t>25%</w:t>
            </w:r>
          </w:p>
        </w:tc>
      </w:tr>
    </w:tbl>
    <w:p w14:paraId="75435A99" w14:textId="11E69CBE" w:rsidR="0079560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F899C39" w14:textId="77777777" w:rsidR="000D47D0" w:rsidRPr="00EF7CF9" w:rsidRDefault="000D47D0" w:rsidP="00284324">
      <w:pPr>
        <w:pStyle w:val="ProductList-Offering2Heading"/>
        <w:tabs>
          <w:tab w:val="clear" w:pos="360"/>
          <w:tab w:val="clear" w:pos="720"/>
          <w:tab w:val="clear" w:pos="1080"/>
        </w:tabs>
        <w:outlineLvl w:val="2"/>
      </w:pPr>
      <w:bookmarkStart w:id="247" w:name="_Toc457821550"/>
      <w:bookmarkStart w:id="248" w:name="_Toc52348954"/>
      <w:bookmarkStart w:id="249" w:name="_Toc198828307"/>
      <w:r>
        <w:t xml:space="preserve">Azure </w:t>
      </w:r>
      <w:bookmarkStart w:id="250" w:name="_Hlk119927884"/>
      <w:r>
        <w:t>ExpressRoute</w:t>
      </w:r>
      <w:bookmarkEnd w:id="247"/>
      <w:bookmarkEnd w:id="248"/>
      <w:bookmarkEnd w:id="249"/>
      <w:bookmarkEnd w:id="250"/>
    </w:p>
    <w:p w14:paraId="7D3B0AEC" w14:textId="77777777" w:rsidR="000D47D0" w:rsidRPr="00EF7CF9" w:rsidRDefault="000D47D0" w:rsidP="00284324">
      <w:pPr>
        <w:pStyle w:val="ProductList-Body"/>
        <w:rPr>
          <w:b/>
          <w:color w:val="00188F"/>
        </w:rPr>
      </w:pPr>
      <w:r>
        <w:rPr>
          <w:b/>
          <w:color w:val="00188F"/>
        </w:rPr>
        <w:t>Definizioni Aggiuntive</w:t>
      </w:r>
      <w:r w:rsidRPr="00F64BB3">
        <w:rPr>
          <w:b/>
          <w:color w:val="00188F"/>
        </w:rPr>
        <w:t>:</w:t>
      </w:r>
    </w:p>
    <w:p w14:paraId="5D1F063B" w14:textId="45355300" w:rsidR="000D47D0" w:rsidRPr="006B2CFA" w:rsidRDefault="00284324" w:rsidP="001127B4">
      <w:pPr>
        <w:pStyle w:val="ProductList-Body"/>
        <w:rPr>
          <w:spacing w:val="-2"/>
        </w:rPr>
      </w:pPr>
      <w:r w:rsidRPr="006B2CFA">
        <w:rPr>
          <w:spacing w:val="-2"/>
        </w:rPr>
        <w:t>“</w:t>
      </w:r>
      <w:r w:rsidR="000D47D0" w:rsidRPr="006B2CFA">
        <w:rPr>
          <w:b/>
          <w:color w:val="00188F"/>
          <w:spacing w:val="-2"/>
        </w:rPr>
        <w:t>Circuito Dedicato</w:t>
      </w:r>
      <w:r w:rsidRPr="006B2CFA">
        <w:rPr>
          <w:spacing w:val="-2"/>
        </w:rPr>
        <w:t>”</w:t>
      </w:r>
      <w:r w:rsidR="000D47D0" w:rsidRPr="006B2CFA">
        <w:rPr>
          <w:spacing w:val="-2"/>
        </w:rPr>
        <w:t xml:space="preserve">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0A3EE113" w14:textId="6037C0AA" w:rsidR="000D47D0" w:rsidRPr="00EF7CF9" w:rsidRDefault="00284324" w:rsidP="001127B4">
      <w:pPr>
        <w:pStyle w:val="ProductList-Body"/>
      </w:pPr>
      <w:r>
        <w:t>“</w:t>
      </w:r>
      <w:r w:rsidR="000D47D0">
        <w:rPr>
          <w:b/>
          <w:color w:val="00188F"/>
        </w:rPr>
        <w:t>Quantità Massima di Minuti Disponibili</w:t>
      </w:r>
      <w:r>
        <w:t>”</w:t>
      </w:r>
      <w:r w:rsidR="000D47D0">
        <w:t xml:space="preserve"> indica la quantità totale di minuti di collegamento di un Circuito Dedicato specifico a una o più Reti Virtuali in Microsoft Azure in un determinato periodo di sottoscrizione di Microsoft Azure nel corso di un Periodo Applicabile.</w:t>
      </w:r>
    </w:p>
    <w:p w14:paraId="294D4F00" w14:textId="2C7739E3" w:rsidR="000D47D0" w:rsidRPr="00EF7CF9" w:rsidRDefault="00284324" w:rsidP="001127B4">
      <w:pPr>
        <w:pStyle w:val="ProductList-Body"/>
      </w:pPr>
      <w:r>
        <w:t>“</w:t>
      </w:r>
      <w:r w:rsidR="000D47D0">
        <w:rPr>
          <w:b/>
          <w:color w:val="00188F"/>
        </w:rPr>
        <w:t>Rete Virtuale</w:t>
      </w:r>
      <w:r>
        <w:t>”</w:t>
      </w:r>
      <w:r w:rsidR="000D47D0">
        <w:t xml:space="preserve"> indica una rete privata virtuale che include una raccolta di indirizzi IP definiti dall'utente e di subnet che formano un limite di rete all'interno di Microsoft Azure.</w:t>
      </w:r>
    </w:p>
    <w:p w14:paraId="15DC7637" w14:textId="7E69C90F" w:rsidR="000D47D0" w:rsidRPr="00EF7CF9" w:rsidRDefault="00284324" w:rsidP="00284324">
      <w:pPr>
        <w:pStyle w:val="ProductList-Body"/>
      </w:pPr>
      <w:r>
        <w:t>“</w:t>
      </w:r>
      <w:r w:rsidR="000D47D0">
        <w:rPr>
          <w:b/>
          <w:color w:val="00188F"/>
        </w:rPr>
        <w:t>Gateway VPN</w:t>
      </w:r>
      <w:r>
        <w:t>”</w:t>
      </w:r>
      <w:r w:rsidR="000D47D0">
        <w:t xml:space="preserve"> indica un gateway che facilita la connettività cross-premise tra una Rete Virtuale e una rete locale della società.</w:t>
      </w:r>
    </w:p>
    <w:p w14:paraId="45AFCCD5" w14:textId="62C0B84D" w:rsidR="000D47D0" w:rsidRPr="00EF7CF9" w:rsidRDefault="00284324" w:rsidP="00284324">
      <w:pPr>
        <w:pStyle w:val="ProductList-Body"/>
      </w:pPr>
      <w:r>
        <w:t>“</w:t>
      </w:r>
      <w:r w:rsidR="000D47D0">
        <w:rPr>
          <w:b/>
          <w:color w:val="00188F"/>
        </w:rPr>
        <w:t>Tempo di Inattività</w:t>
      </w:r>
      <w:r>
        <w:t>”</w:t>
      </w:r>
      <w:r w:rsidR="000D47D0">
        <w:t xml:space="preserve"> indica la quantità totale di minuti accumulati nel corso di un Periodo Applicabile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56B25690" w14:textId="7EC6CEC9" w:rsidR="000D47D0" w:rsidRDefault="000D47D0" w:rsidP="00284324">
      <w:pPr>
        <w:pStyle w:val="ProductList-Body"/>
      </w:pPr>
      <w:r>
        <w:t xml:space="preserve">La </w:t>
      </w:r>
      <w:r w:rsidR="00284324">
        <w:t>“</w:t>
      </w:r>
      <w:r>
        <w:rPr>
          <w:b/>
          <w:color w:val="00188F"/>
        </w:rPr>
        <w:t>Percentuale del Tempo di Attività</w:t>
      </w:r>
      <w:r w:rsidR="00284324">
        <w:t>”</w:t>
      </w:r>
      <w:r>
        <w:t xml:space="preserve"> viene calcolata in base alla seguente formula: </w:t>
      </w:r>
    </w:p>
    <w:p w14:paraId="12AFB9CB" w14:textId="5A359D28" w:rsidR="000D47D0" w:rsidRPr="00EF7CF9" w:rsidRDefault="00000000" w:rsidP="00F2768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A774E4D" w14:textId="77777777" w:rsidR="000D47D0" w:rsidRPr="00EF7CF9" w:rsidRDefault="000D47D0" w:rsidP="00284324">
      <w:pPr>
        <w:pStyle w:val="ProductList-Body"/>
      </w:pPr>
      <w:r>
        <w:rPr>
          <w:b/>
          <w:color w:val="00188F"/>
        </w:rPr>
        <w:t>Credito di Servizio</w:t>
      </w:r>
      <w:r w:rsidRPr="00F64BB3">
        <w:rPr>
          <w:b/>
          <w:color w:val="00188F"/>
        </w:rPr>
        <w:t>:</w:t>
      </w:r>
      <w:r>
        <w:t xml:space="preserve"> i seguenti Livelli di Servizio e Crediti di Servizio sono applicabili all'utilizzo da parte della Società di ciascun Circuito Dedicato all'interno del Servizio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801558" w14:textId="77777777" w:rsidR="000D47D0" w:rsidRPr="00EF7CF9" w:rsidRDefault="000D47D0" w:rsidP="00284324">
            <w:pPr>
              <w:pStyle w:val="ProductList-OfferingBody"/>
              <w:jc w:val="center"/>
              <w:rPr>
                <w:color w:val="FFFFFF" w:themeColor="background1"/>
              </w:rPr>
            </w:pPr>
            <w:r>
              <w:rPr>
                <w:color w:val="FFFFFF" w:themeColor="background1"/>
              </w:rPr>
              <w:t>Credito di Servizio</w:t>
            </w:r>
          </w:p>
        </w:tc>
      </w:tr>
      <w:tr w:rsidR="000D47D0" w:rsidRPr="00B44CF9" w14:paraId="52313957" w14:textId="77777777" w:rsidTr="00277097">
        <w:tc>
          <w:tcPr>
            <w:tcW w:w="5400" w:type="dxa"/>
          </w:tcPr>
          <w:p w14:paraId="7CE6F3F9" w14:textId="77777777" w:rsidR="000D47D0" w:rsidRPr="00EF7CF9" w:rsidRDefault="000D47D0" w:rsidP="00284324">
            <w:pPr>
              <w:pStyle w:val="ProductList-OfferingBody"/>
              <w:jc w:val="center"/>
            </w:pPr>
            <w:r>
              <w:t>&lt; 99,95%</w:t>
            </w:r>
          </w:p>
        </w:tc>
        <w:tc>
          <w:tcPr>
            <w:tcW w:w="5400" w:type="dxa"/>
          </w:tcPr>
          <w:p w14:paraId="432A8B5D" w14:textId="77777777" w:rsidR="000D47D0" w:rsidRPr="00EF7CF9" w:rsidRDefault="000D47D0" w:rsidP="0028432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284324">
            <w:pPr>
              <w:pStyle w:val="ProductList-OfferingBody"/>
              <w:jc w:val="center"/>
            </w:pPr>
            <w:r>
              <w:t>&lt; 99%</w:t>
            </w:r>
          </w:p>
        </w:tc>
        <w:tc>
          <w:tcPr>
            <w:tcW w:w="5400" w:type="dxa"/>
          </w:tcPr>
          <w:p w14:paraId="306850CE" w14:textId="77777777" w:rsidR="000D47D0" w:rsidRPr="00EF7CF9" w:rsidRDefault="000D47D0" w:rsidP="00284324">
            <w:pPr>
              <w:pStyle w:val="ProductList-OfferingBody"/>
              <w:jc w:val="center"/>
            </w:pPr>
            <w:r>
              <w:t>25%</w:t>
            </w:r>
          </w:p>
        </w:tc>
      </w:tr>
    </w:tbl>
    <w:p w14:paraId="2A9D5A0D" w14:textId="2D58A122" w:rsidR="000D47D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9854E57" w14:textId="540B6B2E" w:rsidR="00DE0A2C" w:rsidRPr="00E72C50" w:rsidRDefault="00E72C50" w:rsidP="001A1389">
      <w:pPr>
        <w:pStyle w:val="ProductList-Offering2Heading"/>
        <w:tabs>
          <w:tab w:val="clear" w:pos="360"/>
          <w:tab w:val="clear" w:pos="720"/>
          <w:tab w:val="clear" w:pos="1080"/>
        </w:tabs>
        <w:outlineLvl w:val="2"/>
        <w:rPr>
          <w:rFonts w:ascii="Calibri Light" w:hAnsi="Calibri Light" w:cs="Calibri Light"/>
        </w:rPr>
      </w:pPr>
      <w:bookmarkStart w:id="251" w:name="_Toc148018636"/>
      <w:bookmarkStart w:id="252" w:name="_Toc198828308"/>
      <w:r w:rsidRPr="00EE2EED">
        <w:rPr>
          <w:rFonts w:ascii="Calibri Light" w:hAnsi="Calibri Light" w:cs="Calibri Light"/>
        </w:rPr>
        <w:t>Agente di Raccolta Traffico di Azure ExpressRoute</w:t>
      </w:r>
      <w:bookmarkEnd w:id="251"/>
      <w:bookmarkEnd w:id="252"/>
    </w:p>
    <w:p w14:paraId="5A1B285C" w14:textId="77777777" w:rsidR="00DE0A2C" w:rsidRDefault="00DE0A2C" w:rsidP="00DE0A2C">
      <w:pPr>
        <w:pStyle w:val="ProductList-Body"/>
        <w:rPr>
          <w:b/>
          <w:color w:val="00188F"/>
        </w:rPr>
      </w:pPr>
      <w:r>
        <w:rPr>
          <w:b/>
          <w:color w:val="00188F"/>
        </w:rPr>
        <w:t>Definizioni Aggiuntive</w:t>
      </w:r>
      <w:r w:rsidRPr="00F64BB3">
        <w:rPr>
          <w:b/>
          <w:color w:val="00188F"/>
        </w:rPr>
        <w:t>:</w:t>
      </w:r>
    </w:p>
    <w:p w14:paraId="19F91BD3" w14:textId="77777777" w:rsidR="005E6CC8" w:rsidRPr="005C673D" w:rsidRDefault="005E6CC8" w:rsidP="001127B4">
      <w:pPr>
        <w:pStyle w:val="ProductList-Body"/>
        <w:rPr>
          <w:rFonts w:ascii="Calibri" w:hAnsi="Calibri" w:cs="Calibri"/>
        </w:rPr>
      </w:pPr>
      <w:r>
        <w:rPr>
          <w:rFonts w:ascii="Calibri" w:hAnsi="Calibri" w:cs="Calibri"/>
        </w:rPr>
        <w:t>“</w:t>
      </w:r>
      <w:r>
        <w:rPr>
          <w:rFonts w:ascii="Calibri" w:hAnsi="Calibri" w:cs="Calibri"/>
          <w:b/>
          <w:color w:val="00188F"/>
        </w:rPr>
        <w:t>Circuito Dedicato</w:t>
      </w:r>
      <w:r>
        <w:rPr>
          <w:rFonts w:ascii="Calibri" w:hAnsi="Calibri" w:cs="Calibri"/>
        </w:rPr>
        <w:t>” indica una rappresentazione logica della connettività offerta tramite il Servizio ExpressRoute tra i locali della Società e Microsoft Azure per mezzo di una connettività Diretta ExpressRoute, nei casi in cui tale connettività non passi attraverso la rete Internet pubblica.</w:t>
      </w:r>
    </w:p>
    <w:p w14:paraId="04AD2FE5" w14:textId="77777777" w:rsidR="005E6CC8" w:rsidRPr="005C673D" w:rsidRDefault="005E6CC8" w:rsidP="001127B4">
      <w:pPr>
        <w:pStyle w:val="ProductList-ClauseHeading"/>
        <w:rPr>
          <w:rFonts w:ascii="Calibri" w:hAnsi="Calibri" w:cs="Calibri"/>
          <w:b w:val="0"/>
          <w:bCs/>
          <w:color w:val="auto"/>
        </w:rPr>
      </w:pPr>
      <w:r w:rsidRPr="004C747D">
        <w:rPr>
          <w:rFonts w:ascii="Calibri" w:hAnsi="Calibri" w:cs="Calibri"/>
          <w:b w:val="0"/>
          <w:bCs/>
        </w:rPr>
        <w:t>“</w:t>
      </w:r>
      <w:r>
        <w:rPr>
          <w:rFonts w:ascii="Calibri" w:hAnsi="Calibri" w:cs="Calibri"/>
        </w:rPr>
        <w:t>Agente di Raccolta Traffico di ExpressRoute</w:t>
      </w:r>
      <w:r w:rsidRPr="004C747D">
        <w:rPr>
          <w:rFonts w:ascii="Calibri" w:hAnsi="Calibri" w:cs="Calibri"/>
          <w:b w:val="0"/>
          <w:bCs/>
        </w:rPr>
        <w:t>”</w:t>
      </w:r>
      <w:r>
        <w:rPr>
          <w:rFonts w:ascii="Calibri" w:hAnsi="Calibri" w:cs="Calibri"/>
        </w:rPr>
        <w:t xml:space="preserve"> </w:t>
      </w:r>
      <w:r>
        <w:rPr>
          <w:rFonts w:ascii="Calibri" w:hAnsi="Calibri" w:cs="Calibri"/>
          <w:b w:val="0"/>
          <w:bCs/>
          <w:color w:val="auto"/>
        </w:rPr>
        <w:t>indica un agente di raccolta traffico che facilita la raccolta di log dei flussi sul traffico IP che attraversa il circuito dedicato.</w:t>
      </w:r>
    </w:p>
    <w:p w14:paraId="03130730" w14:textId="77777777" w:rsidR="005E6CC8" w:rsidRPr="005C673D" w:rsidRDefault="005E6CC8" w:rsidP="001127B4">
      <w:pPr>
        <w:pStyle w:val="ProductList-Body"/>
        <w:rPr>
          <w:rFonts w:ascii="Calibri" w:hAnsi="Calibri" w:cs="Calibri"/>
        </w:rPr>
      </w:pPr>
      <w:r>
        <w:rPr>
          <w:rFonts w:ascii="Calibri" w:hAnsi="Calibri" w:cs="Calibri"/>
        </w:rPr>
        <w:t>“</w:t>
      </w:r>
      <w:r>
        <w:rPr>
          <w:rFonts w:ascii="Calibri" w:hAnsi="Calibri" w:cs="Calibri"/>
          <w:b/>
          <w:color w:val="00188F"/>
        </w:rPr>
        <w:t>Quantità Massima di Minuti Disponibili</w:t>
      </w:r>
      <w:r>
        <w:rPr>
          <w:rFonts w:ascii="Calibri" w:hAnsi="Calibri" w:cs="Calibri"/>
        </w:rPr>
        <w:t>” indica la quantità totale di minuti di collegamento di un Circuito specifico di un Agente di Raccolta Traffico di ExpressRoute a uno o più Circuiti Dedicati in Microsoft Azure in un determinato periodo di sottoscrizione di Microsoft Azure nel corso di un Periodo Applicabile.</w:t>
      </w:r>
    </w:p>
    <w:p w14:paraId="0C076940" w14:textId="77777777" w:rsidR="005E6CC8" w:rsidRPr="005C673D" w:rsidRDefault="005E6CC8" w:rsidP="005E6CC8">
      <w:pPr>
        <w:pStyle w:val="ProductList-Body"/>
        <w:rPr>
          <w:rFonts w:ascii="Calibri" w:hAnsi="Calibri" w:cs="Calibri"/>
        </w:rPr>
      </w:pPr>
      <w:r>
        <w:rPr>
          <w:rFonts w:ascii="Calibri" w:hAnsi="Calibri" w:cs="Calibri"/>
        </w:rPr>
        <w:t>“</w:t>
      </w:r>
      <w:r>
        <w:rPr>
          <w:rFonts w:ascii="Calibri" w:hAnsi="Calibri" w:cs="Calibri"/>
          <w:b/>
          <w:color w:val="00188F"/>
        </w:rPr>
        <w:t>Tempo di Inattività</w:t>
      </w:r>
      <w:r>
        <w:rPr>
          <w:rFonts w:ascii="Calibri" w:hAnsi="Calibri" w:cs="Calibri"/>
        </w:rPr>
        <w:t>” indica la quantità totale di minuti all’interno di una Quantità Massima di Minuti Disponibili durante i quali i dati in un Agente di Raccolta Traffico di ExpressRoute non sono disponibili e nessun record dei flussi raccolti viene distribuito per più di 5 minuti.</w:t>
      </w:r>
    </w:p>
    <w:p w14:paraId="135D6132" w14:textId="77777777" w:rsidR="005E6CC8" w:rsidRPr="005C673D" w:rsidRDefault="005E6CC8" w:rsidP="005E6CC8">
      <w:pPr>
        <w:pStyle w:val="ProductList-Body"/>
        <w:rPr>
          <w:rFonts w:ascii="Calibri" w:hAnsi="Calibri" w:cs="Calibri"/>
        </w:rPr>
      </w:pPr>
      <w:r>
        <w:t xml:space="preserve">La </w:t>
      </w:r>
      <w:r>
        <w:rPr>
          <w:rFonts w:ascii="Calibri" w:hAnsi="Calibri" w:cs="Calibri"/>
        </w:rPr>
        <w:t>“</w:t>
      </w:r>
      <w:r>
        <w:rPr>
          <w:rFonts w:ascii="Calibri" w:hAnsi="Calibri" w:cs="Calibri"/>
          <w:b/>
          <w:color w:val="00188F"/>
        </w:rPr>
        <w:t>Percentuale di Disponibilità</w:t>
      </w:r>
      <w:r>
        <w:rPr>
          <w:rFonts w:ascii="Calibri" w:hAnsi="Calibri" w:cs="Calibri"/>
        </w:rPr>
        <w:t>” viene calcolata in base alla seguente formula:</w:t>
      </w:r>
    </w:p>
    <w:p w14:paraId="75897572" w14:textId="77777777" w:rsidR="005E6CC8" w:rsidRPr="007C26F6" w:rsidRDefault="00000000" w:rsidP="00E20ED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6B7E14" w14:textId="77777777" w:rsidR="005E6CC8" w:rsidRDefault="005E6CC8" w:rsidP="005E6CC8">
      <w:pPr>
        <w:pStyle w:val="ProductList-Body"/>
        <w:rPr>
          <w:rFonts w:ascii="Calibri" w:hAnsi="Calibri" w:cs="Calibri"/>
        </w:rPr>
      </w:pPr>
      <w:r>
        <w:rPr>
          <w:rFonts w:ascii="Calibri" w:hAnsi="Calibri" w:cs="Calibri"/>
          <w:b/>
          <w:color w:val="00188F"/>
        </w:rPr>
        <w:t>Credito di Servizio</w:t>
      </w:r>
      <w:r>
        <w:rPr>
          <w:rFonts w:ascii="Calibri" w:hAnsi="Calibri" w:cs="Calibri"/>
        </w:rPr>
        <w:t xml:space="preserve"> I seguenti Livelli di Servizio e Crediti di Servizio sono applicabili all’utilizzo da parte della Società dell’Agente di Raccolta Traffico di Azure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5A8F" w:rsidRPr="005C673D" w14:paraId="2F38408B" w14:textId="77777777" w:rsidTr="00B05A8F">
        <w:trPr>
          <w:trHeight w:val="256"/>
          <w:tblHeader/>
        </w:trPr>
        <w:tc>
          <w:tcPr>
            <w:tcW w:w="5400" w:type="dxa"/>
            <w:shd w:val="clear" w:color="auto" w:fill="0072C6"/>
          </w:tcPr>
          <w:p w14:paraId="6EC652BE" w14:textId="77777777" w:rsidR="00B05A8F" w:rsidRPr="005C673D" w:rsidRDefault="00B05A8F" w:rsidP="00A46D85">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49612794" w14:textId="77777777" w:rsidR="00B05A8F" w:rsidRPr="005C673D" w:rsidRDefault="00B05A8F" w:rsidP="00A46D85">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B05A8F" w:rsidRPr="005C673D" w14:paraId="09029659" w14:textId="77777777" w:rsidTr="00B05A8F">
        <w:trPr>
          <w:trHeight w:val="215"/>
        </w:trPr>
        <w:tc>
          <w:tcPr>
            <w:tcW w:w="5400" w:type="dxa"/>
          </w:tcPr>
          <w:p w14:paraId="1C10DDEE" w14:textId="77777777" w:rsidR="00B05A8F" w:rsidRPr="005C673D" w:rsidRDefault="00B05A8F" w:rsidP="00A46D85">
            <w:pPr>
              <w:pStyle w:val="ProductList-OfferingBody"/>
              <w:jc w:val="center"/>
              <w:rPr>
                <w:rFonts w:ascii="Calibri" w:hAnsi="Calibri" w:cs="Calibri"/>
              </w:rPr>
            </w:pPr>
            <w:r>
              <w:rPr>
                <w:rFonts w:ascii="Calibri" w:hAnsi="Calibri" w:cs="Calibri"/>
              </w:rPr>
              <w:t>&lt; 99,9%</w:t>
            </w:r>
          </w:p>
        </w:tc>
        <w:tc>
          <w:tcPr>
            <w:tcW w:w="5400" w:type="dxa"/>
          </w:tcPr>
          <w:p w14:paraId="4E1EA73C" w14:textId="77777777" w:rsidR="00B05A8F" w:rsidRPr="005C673D" w:rsidRDefault="00B05A8F" w:rsidP="00A46D85">
            <w:pPr>
              <w:pStyle w:val="ProductList-OfferingBody"/>
              <w:jc w:val="center"/>
              <w:rPr>
                <w:rFonts w:ascii="Calibri" w:hAnsi="Calibri" w:cs="Calibri"/>
              </w:rPr>
            </w:pPr>
            <w:r>
              <w:rPr>
                <w:rFonts w:ascii="Calibri" w:hAnsi="Calibri" w:cs="Calibri"/>
              </w:rPr>
              <w:t>10%</w:t>
            </w:r>
          </w:p>
        </w:tc>
      </w:tr>
      <w:tr w:rsidR="00B05A8F" w:rsidRPr="005C673D" w14:paraId="2D08861D" w14:textId="77777777" w:rsidTr="00B05A8F">
        <w:trPr>
          <w:trHeight w:val="256"/>
        </w:trPr>
        <w:tc>
          <w:tcPr>
            <w:tcW w:w="5400" w:type="dxa"/>
          </w:tcPr>
          <w:p w14:paraId="434E76E0" w14:textId="77777777" w:rsidR="00B05A8F" w:rsidRPr="005C673D" w:rsidRDefault="00B05A8F" w:rsidP="00A46D85">
            <w:pPr>
              <w:pStyle w:val="ProductList-OfferingBody"/>
              <w:jc w:val="center"/>
              <w:rPr>
                <w:rFonts w:ascii="Calibri" w:hAnsi="Calibri" w:cs="Calibri"/>
              </w:rPr>
            </w:pPr>
            <w:r>
              <w:rPr>
                <w:rFonts w:ascii="Calibri" w:hAnsi="Calibri" w:cs="Calibri"/>
              </w:rPr>
              <w:t>&lt; 99%</w:t>
            </w:r>
          </w:p>
        </w:tc>
        <w:tc>
          <w:tcPr>
            <w:tcW w:w="5400" w:type="dxa"/>
          </w:tcPr>
          <w:p w14:paraId="34333F1A" w14:textId="77777777" w:rsidR="00B05A8F" w:rsidRPr="005C673D" w:rsidRDefault="00B05A8F" w:rsidP="00A46D85">
            <w:pPr>
              <w:pStyle w:val="ProductList-OfferingBody"/>
              <w:jc w:val="center"/>
              <w:rPr>
                <w:rFonts w:ascii="Calibri" w:hAnsi="Calibri" w:cs="Calibri"/>
              </w:rPr>
            </w:pPr>
            <w:r>
              <w:rPr>
                <w:rFonts w:ascii="Calibri" w:hAnsi="Calibri" w:cs="Calibri"/>
              </w:rPr>
              <w:t>25%</w:t>
            </w:r>
          </w:p>
        </w:tc>
      </w:tr>
    </w:tbl>
    <w:p w14:paraId="1295C424" w14:textId="302A09FE" w:rsidR="00112245" w:rsidRPr="00112245" w:rsidRDefault="00B05A8F" w:rsidP="001122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FA3944A" w14:textId="198390BA" w:rsidR="006548B8" w:rsidRDefault="006548B8" w:rsidP="00284324">
      <w:pPr>
        <w:pStyle w:val="ProductList-Offering2Heading"/>
        <w:tabs>
          <w:tab w:val="clear" w:pos="360"/>
          <w:tab w:val="clear" w:pos="720"/>
          <w:tab w:val="clear" w:pos="1080"/>
        </w:tabs>
        <w:outlineLvl w:val="2"/>
        <w:rPr>
          <w:bdr w:val="none" w:sz="0" w:space="0" w:color="auto" w:frame="1"/>
        </w:rPr>
      </w:pPr>
      <w:bookmarkStart w:id="253" w:name="_Toc198828309"/>
      <w:r>
        <w:t xml:space="preserve">Livello </w:t>
      </w:r>
      <w:r>
        <w:rPr>
          <w:bdr w:val="none" w:sz="0" w:space="0" w:color="auto" w:frame="1"/>
        </w:rPr>
        <w:t>Premium di File di Azure</w:t>
      </w:r>
      <w:bookmarkEnd w:id="253"/>
    </w:p>
    <w:p w14:paraId="1220E9FC"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Definizioni Aggiuntive</w:t>
      </w:r>
    </w:p>
    <w:p w14:paraId="13BD132F"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363A0">
        <w:rPr>
          <w:sz w:val="18"/>
        </w:rPr>
        <w:t>“</w:t>
      </w:r>
      <w:r>
        <w:rPr>
          <w:rFonts w:ascii="Calibri" w:eastAsia="Times New Roman" w:hAnsi="Calibri" w:cs="Calibri"/>
          <w:b/>
          <w:bCs/>
          <w:color w:val="00188F"/>
          <w:sz w:val="18"/>
          <w:szCs w:val="18"/>
          <w:bdr w:val="none" w:sz="0" w:space="0" w:color="auto" w:frame="1"/>
        </w:rPr>
        <w:t>Condivisione File</w:t>
      </w:r>
      <w:r w:rsidRPr="003363A0">
        <w:rPr>
          <w:sz w:val="18"/>
        </w:rPr>
        <w:t>”</w:t>
      </w:r>
      <w:r>
        <w:rPr>
          <w:rFonts w:ascii="Calibri" w:eastAsia="Times New Roman" w:hAnsi="Calibri" w:cs="Calibri"/>
          <w:color w:val="242424"/>
          <w:sz w:val="18"/>
          <w:szCs w:val="18"/>
        </w:rPr>
        <w:t> indica una risorsa di archiviazione logica in File di Azure che contiene un file system e viene utilizzata per archiviare i dati.</w:t>
      </w:r>
    </w:p>
    <w:p w14:paraId="5795B31C"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 xml:space="preserve">Archiviazione con Ridondanza Locale (Locally Redundant Storage o </w:t>
      </w:r>
      <w:r w:rsidRPr="003363A0">
        <w:rPr>
          <w:sz w:val="18"/>
        </w:rPr>
        <w:t>“</w:t>
      </w:r>
      <w:r>
        <w:rPr>
          <w:rFonts w:ascii="Calibri" w:eastAsia="Times New Roman" w:hAnsi="Calibri" w:cs="Calibri"/>
          <w:b/>
          <w:bCs/>
          <w:color w:val="00188F"/>
          <w:sz w:val="18"/>
          <w:szCs w:val="18"/>
          <w:bdr w:val="none" w:sz="0" w:space="0" w:color="auto" w:frame="1"/>
        </w:rPr>
        <w:t>LRS</w:t>
      </w:r>
      <w:r w:rsidRPr="003363A0">
        <w:rPr>
          <w:sz w:val="18"/>
        </w:rPr>
        <w:t>”</w:t>
      </w:r>
      <w:r>
        <w:rPr>
          <w:rFonts w:ascii="Calibri" w:eastAsia="Times New Roman" w:hAnsi="Calibri" w:cs="Calibri"/>
          <w:b/>
          <w:bCs/>
          <w:color w:val="00188F"/>
          <w:sz w:val="18"/>
          <w:szCs w:val="18"/>
          <w:bdr w:val="none" w:sz="0" w:space="0" w:color="auto" w:frame="1"/>
        </w:rPr>
        <w:t>)</w:t>
      </w:r>
      <w:r w:rsidRPr="003363A0">
        <w:rPr>
          <w:sz w:val="18"/>
        </w:rPr>
        <w:t>”</w:t>
      </w:r>
      <w:r>
        <w:rPr>
          <w:rFonts w:ascii="Calibri" w:eastAsia="Times New Roman" w:hAnsi="Calibri" w:cs="Calibri"/>
          <w:color w:val="242424"/>
          <w:sz w:val="18"/>
          <w:szCs w:val="18"/>
        </w:rPr>
        <w:t xml:space="preserve"> è un'impostazione che indica che i dati vengono replicati in modalità sincrona solo all'interno di un'Area Primaria.</w:t>
      </w:r>
    </w:p>
    <w:p w14:paraId="25052C7D"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 xml:space="preserve">Archiviazione con Ridondanza della Zona (Zone Redundant Storage o </w:t>
      </w:r>
      <w:r w:rsidRPr="003363A0">
        <w:rPr>
          <w:sz w:val="18"/>
        </w:rPr>
        <w:t>“</w:t>
      </w:r>
      <w:r>
        <w:rPr>
          <w:rFonts w:ascii="Calibri" w:eastAsia="Times New Roman" w:hAnsi="Calibri" w:cs="Calibri"/>
          <w:b/>
          <w:bCs/>
          <w:color w:val="00188F"/>
          <w:sz w:val="18"/>
          <w:szCs w:val="18"/>
          <w:bdr w:val="none" w:sz="0" w:space="0" w:color="auto" w:frame="1"/>
        </w:rPr>
        <w:t>ZRS</w:t>
      </w:r>
      <w:r w:rsidRPr="003363A0">
        <w:rPr>
          <w:sz w:val="18"/>
        </w:rPr>
        <w:t>”</w:t>
      </w:r>
      <w:r>
        <w:rPr>
          <w:rFonts w:ascii="Calibri" w:eastAsia="Times New Roman" w:hAnsi="Calibri" w:cs="Calibri"/>
          <w:b/>
          <w:bCs/>
          <w:color w:val="00188F"/>
          <w:sz w:val="18"/>
          <w:szCs w:val="18"/>
          <w:bdr w:val="none" w:sz="0" w:space="0" w:color="auto" w:frame="1"/>
        </w:rPr>
        <w:t>)</w:t>
      </w:r>
      <w:r w:rsidRPr="003363A0">
        <w:rPr>
          <w:sz w:val="18"/>
        </w:rPr>
        <w:t>”</w:t>
      </w:r>
      <w:r>
        <w:rPr>
          <w:rFonts w:ascii="Calibri" w:eastAsia="Times New Roman" w:hAnsi="Calibri" w:cs="Calibri"/>
          <w:color w:val="242424"/>
          <w:sz w:val="18"/>
          <w:szCs w:val="18"/>
        </w:rPr>
        <w:t> è un'impostazione che indica che i dati vengono replicati tra più strutture. Tali strutture potranno essere situate all'interno della stessa area geografica o in due aree geografiche.</w:t>
      </w:r>
    </w:p>
    <w:p w14:paraId="52887FCA"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Quantità Massima di Minuti Disponibili</w:t>
      </w:r>
      <w:r w:rsidRPr="003363A0">
        <w:rPr>
          <w:sz w:val="18"/>
        </w:rPr>
        <w:t>”</w:t>
      </w:r>
      <w:r>
        <w:rPr>
          <w:rFonts w:ascii="Calibri" w:eastAsia="Times New Roman" w:hAnsi="Calibri" w:cs="Calibri"/>
          <w:color w:val="242424"/>
          <w:sz w:val="18"/>
          <w:szCs w:val="18"/>
        </w:rPr>
        <w:t> indica la quantità totale di minuti di distribuzione di una specifica Condivisione File da parte della Società in un determinato periodo di sottoscrizione di Microsoft Azure nel corso di un Periodo Applicabile.</w:t>
      </w:r>
    </w:p>
    <w:p w14:paraId="599B540E"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bookmarkStart w:id="254" w:name="x__Hlk87495761"/>
      <w:r>
        <w:rPr>
          <w:rFonts w:ascii="Calibri" w:eastAsia="Times New Roman" w:hAnsi="Calibri" w:cs="Calibri"/>
          <w:b/>
          <w:bCs/>
          <w:color w:val="00188F"/>
          <w:sz w:val="18"/>
          <w:szCs w:val="18"/>
          <w:bdr w:val="none" w:sz="0" w:space="0" w:color="auto" w:frame="1"/>
        </w:rPr>
        <w:t>Problema Lato </w:t>
      </w:r>
      <w:bookmarkEnd w:id="254"/>
      <w:r>
        <w:rPr>
          <w:rFonts w:ascii="Calibri" w:eastAsia="Times New Roman" w:hAnsi="Calibri" w:cs="Calibri"/>
          <w:b/>
          <w:bCs/>
          <w:color w:val="00188F"/>
          <w:sz w:val="18"/>
          <w:szCs w:val="18"/>
          <w:bdr w:val="none" w:sz="0" w:space="0" w:color="auto" w:frame="1"/>
        </w:rPr>
        <w:t>Servizio</w:t>
      </w:r>
      <w:r w:rsidRPr="003363A0">
        <w:rPr>
          <w:sz w:val="18"/>
        </w:rPr>
        <w:t>”</w:t>
      </w:r>
      <w:r>
        <w:rPr>
          <w:rFonts w:ascii="Calibri" w:eastAsia="Times New Roman" w:hAnsi="Calibri" w:cs="Calibri"/>
          <w:color w:val="242424"/>
          <w:sz w:val="18"/>
          <w:szCs w:val="18"/>
        </w:rPr>
        <w:t> viene segnalato quando una richiesta non riesce e genera un tipo di risposta ServerOtherError o ServerBusyError o ServerTimeoutError.</w:t>
      </w:r>
    </w:p>
    <w:p w14:paraId="36F4779A"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Tempo di Inattività</w:t>
      </w:r>
      <w:r w:rsidRPr="003363A0">
        <w:rPr>
          <w:sz w:val="18"/>
        </w:rPr>
        <w:t>”</w:t>
      </w:r>
      <w:r>
        <w:rPr>
          <w:rFonts w:ascii="Calibri" w:eastAsia="Times New Roman" w:hAnsi="Calibri" w:cs="Calibri"/>
          <w:color w:val="242424"/>
          <w:sz w:val="18"/>
          <w:szCs w:val="18"/>
        </w:rPr>
        <w:t> indica la quantità totale di minuti nel Periodo Applicabile durante i quali tutte le richieste rispetto a Condivisione File non sono riuscite a causa di un Problema Lato Servizio.</w:t>
      </w:r>
    </w:p>
    <w:p w14:paraId="5B9D129B" w14:textId="77777777" w:rsidR="006548B8" w:rsidRDefault="006548B8" w:rsidP="00105023">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Percentuale del Tempo di Attività</w:t>
      </w:r>
      <w:r w:rsidRPr="003363A0">
        <w:rPr>
          <w:sz w:val="18"/>
        </w:rPr>
        <w:t>”</w:t>
      </w:r>
      <w:r w:rsidRPr="00F64BB3">
        <w:rPr>
          <w:b/>
          <w:color w:val="00188F"/>
          <w:sz w:val="18"/>
        </w:rPr>
        <w:t>:</w:t>
      </w:r>
      <w:r>
        <w:rPr>
          <w:rFonts w:ascii="Calibri" w:eastAsia="Times New Roman" w:hAnsi="Calibri" w:cs="Calibri"/>
          <w:color w:val="242424"/>
          <w:sz w:val="18"/>
          <w:szCs w:val="18"/>
        </w:rPr>
        <w:t xml:space="preserve"> la “Percentuale del Tempo di Attività” viene calcolata in base alla seguente formula:</w:t>
      </w:r>
    </w:p>
    <w:p w14:paraId="33DF9EF9" w14:textId="77777777" w:rsidR="006548B8" w:rsidRDefault="00000000" w:rsidP="00E20ED6">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18A5382" w14:textId="7A3D0901"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I seguenti Livelli di Servizio e Crediti di Servizio sono applicabili all'utilizzo di Condivisione File con Livello Premium da parte della Società tramite Archiviazione con Ridondanza della Zona (ZRS) or Archiviazione con Ridondanza Locale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548B8" w14:paraId="5BBE2627"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2B27492" w14:textId="77777777" w:rsidR="006548B8" w:rsidRDefault="006548B8"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Percentuale del Tempo di Attività</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232EF6C8" w14:textId="77777777" w:rsidR="006548B8" w:rsidRDefault="006548B8"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Credito di Servizio</w:t>
            </w:r>
          </w:p>
        </w:tc>
      </w:tr>
      <w:tr w:rsidR="006548B8" w14:paraId="5C512A1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A9BA8"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FC24EA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6548B8" w14:paraId="1225331E"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C8E69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43CD3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826C1D8" w14:textId="77777777" w:rsidR="006548B8" w:rsidRPr="00EF7CF9" w:rsidRDefault="006548B8" w:rsidP="006548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C2AD44" w14:textId="4DD0002D" w:rsidR="004005AF" w:rsidRPr="00EF7CF9" w:rsidRDefault="004005AF" w:rsidP="00284324">
      <w:pPr>
        <w:pStyle w:val="ProductList-Offering2Heading"/>
        <w:tabs>
          <w:tab w:val="clear" w:pos="360"/>
          <w:tab w:val="clear" w:pos="720"/>
          <w:tab w:val="clear" w:pos="1080"/>
        </w:tabs>
        <w:outlineLvl w:val="2"/>
      </w:pPr>
      <w:bookmarkStart w:id="255" w:name="_Toc198828310"/>
      <w:r>
        <w:t>Firewall di Azure</w:t>
      </w:r>
      <w:bookmarkEnd w:id="237"/>
      <w:bookmarkEnd w:id="241"/>
      <w:bookmarkEnd w:id="255"/>
    </w:p>
    <w:p w14:paraId="107DEEB6" w14:textId="77777777" w:rsidR="004005AF" w:rsidRPr="00EF7CF9" w:rsidRDefault="004005AF" w:rsidP="00284324">
      <w:pPr>
        <w:pStyle w:val="ProductList-Body"/>
      </w:pPr>
      <w:r>
        <w:rPr>
          <w:b/>
          <w:color w:val="00188F"/>
        </w:rPr>
        <w:t>Definizioni Aggiuntive</w:t>
      </w:r>
      <w:r w:rsidRPr="00F64BB3">
        <w:rPr>
          <w:b/>
          <w:color w:val="00188F"/>
        </w:rPr>
        <w:t>:</w:t>
      </w:r>
    </w:p>
    <w:p w14:paraId="4A3B69E6" w14:textId="3B5CBD43" w:rsidR="004005AF" w:rsidRPr="00E9584A" w:rsidRDefault="00284324" w:rsidP="00284324">
      <w:pPr>
        <w:pStyle w:val="ProductList-Body"/>
      </w:pPr>
      <w:r>
        <w:t>“</w:t>
      </w:r>
      <w:r w:rsidR="004005AF">
        <w:rPr>
          <w:b/>
          <w:color w:val="00188F"/>
        </w:rPr>
        <w:t>Servizio Firewall di Azure</w:t>
      </w:r>
      <w:r>
        <w:t>”</w:t>
      </w:r>
      <w:r w:rsidR="004005AF">
        <w:rPr>
          <w:b/>
          <w:color w:val="00188F"/>
        </w:rPr>
        <w:t xml:space="preserve"> </w:t>
      </w:r>
      <w:r w:rsidR="004005AF">
        <w:t>indica un'istanza logica del firewall distribuita in una Rete Virtuale della società.</w:t>
      </w:r>
    </w:p>
    <w:p w14:paraId="7D62F386" w14:textId="07808C7F" w:rsidR="004005AF" w:rsidRPr="00ED4527" w:rsidRDefault="00EE6E3C" w:rsidP="00284324">
      <w:pPr>
        <w:pStyle w:val="ProductList-Body"/>
        <w:rPr>
          <w:b/>
          <w:bCs/>
          <w:color w:val="00188F"/>
        </w:rPr>
      </w:pPr>
      <w:r>
        <w:rPr>
          <w:b/>
          <w:bCs/>
          <w:color w:val="00188F"/>
        </w:rPr>
        <w:t>Calcolo del Tempo di Attività e Livelli di Servizio per il Servizio Firewall di Azure distribuito all'interno di una singola Zona di Disponibilità</w:t>
      </w:r>
    </w:p>
    <w:p w14:paraId="58255A28" w14:textId="5CA82534" w:rsidR="004005AF" w:rsidRPr="00A2017D" w:rsidRDefault="00284324" w:rsidP="00284324">
      <w:pPr>
        <w:pStyle w:val="ProductList-Body"/>
      </w:pPr>
      <w:r>
        <w:lastRenderedPageBreak/>
        <w:t>“</w:t>
      </w:r>
      <w:r w:rsidR="004005AF">
        <w:rPr>
          <w:b/>
          <w:color w:val="00188F"/>
        </w:rPr>
        <w:t>Quantità Massima di Minuti Disponibili</w:t>
      </w:r>
      <w:r>
        <w:t>”</w:t>
      </w:r>
      <w:r w:rsidR="004005AF">
        <w:rPr>
          <w:b/>
          <w:color w:val="00188F"/>
        </w:rPr>
        <w:t xml:space="preserve"> </w:t>
      </w:r>
      <w:r w:rsidR="004005AF">
        <w:t>indica la quantità totale di minuti accumulati nel corso di un Periodo Applicabile durante i quali il Servizio Firewall di Azure è stato distribuito in una sottoscrizione di Microsoft Azure.</w:t>
      </w:r>
    </w:p>
    <w:p w14:paraId="2C00A1C0" w14:textId="3F004C71" w:rsidR="004005AF" w:rsidRDefault="00284324" w:rsidP="00284324">
      <w:pPr>
        <w:pStyle w:val="ProductList-Body"/>
      </w:pPr>
      <w:r>
        <w:t>“</w:t>
      </w:r>
      <w:r w:rsidR="004005AF">
        <w:rPr>
          <w:b/>
          <w:color w:val="00188F"/>
        </w:rPr>
        <w:t>Tempo di Inattività</w:t>
      </w:r>
      <w:r>
        <w:t>”</w:t>
      </w:r>
      <w:r w:rsidR="004005AF">
        <w:rPr>
          <w:b/>
          <w:color w:val="00188F"/>
        </w:rPr>
        <w:t xml:space="preserve"> </w:t>
      </w:r>
      <w:r w:rsidR="004005AF">
        <w:t>indica la Quantità Massima di Minuti Disponibili totali accumulati nel corso di un Periodo Applicabile per un determinato Servizio Firewall di Azure</w:t>
      </w:r>
      <w:r w:rsidR="004005AF">
        <w:rPr>
          <w:b/>
          <w:color w:val="00188F"/>
        </w:rPr>
        <w:t xml:space="preserve"> </w:t>
      </w:r>
      <w:r w:rsidR="004005AF">
        <w:t>durante i quali il Servizio Firewall di Azure non è disponibile. Un minuto è considerato non disponibile qualora tutti i tentativi di connessione al Servizio Firewall di Azure effettuati nel corso di tale minuto falliscano.</w:t>
      </w:r>
    </w:p>
    <w:p w14:paraId="2F4A07D6" w14:textId="12D0664A"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398E6B9" w14:textId="18EA2671" w:rsidR="004005AF" w:rsidRPr="00EF7CF9" w:rsidRDefault="00000000" w:rsidP="00F27683">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BD7FA62" w14:textId="77777777" w:rsidR="004005AF" w:rsidRPr="00ED4527" w:rsidRDefault="004005AF" w:rsidP="00284324">
      <w:pPr>
        <w:pStyle w:val="ProductList-Body"/>
        <w:keepNext/>
        <w:rPr>
          <w:b/>
          <w:color w:val="00188F"/>
        </w:rPr>
      </w:pPr>
      <w:r>
        <w:rPr>
          <w:b/>
          <w:color w:val="00188F"/>
        </w:rPr>
        <w:t>I seguenti Livelli di Servizio e Crediti di Servizio sono applicabili all'utilizzo da parte della Società del Servizio Firewall di Azure, quando distribuito all'interno di una singola Zona di Disponibilità: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F2EBB8"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5E9D7E7" w14:textId="77777777" w:rsidTr="00277097">
        <w:tc>
          <w:tcPr>
            <w:tcW w:w="5400" w:type="dxa"/>
          </w:tcPr>
          <w:p w14:paraId="5C610318" w14:textId="77777777" w:rsidR="004005AF" w:rsidRPr="005A3C16" w:rsidRDefault="004005AF" w:rsidP="00284324">
            <w:pPr>
              <w:pStyle w:val="ProductList-OfferingBody"/>
              <w:jc w:val="center"/>
            </w:pPr>
            <w:r>
              <w:t>&lt; 99,95%</w:t>
            </w:r>
          </w:p>
        </w:tc>
        <w:tc>
          <w:tcPr>
            <w:tcW w:w="5400" w:type="dxa"/>
          </w:tcPr>
          <w:p w14:paraId="10C08CE5" w14:textId="77777777" w:rsidR="004005AF" w:rsidRPr="005A3C16" w:rsidRDefault="004005AF" w:rsidP="0028432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284324">
            <w:pPr>
              <w:pStyle w:val="ProductList-OfferingBody"/>
              <w:jc w:val="center"/>
            </w:pPr>
            <w:r>
              <w:t>&lt; 99%</w:t>
            </w:r>
          </w:p>
        </w:tc>
        <w:tc>
          <w:tcPr>
            <w:tcW w:w="5400" w:type="dxa"/>
          </w:tcPr>
          <w:p w14:paraId="75BACCED" w14:textId="77777777" w:rsidR="004005AF" w:rsidRPr="005A3C16" w:rsidRDefault="004005AF" w:rsidP="00284324">
            <w:pPr>
              <w:pStyle w:val="ProductList-OfferingBody"/>
              <w:jc w:val="center"/>
            </w:pPr>
            <w:r>
              <w:t>25%</w:t>
            </w:r>
          </w:p>
        </w:tc>
      </w:tr>
    </w:tbl>
    <w:p w14:paraId="605ED321" w14:textId="36894902" w:rsidR="004005AF" w:rsidRPr="00ED4527" w:rsidRDefault="00EE6E3C" w:rsidP="00C852CC">
      <w:pPr>
        <w:pStyle w:val="ProductList-Body"/>
        <w:spacing w:before="120"/>
        <w:rPr>
          <w:b/>
          <w:bCs/>
          <w:color w:val="00188F"/>
        </w:rPr>
      </w:pPr>
      <w:r>
        <w:rPr>
          <w:b/>
          <w:bCs/>
          <w:color w:val="00188F"/>
        </w:rPr>
        <w:t>Calcolo del Tempo di Attività e Livelli di Servizio per il Servizio Firewall di Azure distribuito all'interno di due o più Zone di Disponibilità</w:t>
      </w:r>
    </w:p>
    <w:p w14:paraId="30D680C4" w14:textId="79F5BD4E"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0000" w:themeColor="text1"/>
        </w:rPr>
        <w:t xml:space="preserve"> indica la quantità totale di minuti accumulati nel corso di un Periodo Applicabile durante i quali un Servizio Firewall di Azure è stato distribuito all'interno di due o più Zone di Disponibilità nella stessa area in una sottoscrizione di Microsoft.</w:t>
      </w:r>
    </w:p>
    <w:p w14:paraId="3016A8A2" w14:textId="1E62BDB7" w:rsidR="004005AF" w:rsidRPr="00ED4527" w:rsidRDefault="00284324" w:rsidP="00284324">
      <w:pPr>
        <w:pStyle w:val="ProductList-Body"/>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Massima di Minuti Disponibili accumulati nel corso di un Periodo Applicabile per un determinato Servizio Firewall di Azure, distribuito all'interno di due o più Zone di Disponibilità durante il quale il Servizio Firewall di Azure non è disponibile. Un minuto è</w:t>
      </w:r>
      <w:r w:rsidR="00ED451F">
        <w:rPr>
          <w:color w:val="000000" w:themeColor="text1"/>
        </w:rPr>
        <w:t> </w:t>
      </w:r>
      <w:r w:rsidR="004005AF">
        <w:rPr>
          <w:color w:val="000000" w:themeColor="text1"/>
        </w:rPr>
        <w:t>considerato non disponibile qualora tutti i tentativi di connessione al Servizio Firewall di Azure effettuati nel corso di tale minuto falliscano.</w:t>
      </w:r>
    </w:p>
    <w:p w14:paraId="4E415F74" w14:textId="10126469" w:rsidR="004005AF" w:rsidRDefault="004005AF" w:rsidP="00284324">
      <w:pPr>
        <w:pStyle w:val="ProductList-Body"/>
        <w:tabs>
          <w:tab w:val="clear" w:pos="360"/>
          <w:tab w:val="clear" w:pos="720"/>
          <w:tab w:val="clear" w:pos="1080"/>
        </w:tabs>
        <w:rPr>
          <w:color w:val="000000" w:themeColor="text1"/>
        </w:rPr>
      </w:pPr>
      <w:r>
        <w:t xml:space="preserve">La </w:t>
      </w:r>
      <w:r w:rsidR="00284324" w:rsidRPr="003363A0">
        <w:t>“</w:t>
      </w:r>
      <w:r>
        <w:rPr>
          <w:b/>
          <w:bCs/>
          <w:color w:val="00188F"/>
        </w:rPr>
        <w:t>Percentuale del Tempo di Attività</w:t>
      </w:r>
      <w:r w:rsidR="00284324" w:rsidRPr="003363A0">
        <w:t>”</w:t>
      </w:r>
      <w:r>
        <w:rPr>
          <w:color w:val="00188F"/>
        </w:rPr>
        <w:t xml:space="preserve"> </w:t>
      </w:r>
      <w:r>
        <w:rPr>
          <w:color w:val="000000" w:themeColor="text1"/>
        </w:rPr>
        <w:t>per i Firewall di Azure distribuiti all'interno di due o più Zone di Disponibilità viene calcolata in base alla seguente formula:</w:t>
      </w:r>
    </w:p>
    <w:p w14:paraId="3CF7D48F" w14:textId="0BFC9DED" w:rsidR="004005AF" w:rsidRPr="00EF7CF9" w:rsidRDefault="00000000" w:rsidP="00C31F3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AA24F9D" w14:textId="77777777" w:rsidR="004005AF" w:rsidRPr="008D2319" w:rsidRDefault="004005AF" w:rsidP="00284324">
      <w:pPr>
        <w:pStyle w:val="ProductList-Body"/>
        <w:keepNext/>
        <w:rPr>
          <w:b/>
          <w:color w:val="00188F"/>
        </w:rPr>
      </w:pPr>
      <w:r>
        <w:rPr>
          <w:b/>
          <w:color w:val="00188F"/>
        </w:rPr>
        <w:t>I seguenti Livelli di Servizio e Crediti di Servizio sono applicabili all'utilizzo, da parte della Società, del Servizio Firewall di Azure, ove distribuito lungo due o più Zone di Disponibilità della stessa regione: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F348E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E9E209C" w14:textId="77777777" w:rsidTr="00277097">
        <w:tc>
          <w:tcPr>
            <w:tcW w:w="5400" w:type="dxa"/>
          </w:tcPr>
          <w:p w14:paraId="3B9D5C82" w14:textId="77777777" w:rsidR="004005AF" w:rsidRPr="005A3C16" w:rsidRDefault="004005AF" w:rsidP="00284324">
            <w:pPr>
              <w:pStyle w:val="ProductList-OfferingBody"/>
              <w:jc w:val="center"/>
            </w:pPr>
            <w:r>
              <w:t>&lt; 99,99%</w:t>
            </w:r>
          </w:p>
        </w:tc>
        <w:tc>
          <w:tcPr>
            <w:tcW w:w="5400" w:type="dxa"/>
          </w:tcPr>
          <w:p w14:paraId="1EF2AB30" w14:textId="77777777" w:rsidR="004005AF" w:rsidRPr="005A3C16" w:rsidRDefault="004005AF" w:rsidP="0028432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284324">
            <w:pPr>
              <w:pStyle w:val="ProductList-OfferingBody"/>
              <w:jc w:val="center"/>
            </w:pPr>
            <w:r>
              <w:t>&lt; 99%</w:t>
            </w:r>
          </w:p>
        </w:tc>
        <w:tc>
          <w:tcPr>
            <w:tcW w:w="5400" w:type="dxa"/>
          </w:tcPr>
          <w:p w14:paraId="41B7CDB9" w14:textId="77777777" w:rsidR="004005AF" w:rsidRPr="005A3C16" w:rsidRDefault="004005AF" w:rsidP="00284324">
            <w:pPr>
              <w:pStyle w:val="ProductList-OfferingBody"/>
              <w:jc w:val="center"/>
            </w:pPr>
            <w:r>
              <w:t>25%</w:t>
            </w:r>
          </w:p>
        </w:tc>
      </w:tr>
    </w:tbl>
    <w:p w14:paraId="3FCADD10" w14:textId="0482EF78"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54879A1" w14:textId="77777777" w:rsidR="00E76FE2" w:rsidRPr="00E76FE2" w:rsidRDefault="00E76FE2" w:rsidP="00284324">
      <w:pPr>
        <w:pStyle w:val="ProductList-Offering2Heading"/>
        <w:keepNext/>
        <w:tabs>
          <w:tab w:val="clear" w:pos="360"/>
          <w:tab w:val="clear" w:pos="720"/>
          <w:tab w:val="clear" w:pos="1080"/>
        </w:tabs>
        <w:outlineLvl w:val="2"/>
      </w:pPr>
      <w:bookmarkStart w:id="256" w:name="_Toc198828311"/>
      <w:bookmarkStart w:id="257" w:name="_Toc52348932"/>
      <w:r>
        <w:t>Azure Fluid Relay</w:t>
      </w:r>
      <w:bookmarkEnd w:id="256"/>
    </w:p>
    <w:p w14:paraId="186ED242" w14:textId="77777777" w:rsidR="00E76FE2" w:rsidRPr="00E76FE2" w:rsidRDefault="00E76FE2" w:rsidP="00284324">
      <w:pPr>
        <w:pStyle w:val="ProductList-Body"/>
        <w:rPr>
          <w:b/>
          <w:bCs/>
          <w:color w:val="00188F"/>
        </w:rPr>
      </w:pPr>
      <w:r>
        <w:rPr>
          <w:b/>
          <w:bCs/>
          <w:color w:val="00188F"/>
        </w:rPr>
        <w:t>Definizioni Aggiuntive</w:t>
      </w:r>
    </w:p>
    <w:p w14:paraId="6E84ED5D" w14:textId="4AF9668A" w:rsidR="00E76FE2" w:rsidRDefault="00284324" w:rsidP="00284324">
      <w:pPr>
        <w:pStyle w:val="ProductList-Body"/>
      </w:pPr>
      <w:r>
        <w:t>“</w:t>
      </w:r>
      <w:r w:rsidR="00E76FE2">
        <w:rPr>
          <w:b/>
          <w:bCs/>
          <w:color w:val="00188F"/>
        </w:rPr>
        <w:t>Quantità Massima di Minuti Disponibili</w:t>
      </w:r>
      <w:r>
        <w:t>”</w:t>
      </w:r>
      <w:r w:rsidR="00E76FE2">
        <w:t xml:space="preserve"> indica la quantità totale di minuti accumulati nel corso di un Periodo Applicabile durante i quali almeno una risorsa Azure Fluid Relay è stata distribuita in un periodo di sottoscrizione di Microsoft Azure.</w:t>
      </w:r>
    </w:p>
    <w:p w14:paraId="2DE3F9A5" w14:textId="713BD77D" w:rsidR="00E76FE2" w:rsidRDefault="00284324" w:rsidP="00284324">
      <w:pPr>
        <w:pStyle w:val="ProductList-Body"/>
      </w:pPr>
      <w:r>
        <w:t>“</w:t>
      </w:r>
      <w:r w:rsidR="00E76FE2">
        <w:rPr>
          <w:b/>
          <w:bCs/>
          <w:color w:val="00188F"/>
        </w:rPr>
        <w:t>Tempo di Inattività</w:t>
      </w:r>
      <w:r>
        <w:t>”</w:t>
      </w:r>
      <w:r w:rsidR="00E76FE2">
        <w:t xml:space="preserve"> indica la Quantità Massima di Minuti Disponibili accumulati nel corso di un Periodo Applicabile durante i quali almeno una risorsa Azure Fluid Relay è stata distribuita, ma le chiamate di servizio per la risorsa Azure Fluid Relay non sono disponibili.</w:t>
      </w:r>
    </w:p>
    <w:p w14:paraId="46C7A6A1" w14:textId="5BC1938E" w:rsidR="00E76FE2" w:rsidRDefault="00284324" w:rsidP="00105023">
      <w:pPr>
        <w:pStyle w:val="ProductList-Body"/>
      </w:pPr>
      <w:r>
        <w:t>“</w:t>
      </w:r>
      <w:r w:rsidR="00E76FE2">
        <w:rPr>
          <w:b/>
          <w:bCs/>
          <w:color w:val="00188F"/>
        </w:rPr>
        <w:t>Percentuale del Tempo di Attività</w:t>
      </w:r>
      <w:r>
        <w:t>”</w:t>
      </w:r>
      <w:r w:rsidR="00E76FE2">
        <w:t xml:space="preserve"> indica la Percentuale del Tempo di Attività che è calcolata in base alla seguente formula:</w:t>
      </w:r>
    </w:p>
    <w:p w14:paraId="74504FF8" w14:textId="370C0DED" w:rsidR="00E76FE2" w:rsidRPr="00EF7CF9" w:rsidRDefault="00000000" w:rsidP="00E20ED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0582B5E" w14:textId="77777777" w:rsidR="00E76FE2" w:rsidRPr="004F2381" w:rsidRDefault="00E76FE2" w:rsidP="00284324">
      <w:pPr>
        <w:pStyle w:val="ProductList-Body"/>
        <w:keepNext/>
        <w:rPr>
          <w:b/>
          <w:bCs/>
          <w:color w:val="00188F"/>
        </w:rPr>
      </w:pPr>
      <w:r>
        <w:rPr>
          <w:b/>
          <w:bCs/>
          <w:color w:val="00188F"/>
        </w:rPr>
        <w:t>I seguenti Livelli di Servizio e Crediti di Servizio sono applicabili all'utilizzo da parte della Società della risorsa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BD83B4" w14:textId="77777777" w:rsidR="00E76FE2" w:rsidRPr="005A3C16" w:rsidRDefault="00E76FE2" w:rsidP="00284324">
            <w:pPr>
              <w:pStyle w:val="ProductList-OfferingBody"/>
              <w:jc w:val="center"/>
              <w:rPr>
                <w:color w:val="FFFFFF" w:themeColor="background1"/>
              </w:rPr>
            </w:pPr>
            <w:r>
              <w:rPr>
                <w:color w:val="FFFFFF" w:themeColor="background1"/>
              </w:rPr>
              <w:t>Credito di Servizio</w:t>
            </w:r>
          </w:p>
        </w:tc>
      </w:tr>
      <w:tr w:rsidR="00E76FE2" w:rsidRPr="00B44CF9" w14:paraId="014A3618" w14:textId="77777777" w:rsidTr="00277097">
        <w:tc>
          <w:tcPr>
            <w:tcW w:w="5400" w:type="dxa"/>
          </w:tcPr>
          <w:p w14:paraId="6F23F302" w14:textId="71E99B8D" w:rsidR="00E76FE2" w:rsidRPr="005A3C16" w:rsidRDefault="00E76FE2" w:rsidP="00284324">
            <w:pPr>
              <w:pStyle w:val="ProductList-OfferingBody"/>
              <w:jc w:val="center"/>
            </w:pPr>
            <w:r>
              <w:t>&lt; 99,9%</w:t>
            </w:r>
          </w:p>
        </w:tc>
        <w:tc>
          <w:tcPr>
            <w:tcW w:w="5400" w:type="dxa"/>
          </w:tcPr>
          <w:p w14:paraId="512E88FD" w14:textId="77777777" w:rsidR="00E76FE2" w:rsidRPr="005A3C16" w:rsidRDefault="00E76FE2" w:rsidP="0028432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284324">
            <w:pPr>
              <w:pStyle w:val="ProductList-OfferingBody"/>
              <w:jc w:val="center"/>
            </w:pPr>
            <w:r>
              <w:t>&lt; 99%</w:t>
            </w:r>
          </w:p>
        </w:tc>
        <w:tc>
          <w:tcPr>
            <w:tcW w:w="5400" w:type="dxa"/>
          </w:tcPr>
          <w:p w14:paraId="7192BB89" w14:textId="77777777" w:rsidR="00E76FE2" w:rsidRPr="005A3C16" w:rsidRDefault="00E76FE2" w:rsidP="00284324">
            <w:pPr>
              <w:pStyle w:val="ProductList-OfferingBody"/>
              <w:jc w:val="center"/>
            </w:pPr>
            <w:r>
              <w:t>25%</w:t>
            </w:r>
          </w:p>
        </w:tc>
      </w:tr>
    </w:tbl>
    <w:p w14:paraId="440FF7E7" w14:textId="77777777" w:rsidR="00306DEE" w:rsidRDefault="00306DEE" w:rsidP="00105023">
      <w:pPr>
        <w:pStyle w:val="ProductList-Body"/>
        <w:spacing w:before="120"/>
        <w:rPr>
          <w:rFonts w:ascii="Calibri" w:hAnsi="Calibri" w:cs="Calibri"/>
        </w:rPr>
      </w:pPr>
      <w:r>
        <w:rPr>
          <w:rFonts w:ascii="Calibri" w:hAnsi="Calibri" w:cs="Calibri"/>
          <w:b/>
          <w:color w:val="00188F"/>
        </w:rPr>
        <w:t>Eccezioni del Livello di Servizio</w:t>
      </w:r>
      <w:r w:rsidRPr="00EF293E">
        <w:rPr>
          <w:rFonts w:ascii="Calibri" w:hAnsi="Calibri" w:cs="Calibri"/>
          <w:b/>
          <w:bCs/>
        </w:rPr>
        <w:t>:</w:t>
      </w:r>
      <w:r>
        <w:rPr>
          <w:rFonts w:ascii="Calibri" w:hAnsi="Calibri" w:cs="Calibri"/>
        </w:rPr>
        <w:t xml:space="preserve"> </w:t>
      </w:r>
      <w:r>
        <w:rPr>
          <w:rFonts w:ascii="Calibri" w:eastAsia="Calibri" w:hAnsi="Calibri" w:cs="Calibri"/>
        </w:rPr>
        <w:t>Per il Livello Basic non viene fornito alcun Contratto di Servizio</w:t>
      </w:r>
      <w:r>
        <w:t>.</w:t>
      </w:r>
    </w:p>
    <w:p w14:paraId="3CFAA17C" w14:textId="77777777" w:rsidR="004349E7" w:rsidRPr="00EF7CF9" w:rsidRDefault="004349E7" w:rsidP="004349E7">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18DF4C1" w14:textId="77777777" w:rsidR="004F2381" w:rsidRPr="004F2381" w:rsidRDefault="004F2381" w:rsidP="00284324">
      <w:pPr>
        <w:pStyle w:val="ProductList-Offering2Heading"/>
        <w:keepNext/>
        <w:tabs>
          <w:tab w:val="clear" w:pos="360"/>
          <w:tab w:val="clear" w:pos="720"/>
          <w:tab w:val="clear" w:pos="1080"/>
        </w:tabs>
        <w:outlineLvl w:val="2"/>
      </w:pPr>
      <w:bookmarkStart w:id="258" w:name="_Toc198828312"/>
      <w:r>
        <w:t>Frontdoor di Azure e Frontdoor di Azure (classico)</w:t>
      </w:r>
      <w:bookmarkEnd w:id="258"/>
    </w:p>
    <w:p w14:paraId="4DF36CA6" w14:textId="19E613CE" w:rsidR="004F2381" w:rsidRPr="004F2381" w:rsidRDefault="00EE6E3C" w:rsidP="00284324">
      <w:pPr>
        <w:pStyle w:val="ProductList-Body"/>
        <w:rPr>
          <w:b/>
          <w:bCs/>
          <w:color w:val="00188F"/>
        </w:rPr>
      </w:pPr>
      <w:r>
        <w:rPr>
          <w:b/>
          <w:bCs/>
          <w:color w:val="00188F"/>
        </w:rPr>
        <w:t>Calcolo del Tempo di Attività e Livelli di Servizio per Frontdoor di Azure e Frontdoor di Azure (classico)</w:t>
      </w:r>
    </w:p>
    <w:p w14:paraId="0E9C02A9" w14:textId="77777777" w:rsidR="004F2381" w:rsidRDefault="004F2381" w:rsidP="00284324">
      <w:pPr>
        <w:pStyle w:val="ProductList-Body"/>
      </w:pPr>
      <w:r>
        <w:t>Microsoft prenderà visione dei dati servendosi di un qualsiasi sistema di misurazione indipendente ragionevole sotto il profilo commerciale utilizzato dalla Società.</w:t>
      </w:r>
    </w:p>
    <w:p w14:paraId="121EC585" w14:textId="77777777" w:rsidR="004F2381" w:rsidRDefault="004F2381" w:rsidP="00284324">
      <w:pPr>
        <w:pStyle w:val="ProductList-Body"/>
      </w:pPr>
    </w:p>
    <w:p w14:paraId="418C34AA" w14:textId="77777777" w:rsidR="004F2381" w:rsidRDefault="004F2381" w:rsidP="00284324">
      <w:pPr>
        <w:pStyle w:val="ProductList-Body"/>
      </w:pPr>
      <w:r>
        <w:t>La Società dovrà selezionare dall'elenco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6FBDA486" w14:textId="77777777" w:rsidR="004F2381" w:rsidRDefault="004F2381" w:rsidP="00284324">
      <w:pPr>
        <w:pStyle w:val="ProductList-Body"/>
        <w:numPr>
          <w:ilvl w:val="0"/>
          <w:numId w:val="18"/>
        </w:numPr>
      </w:pPr>
      <w:r>
        <w:t>I test dei Sistemi di Misurazione (la cui frequenza è di almeno un test ogni 5 minuti per agente) saranno configurati per svolgere un'operazione HTTP GET in base al modello che segue:</w:t>
      </w:r>
    </w:p>
    <w:p w14:paraId="595DA6A2" w14:textId="77777777" w:rsidR="004F2381" w:rsidRDefault="004F2381" w:rsidP="00284324">
      <w:pPr>
        <w:pStyle w:val="ProductList-Body"/>
        <w:numPr>
          <w:ilvl w:val="0"/>
          <w:numId w:val="18"/>
        </w:numPr>
      </w:pPr>
      <w:r>
        <w:t>Un file di test verrà posizionato nel back-end della Società (ad esempio, l'account Archiviazione di Azure).</w:t>
      </w:r>
    </w:p>
    <w:p w14:paraId="78CE7BBA" w14:textId="2A407AEC" w:rsidR="004F2381" w:rsidRDefault="004F2381" w:rsidP="00284324">
      <w:pPr>
        <w:pStyle w:val="ProductList-Body"/>
        <w:numPr>
          <w:ilvl w:val="0"/>
          <w:numId w:val="18"/>
        </w:numPr>
      </w:pPr>
      <w:r>
        <w:t>L'operazione GET recupererà il file tramite Frontdoor di Azure e Frontdoor di Azure (classico), utilizzando il nome host del nome di</w:t>
      </w:r>
      <w:r w:rsidR="00470421">
        <w:t> </w:t>
      </w:r>
      <w:r>
        <w:t>dominio Microsoft Azure appropriato per richiedere l'oggetto.</w:t>
      </w:r>
    </w:p>
    <w:p w14:paraId="246D7779" w14:textId="77777777" w:rsidR="004F2381" w:rsidRDefault="004F2381" w:rsidP="00284324">
      <w:pPr>
        <w:pStyle w:val="ProductList-Body"/>
        <w:numPr>
          <w:ilvl w:val="0"/>
          <w:numId w:val="18"/>
        </w:numPr>
      </w:pPr>
      <w:r>
        <w:t>Il file del test soddisferà i seguenti criteri:</w:t>
      </w:r>
    </w:p>
    <w:p w14:paraId="168D1BD3" w14:textId="77777777" w:rsidR="004F2381" w:rsidRDefault="004F2381" w:rsidP="00284324">
      <w:pPr>
        <w:pStyle w:val="ProductList-Body"/>
        <w:numPr>
          <w:ilvl w:val="0"/>
          <w:numId w:val="19"/>
        </w:numPr>
        <w:ind w:left="1080"/>
      </w:pPr>
      <w:r>
        <w:t>L'oggetto del test sarà un file di dimensioni pari ad almeno 50 kB.</w:t>
      </w:r>
    </w:p>
    <w:p w14:paraId="3E713057" w14:textId="121D57DC" w:rsidR="004F2381" w:rsidRDefault="004F2381" w:rsidP="00284324">
      <w:pPr>
        <w:pStyle w:val="ProductList-Body"/>
        <w:numPr>
          <w:ilvl w:val="0"/>
          <w:numId w:val="19"/>
        </w:numPr>
        <w:ind w:left="1080"/>
      </w:pPr>
      <w:r>
        <w:t>I dati non elaborati verranno rimossi per eliminare qualsiasi misurazione proveniente da un agente che sperimenta problemi tecnici durante il periodo di misurazione.</w:t>
      </w:r>
    </w:p>
    <w:p w14:paraId="17584669" w14:textId="7086EAA9" w:rsidR="004F2381" w:rsidRDefault="00284324" w:rsidP="00284324">
      <w:pPr>
        <w:pStyle w:val="ProductList-Body"/>
      </w:pPr>
      <w:r>
        <w:t>“</w:t>
      </w:r>
      <w:r w:rsidR="004F2381">
        <w:rPr>
          <w:b/>
          <w:bCs/>
          <w:color w:val="00188F"/>
        </w:rPr>
        <w:t>Percentuale del Tempo di Attività</w:t>
      </w:r>
      <w:r>
        <w:t>”</w:t>
      </w:r>
      <w:r w:rsidR="004F2381">
        <w:t xml:space="preserve"> indica la percentuale di transazioni HTTP durante le quali Frontdoor di Azure e Frontdoor di Azure (classico) rispondono a richieste client ed erogano senza errori il contenuto richiesto. La Percentuale del Tempo di Attività di Frontdoor di Azure e Frontdoor di Azure (classico) viene calcolata tenendo conto del numero di volte che l'oggetto viene erogato diviso per il numero totale di richieste (dopo la rimozione dei dati errati).</w:t>
      </w:r>
    </w:p>
    <w:p w14:paraId="3091E497" w14:textId="77777777" w:rsidR="004F2381" w:rsidRDefault="004F2381" w:rsidP="00284324">
      <w:pPr>
        <w:pStyle w:val="ProductList-Body"/>
      </w:pPr>
    </w:p>
    <w:p w14:paraId="67FB4267" w14:textId="77777777" w:rsidR="004F2381" w:rsidRPr="004F2381" w:rsidRDefault="004F2381" w:rsidP="00284324">
      <w:pPr>
        <w:pStyle w:val="ProductList-Body"/>
        <w:rPr>
          <w:b/>
          <w:bCs/>
          <w:color w:val="00188F"/>
        </w:rPr>
      </w:pPr>
      <w:r>
        <w:rPr>
          <w:b/>
          <w:bCs/>
          <w:color w:val="00188F"/>
        </w:rPr>
        <w:t>I seguenti Livelli di Servizio e Crediti di Servizio sono applicabili all'utilizzo da parte della Società di Frontdoor di Azure e Frontdoor di Azure (classico):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4F82E53" w14:textId="77777777" w:rsidR="004F2381" w:rsidRPr="005A3C16" w:rsidRDefault="004F2381" w:rsidP="00284324">
            <w:pPr>
              <w:pStyle w:val="ProductList-OfferingBody"/>
              <w:jc w:val="center"/>
              <w:rPr>
                <w:color w:val="FFFFFF" w:themeColor="background1"/>
              </w:rPr>
            </w:pPr>
            <w:r>
              <w:rPr>
                <w:color w:val="FFFFFF" w:themeColor="background1"/>
              </w:rPr>
              <w:t>Credito di Servizio</w:t>
            </w:r>
          </w:p>
        </w:tc>
      </w:tr>
      <w:tr w:rsidR="004F2381" w:rsidRPr="00B44CF9" w14:paraId="4B99269F" w14:textId="77777777" w:rsidTr="00277097">
        <w:tc>
          <w:tcPr>
            <w:tcW w:w="5400" w:type="dxa"/>
          </w:tcPr>
          <w:p w14:paraId="233930EB" w14:textId="61EBE563" w:rsidR="004F2381" w:rsidRPr="005A3C16" w:rsidRDefault="004F2381" w:rsidP="00284324">
            <w:pPr>
              <w:pStyle w:val="ProductList-OfferingBody"/>
              <w:jc w:val="center"/>
            </w:pPr>
            <w:r>
              <w:t>&lt; 99,99%</w:t>
            </w:r>
          </w:p>
        </w:tc>
        <w:tc>
          <w:tcPr>
            <w:tcW w:w="5400" w:type="dxa"/>
          </w:tcPr>
          <w:p w14:paraId="64166E7A" w14:textId="77777777" w:rsidR="004F2381" w:rsidRPr="005A3C16" w:rsidRDefault="004F2381" w:rsidP="0028432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284324">
            <w:pPr>
              <w:pStyle w:val="ProductList-OfferingBody"/>
              <w:jc w:val="center"/>
            </w:pPr>
            <w:r>
              <w:t>&lt; 99,9%</w:t>
            </w:r>
          </w:p>
        </w:tc>
        <w:tc>
          <w:tcPr>
            <w:tcW w:w="5400" w:type="dxa"/>
          </w:tcPr>
          <w:p w14:paraId="2E8B9EF7" w14:textId="77777777" w:rsidR="004F2381" w:rsidRPr="005A3C16" w:rsidRDefault="004F2381" w:rsidP="00284324">
            <w:pPr>
              <w:pStyle w:val="ProductList-OfferingBody"/>
              <w:jc w:val="center"/>
            </w:pPr>
            <w:r>
              <w:t>25%</w:t>
            </w:r>
          </w:p>
        </w:tc>
      </w:tr>
    </w:tbl>
    <w:p w14:paraId="60FFCD43" w14:textId="020B9ACE" w:rsidR="004F238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4D9DDFE" w14:textId="77777777" w:rsidR="00BA2ACE" w:rsidRPr="00BA2ACE" w:rsidRDefault="00BA2ACE" w:rsidP="00284324">
      <w:pPr>
        <w:pStyle w:val="ProductList-Offering2Heading"/>
        <w:keepNext/>
        <w:tabs>
          <w:tab w:val="clear" w:pos="360"/>
          <w:tab w:val="clear" w:pos="720"/>
          <w:tab w:val="clear" w:pos="1080"/>
        </w:tabs>
        <w:outlineLvl w:val="2"/>
      </w:pPr>
      <w:bookmarkStart w:id="259" w:name="_Toc198828313"/>
      <w:r>
        <w:t>Funzioni di Azure</w:t>
      </w:r>
      <w:bookmarkEnd w:id="259"/>
    </w:p>
    <w:p w14:paraId="052624BB" w14:textId="77777777" w:rsidR="00BA2ACE" w:rsidRPr="00BA2ACE" w:rsidRDefault="00BA2ACE" w:rsidP="00284324">
      <w:pPr>
        <w:pStyle w:val="ProductList-Body"/>
        <w:rPr>
          <w:b/>
          <w:bCs/>
          <w:color w:val="00188F"/>
        </w:rPr>
      </w:pPr>
      <w:r>
        <w:rPr>
          <w:b/>
          <w:bCs/>
          <w:color w:val="00188F"/>
        </w:rPr>
        <w:t>Definizioni Aggiuntive</w:t>
      </w:r>
    </w:p>
    <w:p w14:paraId="235BCA0A" w14:textId="5D0C9FB7" w:rsidR="00BA2ACE" w:rsidRDefault="00284324" w:rsidP="00284324">
      <w:pPr>
        <w:pStyle w:val="ProductList-Body"/>
      </w:pPr>
      <w:r>
        <w:t>“</w:t>
      </w:r>
      <w:r w:rsidR="00BA2ACE">
        <w:rPr>
          <w:b/>
          <w:bCs/>
          <w:color w:val="00188F"/>
        </w:rPr>
        <w:t>App per le Funzioni</w:t>
      </w:r>
      <w:r>
        <w:t>”</w:t>
      </w:r>
      <w:r w:rsidR="00BA2ACE">
        <w:t xml:space="preserve"> indica una raccolta di una o più funzioni distribuite con un trigger associato.</w:t>
      </w:r>
    </w:p>
    <w:p w14:paraId="4B85BC3C" w14:textId="058CB4EA" w:rsidR="00BA2ACE" w:rsidRPr="00BA2ACE" w:rsidRDefault="00EE6E3C" w:rsidP="00284324">
      <w:pPr>
        <w:pStyle w:val="ProductList-Body"/>
        <w:spacing w:before="120"/>
        <w:rPr>
          <w:b/>
          <w:bCs/>
          <w:color w:val="00188F"/>
        </w:rPr>
      </w:pPr>
      <w:r>
        <w:rPr>
          <w:b/>
          <w:bCs/>
          <w:color w:val="00188F"/>
        </w:rPr>
        <w:t>Calcolo del Tempo di Attività e Livelli di Servizio per l'App per le Funzioni sul piano di Consumo</w:t>
      </w:r>
    </w:p>
    <w:p w14:paraId="64932D86" w14:textId="4E4E15DA" w:rsidR="00BA2ACE" w:rsidRDefault="00284324" w:rsidP="00284324">
      <w:pPr>
        <w:pStyle w:val="ProductList-Body"/>
      </w:pPr>
      <w:r>
        <w:t>“</w:t>
      </w:r>
      <w:r w:rsidR="00BA2ACE">
        <w:rPr>
          <w:b/>
          <w:bCs/>
          <w:color w:val="00188F"/>
        </w:rPr>
        <w:t>Esecuzioni Totali Attivate</w:t>
      </w:r>
      <w:r>
        <w:t>”</w:t>
      </w:r>
      <w:r w:rsidR="00BA2ACE">
        <w:t xml:space="preserve"> indica la quantità totale di tutte le esecuzioni dell'App per le Funzioni attivate dalla Società in un determinato periodo di sottoscrizione di Microsoft Azure nel corso di un Periodo Applicabile.</w:t>
      </w:r>
    </w:p>
    <w:p w14:paraId="1096786D" w14:textId="79993E4D" w:rsidR="00BA2ACE" w:rsidRDefault="00284324" w:rsidP="00284324">
      <w:pPr>
        <w:pStyle w:val="ProductList-Body"/>
      </w:pPr>
      <w:r>
        <w:t>“</w:t>
      </w:r>
      <w:r w:rsidR="00BA2ACE">
        <w:rPr>
          <w:b/>
          <w:bCs/>
          <w:color w:val="00188F"/>
        </w:rPr>
        <w:t>Esecuzioni non Disponibili</w:t>
      </w:r>
      <w:r>
        <w:t>”</w:t>
      </w:r>
      <w:r w:rsidR="00BA2ACE">
        <w:t xml:space="preserve"> indica la quantità totale di esecuzioni non riuscite all'interno delle Esecuzioni Totali Attivate. Un'esecuzione non è</w:t>
      </w:r>
      <w:r w:rsidR="00653742">
        <w:t> </w:t>
      </w:r>
      <w:r w:rsidR="00BA2ACE">
        <w:t>riuscita quando un determinato log cronologia dell'App per le Funzioni non ha registrato alcun output nei cinque (5) minuti dopo la corretta attivazione del trigger.</w:t>
      </w:r>
    </w:p>
    <w:p w14:paraId="689CE859" w14:textId="11663B4D" w:rsidR="00BA2ACE" w:rsidRDefault="00BA2ACE" w:rsidP="00284324">
      <w:pPr>
        <w:pStyle w:val="ProductList-Body"/>
      </w:pPr>
      <w:r>
        <w:t xml:space="preserve">La </w:t>
      </w:r>
      <w:r w:rsidR="00284324">
        <w:t>“</w:t>
      </w:r>
      <w:r>
        <w:rPr>
          <w:b/>
          <w:bCs/>
          <w:color w:val="00188F"/>
        </w:rPr>
        <w:t>Percentuale del Tempo di Attività</w:t>
      </w:r>
      <w:r w:rsidR="00284324">
        <w:t>”</w:t>
      </w:r>
      <w:r>
        <w:t xml:space="preserve"> per le App per le Funzioni sul piano di Consumo corrisponde alle Esecuzioni Totali Attivate meno le Esecuzioni non Disponibili diviso per le Esecuzioni Totali Attivate moltiplicato per 100.</w:t>
      </w:r>
    </w:p>
    <w:p w14:paraId="4AACB329" w14:textId="77777777" w:rsidR="00BA2ACE" w:rsidRPr="00ED4527" w:rsidRDefault="00BA2ACE" w:rsidP="00284324">
      <w:pPr>
        <w:spacing w:after="0"/>
        <w:rPr>
          <w:color w:val="000000" w:themeColor="text1"/>
          <w:sz w:val="18"/>
        </w:rPr>
      </w:pPr>
    </w:p>
    <w:p w14:paraId="293767FF" w14:textId="58DE78E8" w:rsidR="00BA2ACE" w:rsidRPr="00BA2ACE"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Esecuzioni Totali Attivate - Esecuzioni Non Disponibili</m:t>
              </m:r>
            </m:num>
            <m:den>
              <m:r>
                <m:rPr>
                  <m:nor/>
                </m:rPr>
                <w:rPr>
                  <w:rFonts w:ascii="Cambria Math" w:hAnsi="Cambria Math" w:cs="Tahoma"/>
                  <w:i/>
                  <w:iCs/>
                  <w:color w:val="000000" w:themeColor="text1"/>
                  <w:sz w:val="18"/>
                  <w:szCs w:val="18"/>
                </w:rPr>
                <m:t>Esecuzioni Totali Attivate</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284324">
      <w:pPr>
        <w:pStyle w:val="ProductList-Body"/>
        <w:keepNext/>
        <w:rPr>
          <w:b/>
          <w:bCs/>
          <w:color w:val="00188F"/>
        </w:rPr>
      </w:pPr>
      <w:r>
        <w:rPr>
          <w:b/>
          <w:bCs/>
          <w:color w:val="00188F"/>
        </w:rPr>
        <w:t>I seguenti Livelli di Servizio e Crediti di Servizio sono applicabili all'utilizzo dell'App per le Funzioni sul piano di Consumo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1CB9C4F"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66A68143" w14:textId="77777777" w:rsidTr="00277097">
        <w:trPr>
          <w:trHeight w:val="242"/>
        </w:trPr>
        <w:tc>
          <w:tcPr>
            <w:tcW w:w="5400" w:type="dxa"/>
          </w:tcPr>
          <w:p w14:paraId="2030FE8B" w14:textId="77777777" w:rsidR="00BA2ACE" w:rsidRPr="00EF7CF9" w:rsidRDefault="00BA2ACE" w:rsidP="00284324">
            <w:pPr>
              <w:pStyle w:val="ProductList-OfferingBody"/>
              <w:jc w:val="center"/>
            </w:pPr>
            <w:r>
              <w:t>&lt; 99,95%</w:t>
            </w:r>
          </w:p>
        </w:tc>
        <w:tc>
          <w:tcPr>
            <w:tcW w:w="5400" w:type="dxa"/>
          </w:tcPr>
          <w:p w14:paraId="12A1DCF6" w14:textId="77777777" w:rsidR="00BA2ACE" w:rsidRPr="00EF7CF9" w:rsidRDefault="00BA2ACE" w:rsidP="0028432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284324">
            <w:pPr>
              <w:pStyle w:val="ProductList-OfferingBody"/>
              <w:jc w:val="center"/>
            </w:pPr>
            <w:r>
              <w:t>&lt; 99%</w:t>
            </w:r>
          </w:p>
        </w:tc>
        <w:tc>
          <w:tcPr>
            <w:tcW w:w="5400" w:type="dxa"/>
          </w:tcPr>
          <w:p w14:paraId="201A7205" w14:textId="77777777" w:rsidR="00BA2ACE" w:rsidRPr="00EF7CF9" w:rsidRDefault="00BA2ACE" w:rsidP="0028432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284324">
            <w:pPr>
              <w:pStyle w:val="ProductList-OfferingBody"/>
              <w:jc w:val="center"/>
            </w:pPr>
            <w:r>
              <w:t>&lt; 95%</w:t>
            </w:r>
          </w:p>
        </w:tc>
        <w:tc>
          <w:tcPr>
            <w:tcW w:w="5400" w:type="dxa"/>
          </w:tcPr>
          <w:p w14:paraId="0B8D9475" w14:textId="77777777" w:rsidR="00BA2ACE" w:rsidRPr="00EF7CF9" w:rsidRDefault="00BA2ACE" w:rsidP="00284324">
            <w:pPr>
              <w:pStyle w:val="ProductList-OfferingBody"/>
              <w:jc w:val="center"/>
            </w:pPr>
            <w:r>
              <w:t>100%</w:t>
            </w:r>
          </w:p>
        </w:tc>
      </w:tr>
    </w:tbl>
    <w:p w14:paraId="7F7F459E" w14:textId="77777777" w:rsidR="008A009C" w:rsidRPr="006629FF" w:rsidRDefault="008A009C" w:rsidP="008A009C">
      <w:pPr>
        <w:pStyle w:val="ProductList-Body"/>
        <w:keepNext/>
        <w:spacing w:before="120"/>
        <w:rPr>
          <w:rFonts w:ascii="Calibri" w:hAnsi="Calibri" w:cs="Calibri"/>
          <w:b/>
          <w:bCs/>
          <w:color w:val="00188F"/>
        </w:rPr>
      </w:pPr>
      <w:r>
        <w:rPr>
          <w:rFonts w:ascii="Calibri" w:hAnsi="Calibri" w:cs="Calibri"/>
          <w:b/>
          <w:bCs/>
          <w:color w:val="00188F"/>
        </w:rPr>
        <w:t>Calcolo del Tempo di Attività e Livelli di Servizio per le App per le Funzioni sul Piano di Consumo Flessibile, sul Piano Premium o sul Piano Servizio App Dedicato</w:t>
      </w:r>
    </w:p>
    <w:p w14:paraId="509EC977"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Minuti di Distribuzione</w:t>
      </w:r>
      <w:r>
        <w:rPr>
          <w:rFonts w:ascii="Calibri" w:hAnsi="Calibri" w:cs="Calibri"/>
        </w:rPr>
        <w:t>” indica la quantità totale di minuti in cui una determinata App per le Funzioni può essere attivata nel corso di un Periodo Applicabile. I Minuti di Distribuzione sono calcolati in base al tempo totale in cui il servizio è disponibile per attivare l’esecuzione di una funzione e non in base al numero potenziale di esecuzioni di funzioni che potrebbero essere attivate in un determinato Periodo Applicabile.</w:t>
      </w:r>
    </w:p>
    <w:p w14:paraId="76A3B8DD"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Quantità Massima di Minuti Disponibili</w:t>
      </w:r>
      <w:r>
        <w:rPr>
          <w:rFonts w:ascii="Calibri" w:hAnsi="Calibri" w:cs="Calibri"/>
        </w:rPr>
        <w:t>” indica la quantità totale di Minuti di Distribuzione per una data App per le Funzioni distribuita dalla Società in un determinato periodo di sottoscrizione di Microsoft Azure nel corso di un Periodo Applicabile.</w:t>
      </w:r>
    </w:p>
    <w:p w14:paraId="01F7DFF0"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Tempo di Inattività</w:t>
      </w:r>
      <w:r>
        <w:rPr>
          <w:rFonts w:ascii="Calibri" w:hAnsi="Calibri" w:cs="Calibri"/>
        </w:rPr>
        <w:t xml:space="preserve">” indica la quantità totale di minuti all’interno della Quantità Massima di Minuti Disponibili durante la quale l’App per le Funzioni non può essere attivata. Un minuto è considerato non disponibile per una determinata App per le Funzioni quando non esiste connessione </w:t>
      </w:r>
      <w:r>
        <w:rPr>
          <w:rFonts w:ascii="Calibri" w:hAnsi="Calibri" w:cs="Calibri"/>
        </w:rPr>
        <w:lastRenderedPageBreak/>
        <w:t>tra il piano che ospita l’App per le Funzioni (il Piano di Consumo Flessibile, il Piano Premium o il Piano Servizio App Dedicato) e il gateway Internet di Microsoft.</w:t>
      </w:r>
    </w:p>
    <w:p w14:paraId="1D56B229" w14:textId="77777777" w:rsidR="008A009C" w:rsidRPr="006629FF" w:rsidRDefault="008A009C" w:rsidP="008A009C">
      <w:pPr>
        <w:pStyle w:val="ProductList-Body"/>
        <w:rPr>
          <w:rFonts w:ascii="Calibri" w:hAnsi="Calibri" w:cs="Calibri"/>
        </w:rPr>
      </w:pPr>
      <w:r w:rsidRPr="00364195">
        <w:rPr>
          <w:rFonts w:ascii="Calibri" w:hAnsi="Calibri" w:cs="Calibri"/>
        </w:rPr>
        <w:t xml:space="preserve">La </w:t>
      </w:r>
      <w:r>
        <w:rPr>
          <w:rFonts w:ascii="Calibri" w:hAnsi="Calibri" w:cs="Calibri"/>
        </w:rPr>
        <w:t>“</w:t>
      </w:r>
      <w:r>
        <w:rPr>
          <w:rFonts w:ascii="Calibri" w:hAnsi="Calibri" w:cs="Calibri"/>
          <w:b/>
          <w:bCs/>
          <w:color w:val="00188F"/>
        </w:rPr>
        <w:t>Percentuale del Tempo di Attività</w:t>
      </w:r>
      <w:r>
        <w:rPr>
          <w:rFonts w:ascii="Calibri" w:hAnsi="Calibri" w:cs="Calibri"/>
        </w:rPr>
        <w:t>” per le App per le Funzioni sul Piano di Consumo Flessibile, sul Piano Premium o sul Piano Servizio App Dedicato corrisponde alla Quantità Massima di Minuti Disponibili meno il Tempo di Inattività diviso per la Quantità Massima di Minuti Disponibili moltiplicato per 100.</w:t>
      </w:r>
    </w:p>
    <w:p w14:paraId="032F4CDF" w14:textId="75E1B37B" w:rsidR="00BA2ACE" w:rsidRPr="00EF7CF9" w:rsidRDefault="00000000" w:rsidP="009A0D7C">
      <w:pPr>
        <w:spacing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8444FF0" w14:textId="1763E357" w:rsidR="00BA2ACE" w:rsidRPr="00BA2ACE" w:rsidRDefault="00BA2ACE"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E8C7445"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3DF2A24F" w14:textId="77777777" w:rsidTr="00277097">
        <w:trPr>
          <w:trHeight w:val="242"/>
        </w:trPr>
        <w:tc>
          <w:tcPr>
            <w:tcW w:w="5400" w:type="dxa"/>
          </w:tcPr>
          <w:p w14:paraId="01A3A320" w14:textId="77777777" w:rsidR="00BA2ACE" w:rsidRPr="00EF7CF9" w:rsidRDefault="00BA2ACE" w:rsidP="00284324">
            <w:pPr>
              <w:pStyle w:val="ProductList-OfferingBody"/>
              <w:jc w:val="center"/>
            </w:pPr>
            <w:r>
              <w:t>&lt; 99,95%</w:t>
            </w:r>
          </w:p>
        </w:tc>
        <w:tc>
          <w:tcPr>
            <w:tcW w:w="5400" w:type="dxa"/>
          </w:tcPr>
          <w:p w14:paraId="7DB5AE74" w14:textId="77777777" w:rsidR="00BA2ACE" w:rsidRPr="00EF7CF9" w:rsidRDefault="00BA2ACE" w:rsidP="0028432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284324">
            <w:pPr>
              <w:pStyle w:val="ProductList-OfferingBody"/>
              <w:jc w:val="center"/>
            </w:pPr>
            <w:r>
              <w:t>&lt; 99%</w:t>
            </w:r>
          </w:p>
        </w:tc>
        <w:tc>
          <w:tcPr>
            <w:tcW w:w="5400" w:type="dxa"/>
          </w:tcPr>
          <w:p w14:paraId="41BED183" w14:textId="77777777" w:rsidR="00BA2ACE" w:rsidRPr="00EF7CF9" w:rsidRDefault="00BA2ACE" w:rsidP="0028432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284324">
            <w:pPr>
              <w:pStyle w:val="ProductList-OfferingBody"/>
              <w:jc w:val="center"/>
            </w:pPr>
            <w:r>
              <w:t>&lt; 95%</w:t>
            </w:r>
          </w:p>
        </w:tc>
        <w:tc>
          <w:tcPr>
            <w:tcW w:w="5400" w:type="dxa"/>
          </w:tcPr>
          <w:p w14:paraId="5C85EFDB" w14:textId="77777777" w:rsidR="00BA2ACE" w:rsidRPr="00EF7CF9" w:rsidRDefault="00BA2ACE" w:rsidP="00284324">
            <w:pPr>
              <w:pStyle w:val="ProductList-OfferingBody"/>
              <w:jc w:val="center"/>
            </w:pPr>
            <w:r>
              <w:t>100%</w:t>
            </w:r>
          </w:p>
        </w:tc>
      </w:tr>
    </w:tbl>
    <w:p w14:paraId="41759908" w14:textId="019517B1" w:rsidR="00BA2AC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99A87F" w14:textId="77777777" w:rsidR="00B87F66" w:rsidRPr="00B87F66" w:rsidRDefault="00B87F66" w:rsidP="00B87F66">
      <w:pPr>
        <w:pStyle w:val="ProductList-Offering2Heading"/>
        <w:tabs>
          <w:tab w:val="clear" w:pos="360"/>
          <w:tab w:val="clear" w:pos="720"/>
          <w:tab w:val="clear" w:pos="1080"/>
        </w:tabs>
        <w:outlineLvl w:val="2"/>
      </w:pPr>
      <w:bookmarkStart w:id="260" w:name="_Toc198828314"/>
      <w:bookmarkStart w:id="261" w:name="_Toc457821551"/>
      <w:bookmarkStart w:id="262" w:name="_Toc52348957"/>
      <w:r w:rsidRPr="00B87F66">
        <w:t>Accesso Globale Sicuro</w:t>
      </w:r>
      <w:bookmarkEnd w:id="260"/>
    </w:p>
    <w:p w14:paraId="78E1D6CA" w14:textId="77777777" w:rsidR="00B87F66" w:rsidRPr="004C1229" w:rsidRDefault="00B87F66" w:rsidP="00B87F66">
      <w:pPr>
        <w:pStyle w:val="ProductList-Body"/>
        <w:rPr>
          <w:rFonts w:ascii="Calibri" w:hAnsi="Calibri" w:cs="Calibri"/>
          <w:b/>
          <w:color w:val="00188F"/>
        </w:rPr>
      </w:pPr>
      <w:r>
        <w:rPr>
          <w:rFonts w:ascii="Calibri" w:hAnsi="Calibri" w:cs="Calibri"/>
          <w:b/>
          <w:color w:val="00188F"/>
        </w:rPr>
        <w:t>Accesso Privato Microsoft Entra e Accesso a Internet Microsoft Entra</w:t>
      </w:r>
    </w:p>
    <w:p w14:paraId="0AFA0E9A" w14:textId="77777777" w:rsidR="00B87F66" w:rsidRPr="004C1229" w:rsidRDefault="00B87F66" w:rsidP="00B87F66">
      <w:pPr>
        <w:pStyle w:val="ProductList-Body"/>
        <w:rPr>
          <w:rFonts w:ascii="Calibri" w:hAnsi="Calibri" w:cs="Calibri"/>
          <w:b/>
          <w:color w:val="00188F"/>
        </w:rPr>
      </w:pPr>
      <w:r>
        <w:rPr>
          <w:rFonts w:ascii="Calibri" w:hAnsi="Calibri" w:cs="Calibri"/>
          <w:b/>
          <w:color w:val="00188F"/>
        </w:rPr>
        <w:t>Definizioni Aggiuntive</w:t>
      </w:r>
    </w:p>
    <w:p w14:paraId="360EF04E" w14:textId="77777777" w:rsidR="00B87F66" w:rsidRPr="004C1229" w:rsidRDefault="00B87F66" w:rsidP="00B87F66">
      <w:pPr>
        <w:pStyle w:val="ProductList-Body"/>
        <w:rPr>
          <w:rFonts w:ascii="Calibri" w:hAnsi="Calibri" w:cs="Calibri"/>
        </w:rPr>
      </w:pPr>
      <w:r>
        <w:rPr>
          <w:rFonts w:ascii="Calibri" w:hAnsi="Calibri" w:cs="Calibri"/>
          <w:b/>
          <w:color w:val="00188F"/>
        </w:rPr>
        <w:t xml:space="preserve">Tempo di Inattività: </w:t>
      </w:r>
      <w:r>
        <w:rPr>
          <w:rFonts w:ascii="Calibri" w:hAnsi="Calibri" w:cs="Calibri"/>
        </w:rPr>
        <w:t>Qualsiasi periodo di tempo in cui Accesso Globale Sicuro non è disponibile per accettare o elaborare Transazioni o Sessioni. Il Tempo di Inattività non include la mancata disponibilità dell’interfaccia utente Web (UI), delle API e dell’elaborazione dei log. Un determinato minuto è considerato non disponibile qualora tutti i tentativi di connessione a GSA nel corso di tale minuto falliscano o anche nel caso in cui la connessione riesca, GSA non sia in grado di elaborare le Transazioni o le Sessioni.</w:t>
      </w:r>
    </w:p>
    <w:p w14:paraId="7625A950" w14:textId="77777777" w:rsidR="00B87F66" w:rsidRPr="004C1229" w:rsidRDefault="00B87F66" w:rsidP="00B87F66">
      <w:pPr>
        <w:pStyle w:val="ProductList-Body"/>
        <w:rPr>
          <w:rFonts w:ascii="Calibri" w:hAnsi="Calibri" w:cs="Calibri"/>
        </w:rPr>
      </w:pPr>
      <w:r>
        <w:rPr>
          <w:rFonts w:ascii="Calibri" w:hAnsi="Calibri" w:cs="Calibri"/>
          <w:b/>
          <w:color w:val="00188F"/>
        </w:rPr>
        <w:t>Transazione:</w:t>
      </w:r>
      <w:r>
        <w:rPr>
          <w:rFonts w:ascii="Calibri" w:hAnsi="Calibri" w:cs="Calibri"/>
        </w:rPr>
        <w:t xml:space="preserve"> una richiesta HTTP o HTTPS inviata a o da un utente finale che utilizza l’accesso GSA.</w:t>
      </w:r>
    </w:p>
    <w:p w14:paraId="1DDD5F1F" w14:textId="77777777" w:rsidR="00B87F66" w:rsidRPr="004C1229" w:rsidRDefault="00B87F66" w:rsidP="00B87F66">
      <w:pPr>
        <w:pStyle w:val="ProductList-Body"/>
        <w:rPr>
          <w:rFonts w:ascii="Calibri" w:hAnsi="Calibri" w:cs="Calibri"/>
        </w:rPr>
      </w:pPr>
      <w:r>
        <w:rPr>
          <w:rFonts w:ascii="Calibri" w:hAnsi="Calibri" w:cs="Calibri"/>
          <w:b/>
          <w:color w:val="00188F"/>
        </w:rPr>
        <w:t>Sessione:</w:t>
      </w:r>
      <w:r>
        <w:rPr>
          <w:rFonts w:ascii="Calibri" w:hAnsi="Calibri" w:cs="Calibri"/>
        </w:rPr>
        <w:t xml:space="preserve"> una richiesta non HTTP o non HTTPS inviata a o da un utente finale che utilizza l’accesso GSA.</w:t>
      </w:r>
    </w:p>
    <w:p w14:paraId="5096E1E2" w14:textId="77777777" w:rsidR="00B87F66" w:rsidRPr="004C1229" w:rsidRDefault="00B87F66" w:rsidP="00B87F66">
      <w:pPr>
        <w:pStyle w:val="ProductList-Body"/>
        <w:rPr>
          <w:rFonts w:ascii="Calibri" w:hAnsi="Calibri" w:cs="Calibri"/>
        </w:rPr>
      </w:pPr>
      <w:r>
        <w:rPr>
          <w:rFonts w:ascii="Calibri" w:hAnsi="Calibri" w:cs="Calibri"/>
          <w:b/>
          <w:color w:val="00188F"/>
        </w:rPr>
        <w:t>Percentuale del Tempo di Attività:</w:t>
      </w:r>
      <w:r>
        <w:rPr>
          <w:rFonts w:ascii="Calibri" w:hAnsi="Calibri" w:cs="Calibri"/>
        </w:rPr>
        <w:t xml:space="preserve"> la Percentuale del Tempo di Attività viene calcolata in base alla seguente formula:</w:t>
      </w:r>
    </w:p>
    <w:p w14:paraId="476468BA" w14:textId="77777777" w:rsidR="00B87F66" w:rsidRDefault="00B87F66" w:rsidP="00B87F66">
      <w:pPr>
        <w:pStyle w:val="ProductList-Body"/>
      </w:pPr>
    </w:p>
    <w:p w14:paraId="7212884D" w14:textId="77777777" w:rsidR="00B87F66" w:rsidRDefault="00000000" w:rsidP="00B87F66">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Minuti Utenti - Tempo di Inattività</m:t>
              </m:r>
            </m:num>
            <m:den>
              <m:r>
                <m:rPr>
                  <m:nor/>
                </m:rPr>
                <w:rPr>
                  <w:rFonts w:ascii="Cambria Math" w:hAnsi="Cambria Math" w:cs="Tahoma"/>
                  <w:i/>
                  <w:szCs w:val="18"/>
                </w:rPr>
                <m:t>Minuti Utenti</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C03DEEB" w14:textId="77777777" w:rsidR="00B87F66" w:rsidRDefault="00B87F66" w:rsidP="00B87F66">
      <w:pPr>
        <w:pStyle w:val="ProductList-Body"/>
      </w:pPr>
    </w:p>
    <w:p w14:paraId="4B8BBB68" w14:textId="77777777" w:rsidR="00B87F66" w:rsidRPr="004C1229" w:rsidRDefault="00B87F66" w:rsidP="00B87F66">
      <w:pPr>
        <w:pStyle w:val="ProductList-Body"/>
        <w:rPr>
          <w:rFonts w:ascii="Calibri" w:hAnsi="Calibri" w:cs="Calibri"/>
        </w:rPr>
      </w:pPr>
      <w:r>
        <w:rPr>
          <w:rFonts w:ascii="Calibri" w:hAnsi="Calibri" w:cs="Calibri"/>
        </w:rPr>
        <w:t>dove il Tempo di Inattività è misurato in minuti utenti, vale a dire, per ciascun Periodo Applicabile, è la somma della durata (in minuti) di ciascun incidente che si verifica in quel Periodo Applicabile moltiplicato per il numero di utenti interessati da tale incidente.</w:t>
      </w:r>
    </w:p>
    <w:p w14:paraId="4AA15D0C" w14:textId="77777777" w:rsidR="00B87F66" w:rsidRPr="004C1229" w:rsidRDefault="00B87F66" w:rsidP="00B87F66">
      <w:pPr>
        <w:pStyle w:val="ProductList-Body"/>
        <w:rPr>
          <w:rFonts w:ascii="Calibri" w:hAnsi="Calibri" w:cs="Calibri"/>
        </w:rPr>
      </w:pPr>
    </w:p>
    <w:p w14:paraId="2B7B6E27" w14:textId="77777777" w:rsidR="00B87F66" w:rsidRPr="004C1229" w:rsidRDefault="00B87F66" w:rsidP="00B87F66">
      <w:pPr>
        <w:pStyle w:val="ProductList-Body"/>
        <w:rPr>
          <w:rFonts w:ascii="Calibri" w:hAnsi="Calibri" w:cs="Calibri"/>
          <w:b/>
          <w:color w:val="00188F"/>
        </w:rPr>
      </w:pPr>
      <w:r>
        <w:rPr>
          <w:rFonts w:ascii="Calibri" w:hAnsi="Calibri" w:cs="Calibri"/>
          <w:b/>
          <w:color w:val="00188F"/>
        </w:rPr>
        <w:t>Eccezioni del Livello di Servizio:</w:t>
      </w:r>
    </w:p>
    <w:p w14:paraId="393D8B03" w14:textId="77777777" w:rsidR="00B87F66" w:rsidRPr="004C1229" w:rsidRDefault="00B87F66" w:rsidP="00B87F66">
      <w:pPr>
        <w:pStyle w:val="ProductList-Body"/>
        <w:numPr>
          <w:ilvl w:val="0"/>
          <w:numId w:val="47"/>
        </w:numPr>
        <w:rPr>
          <w:rFonts w:ascii="Calibri" w:hAnsi="Calibri" w:cs="Calibri"/>
        </w:rPr>
      </w:pPr>
      <w:r>
        <w:rPr>
          <w:rFonts w:ascii="Calibri" w:hAnsi="Calibri" w:cs="Calibri"/>
        </w:rPr>
        <w:t>Problemi di prestazioni o disponibilità derivanti da:</w:t>
      </w:r>
    </w:p>
    <w:p w14:paraId="090AB874" w14:textId="77777777" w:rsidR="00B87F66" w:rsidRPr="004C1229" w:rsidRDefault="00B87F66" w:rsidP="00B87F66">
      <w:pPr>
        <w:pStyle w:val="ProductList-Body"/>
        <w:numPr>
          <w:ilvl w:val="1"/>
          <w:numId w:val="47"/>
        </w:numPr>
        <w:rPr>
          <w:rFonts w:ascii="Calibri" w:hAnsi="Calibri" w:cs="Calibri"/>
        </w:rPr>
      </w:pPr>
      <w:r>
        <w:rPr>
          <w:rFonts w:ascii="Calibri" w:hAnsi="Calibri" w:cs="Calibri"/>
        </w:rPr>
        <w:t>tempo di convergenza della route in caso di utilizzo di Border Gateway Protocol o Anycast;</w:t>
      </w:r>
    </w:p>
    <w:p w14:paraId="7B52DCC1" w14:textId="77777777" w:rsidR="00B87F66" w:rsidRPr="004C1229" w:rsidRDefault="00B87F66" w:rsidP="00B87F66">
      <w:pPr>
        <w:pStyle w:val="ProductList-Body"/>
        <w:numPr>
          <w:ilvl w:val="1"/>
          <w:numId w:val="47"/>
        </w:numPr>
        <w:rPr>
          <w:rFonts w:ascii="Calibri" w:hAnsi="Calibri" w:cs="Calibri"/>
        </w:rPr>
      </w:pPr>
      <w:r>
        <w:rPr>
          <w:rFonts w:ascii="Calibri" w:hAnsi="Calibri" w:cs="Calibri"/>
        </w:rPr>
        <w:t>eventi di ridimensionamento e manutenzione pianificata, tra cui time di switchover durante eventi ad alta disponibilità.</w:t>
      </w:r>
    </w:p>
    <w:p w14:paraId="34EBD52B" w14:textId="77777777" w:rsidR="00B87F66" w:rsidRPr="004C1229" w:rsidRDefault="00B87F66" w:rsidP="00B87F66">
      <w:pPr>
        <w:pStyle w:val="ProductList-Body"/>
        <w:rPr>
          <w:rFonts w:ascii="Calibri" w:hAnsi="Calibri" w:cs="Calibri"/>
        </w:rPr>
      </w:pPr>
    </w:p>
    <w:p w14:paraId="565DB29A" w14:textId="77777777" w:rsidR="00B87F66" w:rsidRPr="004C1229" w:rsidRDefault="00B87F66" w:rsidP="00B87F66">
      <w:pPr>
        <w:pStyle w:val="ProductList-Body"/>
        <w:rPr>
          <w:rFonts w:ascii="Calibri" w:hAnsi="Calibri" w:cs="Calibri"/>
        </w:rPr>
      </w:pPr>
      <w:r>
        <w:rPr>
          <w:rFonts w:ascii="Calibri" w:hAnsi="Calibri" w:cs="Calibri"/>
          <w:b/>
          <w:color w:val="00188F"/>
        </w:rPr>
        <w:t>Credito di Servizio</w:t>
      </w:r>
      <w:r w:rsidRPr="00724B1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7F66" w:rsidRPr="00B44CF9" w14:paraId="70717A87" w14:textId="77777777" w:rsidTr="006049F1">
        <w:trPr>
          <w:tblHeader/>
        </w:trPr>
        <w:tc>
          <w:tcPr>
            <w:tcW w:w="5400" w:type="dxa"/>
            <w:shd w:val="clear" w:color="auto" w:fill="0072C6"/>
          </w:tcPr>
          <w:p w14:paraId="6399B1EF" w14:textId="77777777" w:rsidR="00B87F66" w:rsidRPr="001B0267" w:rsidRDefault="00B87F66" w:rsidP="006049F1">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1A4BFE8F" w14:textId="77777777" w:rsidR="00B87F66" w:rsidRPr="001B0267" w:rsidRDefault="00B87F66" w:rsidP="006049F1">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87F66" w:rsidRPr="00B44CF9" w14:paraId="450F2C4E" w14:textId="77777777" w:rsidTr="006049F1">
        <w:tc>
          <w:tcPr>
            <w:tcW w:w="5400" w:type="dxa"/>
          </w:tcPr>
          <w:p w14:paraId="4C76914A"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7BB0B4A6"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25%</w:t>
            </w:r>
          </w:p>
        </w:tc>
      </w:tr>
      <w:tr w:rsidR="00B87F66" w:rsidRPr="00B44CF9" w14:paraId="02DBF0CD" w14:textId="77777777" w:rsidTr="006049F1">
        <w:trPr>
          <w:trHeight w:val="80"/>
        </w:trPr>
        <w:tc>
          <w:tcPr>
            <w:tcW w:w="5400" w:type="dxa"/>
          </w:tcPr>
          <w:p w14:paraId="72238AAB"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588BB642"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50%</w:t>
            </w:r>
          </w:p>
        </w:tc>
      </w:tr>
      <w:tr w:rsidR="00B87F66" w:rsidRPr="00B44CF9" w14:paraId="3CEE9E76" w14:textId="77777777" w:rsidTr="006049F1">
        <w:trPr>
          <w:trHeight w:val="80"/>
        </w:trPr>
        <w:tc>
          <w:tcPr>
            <w:tcW w:w="5400" w:type="dxa"/>
          </w:tcPr>
          <w:p w14:paraId="4AB18E63"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18B0425D"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100%</w:t>
            </w:r>
          </w:p>
        </w:tc>
      </w:tr>
    </w:tbl>
    <w:p w14:paraId="5E73F778" w14:textId="77777777" w:rsidR="00B87F66" w:rsidRPr="00EF7CF9" w:rsidRDefault="00B87F66" w:rsidP="00B87F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15C719" w14:textId="35DCF4DF" w:rsidR="00C02802" w:rsidRPr="00EF7CF9" w:rsidRDefault="00C02802" w:rsidP="00284324">
      <w:pPr>
        <w:pStyle w:val="ProductList-Offering2Heading"/>
        <w:tabs>
          <w:tab w:val="clear" w:pos="360"/>
          <w:tab w:val="clear" w:pos="720"/>
          <w:tab w:val="clear" w:pos="1080"/>
        </w:tabs>
        <w:outlineLvl w:val="2"/>
      </w:pPr>
      <w:bookmarkStart w:id="263" w:name="_Toc198828315"/>
      <w:r>
        <w:t>HDInsight</w:t>
      </w:r>
      <w:bookmarkEnd w:id="261"/>
      <w:bookmarkEnd w:id="262"/>
      <w:bookmarkEnd w:id="263"/>
    </w:p>
    <w:p w14:paraId="2784026B" w14:textId="77777777" w:rsidR="00C02802" w:rsidRPr="00EF7CF9" w:rsidRDefault="00C02802" w:rsidP="00284324">
      <w:pPr>
        <w:pStyle w:val="ProductList-Body"/>
        <w:rPr>
          <w:b/>
          <w:color w:val="00188F"/>
        </w:rPr>
      </w:pPr>
      <w:r>
        <w:rPr>
          <w:b/>
          <w:color w:val="00188F"/>
        </w:rPr>
        <w:t>Definizioni Aggiuntive</w:t>
      </w:r>
      <w:r w:rsidRPr="00F64BB3">
        <w:rPr>
          <w:b/>
          <w:color w:val="00188F"/>
        </w:rPr>
        <w:t>:</w:t>
      </w:r>
    </w:p>
    <w:p w14:paraId="0E5D91C6" w14:textId="35542239" w:rsidR="00C02802" w:rsidRPr="00EF7CF9" w:rsidRDefault="00284324" w:rsidP="00284324">
      <w:pPr>
        <w:pStyle w:val="ProductList-Body"/>
        <w:spacing w:after="40"/>
      </w:pPr>
      <w:r>
        <w:t>“</w:t>
      </w:r>
      <w:r w:rsidR="00C02802">
        <w:rPr>
          <w:b/>
          <w:color w:val="00188F"/>
        </w:rPr>
        <w:t>Gateway Internet del Cluster</w:t>
      </w:r>
      <w:r>
        <w:t>”</w:t>
      </w:r>
      <w:r w:rsidR="00C02802">
        <w:t xml:space="preserve"> indica un set di macchine virtuali all'interno di un Cluster HDInsight che usa un proxy per tutte le richieste di connettività al Cluster.</w:t>
      </w:r>
    </w:p>
    <w:p w14:paraId="36AE16AC" w14:textId="009401CC" w:rsidR="00C02802" w:rsidRPr="00EF7CF9" w:rsidRDefault="00284324" w:rsidP="00284324">
      <w:pPr>
        <w:pStyle w:val="ProductList-Body"/>
        <w:spacing w:after="40"/>
      </w:pPr>
      <w:r>
        <w:t>“</w:t>
      </w:r>
      <w:r w:rsidR="00C02802">
        <w:rPr>
          <w:b/>
          <w:color w:val="00188F"/>
        </w:rPr>
        <w:t>Minuti di Distribuzione</w:t>
      </w:r>
      <w:r>
        <w:t>”</w:t>
      </w:r>
      <w:r w:rsidR="00C02802">
        <w:t xml:space="preserve"> indica la quantità totale di minuti di distribuzione di un determinato Cluster HDInsight in Microsoft Azure.</w:t>
      </w:r>
    </w:p>
    <w:p w14:paraId="4FA891BC" w14:textId="75595B01" w:rsidR="00C02802" w:rsidRPr="00EF7CF9" w:rsidRDefault="00284324" w:rsidP="00284324">
      <w:pPr>
        <w:pStyle w:val="ProductList-Body"/>
        <w:spacing w:after="40"/>
      </w:pPr>
      <w:r>
        <w:t>“</w:t>
      </w:r>
      <w:r w:rsidR="00C02802">
        <w:rPr>
          <w:b/>
          <w:color w:val="00188F"/>
        </w:rPr>
        <w:t>Cluster HDInsight</w:t>
      </w:r>
      <w:r>
        <w:t>”</w:t>
      </w:r>
      <w:r w:rsidR="00C02802">
        <w:t xml:space="preserve"> o </w:t>
      </w:r>
      <w:r>
        <w:t>“</w:t>
      </w:r>
      <w:r w:rsidR="00C02802">
        <w:rPr>
          <w:b/>
          <w:color w:val="00188F"/>
        </w:rPr>
        <w:t>Cluster</w:t>
      </w:r>
      <w:r>
        <w:t>”</w:t>
      </w:r>
      <w:r w:rsidR="00C02802">
        <w:t xml:space="preserve"> indica una raccolta di macchine virtuali su cui viene eseguita una singola istanza del Servizio HDInsight.</w:t>
      </w:r>
    </w:p>
    <w:p w14:paraId="10EBBD8E" w14:textId="2542CCDD" w:rsidR="00C02802" w:rsidRPr="00EF7CF9" w:rsidRDefault="00284324" w:rsidP="00284324">
      <w:pPr>
        <w:pStyle w:val="ProductList-Body"/>
      </w:pPr>
      <w:r>
        <w:t>“</w:t>
      </w:r>
      <w:r w:rsidR="00C02802">
        <w:rPr>
          <w:b/>
          <w:color w:val="00188F"/>
        </w:rPr>
        <w:t>Quantità Massima di Minuti Disponibili</w:t>
      </w:r>
      <w:r>
        <w:t>”</w:t>
      </w:r>
      <w:r w:rsidR="00C02802">
        <w:t xml:space="preserve"> indica la quantità totale di Minuti di Distribuzione per tutti i Cluster distribuiti dalla Società in un determinato periodo di sottoscrizione di Microsoft Azure nel corso di un Periodo Applicabile.</w:t>
      </w:r>
    </w:p>
    <w:p w14:paraId="3ED3A569" w14:textId="77777777" w:rsidR="00C02802" w:rsidRPr="00EF7CF9" w:rsidRDefault="00C02802" w:rsidP="00284324">
      <w:pPr>
        <w:pStyle w:val="ProductList-Body"/>
      </w:pPr>
      <w:r>
        <w:rPr>
          <w:b/>
          <w:color w:val="00188F"/>
        </w:rPr>
        <w:t>Tempo di Inattività</w:t>
      </w:r>
      <w:r w:rsidRPr="00F64BB3">
        <w:rPr>
          <w:b/>
          <w:color w:val="00188F"/>
        </w:rPr>
        <w:t>:</w:t>
      </w:r>
      <w:r>
        <w:t xml:space="preserve"> la 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587D8928" w14:textId="5BA0AF4C" w:rsidR="00C02802" w:rsidRDefault="00AC48A7" w:rsidP="00284324">
      <w:pPr>
        <w:pStyle w:val="ProductList-Body"/>
      </w:pPr>
      <w:r>
        <w:rPr>
          <w:b/>
          <w:color w:val="00188F"/>
        </w:rPr>
        <w:lastRenderedPageBreak/>
        <w:t>Percentuale del Tempo di Attività</w:t>
      </w:r>
      <w:r w:rsidRPr="00F64BB3">
        <w:rPr>
          <w:b/>
          <w:color w:val="00188F"/>
        </w:rPr>
        <w:t>:</w:t>
      </w:r>
      <w:r>
        <w:t xml:space="preserve"> la Percentuale del Tempo di Attività viene calcolata in base alla seguente formula:</w:t>
      </w:r>
    </w:p>
    <w:p w14:paraId="63039F77" w14:textId="77777777" w:rsidR="00C02802" w:rsidRPr="00EF7CF9" w:rsidRDefault="00C02802" w:rsidP="00284324">
      <w:pPr>
        <w:pStyle w:val="ProductList-Body"/>
      </w:pPr>
    </w:p>
    <w:p w14:paraId="1D099391" w14:textId="3182E4E3" w:rsidR="00C02802" w:rsidRPr="00EF7CF9" w:rsidRDefault="00000000" w:rsidP="00F5312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36ED468" w14:textId="77777777" w:rsidR="00C02802" w:rsidRPr="00EF7CF9" w:rsidRDefault="00C02802"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909096" w14:textId="77777777" w:rsidR="00C02802" w:rsidRPr="00EF7CF9" w:rsidRDefault="00C02802" w:rsidP="00284324">
            <w:pPr>
              <w:pStyle w:val="ProductList-OfferingBody"/>
              <w:jc w:val="center"/>
              <w:rPr>
                <w:color w:val="FFFFFF" w:themeColor="background1"/>
              </w:rPr>
            </w:pPr>
            <w:r>
              <w:rPr>
                <w:color w:val="FFFFFF" w:themeColor="background1"/>
              </w:rPr>
              <w:t>Credito di Servizio</w:t>
            </w:r>
          </w:p>
        </w:tc>
      </w:tr>
      <w:tr w:rsidR="00C02802" w:rsidRPr="00B44CF9" w14:paraId="21490783" w14:textId="77777777" w:rsidTr="00277097">
        <w:tc>
          <w:tcPr>
            <w:tcW w:w="5400" w:type="dxa"/>
          </w:tcPr>
          <w:p w14:paraId="33AA9AD9" w14:textId="77777777" w:rsidR="00C02802" w:rsidRPr="00EF7CF9" w:rsidRDefault="00C02802" w:rsidP="00284324">
            <w:pPr>
              <w:pStyle w:val="ProductList-OfferingBody"/>
              <w:jc w:val="center"/>
            </w:pPr>
            <w:r>
              <w:t>&lt; 99,9%</w:t>
            </w:r>
          </w:p>
        </w:tc>
        <w:tc>
          <w:tcPr>
            <w:tcW w:w="5400" w:type="dxa"/>
          </w:tcPr>
          <w:p w14:paraId="3303510C" w14:textId="77777777" w:rsidR="00C02802" w:rsidRPr="00EF7CF9" w:rsidRDefault="00C02802" w:rsidP="0028432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284324">
            <w:pPr>
              <w:pStyle w:val="ProductList-OfferingBody"/>
              <w:jc w:val="center"/>
            </w:pPr>
            <w:r>
              <w:t>&lt; 99%</w:t>
            </w:r>
          </w:p>
        </w:tc>
        <w:tc>
          <w:tcPr>
            <w:tcW w:w="5400" w:type="dxa"/>
          </w:tcPr>
          <w:p w14:paraId="0A85BFFA" w14:textId="77777777" w:rsidR="00C02802" w:rsidRPr="00EF7CF9" w:rsidRDefault="00C02802" w:rsidP="00284324">
            <w:pPr>
              <w:pStyle w:val="ProductList-OfferingBody"/>
              <w:jc w:val="center"/>
            </w:pPr>
            <w:r>
              <w:t>25%</w:t>
            </w:r>
          </w:p>
        </w:tc>
      </w:tr>
    </w:tbl>
    <w:bookmarkStart w:id="264" w:name="_Toc457821552"/>
    <w:p w14:paraId="719342C5" w14:textId="43DC089D" w:rsidR="00C0280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F374F59" w14:textId="77777777" w:rsidR="00E92C40" w:rsidRDefault="00E92C40" w:rsidP="00F53127">
      <w:pPr>
        <w:pStyle w:val="ProductList-Offering2Heading"/>
        <w:keepNext/>
        <w:tabs>
          <w:tab w:val="clear" w:pos="360"/>
        </w:tabs>
        <w:outlineLvl w:val="2"/>
      </w:pPr>
      <w:bookmarkStart w:id="265" w:name="_Toc198828316"/>
      <w:bookmarkEnd w:id="264"/>
      <w:r>
        <w:t>Servizi per i Dati Sanitari di Azure (ad esclusione del servizio MedTech)</w:t>
      </w:r>
      <w:bookmarkEnd w:id="265"/>
    </w:p>
    <w:p w14:paraId="17EBEAAB" w14:textId="77777777" w:rsidR="00E92C40" w:rsidRDefault="00E92C40" w:rsidP="00284324">
      <w:pPr>
        <w:pStyle w:val="ProductList-Body"/>
      </w:pPr>
      <w:r>
        <w:rPr>
          <w:b/>
          <w:color w:val="00188F"/>
        </w:rPr>
        <w:t>Definizioni Aggiuntive</w:t>
      </w:r>
      <w:r w:rsidRPr="00F64BB3">
        <w:rPr>
          <w:b/>
          <w:color w:val="00188F"/>
        </w:rPr>
        <w:t>:</w:t>
      </w:r>
    </w:p>
    <w:p w14:paraId="509653B9" w14:textId="726C9E90" w:rsidR="00E92C40" w:rsidRDefault="00284324" w:rsidP="00284324">
      <w:pPr>
        <w:pStyle w:val="ProductList-Body"/>
      </w:pPr>
      <w:r>
        <w:t>“</w:t>
      </w:r>
      <w:r w:rsidR="00E92C40">
        <w:rPr>
          <w:b/>
          <w:color w:val="00188F"/>
        </w:rPr>
        <w:t>Tentativi di Transazione Totali</w:t>
      </w:r>
      <w:r>
        <w:t>”</w:t>
      </w:r>
      <w:r w:rsidR="00E92C40">
        <w:t xml:space="preserve"> indica il numero complessivo di richieste API autenticate effettuate dalla Società nel corso di un Periodo Applicabile per una determinata API dei Servizi per i Dati Sanitari di Azure (ad esclusione del servizio MedTech). I Tentativi di Transazione Totali non includono le richieste API che restituiscono un Codice Errore e che vengono ripetute di continuo nei cinque minuti successivi alla ricezione del primo Codice Errore.</w:t>
      </w:r>
    </w:p>
    <w:p w14:paraId="3216C37D" w14:textId="6D85FCB0" w:rsidR="00E92C40" w:rsidRPr="006B2CFA" w:rsidRDefault="00284324" w:rsidP="00284324">
      <w:pPr>
        <w:pStyle w:val="ProductList-Body"/>
        <w:rPr>
          <w:spacing w:val="-2"/>
        </w:rPr>
      </w:pPr>
      <w:r w:rsidRPr="006B2CFA">
        <w:rPr>
          <w:spacing w:val="-2"/>
        </w:rPr>
        <w:t>“</w:t>
      </w:r>
      <w:r w:rsidR="00E92C40" w:rsidRPr="006B2CFA">
        <w:rPr>
          <w:b/>
          <w:color w:val="00188F"/>
          <w:spacing w:val="-2"/>
        </w:rPr>
        <w:t>Transazioni Non Riuscite</w:t>
      </w:r>
      <w:r w:rsidRPr="006B2CFA">
        <w:rPr>
          <w:spacing w:val="-2"/>
        </w:rPr>
        <w:t>”</w:t>
      </w:r>
      <w:r w:rsidR="00E92C40" w:rsidRPr="006B2CFA">
        <w:rPr>
          <w:spacing w:val="-2"/>
        </w:rPr>
        <w:t xml:space="preserve"> indica l'insieme di tutte le richieste effettuate alle API dei Servizi per i Dati Sanitari di Azure (ad esclusione del servizio MedTech)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2E565FBD" w14:textId="77777777" w:rsidR="00E92C40" w:rsidRDefault="00E92C40" w:rsidP="00284324">
      <w:pPr>
        <w:pStyle w:val="ProductList-Body"/>
      </w:pPr>
    </w:p>
    <w:p w14:paraId="42A39A85" w14:textId="654E196D" w:rsidR="00E92C40" w:rsidRDefault="00EE6E3C" w:rsidP="00284324">
      <w:pPr>
        <w:pStyle w:val="ProductList-Body"/>
        <w:rPr>
          <w:b/>
          <w:color w:val="00188F"/>
        </w:rPr>
      </w:pPr>
      <w:r>
        <w:rPr>
          <w:b/>
          <w:color w:val="00188F"/>
        </w:rPr>
        <w:t>Calcolo del Tempo di Attività</w:t>
      </w:r>
    </w:p>
    <w:p w14:paraId="196BB763" w14:textId="29303409" w:rsidR="00E92C40" w:rsidRPr="006B2CFA" w:rsidRDefault="00AC48A7" w:rsidP="00284324">
      <w:pPr>
        <w:pStyle w:val="ProductList-Body"/>
        <w:rPr>
          <w:spacing w:val="-2"/>
        </w:rPr>
      </w:pPr>
      <w:r w:rsidRPr="006B2CFA">
        <w:rPr>
          <w:b/>
          <w:color w:val="00188F"/>
          <w:spacing w:val="-2"/>
        </w:rPr>
        <w:t>Percentuale del Tempo di Attività</w:t>
      </w:r>
      <w:r w:rsidRPr="00F64BB3">
        <w:rPr>
          <w:b/>
          <w:color w:val="00188F"/>
        </w:rPr>
        <w:t>:</w:t>
      </w:r>
      <w:r w:rsidRPr="006B2CFA">
        <w:rPr>
          <w:spacing w:val="-2"/>
        </w:rPr>
        <w:t xml:space="preserve"> per ciascun servizio API (ad esclusione del servizio MedTech) corrisponde ai Tentativi di Transazione Totali meno le Transazioni Non Riuscite diviso per i Tentativi di Transazione Totali. la Percentuale del Tempo di Attività è rappresentata dalla seguente formula:</w:t>
      </w:r>
    </w:p>
    <w:p w14:paraId="546706FD" w14:textId="77777777" w:rsidR="00E92C40" w:rsidRPr="0069555E" w:rsidRDefault="00E92C40" w:rsidP="00284324">
      <w:pPr>
        <w:pStyle w:val="ProductList-Body"/>
        <w:rPr>
          <w:sz w:val="12"/>
          <w:szCs w:val="12"/>
        </w:rPr>
      </w:pPr>
    </w:p>
    <w:p w14:paraId="0F83F054" w14:textId="18DE89C0" w:rsidR="00E92C40"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x 100</m:t>
          </m:r>
        </m:oMath>
      </m:oMathPara>
    </w:p>
    <w:p w14:paraId="53A786E1" w14:textId="77777777" w:rsidR="00E92C40" w:rsidRDefault="00E92C40" w:rsidP="00284324">
      <w:pPr>
        <w:pStyle w:val="ProductList-Body"/>
      </w:pPr>
      <w:r>
        <w:t>I seguenti Livelli di Servizio e Crediti di Servizio sono applicabili ai Servizi per i Dati Sanitari di Azure (ad esclusione del servizio MedTech):</w:t>
      </w:r>
    </w:p>
    <w:p w14:paraId="3B350080" w14:textId="77777777" w:rsidR="00E92C40" w:rsidRDefault="00E92C40"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284324">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284324">
            <w:pPr>
              <w:pStyle w:val="ProductList-OfferingBody"/>
              <w:spacing w:line="256" w:lineRule="auto"/>
              <w:jc w:val="center"/>
              <w:rPr>
                <w:kern w:val="2"/>
                <w14:ligatures w14:val="standardContextual"/>
              </w:rPr>
            </w:pPr>
            <w:r>
              <w:rPr>
                <w14:ligatures w14:val="standardContextual"/>
              </w:rPr>
              <w:t>25%</w:t>
            </w:r>
          </w:p>
        </w:tc>
      </w:tr>
    </w:tbl>
    <w:p w14:paraId="3FF1E71D" w14:textId="087766CE" w:rsidR="00B46AF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2B7AEC" w14:textId="77777777" w:rsidR="008B23AE" w:rsidRPr="008B23AE" w:rsidRDefault="008B23AE" w:rsidP="00284324">
      <w:pPr>
        <w:pStyle w:val="ProductList-Offering2Heading"/>
        <w:keepNext/>
        <w:tabs>
          <w:tab w:val="clear" w:pos="360"/>
          <w:tab w:val="clear" w:pos="720"/>
          <w:tab w:val="clear" w:pos="1080"/>
        </w:tabs>
        <w:outlineLvl w:val="2"/>
      </w:pPr>
      <w:bookmarkStart w:id="266" w:name="_Toc198828317"/>
      <w:r>
        <w:t>Bot della Salute</w:t>
      </w:r>
      <w:bookmarkEnd w:id="266"/>
    </w:p>
    <w:p w14:paraId="761783E0" w14:textId="77777777" w:rsidR="008B23AE" w:rsidRPr="008B23AE" w:rsidRDefault="008B23AE" w:rsidP="00284324">
      <w:pPr>
        <w:pStyle w:val="ProductList-Body"/>
        <w:keepNext/>
        <w:rPr>
          <w:b/>
          <w:bCs/>
          <w:color w:val="00188F"/>
        </w:rPr>
      </w:pPr>
      <w:r>
        <w:rPr>
          <w:b/>
          <w:bCs/>
          <w:color w:val="00188F"/>
        </w:rPr>
        <w:t>Definizioni Aggiuntive</w:t>
      </w:r>
    </w:p>
    <w:p w14:paraId="7F2B27E6" w14:textId="330F399B" w:rsidR="008B23AE" w:rsidRDefault="00284324" w:rsidP="00284324">
      <w:pPr>
        <w:pStyle w:val="ProductList-Body"/>
      </w:pPr>
      <w:r>
        <w:t>“</w:t>
      </w:r>
      <w:r w:rsidR="008B23AE">
        <w:rPr>
          <w:b/>
          <w:bCs/>
          <w:color w:val="00188F"/>
        </w:rPr>
        <w:t>Canale Premium di Azure Health Bot</w:t>
      </w:r>
      <w:r>
        <w:t>”</w:t>
      </w:r>
      <w:r w:rsidR="008B23AE">
        <w:t xml:space="preserve"> indica un canale Bot Framework di categoria premium che include Chat Web e Direct Line.</w:t>
      </w:r>
    </w:p>
    <w:p w14:paraId="55A4B3E0" w14:textId="212EE63F" w:rsidR="008B23AE" w:rsidRDefault="00284324" w:rsidP="00284324">
      <w:pPr>
        <w:pStyle w:val="ProductList-Body"/>
      </w:pPr>
      <w:r>
        <w:t>“</w:t>
      </w:r>
      <w:r w:rsidR="008B23AE">
        <w:rPr>
          <w:b/>
          <w:bCs/>
          <w:color w:val="00188F"/>
        </w:rPr>
        <w:t>Applicazione Health Bot della Società</w:t>
      </w:r>
      <w:r>
        <w:t>”</w:t>
      </w:r>
      <w:r w:rsidR="008B23AE">
        <w:t xml:space="preserve"> indica l'applicazione conversazionale connessa a Internet della società che è registrata con il Servizio Azure Health Bot e configurata per inviare e ricevere messaggi tramite esso.</w:t>
      </w:r>
    </w:p>
    <w:p w14:paraId="459B7380" w14:textId="415A2EE7" w:rsidR="008B23AE" w:rsidRDefault="00284324" w:rsidP="00284324">
      <w:pPr>
        <w:pStyle w:val="ProductList-Body"/>
      </w:pPr>
      <w:r>
        <w:t>“</w:t>
      </w:r>
      <w:r w:rsidR="008B23AE">
        <w:rPr>
          <w:b/>
          <w:bCs/>
          <w:color w:val="00188F"/>
        </w:rPr>
        <w:t>Client Health Bot</w:t>
      </w:r>
      <w:r>
        <w:t>”</w:t>
      </w:r>
      <w:r w:rsidR="008B23AE">
        <w:t xml:space="preserve"> indica il componente di un'Applicazione Health Bot della Società che interagisce con l'utente finale.</w:t>
      </w:r>
    </w:p>
    <w:p w14:paraId="7098DA7D" w14:textId="52094BE4" w:rsidR="008B23AE" w:rsidRDefault="00284324" w:rsidP="00284324">
      <w:pPr>
        <w:pStyle w:val="ProductList-Body"/>
      </w:pPr>
      <w:r>
        <w:t>“</w:t>
      </w:r>
      <w:r w:rsidR="008B23AE">
        <w:rPr>
          <w:b/>
          <w:bCs/>
          <w:color w:val="00188F"/>
        </w:rPr>
        <w:t>Azure Health Bot</w:t>
      </w:r>
      <w:r>
        <w:t>”</w:t>
      </w:r>
      <w:r w:rsidR="008B23AE">
        <w:t xml:space="preserve"> indica una piattaforma per costruire, connettere, testare e distribuire assistenti virtuali intelligenti.</w:t>
      </w:r>
    </w:p>
    <w:p w14:paraId="0FD30F46" w14:textId="154B362A" w:rsidR="008B23AE" w:rsidRDefault="00284324" w:rsidP="00284324">
      <w:pPr>
        <w:pStyle w:val="ProductList-Body"/>
      </w:pPr>
      <w:r>
        <w:t>“</w:t>
      </w:r>
      <w:r w:rsidR="008B23AE">
        <w:rPr>
          <w:b/>
          <w:bCs/>
          <w:color w:val="00188F"/>
        </w:rPr>
        <w:t>Endpoint API dei Canali di Azure Health Bot</w:t>
      </w:r>
      <w:r>
        <w:t>”</w:t>
      </w:r>
      <w:r w:rsidR="008B23AE">
        <w:t xml:space="preserve"> indica un endpoint API REST che il Client Health Bot utilizza per la comunicazione HTTP sui Canali Health Bot.</w:t>
      </w:r>
    </w:p>
    <w:p w14:paraId="51948353" w14:textId="46C294BF" w:rsidR="008B23AE" w:rsidRDefault="00284324" w:rsidP="00284324">
      <w:pPr>
        <w:pStyle w:val="ProductList-Body"/>
      </w:pPr>
      <w:r>
        <w:t>“</w:t>
      </w:r>
      <w:r w:rsidR="008B23AE">
        <w:rPr>
          <w:b/>
          <w:bCs/>
          <w:color w:val="00188F"/>
        </w:rPr>
        <w:t>Richieste API Totali</w:t>
      </w:r>
      <w:r>
        <w:t>”</w:t>
      </w:r>
      <w:r w:rsidR="008B23AE">
        <w:t xml:space="preserve"> indica il numero totale di richieste HTTP formulate dall'Applicazione Health Bot della Società o dal Client Health Bot all'Endpoint API dei Canali Health Bot nel corso di un Periodo Applicabile.</w:t>
      </w:r>
    </w:p>
    <w:p w14:paraId="26D47C0E" w14:textId="6428BCE7" w:rsidR="008B23AE" w:rsidRDefault="00284324" w:rsidP="00284324">
      <w:pPr>
        <w:pStyle w:val="ProductList-Body"/>
      </w:pPr>
      <w:r>
        <w:t>“</w:t>
      </w:r>
      <w:r w:rsidR="008B23AE">
        <w:rPr>
          <w:b/>
          <w:bCs/>
          <w:color w:val="00188F"/>
        </w:rPr>
        <w:t>Richieste API Non Riuscite</w:t>
      </w:r>
      <w:r>
        <w:t>”</w:t>
      </w:r>
      <w:r w:rsidR="008B23AE">
        <w:t xml:space="preserve"> indica il numero complessivo di richieste all'interno delle Richieste API Totali che restituiscono un Codice Errore o non rispondono entro 2 minuti.</w:t>
      </w:r>
    </w:p>
    <w:p w14:paraId="051FDBFA" w14:textId="163658C1" w:rsidR="008B23AE" w:rsidRDefault="008B23AE" w:rsidP="00284324">
      <w:pPr>
        <w:pStyle w:val="ProductList-Body"/>
      </w:pPr>
      <w:r>
        <w:t xml:space="preserve">La </w:t>
      </w:r>
      <w:r w:rsidR="00284324">
        <w:t>“</w:t>
      </w:r>
      <w:r>
        <w:rPr>
          <w:b/>
          <w:bCs/>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5CBB5BBD" w14:textId="677D4BEA" w:rsidR="008B23AE" w:rsidRDefault="00AC48A7" w:rsidP="00284324">
      <w:pPr>
        <w:pStyle w:val="ProductList-Body"/>
      </w:pPr>
      <w:r>
        <w:rPr>
          <w:b/>
          <w:bCs/>
          <w:color w:val="00188F"/>
        </w:rPr>
        <w:t>Percentuale del Tempo di Attività</w:t>
      </w:r>
      <w:r w:rsidRPr="00F64BB3">
        <w:rPr>
          <w:b/>
          <w:color w:val="00188F"/>
        </w:rPr>
        <w:t>:</w:t>
      </w:r>
      <w:r>
        <w:rPr>
          <w:color w:val="00188F"/>
        </w:rPr>
        <w:t xml:space="preserve"> </w:t>
      </w:r>
      <w:r>
        <w:t>la Percentuale del Tempo di Attività viene calcolata in base alla seguente formula:</w:t>
      </w:r>
    </w:p>
    <w:p w14:paraId="7F009D58" w14:textId="65401877" w:rsidR="00766665" w:rsidRPr="00EF7CF9" w:rsidRDefault="00000000" w:rsidP="00A84BE4">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84324">
      <w:pPr>
        <w:pStyle w:val="ProductList-Body"/>
        <w:rPr>
          <w:b/>
          <w:bCs/>
          <w:color w:val="00188F"/>
        </w:rPr>
      </w:pPr>
      <w:r>
        <w:rPr>
          <w:b/>
          <w:bCs/>
          <w:color w:val="00188F"/>
        </w:rPr>
        <w:t>I seguenti Livelli di Servizio e Crediti di Servizio sono applicabili all'utilizzo dei Canali Microsoft Health Bot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4D72F0BE" w14:textId="77777777" w:rsidR="009A72F9" w:rsidRPr="00EF7CF9" w:rsidRDefault="009A72F9" w:rsidP="00284324">
            <w:pPr>
              <w:pStyle w:val="ProductList-OfferingBody"/>
              <w:jc w:val="center"/>
              <w:rPr>
                <w:color w:val="FFFFFF" w:themeColor="background1"/>
              </w:rPr>
            </w:pPr>
            <w:r>
              <w:rPr>
                <w:color w:val="FFFFFF" w:themeColor="background1"/>
              </w:rPr>
              <w:t>Credito di Servizio</w:t>
            </w:r>
          </w:p>
        </w:tc>
      </w:tr>
      <w:tr w:rsidR="009A72F9" w:rsidRPr="00B44CF9" w14:paraId="3DC04967" w14:textId="77777777" w:rsidTr="00277097">
        <w:tc>
          <w:tcPr>
            <w:tcW w:w="5400" w:type="dxa"/>
          </w:tcPr>
          <w:p w14:paraId="55526F63" w14:textId="77777777" w:rsidR="009A72F9" w:rsidRPr="00EF7CF9" w:rsidRDefault="009A72F9" w:rsidP="00284324">
            <w:pPr>
              <w:pStyle w:val="ProductList-OfferingBody"/>
              <w:jc w:val="center"/>
            </w:pPr>
            <w:r>
              <w:t>&lt; 99,9%</w:t>
            </w:r>
          </w:p>
        </w:tc>
        <w:tc>
          <w:tcPr>
            <w:tcW w:w="5400" w:type="dxa"/>
          </w:tcPr>
          <w:p w14:paraId="568815FC" w14:textId="77777777" w:rsidR="009A72F9" w:rsidRPr="00EF7CF9" w:rsidRDefault="009A72F9" w:rsidP="0028432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284324">
            <w:pPr>
              <w:pStyle w:val="ProductList-OfferingBody"/>
              <w:jc w:val="center"/>
            </w:pPr>
            <w:r>
              <w:t>&lt; 99%</w:t>
            </w:r>
          </w:p>
        </w:tc>
        <w:tc>
          <w:tcPr>
            <w:tcW w:w="5400" w:type="dxa"/>
          </w:tcPr>
          <w:p w14:paraId="0D206D89" w14:textId="77777777" w:rsidR="009A72F9" w:rsidRPr="00EF7CF9" w:rsidRDefault="009A72F9" w:rsidP="00284324">
            <w:pPr>
              <w:pStyle w:val="ProductList-OfferingBody"/>
              <w:jc w:val="center"/>
            </w:pPr>
            <w:r>
              <w:t>25%</w:t>
            </w:r>
          </w:p>
        </w:tc>
      </w:tr>
    </w:tbl>
    <w:p w14:paraId="5328D5E7" w14:textId="566F7CB3" w:rsidR="009A72F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93FBDBF" w14:textId="77777777" w:rsidR="003C3496" w:rsidRPr="00EF7CF9" w:rsidRDefault="003C3496" w:rsidP="00F53127">
      <w:pPr>
        <w:pStyle w:val="ProductList-Offering2Heading"/>
        <w:keepNext/>
        <w:tabs>
          <w:tab w:val="clear" w:pos="360"/>
          <w:tab w:val="clear" w:pos="720"/>
          <w:tab w:val="clear" w:pos="1080"/>
        </w:tabs>
        <w:outlineLvl w:val="2"/>
      </w:pPr>
      <w:bookmarkStart w:id="267" w:name="_Toc457821532"/>
      <w:bookmarkStart w:id="268" w:name="_Toc52349006"/>
      <w:bookmarkStart w:id="269" w:name="_Toc198828318"/>
      <w:bookmarkStart w:id="270" w:name="AzureRightsManagementPremium"/>
      <w:r>
        <w:t>Azure Information Protection</w:t>
      </w:r>
      <w:bookmarkEnd w:id="267"/>
      <w:bookmarkEnd w:id="268"/>
      <w:bookmarkEnd w:id="269"/>
    </w:p>
    <w:bookmarkEnd w:id="270"/>
    <w:p w14:paraId="1D5F3E5D" w14:textId="77777777" w:rsidR="003C3496" w:rsidRPr="00EF7CF9" w:rsidRDefault="003C3496" w:rsidP="00284324">
      <w:pPr>
        <w:pStyle w:val="ProductList-Body"/>
      </w:pPr>
      <w:r>
        <w:rPr>
          <w:b/>
          <w:color w:val="00188F"/>
        </w:rPr>
        <w:t>Tempo di Inattività</w:t>
      </w:r>
      <w:r w:rsidRPr="00F64BB3">
        <w:rPr>
          <w:b/>
          <w:color w:val="00188F"/>
        </w:rPr>
        <w:t>:</w:t>
      </w:r>
      <w:r>
        <w:t xml:space="preserve"> </w:t>
      </w:r>
      <w:r>
        <w:rPr>
          <w:szCs w:val="18"/>
        </w:rPr>
        <w:t>qualsiasi periodo di tempo durante il quale gli utenti finali non possono creare né utilizzare documenti IRM e messaggi e-mail.</w:t>
      </w:r>
    </w:p>
    <w:p w14:paraId="0D5DE02B" w14:textId="5DF68E16" w:rsidR="003C349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3E2F56A" w14:textId="2144E808" w:rsidR="003C3496" w:rsidRPr="00EF7CF9" w:rsidRDefault="00000000" w:rsidP="00A84BE4">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4EDA320" w14:textId="1646DCCB" w:rsidR="003C349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B97BE44" w14:textId="77777777" w:rsidR="003C3496" w:rsidRPr="00A84BE4" w:rsidRDefault="003C3496" w:rsidP="0069555E">
      <w:pPr>
        <w:pStyle w:val="ProductList-Body"/>
        <w:rPr>
          <w:szCs w:val="18"/>
        </w:rPr>
      </w:pPr>
    </w:p>
    <w:p w14:paraId="176B2706" w14:textId="77777777" w:rsidR="003C3496" w:rsidRPr="00EF7CF9" w:rsidRDefault="003C349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D544037" w14:textId="77777777" w:rsidR="003C3496" w:rsidRPr="00EF7CF9" w:rsidRDefault="003C3496" w:rsidP="00284324">
            <w:pPr>
              <w:pStyle w:val="ProductList-OfferingBody"/>
              <w:jc w:val="center"/>
              <w:rPr>
                <w:color w:val="FFFFFF" w:themeColor="background1"/>
              </w:rPr>
            </w:pPr>
            <w:r>
              <w:rPr>
                <w:color w:val="FFFFFF" w:themeColor="background1"/>
              </w:rPr>
              <w:t>Credito di Servizio</w:t>
            </w:r>
          </w:p>
        </w:tc>
      </w:tr>
      <w:tr w:rsidR="003C3496" w:rsidRPr="00B44CF9" w14:paraId="0B43A41B" w14:textId="77777777" w:rsidTr="00277097">
        <w:tc>
          <w:tcPr>
            <w:tcW w:w="5400" w:type="dxa"/>
          </w:tcPr>
          <w:p w14:paraId="75C11FE0" w14:textId="77777777" w:rsidR="003C3496" w:rsidRPr="00EF7CF9" w:rsidRDefault="003C3496" w:rsidP="00284324">
            <w:pPr>
              <w:pStyle w:val="ProductList-OfferingBody"/>
              <w:jc w:val="center"/>
            </w:pPr>
            <w:r>
              <w:t>&lt; 99,9%</w:t>
            </w:r>
          </w:p>
        </w:tc>
        <w:tc>
          <w:tcPr>
            <w:tcW w:w="5400" w:type="dxa"/>
          </w:tcPr>
          <w:p w14:paraId="0CF0C1B3" w14:textId="77777777" w:rsidR="003C3496" w:rsidRPr="00EF7CF9" w:rsidRDefault="003C3496" w:rsidP="0028432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284324">
            <w:pPr>
              <w:pStyle w:val="ProductList-OfferingBody"/>
              <w:jc w:val="center"/>
            </w:pPr>
            <w:r>
              <w:t>&lt; 99%</w:t>
            </w:r>
          </w:p>
        </w:tc>
        <w:tc>
          <w:tcPr>
            <w:tcW w:w="5400" w:type="dxa"/>
          </w:tcPr>
          <w:p w14:paraId="1218794A" w14:textId="77777777" w:rsidR="003C3496" w:rsidRPr="00EF7CF9" w:rsidRDefault="003C3496" w:rsidP="0028432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284324">
            <w:pPr>
              <w:pStyle w:val="ProductList-OfferingBody"/>
              <w:jc w:val="center"/>
            </w:pPr>
            <w:r>
              <w:t>&lt; 95%</w:t>
            </w:r>
          </w:p>
        </w:tc>
        <w:tc>
          <w:tcPr>
            <w:tcW w:w="5400" w:type="dxa"/>
          </w:tcPr>
          <w:p w14:paraId="1CED26AF" w14:textId="77777777" w:rsidR="003C3496" w:rsidRPr="00EF7CF9" w:rsidRDefault="003C3496" w:rsidP="00284324">
            <w:pPr>
              <w:pStyle w:val="ProductList-OfferingBody"/>
              <w:jc w:val="center"/>
            </w:pPr>
            <w:r>
              <w:t>100%</w:t>
            </w:r>
          </w:p>
        </w:tc>
      </w:tr>
    </w:tbl>
    <w:p w14:paraId="67EECD5F" w14:textId="0F980744" w:rsidR="003C349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36D2BC5" w14:textId="77777777" w:rsidR="007B07AE" w:rsidRPr="00EF7CF9" w:rsidRDefault="007B07AE" w:rsidP="00284324">
      <w:pPr>
        <w:pStyle w:val="ProductList-Offering2Heading"/>
        <w:keepNext/>
        <w:tabs>
          <w:tab w:val="clear" w:pos="360"/>
          <w:tab w:val="clear" w:pos="720"/>
          <w:tab w:val="clear" w:pos="1080"/>
        </w:tabs>
        <w:outlineLvl w:val="2"/>
      </w:pPr>
      <w:bookmarkStart w:id="271" w:name="_Toc526859685"/>
      <w:bookmarkStart w:id="272" w:name="_Toc52348959"/>
      <w:bookmarkStart w:id="273" w:name="_Toc198828319"/>
      <w:r>
        <w:t>Azure IoT Central</w:t>
      </w:r>
      <w:bookmarkEnd w:id="271"/>
      <w:bookmarkEnd w:id="272"/>
      <w:bookmarkEnd w:id="273"/>
    </w:p>
    <w:p w14:paraId="5E34EF0B" w14:textId="77777777" w:rsidR="007B07AE" w:rsidRPr="00EF7CF9" w:rsidRDefault="007B07AE" w:rsidP="00284324">
      <w:pPr>
        <w:pStyle w:val="ProductList-Body"/>
        <w:rPr>
          <w:b/>
          <w:color w:val="00188F"/>
        </w:rPr>
      </w:pPr>
      <w:r>
        <w:rPr>
          <w:b/>
          <w:color w:val="00188F"/>
        </w:rPr>
        <w:t>Definizioni Aggiuntive</w:t>
      </w:r>
      <w:r w:rsidRPr="00F64BB3">
        <w:rPr>
          <w:b/>
          <w:color w:val="00188F"/>
        </w:rPr>
        <w:t>:</w:t>
      </w:r>
    </w:p>
    <w:p w14:paraId="2FC367F7" w14:textId="09F38F52" w:rsidR="007B07AE" w:rsidRPr="00EF7CF9" w:rsidRDefault="00284324" w:rsidP="00284324">
      <w:pPr>
        <w:pStyle w:val="ProductList-Body"/>
        <w:spacing w:after="40"/>
      </w:pPr>
      <w:r>
        <w:t>“</w:t>
      </w:r>
      <w:r w:rsidR="007B07AE">
        <w:rPr>
          <w:b/>
          <w:color w:val="00188F"/>
        </w:rPr>
        <w:t>Minuti di Distribuzione</w:t>
      </w:r>
      <w:r>
        <w:t>”</w:t>
      </w:r>
      <w:r w:rsidR="007B07AE">
        <w:t xml:space="preserve"> indica la quantità totale di minuti di distribuzione di una determinata applicazione IoT Central in una Sottoscrizione di</w:t>
      </w:r>
      <w:r w:rsidR="000A5CD2">
        <w:t> </w:t>
      </w:r>
      <w:r w:rsidR="007B07AE">
        <w:t>Microsoft Azure nel corso di un Periodo Applicabile.</w:t>
      </w:r>
    </w:p>
    <w:p w14:paraId="767848F1" w14:textId="2DE58F07" w:rsidR="007B07AE" w:rsidRPr="00EF7CF9" w:rsidRDefault="00284324" w:rsidP="00284324">
      <w:pPr>
        <w:pStyle w:val="ProductList-Body"/>
        <w:spacing w:after="40"/>
      </w:pPr>
      <w:r>
        <w:t>“</w:t>
      </w:r>
      <w:r w:rsidR="007B07AE">
        <w:rPr>
          <w:b/>
          <w:color w:val="00188F"/>
        </w:rPr>
        <w:t>Operazioni relative all'Identità del Dispositivo</w:t>
      </w:r>
      <w:r>
        <w:t>”</w:t>
      </w:r>
      <w:r w:rsidR="007B07AE">
        <w:t xml:space="preserve"> indica creare, leggere, aggiornare ed eliminare operazioni eseguite sui dispositivi di un'applicazione IoT Central.</w:t>
      </w:r>
    </w:p>
    <w:p w14:paraId="7F933A10" w14:textId="77908218" w:rsidR="007B07AE" w:rsidRPr="00EF7CF9" w:rsidRDefault="00284324" w:rsidP="00284324">
      <w:pPr>
        <w:pStyle w:val="ProductList-Body"/>
      </w:pPr>
      <w:r>
        <w:t>“</w:t>
      </w:r>
      <w:r w:rsidR="007B07AE">
        <w:rPr>
          <w:b/>
          <w:color w:val="00188F"/>
        </w:rPr>
        <w:t>Quantità Massima di Minuti Disponibili</w:t>
      </w:r>
      <w:r>
        <w:t>”</w:t>
      </w:r>
      <w:r w:rsidR="007B07AE">
        <w:t xml:space="preserve"> indica la quantità totale di Minuti di Distribuzione per tutte le applicazioni IoT Central distribuite in un</w:t>
      </w:r>
      <w:r w:rsidR="00D443A2">
        <w:t> </w:t>
      </w:r>
      <w:r w:rsidR="007B07AE">
        <w:t>determinato periodo di sottoscrizione di Microsoft Azure nel corso di un Periodo Applicabile.</w:t>
      </w:r>
    </w:p>
    <w:p w14:paraId="4E276309" w14:textId="4F42ED5E" w:rsidR="007B07AE" w:rsidRPr="00EF7CF9" w:rsidRDefault="00284324" w:rsidP="00284324">
      <w:pPr>
        <w:pStyle w:val="ProductList-Body"/>
      </w:pPr>
      <w:r>
        <w:t>“</w:t>
      </w:r>
      <w:r w:rsidR="007B07AE">
        <w:rPr>
          <w:b/>
          <w:color w:val="00188F"/>
        </w:rPr>
        <w:t>Messaggio</w:t>
      </w:r>
      <w:r>
        <w:t>”</w:t>
      </w:r>
      <w:r w:rsidR="007B07AE">
        <w:t xml:space="preserve"> indica contenuto inviato da un'applicazione IoT Central distribuita a un dispositivo registrato nell'applicazione IoT Central o ricevuto dall'applicazione IoT Central tramite un dispositivo registrato. </w:t>
      </w:r>
    </w:p>
    <w:p w14:paraId="5867CA80" w14:textId="72ED13DC" w:rsidR="007B07AE" w:rsidRPr="00EF7CF9" w:rsidRDefault="007B07AE" w:rsidP="00284324">
      <w:pPr>
        <w:pStyle w:val="ProductList-Body"/>
      </w:pPr>
      <w:r>
        <w:rPr>
          <w:b/>
          <w:color w:val="00188F"/>
        </w:rPr>
        <w:t>Tempo di Inattività</w:t>
      </w:r>
      <w:r w:rsidRPr="00F64BB3">
        <w:rPr>
          <w:b/>
          <w:color w:val="00188F"/>
        </w:rPr>
        <w:t>:</w:t>
      </w:r>
      <w:r>
        <w:t xml:space="preserve"> indica la Quantità Massima di Minuti Disponibili totali accumulati durante i quali IoT Central non è disponibile. Un minuto è</w:t>
      </w:r>
      <w:r w:rsidR="00D443A2">
        <w:t> </w:t>
      </w:r>
      <w:r>
        <w:t>considerato non disponibile per una determinata applicazione IoT Central qualora tutti i tentativi continui di inviare o ricevere Messaggi o di eseguire Operazioni relative all'Identità del Dispositivo sull'applicazione IoT Central per l'intero minuto restituiscano un Codice Errore o non diano un Codice di Riuscita entro cinque minuti.</w:t>
      </w:r>
    </w:p>
    <w:p w14:paraId="75B7A6D8" w14:textId="59690245" w:rsidR="007B07AE" w:rsidRPr="00EF7CF9" w:rsidRDefault="00AC48A7" w:rsidP="001B2CEE">
      <w:pPr>
        <w:pStyle w:val="ProductList-Body"/>
        <w:keepNext/>
        <w:keepLines/>
      </w:pPr>
      <w:r>
        <w:rPr>
          <w:b/>
          <w:color w:val="00188F"/>
        </w:rPr>
        <w:t>Percentuale del Tempo di Attività</w:t>
      </w:r>
      <w:r w:rsidRPr="00F64BB3">
        <w:rPr>
          <w:b/>
          <w:color w:val="00188F"/>
        </w:rPr>
        <w:t>:</w:t>
      </w:r>
      <w:r>
        <w:t xml:space="preserve"> la Percentuale del Tempo di Attività viene calcolata in base alla seguente formula:</w:t>
      </w:r>
    </w:p>
    <w:p w14:paraId="2188AA47" w14:textId="77777777" w:rsidR="007B07AE" w:rsidRPr="00EF7CF9" w:rsidRDefault="007B07AE" w:rsidP="001B2CEE">
      <w:pPr>
        <w:pStyle w:val="ProductList-Body"/>
        <w:keepNext/>
        <w:keepLines/>
      </w:pPr>
    </w:p>
    <w:p w14:paraId="12F9185F" w14:textId="4CD743DC" w:rsidR="007B07AE" w:rsidRPr="00EF7CF9" w:rsidRDefault="00000000" w:rsidP="00F53127">
      <w:pPr>
        <w:pStyle w:val="ListParagraph"/>
        <w:keepNext/>
        <w:keepLines/>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928BF49" w14:textId="77777777" w:rsidR="007B07AE" w:rsidRPr="00EF7CF9" w:rsidRDefault="007B07AE"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913DF97" w14:textId="77777777" w:rsidR="007B07AE" w:rsidRPr="005A3C16" w:rsidRDefault="007B07AE" w:rsidP="00284324">
            <w:pPr>
              <w:pStyle w:val="ProductList-OfferingBody"/>
              <w:jc w:val="center"/>
              <w:rPr>
                <w:color w:val="FFFFFF" w:themeColor="background1"/>
              </w:rPr>
            </w:pPr>
            <w:r>
              <w:rPr>
                <w:color w:val="FFFFFF" w:themeColor="background1"/>
              </w:rPr>
              <w:t>Credito di Servizio</w:t>
            </w:r>
          </w:p>
        </w:tc>
      </w:tr>
      <w:tr w:rsidR="007B07AE" w:rsidRPr="00B44CF9" w14:paraId="7890475B" w14:textId="77777777" w:rsidTr="00277097">
        <w:tc>
          <w:tcPr>
            <w:tcW w:w="5400" w:type="dxa"/>
          </w:tcPr>
          <w:p w14:paraId="17E84CE6" w14:textId="77777777" w:rsidR="007B07AE" w:rsidRPr="005A3C16" w:rsidRDefault="007B07AE" w:rsidP="00284324">
            <w:pPr>
              <w:pStyle w:val="ProductList-OfferingBody"/>
              <w:jc w:val="center"/>
            </w:pPr>
            <w:r>
              <w:t>&lt; 99,9%</w:t>
            </w:r>
          </w:p>
        </w:tc>
        <w:tc>
          <w:tcPr>
            <w:tcW w:w="5400" w:type="dxa"/>
          </w:tcPr>
          <w:p w14:paraId="45DADE55" w14:textId="77777777" w:rsidR="007B07AE" w:rsidRPr="005A3C16" w:rsidRDefault="007B07AE" w:rsidP="0028432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284324">
            <w:pPr>
              <w:pStyle w:val="ProductList-OfferingBody"/>
              <w:jc w:val="center"/>
            </w:pPr>
            <w:r>
              <w:t>&lt; 99%</w:t>
            </w:r>
          </w:p>
        </w:tc>
        <w:tc>
          <w:tcPr>
            <w:tcW w:w="5400" w:type="dxa"/>
          </w:tcPr>
          <w:p w14:paraId="0C3ECDD2" w14:textId="77777777" w:rsidR="007B07AE" w:rsidRPr="005A3C16" w:rsidRDefault="007B07AE" w:rsidP="00284324">
            <w:pPr>
              <w:pStyle w:val="ProductList-OfferingBody"/>
              <w:jc w:val="center"/>
            </w:pPr>
            <w:r>
              <w:t>25%</w:t>
            </w:r>
          </w:p>
        </w:tc>
      </w:tr>
    </w:tbl>
    <w:p w14:paraId="76BB5F50" w14:textId="0FE9E52D" w:rsidR="007B07A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B306458" w14:textId="77777777" w:rsidR="00A33D05" w:rsidRPr="00EF7CF9" w:rsidRDefault="00A33D05" w:rsidP="00284324">
      <w:pPr>
        <w:pStyle w:val="ProductList-Offering2Heading"/>
        <w:tabs>
          <w:tab w:val="clear" w:pos="360"/>
          <w:tab w:val="clear" w:pos="720"/>
          <w:tab w:val="clear" w:pos="1080"/>
        </w:tabs>
        <w:outlineLvl w:val="2"/>
      </w:pPr>
      <w:bookmarkStart w:id="274" w:name="_Toc457821553"/>
      <w:bookmarkStart w:id="275" w:name="_Toc52348960"/>
      <w:bookmarkStart w:id="276" w:name="_Toc198828320"/>
      <w:bookmarkStart w:id="277" w:name="IoTHub"/>
      <w:r>
        <w:t>Hub IoT di Azure</w:t>
      </w:r>
      <w:bookmarkEnd w:id="274"/>
      <w:bookmarkEnd w:id="275"/>
      <w:bookmarkEnd w:id="276"/>
    </w:p>
    <w:bookmarkEnd w:id="277"/>
    <w:p w14:paraId="0A867471" w14:textId="1FB08987" w:rsidR="00A33D05" w:rsidRDefault="00EE6E3C" w:rsidP="00284324">
      <w:pPr>
        <w:pStyle w:val="ProductList-Body"/>
        <w:rPr>
          <w:b/>
          <w:color w:val="00188F"/>
        </w:rPr>
      </w:pPr>
      <w:r>
        <w:rPr>
          <w:b/>
          <w:color w:val="00188F"/>
        </w:rPr>
        <w:t>Calcolo del Tempo di Attività e Livelli di Servizio per gli Hub IoT</w:t>
      </w:r>
    </w:p>
    <w:p w14:paraId="632DB8E3" w14:textId="77777777" w:rsidR="00A33D05" w:rsidRPr="00EF7CF9" w:rsidRDefault="00A33D05" w:rsidP="00284324">
      <w:pPr>
        <w:pStyle w:val="ProductList-Body"/>
        <w:rPr>
          <w:b/>
          <w:color w:val="00188F"/>
        </w:rPr>
      </w:pPr>
      <w:r>
        <w:rPr>
          <w:b/>
          <w:color w:val="00188F"/>
        </w:rPr>
        <w:t>Definizioni Aggiuntive</w:t>
      </w:r>
      <w:r w:rsidRPr="00F64BB3">
        <w:rPr>
          <w:b/>
          <w:color w:val="00188F"/>
        </w:rPr>
        <w:t>:</w:t>
      </w:r>
    </w:p>
    <w:p w14:paraId="6C1AD240" w14:textId="3350461C" w:rsidR="00A33D05" w:rsidRPr="00EF7CF9" w:rsidRDefault="00284324" w:rsidP="00284324">
      <w:pPr>
        <w:pStyle w:val="ProductList-Body"/>
        <w:spacing w:after="40"/>
      </w:pPr>
      <w:r>
        <w:t>“</w:t>
      </w:r>
      <w:r w:rsidR="00A33D05">
        <w:rPr>
          <w:b/>
          <w:color w:val="00188F"/>
        </w:rPr>
        <w:t>Minuti di Distribuzione</w:t>
      </w:r>
      <w:r>
        <w:t>”</w:t>
      </w:r>
      <w:r w:rsidR="00A33D05">
        <w:t xml:space="preserve"> indica la quantità totale di minuti di distribuzione di un determinato hub IoT in Microsoft Azure nel corso di un Periodo Applicabile.</w:t>
      </w:r>
    </w:p>
    <w:p w14:paraId="5C00CFC5" w14:textId="37E26E61" w:rsidR="00A33D05" w:rsidRPr="00EF7CF9" w:rsidRDefault="00284324" w:rsidP="00284324">
      <w:pPr>
        <w:pStyle w:val="ProductList-Body"/>
        <w:spacing w:after="40"/>
      </w:pPr>
      <w:r>
        <w:t>“</w:t>
      </w:r>
      <w:r w:rsidR="00A33D05">
        <w:rPr>
          <w:b/>
          <w:color w:val="00188F"/>
        </w:rPr>
        <w:t>Operazioni relative all'Identità del Dispositivo</w:t>
      </w:r>
      <w:r>
        <w:t>”</w:t>
      </w:r>
      <w:r w:rsidR="00A33D05">
        <w:t xml:space="preserve"> indica creare, leggere, aggiornare ed eliminare operazioni eseguite nel registro delle identità dei dispositivi di un hub IoT.</w:t>
      </w:r>
    </w:p>
    <w:p w14:paraId="262F8F69" w14:textId="43B92858" w:rsidR="00A33D05" w:rsidRPr="00EF7CF9" w:rsidRDefault="00284324" w:rsidP="00284324">
      <w:pPr>
        <w:pStyle w:val="ProductList-Body"/>
      </w:pPr>
      <w:r>
        <w:lastRenderedPageBreak/>
        <w:t>“</w:t>
      </w:r>
      <w:r w:rsidR="00A33D05">
        <w:rPr>
          <w:b/>
          <w:color w:val="00188F"/>
        </w:rPr>
        <w:t>Quantità Massima di Minuti Disponibili</w:t>
      </w:r>
      <w:r>
        <w:t>”</w:t>
      </w:r>
      <w:r w:rsidR="00A33D05">
        <w:t xml:space="preserve"> indica la quantità totale di Minuti di Distribuzione per tutti gli hub IoT distribuiti in un determinato periodo di sottoscrizione di Microsoft Azure nel corso di un Periodo Applicabile.</w:t>
      </w:r>
    </w:p>
    <w:p w14:paraId="099D76A1" w14:textId="036A37A2" w:rsidR="00A33D05" w:rsidRPr="00EF7CF9" w:rsidRDefault="00284324" w:rsidP="00284324">
      <w:pPr>
        <w:pStyle w:val="ProductList-Body"/>
      </w:pPr>
      <w:r>
        <w:t>“</w:t>
      </w:r>
      <w:r w:rsidR="00A33D05">
        <w:rPr>
          <w:b/>
          <w:color w:val="00188F"/>
        </w:rPr>
        <w:t>Messaggio</w:t>
      </w:r>
      <w:r>
        <w:t>”</w:t>
      </w:r>
      <w:r w:rsidR="00A33D05">
        <w:t xml:space="preserve"> indica contenuto inviato da un hub IoT distribuito a un dispositivo registrato nell'hub IoT o ricevuto dall'hub IoT tramite un dispositivo registrato, utilizzando un qualsiasi protocollo supportato dal Servizio. </w:t>
      </w:r>
    </w:p>
    <w:p w14:paraId="78DCBCE7" w14:textId="77777777" w:rsidR="00A33D05" w:rsidRPr="00EF7CF9" w:rsidRDefault="00A33D05" w:rsidP="00284324">
      <w:pPr>
        <w:pStyle w:val="ProductList-Body"/>
      </w:pPr>
      <w:r>
        <w:rPr>
          <w:b/>
          <w:color w:val="00188F"/>
        </w:rPr>
        <w:t>Tempo di Inattività</w:t>
      </w:r>
      <w:r w:rsidRPr="00F64BB3">
        <w:rPr>
          <w:b/>
          <w:color w:val="00188F"/>
        </w:rPr>
        <w:t>:</w:t>
      </w:r>
      <w:r>
        <w:t xml:space="preserve"> indica la quantità totale di Minuti di Distribuzione accumulati, per tutti gli hub IoT distribuiti in un determinato periodo di sottoscrizione di Microsoft Azure, durante i quali l'hub IoT non è disponibile. Un minuto è considerato non disponibile per un determinato Hub IoT qualora tutti i tentativi continui di inviare o ricevere Messaggi o di eseguire Operazioni relative all'Identità del Dispositivo sull'Hub IoT per l'intero minuto restituiscano un Codice Errore o non diano un Codice di Riuscita entro cinque minuti.</w:t>
      </w:r>
    </w:p>
    <w:p w14:paraId="4747CF85" w14:textId="3DB7A133" w:rsidR="00A33D05"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1A06B07" w14:textId="49C1D624" w:rsidR="00A33D05" w:rsidRPr="00EF7CF9" w:rsidRDefault="00000000" w:rsidP="001728C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236CE39" w14:textId="77777777" w:rsidR="00A33D05" w:rsidRPr="00EF7CF9" w:rsidRDefault="00A33D05" w:rsidP="00284324">
      <w:pPr>
        <w:pStyle w:val="ProductList-Body"/>
      </w:pPr>
      <w:r>
        <w:rPr>
          <w:b/>
          <w:color w:val="00188F"/>
        </w:rPr>
        <w:t>I seguenti Livelli di Servizio e Crediti di Servizio sono applicabili all'utilizzo da parte della Società dell'Hub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21AFEB"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306810C" w14:textId="77777777" w:rsidTr="00277097">
        <w:tc>
          <w:tcPr>
            <w:tcW w:w="5400" w:type="dxa"/>
          </w:tcPr>
          <w:p w14:paraId="53D9273F" w14:textId="77777777" w:rsidR="00A33D05" w:rsidRPr="00EF7CF9" w:rsidRDefault="00A33D05" w:rsidP="00284324">
            <w:pPr>
              <w:pStyle w:val="ProductList-OfferingBody"/>
              <w:jc w:val="center"/>
            </w:pPr>
            <w:r>
              <w:t>&lt; 99,9%</w:t>
            </w:r>
          </w:p>
        </w:tc>
        <w:tc>
          <w:tcPr>
            <w:tcW w:w="5400" w:type="dxa"/>
          </w:tcPr>
          <w:p w14:paraId="4CC37FB1" w14:textId="77777777" w:rsidR="00A33D05" w:rsidRPr="00EF7CF9" w:rsidRDefault="00A33D05" w:rsidP="0028432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284324">
            <w:pPr>
              <w:pStyle w:val="ProductList-OfferingBody"/>
              <w:jc w:val="center"/>
            </w:pPr>
            <w:r>
              <w:t>&lt; 99%</w:t>
            </w:r>
          </w:p>
        </w:tc>
        <w:tc>
          <w:tcPr>
            <w:tcW w:w="5400" w:type="dxa"/>
          </w:tcPr>
          <w:p w14:paraId="00EB8335" w14:textId="77777777" w:rsidR="00A33D05" w:rsidRPr="00EF7CF9" w:rsidRDefault="00A33D05" w:rsidP="00284324">
            <w:pPr>
              <w:pStyle w:val="ProductList-OfferingBody"/>
              <w:jc w:val="center"/>
            </w:pPr>
            <w:r>
              <w:t>25%</w:t>
            </w:r>
          </w:p>
        </w:tc>
      </w:tr>
    </w:tbl>
    <w:p w14:paraId="0C6B83DA" w14:textId="71CE4DFB" w:rsidR="00A33D05" w:rsidRDefault="00EE6E3C" w:rsidP="00A84BE4">
      <w:pPr>
        <w:pStyle w:val="ProductList-Body"/>
        <w:spacing w:before="120"/>
        <w:rPr>
          <w:b/>
          <w:bCs/>
          <w:color w:val="00188F"/>
        </w:rPr>
      </w:pPr>
      <w:r>
        <w:rPr>
          <w:b/>
          <w:bCs/>
          <w:color w:val="00188F"/>
        </w:rPr>
        <w:t>Calcolo del Tempo di Attività e Livelli di Servizio per il Servizio Device Provisioning in Hub IoT</w:t>
      </w:r>
    </w:p>
    <w:p w14:paraId="13AE0CE7" w14:textId="77777777" w:rsidR="00A33D05" w:rsidRPr="00ED4527" w:rsidRDefault="00A33D05" w:rsidP="00284324">
      <w:pPr>
        <w:pStyle w:val="ProductList-Body"/>
        <w:rPr>
          <w:b/>
          <w:bCs/>
          <w:color w:val="00188F"/>
        </w:rPr>
      </w:pPr>
      <w:r>
        <w:rPr>
          <w:b/>
          <w:bCs/>
          <w:color w:val="00188F"/>
        </w:rPr>
        <w:t>Definizioni Aggiuntive</w:t>
      </w:r>
      <w:r w:rsidRPr="00F64BB3">
        <w:rPr>
          <w:b/>
          <w:color w:val="00188F"/>
        </w:rPr>
        <w:t>:</w:t>
      </w:r>
    </w:p>
    <w:p w14:paraId="1731B111" w14:textId="0CC73816" w:rsidR="00A33D05" w:rsidRPr="00D64BCA" w:rsidRDefault="00284324" w:rsidP="00284324">
      <w:pPr>
        <w:pStyle w:val="ProductList-Body"/>
        <w:rPr>
          <w:color w:val="000000" w:themeColor="text1"/>
        </w:rPr>
      </w:pPr>
      <w:r>
        <w:rPr>
          <w:color w:val="000000" w:themeColor="text1"/>
        </w:rPr>
        <w:t>“</w:t>
      </w:r>
      <w:r w:rsidR="00A33D05">
        <w:rPr>
          <w:b/>
          <w:bCs/>
          <w:color w:val="00188F"/>
        </w:rPr>
        <w:t>Quantità Massima di Minuti Disponibili</w:t>
      </w:r>
      <w:r>
        <w:rPr>
          <w:color w:val="000000" w:themeColor="text1"/>
        </w:rPr>
        <w:t>”</w:t>
      </w:r>
      <w:r w:rsidR="00A33D05">
        <w:rPr>
          <w:color w:val="000000" w:themeColor="text1"/>
        </w:rPr>
        <w:t xml:space="preserve"> indica il numero totale di minuti per un determinato Servizio Device Provisioning distribuito dalla Società in un periodo di sottoscrizione di Microsoft Azure nel corso di un Periodo Applicabile.</w:t>
      </w:r>
    </w:p>
    <w:p w14:paraId="6862A706" w14:textId="4BD0AA87" w:rsidR="00A33D05" w:rsidRPr="00D64BCA" w:rsidRDefault="00284324" w:rsidP="00284324">
      <w:pPr>
        <w:pStyle w:val="ProductList-Body"/>
        <w:rPr>
          <w:color w:val="000000" w:themeColor="text1"/>
        </w:rPr>
      </w:pPr>
      <w:r>
        <w:rPr>
          <w:color w:val="000000" w:themeColor="text1"/>
        </w:rPr>
        <w:t>“</w:t>
      </w:r>
      <w:r w:rsidR="00A33D05">
        <w:rPr>
          <w:b/>
          <w:bCs/>
          <w:color w:val="00188F"/>
        </w:rPr>
        <w:t>Tempo di Inattività</w:t>
      </w:r>
      <w:r>
        <w:rPr>
          <w:color w:val="000000" w:themeColor="text1"/>
        </w:rPr>
        <w:t>”</w:t>
      </w:r>
      <w:r w:rsidR="00A33D05">
        <w:rPr>
          <w:color w:val="000000" w:themeColor="text1"/>
        </w:rPr>
        <w:t xml:space="preserve"> indica la quantità totale di minuti nella Quantità Massima di Minuti Disponibili durante i quali il Servizio Device Provisioning non è disponibile. Un minuto è considerato non disponibile per un determinato Servizio Device Provisioning qualora tutti i tentativi continui di registrare un dispositivo o eseguire le operazioni di iscrizione/registrazione sul Servizio Device Provisioning per l'intero minuto restituiscano un Codice Errore o non diano un Codice di Riuscita entro due minuti.</w:t>
      </w:r>
    </w:p>
    <w:p w14:paraId="2BAE86D2" w14:textId="69288491" w:rsidR="00A33D05" w:rsidRPr="00D64BCA" w:rsidRDefault="00AC48A7" w:rsidP="00284324">
      <w:pPr>
        <w:pStyle w:val="ProductList-Body"/>
        <w:rPr>
          <w:color w:val="000000" w:themeColor="text1"/>
        </w:rPr>
      </w:pPr>
      <w:r>
        <w:rPr>
          <w:b/>
          <w:bCs/>
          <w:color w:val="00188F"/>
        </w:rPr>
        <w:t>Percentuale del Tempo di Attività:</w:t>
      </w:r>
      <w:r>
        <w:rPr>
          <w:color w:val="000000" w:themeColor="text1"/>
        </w:rPr>
        <w:t xml:space="preserve"> la Percentuale del Tempo di Attività viene calcolata in base alla seguente formula:</w:t>
      </w:r>
    </w:p>
    <w:p w14:paraId="6176E082" w14:textId="77777777" w:rsidR="00A33D05" w:rsidRPr="00EF7CF9" w:rsidRDefault="00A33D05" w:rsidP="00284324">
      <w:pPr>
        <w:pStyle w:val="ProductList-Body"/>
      </w:pPr>
    </w:p>
    <w:p w14:paraId="288FBA3D" w14:textId="49F67622" w:rsidR="00A33D0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CE875ED" w14:textId="77777777" w:rsidR="00A33D05" w:rsidRPr="00ED4527" w:rsidRDefault="00A33D05" w:rsidP="00284324">
      <w:pPr>
        <w:pStyle w:val="ProductList-Body"/>
        <w:tabs>
          <w:tab w:val="clear" w:pos="360"/>
          <w:tab w:val="clear" w:pos="720"/>
          <w:tab w:val="clear" w:pos="1080"/>
        </w:tabs>
        <w:rPr>
          <w:b/>
          <w:bCs/>
          <w:color w:val="00188F"/>
        </w:rPr>
      </w:pPr>
      <w:r>
        <w:rPr>
          <w:b/>
          <w:bCs/>
          <w:color w:val="00188F"/>
        </w:rPr>
        <w:t>I seguenti Livelli di Servizio e Crediti di Servizio sono applicabili all'utilizzo da parte della Società del Servizio Device Provisioning in 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05AAEC"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6A032B3" w14:textId="77777777" w:rsidTr="00277097">
        <w:tc>
          <w:tcPr>
            <w:tcW w:w="5400" w:type="dxa"/>
          </w:tcPr>
          <w:p w14:paraId="597FFA28" w14:textId="77777777" w:rsidR="00A33D05" w:rsidRPr="00EF7CF9" w:rsidRDefault="00A33D05" w:rsidP="00284324">
            <w:pPr>
              <w:pStyle w:val="ProductList-OfferingBody"/>
              <w:jc w:val="center"/>
            </w:pPr>
            <w:r>
              <w:t>&lt; 99,9%</w:t>
            </w:r>
          </w:p>
        </w:tc>
        <w:tc>
          <w:tcPr>
            <w:tcW w:w="5400" w:type="dxa"/>
          </w:tcPr>
          <w:p w14:paraId="1DACBB75" w14:textId="77777777" w:rsidR="00A33D05" w:rsidRPr="00EF7CF9" w:rsidRDefault="00A33D05" w:rsidP="0028432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284324">
            <w:pPr>
              <w:pStyle w:val="ProductList-OfferingBody"/>
              <w:jc w:val="center"/>
            </w:pPr>
            <w:r>
              <w:t>&lt; 99%</w:t>
            </w:r>
          </w:p>
        </w:tc>
        <w:tc>
          <w:tcPr>
            <w:tcW w:w="5400" w:type="dxa"/>
          </w:tcPr>
          <w:p w14:paraId="1FEB35B0" w14:textId="77777777" w:rsidR="00A33D05" w:rsidRPr="00EF7CF9" w:rsidRDefault="00A33D05" w:rsidP="00284324">
            <w:pPr>
              <w:pStyle w:val="ProductList-OfferingBody"/>
              <w:jc w:val="center"/>
            </w:pPr>
            <w:r>
              <w:t>25%</w:t>
            </w:r>
          </w:p>
        </w:tc>
      </w:tr>
    </w:tbl>
    <w:p w14:paraId="09F909A0" w14:textId="5B341046" w:rsidR="00A33D0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156FCE" w14:textId="77777777" w:rsidR="00C46F26" w:rsidRPr="00EF7CF9" w:rsidRDefault="00C46F26" w:rsidP="00284324">
      <w:pPr>
        <w:pStyle w:val="ProductList-Offering2Heading"/>
        <w:keepNext/>
        <w:tabs>
          <w:tab w:val="clear" w:pos="360"/>
          <w:tab w:val="clear" w:pos="720"/>
          <w:tab w:val="clear" w:pos="1080"/>
        </w:tabs>
        <w:outlineLvl w:val="2"/>
      </w:pPr>
      <w:bookmarkStart w:id="278" w:name="_Toc457821554"/>
      <w:bookmarkStart w:id="279" w:name="_Toc52348961"/>
      <w:bookmarkStart w:id="280" w:name="_Toc198828321"/>
      <w:r>
        <w:t>Credenziali delle Chiavi</w:t>
      </w:r>
      <w:bookmarkEnd w:id="278"/>
      <w:bookmarkEnd w:id="279"/>
      <w:bookmarkEnd w:id="280"/>
    </w:p>
    <w:p w14:paraId="636EF3C5" w14:textId="77777777" w:rsidR="00C46F26" w:rsidRPr="00EF7CF9" w:rsidRDefault="00C46F26" w:rsidP="00284324">
      <w:pPr>
        <w:pStyle w:val="ProductList-Body"/>
        <w:keepNext/>
        <w:rPr>
          <w:b/>
          <w:color w:val="00188F"/>
        </w:rPr>
      </w:pPr>
      <w:r>
        <w:rPr>
          <w:b/>
          <w:color w:val="00188F"/>
        </w:rPr>
        <w:t>Definizioni Aggiuntive</w:t>
      </w:r>
      <w:r w:rsidRPr="00F64BB3">
        <w:rPr>
          <w:b/>
          <w:color w:val="00188F"/>
        </w:rPr>
        <w:t>:</w:t>
      </w:r>
    </w:p>
    <w:p w14:paraId="417F0B67" w14:textId="77777777" w:rsidR="001363C8" w:rsidRPr="001363C8" w:rsidRDefault="00284324" w:rsidP="001363C8">
      <w:pPr>
        <w:pStyle w:val="ProductList-Body"/>
        <w:spacing w:after="40"/>
        <w:rPr>
          <w:rFonts w:cstheme="minorHAnsi"/>
        </w:rPr>
      </w:pPr>
      <w:r>
        <w:t>“</w:t>
      </w:r>
      <w:r w:rsidR="00C46F26">
        <w:rPr>
          <w:b/>
          <w:color w:val="00188F"/>
        </w:rPr>
        <w:t>Minuti di Distribuzione</w:t>
      </w:r>
      <w:r>
        <w:t>”</w:t>
      </w:r>
      <w:r w:rsidR="00C46F26">
        <w:t xml:space="preserve"> </w:t>
      </w:r>
      <w:r w:rsidR="001363C8" w:rsidRPr="001363C8">
        <w:rPr>
          <w:rFonts w:cstheme="minorHAnsi"/>
        </w:rPr>
        <w:t>indica il numero complessivo di minuti di distribuzione di un determinato insieme di credenziali delle chiavi in Microsoft Azure nel corso di un mese di fatturazione.</w:t>
      </w:r>
    </w:p>
    <w:p w14:paraId="41E545C9" w14:textId="77777777" w:rsidR="001363C8" w:rsidRPr="001363C8" w:rsidRDefault="001363C8" w:rsidP="001363C8">
      <w:pPr>
        <w:pStyle w:val="ProductList-Body"/>
        <w:spacing w:after="40"/>
        <w:rPr>
          <w:rFonts w:cstheme="minorHAnsi"/>
        </w:rPr>
      </w:pPr>
      <w:r w:rsidRPr="001363C8">
        <w:rPr>
          <w:rFonts w:cstheme="minorHAnsi"/>
        </w:rPr>
        <w:t>“</w:t>
      </w:r>
      <w:r w:rsidRPr="001363C8">
        <w:rPr>
          <w:rFonts w:cstheme="minorHAnsi"/>
          <w:b/>
          <w:color w:val="00188F"/>
        </w:rPr>
        <w:t>Transazioni Escluse</w:t>
      </w:r>
      <w:r w:rsidRPr="001363C8">
        <w:rPr>
          <w:rFonts w:cstheme="minorHAnsi"/>
        </w:rPr>
        <w:t>” indica le transazioni per creare, aggiornare o eliminare insiemi di credenziali delle chiavi, chiavi o segreti.</w:t>
      </w:r>
    </w:p>
    <w:p w14:paraId="13B301EB" w14:textId="77777777" w:rsidR="001363C8" w:rsidRPr="001363C8" w:rsidRDefault="001363C8" w:rsidP="001363C8">
      <w:pPr>
        <w:pStyle w:val="ProductList-Body"/>
        <w:rPr>
          <w:rFonts w:cstheme="minorHAnsi"/>
        </w:rPr>
      </w:pPr>
      <w:r w:rsidRPr="001363C8">
        <w:rPr>
          <w:rFonts w:cstheme="minorHAnsi"/>
        </w:rPr>
        <w:t>“</w:t>
      </w:r>
      <w:r w:rsidRPr="001363C8">
        <w:rPr>
          <w:rFonts w:cstheme="minorHAnsi"/>
          <w:b/>
          <w:color w:val="00188F"/>
        </w:rPr>
        <w:t>Quantità Massima di Minuti Disponibili</w:t>
      </w:r>
      <w:r w:rsidRPr="001363C8">
        <w:rPr>
          <w:rFonts w:cstheme="minorHAnsi"/>
        </w:rPr>
        <w:t>” indica la quantità totale di Minuti di Distribuzione, per tutti gli Insiemi di Credenziali delle Chiavi distribuiti dalla Società, in un determinato periodo di sottoscrizione di Microsoft Azure nel corso di un mese di fatturazione.</w:t>
      </w:r>
    </w:p>
    <w:p w14:paraId="3D63133A" w14:textId="555D5C4D" w:rsidR="00C46F26" w:rsidRPr="00EF7CF9" w:rsidRDefault="00C46F26" w:rsidP="001363C8">
      <w:pPr>
        <w:pStyle w:val="ProductList-Body"/>
        <w:spacing w:after="40"/>
      </w:pPr>
      <w:r>
        <w:rPr>
          <w:b/>
          <w:color w:val="00188F"/>
        </w:rPr>
        <w:t>Tempo di Inattività</w:t>
      </w:r>
      <w:r w:rsidRPr="00F64BB3">
        <w:rPr>
          <w:b/>
          <w:color w:val="00188F"/>
        </w:rPr>
        <w:t>:</w:t>
      </w:r>
      <w:r>
        <w:t xml:space="preserve"> indica la quantità totale di Minuti di Distribuzione accumulati, per tutti gli insiemi di credenziali delle chiavi distribuiti dalla Società in un determinato periodo di sottoscrizione di Microsoft Azure, durante i quali l'insieme di credenziali delle chiavi non è disponibile. Un minuto è considerato non disponibile per un determinato insieme di credenziali delle chiavi qualora tutti i tentativi continui di eseguire transazioni, diverse dalle Transazioni Escluse, nell'insieme di credenziali delle chiavi per l'intero minuto restituiscano un Codice Errore o non diano un Codice di Riuscita entro 5 secondi dal momento in cui Microsoft riceve la richiesta.</w:t>
      </w:r>
    </w:p>
    <w:p w14:paraId="1CE57103" w14:textId="7E1C1BAE" w:rsidR="00C46F2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99E0B21" w14:textId="244C7A7C" w:rsidR="00C46F26" w:rsidRPr="00EF7CF9" w:rsidRDefault="00000000" w:rsidP="001728C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F1DBAB8" w14:textId="77777777" w:rsidR="00C46F26" w:rsidRPr="00EF7CF9" w:rsidRDefault="00C46F2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0062D5" w14:textId="77777777" w:rsidR="00C46F26" w:rsidRPr="00EF7CF9" w:rsidRDefault="00C46F26" w:rsidP="00284324">
            <w:pPr>
              <w:pStyle w:val="ProductList-OfferingBody"/>
              <w:jc w:val="center"/>
              <w:rPr>
                <w:color w:val="FFFFFF" w:themeColor="background1"/>
              </w:rPr>
            </w:pPr>
            <w:r>
              <w:rPr>
                <w:color w:val="FFFFFF" w:themeColor="background1"/>
              </w:rPr>
              <w:t>Credito di Servizio</w:t>
            </w:r>
          </w:p>
        </w:tc>
      </w:tr>
      <w:tr w:rsidR="00C46F26" w:rsidRPr="00B44CF9" w14:paraId="0C3EB5BE" w14:textId="77777777" w:rsidTr="00277097">
        <w:tc>
          <w:tcPr>
            <w:tcW w:w="5400" w:type="dxa"/>
          </w:tcPr>
          <w:p w14:paraId="47AD5171" w14:textId="1158EDAF" w:rsidR="00C46F26" w:rsidRPr="00EF7CF9" w:rsidRDefault="00C46F26" w:rsidP="00284324">
            <w:pPr>
              <w:pStyle w:val="ProductList-OfferingBody"/>
              <w:jc w:val="center"/>
            </w:pPr>
            <w:r>
              <w:t>&lt; 99,9</w:t>
            </w:r>
            <w:r w:rsidR="001363C8">
              <w:t>9</w:t>
            </w:r>
            <w:r>
              <w:t>%</w:t>
            </w:r>
          </w:p>
        </w:tc>
        <w:tc>
          <w:tcPr>
            <w:tcW w:w="5400" w:type="dxa"/>
          </w:tcPr>
          <w:p w14:paraId="5F1A3A62" w14:textId="77777777" w:rsidR="00C46F26" w:rsidRPr="00EF7CF9" w:rsidRDefault="00C46F26" w:rsidP="0028432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284324">
            <w:pPr>
              <w:pStyle w:val="ProductList-OfferingBody"/>
              <w:jc w:val="center"/>
            </w:pPr>
            <w:r>
              <w:t>&lt; 99%</w:t>
            </w:r>
          </w:p>
        </w:tc>
        <w:tc>
          <w:tcPr>
            <w:tcW w:w="5400" w:type="dxa"/>
          </w:tcPr>
          <w:p w14:paraId="0C993539" w14:textId="77777777" w:rsidR="00C46F26" w:rsidRPr="00EF7CF9" w:rsidRDefault="00C46F26" w:rsidP="00284324">
            <w:pPr>
              <w:pStyle w:val="ProductList-OfferingBody"/>
              <w:jc w:val="center"/>
            </w:pPr>
            <w:r>
              <w:t>25%</w:t>
            </w:r>
          </w:p>
        </w:tc>
      </w:tr>
    </w:tbl>
    <w:bookmarkStart w:id="281" w:name="_Toc457821555"/>
    <w:bookmarkStart w:id="282" w:name="_Toc526859688"/>
    <w:bookmarkStart w:id="283" w:name="_Toc527039337"/>
    <w:bookmarkStart w:id="284" w:name="LogAnalytics"/>
    <w:p w14:paraId="2522F779" w14:textId="64C4D864" w:rsidR="00C46F2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EA7782" w14:textId="77777777" w:rsidR="00660E55" w:rsidRPr="00660E55" w:rsidRDefault="00660E55" w:rsidP="00284324">
      <w:pPr>
        <w:pStyle w:val="ProductList-Offering2Heading"/>
        <w:keepNext/>
        <w:tabs>
          <w:tab w:val="clear" w:pos="360"/>
          <w:tab w:val="clear" w:pos="720"/>
          <w:tab w:val="clear" w:pos="1080"/>
        </w:tabs>
        <w:outlineLvl w:val="2"/>
      </w:pPr>
      <w:bookmarkStart w:id="285" w:name="_Toc198828322"/>
      <w:bookmarkEnd w:id="281"/>
      <w:bookmarkEnd w:id="282"/>
      <w:bookmarkEnd w:id="283"/>
      <w:bookmarkEnd w:id="284"/>
      <w:r>
        <w:t>HSM Gestito di Azure Key Vault</w:t>
      </w:r>
      <w:bookmarkEnd w:id="285"/>
    </w:p>
    <w:p w14:paraId="58F7AD23" w14:textId="2D7CF5B4" w:rsidR="00660E55" w:rsidRPr="00660E55" w:rsidRDefault="00EE6E3C" w:rsidP="00284324">
      <w:pPr>
        <w:pStyle w:val="ProductList-Body"/>
        <w:rPr>
          <w:b/>
          <w:bCs/>
          <w:color w:val="00188F"/>
        </w:rPr>
      </w:pPr>
      <w:r>
        <w:rPr>
          <w:b/>
          <w:bCs/>
          <w:color w:val="00188F"/>
        </w:rPr>
        <w:t>Calcolo del Tempo di Attività e Livelli di Servizio per HSM Gestito</w:t>
      </w:r>
    </w:p>
    <w:p w14:paraId="30B9FBAC" w14:textId="57B65A64" w:rsidR="00660E55" w:rsidRDefault="00284324" w:rsidP="00284324">
      <w:pPr>
        <w:pStyle w:val="ProductList-Body"/>
      </w:pPr>
      <w:r>
        <w:t>“</w:t>
      </w:r>
      <w:r w:rsidR="00660E55">
        <w:rPr>
          <w:b/>
          <w:bCs/>
          <w:color w:val="00188F"/>
        </w:rPr>
        <w:t>Minuti di Distribuzione</w:t>
      </w:r>
      <w:r>
        <w:t>”</w:t>
      </w:r>
      <w:r w:rsidR="00660E55">
        <w:t xml:space="preserve"> indica la quantità totale di minuti di distribuzione di una determinato HSM gestito in Microsoft Azure nel corso di un Periodo Applicabile.</w:t>
      </w:r>
    </w:p>
    <w:p w14:paraId="053CE29C" w14:textId="6934FD3B" w:rsidR="00660E55" w:rsidRDefault="00284324" w:rsidP="00284324">
      <w:pPr>
        <w:pStyle w:val="ProductList-Body"/>
      </w:pPr>
      <w:r>
        <w:t>“</w:t>
      </w:r>
      <w:r w:rsidR="00660E55">
        <w:rPr>
          <w:b/>
          <w:bCs/>
          <w:color w:val="00188F"/>
        </w:rPr>
        <w:t>Quantità Massima di Minuti Disponibili</w:t>
      </w:r>
      <w:r>
        <w:t>”</w:t>
      </w:r>
      <w:r w:rsidR="00660E55">
        <w:t xml:space="preserve"> indica la quantità totale di Minuti di Distribuzione per tutti gli HSM gestiti dalla Società in un determinato periodo di sottoscrizione di Microsoft Azure nel corso di un Periodo Applicabile.</w:t>
      </w:r>
    </w:p>
    <w:p w14:paraId="7FE43870" w14:textId="74D6F4B3" w:rsidR="00660E55" w:rsidRDefault="00284324" w:rsidP="00284324">
      <w:pPr>
        <w:pStyle w:val="ProductList-Body"/>
      </w:pPr>
      <w:r>
        <w:t>“</w:t>
      </w:r>
      <w:r w:rsidR="00660E55">
        <w:rPr>
          <w:b/>
          <w:bCs/>
          <w:color w:val="00188F"/>
        </w:rPr>
        <w:t>Transazioni Escluse</w:t>
      </w:r>
      <w:r>
        <w:t>”</w:t>
      </w:r>
      <w:r w:rsidR="00660E55">
        <w:t xml:space="preserve"> indica le transazioni per creare, aggiornare o eliminare gli HSM gestiti, le chiavi, le assegnazioni di ruoli, le definizioni di ruoli e per eseguire il download/l'upload del dominio di sicurezza.</w:t>
      </w:r>
    </w:p>
    <w:p w14:paraId="10F6540B" w14:textId="25744FA5" w:rsidR="00660E55" w:rsidRDefault="00284324" w:rsidP="00284324">
      <w:pPr>
        <w:pStyle w:val="ProductList-Body"/>
      </w:pPr>
      <w:r>
        <w:t>“</w:t>
      </w:r>
      <w:r w:rsidR="00660E55">
        <w:rPr>
          <w:b/>
          <w:bCs/>
          <w:color w:val="00188F"/>
        </w:rPr>
        <w:t>Tempo di Inattività</w:t>
      </w:r>
      <w:r>
        <w:t>”</w:t>
      </w:r>
      <w:r w:rsidR="00660E55">
        <w:t xml:space="preserve"> indica la quantità totale di Minuti di Distribuzione accumulati, per tutti gli HSM gestiti distribuiti dalla Società in un determinato periodo di sottoscrizione di Microsoft Azure, durante i quali l'HSM gestito non è disponibile. Un minuto è considerato non disponibile per un determinato HSM gestito qualora tutti i tentativi continui di eseguire transazioni, diverse dalle Transazioni Escluse, sull'HSM gestito per l'intero minuto restituiscano un Codice Errore o non diano un Codice di Riuscita entro 5 secondi dal momento in cui Microsoft riceve la richiesta.</w:t>
      </w:r>
    </w:p>
    <w:p w14:paraId="28CE48E2" w14:textId="4D9CA173" w:rsidR="00660E55" w:rsidRDefault="00660E55" w:rsidP="00284324">
      <w:pPr>
        <w:pStyle w:val="ProductList-Body"/>
      </w:pPr>
      <w:r>
        <w:t xml:space="preserve">La </w:t>
      </w:r>
      <w:r w:rsidR="00284324">
        <w:t>“</w:t>
      </w:r>
      <w:r>
        <w:rPr>
          <w:b/>
          <w:bCs/>
          <w:color w:val="00188F"/>
        </w:rPr>
        <w:t>Percentuale del Tempo di Attività</w:t>
      </w:r>
      <w:r w:rsidR="00284324">
        <w:t>”</w:t>
      </w:r>
      <w:r>
        <w:t xml:space="preserve"> del Servizio HSM Gestito corrisponde alla Quantità Massima di Minuti Disponibili meno il Tempo di Inattività diviso per la Quantità Massima di Minuti Disponibili nel corso di un Periodo Applicabile per un determinato periodo di sottoscrizione di Microsoft Azure. </w:t>
      </w:r>
    </w:p>
    <w:p w14:paraId="6A6FF732" w14:textId="4E4D019B" w:rsidR="00660E55" w:rsidRDefault="00AC48A7" w:rsidP="00284324">
      <w:pPr>
        <w:pStyle w:val="ProductList-Body"/>
      </w:pPr>
      <w:r>
        <w:t>La Percentuale del Tempo di Attività è rappresentata dalla seguente formula:</w:t>
      </w:r>
    </w:p>
    <w:p w14:paraId="28B11648" w14:textId="77777777" w:rsidR="00660E55" w:rsidRPr="00EF7CF9" w:rsidRDefault="00660E55" w:rsidP="00284324">
      <w:pPr>
        <w:pStyle w:val="ProductList-Body"/>
      </w:pPr>
    </w:p>
    <w:p w14:paraId="2CB08560" w14:textId="0CA65F09" w:rsidR="00660E5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DACD42B" w14:textId="77777777" w:rsidR="00660E55" w:rsidRPr="00660E55" w:rsidRDefault="00660E55" w:rsidP="00284324">
      <w:pPr>
        <w:pStyle w:val="ProductList-Body"/>
        <w:rPr>
          <w:b/>
          <w:bCs/>
          <w:color w:val="00188F"/>
        </w:rPr>
      </w:pPr>
      <w:r>
        <w:rPr>
          <w:b/>
          <w:bCs/>
          <w:color w:val="00188F"/>
        </w:rPr>
        <w:t>I seguenti Livelli di Servizio e Crediti di Servizio sono applicabili all'utilizzo da parte della Società del Servizio HSM Gestito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1976303" w14:textId="77777777" w:rsidR="00660E55" w:rsidRPr="00EF7CF9" w:rsidRDefault="00660E55" w:rsidP="00284324">
            <w:pPr>
              <w:pStyle w:val="ProductList-OfferingBody"/>
              <w:jc w:val="center"/>
              <w:rPr>
                <w:color w:val="FFFFFF" w:themeColor="background1"/>
              </w:rPr>
            </w:pPr>
            <w:r>
              <w:rPr>
                <w:color w:val="FFFFFF" w:themeColor="background1"/>
              </w:rPr>
              <w:t>Credito di Servizio</w:t>
            </w:r>
          </w:p>
        </w:tc>
      </w:tr>
      <w:tr w:rsidR="00660E55" w:rsidRPr="00B44CF9" w14:paraId="0F72A7C5" w14:textId="77777777" w:rsidTr="00277097">
        <w:tc>
          <w:tcPr>
            <w:tcW w:w="5400" w:type="dxa"/>
          </w:tcPr>
          <w:p w14:paraId="762D3691" w14:textId="77777777" w:rsidR="00660E55" w:rsidRPr="00EF7CF9" w:rsidRDefault="00660E55" w:rsidP="00284324">
            <w:pPr>
              <w:pStyle w:val="ProductList-OfferingBody"/>
              <w:jc w:val="center"/>
            </w:pPr>
            <w:r>
              <w:t>&lt; 99,9%</w:t>
            </w:r>
          </w:p>
        </w:tc>
        <w:tc>
          <w:tcPr>
            <w:tcW w:w="5400" w:type="dxa"/>
          </w:tcPr>
          <w:p w14:paraId="3F9342B3" w14:textId="77777777" w:rsidR="00660E55" w:rsidRPr="00EF7CF9" w:rsidRDefault="00660E55" w:rsidP="0028432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284324">
            <w:pPr>
              <w:pStyle w:val="ProductList-OfferingBody"/>
              <w:jc w:val="center"/>
            </w:pPr>
            <w:r>
              <w:t>&lt; 99%</w:t>
            </w:r>
          </w:p>
        </w:tc>
        <w:tc>
          <w:tcPr>
            <w:tcW w:w="5400" w:type="dxa"/>
          </w:tcPr>
          <w:p w14:paraId="1CFA6DDE" w14:textId="77777777" w:rsidR="00660E55" w:rsidRPr="00EF7CF9" w:rsidRDefault="00660E55" w:rsidP="00284324">
            <w:pPr>
              <w:pStyle w:val="ProductList-OfferingBody"/>
              <w:jc w:val="center"/>
            </w:pPr>
            <w:r>
              <w:t>25%</w:t>
            </w:r>
          </w:p>
        </w:tc>
      </w:tr>
    </w:tbl>
    <w:p w14:paraId="2C342450" w14:textId="58B7860D" w:rsidR="00F82DA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7AFF7E" w14:textId="7F089788" w:rsidR="00F82DA2" w:rsidRPr="00F82DA2" w:rsidRDefault="00F82DA2" w:rsidP="003F7149">
      <w:pPr>
        <w:pStyle w:val="ProductList-Offering2Heading"/>
        <w:keepNext/>
        <w:tabs>
          <w:tab w:val="clear" w:pos="360"/>
          <w:tab w:val="clear" w:pos="720"/>
          <w:tab w:val="clear" w:pos="1080"/>
        </w:tabs>
        <w:outlineLvl w:val="2"/>
      </w:pPr>
      <w:bookmarkStart w:id="286" w:name="_Toc198828323"/>
      <w:r>
        <w:t>Servizio Azure Kubernetes (AKS)</w:t>
      </w:r>
      <w:bookmarkEnd w:id="286"/>
    </w:p>
    <w:p w14:paraId="61A85984" w14:textId="77777777" w:rsidR="00F82DA2" w:rsidRPr="005A1265" w:rsidRDefault="00F82DA2" w:rsidP="00284324">
      <w:pPr>
        <w:pStyle w:val="ProductList-Body"/>
        <w:rPr>
          <w:b/>
          <w:bCs/>
          <w:color w:val="00188F"/>
        </w:rPr>
      </w:pPr>
      <w:r>
        <w:rPr>
          <w:b/>
          <w:bCs/>
          <w:color w:val="00188F"/>
        </w:rPr>
        <w:t>Definizioni Aggiuntive</w:t>
      </w:r>
    </w:p>
    <w:p w14:paraId="127F0781" w14:textId="22A108BA" w:rsidR="00F82DA2" w:rsidRDefault="00284324" w:rsidP="00284324">
      <w:pPr>
        <w:pStyle w:val="ProductList-Body"/>
      </w:pPr>
      <w:r>
        <w:t>“</w:t>
      </w:r>
      <w:r w:rsidR="00F82DA2">
        <w:rPr>
          <w:b/>
          <w:bCs/>
          <w:color w:val="00188F"/>
        </w:rPr>
        <w:t>Cluster del Servizio Azure Kubernetes (AKS)</w:t>
      </w:r>
      <w:r>
        <w:t>”</w:t>
      </w:r>
      <w:r w:rsidR="00F82DA2">
        <w:t xml:space="preserve"> indica un cluster di Kubernetes suddiviso in due componenti:</w:t>
      </w:r>
    </w:p>
    <w:p w14:paraId="3F836EE1" w14:textId="77777777" w:rsidR="00F82DA2" w:rsidRDefault="00F82DA2" w:rsidP="00284324">
      <w:pPr>
        <w:pStyle w:val="ProductList-Body"/>
        <w:numPr>
          <w:ilvl w:val="0"/>
          <w:numId w:val="20"/>
        </w:numPr>
      </w:pPr>
      <w:r>
        <w:t>I nodi del piano di controllo forniscono i servizi Kubernetes di base e l'orchestrazione dei carichi di lavoro delle applicazioni.</w:t>
      </w:r>
    </w:p>
    <w:p w14:paraId="304182C8" w14:textId="01A08E20" w:rsidR="00F82DA2" w:rsidRDefault="00F82DA2" w:rsidP="00284324">
      <w:pPr>
        <w:pStyle w:val="ProductList-Body"/>
        <w:numPr>
          <w:ilvl w:val="0"/>
          <w:numId w:val="20"/>
        </w:numPr>
      </w:pPr>
      <w:r>
        <w:t>Sui nodi vengono eseguiti i carichi di lavoro delle applicazioni.</w:t>
      </w:r>
    </w:p>
    <w:p w14:paraId="5C4312B7" w14:textId="7CA8A75E" w:rsidR="00F82DA2" w:rsidRDefault="00284324" w:rsidP="00284324">
      <w:pPr>
        <w:pStyle w:val="ProductList-Body"/>
      </w:pPr>
      <w:r>
        <w:t>“</w:t>
      </w:r>
      <w:r w:rsidR="00F82DA2">
        <w:rPr>
          <w:b/>
          <w:bCs/>
          <w:color w:val="00188F"/>
        </w:rPr>
        <w:t>Server API di Kubernetes</w:t>
      </w:r>
      <w:r>
        <w:t>”</w:t>
      </w:r>
      <w:r w:rsidR="00F82DA2">
        <w:t xml:space="preserve"> Creando un Cluster del Servizio Azure Kubernetes (AKS), viene creato e configurato automaticamente un piano di</w:t>
      </w:r>
      <w:r w:rsidR="005C4076">
        <w:t> </w:t>
      </w:r>
      <w:r w:rsidR="00F82DA2">
        <w:t>controllo. Il piano di controllo include il Server API in cui è esposta l'API di Kubernetes sottostante.</w:t>
      </w:r>
    </w:p>
    <w:p w14:paraId="55487483" w14:textId="249B2707" w:rsidR="00F82DA2" w:rsidRDefault="00284324" w:rsidP="00284324">
      <w:pPr>
        <w:pStyle w:val="ProductList-Body"/>
      </w:pPr>
      <w:r>
        <w:t>“</w:t>
      </w:r>
      <w:r w:rsidR="00F82DA2">
        <w:rPr>
          <w:b/>
          <w:bCs/>
          <w:color w:val="00188F"/>
        </w:rPr>
        <w:t>Zona di Disponibilità</w:t>
      </w:r>
      <w:r>
        <w:t>”</w:t>
      </w:r>
      <w:r w:rsidR="00F82DA2">
        <w:t xml:space="preserve"> indica una zona con isolamento guasti all'interno di un'area di Azure che fornisce alimentazione, raffreddamento e</w:t>
      </w:r>
      <w:r w:rsidR="00F83D54">
        <w:t> </w:t>
      </w:r>
      <w:r w:rsidR="00F82DA2">
        <w:t>networking ridondanti.</w:t>
      </w:r>
    </w:p>
    <w:p w14:paraId="4A9E6F02" w14:textId="2345EADD" w:rsidR="00F82DA2" w:rsidRPr="007E7727" w:rsidRDefault="00EE6E3C" w:rsidP="00F054A3">
      <w:pPr>
        <w:pStyle w:val="ProductList-Body"/>
        <w:spacing w:before="60"/>
        <w:rPr>
          <w:b/>
          <w:bCs/>
          <w:color w:val="00188F"/>
        </w:rPr>
      </w:pPr>
      <w:r>
        <w:rPr>
          <w:b/>
          <w:bCs/>
          <w:color w:val="00188F"/>
        </w:rPr>
        <w:t>Calcolo del Tempo di Attività e Livelli di Servizio per i Cluster AKS che utilizzano le Zone di Disponibilità</w:t>
      </w:r>
    </w:p>
    <w:p w14:paraId="3B157BD0" w14:textId="76F6C96B"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abilitato in una Zona di Disponibilità fino</w:t>
      </w:r>
      <w:r w:rsidR="00293262">
        <w:t> </w:t>
      </w:r>
      <w:r w:rsidR="00F82DA2">
        <w:t>al momento in cui la Società ha avviato un'azione per interrompere o eliminare il Cluster AKS nel corso di un Periodo Applicabile.</w:t>
      </w:r>
    </w:p>
    <w:p w14:paraId="08E07572" w14:textId="0A9F2F04"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senza connettività al Server API</w:t>
      </w:r>
      <w:r w:rsidR="00293262">
        <w:t> </w:t>
      </w:r>
      <w:r w:rsidR="00F82DA2">
        <w:t>di</w:t>
      </w:r>
      <w:r w:rsidR="00293262">
        <w:t> </w:t>
      </w:r>
      <w:r w:rsidR="00F82DA2">
        <w:t>Kubernetes dal Cluster AKS fornito con Zone di Disponibilità abilitate nell'area.</w:t>
      </w:r>
    </w:p>
    <w:p w14:paraId="5A3F2225" w14:textId="5851E43B" w:rsidR="00F82DA2" w:rsidRDefault="00F82DA2" w:rsidP="00284324">
      <w:pPr>
        <w:pStyle w:val="ProductList-Body"/>
      </w:pPr>
      <w:r>
        <w:t xml:space="preserve">La </w:t>
      </w:r>
      <w:r w:rsidR="00284324">
        <w:t>“</w:t>
      </w:r>
      <w:r>
        <w:rPr>
          <w:b/>
          <w:bCs/>
          <w:color w:val="00188F"/>
        </w:rPr>
        <w:t>Percentuale del Tempo di Attività</w:t>
      </w:r>
      <w:r w:rsidR="00284324">
        <w:t>”</w:t>
      </w:r>
      <w:r>
        <w:t xml:space="preserve"> dei Cluster AKS con Zone di Disponibilità abilitate corrisponde alla Quantità Massima di Minuti Disponibili meno il Tempo di Inattività diviso per la Quantità Massima di Minuti Disponibili nel corso di un Periodo Applicabile per un determinato periodo di</w:t>
      </w:r>
      <w:r w:rsidR="00293262">
        <w:t> </w:t>
      </w:r>
      <w:r>
        <w:t>sottoscrizione di Microsoft Azure. La Percentuale del Tempo di Attività è rappresentata dalla seguente formula:</w:t>
      </w:r>
    </w:p>
    <w:p w14:paraId="656C265F" w14:textId="0433791E" w:rsidR="007E7727" w:rsidRPr="00EF7CF9" w:rsidRDefault="00000000" w:rsidP="00F054A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26A7E8C" w14:textId="77777777" w:rsidR="00F82DA2" w:rsidRPr="007E7727" w:rsidRDefault="00F82DA2" w:rsidP="00284324">
      <w:pPr>
        <w:pStyle w:val="ProductList-Body"/>
        <w:rPr>
          <w:b/>
          <w:bCs/>
          <w:color w:val="00188F"/>
        </w:rPr>
      </w:pPr>
      <w:r>
        <w:rPr>
          <w:b/>
          <w:bCs/>
          <w:color w:val="00188F"/>
        </w:rPr>
        <w:t>I seguenti Livelli di Servizio e Crediti di Servizio sono applicabili all'utilizzo, da parte della Società, di Cluster AKS con Zone di Disponibilità abilitate nell'area:</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B51CB06"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1FB7B432" w14:textId="77777777" w:rsidTr="00277097">
        <w:tc>
          <w:tcPr>
            <w:tcW w:w="5400" w:type="dxa"/>
          </w:tcPr>
          <w:p w14:paraId="292A2086" w14:textId="6461DC22" w:rsidR="007E7727" w:rsidRPr="00EF7CF9" w:rsidRDefault="007E7727" w:rsidP="00284324">
            <w:pPr>
              <w:pStyle w:val="ProductList-OfferingBody"/>
              <w:jc w:val="center"/>
            </w:pPr>
            <w:r>
              <w:t>&lt; 99,95%</w:t>
            </w:r>
          </w:p>
        </w:tc>
        <w:tc>
          <w:tcPr>
            <w:tcW w:w="5400" w:type="dxa"/>
          </w:tcPr>
          <w:p w14:paraId="502E6A7A" w14:textId="77777777" w:rsidR="007E7727" w:rsidRPr="00EF7CF9" w:rsidRDefault="007E7727" w:rsidP="0028432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284324">
            <w:pPr>
              <w:pStyle w:val="ProductList-OfferingBody"/>
              <w:jc w:val="center"/>
            </w:pPr>
            <w:r>
              <w:t>&lt; 99%</w:t>
            </w:r>
          </w:p>
        </w:tc>
        <w:tc>
          <w:tcPr>
            <w:tcW w:w="5400" w:type="dxa"/>
          </w:tcPr>
          <w:p w14:paraId="47AA3AAB" w14:textId="77777777" w:rsidR="007E7727" w:rsidRPr="00EF7CF9" w:rsidRDefault="007E7727" w:rsidP="0028432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284324">
            <w:pPr>
              <w:pStyle w:val="ProductList-OfferingBody"/>
              <w:jc w:val="center"/>
            </w:pPr>
            <w:r>
              <w:t>&lt; 95%</w:t>
            </w:r>
          </w:p>
        </w:tc>
        <w:tc>
          <w:tcPr>
            <w:tcW w:w="5400" w:type="dxa"/>
          </w:tcPr>
          <w:p w14:paraId="39F4B2F2" w14:textId="433C6D15" w:rsidR="007E7727" w:rsidRPr="00EF7CF9" w:rsidRDefault="007E7727" w:rsidP="00284324">
            <w:pPr>
              <w:pStyle w:val="ProductList-OfferingBody"/>
              <w:jc w:val="center"/>
            </w:pPr>
            <w:r>
              <w:t>100%</w:t>
            </w:r>
          </w:p>
        </w:tc>
      </w:tr>
    </w:tbl>
    <w:p w14:paraId="79783696" w14:textId="5885F0B1" w:rsidR="00F82DA2" w:rsidRPr="007E7727" w:rsidRDefault="00EE6E3C" w:rsidP="009E4481">
      <w:pPr>
        <w:pStyle w:val="ProductList-Body"/>
        <w:spacing w:before="120"/>
        <w:rPr>
          <w:b/>
          <w:bCs/>
          <w:color w:val="00188F"/>
        </w:rPr>
      </w:pPr>
      <w:r>
        <w:rPr>
          <w:b/>
          <w:bCs/>
          <w:color w:val="00188F"/>
        </w:rPr>
        <w:lastRenderedPageBreak/>
        <w:t>Calcolo del Tempo di Attività e Livelli di Servizio per i Cluster AKS che non utilizzano le Zone di Disponibilità</w:t>
      </w:r>
    </w:p>
    <w:p w14:paraId="13D307EA" w14:textId="6FC8D1E9"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fornito fino al momento in cui la Società ha avviato un'azione per interrompere o eliminare il cluster nel corso di un Periodo Applicabile.</w:t>
      </w:r>
    </w:p>
    <w:p w14:paraId="290292FF" w14:textId="2153FCFD"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durante i quali un Cluster AKS fornito non dispone di connessione al Server API di Kubernetes.</w:t>
      </w:r>
    </w:p>
    <w:p w14:paraId="146AF392" w14:textId="78DB84A2" w:rsidR="00F82DA2" w:rsidRDefault="00F82DA2" w:rsidP="00284324">
      <w:pPr>
        <w:pStyle w:val="ProductList-Body"/>
      </w:pPr>
      <w:r>
        <w:t xml:space="preserve">La </w:t>
      </w:r>
      <w:r w:rsidR="00284324">
        <w:t>“</w:t>
      </w:r>
      <w:r>
        <w:rPr>
          <w:b/>
          <w:bCs/>
          <w:color w:val="00188F"/>
        </w:rPr>
        <w:t>Percentuale di Tempo di Attività</w:t>
      </w:r>
      <w:r w:rsidR="00284324">
        <w:t>”</w:t>
      </w:r>
      <w:r>
        <w:t xml:space="preserv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14845F17" w14:textId="209F8E42" w:rsidR="007E7727" w:rsidRPr="00EF7CF9" w:rsidRDefault="00000000" w:rsidP="00F054A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04C1695" w14:textId="77777777" w:rsidR="00F82DA2" w:rsidRPr="007E7727" w:rsidRDefault="00F82DA2" w:rsidP="001B2CEE">
      <w:pPr>
        <w:pStyle w:val="ProductList-Body"/>
        <w:rPr>
          <w:b/>
          <w:bCs/>
          <w:color w:val="00188F"/>
        </w:rPr>
      </w:pPr>
      <w:r>
        <w:rPr>
          <w:b/>
          <w:bCs/>
          <w:color w:val="00188F"/>
        </w:rPr>
        <w:t>I seguenti Livelli di Servizio e Crediti di Servizio sono applicabili all'utilizzo, da parte della Società, di Cluster AKS senza Zone di Disponibilità abilitate: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7BF5FE"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0E4C3B30" w14:textId="77777777" w:rsidTr="00277097">
        <w:tc>
          <w:tcPr>
            <w:tcW w:w="5400" w:type="dxa"/>
          </w:tcPr>
          <w:p w14:paraId="7A639EFD" w14:textId="5398B837" w:rsidR="007E7727" w:rsidRPr="00EF7CF9" w:rsidRDefault="007E7727" w:rsidP="00284324">
            <w:pPr>
              <w:pStyle w:val="ProductList-OfferingBody"/>
              <w:jc w:val="center"/>
            </w:pPr>
            <w:r>
              <w:t>&lt; 99,9%</w:t>
            </w:r>
          </w:p>
        </w:tc>
        <w:tc>
          <w:tcPr>
            <w:tcW w:w="5400" w:type="dxa"/>
          </w:tcPr>
          <w:p w14:paraId="5AD73D01" w14:textId="77777777" w:rsidR="007E7727" w:rsidRPr="00EF7CF9" w:rsidRDefault="007E7727" w:rsidP="0028432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284324">
            <w:pPr>
              <w:pStyle w:val="ProductList-OfferingBody"/>
              <w:jc w:val="center"/>
            </w:pPr>
            <w:r>
              <w:t>&lt; 99%</w:t>
            </w:r>
          </w:p>
        </w:tc>
        <w:tc>
          <w:tcPr>
            <w:tcW w:w="5400" w:type="dxa"/>
          </w:tcPr>
          <w:p w14:paraId="6DDB9075" w14:textId="77777777" w:rsidR="007E7727" w:rsidRPr="00EF7CF9" w:rsidRDefault="007E7727" w:rsidP="0028432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284324">
            <w:pPr>
              <w:pStyle w:val="ProductList-OfferingBody"/>
              <w:jc w:val="center"/>
            </w:pPr>
            <w:r>
              <w:t>&lt; 95%</w:t>
            </w:r>
          </w:p>
        </w:tc>
        <w:tc>
          <w:tcPr>
            <w:tcW w:w="5400" w:type="dxa"/>
          </w:tcPr>
          <w:p w14:paraId="1D5703B2" w14:textId="77777777" w:rsidR="007E7727" w:rsidRPr="00EF7CF9" w:rsidRDefault="007E7727" w:rsidP="00284324">
            <w:pPr>
              <w:pStyle w:val="ProductList-OfferingBody"/>
              <w:jc w:val="center"/>
            </w:pPr>
            <w:r>
              <w:t>100%</w:t>
            </w:r>
          </w:p>
        </w:tc>
      </w:tr>
    </w:tbl>
    <w:p w14:paraId="4011052A" w14:textId="449997E9" w:rsidR="007E772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D97676" w14:textId="191E9BE1" w:rsidR="004005AF" w:rsidRPr="00EF7CF9" w:rsidRDefault="004005AF" w:rsidP="00284324">
      <w:pPr>
        <w:pStyle w:val="ProductList-Offering2Heading"/>
        <w:tabs>
          <w:tab w:val="clear" w:pos="360"/>
          <w:tab w:val="clear" w:pos="720"/>
          <w:tab w:val="clear" w:pos="1080"/>
        </w:tabs>
        <w:outlineLvl w:val="2"/>
      </w:pPr>
      <w:bookmarkStart w:id="287" w:name="_Toc5018197"/>
      <w:bookmarkStart w:id="288" w:name="_Toc52348933"/>
      <w:bookmarkStart w:id="289" w:name="_Toc198828324"/>
      <w:bookmarkStart w:id="290" w:name="_Toc510793664"/>
      <w:bookmarkStart w:id="291" w:name="_Toc484160665"/>
      <w:bookmarkEnd w:id="257"/>
      <w:r>
        <w:t>Azure Lab Services</w:t>
      </w:r>
      <w:bookmarkEnd w:id="287"/>
      <w:bookmarkEnd w:id="288"/>
      <w:bookmarkEnd w:id="289"/>
    </w:p>
    <w:p w14:paraId="6AA23733" w14:textId="77777777" w:rsidR="004005AF" w:rsidRPr="00EF7CF9" w:rsidRDefault="004005AF" w:rsidP="00284324">
      <w:pPr>
        <w:pStyle w:val="ProductList-Body"/>
      </w:pPr>
      <w:r>
        <w:rPr>
          <w:b/>
          <w:color w:val="00188F"/>
        </w:rPr>
        <w:t>Definizioni Aggiuntive</w:t>
      </w:r>
      <w:r w:rsidRPr="00F64BB3">
        <w:rPr>
          <w:b/>
          <w:color w:val="00188F"/>
        </w:rPr>
        <w:t>:</w:t>
      </w:r>
    </w:p>
    <w:p w14:paraId="6C2C916A" w14:textId="32D6BE5A"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Macchina Virtuale Lab</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indica una qualsiasi macchina virtuale fornita all'interno di un lab in Azure Lab Services.</w:t>
      </w:r>
    </w:p>
    <w:p w14:paraId="04D39350" w14:textId="1D245113"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Connettività per le Macchine Virtuali Lab</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indica un traffico di rete bidirezionale tra la Macchina Virtuale Lab e gli altri indirizzi IP che utilizzano i</w:t>
      </w:r>
      <w:r w:rsidR="001A6579">
        <w:rPr>
          <w:rFonts w:asciiTheme="minorHAnsi" w:eastAsiaTheme="minorHAnsi" w:hAnsiTheme="minorHAnsi" w:cstheme="minorBidi"/>
          <w:sz w:val="18"/>
          <w:szCs w:val="22"/>
        </w:rPr>
        <w:t> </w:t>
      </w:r>
      <w:r w:rsidR="004005AF">
        <w:rPr>
          <w:rFonts w:asciiTheme="minorHAnsi" w:eastAsiaTheme="minorHAnsi" w:hAnsiTheme="minorHAnsi" w:cstheme="minorBidi"/>
          <w:sz w:val="18"/>
          <w:szCs w:val="22"/>
        </w:rPr>
        <w:t>protocolli di rete TCP o UDP nei quali la Macchina Virtuale Lab è configurata per il traffico autorizzato. Gli indirizzi IP possono essere indirizzi IP all'interno della stessa rete virtuale della Macchina Virtuale Lab o indirizzi IP instradabili, pubblici.</w:t>
      </w:r>
    </w:p>
    <w:p w14:paraId="450A7B65" w14:textId="10AC90AD"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Lab Services</w:t>
      </w:r>
    </w:p>
    <w:p w14:paraId="3E2CADC7" w14:textId="2FF7F6D3" w:rsidR="004005AF" w:rsidRDefault="00284324" w:rsidP="00284324">
      <w:pPr>
        <w:spacing w:after="0" w:line="240" w:lineRule="auto"/>
        <w:rPr>
          <w:sz w:val="18"/>
        </w:rPr>
      </w:pPr>
      <w:r>
        <w:rPr>
          <w:sz w:val="18"/>
        </w:rPr>
        <w:t>“</w:t>
      </w:r>
      <w:r w:rsidR="004005AF">
        <w:rPr>
          <w:b/>
          <w:color w:val="00188F"/>
          <w:sz w:val="18"/>
        </w:rPr>
        <w:t>Minuti nel Periodo Applicabile</w:t>
      </w:r>
      <w:r>
        <w:rPr>
          <w:sz w:val="18"/>
        </w:rPr>
        <w:t>”</w:t>
      </w:r>
      <w:r w:rsidR="004005AF">
        <w:rPr>
          <w:sz w:val="18"/>
        </w:rPr>
        <w:t xml:space="preserve"> indica la quantità totale di minuti nel corso di un determinato Periodo Applicabile.</w:t>
      </w:r>
    </w:p>
    <w:p w14:paraId="53138E33" w14:textId="14268621" w:rsidR="004005AF" w:rsidRPr="001B2CEE" w:rsidRDefault="00284324" w:rsidP="001B2CEE">
      <w:pPr>
        <w:spacing w:after="0" w:line="240" w:lineRule="auto"/>
        <w:jc w:val="both"/>
        <w:rPr>
          <w:spacing w:val="-2"/>
          <w:sz w:val="18"/>
        </w:rPr>
      </w:pPr>
      <w:r w:rsidRPr="001B2CEE">
        <w:rPr>
          <w:spacing w:val="-2"/>
          <w:sz w:val="18"/>
        </w:rPr>
        <w:t>“</w:t>
      </w:r>
      <w:r w:rsidR="004005AF" w:rsidRPr="001B2CEE">
        <w:rPr>
          <w:b/>
          <w:color w:val="00188F"/>
          <w:spacing w:val="-2"/>
          <w:sz w:val="18"/>
        </w:rPr>
        <w:t>Tempo di Inattività</w:t>
      </w:r>
      <w:r w:rsidRPr="001B2CEE">
        <w:rPr>
          <w:spacing w:val="-2"/>
          <w:sz w:val="18"/>
        </w:rPr>
        <w:t>”</w:t>
      </w:r>
      <w:r w:rsidR="004005AF" w:rsidRPr="001B2CEE">
        <w:rPr>
          <w:spacing w:val="-2"/>
          <w:sz w:val="18"/>
        </w:rPr>
        <w:t xml:space="preserve"> indica i minuti totali accumulati che fanno parte dei Minuti senza Connettività per le Macchine Virtuali Lab nel Periodo Applicabile.</w:t>
      </w:r>
    </w:p>
    <w:p w14:paraId="30430B60" w14:textId="24FCFA33" w:rsidR="004005AF" w:rsidRDefault="004005AF" w:rsidP="00284324">
      <w:pPr>
        <w:pStyle w:val="ProductList-Body"/>
      </w:pPr>
      <w:r>
        <w:t xml:space="preserve">La </w:t>
      </w:r>
      <w:r w:rsidR="00284324">
        <w:t>“</w:t>
      </w:r>
      <w:r>
        <w:rPr>
          <w:b/>
          <w:color w:val="00188F"/>
        </w:rPr>
        <w:t>Percentuale del Tempo di Attività</w:t>
      </w:r>
      <w:r w:rsidR="00284324">
        <w:t>”</w:t>
      </w:r>
      <w:r>
        <w:t xml:space="preserve"> viene calcolata in base alla percentuale di Minuti nel Periodo Applicabile per una data sottoscrizione di Microsoft Azure, in cui qualsiasi Macchina Virtuale Lab ha avuto Tempi di Inattività.</w:t>
      </w:r>
    </w:p>
    <w:p w14:paraId="17183B58" w14:textId="10C81411" w:rsidR="004005AF" w:rsidRPr="00EF7CF9" w:rsidRDefault="004005AF" w:rsidP="00284324">
      <w:pPr>
        <w:pStyle w:val="ProductList-Body"/>
      </w:pPr>
      <w:r>
        <w:t xml:space="preserve">La Percentuale del Tempo di Attività viene calcolata in base alla seguente formula: </w:t>
      </w:r>
    </w:p>
    <w:p w14:paraId="551A791A" w14:textId="4CF2AAF6" w:rsidR="004005AF" w:rsidRPr="00A2017D" w:rsidRDefault="00000000" w:rsidP="00F054A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Minuti nel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8A726D">
      <w:pPr>
        <w:pStyle w:val="ProductList-Body"/>
        <w:keepNext/>
      </w:pPr>
      <w:r>
        <w:rPr>
          <w:b/>
          <w:color w:val="00188F"/>
        </w:rPr>
        <w:t>I seguenti Livelli di Servizio e Crediti di Servizio sono applicabili all'utilizzo da parte della Società delle Macchine Virtuali Lab</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E0853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B7BD564" w14:textId="77777777" w:rsidTr="00277097">
        <w:tc>
          <w:tcPr>
            <w:tcW w:w="5400" w:type="dxa"/>
          </w:tcPr>
          <w:p w14:paraId="4918FF95" w14:textId="77777777" w:rsidR="004005AF" w:rsidRPr="00EF7CF9" w:rsidRDefault="004005AF" w:rsidP="00284324">
            <w:pPr>
              <w:pStyle w:val="ProductList-OfferingBody"/>
              <w:jc w:val="center"/>
            </w:pPr>
            <w:r>
              <w:t>&lt; 99,9%</w:t>
            </w:r>
          </w:p>
        </w:tc>
        <w:tc>
          <w:tcPr>
            <w:tcW w:w="5400" w:type="dxa"/>
          </w:tcPr>
          <w:p w14:paraId="5F11DDEE" w14:textId="77777777" w:rsidR="004005AF" w:rsidRPr="00EF7CF9" w:rsidRDefault="004005AF" w:rsidP="0028432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284324">
            <w:pPr>
              <w:pStyle w:val="ProductList-OfferingBody"/>
              <w:jc w:val="center"/>
            </w:pPr>
            <w:r>
              <w:t>&lt; 99%</w:t>
            </w:r>
          </w:p>
        </w:tc>
        <w:tc>
          <w:tcPr>
            <w:tcW w:w="5400" w:type="dxa"/>
          </w:tcPr>
          <w:p w14:paraId="33C24386" w14:textId="77777777" w:rsidR="004005AF" w:rsidRPr="00EF7CF9" w:rsidRDefault="004005AF" w:rsidP="00284324">
            <w:pPr>
              <w:pStyle w:val="ProductList-OfferingBody"/>
              <w:jc w:val="center"/>
            </w:pPr>
            <w:r>
              <w:t>25%</w:t>
            </w:r>
          </w:p>
        </w:tc>
      </w:tr>
    </w:tbl>
    <w:p w14:paraId="63FBC169" w14:textId="7EA3D2B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C37CB2F" w14:textId="77777777" w:rsidR="004005AF" w:rsidRDefault="004005AF" w:rsidP="00284324">
      <w:pPr>
        <w:pStyle w:val="ProductList-Offering2Heading"/>
        <w:tabs>
          <w:tab w:val="clear" w:pos="360"/>
          <w:tab w:val="clear" w:pos="720"/>
          <w:tab w:val="clear" w:pos="1080"/>
        </w:tabs>
        <w:outlineLvl w:val="2"/>
      </w:pPr>
      <w:bookmarkStart w:id="292" w:name="_Toc52348934"/>
      <w:bookmarkStart w:id="293" w:name="_Toc198828325"/>
      <w:r>
        <w:t>Azure Load Balancer</w:t>
      </w:r>
      <w:bookmarkEnd w:id="290"/>
      <w:bookmarkEnd w:id="292"/>
      <w:bookmarkEnd w:id="293"/>
    </w:p>
    <w:p w14:paraId="137AB573" w14:textId="77777777" w:rsidR="004005AF" w:rsidRPr="00911548" w:rsidRDefault="004005AF" w:rsidP="00284324">
      <w:pPr>
        <w:pStyle w:val="ProductList-Body"/>
      </w:pPr>
      <w:r>
        <w:rPr>
          <w:b/>
          <w:color w:val="00188F"/>
        </w:rPr>
        <w:t>Definizioni Aggiuntive</w:t>
      </w:r>
      <w:r w:rsidRPr="00F64BB3">
        <w:rPr>
          <w:b/>
          <w:color w:val="00188F"/>
        </w:rPr>
        <w:t>:</w:t>
      </w:r>
    </w:p>
    <w:p w14:paraId="658FBB6A" w14:textId="31D44F2B" w:rsidR="004005AF" w:rsidRPr="00EB0868" w:rsidRDefault="00284324" w:rsidP="00284324">
      <w:pPr>
        <w:spacing w:after="0" w:line="240" w:lineRule="auto"/>
        <w:rPr>
          <w:sz w:val="18"/>
        </w:rPr>
      </w:pPr>
      <w:r>
        <w:rPr>
          <w:sz w:val="18"/>
        </w:rPr>
        <w:t>“</w:t>
      </w:r>
      <w:r w:rsidR="004005AF">
        <w:rPr>
          <w:b/>
          <w:color w:val="00188F"/>
          <w:sz w:val="18"/>
        </w:rPr>
        <w:t>Endpoint con Carico Bilanciato</w:t>
      </w:r>
      <w:r>
        <w:rPr>
          <w:sz w:val="18"/>
        </w:rPr>
        <w:t>”</w:t>
      </w:r>
      <w:r w:rsidR="004005AF">
        <w:rPr>
          <w:sz w:val="18"/>
        </w:rPr>
        <w:t xml:space="preserve"> indica un indirizzo IP e la relativa definizione di porta di trasporto IP.</w:t>
      </w:r>
    </w:p>
    <w:p w14:paraId="5615CC04" w14:textId="1B9CAB35" w:rsidR="004005AF" w:rsidRPr="00EB0868" w:rsidRDefault="00284324" w:rsidP="00284324">
      <w:pPr>
        <w:spacing w:after="0" w:line="240" w:lineRule="auto"/>
        <w:rPr>
          <w:sz w:val="18"/>
        </w:rPr>
      </w:pPr>
      <w:r>
        <w:rPr>
          <w:sz w:val="18"/>
        </w:rPr>
        <w:t>“</w:t>
      </w:r>
      <w:r w:rsidR="004005AF">
        <w:rPr>
          <w:b/>
          <w:color w:val="00188F"/>
          <w:sz w:val="18"/>
        </w:rPr>
        <w:t>Macchina Virtuale Integra</w:t>
      </w:r>
      <w:r>
        <w:rPr>
          <w:sz w:val="18"/>
        </w:rPr>
        <w:t>”</w:t>
      </w:r>
      <w:r w:rsidR="004005AF">
        <w:rPr>
          <w:sz w:val="18"/>
        </w:rPr>
        <w:t xml:space="preserve"> indica una Macchina Virtuale che restituisce un Codice di Riuscita relativamente al probe di integrità inviato da Azure Load Balancer Standard. La Macchina Virtuale dovrà disporre di regole del Gruppo di Sicurezza di Rete che permettano la comunicazione con la porta con carico bilanciato.</w:t>
      </w:r>
    </w:p>
    <w:p w14:paraId="1D408E9F" w14:textId="2630C865" w:rsidR="004005AF" w:rsidRPr="00EB0868" w:rsidRDefault="00284324" w:rsidP="00284324">
      <w:pPr>
        <w:spacing w:after="0" w:line="240" w:lineRule="auto"/>
        <w:rPr>
          <w:sz w:val="18"/>
        </w:rPr>
      </w:pPr>
      <w:r>
        <w:rPr>
          <w:sz w:val="18"/>
        </w:rPr>
        <w:t>“</w:t>
      </w:r>
      <w:r w:rsidR="004005AF">
        <w:rPr>
          <w:b/>
          <w:color w:val="00188F"/>
          <w:sz w:val="18"/>
        </w:rPr>
        <w:t>Connettività</w:t>
      </w:r>
      <w:r>
        <w:rPr>
          <w:sz w:val="18"/>
        </w:rPr>
        <w:t>”</w:t>
      </w:r>
      <w:r w:rsidR="004005AF">
        <w:rPr>
          <w:sz w:val="18"/>
        </w:rPr>
        <w:t xml:space="preserve"> indica un traffico di rete bidirezionale su protocolli di trasporto IP supportati, che può essere inviato e ricevuto tramite un qualsiasi indirizzo IP configurato per consentire il traffico.</w:t>
      </w:r>
    </w:p>
    <w:p w14:paraId="76CAB4BE" w14:textId="7D249216"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Load Balancer</w:t>
      </w:r>
    </w:p>
    <w:p w14:paraId="5984CE3D" w14:textId="0BB14333"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Quantità Massima di Minuti Disponibili</w:t>
      </w:r>
      <w:r w:rsidRPr="001A6579">
        <w:rPr>
          <w:spacing w:val="-2"/>
          <w:sz w:val="18"/>
        </w:rPr>
        <w:t>”</w:t>
      </w:r>
      <w:r w:rsidR="004005AF" w:rsidRPr="001A6579">
        <w:rPr>
          <w:spacing w:val="-2"/>
          <w:sz w:val="18"/>
        </w:rPr>
        <w:t xml:space="preserve"> indica il numero totale di minuti di distribuzione di uno specifico Azure Load Balancer Standard (che serve due o più Macchine Virtuali Integre) da parte della Società in un periodo di sottoscrizione di Microsoft Azure nel corso di un Periodo Applicabile.</w:t>
      </w:r>
    </w:p>
    <w:p w14:paraId="56E8E5AE" w14:textId="478C917A" w:rsidR="004005AF" w:rsidRPr="006C1AC0"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all'interno della Quantità Massima di Minuti Disponibili durante i quali il servizio Azure Load Balancer Standard specifico non è disponibile. Un minuto è considerato non disponibile qualora tutte le Macchine Virtuali Integre non abbiano Connettività attraverso l'Endpoint con Carico Bilanciato. Il Tempo di Inattività non include i minuti conseguenti a esaurimento delle porte SNAT.</w:t>
      </w:r>
    </w:p>
    <w:p w14:paraId="3FC03727" w14:textId="298092BB" w:rsidR="004005AF" w:rsidRPr="00ED4527" w:rsidRDefault="004005AF" w:rsidP="00284324">
      <w:pPr>
        <w:pStyle w:val="ProductList-Body"/>
        <w:rPr>
          <w:color w:val="000000" w:themeColor="text1"/>
        </w:rPr>
      </w:pPr>
      <w:r>
        <w:lastRenderedPageBreak/>
        <w:t xml:space="preserve">La </w:t>
      </w:r>
      <w:r w:rsidR="00284324" w:rsidRPr="003363A0">
        <w:t>“</w:t>
      </w:r>
      <w:r>
        <w:rPr>
          <w:b/>
          <w:bCs/>
          <w:color w:val="00188F"/>
        </w:rPr>
        <w:t>Percentuale del Tempo di Attività</w:t>
      </w:r>
      <w:r w:rsidR="00284324" w:rsidRPr="003363A0">
        <w:t>”</w:t>
      </w:r>
      <w:r>
        <w:rPr>
          <w:color w:val="000000" w:themeColor="text1"/>
        </w:rPr>
        <w:t xml:space="preserve"> per Azure Load Balancer Standard corrisponde alla Quantità Massima di Minuti Disponibili meno il Tempo di</w:t>
      </w:r>
      <w:r w:rsidR="004A5333">
        <w:rPr>
          <w:color w:val="000000" w:themeColor="text1"/>
        </w:rPr>
        <w:t> </w:t>
      </w:r>
      <w:r>
        <w:rPr>
          <w:color w:val="000000" w:themeColor="text1"/>
        </w:rPr>
        <w:t>Inattività diviso per la Quantità Massima di Minuti Disponibili moltiplicato per 100.</w:t>
      </w:r>
    </w:p>
    <w:p w14:paraId="4C109F12" w14:textId="7B357005" w:rsidR="004005AF"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5DFBEDC7" w14:textId="48EA8E46" w:rsidR="004005AF" w:rsidRPr="00434BE0" w:rsidRDefault="00000000" w:rsidP="00F054A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4DDE6ED" w14:textId="77777777" w:rsidR="004005AF" w:rsidRDefault="004005AF" w:rsidP="00284324">
      <w:pPr>
        <w:pStyle w:val="ProductList-Body"/>
      </w:pPr>
      <w:r>
        <w:rPr>
          <w:b/>
          <w:color w:val="00188F"/>
        </w:rPr>
        <w:t>I seguenti Livelli di Servizio e Crediti di Servizio sono applicabili all'utilizzo, da parte della Società, di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E8FB43"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DDF6E3A" w14:textId="77777777" w:rsidTr="00277097">
        <w:tc>
          <w:tcPr>
            <w:tcW w:w="5400" w:type="dxa"/>
          </w:tcPr>
          <w:p w14:paraId="064E58E0" w14:textId="77777777" w:rsidR="004005AF" w:rsidRPr="0076238C" w:rsidRDefault="004005AF" w:rsidP="00284324">
            <w:pPr>
              <w:pStyle w:val="ProductList-OfferingBody"/>
              <w:jc w:val="center"/>
            </w:pPr>
            <w:r>
              <w:t>&lt; 99,99%</w:t>
            </w:r>
          </w:p>
        </w:tc>
        <w:tc>
          <w:tcPr>
            <w:tcW w:w="5400" w:type="dxa"/>
          </w:tcPr>
          <w:p w14:paraId="06B44C4A" w14:textId="77777777" w:rsidR="004005AF" w:rsidRPr="0076238C" w:rsidRDefault="004005AF" w:rsidP="0028432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284324">
            <w:pPr>
              <w:pStyle w:val="ProductList-OfferingBody"/>
              <w:jc w:val="center"/>
            </w:pPr>
            <w:r>
              <w:t>&lt; 99,9%</w:t>
            </w:r>
          </w:p>
        </w:tc>
        <w:tc>
          <w:tcPr>
            <w:tcW w:w="5400" w:type="dxa"/>
          </w:tcPr>
          <w:p w14:paraId="4E5345A1" w14:textId="77777777" w:rsidR="004005AF" w:rsidRPr="0076238C" w:rsidRDefault="004005AF" w:rsidP="00284324">
            <w:pPr>
              <w:pStyle w:val="ProductList-OfferingBody"/>
              <w:jc w:val="center"/>
            </w:pPr>
            <w:r>
              <w:t>25%</w:t>
            </w:r>
          </w:p>
        </w:tc>
      </w:tr>
    </w:tbl>
    <w:p w14:paraId="24D2B95B" w14:textId="77777777" w:rsidR="004005AF" w:rsidRDefault="004005AF" w:rsidP="00F054A3">
      <w:pPr>
        <w:pStyle w:val="ProductList-Body"/>
        <w:spacing w:before="120"/>
      </w:pPr>
      <w:r>
        <w:rPr>
          <w:b/>
          <w:color w:val="00188F"/>
        </w:rPr>
        <w:t>Eccezioni del Livello di Servizio</w:t>
      </w:r>
      <w:r w:rsidRPr="00F64BB3">
        <w:rPr>
          <w:b/>
          <w:color w:val="00188F"/>
        </w:rPr>
        <w:t>:</w:t>
      </w:r>
      <w:r>
        <w:t xml:space="preserve"> Non viene fornito alcun Contratto di Servizio per Load Balancer Basic.</w:t>
      </w:r>
    </w:p>
    <w:bookmarkStart w:id="294" w:name="_Toc513395515"/>
    <w:bookmarkStart w:id="295" w:name="_Hlk513540130"/>
    <w:p w14:paraId="431D9773" w14:textId="6A05FD30"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F6C59B" w14:textId="77777777" w:rsidR="00BC2A9C" w:rsidRDefault="00BC2A9C" w:rsidP="005E16F1">
      <w:pPr>
        <w:pStyle w:val="ProductList-Offering2Heading"/>
        <w:keepNext/>
        <w:tabs>
          <w:tab w:val="clear" w:pos="360"/>
        </w:tabs>
        <w:outlineLvl w:val="2"/>
      </w:pPr>
      <w:bookmarkStart w:id="296" w:name="_Toc198828326"/>
      <w:bookmarkStart w:id="297" w:name="_Toc457806469"/>
      <w:bookmarkStart w:id="298" w:name="_Toc457821556"/>
      <w:bookmarkStart w:id="299" w:name="_Toc52348963"/>
      <w:bookmarkStart w:id="300" w:name="_Toc52348935"/>
      <w:r>
        <w:t>Test di Carico di Azure</w:t>
      </w:r>
      <w:bookmarkEnd w:id="296"/>
    </w:p>
    <w:p w14:paraId="3F07AB71" w14:textId="77777777" w:rsidR="00BC2A9C" w:rsidRDefault="00BC2A9C" w:rsidP="00284324">
      <w:pPr>
        <w:pStyle w:val="ProductList-Body"/>
        <w:rPr>
          <w:b/>
          <w:color w:val="00188F"/>
        </w:rPr>
      </w:pPr>
      <w:r>
        <w:rPr>
          <w:b/>
          <w:color w:val="00188F"/>
        </w:rPr>
        <w:t>Definizioni Aggiuntive</w:t>
      </w:r>
    </w:p>
    <w:p w14:paraId="2448E99D" w14:textId="7FECAF20"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Minuti di Distribuzione</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di una determinata Risorsa del Servizio Test di Carico di Azure in Microsoft Azure nel corso di un Periodo Applicabile.  </w:t>
      </w:r>
    </w:p>
    <w:p w14:paraId="1C370487" w14:textId="48277D4D"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Quantità Massima di Minuti Disponibili</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w:t>
      </w:r>
    </w:p>
    <w:p w14:paraId="05B57661" w14:textId="4DC842F1"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durante il quale la Risorsa Test di Carico non è disponibile. Un minuto è considerato non disponibile per un determinato Servizio, qualora tutte le continue richieste HTTP di eseguire operazioni per l'intero minuto restituiscano un Codice Errore o non diano una risposta nel giro di 5 minuti.  </w:t>
      </w:r>
    </w:p>
    <w:p w14:paraId="1D8B17B8" w14:textId="5D691EEC"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014E15EF" w14:textId="41BB48BD" w:rsidR="00BC2A9C" w:rsidRDefault="00000000" w:rsidP="005D0E9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BAC3124" w14:textId="77777777" w:rsidR="00BC2A9C" w:rsidRDefault="00BC2A9C" w:rsidP="00284324">
      <w:pPr>
        <w:pStyle w:val="ProductList-Body"/>
        <w:keepNext/>
        <w:rPr>
          <w:b/>
          <w:bCs/>
          <w:color w:val="00188F"/>
        </w:rPr>
      </w:pPr>
      <w:r>
        <w:rPr>
          <w:b/>
          <w:bCs/>
          <w:color w:val="00188F"/>
        </w:rPr>
        <w:t>I seguenti Livelli di Servizio e Crediti di Servizio sono applicabili all'utilizzo, da parte della Società, di Test di Carico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284324">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284324">
            <w:pPr>
              <w:pStyle w:val="ProductList-OfferingBody"/>
              <w:spacing w:line="254" w:lineRule="auto"/>
              <w:jc w:val="center"/>
            </w:pPr>
            <w:r>
              <w:t>25%</w:t>
            </w:r>
          </w:p>
        </w:tc>
      </w:tr>
    </w:tbl>
    <w:p w14:paraId="12BBC670" w14:textId="5B3B79E8" w:rsidR="00BC2A9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CC165B" w14:textId="77777777" w:rsidR="00C215C5" w:rsidRDefault="00C215C5" w:rsidP="00284324">
      <w:pPr>
        <w:pStyle w:val="ProductList-Offering2Heading"/>
        <w:tabs>
          <w:tab w:val="clear" w:pos="360"/>
        </w:tabs>
        <w:outlineLvl w:val="2"/>
      </w:pPr>
      <w:bookmarkStart w:id="301" w:name="_Toc52348962"/>
      <w:bookmarkStart w:id="302" w:name="_Toc198828327"/>
      <w:r>
        <w:t>Log Analytics (Contratto di Servizio per la Disponibilità delle Query)</w:t>
      </w:r>
      <w:bookmarkEnd w:id="301"/>
      <w:bookmarkEnd w:id="302"/>
    </w:p>
    <w:p w14:paraId="448258F5" w14:textId="77777777" w:rsidR="00C215C5" w:rsidRDefault="00C215C5" w:rsidP="00284324">
      <w:pPr>
        <w:pStyle w:val="ProductList-Body"/>
      </w:pPr>
      <w:r>
        <w:rPr>
          <w:b/>
          <w:color w:val="00188F"/>
        </w:rPr>
        <w:t>Definizioni Aggiuntive</w:t>
      </w:r>
      <w:r w:rsidRPr="00F64BB3">
        <w:rPr>
          <w:b/>
          <w:color w:val="00188F"/>
        </w:rPr>
        <w:t>:</w:t>
      </w:r>
    </w:p>
    <w:p w14:paraId="579B75CF" w14:textId="5E5F2382" w:rsidR="00C215C5" w:rsidRDefault="00284324" w:rsidP="00284324">
      <w:pPr>
        <w:pStyle w:val="ProductList-Body"/>
      </w:pPr>
      <w:r w:rsidRPr="003363A0">
        <w:t>“</w:t>
      </w:r>
      <w:r w:rsidR="00C215C5">
        <w:rPr>
          <w:b/>
          <w:color w:val="00188F"/>
        </w:rPr>
        <w:t>Quantità Massima di Minuti Disponibili</w:t>
      </w:r>
      <w:r w:rsidRPr="003363A0">
        <w:t>”</w:t>
      </w:r>
      <w:r w:rsidR="00C215C5">
        <w:t xml:space="preserve"> indica la quantità totale di minuti di distribuzione di una determinata Area di Lavoro Log Analytics da parte della Società in un periodo di sottoscrizione di Microsoft Azure nel corso di un Periodo Applicabile.</w:t>
      </w:r>
    </w:p>
    <w:p w14:paraId="020378FE" w14:textId="1CED5CA2" w:rsidR="00C215C5" w:rsidRDefault="00284324" w:rsidP="00284324">
      <w:pPr>
        <w:pStyle w:val="ProductList-Body"/>
      </w:pPr>
      <w:r w:rsidRPr="003363A0">
        <w:t>“</w:t>
      </w:r>
      <w:r w:rsidR="00C215C5">
        <w:rPr>
          <w:b/>
          <w:color w:val="00188F"/>
        </w:rPr>
        <w:t>Tempo di Inattività</w:t>
      </w:r>
      <w:r w:rsidRPr="003363A0">
        <w:t>”</w:t>
      </w:r>
      <w:r w:rsidR="00C215C5">
        <w:t xml:space="preserve"> indica la quantità totale di minuti all'interno della Quantità Massima di Minuti Disponibili durante i quali i dati in un'Area di Lavoro di Log Analytics non sono disponibili. Si considera non disponibile per una data area di lavoro di Log Analytics un minuto durante il quale nessuna operazione HTTP ha generato un Codice di Riuscita. </w:t>
      </w:r>
    </w:p>
    <w:p w14:paraId="5A45663D" w14:textId="6C23F6DA" w:rsidR="00C215C5" w:rsidRDefault="00C215C5" w:rsidP="00284324">
      <w:pPr>
        <w:pStyle w:val="ProductList-Body"/>
      </w:pPr>
      <w:r>
        <w:t xml:space="preserve">La </w:t>
      </w:r>
      <w:r w:rsidR="00284324" w:rsidRPr="003363A0">
        <w:t>“</w:t>
      </w:r>
      <w:r>
        <w:rPr>
          <w:b/>
          <w:color w:val="00188F"/>
        </w:rPr>
        <w:t>Percentuale di Disponibilità delle Query</w:t>
      </w:r>
      <w:r w:rsidR="00284324" w:rsidRPr="003363A0">
        <w:t>”</w:t>
      </w:r>
      <w:r>
        <w:t xml:space="preserve"> per una data area di lavoro Log Analytics corrisponde alla Quantità Massima di Minuti Disponibili meno il Tempo di Inattività diviso per la Quantità Massima di Minuti Disponibili moltiplicato per 100.</w:t>
      </w:r>
    </w:p>
    <w:p w14:paraId="6DC85651" w14:textId="202902D0" w:rsidR="00C215C5" w:rsidRDefault="00C215C5" w:rsidP="00284324">
      <w:pPr>
        <w:pStyle w:val="ProductList-Body"/>
      </w:pPr>
      <w:r>
        <w:rPr>
          <w:b/>
          <w:color w:val="00188F"/>
        </w:rPr>
        <w:t>Percentuale di Disponibilità delle Query</w:t>
      </w:r>
      <w:r w:rsidRPr="00F64BB3">
        <w:rPr>
          <w:b/>
          <w:color w:val="00188F"/>
        </w:rPr>
        <w:t>:</w:t>
      </w:r>
      <w:r>
        <w:t xml:space="preserve"> la Percentuale di Disponibilità delle Query viene calcolata in base alla seguente formula:</w:t>
      </w:r>
    </w:p>
    <w:p w14:paraId="71453A9D" w14:textId="1FEB58DA" w:rsidR="00C215C5" w:rsidRDefault="00000000" w:rsidP="005D0E96">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7E68AC8" w14:textId="77777777" w:rsidR="00C215C5" w:rsidRDefault="00C215C5" w:rsidP="00284324">
      <w:pPr>
        <w:pStyle w:val="ProductList-ClauseHeading"/>
        <w:keepNext/>
      </w:pPr>
      <w:r>
        <w:t>Credito di Servizio</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284324">
            <w:pPr>
              <w:pStyle w:val="ProductList-OfferingBody"/>
              <w:spacing w:line="256" w:lineRule="auto"/>
              <w:jc w:val="center"/>
              <w:rPr>
                <w:color w:val="FFFFFF" w:themeColor="background1"/>
              </w:rPr>
            </w:pPr>
            <w:r>
              <w:rPr>
                <w:color w:val="FFFFFF" w:themeColor="background1"/>
              </w:rPr>
              <w:t>Percentuale di Disponibilità delle Query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284324">
            <w:pPr>
              <w:pStyle w:val="ProductList-OfferingBody"/>
              <w:spacing w:line="256" w:lineRule="auto"/>
              <w:jc w:val="center"/>
              <w:rPr>
                <w:color w:val="FFFFFF" w:themeColor="background1"/>
              </w:rPr>
            </w:pPr>
            <w:r>
              <w:rPr>
                <w:color w:val="FFFFFF" w:themeColor="background1"/>
              </w:rPr>
              <w:t>Credito di Servizio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284324">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284324">
            <w:pPr>
              <w:pStyle w:val="ProductList-OfferingBody"/>
              <w:spacing w:line="256" w:lineRule="auto"/>
              <w:jc w:val="center"/>
            </w:pPr>
            <w:r>
              <w:t>25%</w:t>
            </w:r>
          </w:p>
        </w:tc>
      </w:tr>
    </w:tbl>
    <w:p w14:paraId="40809F90" w14:textId="62510177" w:rsidR="00C215C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28F3FBF" w14:textId="77777777" w:rsidR="0018185B" w:rsidRPr="00EF7CF9" w:rsidRDefault="0018185B" w:rsidP="00284324">
      <w:pPr>
        <w:pStyle w:val="ProductList-Offering2Heading"/>
        <w:keepNext/>
        <w:tabs>
          <w:tab w:val="clear" w:pos="360"/>
          <w:tab w:val="clear" w:pos="720"/>
          <w:tab w:val="clear" w:pos="1080"/>
        </w:tabs>
        <w:outlineLvl w:val="2"/>
      </w:pPr>
      <w:bookmarkStart w:id="303" w:name="_Toc198828328"/>
      <w:r>
        <w:lastRenderedPageBreak/>
        <w:t>App di Logica</w:t>
      </w:r>
      <w:bookmarkEnd w:id="297"/>
      <w:bookmarkEnd w:id="298"/>
      <w:bookmarkEnd w:id="299"/>
      <w:bookmarkEnd w:id="303"/>
    </w:p>
    <w:p w14:paraId="1C8D405B" w14:textId="77777777" w:rsidR="0018185B" w:rsidRPr="00EF7CF9" w:rsidRDefault="0018185B" w:rsidP="00284324">
      <w:pPr>
        <w:pStyle w:val="ProductList-Body"/>
        <w:keepNext/>
      </w:pPr>
      <w:r>
        <w:rPr>
          <w:b/>
          <w:color w:val="00188F"/>
        </w:rPr>
        <w:t>Definizioni Aggiuntive</w:t>
      </w:r>
      <w:r w:rsidRPr="00F64BB3">
        <w:rPr>
          <w:b/>
          <w:color w:val="00188F"/>
        </w:rPr>
        <w:t>:</w:t>
      </w:r>
    </w:p>
    <w:p w14:paraId="71EA9ED9" w14:textId="610F65F6" w:rsidR="0018185B" w:rsidRPr="00EF7CF9" w:rsidRDefault="00284324" w:rsidP="00284324">
      <w:pPr>
        <w:pStyle w:val="ProductList-Body"/>
      </w:pPr>
      <w:r w:rsidRPr="00A5666F">
        <w:t>“</w:t>
      </w:r>
      <w:r w:rsidR="00A5666F" w:rsidRPr="00A5666F">
        <w:rPr>
          <w:b/>
          <w:color w:val="00188F"/>
        </w:rPr>
        <w:t>Minuti di Distribuzione</w:t>
      </w:r>
      <w:r w:rsidRPr="00A5666F">
        <w:t>”</w:t>
      </w:r>
      <w:r w:rsidR="0018185B" w:rsidRPr="00A5666F">
        <w:t xml:space="preserve"> </w:t>
      </w:r>
      <w:r w:rsidR="00A5666F" w:rsidRPr="00A5666F">
        <w:t>indica la quantità totale di minuti di attività di una determinata App per la Logica in Microsoft Azure nel corso di un Periodo Applicabile.</w:t>
      </w:r>
      <w:r w:rsidR="0018185B" w:rsidRPr="00A5666F">
        <w:t xml:space="preserve"> </w:t>
      </w:r>
      <w:r w:rsidR="0018185B">
        <w:t>I Minuti di Distribuzione vengono calcolati dal momento in cui l'App per la Logica viene creata o la Società intraprende un'azione che dà</w:t>
      </w:r>
      <w:r w:rsidR="0072030B">
        <w:t> </w:t>
      </w:r>
      <w:r w:rsidR="0018185B">
        <w:t>inizio all'attività dell'App per la Logica fino al momento in cui la Società si attiva per interrompere o eliminare l'App per la Logica.</w:t>
      </w:r>
    </w:p>
    <w:p w14:paraId="50DCE916" w14:textId="6F32408E" w:rsidR="0018185B" w:rsidRPr="00AD7E90" w:rsidRDefault="00284324" w:rsidP="00284324">
      <w:pPr>
        <w:spacing w:after="0" w:line="240" w:lineRule="auto"/>
        <w:rPr>
          <w:sz w:val="18"/>
        </w:rPr>
      </w:pPr>
      <w:r w:rsidRPr="00AD7E90">
        <w:rPr>
          <w:sz w:val="18"/>
          <w:szCs w:val="18"/>
        </w:rPr>
        <w:t>“</w:t>
      </w:r>
      <w:r w:rsidR="00AD7E90" w:rsidRPr="00AD7E90">
        <w:rPr>
          <w:b/>
          <w:color w:val="00188F"/>
          <w:sz w:val="18"/>
        </w:rPr>
        <w:t>Quantità Massima di Minuti Disponibili</w:t>
      </w:r>
      <w:r w:rsidRPr="00AD7E90">
        <w:rPr>
          <w:sz w:val="18"/>
          <w:szCs w:val="18"/>
        </w:rPr>
        <w:t>”</w:t>
      </w:r>
      <w:r w:rsidR="0018185B" w:rsidRPr="00AD7E90">
        <w:rPr>
          <w:b/>
          <w:color w:val="00188F"/>
          <w:sz w:val="18"/>
          <w:szCs w:val="18"/>
        </w:rPr>
        <w:t xml:space="preserve"> </w:t>
      </w:r>
      <w:r w:rsidR="00AD7E90" w:rsidRPr="00AD7E90">
        <w:rPr>
          <w:sz w:val="18"/>
        </w:rPr>
        <w:t>indica la quantità totale di Minuti di Distribuzione per tutte le App per la Logica distribuite dalla Società in un determinato periodo di sottoscrizione di Microsoft Azure nel corso di un Periodo Applicabile.</w:t>
      </w:r>
    </w:p>
    <w:p w14:paraId="45E6CD61" w14:textId="18B15DF8" w:rsidR="0018185B" w:rsidRPr="00EF7CF9" w:rsidRDefault="00284324" w:rsidP="00284324">
      <w:pPr>
        <w:pStyle w:val="ProductList-Body"/>
      </w:pPr>
      <w:r>
        <w:t>“</w:t>
      </w:r>
      <w:r w:rsidR="0018185B">
        <w:rPr>
          <w:b/>
          <w:color w:val="00188F"/>
        </w:rPr>
        <w:t>Tempo di Inattività</w:t>
      </w:r>
      <w:r>
        <w:t>”</w:t>
      </w:r>
      <w:r w:rsidR="0018185B">
        <w:rPr>
          <w:b/>
          <w:color w:val="00188F"/>
        </w:rPr>
        <w:t xml:space="preserve"> </w:t>
      </w:r>
      <w:r w:rsidR="0018185B">
        <w:t>indica la quantità totale di Minuti di Distribuzione accumulati, per tutte le App di Logica distribuite dalla Società in un</w:t>
      </w:r>
      <w:r w:rsidR="00B33111">
        <w:t> </w:t>
      </w:r>
      <w:r w:rsidR="0018185B">
        <w:t>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4261DAA7" w14:textId="558012BE" w:rsidR="0018185B"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1BD740A8" w14:textId="7B43DA08" w:rsidR="0018185B" w:rsidRPr="00EF7CF9" w:rsidRDefault="00000000" w:rsidP="005D0E96">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BD83424" w14:textId="77777777" w:rsidR="0018185B" w:rsidRPr="00EF7CF9" w:rsidRDefault="0018185B" w:rsidP="00284324">
      <w:pPr>
        <w:pStyle w:val="ProductList-Body"/>
        <w:rPr>
          <w:szCs w:val="18"/>
        </w:rPr>
      </w:pPr>
      <w:r>
        <w:rPr>
          <w:b/>
          <w:color w:val="00188F"/>
          <w:szCs w:val="18"/>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946C4B" w14:textId="77777777" w:rsidR="0018185B" w:rsidRPr="00EF7CF9" w:rsidRDefault="0018185B" w:rsidP="00284324">
            <w:pPr>
              <w:pStyle w:val="ProductList-OfferingBody"/>
              <w:jc w:val="center"/>
              <w:rPr>
                <w:color w:val="FFFFFF" w:themeColor="background1"/>
              </w:rPr>
            </w:pPr>
            <w:r>
              <w:rPr>
                <w:color w:val="FFFFFF" w:themeColor="background1"/>
              </w:rPr>
              <w:t>Credito di Servizio</w:t>
            </w:r>
          </w:p>
        </w:tc>
      </w:tr>
      <w:tr w:rsidR="0018185B" w:rsidRPr="00B44CF9" w14:paraId="5DAB5130" w14:textId="77777777" w:rsidTr="00277097">
        <w:tc>
          <w:tcPr>
            <w:tcW w:w="5400" w:type="dxa"/>
          </w:tcPr>
          <w:p w14:paraId="2AB791A9" w14:textId="77777777" w:rsidR="0018185B" w:rsidRPr="00EF7CF9" w:rsidRDefault="0018185B" w:rsidP="00284324">
            <w:pPr>
              <w:pStyle w:val="ProductList-OfferingBody"/>
              <w:jc w:val="center"/>
            </w:pPr>
            <w:r>
              <w:t>&lt; 99,9%</w:t>
            </w:r>
          </w:p>
        </w:tc>
        <w:tc>
          <w:tcPr>
            <w:tcW w:w="5400" w:type="dxa"/>
          </w:tcPr>
          <w:p w14:paraId="5F5BBE95" w14:textId="77777777" w:rsidR="0018185B" w:rsidRPr="00EF7CF9" w:rsidRDefault="0018185B" w:rsidP="0028432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284324">
            <w:pPr>
              <w:pStyle w:val="ProductList-OfferingBody"/>
              <w:jc w:val="center"/>
            </w:pPr>
            <w:r>
              <w:t>&lt; 99%</w:t>
            </w:r>
          </w:p>
        </w:tc>
        <w:tc>
          <w:tcPr>
            <w:tcW w:w="5400" w:type="dxa"/>
          </w:tcPr>
          <w:p w14:paraId="63EBC3F3" w14:textId="77777777" w:rsidR="0018185B" w:rsidRPr="00EF7CF9" w:rsidRDefault="0018185B" w:rsidP="00284324">
            <w:pPr>
              <w:pStyle w:val="ProductList-OfferingBody"/>
              <w:jc w:val="center"/>
            </w:pPr>
            <w:r>
              <w:t>25%</w:t>
            </w:r>
          </w:p>
        </w:tc>
      </w:tr>
    </w:tbl>
    <w:p w14:paraId="35D85666" w14:textId="77777777" w:rsidR="008F0124" w:rsidRDefault="008F0124" w:rsidP="00105023">
      <w:pPr>
        <w:keepNext/>
        <w:spacing w:before="120" w:after="0" w:line="240" w:lineRule="auto"/>
        <w:rPr>
          <w:rFonts w:ascii="Calibri" w:hAnsi="Calibri" w:cs="Calibri"/>
          <w:sz w:val="18"/>
          <w:szCs w:val="18"/>
        </w:rPr>
      </w:pPr>
      <w:r>
        <w:rPr>
          <w:rFonts w:ascii="Calibri" w:hAnsi="Calibri" w:cs="Calibri"/>
          <w:sz w:val="18"/>
          <w:szCs w:val="18"/>
        </w:rPr>
        <w:t>Con decorrenza 1° settembre 2024 la funzionalità Ambiente dei Servizi di Integrazione del Servizio verrà ritirata e il relativo Periodo di Supporto non sarà più valido. Le App per la Logica distribuite in un Ambiente dei Servizi di Integrazione non forniranno più alcuna garanzia per i Livelli di Servizio e, di conseguenza, per i Crediti di Servizio per problemi di prestazioni o disponibilità relativi alle App per la Logica in esecuzione nell’Ambiente dei Servizi di Integrazione.</w:t>
      </w:r>
    </w:p>
    <w:p w14:paraId="412C5E7F" w14:textId="77777777" w:rsidR="008F0124" w:rsidRPr="00EF7CF9" w:rsidRDefault="008F0124" w:rsidP="008F01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16F48B3" w14:textId="413C81D0" w:rsidR="00AD6527" w:rsidRPr="00AD6527" w:rsidRDefault="00AD6527" w:rsidP="003F7149">
      <w:pPr>
        <w:pStyle w:val="ProductList-Offering2Heading"/>
        <w:keepNext/>
        <w:tabs>
          <w:tab w:val="clear" w:pos="360"/>
          <w:tab w:val="clear" w:pos="720"/>
          <w:tab w:val="clear" w:pos="1080"/>
        </w:tabs>
        <w:outlineLvl w:val="2"/>
      </w:pPr>
      <w:bookmarkStart w:id="304" w:name="_Toc198828329"/>
      <w:r>
        <w:t>Azure Machine Learning</w:t>
      </w:r>
      <w:bookmarkEnd w:id="304"/>
    </w:p>
    <w:p w14:paraId="0544D758" w14:textId="3AD85D91" w:rsidR="00AD6527" w:rsidRPr="00AD6527" w:rsidRDefault="00EE6E3C" w:rsidP="00284324">
      <w:pPr>
        <w:pStyle w:val="ProductList-Body"/>
        <w:rPr>
          <w:b/>
          <w:bCs/>
          <w:color w:val="00188F"/>
        </w:rPr>
      </w:pPr>
      <w:r>
        <w:rPr>
          <w:b/>
          <w:bCs/>
          <w:color w:val="00188F"/>
        </w:rPr>
        <w:t>Calcolo del Tempo di Attività e Livelli di Servizio per il Punteggio in Tempo Reale di Machine Learning</w:t>
      </w:r>
    </w:p>
    <w:p w14:paraId="3D05F60E" w14:textId="076B785F"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7EA32AA0" w14:textId="0C54074D" w:rsidR="00AD6527" w:rsidRDefault="00284324" w:rsidP="00284324">
      <w:pPr>
        <w:pStyle w:val="ProductList-Body"/>
      </w:pPr>
      <w:r>
        <w:t>“</w:t>
      </w:r>
      <w:r w:rsidR="00AD6527">
        <w:rPr>
          <w:b/>
          <w:bCs/>
          <w:color w:val="00188F"/>
        </w:rPr>
        <w:t>Transazioni Non Riuscite</w:t>
      </w:r>
      <w:r>
        <w:t>”</w:t>
      </w:r>
      <w:r w:rsidR="00AD6527">
        <w:t xml:space="preserve"> indica tutte le richieste all'interno dei Tentativi di Transazione Totali che restituiscono un Codice di Errore o un codice di</w:t>
      </w:r>
      <w:r w:rsidR="00220C77">
        <w:t> </w:t>
      </w:r>
      <w:r w:rsidR="00AD6527">
        <w:t>stato HTTP 4xx oppure che non riescono a restituire un Codice di Successo entro 600 secondi.</w:t>
      </w:r>
    </w:p>
    <w:p w14:paraId="2C7AAE71" w14:textId="7B9A7B65"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20C77">
        <w:t> </w:t>
      </w:r>
      <w:r>
        <w:t>Attività è rappresentata dalla seguente formula:</w:t>
      </w:r>
    </w:p>
    <w:p w14:paraId="4A63CAC2" w14:textId="7C95F36C" w:rsidR="00AD6527" w:rsidRPr="00EF7CF9" w:rsidRDefault="00000000" w:rsidP="005D0E9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 Punteggio in Tempo Reale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19E054"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17078817" w14:textId="77777777" w:rsidTr="00277097">
        <w:tc>
          <w:tcPr>
            <w:tcW w:w="5400" w:type="dxa"/>
          </w:tcPr>
          <w:p w14:paraId="009BAA71" w14:textId="77777777" w:rsidR="00A63636" w:rsidRPr="00EF7CF9" w:rsidRDefault="00A63636" w:rsidP="00284324">
            <w:pPr>
              <w:pStyle w:val="ProductList-OfferingBody"/>
              <w:jc w:val="center"/>
            </w:pPr>
            <w:r>
              <w:t>&lt; 99,9%</w:t>
            </w:r>
          </w:p>
        </w:tc>
        <w:tc>
          <w:tcPr>
            <w:tcW w:w="5400" w:type="dxa"/>
          </w:tcPr>
          <w:p w14:paraId="6EE66041" w14:textId="77777777" w:rsidR="00A63636" w:rsidRPr="00EF7CF9" w:rsidRDefault="00A63636" w:rsidP="0028432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284324">
            <w:pPr>
              <w:pStyle w:val="ProductList-OfferingBody"/>
              <w:jc w:val="center"/>
            </w:pPr>
            <w:r>
              <w:t>&lt; 99%</w:t>
            </w:r>
          </w:p>
        </w:tc>
        <w:tc>
          <w:tcPr>
            <w:tcW w:w="5400" w:type="dxa"/>
          </w:tcPr>
          <w:p w14:paraId="743B5AA1" w14:textId="77777777" w:rsidR="00A63636" w:rsidRPr="00EF7CF9" w:rsidRDefault="00A63636" w:rsidP="00284324">
            <w:pPr>
              <w:pStyle w:val="ProductList-OfferingBody"/>
              <w:jc w:val="center"/>
            </w:pPr>
            <w:r>
              <w:t>25%</w:t>
            </w:r>
          </w:p>
        </w:tc>
      </w:tr>
    </w:tbl>
    <w:p w14:paraId="084EC24C" w14:textId="4E8D96CC" w:rsidR="00AD6527" w:rsidRPr="00A63636" w:rsidRDefault="00EE6E3C" w:rsidP="003333E4">
      <w:pPr>
        <w:pStyle w:val="ProductList-Body"/>
        <w:spacing w:before="120"/>
        <w:rPr>
          <w:b/>
          <w:bCs/>
          <w:color w:val="00188F"/>
        </w:rPr>
      </w:pPr>
      <w:r>
        <w:rPr>
          <w:b/>
          <w:bCs/>
          <w:color w:val="00188F"/>
        </w:rPr>
        <w:t>Calcolo del Tempo di Attività e Livelli di Servizio per la gestione del calcolo di Machine Learning</w:t>
      </w:r>
    </w:p>
    <w:p w14:paraId="508098E1" w14:textId="7295B01D"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6FE8B9C6" w14:textId="722BDEB1" w:rsidR="00AD6527" w:rsidRDefault="00284324" w:rsidP="00284324">
      <w:pPr>
        <w:pStyle w:val="ProductList-Body"/>
      </w:pPr>
      <w:r>
        <w:t>“</w:t>
      </w:r>
      <w:r w:rsidR="00AD6527">
        <w:rPr>
          <w:b/>
          <w:bCs/>
          <w:color w:val="00188F"/>
        </w:rPr>
        <w:t>Transazioni Non Riuscite</w:t>
      </w:r>
      <w:r>
        <w:t>”</w:t>
      </w:r>
      <w:r w:rsidR="00AD6527">
        <w:t xml:space="preserve"> indica tutte le richieste all'interno delle Richieste Totali che restituiscono un Codice di Errore o un codice di stato HTTP 408 oppure che non riescono a restituire un Codice di Successo entro 30 secondi.</w:t>
      </w:r>
    </w:p>
    <w:p w14:paraId="02C4F9FC" w14:textId="6885560E"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662BE">
        <w:t> </w:t>
      </w:r>
      <w:r>
        <w:t>Attività è rappresentata dalla seguente formula:</w:t>
      </w:r>
    </w:p>
    <w:p w14:paraId="4A36D646" w14:textId="0C124C2A" w:rsidR="00A63636" w:rsidRPr="00EF7CF9" w:rsidRDefault="00000000" w:rsidP="005D0E9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delle Operazioni di Pianificazione della Gestione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3AA1B0EE"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52F67945" w14:textId="77777777" w:rsidTr="00277097">
        <w:tc>
          <w:tcPr>
            <w:tcW w:w="5400" w:type="dxa"/>
          </w:tcPr>
          <w:p w14:paraId="657033F2" w14:textId="77777777" w:rsidR="00A63636" w:rsidRPr="00EF7CF9" w:rsidRDefault="00A63636" w:rsidP="00284324">
            <w:pPr>
              <w:pStyle w:val="ProductList-OfferingBody"/>
              <w:jc w:val="center"/>
            </w:pPr>
            <w:r>
              <w:t>&lt; 99,9%</w:t>
            </w:r>
          </w:p>
        </w:tc>
        <w:tc>
          <w:tcPr>
            <w:tcW w:w="5400" w:type="dxa"/>
          </w:tcPr>
          <w:p w14:paraId="1C85C580" w14:textId="77777777" w:rsidR="00A63636" w:rsidRPr="00EF7CF9" w:rsidRDefault="00A63636" w:rsidP="0028432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284324">
            <w:pPr>
              <w:pStyle w:val="ProductList-OfferingBody"/>
              <w:jc w:val="center"/>
            </w:pPr>
            <w:r>
              <w:t>&lt; 99%</w:t>
            </w:r>
          </w:p>
        </w:tc>
        <w:tc>
          <w:tcPr>
            <w:tcW w:w="5400" w:type="dxa"/>
          </w:tcPr>
          <w:p w14:paraId="45D823FB" w14:textId="77777777" w:rsidR="00A63636" w:rsidRPr="00EF7CF9" w:rsidRDefault="00A63636" w:rsidP="00284324">
            <w:pPr>
              <w:pStyle w:val="ProductList-OfferingBody"/>
              <w:jc w:val="center"/>
            </w:pPr>
            <w:r>
              <w:t>25%</w:t>
            </w:r>
          </w:p>
        </w:tc>
      </w:tr>
    </w:tbl>
    <w:p w14:paraId="5DCD3F32" w14:textId="729F37BF" w:rsidR="00A6363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807AF43" w14:textId="1A7D8D3F" w:rsidR="000F4789" w:rsidRDefault="0011307F" w:rsidP="00284324">
      <w:pPr>
        <w:pStyle w:val="ProductList-Offering2Heading"/>
        <w:tabs>
          <w:tab w:val="clear" w:pos="360"/>
        </w:tabs>
        <w:outlineLvl w:val="2"/>
      </w:pPr>
      <w:bookmarkStart w:id="305" w:name="_Toc198828330"/>
      <w:bookmarkStart w:id="306" w:name="_Toc136456117"/>
      <w:r>
        <w:t>Grafana con Gestione Azure</w:t>
      </w:r>
      <w:bookmarkEnd w:id="305"/>
    </w:p>
    <w:p w14:paraId="6B39DBED"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Definizioni Aggiuntive</w:t>
      </w:r>
      <w:r w:rsidRPr="00A13431">
        <w:rPr>
          <w:rFonts w:ascii="Calibri" w:eastAsia="Calibri" w:hAnsi="Calibri" w:cs="Arial"/>
          <w:b/>
          <w:bCs/>
          <w:sz w:val="18"/>
        </w:rPr>
        <w:t>:</w:t>
      </w:r>
    </w:p>
    <w:p w14:paraId="25B6F82E"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Area di Lavoro</w:t>
      </w:r>
      <w:r>
        <w:rPr>
          <w:rFonts w:ascii="Calibri" w:eastAsia="Calibri" w:hAnsi="Calibri" w:cs="Arial"/>
          <w:sz w:val="18"/>
        </w:rPr>
        <w:t>” indica una distribuzione di uno o più server di Grafana.</w:t>
      </w:r>
    </w:p>
    <w:p w14:paraId="775BB188"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Calcolo del Tempo di Attività Mensile e Livelli di Servizio per Grafana con Gestione Azure</w:t>
      </w:r>
    </w:p>
    <w:p w14:paraId="13B6B0C9"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Minuti di Distribuzione</w:t>
      </w:r>
      <w:r>
        <w:rPr>
          <w:rFonts w:ascii="Calibri" w:eastAsia="Calibri" w:hAnsi="Calibri" w:cs="Arial"/>
          <w:sz w:val="18"/>
        </w:rPr>
        <w:t>” indica il numero totale di minuti di attività di una determinata Area di Lavoro in Microsoft Azure nel corso di un mese di fatturazione.</w:t>
      </w:r>
    </w:p>
    <w:p w14:paraId="62A8C497"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Quantità Massima di Minuti Disponibili</w:t>
      </w:r>
      <w:r>
        <w:rPr>
          <w:rFonts w:ascii="Calibri" w:eastAsia="Calibri" w:hAnsi="Calibri" w:cs="Arial"/>
          <w:sz w:val="18"/>
        </w:rPr>
        <w:t>” indica la quantità totale di Minuti di Distribuzione per tutte le Aree di Lavoro distribuite dalla Società in un determinato periodo di sottoscrizione di Microsoft Azure nel corso di un mese di fatturazione.</w:t>
      </w:r>
    </w:p>
    <w:p w14:paraId="7F8AD02F"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Tempo di Inattività</w:t>
      </w:r>
      <w:r>
        <w:rPr>
          <w:rFonts w:ascii="Calibri" w:eastAsia="Calibri" w:hAnsi="Calibri" w:cs="Arial"/>
          <w:sz w:val="18"/>
        </w:rPr>
        <w:t>” indica la quantità totale di Minuti di Distribuzione, per tutte le Aree di Lavoro distribuite dalla Società in un determinato periodo di sottoscrizione di Microsoft Azure, nel corso di un mese di fatturazione durante i quali l’Area di Lavoro non è disponibile. Un minuto è considerato non disponibile per una determinata Area di Lavoro, qualora tutte le continue richieste HTTP di eseguire operazioni per l’intero minuto restituiscano un Codice Errore o non diano una risposta.</w:t>
      </w:r>
    </w:p>
    <w:p w14:paraId="0B619A88" w14:textId="77777777" w:rsidR="008D5DE2" w:rsidRPr="00427C39" w:rsidRDefault="008D5DE2" w:rsidP="008D5DE2">
      <w:pPr>
        <w:tabs>
          <w:tab w:val="left" w:pos="360"/>
          <w:tab w:val="left" w:pos="720"/>
          <w:tab w:val="left" w:pos="1080"/>
        </w:tabs>
        <w:spacing w:after="0" w:line="240" w:lineRule="auto"/>
        <w:rPr>
          <w:rFonts w:ascii="Calibri" w:eastAsia="Calibri" w:hAnsi="Calibri" w:cs="Calibri"/>
          <w:sz w:val="18"/>
          <w:szCs w:val="18"/>
        </w:rPr>
      </w:pPr>
      <w:r w:rsidRPr="00427C39">
        <w:rPr>
          <w:rFonts w:ascii="Calibri" w:hAnsi="Calibri" w:cs="Calibri"/>
          <w:sz w:val="18"/>
          <w:szCs w:val="18"/>
        </w:rPr>
        <w:t xml:space="preserve">La </w:t>
      </w:r>
      <w:r w:rsidRPr="00427C39">
        <w:rPr>
          <w:rFonts w:ascii="Calibri" w:eastAsia="Calibri" w:hAnsi="Calibri" w:cs="Calibri"/>
          <w:sz w:val="18"/>
          <w:szCs w:val="18"/>
        </w:rPr>
        <w:t>“</w:t>
      </w:r>
      <w:r w:rsidRPr="00427C39">
        <w:rPr>
          <w:rFonts w:ascii="Calibri" w:eastAsia="Calibri" w:hAnsi="Calibri" w:cs="Calibri"/>
          <w:b/>
          <w:color w:val="00188F"/>
          <w:sz w:val="18"/>
          <w:szCs w:val="18"/>
        </w:rPr>
        <w:t>Percentuale del Tempo di Attività Mensile</w:t>
      </w:r>
      <w:r w:rsidRPr="00427C39">
        <w:rPr>
          <w:rFonts w:ascii="Calibri" w:eastAsia="Calibri" w:hAnsi="Calibri" w:cs="Calibri"/>
          <w:sz w:val="18"/>
          <w:szCs w:val="18"/>
        </w:rPr>
        <w:t>” per Grafana con Gestione Azure corrisponde alla Quantità Massima di Minuti Disponibili meno il Tempo di Inattività diviso per la Quantità Massima di Minuti Disponibili. La Percentuale del Tempo di Attività Mensile è rappresentata dalla seguente formula:</w:t>
      </w:r>
    </w:p>
    <w:p w14:paraId="43569F96" w14:textId="77777777" w:rsidR="008D5DE2" w:rsidRPr="009F364A" w:rsidRDefault="00000000" w:rsidP="009365CF">
      <w:pPr>
        <w:spacing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5E18B2D" w14:textId="77777777" w:rsidR="008D5DE2" w:rsidRPr="008D5DE2" w:rsidRDefault="008D5DE2" w:rsidP="008D5DE2">
      <w:pPr>
        <w:tabs>
          <w:tab w:val="left" w:pos="360"/>
          <w:tab w:val="left" w:pos="720"/>
          <w:tab w:val="left" w:pos="1080"/>
        </w:tabs>
        <w:spacing w:after="0" w:line="240" w:lineRule="auto"/>
        <w:rPr>
          <w:b/>
          <w:color w:val="00188F"/>
          <w:sz w:val="18"/>
        </w:rPr>
      </w:pPr>
      <w:r w:rsidRPr="008D5DE2">
        <w:rPr>
          <w:b/>
          <w:color w:val="00188F"/>
          <w:sz w:val="18"/>
        </w:rPr>
        <w:t>I seguenti Livelli di Servizio e Crediti di Servizio sono applicabili all’utilizzo da parte della Società di Grafana con Gestione Azure: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8D5DE2" w:rsidRPr="009F364A" w14:paraId="5361A5EF" w14:textId="77777777" w:rsidTr="00B7121A">
        <w:trPr>
          <w:tblHeader/>
        </w:trPr>
        <w:tc>
          <w:tcPr>
            <w:tcW w:w="2500" w:type="pct"/>
            <w:shd w:val="clear" w:color="auto" w:fill="0072C6"/>
          </w:tcPr>
          <w:p w14:paraId="58A51430"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 Mensile</w:t>
            </w:r>
          </w:p>
        </w:tc>
        <w:tc>
          <w:tcPr>
            <w:tcW w:w="2500" w:type="pct"/>
            <w:shd w:val="clear" w:color="auto" w:fill="0072C6"/>
          </w:tcPr>
          <w:p w14:paraId="50046348"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8D5DE2" w:rsidRPr="009F364A" w14:paraId="4DDF382F" w14:textId="77777777" w:rsidTr="00B7121A">
        <w:tc>
          <w:tcPr>
            <w:tcW w:w="2500" w:type="pct"/>
          </w:tcPr>
          <w:p w14:paraId="6427A76D"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604EE620"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D5DE2" w:rsidRPr="009F364A" w14:paraId="0A9AF1B4" w14:textId="77777777" w:rsidTr="00B7121A">
        <w:tc>
          <w:tcPr>
            <w:tcW w:w="2500" w:type="pct"/>
          </w:tcPr>
          <w:p w14:paraId="077B45C2"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1F2FDF6C"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9C1052C" w14:textId="77777777" w:rsidR="008D5DE2" w:rsidRPr="00EF7CF9" w:rsidRDefault="008D5DE2" w:rsidP="008D5D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8630501" w14:textId="43CD526A" w:rsidR="00B22605" w:rsidRDefault="00B22605" w:rsidP="00284324">
      <w:pPr>
        <w:pStyle w:val="ProductList-Offering2Heading"/>
        <w:tabs>
          <w:tab w:val="clear" w:pos="360"/>
        </w:tabs>
        <w:outlineLvl w:val="2"/>
      </w:pPr>
      <w:bookmarkStart w:id="307" w:name="_Toc198828331"/>
      <w:r>
        <w:t>Istanza Gestita di Azure per Apache Cassandra</w:t>
      </w:r>
      <w:bookmarkEnd w:id="306"/>
      <w:bookmarkEnd w:id="307"/>
    </w:p>
    <w:p w14:paraId="19C3C8E3" w14:textId="77777777" w:rsidR="00B22605" w:rsidRDefault="00B22605" w:rsidP="00284324">
      <w:pPr>
        <w:pStyle w:val="ProductList-Body"/>
      </w:pPr>
      <w:r>
        <w:rPr>
          <w:b/>
          <w:color w:val="00188F"/>
        </w:rPr>
        <w:t>Definizioni Aggiuntive</w:t>
      </w:r>
      <w:r w:rsidRPr="00F64BB3">
        <w:rPr>
          <w:b/>
          <w:color w:val="00188F"/>
        </w:rPr>
        <w:t>:</w:t>
      </w:r>
    </w:p>
    <w:p w14:paraId="06FE77EC" w14:textId="5EE34990" w:rsidR="00B22605" w:rsidRDefault="00284324" w:rsidP="00AE6A17">
      <w:pPr>
        <w:pStyle w:val="ProductList-Body"/>
      </w:pPr>
      <w:r>
        <w:t>“</w:t>
      </w:r>
      <w:r w:rsidR="00B22605">
        <w:rPr>
          <w:b/>
          <w:color w:val="00188F"/>
        </w:rPr>
        <w:t>Zona di Disponibilità</w:t>
      </w:r>
      <w:r>
        <w:t>”</w:t>
      </w:r>
      <w:r w:rsidR="00B22605">
        <w:t xml:space="preserve"> indica una zona con isolamento guasti all'interno di un'area di Azure che fornisce alimentazione, raffreddamento e</w:t>
      </w:r>
      <w:r w:rsidR="00DE1800">
        <w:t> </w:t>
      </w:r>
      <w:r w:rsidR="00B22605">
        <w:t>networking ridondanti.</w:t>
      </w:r>
    </w:p>
    <w:p w14:paraId="6B4B48D6" w14:textId="0FA78D59" w:rsidR="00B22605" w:rsidRDefault="00284324" w:rsidP="00AE6A17">
      <w:pPr>
        <w:pStyle w:val="ProductList-Body"/>
      </w:pPr>
      <w:r>
        <w:t>“</w:t>
      </w:r>
      <w:r w:rsidR="00B22605">
        <w:rPr>
          <w:b/>
          <w:color w:val="00188F"/>
        </w:rPr>
        <w:t>Datacenter Cassandra</w:t>
      </w:r>
      <w:r>
        <w:t>”</w:t>
      </w:r>
      <w:r w:rsidR="00B22605">
        <w:t xml:space="preserve"> indica tre o più Nodi distribuiti in un'area geografica che utilizzano l'Istanza Gestita di Azure per Apache Cassandra con il</w:t>
      </w:r>
      <w:r w:rsidR="003B03F5">
        <w:t> </w:t>
      </w:r>
      <w:r w:rsidR="00B22605">
        <w:t>nome di Datacenter Cassandra e una configurazione comune.</w:t>
      </w:r>
    </w:p>
    <w:p w14:paraId="42362B1C" w14:textId="65F548D6" w:rsidR="00B22605" w:rsidRDefault="00284324" w:rsidP="00AE6A17">
      <w:pPr>
        <w:pStyle w:val="ProductList-Body"/>
      </w:pPr>
      <w:r>
        <w:t>“</w:t>
      </w:r>
      <w:r w:rsidR="00B22605">
        <w:rPr>
          <w:b/>
          <w:color w:val="00188F"/>
        </w:rPr>
        <w:t>Node</w:t>
      </w:r>
      <w:r>
        <w:t>”</w:t>
      </w:r>
      <w:r w:rsidR="00B22605">
        <w:t xml:space="preserve"> indica una macchina virtuale singola distribuita in un'area geografica che utilizza l'Istanza Gestita di Azure per Apache Cassandra.</w:t>
      </w:r>
    </w:p>
    <w:p w14:paraId="3320A445" w14:textId="0CE6C3EF" w:rsidR="00B22605" w:rsidRDefault="00284324" w:rsidP="00AE6A17">
      <w:pPr>
        <w:pStyle w:val="ProductList-Body"/>
      </w:pPr>
      <w:r>
        <w:t>“</w:t>
      </w:r>
      <w:r w:rsidR="00B22605">
        <w:rPr>
          <w:b/>
          <w:color w:val="00188F"/>
        </w:rPr>
        <w:t>Configurazione di Rete Conforme</w:t>
      </w:r>
      <w:r>
        <w:t>”</w:t>
      </w:r>
      <w:r w:rsidR="00B22605">
        <w:t xml:space="preserve"> indica il set completo di configurazioni obbligatorie della Rete Virtuale di Microsoft Azure in cui è ospitato il</w:t>
      </w:r>
      <w:r w:rsidR="002D029E">
        <w:t> </w:t>
      </w:r>
      <w:r w:rsidR="00B22605">
        <w:t>Datacenter Cassandra, comprensivo delle regole di sicurezza in ingresso del Gruppo di Sicurezza di Rete di Microsoft Azure e delle Route obbligatorie Definite dagli Utenti di Microsoft Azure della Subnet della Rete Virtuale di Microsoft Azure in cui è ospitato il Datacenter Cassandra, che consente un flusso ininterrotto del traffico di gestione, nonché il traffico dei dati verso il gateway dedicato collocato nella Subnet della Rete Virtuale di Microsoft Azure in cui è ospitato il Datacenter Cassandra.</w:t>
      </w:r>
    </w:p>
    <w:p w14:paraId="7A37CF11" w14:textId="1F91BE2E" w:rsidR="00B22605" w:rsidRPr="00FC0DFA" w:rsidRDefault="00B22605" w:rsidP="00AE6A17">
      <w:pPr>
        <w:pStyle w:val="ProductList-Body"/>
        <w:rPr>
          <w:b/>
          <w:color w:val="00188F"/>
        </w:rPr>
      </w:pPr>
      <w:r>
        <w:rPr>
          <w:b/>
          <w:color w:val="00188F"/>
        </w:rPr>
        <w:t>Calcolo del Tempo di Attività e Livelli di Servizio per l'Istanza Gestita di Azure per i Datacenter Cassandra</w:t>
      </w:r>
    </w:p>
    <w:p w14:paraId="4A0FB869" w14:textId="58BBF538" w:rsidR="00B22605" w:rsidRDefault="00284324" w:rsidP="00AE6A17">
      <w:pPr>
        <w:pStyle w:val="ProductList-Body"/>
      </w:pPr>
      <w:r>
        <w:t>“</w:t>
      </w:r>
      <w:r w:rsidR="00B22605">
        <w:rPr>
          <w:b/>
          <w:color w:val="00188F"/>
        </w:rPr>
        <w:t>Quantità Massima di Minuti Disponibili</w:t>
      </w:r>
      <w:r>
        <w:t>”</w:t>
      </w:r>
      <w:r w:rsidR="00B22605">
        <w:t xml:space="preserve"> indica la quantità totale di minuti accumulati nel corso di un mese di fatturazione per tutti i Datacenter Cassandra che hanno tre o più Nodi distribuiti. La Quantità Massima di Minuti Disponibili viene calcolata dal momento in cui la Società intraprende un'azione che avvia almeno tre Nodi nello stesso Datacenter Cassandra fino al momento in cui la Società si attiva per interrompere o eliminare il</w:t>
      </w:r>
      <w:r w:rsidR="00AA2B8E">
        <w:t> </w:t>
      </w:r>
      <w:r w:rsidR="00B22605">
        <w:t>Datacenter Cassandra.</w:t>
      </w:r>
    </w:p>
    <w:p w14:paraId="58226A16" w14:textId="3D92485A" w:rsidR="00B22605" w:rsidRDefault="00284324" w:rsidP="00AE6A17">
      <w:pPr>
        <w:pStyle w:val="ProductList-Body"/>
      </w:pPr>
      <w:r>
        <w:t>“</w:t>
      </w:r>
      <w:r w:rsidR="00B22605">
        <w:rPr>
          <w:b/>
          <w:color w:val="00188F"/>
        </w:rPr>
        <w:t>Tempo di Inattività</w:t>
      </w:r>
      <w:r>
        <w:t>”</w:t>
      </w:r>
      <w:r w:rsidR="00B22605">
        <w:t xml:space="preserve"> indica la quantità totale di minuti accumulati che fanno parte della Quantità Massima di Minuti Disponibili che sono continuamente privi di connettività verso un quorum di Nodi nel Datacenter Cassandra di un'area geografica.</w:t>
      </w:r>
    </w:p>
    <w:p w14:paraId="3B4CB4F2" w14:textId="404CA668" w:rsidR="00B22605" w:rsidRDefault="00B22605" w:rsidP="00AE6A17">
      <w:pPr>
        <w:pStyle w:val="ProductList-Body"/>
      </w:pPr>
      <w:r>
        <w:t xml:space="preserve">La </w:t>
      </w:r>
      <w:r w:rsidR="00284324">
        <w:t>“</w:t>
      </w:r>
      <w:r>
        <w:rPr>
          <w:b/>
          <w:color w:val="00188F"/>
        </w:rPr>
        <w:t>Percentuale del Tempo di Attività</w:t>
      </w:r>
      <w:r w:rsidR="00284324">
        <w:t>”</w:t>
      </w:r>
      <w:r>
        <w:t xml:space="preserve"> per i Datacenter Cassandra corrisponde alla Quantità Massima di Minuti Disponibili meno il Tempo di Inattività diviso per la Quantità Massima di Minuti Disponibili nel corso di un Periodo Applicabile per un determinato periodo di sottoscrizione di</w:t>
      </w:r>
      <w:r w:rsidR="00725364">
        <w:t> </w:t>
      </w:r>
      <w:r>
        <w:t>Microsoft Azure. La Percentuale del Tempo di Attività è rappresentata dalla seguente formula:</w:t>
      </w:r>
    </w:p>
    <w:p w14:paraId="3FF9F6FA" w14:textId="2CE0CCA6" w:rsidR="00B22605" w:rsidRPr="005D67E8" w:rsidRDefault="00000000" w:rsidP="009365C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284324">
      <w:pPr>
        <w:pStyle w:val="ProductList-Body"/>
        <w:rPr>
          <w:b/>
          <w:color w:val="00188F"/>
        </w:rPr>
      </w:pPr>
      <w:r>
        <w:rPr>
          <w:b/>
          <w:color w:val="00188F"/>
        </w:rPr>
        <w:lastRenderedPageBreak/>
        <w:t>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84324">
        <w:trPr>
          <w:tblHeader/>
        </w:trPr>
        <w:tc>
          <w:tcPr>
            <w:tcW w:w="5400" w:type="dxa"/>
            <w:shd w:val="clear" w:color="auto" w:fill="0072C6"/>
          </w:tcPr>
          <w:p w14:paraId="34417DF9" w14:textId="15D21924"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A96D1"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38C1AE17" w14:textId="77777777" w:rsidTr="00284324">
        <w:tc>
          <w:tcPr>
            <w:tcW w:w="5400" w:type="dxa"/>
          </w:tcPr>
          <w:p w14:paraId="3902C068" w14:textId="77777777" w:rsidR="00B22605" w:rsidRPr="00EF7CF9" w:rsidRDefault="00B22605" w:rsidP="00284324">
            <w:pPr>
              <w:pStyle w:val="ProductList-OfferingBody"/>
              <w:jc w:val="center"/>
            </w:pPr>
            <w:r>
              <w:t>&lt; 99,95%</w:t>
            </w:r>
          </w:p>
        </w:tc>
        <w:tc>
          <w:tcPr>
            <w:tcW w:w="5400" w:type="dxa"/>
          </w:tcPr>
          <w:p w14:paraId="399C359E" w14:textId="77777777" w:rsidR="00B22605" w:rsidRPr="00EF7CF9" w:rsidRDefault="00B22605" w:rsidP="00284324">
            <w:pPr>
              <w:pStyle w:val="ProductList-OfferingBody"/>
              <w:jc w:val="center"/>
            </w:pPr>
            <w:r>
              <w:t>10%</w:t>
            </w:r>
          </w:p>
        </w:tc>
      </w:tr>
      <w:tr w:rsidR="00B22605" w:rsidRPr="00B44CF9" w14:paraId="3DA37607" w14:textId="77777777" w:rsidTr="00284324">
        <w:tc>
          <w:tcPr>
            <w:tcW w:w="5400" w:type="dxa"/>
          </w:tcPr>
          <w:p w14:paraId="79406AF7" w14:textId="77777777" w:rsidR="00B22605" w:rsidRPr="00EF7CF9" w:rsidRDefault="00B22605" w:rsidP="00284324">
            <w:pPr>
              <w:pStyle w:val="ProductList-OfferingBody"/>
              <w:jc w:val="center"/>
            </w:pPr>
            <w:r>
              <w:t>&lt; 99%</w:t>
            </w:r>
          </w:p>
        </w:tc>
        <w:tc>
          <w:tcPr>
            <w:tcW w:w="5400" w:type="dxa"/>
          </w:tcPr>
          <w:p w14:paraId="375471EE" w14:textId="77777777" w:rsidR="00B22605" w:rsidRPr="00EF7CF9" w:rsidRDefault="00B22605" w:rsidP="00284324">
            <w:pPr>
              <w:pStyle w:val="ProductList-OfferingBody"/>
              <w:jc w:val="center"/>
            </w:pPr>
            <w:r>
              <w:t>25%</w:t>
            </w:r>
          </w:p>
        </w:tc>
      </w:tr>
    </w:tbl>
    <w:p w14:paraId="1ADBEB22" w14:textId="77777777" w:rsidR="00B22605" w:rsidRDefault="00B22605" w:rsidP="009365CF">
      <w:pPr>
        <w:pStyle w:val="ProductList-Body"/>
        <w:spacing w:before="120"/>
        <w:rPr>
          <w:b/>
          <w:color w:val="00188F"/>
        </w:rPr>
      </w:pPr>
      <w:r>
        <w:rPr>
          <w:b/>
          <w:color w:val="00188F"/>
        </w:rPr>
        <w:t>Per un Datacenter Casandra distribuito con il Supporto per le Zone di Disponibilità abilitato in un'area geografica di Azure che supporta le Zone di Disponibilità, 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84324">
        <w:trPr>
          <w:tblHeader/>
        </w:trPr>
        <w:tc>
          <w:tcPr>
            <w:tcW w:w="5400" w:type="dxa"/>
            <w:shd w:val="clear" w:color="auto" w:fill="0072C6"/>
          </w:tcPr>
          <w:p w14:paraId="01D8304D" w14:textId="381B2A68"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DC1AF3F"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25A15BF3" w14:textId="77777777" w:rsidTr="00284324">
        <w:tc>
          <w:tcPr>
            <w:tcW w:w="5400" w:type="dxa"/>
          </w:tcPr>
          <w:p w14:paraId="6E5AA78B" w14:textId="77777777" w:rsidR="00B22605" w:rsidRPr="00EF7CF9" w:rsidRDefault="00B22605" w:rsidP="00284324">
            <w:pPr>
              <w:pStyle w:val="ProductList-OfferingBody"/>
              <w:jc w:val="center"/>
            </w:pPr>
            <w:r>
              <w:t>&lt; 99,99%</w:t>
            </w:r>
          </w:p>
        </w:tc>
        <w:tc>
          <w:tcPr>
            <w:tcW w:w="5400" w:type="dxa"/>
          </w:tcPr>
          <w:p w14:paraId="26DA7403" w14:textId="77777777" w:rsidR="00B22605" w:rsidRPr="00EF7CF9" w:rsidRDefault="00B22605" w:rsidP="00284324">
            <w:pPr>
              <w:pStyle w:val="ProductList-OfferingBody"/>
              <w:jc w:val="center"/>
            </w:pPr>
            <w:r>
              <w:t>10%</w:t>
            </w:r>
          </w:p>
        </w:tc>
      </w:tr>
      <w:tr w:rsidR="00B22605" w:rsidRPr="00B44CF9" w14:paraId="5340A779" w14:textId="77777777" w:rsidTr="00284324">
        <w:tc>
          <w:tcPr>
            <w:tcW w:w="5400" w:type="dxa"/>
          </w:tcPr>
          <w:p w14:paraId="3A515058" w14:textId="77777777" w:rsidR="00B22605" w:rsidRPr="00EF7CF9" w:rsidRDefault="00B22605" w:rsidP="00284324">
            <w:pPr>
              <w:pStyle w:val="ProductList-OfferingBody"/>
              <w:jc w:val="center"/>
            </w:pPr>
            <w:r>
              <w:t>&lt; 99%</w:t>
            </w:r>
          </w:p>
        </w:tc>
        <w:tc>
          <w:tcPr>
            <w:tcW w:w="5400" w:type="dxa"/>
          </w:tcPr>
          <w:p w14:paraId="5C841C5B" w14:textId="77777777" w:rsidR="00B22605" w:rsidRPr="00EF7CF9" w:rsidRDefault="00B22605" w:rsidP="00284324">
            <w:pPr>
              <w:pStyle w:val="ProductList-OfferingBody"/>
              <w:jc w:val="center"/>
            </w:pPr>
            <w:r>
              <w:t>25%</w:t>
            </w:r>
          </w:p>
        </w:tc>
      </w:tr>
    </w:tbl>
    <w:p w14:paraId="314C8105" w14:textId="03CC54AC" w:rsidR="0070238E" w:rsidRPr="009A3360" w:rsidRDefault="0070238E" w:rsidP="009365CF">
      <w:pPr>
        <w:pStyle w:val="ProductList-Body"/>
        <w:spacing w:before="120"/>
        <w:rPr>
          <w:rFonts w:ascii="Calibri" w:hAnsi="Calibri" w:cs="Calibri"/>
          <w:b/>
          <w:bCs/>
          <w:color w:val="00188F"/>
        </w:rPr>
      </w:pPr>
      <w:r>
        <w:rPr>
          <w:rFonts w:ascii="Calibri" w:hAnsi="Calibri" w:cs="Calibri"/>
          <w:b/>
          <w:bCs/>
          <w:color w:val="00188F"/>
        </w:rPr>
        <w:t>Per un Cluster Cassandra distribuito con i data center in più Aree e il Supporto per le Zone di Disponibilità abilitato in un'area di Azure che supporta le Zone di Disponibilità, 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70238E" w:rsidRPr="006B307B" w14:paraId="14B46824" w14:textId="77777777" w:rsidTr="005C5936">
        <w:trPr>
          <w:trHeight w:val="265"/>
          <w:tblHeader/>
        </w:trPr>
        <w:tc>
          <w:tcPr>
            <w:tcW w:w="5234" w:type="dxa"/>
            <w:shd w:val="clear" w:color="auto" w:fill="0072C6"/>
          </w:tcPr>
          <w:p w14:paraId="5EFE73B2"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 di Posizioni Scrivibili Multiple</w:t>
            </w:r>
          </w:p>
        </w:tc>
        <w:tc>
          <w:tcPr>
            <w:tcW w:w="5566" w:type="dxa"/>
            <w:shd w:val="clear" w:color="auto" w:fill="0072C6"/>
          </w:tcPr>
          <w:p w14:paraId="62A951CF"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122203D6" w14:textId="77777777" w:rsidTr="005C5936">
        <w:trPr>
          <w:trHeight w:val="284"/>
        </w:trPr>
        <w:tc>
          <w:tcPr>
            <w:tcW w:w="5234" w:type="dxa"/>
          </w:tcPr>
          <w:p w14:paraId="680BDCCE" w14:textId="77777777" w:rsidR="0070238E" w:rsidRPr="00762BE9" w:rsidRDefault="0070238E" w:rsidP="005C5936">
            <w:pPr>
              <w:pStyle w:val="ProductList-OfferingBody"/>
              <w:jc w:val="center"/>
              <w:rPr>
                <w:rFonts w:ascii="Calibri" w:hAnsi="Calibri" w:cs="Calibri"/>
              </w:rPr>
            </w:pPr>
            <w:r>
              <w:rPr>
                <w:rFonts w:ascii="Calibri" w:hAnsi="Calibri" w:cs="Calibri"/>
              </w:rPr>
              <w:t>&lt; 99,999%</w:t>
            </w:r>
          </w:p>
        </w:tc>
        <w:tc>
          <w:tcPr>
            <w:tcW w:w="5566" w:type="dxa"/>
          </w:tcPr>
          <w:p w14:paraId="2A22BFBA"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6B307B" w14:paraId="73CE0F24" w14:textId="77777777" w:rsidTr="005C5936">
        <w:trPr>
          <w:trHeight w:val="265"/>
        </w:trPr>
        <w:tc>
          <w:tcPr>
            <w:tcW w:w="5234" w:type="dxa"/>
          </w:tcPr>
          <w:p w14:paraId="3DF9E43C"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66" w:type="dxa"/>
          </w:tcPr>
          <w:p w14:paraId="36B5B42E"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6925A4F9" w14:textId="0AEC2DB6" w:rsidR="0070238E" w:rsidRPr="009A3360" w:rsidRDefault="0070238E" w:rsidP="009365CF">
      <w:pPr>
        <w:pStyle w:val="ProductList-Body"/>
        <w:keepNext/>
        <w:spacing w:before="120"/>
        <w:rPr>
          <w:rFonts w:ascii="Calibri" w:hAnsi="Calibri" w:cs="Calibri"/>
          <w:color w:val="0072C6"/>
        </w:rPr>
      </w:pPr>
      <w:r>
        <w:rPr>
          <w:rFonts w:ascii="Calibri" w:hAnsi="Calibri" w:cs="Calibri"/>
          <w:b/>
          <w:color w:val="00188F"/>
        </w:rPr>
        <w:t>Per un Datacenter Cassandra distribuito con Area Singola e Zona di Disponibilità NON abilitata</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0238E" w:rsidRPr="006B307B" w14:paraId="013E1CFB" w14:textId="77777777" w:rsidTr="005C5936">
        <w:trPr>
          <w:tblHeader/>
        </w:trPr>
        <w:tc>
          <w:tcPr>
            <w:tcW w:w="5220" w:type="dxa"/>
            <w:shd w:val="clear" w:color="auto" w:fill="0072C6"/>
          </w:tcPr>
          <w:p w14:paraId="6436CBB5"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w:t>
            </w:r>
          </w:p>
        </w:tc>
        <w:tc>
          <w:tcPr>
            <w:tcW w:w="5579" w:type="dxa"/>
            <w:shd w:val="clear" w:color="auto" w:fill="0072C6"/>
          </w:tcPr>
          <w:p w14:paraId="2531C422"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1AF2C515" w14:textId="77777777" w:rsidTr="005C5936">
        <w:tc>
          <w:tcPr>
            <w:tcW w:w="5220" w:type="dxa"/>
          </w:tcPr>
          <w:p w14:paraId="46EA6761" w14:textId="77777777" w:rsidR="0070238E" w:rsidRPr="00762BE9" w:rsidRDefault="0070238E" w:rsidP="005C5936">
            <w:pPr>
              <w:pStyle w:val="ProductList-OfferingBody"/>
              <w:jc w:val="center"/>
              <w:rPr>
                <w:rFonts w:ascii="Calibri" w:hAnsi="Calibri" w:cs="Calibri"/>
              </w:rPr>
            </w:pPr>
            <w:r>
              <w:rPr>
                <w:rFonts w:ascii="Calibri" w:hAnsi="Calibri" w:cs="Calibri"/>
              </w:rPr>
              <w:t>&lt; 99,995%</w:t>
            </w:r>
          </w:p>
        </w:tc>
        <w:tc>
          <w:tcPr>
            <w:tcW w:w="5579" w:type="dxa"/>
          </w:tcPr>
          <w:p w14:paraId="298CD5CC"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6B307B" w14:paraId="03052F0F" w14:textId="77777777" w:rsidTr="005C5936">
        <w:tc>
          <w:tcPr>
            <w:tcW w:w="5220" w:type="dxa"/>
          </w:tcPr>
          <w:p w14:paraId="6E7F8587"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79" w:type="dxa"/>
          </w:tcPr>
          <w:p w14:paraId="2D327026"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6CDEB4CB" w14:textId="77777777" w:rsidR="0070238E" w:rsidRPr="00762BE9" w:rsidRDefault="0070238E" w:rsidP="009365CF">
      <w:pPr>
        <w:pStyle w:val="ProductList-Body"/>
        <w:keepNext/>
        <w:spacing w:before="120"/>
        <w:rPr>
          <w:rFonts w:ascii="Calibri" w:hAnsi="Calibri" w:cs="Calibri"/>
          <w:color w:val="0072C6"/>
        </w:rPr>
      </w:pPr>
      <w:r>
        <w:rPr>
          <w:rFonts w:ascii="Calibri" w:hAnsi="Calibri" w:cs="Calibri"/>
          <w:b/>
          <w:color w:val="00188F"/>
        </w:rPr>
        <w:t xml:space="preserve">Per un Datacenter Cassandra distribuito in un'Area Singola con Zona di Disponibilità abilitata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0238E" w:rsidRPr="006B307B" w14:paraId="2B7F4CC8" w14:textId="77777777" w:rsidTr="005C5936">
        <w:trPr>
          <w:tblHeader/>
        </w:trPr>
        <w:tc>
          <w:tcPr>
            <w:tcW w:w="5220" w:type="dxa"/>
            <w:shd w:val="clear" w:color="auto" w:fill="0072C6"/>
          </w:tcPr>
          <w:p w14:paraId="36CAC2C3"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 (SR-AZ)</w:t>
            </w:r>
          </w:p>
        </w:tc>
        <w:tc>
          <w:tcPr>
            <w:tcW w:w="5579" w:type="dxa"/>
            <w:shd w:val="clear" w:color="auto" w:fill="0072C6"/>
          </w:tcPr>
          <w:p w14:paraId="1B9E85CA"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5251C4CE" w14:textId="77777777" w:rsidTr="005C5936">
        <w:tc>
          <w:tcPr>
            <w:tcW w:w="5220" w:type="dxa"/>
          </w:tcPr>
          <w:p w14:paraId="4DB1698D" w14:textId="77777777" w:rsidR="0070238E" w:rsidRPr="00762BE9" w:rsidRDefault="0070238E" w:rsidP="005C5936">
            <w:pPr>
              <w:pStyle w:val="ProductList-OfferingBody"/>
              <w:jc w:val="center"/>
              <w:rPr>
                <w:rFonts w:ascii="Calibri" w:hAnsi="Calibri" w:cs="Calibri"/>
              </w:rPr>
            </w:pPr>
            <w:r>
              <w:rPr>
                <w:rFonts w:ascii="Calibri" w:hAnsi="Calibri" w:cs="Calibri"/>
              </w:rPr>
              <w:t>&lt; 99,995%</w:t>
            </w:r>
          </w:p>
        </w:tc>
        <w:tc>
          <w:tcPr>
            <w:tcW w:w="5579" w:type="dxa"/>
          </w:tcPr>
          <w:p w14:paraId="2A2B1859"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B44CF9" w14:paraId="46B944C1" w14:textId="77777777" w:rsidTr="005C5936">
        <w:tc>
          <w:tcPr>
            <w:tcW w:w="5220" w:type="dxa"/>
          </w:tcPr>
          <w:p w14:paraId="25F7EEB3"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79" w:type="dxa"/>
          </w:tcPr>
          <w:p w14:paraId="338D1707"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7265B3AE" w14:textId="0EC1DFBE" w:rsidR="00B2260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147E3E0" w14:textId="08506889" w:rsidR="004005AF" w:rsidRDefault="004005AF" w:rsidP="005E16F1">
      <w:pPr>
        <w:pStyle w:val="ProductList-Offering2Heading"/>
        <w:keepNext/>
        <w:tabs>
          <w:tab w:val="clear" w:pos="360"/>
          <w:tab w:val="clear" w:pos="720"/>
          <w:tab w:val="clear" w:pos="1080"/>
        </w:tabs>
        <w:outlineLvl w:val="2"/>
      </w:pPr>
      <w:bookmarkStart w:id="308" w:name="_Toc198828332"/>
      <w:r>
        <w:t>Mappe di Azure</w:t>
      </w:r>
      <w:bookmarkEnd w:id="294"/>
      <w:bookmarkEnd w:id="300"/>
      <w:bookmarkEnd w:id="308"/>
    </w:p>
    <w:p w14:paraId="1DFE050F" w14:textId="77777777" w:rsidR="004005AF" w:rsidRPr="00DA6241" w:rsidRDefault="004005AF" w:rsidP="00284324">
      <w:pPr>
        <w:pStyle w:val="ProductList-Body"/>
      </w:pPr>
      <w:r>
        <w:rPr>
          <w:b/>
          <w:color w:val="00188F"/>
        </w:rPr>
        <w:t>Definizioni Aggiuntive</w:t>
      </w:r>
      <w:r w:rsidRPr="00F64BB3">
        <w:rPr>
          <w:b/>
          <w:color w:val="00188F"/>
        </w:rPr>
        <w:t>:</w:t>
      </w:r>
    </w:p>
    <w:p w14:paraId="3514CD84" w14:textId="3E497961"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Tentativi di Transazione Totali</w:t>
      </w:r>
      <w:r w:rsidRPr="001A6579">
        <w:rPr>
          <w:spacing w:val="-2"/>
          <w:sz w:val="18"/>
        </w:rPr>
        <w:t>”</w:t>
      </w:r>
      <w:r w:rsidR="004005AF" w:rsidRPr="001A6579">
        <w:rPr>
          <w:rFonts w:eastAsiaTheme="minorEastAsia"/>
          <w:spacing w:val="-2"/>
          <w:sz w:val="18"/>
          <w:szCs w:val="18"/>
        </w:rPr>
        <w:t xml:space="preserve"> </w:t>
      </w:r>
      <w:r w:rsidR="004005AF" w:rsidRPr="001A6579">
        <w:rPr>
          <w:spacing w:val="-2"/>
          <w:sz w:val="18"/>
        </w:rPr>
        <w:t>indica il numero complessivo di richieste API effettuate dalla Società per una specifica API Mappe di Azure nel corso di</w:t>
      </w:r>
      <w:r w:rsidR="00F355C8">
        <w:rPr>
          <w:spacing w:val="-2"/>
          <w:sz w:val="18"/>
        </w:rPr>
        <w:t> </w:t>
      </w:r>
      <w:r w:rsidR="004005AF" w:rsidRPr="001A6579">
        <w:rPr>
          <w:spacing w:val="-2"/>
          <w:sz w:val="18"/>
        </w:rPr>
        <w:t>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7A1D1C36" w14:textId="501E9622" w:rsidR="004005AF" w:rsidRPr="001E2554" w:rsidRDefault="00284324" w:rsidP="00284324">
      <w:pPr>
        <w:spacing w:after="0" w:line="240" w:lineRule="auto"/>
        <w:rPr>
          <w:sz w:val="18"/>
        </w:rPr>
      </w:pPr>
      <w:r>
        <w:rPr>
          <w:sz w:val="18"/>
        </w:rPr>
        <w:t>“</w:t>
      </w:r>
      <w:r w:rsidR="004005AF">
        <w:rPr>
          <w:b/>
          <w:color w:val="00188F"/>
          <w:sz w:val="18"/>
        </w:rPr>
        <w:t>Transazioni Non Riuscite</w:t>
      </w:r>
      <w:r>
        <w:rPr>
          <w:sz w:val="18"/>
        </w:rPr>
        <w:t>”</w:t>
      </w:r>
      <w:r w:rsidR="004005AF">
        <w:rPr>
          <w:rFonts w:eastAsiaTheme="minorEastAsia"/>
          <w:sz w:val="18"/>
          <w:szCs w:val="18"/>
        </w:rPr>
        <w:t xml:space="preserve"> </w:t>
      </w:r>
      <w:r w:rsidR="004005AF">
        <w:rPr>
          <w:sz w:val="18"/>
        </w:rPr>
        <w:t>indica l'insieme di tutte le richieste incluse nei Tentativi di Transazione Totali che restituiscono un Codice Errore o che, al contrario, non restituiscono un Codice di Successo entro 60 secondi dalla ricezione da parte del Servizio.</w:t>
      </w:r>
    </w:p>
    <w:p w14:paraId="49D04CF6" w14:textId="07E38B0B" w:rsidR="004005AF" w:rsidRDefault="004005AF" w:rsidP="00284324">
      <w:pPr>
        <w:pStyle w:val="ProductList-Body"/>
      </w:pPr>
      <w:r>
        <w:t xml:space="preserve">La </w:t>
      </w:r>
      <w:r w:rsidR="00284324">
        <w:t>“</w:t>
      </w:r>
      <w:r>
        <w:rPr>
          <w:b/>
          <w:color w:val="00188F"/>
        </w:rPr>
        <w:t>Percentuale del Tempo di Attività</w:t>
      </w:r>
      <w:r w:rsidR="00284324">
        <w:t>”</w:t>
      </w:r>
      <w:r>
        <w:t xml:space="preserve"> per una specifica API Mappe di Azure corrisponde ai Tentativi di Transazione Totali meno le Transazioni Non</w:t>
      </w:r>
      <w:r w:rsidR="00D1420B">
        <w:t> </w:t>
      </w:r>
      <w:r>
        <w:t>Riuscite diviso per i Tentativi di Transazione Totali moltiplicato per 100.</w:t>
      </w:r>
    </w:p>
    <w:p w14:paraId="57255142" w14:textId="53D0E6DB" w:rsidR="004005AF" w:rsidRDefault="004005AF" w:rsidP="00284324">
      <w:pPr>
        <w:pStyle w:val="ProductList-Body"/>
      </w:pPr>
      <w:r>
        <w:t>La Percentuale del Tempo di Attività viene calcolata in base alla seguente formula:</w:t>
      </w:r>
    </w:p>
    <w:p w14:paraId="3AF54155" w14:textId="791874C5" w:rsidR="004005AF" w:rsidRPr="005D67E8" w:rsidRDefault="00000000" w:rsidP="009365C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284324">
      <w:pPr>
        <w:pStyle w:val="ProductList-Body"/>
        <w:keepNext/>
      </w:pPr>
      <w:r>
        <w:rPr>
          <w:b/>
          <w:color w:val="00188F"/>
        </w:rPr>
        <w:t>I seguenti Livelli di Servizio e Crediti di Servizio sono applicabili all'utilizzo, da parte della Società, dell'API Mappe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shd w:val="clear" w:color="auto" w:fill="0072C6"/>
          </w:tcPr>
          <w:p w14:paraId="1CA81D95" w14:textId="77777777" w:rsidR="004005AF" w:rsidRPr="001A0074" w:rsidRDefault="004005AF" w:rsidP="00284324">
            <w:pPr>
              <w:pStyle w:val="ProductList-OfferingBody"/>
              <w:keepNext/>
              <w:jc w:val="center"/>
              <w:rPr>
                <w:color w:val="FFFFFF" w:themeColor="background1"/>
              </w:rPr>
            </w:pPr>
            <w:r>
              <w:rPr>
                <w:color w:val="FFFFFF" w:themeColor="background1"/>
              </w:rPr>
              <w:t>Credito di Servizio</w:t>
            </w:r>
          </w:p>
        </w:tc>
      </w:tr>
      <w:tr w:rsidR="004005AF" w:rsidRPr="00B44CF9" w14:paraId="0F176083" w14:textId="77777777" w:rsidTr="00277097">
        <w:tc>
          <w:tcPr>
            <w:tcW w:w="5400" w:type="dxa"/>
          </w:tcPr>
          <w:p w14:paraId="6ADC35A4" w14:textId="77777777" w:rsidR="004005AF" w:rsidRPr="0076238C" w:rsidRDefault="004005AF" w:rsidP="00284324">
            <w:pPr>
              <w:pStyle w:val="ProductList-OfferingBody"/>
              <w:keepNext/>
              <w:jc w:val="center"/>
            </w:pPr>
            <w:r>
              <w:t>&lt; 99,9%</w:t>
            </w:r>
          </w:p>
        </w:tc>
        <w:tc>
          <w:tcPr>
            <w:tcW w:w="5400" w:type="dxa"/>
          </w:tcPr>
          <w:p w14:paraId="1D02CA4B" w14:textId="77777777" w:rsidR="004005AF" w:rsidRPr="0076238C" w:rsidRDefault="004005AF" w:rsidP="00284324">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284324">
            <w:pPr>
              <w:pStyle w:val="ProductList-OfferingBody"/>
              <w:keepNext/>
              <w:jc w:val="center"/>
            </w:pPr>
            <w:r>
              <w:t>&lt; 99%</w:t>
            </w:r>
          </w:p>
        </w:tc>
        <w:tc>
          <w:tcPr>
            <w:tcW w:w="5400" w:type="dxa"/>
          </w:tcPr>
          <w:p w14:paraId="7EDA3102" w14:textId="77777777" w:rsidR="004005AF" w:rsidRPr="0076238C" w:rsidRDefault="004005AF" w:rsidP="00284324">
            <w:pPr>
              <w:pStyle w:val="ProductList-OfferingBody"/>
              <w:keepNext/>
              <w:jc w:val="center"/>
            </w:pPr>
            <w:r>
              <w:t>25%</w:t>
            </w:r>
          </w:p>
        </w:tc>
      </w:tr>
    </w:tbl>
    <w:bookmarkEnd w:id="295"/>
    <w:p w14:paraId="23E212A1" w14:textId="31E4CBBB"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D125996" w14:textId="77777777" w:rsidR="0005465C" w:rsidRPr="00EF7CF9" w:rsidRDefault="0005465C" w:rsidP="00284324">
      <w:pPr>
        <w:pStyle w:val="ProductList-Offering2Heading"/>
        <w:tabs>
          <w:tab w:val="clear" w:pos="360"/>
          <w:tab w:val="clear" w:pos="720"/>
          <w:tab w:val="clear" w:pos="1080"/>
        </w:tabs>
        <w:outlineLvl w:val="2"/>
      </w:pPr>
      <w:bookmarkStart w:id="309" w:name="_Toc457821559"/>
      <w:bookmarkStart w:id="310" w:name="_Toc52348966"/>
      <w:bookmarkStart w:id="311" w:name="_Toc198828333"/>
      <w:bookmarkStart w:id="312" w:name="_Toc52348936"/>
      <w:r>
        <w:t>Servizi Multimediali</w:t>
      </w:r>
      <w:bookmarkEnd w:id="309"/>
      <w:bookmarkEnd w:id="310"/>
      <w:bookmarkEnd w:id="311"/>
    </w:p>
    <w:p w14:paraId="14038FDC" w14:textId="77777777" w:rsidR="0005465C" w:rsidRPr="00EF7CF9" w:rsidRDefault="0005465C" w:rsidP="00284324">
      <w:pPr>
        <w:pStyle w:val="ProductList-Body"/>
      </w:pPr>
      <w:r>
        <w:rPr>
          <w:b/>
          <w:color w:val="00188F"/>
        </w:rPr>
        <w:t>Definizioni Aggiuntive</w:t>
      </w:r>
      <w:r w:rsidRPr="00F64BB3">
        <w:rPr>
          <w:b/>
          <w:color w:val="00188F"/>
        </w:rPr>
        <w:t>:</w:t>
      </w:r>
    </w:p>
    <w:p w14:paraId="67B29F85" w14:textId="74572103" w:rsidR="0005465C" w:rsidRPr="00ED4527" w:rsidRDefault="00284324" w:rsidP="00284324">
      <w:pPr>
        <w:pStyle w:val="ProductList-Body"/>
        <w:rPr>
          <w:color w:val="000000" w:themeColor="text1"/>
        </w:rPr>
      </w:pPr>
      <w:r>
        <w:rPr>
          <w:color w:val="000000" w:themeColor="text1"/>
        </w:rPr>
        <w:t>“</w:t>
      </w:r>
      <w:r w:rsidR="0005465C">
        <w:rPr>
          <w:b/>
          <w:bCs/>
          <w:color w:val="00188F"/>
        </w:rPr>
        <w:t>Larghezza di Banda In Uscita Allocata</w:t>
      </w:r>
      <w:r>
        <w:rPr>
          <w:color w:val="000000" w:themeColor="text1"/>
        </w:rPr>
        <w:t>”</w:t>
      </w:r>
      <w:r w:rsidR="0005465C">
        <w:rPr>
          <w:color w:val="000000" w:themeColor="text1"/>
        </w:rPr>
        <w:t xml:space="preserve"> indica la quantità di larghezza di banda configurata dalla Società nel Portale di Gestione per un Servizio Multimediale. La Larghezza di Banda In Uscita Allocata potrebbe riportare l'etichetta </w:t>
      </w:r>
      <w:r>
        <w:rPr>
          <w:color w:val="000000" w:themeColor="text1"/>
        </w:rPr>
        <w:t>“</w:t>
      </w:r>
      <w:r w:rsidR="0005465C">
        <w:rPr>
          <w:color w:val="000000" w:themeColor="text1"/>
        </w:rPr>
        <w:t>Unità di Flussi</w:t>
      </w:r>
      <w:r>
        <w:rPr>
          <w:color w:val="000000" w:themeColor="text1"/>
        </w:rPr>
        <w:t>”</w:t>
      </w:r>
      <w:r w:rsidR="0005465C">
        <w:rPr>
          <w:color w:val="000000" w:themeColor="text1"/>
        </w:rPr>
        <w:t xml:space="preserve"> o un nome simile nel Portale di Gestione.</w:t>
      </w:r>
    </w:p>
    <w:p w14:paraId="4A9E9EC9" w14:textId="5BB01C56" w:rsidR="0005465C" w:rsidRPr="00EF7CF9" w:rsidRDefault="00284324" w:rsidP="00284324">
      <w:pPr>
        <w:pStyle w:val="ProductList-Body"/>
      </w:pPr>
      <w:r>
        <w:lastRenderedPageBreak/>
        <w:t>“</w:t>
      </w:r>
      <w:r w:rsidR="0005465C">
        <w:rPr>
          <w:b/>
          <w:color w:val="00188F"/>
        </w:rPr>
        <w:t>Canale</w:t>
      </w:r>
      <w:r>
        <w:t>”</w:t>
      </w:r>
      <w:r w:rsidR="0005465C">
        <w:t xml:space="preserve"> indica un endpoint in un Servizio Multimediale configurato per la ricezione di dati multimediali. </w:t>
      </w:r>
    </w:p>
    <w:p w14:paraId="423E6D52" w14:textId="612E2DD7" w:rsidR="0005465C" w:rsidRPr="00EF7CF9" w:rsidRDefault="00284324" w:rsidP="00284324">
      <w:pPr>
        <w:pStyle w:val="ProductList-Body"/>
      </w:pPr>
      <w:r>
        <w:t>“</w:t>
      </w:r>
      <w:r w:rsidR="0005465C">
        <w:rPr>
          <w:b/>
          <w:color w:val="00188F"/>
        </w:rPr>
        <w:t>Codifica</w:t>
      </w:r>
      <w:r>
        <w:t>”</w:t>
      </w:r>
      <w:r w:rsidR="0005465C">
        <w:t xml:space="preserve"> indica l'elaborazione di file multimediali per ciascuna sottoscrizione nella modalità indicata nelle Attività dei Servizi Multimediali.</w:t>
      </w:r>
    </w:p>
    <w:p w14:paraId="6FF4B6A2" w14:textId="5FA66C0F" w:rsidR="0005465C" w:rsidRDefault="00284324" w:rsidP="00284324">
      <w:pPr>
        <w:pStyle w:val="ProductList-Body"/>
      </w:pPr>
      <w:r>
        <w:t>“</w:t>
      </w:r>
      <w:r w:rsidR="0005465C">
        <w:rPr>
          <w:b/>
          <w:color w:val="00188F"/>
        </w:rPr>
        <w:t>Attività di Indicizzazione</w:t>
      </w:r>
      <w:r>
        <w:t>”</w:t>
      </w:r>
      <w:r w:rsidR="0005465C">
        <w:t xml:space="preserve"> indica un'Attività dei Servizi Multimediali che è configurata per estrarre il contenuto vocale di un file di input MP3 con una durata minima di cinque minuti.</w:t>
      </w:r>
    </w:p>
    <w:p w14:paraId="1A0F4882" w14:textId="041F0D92" w:rsidR="0005465C" w:rsidRDefault="00284324" w:rsidP="00284324">
      <w:pPr>
        <w:pStyle w:val="ProductList-Body"/>
      </w:pPr>
      <w:r>
        <w:t>“</w:t>
      </w:r>
      <w:r w:rsidR="0005465C">
        <w:rPr>
          <w:b/>
          <w:bCs/>
          <w:color w:val="00188F"/>
        </w:rPr>
        <w:t>Unità Riservata Multimediale</w:t>
      </w:r>
      <w:r>
        <w:t>”</w:t>
      </w:r>
      <w:r w:rsidR="0005465C">
        <w:rPr>
          <w:color w:val="00188F"/>
        </w:rPr>
        <w:t xml:space="preserve"> </w:t>
      </w:r>
      <w:r w:rsidR="0005465C">
        <w:t>indica unità riservate acquistate dalla società in un account dei Servizi Multimediali di Azure.</w:t>
      </w:r>
    </w:p>
    <w:p w14:paraId="575D6D2E" w14:textId="19EEF275" w:rsidR="0005465C" w:rsidRPr="00EF7CF9" w:rsidRDefault="00284324" w:rsidP="00284324">
      <w:pPr>
        <w:pStyle w:val="ProductList-Body"/>
      </w:pPr>
      <w:r>
        <w:t>“</w:t>
      </w:r>
      <w:r w:rsidR="0005465C">
        <w:rPr>
          <w:b/>
          <w:color w:val="00188F"/>
        </w:rPr>
        <w:t>Servizio Multimediale</w:t>
      </w:r>
      <w:r>
        <w:t>”</w:t>
      </w:r>
      <w:r w:rsidR="0005465C">
        <w:t xml:space="preserve"> indica un account dei Servizi Multimediali di Azure, creato nel Portale di Gestione, associato alla sottoscrizione di</w:t>
      </w:r>
      <w:r w:rsidR="00523942">
        <w:t> </w:t>
      </w:r>
      <w:r w:rsidR="0005465C">
        <w:t>Microsoft Azure della Società. Ciascuna sottoscrizione di Microsoft Azure potrà avere più Servizi Multimediali associati.</w:t>
      </w:r>
    </w:p>
    <w:p w14:paraId="36326244" w14:textId="233DB538" w:rsidR="0005465C" w:rsidRPr="00EF7CF9" w:rsidRDefault="00284324" w:rsidP="00284324">
      <w:pPr>
        <w:pStyle w:val="ProductList-Body"/>
      </w:pPr>
      <w:r>
        <w:t>“</w:t>
      </w:r>
      <w:r w:rsidR="0005465C">
        <w:rPr>
          <w:b/>
          <w:color w:val="00188F"/>
        </w:rPr>
        <w:t>Richiesta del Servizio Multimediale</w:t>
      </w:r>
      <w:r>
        <w:t>”</w:t>
      </w:r>
      <w:r w:rsidR="0005465C">
        <w:t xml:space="preserve"> indica una richiesta effettuata al Servizio Multimediale della Società.</w:t>
      </w:r>
    </w:p>
    <w:p w14:paraId="45F09B67" w14:textId="4492073A" w:rsidR="0005465C" w:rsidRPr="00EF7CF9" w:rsidRDefault="00284324" w:rsidP="00284324">
      <w:pPr>
        <w:pStyle w:val="ProductList-Body"/>
      </w:pPr>
      <w:r>
        <w:t>“</w:t>
      </w:r>
      <w:r w:rsidR="0005465C">
        <w:rPr>
          <w:b/>
          <w:color w:val="00188F"/>
        </w:rPr>
        <w:t>Attività dei Servizi Multimediali</w:t>
      </w:r>
      <w:r>
        <w:t>”</w:t>
      </w:r>
      <w:r w:rsidR="0005465C">
        <w:t xml:space="preserve"> indica una singola operazione di un processo di elaborazione multimediale configurato dalla Società. Le</w:t>
      </w:r>
      <w:r w:rsidR="00523942">
        <w:t> </w:t>
      </w:r>
      <w:r w:rsidR="0005465C">
        <w:t>operazioni di elaborazione multimediale includono codifica e conversione di file multimediali.</w:t>
      </w:r>
    </w:p>
    <w:p w14:paraId="3A8689F2" w14:textId="141CDCD9" w:rsidR="0005465C" w:rsidRPr="00EF7CF9" w:rsidRDefault="00284324" w:rsidP="00284324">
      <w:pPr>
        <w:pStyle w:val="ProductList-Body"/>
      </w:pPr>
      <w:r>
        <w:t>“</w:t>
      </w:r>
      <w:r w:rsidR="0005465C">
        <w:rPr>
          <w:b/>
          <w:color w:val="00188F"/>
        </w:rPr>
        <w:t>Unità di Flussi</w:t>
      </w:r>
      <w:r>
        <w:t>”</w:t>
      </w:r>
      <w:r w:rsidR="0005465C">
        <w:t xml:space="preserve"> indica un'unità di capacità riservata in uscita acquistata dalla Società per un Servizio Multimediale.</w:t>
      </w:r>
    </w:p>
    <w:p w14:paraId="5666E659" w14:textId="1D444A4E" w:rsidR="0005465C" w:rsidRPr="00EF7CF9" w:rsidRDefault="00284324" w:rsidP="00284324">
      <w:pPr>
        <w:pStyle w:val="ProductList-Body"/>
      </w:pPr>
      <w:r>
        <w:rPr>
          <w:iCs/>
        </w:rPr>
        <w:t>“</w:t>
      </w:r>
      <w:r w:rsidR="0005465C">
        <w:rPr>
          <w:b/>
          <w:iCs/>
          <w:color w:val="00188F"/>
        </w:rPr>
        <w:t>Richieste di Chiavi Valide</w:t>
      </w:r>
      <w:r>
        <w:rPr>
          <w:iCs/>
        </w:rPr>
        <w:t>”</w:t>
      </w:r>
      <w:r w:rsidR="0005465C">
        <w:t xml:space="preserve"> indica tutte le richieste effettuate al Servizio di Protezione del Contenuto per le chiavi di contenuto esistenti in</w:t>
      </w:r>
      <w:r w:rsidR="003723C8">
        <w:t> </w:t>
      </w:r>
      <w:r w:rsidR="0005465C">
        <w:t>un</w:t>
      </w:r>
      <w:r w:rsidR="003723C8">
        <w:t> </w:t>
      </w:r>
      <w:r w:rsidR="0005465C">
        <w:t>Servizio Multimediale della Società.</w:t>
      </w:r>
    </w:p>
    <w:p w14:paraId="449FD194" w14:textId="2E6606A9" w:rsidR="0005465C" w:rsidRPr="00EF7CF9" w:rsidRDefault="00284324" w:rsidP="00284324">
      <w:pPr>
        <w:pStyle w:val="ProductList-Body"/>
      </w:pPr>
      <w:r>
        <w:t>“</w:t>
      </w:r>
      <w:r w:rsidR="0005465C">
        <w:rPr>
          <w:b/>
          <w:color w:val="00188F"/>
        </w:rPr>
        <w:t>Richieste Valide ai Servizi Multimediali</w:t>
      </w:r>
      <w:r>
        <w:t>”</w:t>
      </w:r>
      <w:r w:rsidR="0005465C">
        <w:t xml:space="preserve"> indica tutte le Richieste qualificanti effettuate ai Servizi Multimediali in merito al contenuto multimediale esistente in un account di Archiviazione di Azure della società associato al Servizio Multimediale nei casi in cui almeno un'Unità di Flussi sia stata acquistata e allocata in quel Servizio Multimediale. Le Richieste Valide ai Servizi Multimediali non includono Richieste ai Servizi Multimediali la cui velocità effettiva totale superi l'80% della Larghezza di Banda Allocata.</w:t>
      </w:r>
    </w:p>
    <w:p w14:paraId="4237EE29" w14:textId="67B66F65" w:rsidR="0005465C" w:rsidRPr="00ED4527" w:rsidRDefault="00EE6E3C" w:rsidP="009365CF">
      <w:pPr>
        <w:pStyle w:val="ProductList-Body"/>
        <w:spacing w:before="60"/>
        <w:rPr>
          <w:b/>
          <w:bCs/>
          <w:color w:val="00188F"/>
        </w:rPr>
      </w:pPr>
      <w:r>
        <w:rPr>
          <w:b/>
          <w:bCs/>
          <w:color w:val="00188F"/>
        </w:rPr>
        <w:t>Calcolo del Tempo di Attività e Livelli di Servizio per il Servizio Codifica</w:t>
      </w:r>
    </w:p>
    <w:p w14:paraId="76B87B19" w14:textId="6E7D9C65" w:rsidR="0005465C" w:rsidRPr="00EF7CF9" w:rsidRDefault="00284324" w:rsidP="00284324">
      <w:pPr>
        <w:pStyle w:val="ProductList-Body"/>
      </w:pPr>
      <w:r>
        <w:t>“</w:t>
      </w:r>
      <w:r w:rsidR="0005465C">
        <w:rPr>
          <w:b/>
          <w:color w:val="00188F"/>
        </w:rPr>
        <w:t>Tentativi di Transazione Totali</w:t>
      </w:r>
      <w:r>
        <w:t>”</w:t>
      </w:r>
      <w:r w:rsidR="0005465C">
        <w:t xml:space="preserve"> indica il numero complessivo di richieste API REST autenticate in relazione a un Servizio Multimediale effettuate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1E5776FA" w14:textId="6223A57C"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all'interno dei Tentativi di Transazione Totali che non restituiscono un Codice di</w:t>
      </w:r>
      <w:r w:rsidR="00FB5E93">
        <w:t> </w:t>
      </w:r>
      <w:r w:rsidR="0005465C">
        <w:t>Successo entro 30 secondi dal momento in cui Microsoft riceve la richiesta.</w:t>
      </w:r>
    </w:p>
    <w:p w14:paraId="1C7C2944" w14:textId="7EF5A63F" w:rsidR="0005465C" w:rsidRPr="00ED4527" w:rsidRDefault="0005465C" w:rsidP="00284324">
      <w:pPr>
        <w:pStyle w:val="ProductList-Body"/>
        <w:rPr>
          <w:color w:val="000000" w:themeColor="text1"/>
        </w:rPr>
      </w:pPr>
      <w:r>
        <w:t xml:space="preserve">La </w:t>
      </w:r>
      <w:r w:rsidR="00284324">
        <w:t>“</w:t>
      </w:r>
      <w:r>
        <w:rPr>
          <w:b/>
          <w:color w:val="00188F"/>
        </w:rPr>
        <w:t>Percentuale del Tempo di Attività</w:t>
      </w:r>
      <w:r w:rsidR="00284324">
        <w:t>”</w:t>
      </w:r>
      <w:r>
        <w:t xml:space="preserve"> </w:t>
      </w:r>
      <w:r>
        <w:rPr>
          <w:color w:val="000000" w:themeColor="text1"/>
        </w:rPr>
        <w:t>per il Servizio Codifica dei Servizi Multimediali di Azure corrisponde ai Tentativi di Transazione Totali meno</w:t>
      </w:r>
      <w:r w:rsidR="00DA017C">
        <w:rPr>
          <w:color w:val="000000" w:themeColor="text1"/>
        </w:rPr>
        <w:t> </w:t>
      </w:r>
      <w:r>
        <w:rPr>
          <w:color w:val="000000" w:themeColor="text1"/>
        </w:rPr>
        <w:t>le Transazioni Non Riuscite diviso per i Tentativi di Transazione Totali nel corso di un Periodo Applicabile per un determinato periodo di</w:t>
      </w:r>
      <w:r w:rsidR="00DA017C">
        <w:rPr>
          <w:color w:val="000000" w:themeColor="text1"/>
        </w:rPr>
        <w:t> </w:t>
      </w:r>
      <w:r>
        <w:rPr>
          <w:color w:val="000000" w:themeColor="text1"/>
        </w:rPr>
        <w:t>sottoscrizione di Microsoft Azure.</w:t>
      </w:r>
    </w:p>
    <w:p w14:paraId="6247E460" w14:textId="4BEA29D2" w:rsidR="0005465C" w:rsidRPr="00EF7CF9" w:rsidRDefault="0005465C" w:rsidP="00284324">
      <w:pPr>
        <w:pStyle w:val="ProductList-Body"/>
      </w:pPr>
      <w:r>
        <w:t>La Percentuale del Tempo di Attività viene calcolata in base alla seguente formula:</w:t>
      </w:r>
    </w:p>
    <w:p w14:paraId="5CE29E4D" w14:textId="0989120B"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5AC23000" w:rsidR="0005465C" w:rsidRPr="00EF7CF9" w:rsidRDefault="0005465C" w:rsidP="00284324">
      <w:pPr>
        <w:keepNext/>
        <w:spacing w:after="0"/>
      </w:pPr>
      <w:r>
        <w:rPr>
          <w:b/>
          <w:color w:val="00188F"/>
          <w:sz w:val="18"/>
        </w:rPr>
        <w:t>I seguenti Livelli di Servizio e Crediti di Servizio sono applicabili all'utilizzo da parte della Società del Servizio Codifica dei Servizi Multimediali di</w:t>
      </w:r>
      <w:r w:rsidR="00A15972">
        <w:rPr>
          <w:b/>
          <w:color w:val="00188F"/>
          <w:sz w:val="18"/>
        </w:rPr>
        <w:t> </w:t>
      </w:r>
      <w:r>
        <w:rPr>
          <w:b/>
          <w:color w:val="00188F"/>
          <w:sz w:val="18"/>
        </w:rPr>
        <w:t>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5D3DBC8"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6057F72" w14:textId="77777777" w:rsidTr="00277097">
        <w:tc>
          <w:tcPr>
            <w:tcW w:w="5400" w:type="dxa"/>
          </w:tcPr>
          <w:p w14:paraId="51AFE70C" w14:textId="77777777" w:rsidR="0005465C" w:rsidRPr="00EF7CF9" w:rsidRDefault="0005465C" w:rsidP="00284324">
            <w:pPr>
              <w:pStyle w:val="ProductList-OfferingBody"/>
              <w:jc w:val="center"/>
            </w:pPr>
            <w:r>
              <w:t>&lt; 99,9%</w:t>
            </w:r>
          </w:p>
        </w:tc>
        <w:tc>
          <w:tcPr>
            <w:tcW w:w="5400" w:type="dxa"/>
          </w:tcPr>
          <w:p w14:paraId="643F935F" w14:textId="77777777" w:rsidR="0005465C" w:rsidRPr="00EF7CF9" w:rsidRDefault="0005465C" w:rsidP="0028432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284324">
            <w:pPr>
              <w:pStyle w:val="ProductList-OfferingBody"/>
              <w:jc w:val="center"/>
            </w:pPr>
            <w:r>
              <w:t>&lt; 99%</w:t>
            </w:r>
          </w:p>
        </w:tc>
        <w:tc>
          <w:tcPr>
            <w:tcW w:w="5400" w:type="dxa"/>
          </w:tcPr>
          <w:p w14:paraId="6588FFA0" w14:textId="77777777" w:rsidR="0005465C" w:rsidRPr="00EF7CF9" w:rsidRDefault="0005465C" w:rsidP="00284324">
            <w:pPr>
              <w:pStyle w:val="ProductList-OfferingBody"/>
              <w:jc w:val="center"/>
            </w:pPr>
            <w:r>
              <w:t>25%</w:t>
            </w:r>
          </w:p>
        </w:tc>
      </w:tr>
    </w:tbl>
    <w:p w14:paraId="0EA33D4A" w14:textId="21205708" w:rsidR="0005465C" w:rsidRDefault="00EE6E3C" w:rsidP="00284324">
      <w:pPr>
        <w:pStyle w:val="ProductList-Body"/>
        <w:keepNext/>
        <w:spacing w:before="120"/>
        <w:rPr>
          <w:b/>
          <w:bCs/>
          <w:color w:val="00188F"/>
        </w:rPr>
      </w:pPr>
      <w:r>
        <w:rPr>
          <w:b/>
          <w:bCs/>
          <w:color w:val="00188F"/>
        </w:rPr>
        <w:t>Calcolo del Tempo di Attività e Livelli di Servizio per l'Indicizzazione dei Servizi Multimediali</w:t>
      </w:r>
    </w:p>
    <w:p w14:paraId="27730B1D" w14:textId="77777777" w:rsidR="0005465C" w:rsidRPr="00ED4527" w:rsidRDefault="0005465C" w:rsidP="00284324">
      <w:pPr>
        <w:pStyle w:val="ProductList-Body"/>
        <w:rPr>
          <w:b/>
          <w:bCs/>
          <w:color w:val="00188F"/>
        </w:rPr>
      </w:pPr>
      <w:r>
        <w:rPr>
          <w:b/>
          <w:bCs/>
          <w:color w:val="00188F"/>
        </w:rPr>
        <w:t>Definizioni Aggiuntive:</w:t>
      </w:r>
    </w:p>
    <w:p w14:paraId="037E191A" w14:textId="2E81891C" w:rsidR="0005465C" w:rsidRDefault="00284324" w:rsidP="00284324">
      <w:pPr>
        <w:pStyle w:val="ProductList-Body"/>
      </w:pPr>
      <w:r>
        <w:t>“</w:t>
      </w:r>
      <w:r w:rsidR="0005465C">
        <w:rPr>
          <w:b/>
          <w:color w:val="00188F"/>
        </w:rPr>
        <w:t>Tentativi di Transazione Totali</w:t>
      </w:r>
      <w:r>
        <w:t>”</w:t>
      </w:r>
      <w:r w:rsidR="0005465C">
        <w:t xml:space="preserve"> indica il numero complessivo di tentativi di Attività di Indicizzazione effettuati dalla Società, utilizzando un'Unità Riservata Multimediale disponibile, nel corso di un Periodo Applicabile per una sottoscrizione.</w:t>
      </w:r>
    </w:p>
    <w:p w14:paraId="1795AB74" w14:textId="77E5A0E1" w:rsidR="0005465C" w:rsidRDefault="00284324" w:rsidP="00284324">
      <w:pPr>
        <w:pStyle w:val="ProductList-Body"/>
      </w:pPr>
      <w:r>
        <w:t>“</w:t>
      </w:r>
      <w:r w:rsidR="0005465C">
        <w:rPr>
          <w:b/>
          <w:color w:val="00188F"/>
        </w:rPr>
        <w:t>Transazioni Non Riuscite</w:t>
      </w:r>
      <w:r>
        <w:t>”</w:t>
      </w:r>
      <w:r w:rsidR="0005465C">
        <w:t xml:space="preserve"> indica l'insieme di Attività di Indicizzazione all'interno dei Tentativi di Transazione Totali che a) non si completano entro un periodo di tempo che è 3 volte la durata del file di input o b) non avviano l'elaborazione entro 5 minuti dal momento in cui l'Unità Riservata Multimediale è diventata disponibile per essere utilizzata dall'Attività di Indicizzazione.</w:t>
      </w:r>
    </w:p>
    <w:p w14:paraId="63DF2CAC" w14:textId="4AA99801" w:rsidR="0005465C" w:rsidRPr="00ED4527" w:rsidRDefault="0005465C" w:rsidP="00284324">
      <w:pPr>
        <w:pStyle w:val="ProductList-Body"/>
        <w:rPr>
          <w:color w:val="000000" w:themeColor="text1"/>
        </w:rPr>
      </w:pPr>
      <w:r>
        <w:t xml:space="preserve">La </w:t>
      </w:r>
      <w:r w:rsidR="00284324">
        <w:t>“</w:t>
      </w:r>
      <w:r>
        <w:rPr>
          <w:b/>
          <w:color w:val="00188F"/>
        </w:rPr>
        <w:t>Percentuale del Tempo di Attività</w:t>
      </w:r>
      <w:r w:rsidR="00284324">
        <w:t>”</w:t>
      </w:r>
      <w:r>
        <w:t xml:space="preserve"> </w:t>
      </w:r>
      <w:r>
        <w:rPr>
          <w:color w:val="000000" w:themeColor="text1"/>
        </w:rPr>
        <w:t>per Media Indexer corrisponde ai Tentativi di Transazione Totali meno le Transazioni Non Riuscite diviso per</w:t>
      </w:r>
      <w:r w:rsidR="005A3967">
        <w:rPr>
          <w:color w:val="000000" w:themeColor="text1"/>
        </w:rPr>
        <w:t> </w:t>
      </w:r>
      <w:r>
        <w:rPr>
          <w:color w:val="000000" w:themeColor="text1"/>
        </w:rPr>
        <w:t>i Tentativi di Transazione Totali nel corso di un Periodo Applicabile per un determinato periodo di sottoscrizione di Microsoft Azure.</w:t>
      </w:r>
    </w:p>
    <w:p w14:paraId="03C1B0C8" w14:textId="2E4C5AF4" w:rsidR="0005465C" w:rsidRPr="00EF7CF9" w:rsidRDefault="0005465C" w:rsidP="00284324">
      <w:pPr>
        <w:pStyle w:val="ProductList-Body"/>
      </w:pPr>
      <w:r>
        <w:t>La Percentuale del Tempo di Attività viene calcolata in base alla seguente formula:</w:t>
      </w:r>
    </w:p>
    <w:p w14:paraId="13457D32" w14:textId="134EB297"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284324">
      <w:pPr>
        <w:pStyle w:val="ProductList-Body"/>
      </w:pPr>
      <w:r>
        <w:rPr>
          <w:b/>
          <w:color w:val="00188F"/>
        </w:rPr>
        <w:t>I seguenti Livelli di Servizio e Crediti di Servizio sono applicabili all'utilizzo, da parte della Società, dell'Indicizzazione dei Servizi Multimediali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DDFB4E"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26B1DEDD" w14:textId="77777777" w:rsidTr="00277097">
        <w:tc>
          <w:tcPr>
            <w:tcW w:w="5400" w:type="dxa"/>
          </w:tcPr>
          <w:p w14:paraId="68470538" w14:textId="77777777" w:rsidR="0005465C" w:rsidRPr="00EF7CF9" w:rsidRDefault="0005465C" w:rsidP="00284324">
            <w:pPr>
              <w:pStyle w:val="ProductList-OfferingBody"/>
              <w:jc w:val="center"/>
            </w:pPr>
            <w:r>
              <w:t>&lt; 99,9%</w:t>
            </w:r>
          </w:p>
        </w:tc>
        <w:tc>
          <w:tcPr>
            <w:tcW w:w="5400" w:type="dxa"/>
          </w:tcPr>
          <w:p w14:paraId="07A02B82" w14:textId="77777777" w:rsidR="0005465C" w:rsidRPr="00EF7CF9" w:rsidRDefault="0005465C" w:rsidP="0028432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284324">
            <w:pPr>
              <w:pStyle w:val="ProductList-OfferingBody"/>
              <w:jc w:val="center"/>
            </w:pPr>
            <w:r>
              <w:t>&lt; 99%</w:t>
            </w:r>
          </w:p>
        </w:tc>
        <w:tc>
          <w:tcPr>
            <w:tcW w:w="5400" w:type="dxa"/>
          </w:tcPr>
          <w:p w14:paraId="1E95AC2B" w14:textId="77777777" w:rsidR="0005465C" w:rsidRPr="00EF7CF9" w:rsidRDefault="0005465C" w:rsidP="00284324">
            <w:pPr>
              <w:pStyle w:val="ProductList-OfferingBody"/>
              <w:jc w:val="center"/>
            </w:pPr>
            <w:r>
              <w:t>25%</w:t>
            </w:r>
          </w:p>
        </w:tc>
      </w:tr>
    </w:tbl>
    <w:p w14:paraId="1FA15227" w14:textId="79A50EA6" w:rsidR="0005465C" w:rsidRDefault="00EE6E3C" w:rsidP="0055277B">
      <w:pPr>
        <w:pStyle w:val="ProductList-Body"/>
        <w:spacing w:before="120"/>
        <w:rPr>
          <w:b/>
          <w:bCs/>
          <w:color w:val="00188F"/>
        </w:rPr>
      </w:pPr>
      <w:r>
        <w:rPr>
          <w:b/>
          <w:bCs/>
          <w:color w:val="00188F"/>
        </w:rPr>
        <w:t>Calcolo del Tempo di Attività e Livelli di Servizio per il Servizio Streaming</w:t>
      </w:r>
    </w:p>
    <w:p w14:paraId="0AD96E39" w14:textId="77777777" w:rsidR="0005465C" w:rsidRDefault="0005465C" w:rsidP="00284324">
      <w:pPr>
        <w:pStyle w:val="ProductList-Body"/>
        <w:rPr>
          <w:b/>
          <w:bCs/>
          <w:color w:val="00188F"/>
        </w:rPr>
      </w:pPr>
      <w:r>
        <w:rPr>
          <w:b/>
          <w:bCs/>
          <w:color w:val="00188F"/>
        </w:rPr>
        <w:t>Definizioni Aggiuntive</w:t>
      </w:r>
      <w:r w:rsidRPr="00F64BB3">
        <w:rPr>
          <w:b/>
          <w:color w:val="00188F"/>
        </w:rPr>
        <w:t>:</w:t>
      </w:r>
    </w:p>
    <w:p w14:paraId="52664232" w14:textId="3F33884D"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una determinata Unità di Streaming è stata acquistata e allocata in un Servizio Multimediale nel corso di un Periodo Applicabile.</w:t>
      </w:r>
    </w:p>
    <w:p w14:paraId="38064890" w14:textId="2D4AB2D9" w:rsidR="0005465C" w:rsidRPr="00EF7CF9" w:rsidRDefault="00284324" w:rsidP="00284324">
      <w:pPr>
        <w:pStyle w:val="ProductList-Body"/>
      </w:pPr>
      <w:r>
        <w:lastRenderedPageBreak/>
        <w:t>“</w:t>
      </w:r>
      <w:r w:rsidR="0005465C">
        <w:rPr>
          <w:b/>
          <w:color w:val="00188F"/>
        </w:rPr>
        <w:t>Quantità Massima di Minuti Disponibili</w:t>
      </w:r>
      <w:r>
        <w:t>”</w:t>
      </w:r>
      <w:r w:rsidR="0005465C">
        <w:t xml:space="preserve"> indica la quantità totale di Minuti di Distribuzione per tutte le Unità di Streaming acquistate e allocate in</w:t>
      </w:r>
      <w:r w:rsidR="0012054E">
        <w:t> </w:t>
      </w:r>
      <w:r w:rsidR="0005465C">
        <w:t>un Servizio Multimediale nel corso di un Periodo Applicabile.</w:t>
      </w:r>
    </w:p>
    <w:p w14:paraId="641A9254" w14:textId="75DDFA77"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Streaming non è disponibile. Un minuto è considerato non disponibile per una determinata Unità di Streaming qualora tutte le continue Richieste Valide del Servizio Multimediale effettuate</w:t>
      </w:r>
      <w:r w:rsidR="00714AA4">
        <w:t> </w:t>
      </w:r>
      <w:r>
        <w:t>all'Unità di Streaming per tutto il minuto diano un Codice Errore.</w:t>
      </w:r>
    </w:p>
    <w:p w14:paraId="6A6C8E6F" w14:textId="50B727EE"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Streaming dei Servizi Multimediali di Azure corrisponde alla Quantità Massima di Minuti Disponibili meno il Tempo di Inattività diviso per la Quantità Massima di Minuti Disponibili nel corso di un Periodo Applicabile per un determinato periodo di sottoscrizione di Microsoft Azure.</w:t>
      </w:r>
    </w:p>
    <w:p w14:paraId="61A12412" w14:textId="72445C95" w:rsidR="0005465C" w:rsidRPr="00EF7CF9" w:rsidRDefault="0005465C" w:rsidP="00284324">
      <w:pPr>
        <w:pStyle w:val="ProductList-Body"/>
      </w:pPr>
      <w:r>
        <w:t>La Percentuale del Tempo di Attività viene calcolata in base alla seguente formula:</w:t>
      </w:r>
    </w:p>
    <w:p w14:paraId="3AC7ADB8" w14:textId="3607FB03"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Flussi Su Richiesta dei Servizi Multimediali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D51487"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380F08F5" w14:textId="77777777" w:rsidTr="00277097">
        <w:tc>
          <w:tcPr>
            <w:tcW w:w="5400" w:type="dxa"/>
          </w:tcPr>
          <w:p w14:paraId="73641178" w14:textId="77777777" w:rsidR="0005465C" w:rsidRPr="00EF7CF9" w:rsidRDefault="0005465C" w:rsidP="00284324">
            <w:pPr>
              <w:pStyle w:val="ProductList-OfferingBody"/>
              <w:jc w:val="center"/>
            </w:pPr>
            <w:r>
              <w:t>&lt; 99,9%</w:t>
            </w:r>
          </w:p>
        </w:tc>
        <w:tc>
          <w:tcPr>
            <w:tcW w:w="5400" w:type="dxa"/>
          </w:tcPr>
          <w:p w14:paraId="60FF2A85" w14:textId="77777777" w:rsidR="0005465C" w:rsidRPr="00EF7CF9" w:rsidRDefault="0005465C" w:rsidP="0028432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284324">
            <w:pPr>
              <w:pStyle w:val="ProductList-OfferingBody"/>
              <w:jc w:val="center"/>
            </w:pPr>
            <w:r>
              <w:t>&lt; 99%</w:t>
            </w:r>
          </w:p>
        </w:tc>
        <w:tc>
          <w:tcPr>
            <w:tcW w:w="5400" w:type="dxa"/>
          </w:tcPr>
          <w:p w14:paraId="6B947007" w14:textId="77777777" w:rsidR="0005465C" w:rsidRPr="00EF7CF9" w:rsidRDefault="0005465C" w:rsidP="00284324">
            <w:pPr>
              <w:pStyle w:val="ProductList-OfferingBody"/>
              <w:jc w:val="center"/>
            </w:pPr>
            <w:r>
              <w:t>25%</w:t>
            </w:r>
          </w:p>
        </w:tc>
      </w:tr>
    </w:tbl>
    <w:p w14:paraId="20A43B74" w14:textId="05227B1E" w:rsidR="0005465C" w:rsidRPr="00ED4527" w:rsidRDefault="00EE6E3C" w:rsidP="0055277B">
      <w:pPr>
        <w:pStyle w:val="ProductList-Body"/>
        <w:spacing w:before="120"/>
        <w:rPr>
          <w:b/>
          <w:bCs/>
          <w:color w:val="00188F"/>
        </w:rPr>
      </w:pPr>
      <w:r>
        <w:rPr>
          <w:b/>
          <w:bCs/>
          <w:color w:val="00188F"/>
        </w:rPr>
        <w:t>Calcolo del Tempo di Attività e Livelli di Servizio per il servizio Video Indexer</w:t>
      </w:r>
    </w:p>
    <w:p w14:paraId="57898D88"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530783AE" w14:textId="4204756A" w:rsidR="0005465C" w:rsidRPr="00EF7CF9" w:rsidRDefault="00284324" w:rsidP="00284324">
      <w:pPr>
        <w:pStyle w:val="ProductList-Body"/>
      </w:pPr>
      <w:r>
        <w:t>“</w:t>
      </w:r>
      <w:r w:rsidR="0005465C">
        <w:rPr>
          <w:b/>
          <w:color w:val="00188F"/>
        </w:rPr>
        <w:t>Tentativi di Transazione Totali</w:t>
      </w:r>
      <w:r>
        <w:t>”</w:t>
      </w:r>
      <w:r w:rsidR="0005465C">
        <w:t xml:space="preserve"> indica il numero complessivo di richieste API Video Indexer autenticate effettuate dalla Società nel corso di un Periodo Applicabile per un periodo di sottoscrizione. I Tentativi di Transazione Totali non includono le richieste API Video Indexer che restituiscono un Codice Errore e che vengono ripetute di continuo nei cinque minuti successivi alla ricezione del primo Codice Errore o le richieste Upload POST, che inviano il file come contenuto della matrice byte.</w:t>
      </w:r>
    </w:p>
    <w:p w14:paraId="62538BEA" w14:textId="579A9B92"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incluse nei Tentativi di Transazione Totali che restituiscono un Codice Errore o che, al contrario, non inviano una risposta entro 360 secondi dal momento in cui il client ha inoltrato la richiesta.</w:t>
      </w:r>
    </w:p>
    <w:p w14:paraId="3A2B8AD1" w14:textId="1F5B82DC" w:rsidR="0005465C" w:rsidRDefault="0005465C" w:rsidP="00284324">
      <w:pPr>
        <w:pStyle w:val="ProductList-Body"/>
      </w:pPr>
      <w:r>
        <w:t xml:space="preserve">La </w:t>
      </w:r>
      <w:r w:rsidR="00284324">
        <w:t>“</w:t>
      </w:r>
      <w:r>
        <w:rPr>
          <w:b/>
          <w:color w:val="00188F"/>
        </w:rPr>
        <w:t>Percentuale del Tempo di Attività</w:t>
      </w:r>
      <w:r w:rsidR="00284324">
        <w:t>”</w:t>
      </w:r>
      <w:r>
        <w:t xml:space="preserve"> per il Servizio Video Indexer corrisponde ai Tentativi di Transazione Totali meno le Transazioni Non Riuscite diviso per i Tentativi di Transazione Totali nel corso di un Periodo Applicabile per un determinato periodo di sottoscrizione di Microsoft Azure. </w:t>
      </w:r>
    </w:p>
    <w:p w14:paraId="3379429A" w14:textId="12695F41" w:rsidR="0005465C" w:rsidRPr="00EF7CF9" w:rsidRDefault="0005465C" w:rsidP="00284324">
      <w:pPr>
        <w:pStyle w:val="ProductList-Body"/>
      </w:pPr>
      <w:r>
        <w:t>La Percentuale del Tempo di Attività viene calcolata in base alla seguente formula:</w:t>
      </w:r>
    </w:p>
    <w:p w14:paraId="78BCAE0D" w14:textId="3FFE2790"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Video Indexer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7AD259" w14:textId="77777777" w:rsidR="0005465C" w:rsidRPr="005A3C16"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150AC4D2" w14:textId="77777777" w:rsidTr="00277097">
        <w:tc>
          <w:tcPr>
            <w:tcW w:w="5400" w:type="dxa"/>
          </w:tcPr>
          <w:p w14:paraId="09561F0A" w14:textId="77777777" w:rsidR="0005465C" w:rsidRPr="005A3C16" w:rsidRDefault="0005465C" w:rsidP="00284324">
            <w:pPr>
              <w:pStyle w:val="ProductList-OfferingBody"/>
              <w:jc w:val="center"/>
            </w:pPr>
            <w:r>
              <w:t>&lt; 99,9%</w:t>
            </w:r>
          </w:p>
        </w:tc>
        <w:tc>
          <w:tcPr>
            <w:tcW w:w="5400" w:type="dxa"/>
          </w:tcPr>
          <w:p w14:paraId="47F17463" w14:textId="77777777" w:rsidR="0005465C" w:rsidRPr="005A3C16" w:rsidRDefault="0005465C" w:rsidP="0028432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284324">
            <w:pPr>
              <w:pStyle w:val="ProductList-OfferingBody"/>
              <w:jc w:val="center"/>
            </w:pPr>
            <w:r>
              <w:t>&lt; 99%</w:t>
            </w:r>
          </w:p>
        </w:tc>
        <w:tc>
          <w:tcPr>
            <w:tcW w:w="5400" w:type="dxa"/>
          </w:tcPr>
          <w:p w14:paraId="3F63357C" w14:textId="77777777" w:rsidR="0005465C" w:rsidRPr="005A3C16" w:rsidRDefault="0005465C" w:rsidP="00284324">
            <w:pPr>
              <w:pStyle w:val="ProductList-OfferingBody"/>
              <w:jc w:val="center"/>
            </w:pPr>
            <w:r>
              <w:t>25%</w:t>
            </w:r>
          </w:p>
        </w:tc>
      </w:tr>
    </w:tbl>
    <w:p w14:paraId="2C7ADA14" w14:textId="66FE91FC" w:rsidR="0005465C" w:rsidRDefault="00EE6E3C" w:rsidP="0055277B">
      <w:pPr>
        <w:pStyle w:val="ProductList-Body"/>
        <w:spacing w:before="120"/>
        <w:rPr>
          <w:b/>
          <w:bCs/>
          <w:color w:val="00188F"/>
        </w:rPr>
      </w:pPr>
      <w:r>
        <w:rPr>
          <w:b/>
          <w:bCs/>
          <w:color w:val="00188F"/>
        </w:rPr>
        <w:t>Calcolo del Tempo di Attività e Livelli di Servizio per i Canali Live</w:t>
      </w:r>
    </w:p>
    <w:p w14:paraId="000D0D6F"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0FC8F879" w14:textId="4A7BCE69"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 determinato Canale è stato acquistato e allocato in un Servizio Multimediale e durante i quali è in esecuzione nel corso di un Periodo Applicabile.</w:t>
      </w:r>
    </w:p>
    <w:p w14:paraId="2BF106B0" w14:textId="57BE0546" w:rsidR="0005465C" w:rsidRPr="00EF7CF9" w:rsidRDefault="00284324" w:rsidP="00284324">
      <w:pPr>
        <w:pStyle w:val="ProductList-Body"/>
      </w:pPr>
      <w:r>
        <w:t>“</w:t>
      </w:r>
      <w:r w:rsidR="0005465C">
        <w:rPr>
          <w:b/>
          <w:color w:val="00188F"/>
        </w:rPr>
        <w:t>Quantità Massima di Minuti Disponibili</w:t>
      </w:r>
      <w:r>
        <w:t>”</w:t>
      </w:r>
      <w:r w:rsidR="0005465C">
        <w:t xml:space="preserve"> indica la quantità totale di Minuti di Distribuzione per tutti i Canali acquistati e allocati in un Servizio Multimediale nel corso di un Periodo Applicabile.</w:t>
      </w:r>
    </w:p>
    <w:p w14:paraId="589A4F11" w14:textId="6813A5E5"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Canali Live non è disponibile. Un minuto è</w:t>
      </w:r>
      <w:r w:rsidR="002B53C7">
        <w:t> </w:t>
      </w:r>
      <w:r>
        <w:t>considerato non disponibile per un determinato Canale se quest'ultimo non ha Connettività Esterna nel corso del minuto.</w:t>
      </w:r>
    </w:p>
    <w:p w14:paraId="32D83198" w14:textId="47BB0200"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Canali Live corrisponde alla Quantità Massima di Minuti Disponibili meno il Tempo di Inattività diviso per la Quantità Massima di Minuti Disponibili nel corso di un Periodo Applicabile per un determinato periodo di sottoscrizione di Azure.</w:t>
      </w:r>
    </w:p>
    <w:p w14:paraId="2AF355B5" w14:textId="2A3579D7" w:rsidR="0005465C" w:rsidRPr="00EF7CF9" w:rsidRDefault="0005465C" w:rsidP="00284324">
      <w:pPr>
        <w:pStyle w:val="ProductList-Body"/>
      </w:pPr>
      <w:r>
        <w:t>La Percentuale del Tempo di Attività viene calcolata in base alla seguente formula:</w:t>
      </w:r>
    </w:p>
    <w:p w14:paraId="30039B30" w14:textId="16B8B35F" w:rsidR="0005465C" w:rsidRPr="00EF7CF9" w:rsidRDefault="00000000" w:rsidP="009365C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56547FF"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Canali Live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EAEC4D"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472E637E" w14:textId="77777777" w:rsidTr="00277097">
        <w:tc>
          <w:tcPr>
            <w:tcW w:w="5400" w:type="dxa"/>
          </w:tcPr>
          <w:p w14:paraId="22784DA1" w14:textId="77777777" w:rsidR="0005465C" w:rsidRPr="00EF7CF9" w:rsidRDefault="0005465C" w:rsidP="00284324">
            <w:pPr>
              <w:pStyle w:val="ProductList-OfferingBody"/>
              <w:jc w:val="center"/>
            </w:pPr>
            <w:r>
              <w:t>&lt; 99,9%</w:t>
            </w:r>
          </w:p>
        </w:tc>
        <w:tc>
          <w:tcPr>
            <w:tcW w:w="5400" w:type="dxa"/>
          </w:tcPr>
          <w:p w14:paraId="7C46E78F" w14:textId="77777777" w:rsidR="0005465C" w:rsidRPr="00EF7CF9" w:rsidRDefault="0005465C" w:rsidP="0028432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284324">
            <w:pPr>
              <w:pStyle w:val="ProductList-OfferingBody"/>
              <w:jc w:val="center"/>
            </w:pPr>
            <w:r>
              <w:t>&lt; 99%</w:t>
            </w:r>
          </w:p>
        </w:tc>
        <w:tc>
          <w:tcPr>
            <w:tcW w:w="5400" w:type="dxa"/>
          </w:tcPr>
          <w:p w14:paraId="2A1B4C47" w14:textId="77777777" w:rsidR="0005465C" w:rsidRPr="00EF7CF9" w:rsidRDefault="0005465C" w:rsidP="00284324">
            <w:pPr>
              <w:pStyle w:val="ProductList-OfferingBody"/>
              <w:jc w:val="center"/>
            </w:pPr>
            <w:r>
              <w:t>25%</w:t>
            </w:r>
          </w:p>
        </w:tc>
      </w:tr>
    </w:tbl>
    <w:p w14:paraId="596A31A9" w14:textId="0DDDA0D1" w:rsidR="0005465C" w:rsidRPr="00623706" w:rsidRDefault="00EE6E3C" w:rsidP="0055277B">
      <w:pPr>
        <w:pStyle w:val="ProductList-Body"/>
        <w:spacing w:before="120"/>
        <w:rPr>
          <w:b/>
          <w:bCs/>
          <w:color w:val="00188F"/>
        </w:rPr>
      </w:pPr>
      <w:r>
        <w:rPr>
          <w:b/>
          <w:bCs/>
          <w:color w:val="00188F"/>
        </w:rPr>
        <w:t>Calcolo del Tempo di Attività e Livelli di Servizio del Servizio di Protezione del Contenuto</w:t>
      </w:r>
    </w:p>
    <w:p w14:paraId="5A000AB7" w14:textId="77777777" w:rsidR="0005465C" w:rsidRPr="00ED4527" w:rsidRDefault="0005465C" w:rsidP="00284324">
      <w:pPr>
        <w:pStyle w:val="ProductList-Body"/>
        <w:rPr>
          <w:b/>
          <w:bCs/>
          <w:color w:val="00188F"/>
        </w:rPr>
      </w:pPr>
      <w:r>
        <w:rPr>
          <w:b/>
          <w:bCs/>
          <w:color w:val="00188F"/>
        </w:rPr>
        <w:lastRenderedPageBreak/>
        <w:t>Definizioni Aggiuntive</w:t>
      </w:r>
    </w:p>
    <w:p w14:paraId="4EA80504" w14:textId="60B34C37" w:rsidR="0005465C" w:rsidRPr="00EF7CF9" w:rsidRDefault="00284324" w:rsidP="00284324">
      <w:pPr>
        <w:pStyle w:val="ProductList-Body"/>
      </w:pPr>
      <w:r>
        <w:t>“</w:t>
      </w:r>
      <w:r w:rsidR="0005465C">
        <w:rPr>
          <w:b/>
          <w:color w:val="00188F"/>
        </w:rPr>
        <w:t>Tentativi di Transazione Totali</w:t>
      </w:r>
      <w:r>
        <w:t>”</w:t>
      </w:r>
      <w:r w:rsidR="0005465C">
        <w:t xml:space="preserve"> indica tutte le Richieste di Chiavi Valide effettuate dalla società nel corso di un Periodo Applicabile per una determinata sottoscrizione di Azure.</w:t>
      </w:r>
    </w:p>
    <w:p w14:paraId="1ED551EE" w14:textId="3B72D8E9" w:rsidR="0005465C" w:rsidRPr="00EF7CF9" w:rsidRDefault="00284324" w:rsidP="00284324">
      <w:pPr>
        <w:pStyle w:val="ProductList-Body"/>
      </w:pPr>
      <w:r>
        <w:t>“</w:t>
      </w:r>
      <w:r w:rsidR="0005465C">
        <w:rPr>
          <w:b/>
          <w:color w:val="00188F"/>
        </w:rPr>
        <w:t>Transazioni Non Riuscite</w:t>
      </w:r>
      <w:r>
        <w:t>”</w:t>
      </w:r>
      <w:r w:rsidR="0005465C">
        <w:t xml:space="preserve"> indica tutte le Richieste di Chiavi Valide incluse nei Tentativi di Transazione Totali che restituiscono un Codice Errore o</w:t>
      </w:r>
      <w:r w:rsidR="007122B7">
        <w:t> </w:t>
      </w:r>
      <w:r w:rsidR="0005465C">
        <w:t>che non restituiscono un Codice di Successo entro 30 secondi dalla ricezione da parte del Servizio di Protezione del Contenuto.</w:t>
      </w:r>
    </w:p>
    <w:p w14:paraId="78B4EB61" w14:textId="32151B38" w:rsidR="0005465C" w:rsidRDefault="0005465C" w:rsidP="00284324">
      <w:pPr>
        <w:pStyle w:val="ProductList-Body"/>
      </w:pPr>
      <w:r>
        <w:t xml:space="preserve">La </w:t>
      </w:r>
      <w:r w:rsidR="00284324">
        <w:t>“</w:t>
      </w:r>
      <w:r>
        <w:rPr>
          <w:b/>
          <w:color w:val="00188F"/>
        </w:rPr>
        <w:t>Percentuale del Tempo di Attività</w:t>
      </w:r>
      <w:r w:rsidR="00284324">
        <w:t>”</w:t>
      </w:r>
      <w:r>
        <w:t xml:space="preserve"> dei Servizi Multimediali di Azure corrisponde ai Tentativi di Transazione Totali meno le Transazioni Non</w:t>
      </w:r>
      <w:r w:rsidR="002706D1">
        <w:t> </w:t>
      </w:r>
      <w:r>
        <w:t>Riuscite diviso per i Tentativi di Transazione Totali nel corso di un Periodo Applicabile per un determinato periodo di sottoscrizione di</w:t>
      </w:r>
      <w:r w:rsidR="002706D1">
        <w:t> </w:t>
      </w:r>
      <w:r>
        <w:t>Microsoft Azure.</w:t>
      </w:r>
    </w:p>
    <w:p w14:paraId="4FB6D2DC" w14:textId="48010A30" w:rsidR="0005465C" w:rsidRPr="00EF7CF9" w:rsidRDefault="0005465C" w:rsidP="00284324">
      <w:pPr>
        <w:pStyle w:val="ProductList-Body"/>
      </w:pPr>
      <w:r>
        <w:t>La Percentuale del Tempo di Attività viene calcolata in base alla seguente formula:</w:t>
      </w:r>
    </w:p>
    <w:p w14:paraId="082739F6" w14:textId="288113EB"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di Protezione del Contenuto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DC7B3EF"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022C8BB" w14:textId="77777777" w:rsidTr="00277097">
        <w:tc>
          <w:tcPr>
            <w:tcW w:w="5400" w:type="dxa"/>
          </w:tcPr>
          <w:p w14:paraId="309E53FA" w14:textId="77777777" w:rsidR="0005465C" w:rsidRPr="00EF7CF9" w:rsidRDefault="0005465C" w:rsidP="00284324">
            <w:pPr>
              <w:pStyle w:val="ProductList-OfferingBody"/>
              <w:jc w:val="center"/>
            </w:pPr>
            <w:r>
              <w:t>&lt; 99,9%</w:t>
            </w:r>
          </w:p>
        </w:tc>
        <w:tc>
          <w:tcPr>
            <w:tcW w:w="5400" w:type="dxa"/>
          </w:tcPr>
          <w:p w14:paraId="450872A4" w14:textId="77777777" w:rsidR="0005465C" w:rsidRPr="00EF7CF9" w:rsidRDefault="0005465C" w:rsidP="0028432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284324">
            <w:pPr>
              <w:pStyle w:val="ProductList-OfferingBody"/>
              <w:jc w:val="center"/>
            </w:pPr>
            <w:r>
              <w:t>&lt; 99%</w:t>
            </w:r>
          </w:p>
        </w:tc>
        <w:tc>
          <w:tcPr>
            <w:tcW w:w="5400" w:type="dxa"/>
          </w:tcPr>
          <w:p w14:paraId="7C259C76" w14:textId="77777777" w:rsidR="0005465C" w:rsidRPr="00EF7CF9" w:rsidRDefault="0005465C" w:rsidP="00284324">
            <w:pPr>
              <w:pStyle w:val="ProductList-OfferingBody"/>
              <w:jc w:val="center"/>
            </w:pPr>
            <w:r>
              <w:t>25%</w:t>
            </w:r>
          </w:p>
        </w:tc>
      </w:tr>
    </w:tbl>
    <w:bookmarkStart w:id="313" w:name="_Toc457821560"/>
    <w:p w14:paraId="25BA350D" w14:textId="112AB6F2" w:rsidR="000546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A19FC05" w14:textId="77777777" w:rsidR="009C6082" w:rsidRPr="00E53123" w:rsidRDefault="009C6082" w:rsidP="00284324">
      <w:pPr>
        <w:pStyle w:val="ProductList-Offering2Heading"/>
        <w:tabs>
          <w:tab w:val="clear" w:pos="360"/>
          <w:tab w:val="clear" w:pos="720"/>
          <w:tab w:val="clear" w:pos="1080"/>
        </w:tabs>
        <w:outlineLvl w:val="2"/>
      </w:pPr>
      <w:bookmarkStart w:id="314" w:name="_Toc198828334"/>
      <w:bookmarkEnd w:id="313"/>
      <w:r>
        <w:t>Servizio MedTech</w:t>
      </w:r>
      <w:bookmarkEnd w:id="314"/>
    </w:p>
    <w:p w14:paraId="41E626DB" w14:textId="77777777" w:rsidR="009C6082" w:rsidRDefault="009C6082" w:rsidP="00E15E63">
      <w:pPr>
        <w:pStyle w:val="ProductList-Body"/>
      </w:pPr>
      <w:r>
        <w:t>Un servizio MedTech è considerato disponibile all'interno di una finestra di un minuto qualora abbia letto dall'origine dati configurata o sia disponibile per la lettura da un'origine dati una volta configurata adeguatamente.</w:t>
      </w:r>
    </w:p>
    <w:p w14:paraId="4213C408" w14:textId="2F0EC4A3" w:rsidR="009C6082" w:rsidRPr="00E53123" w:rsidRDefault="00EE6E3C" w:rsidP="00284324">
      <w:pPr>
        <w:pStyle w:val="ProductList-Body"/>
        <w:rPr>
          <w:b/>
          <w:color w:val="00188F"/>
        </w:rPr>
      </w:pPr>
      <w:r>
        <w:rPr>
          <w:b/>
          <w:color w:val="00188F"/>
        </w:rPr>
        <w:t>Calcolo del Tempo di Attività</w:t>
      </w:r>
    </w:p>
    <w:p w14:paraId="0B543B21" w14:textId="657DFF8A" w:rsidR="009C6082" w:rsidRPr="001A6579" w:rsidRDefault="009C6082" w:rsidP="00284324">
      <w:pPr>
        <w:pStyle w:val="ProductList-Body"/>
        <w:rPr>
          <w:spacing w:val="-2"/>
        </w:rPr>
      </w:pPr>
      <w:r w:rsidRPr="001A6579">
        <w:rPr>
          <w:spacing w:val="-2"/>
        </w:rPr>
        <w:t xml:space="preserve">La </w:t>
      </w:r>
      <w:r w:rsidR="00284324" w:rsidRPr="001A6579">
        <w:rPr>
          <w:spacing w:val="-2"/>
        </w:rPr>
        <w:t>“</w:t>
      </w:r>
      <w:r w:rsidRPr="001A6579">
        <w:rPr>
          <w:b/>
          <w:color w:val="00188F"/>
          <w:spacing w:val="-2"/>
        </w:rPr>
        <w:t>Percentuale del Tempo di Attività</w:t>
      </w:r>
      <w:r w:rsidR="00284324" w:rsidRPr="001A6579">
        <w:rPr>
          <w:spacing w:val="-2"/>
        </w:rPr>
        <w:t>”</w:t>
      </w:r>
      <w:r w:rsidRPr="001A6579">
        <w:rPr>
          <w:spacing w:val="-2"/>
        </w:rPr>
        <w:t xml:space="preserve"> per il servizio MedTech corrisponde alla Quantità Totale di Minuti Disponibili meno i Minuti Non Disponibili diviso per la Quantità Totale di Minuti in cui il servizio MedTech era attivo. La Percentuale del Tempo di Attività è rappresentata dalla seguente formula:</w:t>
      </w:r>
    </w:p>
    <w:p w14:paraId="29A8600A" w14:textId="6C87BF0F" w:rsidR="009C6082" w:rsidRPr="00EF7CF9" w:rsidRDefault="00000000" w:rsidP="009365CF">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Disponibili - Minuti Non Riusciti</m:t>
              </m:r>
            </m:num>
            <m:den>
              <m:r>
                <m:rPr>
                  <m:nor/>
                </m:rPr>
                <w:rPr>
                  <w:rFonts w:ascii="Cambria Math" w:hAnsi="Cambria Math" w:cs="Calibri"/>
                  <w:i/>
                  <w:sz w:val="18"/>
                  <w:szCs w:val="18"/>
                </w:rPr>
                <m:t>Quantità Totale di Minuti</m:t>
              </m:r>
            </m:den>
          </m:f>
          <m:r>
            <w:rPr>
              <w:rFonts w:ascii="Cambria Math" w:hAnsi="Cambria Math" w:cs="Calibri"/>
              <w:sz w:val="18"/>
              <w:szCs w:val="18"/>
            </w:rPr>
            <m:t xml:space="preserve"> x 100</m:t>
          </m:r>
        </m:oMath>
      </m:oMathPara>
    </w:p>
    <w:p w14:paraId="3B793820" w14:textId="77777777" w:rsidR="009C6082" w:rsidRDefault="009C6082" w:rsidP="00284324">
      <w:pPr>
        <w:pStyle w:val="ProductList-Body"/>
      </w:pPr>
      <w:r>
        <w:t>I seguenti Livelli di Servizio e Crediti di Servizio sono applicabili al servizio MedTech:</w:t>
      </w:r>
    </w:p>
    <w:p w14:paraId="4A962888" w14:textId="77777777" w:rsidR="009365CF" w:rsidRDefault="009365CF" w:rsidP="00284324">
      <w:pPr>
        <w:pStyle w:val="ProductList-Body"/>
      </w:pPr>
    </w:p>
    <w:p w14:paraId="04C48FDA" w14:textId="77777777" w:rsidR="009C6082" w:rsidRPr="00EF7CF9" w:rsidRDefault="009C6082"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BCC4D7" w14:textId="77777777" w:rsidR="009C6082" w:rsidRPr="00EF7CF9" w:rsidRDefault="009C6082" w:rsidP="00284324">
            <w:pPr>
              <w:pStyle w:val="ProductList-OfferingBody"/>
              <w:jc w:val="center"/>
              <w:rPr>
                <w:color w:val="FFFFFF" w:themeColor="background1"/>
              </w:rPr>
            </w:pPr>
            <w:r>
              <w:rPr>
                <w:color w:val="FFFFFF" w:themeColor="background1"/>
              </w:rPr>
              <w:t>Credito di Servizio</w:t>
            </w:r>
          </w:p>
        </w:tc>
      </w:tr>
      <w:tr w:rsidR="009C6082" w:rsidRPr="00B44CF9" w14:paraId="094ED92A" w14:textId="77777777" w:rsidTr="000F31B4">
        <w:tc>
          <w:tcPr>
            <w:tcW w:w="5400" w:type="dxa"/>
          </w:tcPr>
          <w:p w14:paraId="19C37249" w14:textId="77777777" w:rsidR="009C6082" w:rsidRPr="00EF7CF9" w:rsidRDefault="009C6082" w:rsidP="00284324">
            <w:pPr>
              <w:pStyle w:val="ProductList-OfferingBody"/>
              <w:jc w:val="center"/>
            </w:pPr>
            <w:r>
              <w:t>&lt; 99,9%</w:t>
            </w:r>
          </w:p>
        </w:tc>
        <w:tc>
          <w:tcPr>
            <w:tcW w:w="5400" w:type="dxa"/>
          </w:tcPr>
          <w:p w14:paraId="7A0412B6" w14:textId="77777777" w:rsidR="009C6082" w:rsidRPr="00EF7CF9" w:rsidRDefault="009C6082" w:rsidP="0028432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284324">
            <w:pPr>
              <w:pStyle w:val="ProductList-OfferingBody"/>
              <w:jc w:val="center"/>
            </w:pPr>
            <w:r>
              <w:t>&lt; 99%</w:t>
            </w:r>
          </w:p>
        </w:tc>
        <w:tc>
          <w:tcPr>
            <w:tcW w:w="5400" w:type="dxa"/>
          </w:tcPr>
          <w:p w14:paraId="3028563A" w14:textId="77777777" w:rsidR="009C6082" w:rsidRPr="00EF7CF9" w:rsidRDefault="009C6082" w:rsidP="00284324">
            <w:pPr>
              <w:pStyle w:val="ProductList-OfferingBody"/>
              <w:jc w:val="center"/>
            </w:pPr>
            <w:r>
              <w:t>25%</w:t>
            </w:r>
          </w:p>
        </w:tc>
      </w:tr>
    </w:tbl>
    <w:p w14:paraId="0DDB32FB" w14:textId="6235232D" w:rsidR="009C608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650BCB4" w14:textId="77777777" w:rsidR="007D43A0" w:rsidRPr="00E72C50" w:rsidRDefault="007D43A0" w:rsidP="00105023">
      <w:pPr>
        <w:pStyle w:val="ProductList-Offering2Heading"/>
        <w:tabs>
          <w:tab w:val="clear" w:pos="360"/>
          <w:tab w:val="clear" w:pos="720"/>
          <w:tab w:val="clear" w:pos="1080"/>
        </w:tabs>
        <w:outlineLvl w:val="2"/>
        <w:rPr>
          <w:rFonts w:ascii="Calibri Light" w:hAnsi="Calibri Light" w:cs="Calibri Light"/>
        </w:rPr>
      </w:pPr>
      <w:bookmarkStart w:id="315" w:name="_Toc198828335"/>
      <w:bookmarkStart w:id="316" w:name="_Toc52348973"/>
      <w:bookmarkStart w:id="317" w:name="_Toc457821565"/>
      <w:r>
        <w:rPr>
          <w:rFonts w:ascii="Calibri Light" w:hAnsi="Calibri Light" w:cs="Calibri Light"/>
        </w:rPr>
        <w:t>Microsoft Fabric</w:t>
      </w:r>
      <w:bookmarkEnd w:id="315"/>
    </w:p>
    <w:p w14:paraId="42642539" w14:textId="77777777" w:rsidR="007D43A0" w:rsidRDefault="007D43A0" w:rsidP="007D43A0">
      <w:pPr>
        <w:pStyle w:val="ProductList-Body"/>
        <w:rPr>
          <w:b/>
          <w:color w:val="00188F"/>
        </w:rPr>
      </w:pPr>
      <w:r>
        <w:rPr>
          <w:b/>
          <w:color w:val="00188F"/>
        </w:rPr>
        <w:t>Definizioni Aggiuntive</w:t>
      </w:r>
      <w:r w:rsidRPr="00F64BB3">
        <w:rPr>
          <w:b/>
          <w:color w:val="00188F"/>
        </w:rPr>
        <w:t>:</w:t>
      </w:r>
    </w:p>
    <w:p w14:paraId="16F4E1C3"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Capacità</w:t>
      </w:r>
      <w:r w:rsidRPr="009C41CE">
        <w:rPr>
          <w:rFonts w:ascii="Calibri" w:hAnsi="Calibri" w:cs="Calibri"/>
          <w:b/>
          <w:bCs/>
          <w:color w:val="00188F"/>
        </w:rPr>
        <w:t>:</w:t>
      </w:r>
      <w:r>
        <w:rPr>
          <w:rFonts w:ascii="Calibri" w:hAnsi="Calibri" w:cs="Calibri"/>
          <w:color w:val="000000" w:themeColor="text1"/>
        </w:rPr>
        <w:t xml:space="preserve"> Capacità indica un set dedicato di risorse disponibile per essere utilizzato in un determinato momento. Capacità definisce l'idoneità di una risorsa a svolgere un'attività o a produrre un risultato. Elementi diversi utilizzano capacità diverse in un determinato momento. Fabric offre capacità tramite le Versioni di Valutazione e la SKU di Fabric. Per ulteriori informazioni, vedere la definizione di </w:t>
      </w:r>
      <w:hyperlink r:id="rId23" w:anchor="capacity" w:history="1">
        <w:r>
          <w:rPr>
            <w:rStyle w:val="Hyperlink"/>
            <w:rFonts w:ascii="Calibri" w:hAnsi="Calibri" w:cs="Calibri"/>
          </w:rPr>
          <w:t>Capacità</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4B85B873"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Quantità Massima di Minuti Disponibili</w:t>
      </w:r>
      <w:r w:rsidRPr="009C41CE">
        <w:rPr>
          <w:rFonts w:ascii="Calibri" w:hAnsi="Calibri" w:cs="Calibri"/>
          <w:b/>
          <w:bCs/>
          <w:color w:val="00188F"/>
        </w:rPr>
        <w:t>:</w:t>
      </w:r>
      <w:r>
        <w:rPr>
          <w:rFonts w:ascii="Calibri" w:hAnsi="Calibri" w:cs="Calibri"/>
          <w:color w:val="000000" w:themeColor="text1"/>
        </w:rPr>
        <w:t xml:space="preserve"> la quantità totale di minuti durante i quali è stata creata un'istanza di una singola Capacità specifica nel corso di un Periodo Applicabile per un determinato tenant.</w:t>
      </w:r>
    </w:p>
    <w:p w14:paraId="6401FFF9"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Minuti di Inattività*</w:t>
      </w:r>
      <w:r w:rsidRPr="009C41CE">
        <w:rPr>
          <w:rFonts w:ascii="Calibri" w:hAnsi="Calibri" w:cs="Calibri"/>
          <w:b/>
          <w:bCs/>
          <w:color w:val="00188F"/>
        </w:rPr>
        <w:t xml:space="preserve">: </w:t>
      </w:r>
      <w:r>
        <w:rPr>
          <w:rFonts w:ascii="Calibri" w:hAnsi="Calibri" w:cs="Calibri"/>
          <w:color w:val="000000" w:themeColor="text1"/>
        </w:rPr>
        <w:t>la quantità totale di minuti accumulati nel corso di un Periodo Applicabile per una determinata Capacità, dopo la sua creazione, o prima che venga annullato il provisioning quando la Capacità non è in grado di essere utilizzata in tutte le funzionalità di Fabric applicabili elencate sotto:</w:t>
      </w:r>
    </w:p>
    <w:p w14:paraId="3BC5D863"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Power BI - reindirizzamento all'Articolo Power BI</w:t>
      </w:r>
    </w:p>
    <w:p w14:paraId="300B1B24"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Visualizza:</w:t>
      </w:r>
      <w:r>
        <w:rPr>
          <w:rFonts w:ascii="Calibri" w:hAnsi="Calibri" w:cs="Calibri"/>
          <w:szCs w:val="18"/>
        </w:rPr>
        <w:t xml:space="preserve"> consente di visualizzare Dashboard, Report e App di Power BI nel servizio.</w:t>
      </w:r>
    </w:p>
    <w:p w14:paraId="351D115D"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Aggiornamento del set di dati:</w:t>
      </w:r>
      <w:r>
        <w:rPr>
          <w:rFonts w:ascii="Calibri" w:hAnsi="Calibri" w:cs="Calibri"/>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372FFC18" w14:textId="77777777" w:rsidR="007D43A0" w:rsidRPr="00917E39" w:rsidRDefault="007D43A0" w:rsidP="007D43A0">
      <w:pPr>
        <w:pStyle w:val="ProductList-Body"/>
        <w:ind w:left="180"/>
        <w:rPr>
          <w:rFonts w:ascii="Calibri" w:hAnsi="Calibri" w:cs="Calibri"/>
          <w:szCs w:val="18"/>
        </w:rPr>
      </w:pPr>
      <w:r>
        <w:rPr>
          <w:rFonts w:ascii="Calibri" w:hAnsi="Calibri" w:cs="Calibri"/>
          <w:b/>
          <w:color w:val="00188F"/>
        </w:rPr>
        <w:t>Accedi al Portale di Power BI:</w:t>
      </w:r>
      <w:r>
        <w:rPr>
          <w:rFonts w:ascii="Calibri" w:hAnsi="Calibri" w:cs="Calibri"/>
          <w:szCs w:val="18"/>
        </w:rPr>
        <w:t xml:space="preserve"> consente di accedere al Portale di Power BI, e di utilizzarlo, negli intervalli di tempo previsti considerando le limitazioni e le condizioni della rete interne all'ambiente della società o esterne a Microsoft.</w:t>
      </w:r>
    </w:p>
    <w:p w14:paraId="46E7005B"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lastRenderedPageBreak/>
        <w:t>Data Factory</w:t>
      </w:r>
    </w:p>
    <w:p w14:paraId="27058285"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Aggiornamento del Flusso di Dati Gen2:</w:t>
      </w:r>
      <w:r>
        <w:rPr>
          <w:rFonts w:ascii="Calibri" w:hAnsi="Calibri" w:cs="Calibri"/>
          <w:szCs w:val="18"/>
        </w:rPr>
        <w:t xml:space="preserve"> consente di pianificare o attivare manualmente le operazioni di aggiornamento e di attendere il completamento di tali operazioni.</w:t>
      </w:r>
    </w:p>
    <w:p w14:paraId="196CEB8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Pipeline:</w:t>
      </w:r>
      <w:r>
        <w:rPr>
          <w:rFonts w:ascii="Calibri" w:hAnsi="Calibri" w:cs="Calibri"/>
          <w:szCs w:val="18"/>
        </w:rPr>
        <w:t xml:space="preserve"> consente di aprire le Pipeline nel servizio.</w:t>
      </w:r>
    </w:p>
    <w:p w14:paraId="02947143"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Ingegneria dei Dati</w:t>
      </w:r>
    </w:p>
    <w:p w14:paraId="13C9DB4E"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Lakehouse:</w:t>
      </w:r>
      <w:r>
        <w:rPr>
          <w:rFonts w:ascii="Calibri" w:hAnsi="Calibri" w:cs="Calibri"/>
          <w:szCs w:val="18"/>
        </w:rPr>
        <w:t xml:space="preserve"> consente di aprire e visualizzare un Lakehouse nel servizio.</w:t>
      </w:r>
    </w:p>
    <w:p w14:paraId="41EEE926"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Notebook:</w:t>
      </w:r>
      <w:r>
        <w:rPr>
          <w:rFonts w:ascii="Calibri" w:hAnsi="Calibri" w:cs="Calibri"/>
          <w:szCs w:val="18"/>
        </w:rPr>
        <w:t xml:space="preserve"> consente di aprire e visualizzare un Notebook nel servizio.</w:t>
      </w:r>
    </w:p>
    <w:p w14:paraId="05732EED"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Definizione di Processo Spark:</w:t>
      </w:r>
      <w:r>
        <w:rPr>
          <w:rFonts w:ascii="Calibri" w:hAnsi="Calibri" w:cs="Calibri"/>
          <w:szCs w:val="18"/>
        </w:rPr>
        <w:t xml:space="preserve"> consente di aprire e visualizzare una Definizione di Processo Spark nel servizio.</w:t>
      </w:r>
    </w:p>
    <w:p w14:paraId="2EDBDE97"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Science</w:t>
      </w:r>
    </w:p>
    <w:p w14:paraId="43F70BF0"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Modello ML:</w:t>
      </w:r>
      <w:r>
        <w:rPr>
          <w:rFonts w:ascii="Calibri" w:hAnsi="Calibri" w:cs="Calibri"/>
          <w:szCs w:val="18"/>
        </w:rPr>
        <w:t xml:space="preserve"> consente di aprire e visualizzare modelli ML nel servizio.</w:t>
      </w:r>
    </w:p>
    <w:p w14:paraId="7791E22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Esperimento:</w:t>
      </w:r>
      <w:r>
        <w:rPr>
          <w:rFonts w:ascii="Calibri" w:hAnsi="Calibri" w:cs="Calibri"/>
          <w:szCs w:val="18"/>
        </w:rPr>
        <w:t xml:space="preserve"> consente di aprire e visualizzare Esperimenti nel servizio.</w:t>
      </w:r>
    </w:p>
    <w:p w14:paraId="329E0EEB"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Warehouse</w:t>
      </w:r>
    </w:p>
    <w:p w14:paraId="74AF26E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Database:</w:t>
      </w:r>
      <w:r>
        <w:rPr>
          <w:rFonts w:ascii="Calibri" w:hAnsi="Calibri" w:cs="Calibri"/>
          <w:szCs w:val="18"/>
        </w:rPr>
        <w:t xml:space="preserve"> consente di aprire e visualizzare un database Data Warehouse nel servizio.</w:t>
      </w:r>
    </w:p>
    <w:p w14:paraId="7E7494CE"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Analisi in Tempo Reale</w:t>
      </w:r>
    </w:p>
    <w:p w14:paraId="597D8CDC"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Eventstream:</w:t>
      </w:r>
      <w:r>
        <w:rPr>
          <w:rFonts w:ascii="Calibri" w:hAnsi="Calibri" w:cs="Calibri"/>
          <w:szCs w:val="18"/>
        </w:rPr>
        <w:t xml:space="preserve"> consente di aprire e visualizzare Eventstream nel servizio.</w:t>
      </w:r>
    </w:p>
    <w:p w14:paraId="4091AEA9" w14:textId="77777777" w:rsidR="007D43A0" w:rsidRPr="00917E39" w:rsidRDefault="007D43A0" w:rsidP="007D43A0">
      <w:pPr>
        <w:pStyle w:val="ProductList-Body"/>
        <w:ind w:left="187"/>
        <w:rPr>
          <w:rFonts w:ascii="Calibri" w:hAnsi="Calibri" w:cs="Calibri"/>
          <w:szCs w:val="18"/>
        </w:rPr>
      </w:pPr>
      <w:r>
        <w:rPr>
          <w:rFonts w:ascii="Calibri" w:hAnsi="Calibri" w:cs="Calibri"/>
          <w:b/>
          <w:bCs/>
          <w:color w:val="00188F"/>
        </w:rPr>
        <w:t>Apri Database KQL:</w:t>
      </w:r>
      <w:r>
        <w:rPr>
          <w:rFonts w:ascii="Calibri" w:hAnsi="Calibri" w:cs="Calibri"/>
        </w:rPr>
        <w:t xml:space="preserve"> consente di aprire e visualizzare un database KQL nel servizio.</w:t>
      </w:r>
    </w:p>
    <w:p w14:paraId="2FE661F6"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OneLake</w:t>
      </w:r>
    </w:p>
    <w:p w14:paraId="3448E8AB" w14:textId="77777777" w:rsidR="007D43A0" w:rsidRPr="00917E39" w:rsidRDefault="007D43A0" w:rsidP="007D43A0">
      <w:pPr>
        <w:pStyle w:val="ProductList-Body"/>
        <w:ind w:left="187"/>
        <w:rPr>
          <w:rFonts w:ascii="Calibri" w:hAnsi="Calibri" w:cs="Calibri"/>
          <w:szCs w:val="18"/>
        </w:rPr>
      </w:pPr>
      <w:r>
        <w:rPr>
          <w:rFonts w:ascii="Calibri" w:hAnsi="Calibri" w:cs="Calibri"/>
          <w:b/>
          <w:bCs/>
          <w:color w:val="00188F"/>
        </w:rPr>
        <w:t xml:space="preserve">Transazioni in lettura di OneLake: </w:t>
      </w:r>
      <w:r>
        <w:rPr>
          <w:rFonts w:ascii="Calibri" w:hAnsi="Calibri" w:cs="Calibri"/>
        </w:rPr>
        <w:t>qualsiasi operazione di lettura verso le API DFS di OneLake</w:t>
      </w:r>
      <w:r>
        <w:rPr>
          <w:rFonts w:ascii="Calibri" w:hAnsi="Calibri" w:cs="Calibri"/>
          <w:color w:val="00188F"/>
        </w:rPr>
        <w:t>.</w:t>
      </w:r>
    </w:p>
    <w:p w14:paraId="6C12BAD7" w14:textId="77777777" w:rsidR="007D43A0" w:rsidRPr="00917E39" w:rsidRDefault="007D43A0" w:rsidP="007D43A0">
      <w:pPr>
        <w:pStyle w:val="ProductList-Body"/>
        <w:rPr>
          <w:rFonts w:ascii="Calibri" w:hAnsi="Calibri" w:cs="Calibri"/>
        </w:rPr>
      </w:pPr>
      <w:r>
        <w:rPr>
          <w:rFonts w:ascii="Calibri" w:hAnsi="Calibri" w:cs="Calibri"/>
          <w:b/>
          <w:bCs/>
          <w:color w:val="00188F"/>
        </w:rPr>
        <w:t>Percentuale del Tempo di Attività</w:t>
      </w:r>
      <w:r w:rsidRPr="009C41CE">
        <w:rPr>
          <w:rFonts w:ascii="Calibri" w:hAnsi="Calibri" w:cs="Calibri"/>
          <w:b/>
          <w:bCs/>
          <w:color w:val="00188F"/>
        </w:rPr>
        <w:t>:</w:t>
      </w:r>
      <w:r>
        <w:rPr>
          <w:rFonts w:ascii="Calibri" w:hAnsi="Calibri" w:cs="Calibri"/>
          <w:color w:val="000000" w:themeColor="text1"/>
        </w:rPr>
        <w:t xml:space="preserve"> la Percentuale del Tempo di Attività viene calcolata in base alla seguente formula:</w:t>
      </w:r>
    </w:p>
    <w:p w14:paraId="2596B854" w14:textId="77777777" w:rsidR="007D43A0" w:rsidRPr="00EF7CF9" w:rsidRDefault="00000000" w:rsidP="007D43A0">
      <w:pPr>
        <w:pStyle w:val="ListParagraph"/>
        <w:widowControl w:val="0"/>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2A297D" w14:textId="77777777" w:rsidR="007D43A0" w:rsidRPr="006D4D6A" w:rsidRDefault="007D43A0" w:rsidP="007D43A0">
      <w:pPr>
        <w:pStyle w:val="ProductList-Body"/>
        <w:rPr>
          <w:rFonts w:ascii="Calibri" w:hAnsi="Calibri" w:cs="Calibri"/>
        </w:rPr>
      </w:pPr>
      <w:r>
        <w:rPr>
          <w:rFonts w:ascii="Calibri" w:hAnsi="Calibri" w:cs="Calibri"/>
          <w:b/>
          <w:bCs/>
          <w:color w:val="00188F"/>
        </w:rPr>
        <w:t>*</w:t>
      </w:r>
      <w:r>
        <w:rPr>
          <w:rFonts w:ascii="Calibri" w:hAnsi="Calibri" w:cs="Calibri"/>
        </w:rPr>
        <w:t>i Minuti di Tempo di Inattività non includono alcun periodo di tempo in cui l'impossibilità di utilizzare funzionalità di Fabric entro una determinata Capacità dipenda dai criteri di limitazione di Microsoft Fabric.</w:t>
      </w:r>
    </w:p>
    <w:p w14:paraId="46865203" w14:textId="77777777" w:rsidR="007D43A0" w:rsidRPr="006D4D6A" w:rsidRDefault="007D43A0" w:rsidP="007D43A0">
      <w:pPr>
        <w:pStyle w:val="ProductList-Body"/>
        <w:rPr>
          <w:rFonts w:ascii="Calibri" w:hAnsi="Calibri" w:cs="Calibri"/>
        </w:rPr>
      </w:pPr>
    </w:p>
    <w:p w14:paraId="2A05205F" w14:textId="77777777" w:rsidR="007D43A0" w:rsidRPr="00917E39" w:rsidRDefault="007D43A0" w:rsidP="007D43A0">
      <w:pPr>
        <w:pStyle w:val="ProductList-Body"/>
        <w:rPr>
          <w:rFonts w:ascii="Calibri" w:hAnsi="Calibri" w:cs="Calibri"/>
          <w:b/>
        </w:rPr>
      </w:pPr>
      <w:r>
        <w:rPr>
          <w:rFonts w:ascii="Calibri" w:hAnsi="Calibri" w:cs="Calibri"/>
          <w:b/>
          <w:color w:val="00188F"/>
        </w:rPr>
        <w:t>Credito di Servizio</w:t>
      </w:r>
      <w:r w:rsidRPr="009C41CE">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3A0" w:rsidRPr="00B44CF9" w14:paraId="4FEA17CC" w14:textId="77777777" w:rsidTr="00710B68">
        <w:trPr>
          <w:tblHeader/>
        </w:trPr>
        <w:tc>
          <w:tcPr>
            <w:tcW w:w="5400" w:type="dxa"/>
            <w:shd w:val="clear" w:color="auto" w:fill="0072C6"/>
          </w:tcPr>
          <w:p w14:paraId="21B7A9D7" w14:textId="77777777" w:rsidR="007D43A0" w:rsidRPr="00EF7CF9" w:rsidRDefault="007D43A0" w:rsidP="00710B68">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DFB61F8" w14:textId="77777777" w:rsidR="007D43A0" w:rsidRPr="00EF7CF9" w:rsidRDefault="007D43A0" w:rsidP="00710B68">
            <w:pPr>
              <w:pStyle w:val="ProductList-OfferingBody"/>
              <w:jc w:val="center"/>
              <w:rPr>
                <w:color w:val="FFFFFF" w:themeColor="background1"/>
              </w:rPr>
            </w:pPr>
            <w:r>
              <w:rPr>
                <w:color w:val="FFFFFF" w:themeColor="background1"/>
              </w:rPr>
              <w:t>Credito di Servizio</w:t>
            </w:r>
          </w:p>
        </w:tc>
      </w:tr>
      <w:tr w:rsidR="007D43A0" w:rsidRPr="00B44CF9" w14:paraId="0ED038F4" w14:textId="77777777" w:rsidTr="00710B68">
        <w:tc>
          <w:tcPr>
            <w:tcW w:w="5400" w:type="dxa"/>
          </w:tcPr>
          <w:p w14:paraId="629FC97F" w14:textId="77777777" w:rsidR="007D43A0" w:rsidRPr="00EF7CF9" w:rsidRDefault="007D43A0" w:rsidP="00710B68">
            <w:pPr>
              <w:pStyle w:val="ProductList-OfferingBody"/>
              <w:jc w:val="center"/>
            </w:pPr>
            <w:r>
              <w:t>&lt; 99,99%</w:t>
            </w:r>
          </w:p>
        </w:tc>
        <w:tc>
          <w:tcPr>
            <w:tcW w:w="5400" w:type="dxa"/>
          </w:tcPr>
          <w:p w14:paraId="2701E58E" w14:textId="77777777" w:rsidR="007D43A0" w:rsidRPr="00EF7CF9" w:rsidRDefault="007D43A0" w:rsidP="00710B68">
            <w:pPr>
              <w:pStyle w:val="ProductList-OfferingBody"/>
              <w:jc w:val="center"/>
            </w:pPr>
            <w:r>
              <w:t>10%</w:t>
            </w:r>
          </w:p>
        </w:tc>
      </w:tr>
      <w:tr w:rsidR="007D43A0" w:rsidRPr="00B44CF9" w14:paraId="0B207ACB" w14:textId="77777777" w:rsidTr="00710B68">
        <w:tc>
          <w:tcPr>
            <w:tcW w:w="5400" w:type="dxa"/>
          </w:tcPr>
          <w:p w14:paraId="65259D3D" w14:textId="77777777" w:rsidR="007D43A0" w:rsidRPr="00EF7CF9" w:rsidRDefault="007D43A0" w:rsidP="00710B68">
            <w:pPr>
              <w:pStyle w:val="ProductList-OfferingBody"/>
              <w:jc w:val="center"/>
            </w:pPr>
            <w:r>
              <w:t>&lt; 99%</w:t>
            </w:r>
          </w:p>
        </w:tc>
        <w:tc>
          <w:tcPr>
            <w:tcW w:w="5400" w:type="dxa"/>
          </w:tcPr>
          <w:p w14:paraId="6F0E1AA1" w14:textId="77777777" w:rsidR="007D43A0" w:rsidRPr="00EF7CF9" w:rsidRDefault="007D43A0" w:rsidP="00710B68">
            <w:pPr>
              <w:pStyle w:val="ProductList-OfferingBody"/>
              <w:jc w:val="center"/>
            </w:pPr>
            <w:r>
              <w:t>25%</w:t>
            </w:r>
          </w:p>
        </w:tc>
      </w:tr>
    </w:tbl>
    <w:p w14:paraId="78136B39" w14:textId="77777777" w:rsidR="007D43A0" w:rsidRPr="00A01A44" w:rsidRDefault="007D43A0" w:rsidP="007D43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739C090" w14:textId="401FEE46" w:rsidR="00CA66E5" w:rsidRPr="00EF7CF9" w:rsidRDefault="00CA66E5" w:rsidP="007065FA">
      <w:pPr>
        <w:pStyle w:val="ProductList-Offering2Heading"/>
        <w:tabs>
          <w:tab w:val="clear" w:pos="360"/>
          <w:tab w:val="clear" w:pos="720"/>
          <w:tab w:val="clear" w:pos="1080"/>
        </w:tabs>
        <w:outlineLvl w:val="2"/>
      </w:pPr>
      <w:bookmarkStart w:id="318" w:name="_Toc198828336"/>
      <w:r>
        <w:t>Genomica di Microsoft</w:t>
      </w:r>
      <w:bookmarkEnd w:id="316"/>
      <w:bookmarkEnd w:id="318"/>
    </w:p>
    <w:p w14:paraId="0D9D2ADC" w14:textId="77777777" w:rsidR="00CA66E5" w:rsidRPr="008C78D5" w:rsidRDefault="00CA66E5" w:rsidP="00284324">
      <w:pPr>
        <w:pStyle w:val="ProductList-Body"/>
        <w:rPr>
          <w:b/>
          <w:color w:val="00188F"/>
          <w:szCs w:val="18"/>
        </w:rPr>
      </w:pPr>
      <w:r w:rsidRPr="008C78D5">
        <w:rPr>
          <w:b/>
          <w:color w:val="00188F"/>
          <w:szCs w:val="18"/>
        </w:rPr>
        <w:t>Definizioni Aggiuntive:</w:t>
      </w:r>
    </w:p>
    <w:p w14:paraId="6181E587" w14:textId="66F0B9D9" w:rsidR="00CA66E5" w:rsidRPr="008C78D5" w:rsidRDefault="00284324" w:rsidP="00284324">
      <w:pPr>
        <w:spacing w:after="0" w:line="240" w:lineRule="auto"/>
        <w:rPr>
          <w:strike/>
          <w:sz w:val="18"/>
          <w:szCs w:val="18"/>
        </w:rPr>
      </w:pPr>
      <w:r w:rsidRPr="008C78D5">
        <w:rPr>
          <w:sz w:val="18"/>
          <w:szCs w:val="18"/>
        </w:rPr>
        <w:t>“</w:t>
      </w:r>
      <w:r w:rsidR="00CA66E5" w:rsidRPr="008C78D5">
        <w:rPr>
          <w:rFonts w:eastAsiaTheme="minorEastAsia"/>
          <w:b/>
          <w:color w:val="00188F"/>
          <w:sz w:val="18"/>
          <w:szCs w:val="18"/>
        </w:rPr>
        <w:t>Quantità Massima di Minuti Disponibili</w:t>
      </w:r>
      <w:r w:rsidRPr="008C78D5">
        <w:rPr>
          <w:sz w:val="18"/>
          <w:szCs w:val="18"/>
        </w:rPr>
        <w:t>”</w:t>
      </w:r>
      <w:r w:rsidR="00CA66E5" w:rsidRPr="008C78D5">
        <w:rPr>
          <w:sz w:val="18"/>
          <w:szCs w:val="18"/>
        </w:rPr>
        <w:t xml:space="preserve"> indica la quantità totale di minuti accumulati per tutti gli account di Genomica di Microsoft creati dalla Società e attivi durante un Periodo Applicabile per una determinata sottoscrizione di Microsoft Azure.</w:t>
      </w:r>
    </w:p>
    <w:p w14:paraId="4F4F614E" w14:textId="1AECE0CD" w:rsidR="00CA66E5" w:rsidRPr="00B91E4D" w:rsidRDefault="00284324" w:rsidP="00284324">
      <w:pPr>
        <w:spacing w:after="0" w:line="240" w:lineRule="auto"/>
        <w:rPr>
          <w:sz w:val="18"/>
          <w:szCs w:val="18"/>
        </w:rPr>
      </w:pPr>
      <w:r w:rsidRPr="008C78D5">
        <w:rPr>
          <w:sz w:val="18"/>
          <w:szCs w:val="18"/>
        </w:rPr>
        <w:t>“</w:t>
      </w:r>
      <w:r w:rsidR="00CA66E5" w:rsidRPr="008C78D5">
        <w:rPr>
          <w:b/>
          <w:color w:val="00188F"/>
          <w:sz w:val="18"/>
          <w:szCs w:val="18"/>
        </w:rPr>
        <w:t>Tempo di Inattività</w:t>
      </w:r>
      <w:r w:rsidRPr="008C78D5">
        <w:rPr>
          <w:sz w:val="18"/>
          <w:szCs w:val="18"/>
        </w:rPr>
        <w:t>”</w:t>
      </w:r>
      <w:r w:rsidR="00CA66E5" w:rsidRPr="008C78D5">
        <w:rPr>
          <w:sz w:val="18"/>
          <w:szCs w:val="18"/>
        </w:rPr>
        <w:t xml:space="preserve"> indica la quantità totale di minuti nella Quantità Massima di Minuti Disponibili durante i quali Genomica di Microsoft non è disponibile. Un minuto è considerato non disponibile qualora, per l'intero minuto, tutti i continui tentativi di inviare richieste API REST autenticate del servizio Genomica diano un Codice Errore o non restituiscano una risposta di accettazione entro il minuto. </w:t>
      </w:r>
    </w:p>
    <w:p w14:paraId="3354D171" w14:textId="3C37D370" w:rsidR="00CA66E5" w:rsidRPr="00B91E4D" w:rsidRDefault="00CA66E5" w:rsidP="00284324">
      <w:pPr>
        <w:spacing w:after="0" w:line="240" w:lineRule="auto"/>
        <w:rPr>
          <w:sz w:val="18"/>
          <w:szCs w:val="18"/>
        </w:rPr>
      </w:pPr>
      <w:r w:rsidRPr="008C78D5">
        <w:rPr>
          <w:sz w:val="18"/>
          <w:szCs w:val="18"/>
        </w:rPr>
        <w:t xml:space="preserve">La </w:t>
      </w:r>
      <w:r w:rsidR="00284324" w:rsidRPr="008C78D5">
        <w:rPr>
          <w:sz w:val="18"/>
          <w:szCs w:val="18"/>
        </w:rPr>
        <w:t>“</w:t>
      </w:r>
      <w:r w:rsidRPr="008C78D5">
        <w:rPr>
          <w:b/>
          <w:color w:val="00188F"/>
          <w:sz w:val="18"/>
          <w:szCs w:val="18"/>
        </w:rPr>
        <w:t>Percentuale del Tempo di Attività</w:t>
      </w:r>
      <w:r w:rsidR="00284324" w:rsidRPr="008C78D5">
        <w:rPr>
          <w:sz w:val="18"/>
          <w:szCs w:val="18"/>
        </w:rPr>
        <w:t>”</w:t>
      </w:r>
      <w:r w:rsidRPr="008C78D5">
        <w:rPr>
          <w:sz w:val="18"/>
          <w:szCs w:val="18"/>
        </w:rPr>
        <w:t xml:space="preserve"> per Genomica di Microsoft è calcolata in base alla seguente formula:</w:t>
      </w:r>
    </w:p>
    <w:p w14:paraId="39B2D33A" w14:textId="445CF920" w:rsidR="00CA66E5" w:rsidRPr="00F9161C" w:rsidRDefault="00000000" w:rsidP="0027687D">
      <w:pPr>
        <w:spacing w:before="120"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C5E3343" w14:textId="77777777" w:rsidR="00CA66E5" w:rsidRPr="00EF7CF9" w:rsidRDefault="00CA66E5" w:rsidP="00284324">
      <w:pPr>
        <w:pStyle w:val="ProductList-Body"/>
      </w:pPr>
      <w:r>
        <w:rPr>
          <w:b/>
          <w:color w:val="00188F"/>
        </w:rPr>
        <w:t>Credito di Servizio</w:t>
      </w:r>
      <w:r w:rsidRPr="00F64BB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0C6328" w:rsidRDefault="00AC48A7" w:rsidP="000C6328">
            <w:pPr>
              <w:spacing w:before="20" w:after="20"/>
              <w:jc w:val="center"/>
              <w:rPr>
                <w:b w:val="0"/>
                <w:bCs w:val="0"/>
                <w:sz w:val="16"/>
                <w:szCs w:val="16"/>
              </w:rPr>
            </w:pPr>
            <w:r w:rsidRPr="000C6328">
              <w:rPr>
                <w:b w:val="0"/>
                <w:bCs w:val="0"/>
                <w:sz w:val="16"/>
                <w:szCs w:val="16"/>
              </w:rPr>
              <w:t xml:space="preserve">Percentuale del Tempo di Attività </w:t>
            </w:r>
          </w:p>
        </w:tc>
        <w:tc>
          <w:tcPr>
            <w:tcW w:w="2500" w:type="pct"/>
            <w:shd w:val="clear" w:color="auto" w:fill="0070C0"/>
          </w:tcPr>
          <w:p w14:paraId="316D33D9" w14:textId="77777777" w:rsidR="00CA66E5" w:rsidRPr="000C6328" w:rsidRDefault="00CA66E5" w:rsidP="000C6328">
            <w:pPr>
              <w:spacing w:before="20" w:after="2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0C6328">
              <w:rPr>
                <w:b w:val="0"/>
                <w:bCs w:val="0"/>
                <w:sz w:val="16"/>
                <w:szCs w:val="16"/>
              </w:rPr>
              <w:t>Credito di Servizio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0C6328" w:rsidRDefault="00CA66E5" w:rsidP="000C6328">
            <w:pPr>
              <w:spacing w:before="20" w:after="20"/>
              <w:jc w:val="center"/>
              <w:rPr>
                <w:b w:val="0"/>
                <w:sz w:val="16"/>
                <w:szCs w:val="16"/>
              </w:rPr>
            </w:pPr>
            <w:r w:rsidRPr="000C6328">
              <w:rPr>
                <w:b w:val="0"/>
                <w:sz w:val="16"/>
                <w:szCs w:val="16"/>
              </w:rPr>
              <w:t>&lt; 99,9%</w:t>
            </w:r>
          </w:p>
        </w:tc>
        <w:tc>
          <w:tcPr>
            <w:tcW w:w="2500" w:type="pct"/>
          </w:tcPr>
          <w:p w14:paraId="79C5FA06" w14:textId="77777777" w:rsidR="00CA66E5" w:rsidRPr="000C6328" w:rsidRDefault="00CA66E5" w:rsidP="000C632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0C632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0C6328" w:rsidRDefault="00CA66E5" w:rsidP="000C6328">
            <w:pPr>
              <w:spacing w:before="20" w:after="20"/>
              <w:jc w:val="center"/>
              <w:rPr>
                <w:b w:val="0"/>
                <w:sz w:val="16"/>
                <w:szCs w:val="16"/>
              </w:rPr>
            </w:pPr>
            <w:r w:rsidRPr="000C6328">
              <w:rPr>
                <w:b w:val="0"/>
                <w:sz w:val="16"/>
                <w:szCs w:val="16"/>
              </w:rPr>
              <w:t>&lt; 99%</w:t>
            </w:r>
          </w:p>
        </w:tc>
        <w:tc>
          <w:tcPr>
            <w:tcW w:w="2500" w:type="pct"/>
          </w:tcPr>
          <w:p w14:paraId="06F0C832" w14:textId="77777777" w:rsidR="00CA66E5" w:rsidRPr="000C6328" w:rsidRDefault="00CA66E5" w:rsidP="000C632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0C6328">
              <w:rPr>
                <w:sz w:val="16"/>
                <w:szCs w:val="16"/>
              </w:rPr>
              <w:t>25%</w:t>
            </w:r>
          </w:p>
        </w:tc>
      </w:tr>
    </w:tbl>
    <w:p w14:paraId="5EE680B7" w14:textId="2387BD04" w:rsidR="00CA66E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2F2ABD" w14:textId="77777777" w:rsidR="00D066A8" w:rsidRPr="00D066A8" w:rsidRDefault="00D066A8" w:rsidP="00284324">
      <w:pPr>
        <w:pStyle w:val="ProductList-Offering2Heading"/>
        <w:keepNext/>
        <w:tabs>
          <w:tab w:val="clear" w:pos="360"/>
          <w:tab w:val="clear" w:pos="720"/>
          <w:tab w:val="clear" w:pos="1080"/>
        </w:tabs>
        <w:outlineLvl w:val="2"/>
      </w:pPr>
      <w:bookmarkStart w:id="319" w:name="_Toc198828337"/>
      <w:bookmarkStart w:id="320" w:name="_Toc457821566"/>
      <w:bookmarkStart w:id="321" w:name="_Toc52348975"/>
      <w:bookmarkEnd w:id="317"/>
      <w:r>
        <w:t>Microsoft Sentinel</w:t>
      </w:r>
      <w:bookmarkEnd w:id="319"/>
    </w:p>
    <w:p w14:paraId="4587874D" w14:textId="01719267" w:rsidR="00D066A8" w:rsidRPr="008C78D5" w:rsidRDefault="00D066A8" w:rsidP="00284324">
      <w:pPr>
        <w:keepNext/>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Definizioni Aggiuntive</w:t>
      </w:r>
      <w:r w:rsidRPr="008C78D5">
        <w:rPr>
          <w:b/>
          <w:color w:val="00188F"/>
          <w:sz w:val="18"/>
          <w:szCs w:val="18"/>
        </w:rPr>
        <w:t>:</w:t>
      </w:r>
    </w:p>
    <w:p w14:paraId="7B5E6B83" w14:textId="2106DB38"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w:t>
      </w:r>
      <w:r w:rsidR="00D066A8" w:rsidRPr="008C78D5">
        <w:rPr>
          <w:rFonts w:ascii="Calibri" w:eastAsia="Times New Roman" w:hAnsi="Calibri" w:cs="Calibri"/>
          <w:b/>
          <w:bCs/>
          <w:color w:val="00188F"/>
          <w:sz w:val="18"/>
          <w:szCs w:val="18"/>
          <w:bdr w:val="none" w:sz="0" w:space="0" w:color="auto" w:frame="1"/>
        </w:rPr>
        <w:t>Quantità Massima di Minuti Disponibili</w:t>
      </w:r>
      <w:r w:rsidRPr="008C78D5">
        <w:rPr>
          <w:sz w:val="18"/>
          <w:szCs w:val="18"/>
        </w:rPr>
        <w:t>”</w:t>
      </w:r>
      <w:r w:rsidR="007472E4">
        <w:rPr>
          <w:rFonts w:ascii="Calibri" w:eastAsia="Times New Roman" w:hAnsi="Calibri" w:cs="Calibri"/>
          <w:color w:val="000000"/>
          <w:sz w:val="18"/>
          <w:szCs w:val="18"/>
          <w:bdr w:val="none" w:sz="0" w:space="0" w:color="auto" w:frame="1"/>
        </w:rPr>
        <w:t xml:space="preserve"> </w:t>
      </w:r>
      <w:r w:rsidR="00D066A8" w:rsidRPr="008C78D5">
        <w:rPr>
          <w:rFonts w:ascii="Calibri" w:eastAsia="Times New Roman" w:hAnsi="Calibri" w:cs="Calibri"/>
          <w:color w:val="000000"/>
          <w:sz w:val="18"/>
          <w:szCs w:val="18"/>
          <w:bdr w:val="none" w:sz="0" w:space="0" w:color="auto" w:frame="1"/>
        </w:rPr>
        <w:t>indica la quantità totale di minuti in cui una data soluzione Microsoft Sentinel è stata distribuita dalla Società in un periodo di sottoscrizione di Microsoft Azure nel corso di un Periodo Applicabile.</w:t>
      </w:r>
    </w:p>
    <w:p w14:paraId="704F78EC" w14:textId="706F6442"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w:t>
      </w:r>
      <w:r w:rsidR="00D066A8" w:rsidRPr="008C78D5">
        <w:rPr>
          <w:rFonts w:ascii="Calibri" w:eastAsia="Times New Roman" w:hAnsi="Calibri" w:cs="Calibri"/>
          <w:b/>
          <w:bCs/>
          <w:color w:val="00188F"/>
          <w:sz w:val="18"/>
          <w:szCs w:val="18"/>
          <w:bdr w:val="none" w:sz="0" w:space="0" w:color="auto" w:frame="1"/>
        </w:rPr>
        <w:t>Tempo di Inattività</w:t>
      </w:r>
      <w:r w:rsidRPr="008C78D5">
        <w:rPr>
          <w:sz w:val="18"/>
          <w:szCs w:val="18"/>
        </w:rPr>
        <w:t>”</w:t>
      </w:r>
      <w:r w:rsidR="007472E4">
        <w:rPr>
          <w:sz w:val="18"/>
          <w:szCs w:val="18"/>
        </w:rPr>
        <w:t xml:space="preserve"> </w:t>
      </w:r>
      <w:r w:rsidR="00D066A8" w:rsidRPr="008C78D5">
        <w:rPr>
          <w:rFonts w:ascii="Calibri" w:eastAsia="Times New Roman" w:hAnsi="Calibri" w:cs="Calibri"/>
          <w:color w:val="000000"/>
          <w:sz w:val="18"/>
          <w:szCs w:val="18"/>
          <w:bdr w:val="none" w:sz="0" w:space="0" w:color="auto" w:frame="1"/>
        </w:rPr>
        <w:t xml:space="preserve">indica la quantità totale di minuti all'interno di una Quantità Massima di Minuti Disponibili in cui i dati in Microsoft Sentinel non sono disponibili. Un minuto è considerato non disponibile per una data soluzione Microsoft Sentinel quando durante tale minuto nessuna operazione HTTP ha generato un Codice di Riuscita. </w:t>
      </w:r>
    </w:p>
    <w:p w14:paraId="33DEEB26" w14:textId="36E0964C"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lastRenderedPageBreak/>
        <w:t xml:space="preserve">La </w:t>
      </w:r>
      <w:r w:rsidR="00284324" w:rsidRPr="008C78D5">
        <w:rPr>
          <w:sz w:val="18"/>
          <w:szCs w:val="18"/>
        </w:rPr>
        <w:t>“</w:t>
      </w:r>
      <w:r w:rsidRPr="008C78D5">
        <w:rPr>
          <w:rFonts w:ascii="Calibri" w:eastAsia="Times New Roman" w:hAnsi="Calibri" w:cs="Calibri"/>
          <w:b/>
          <w:bCs/>
          <w:color w:val="00188F"/>
          <w:sz w:val="18"/>
          <w:szCs w:val="18"/>
          <w:bdr w:val="none" w:sz="0" w:space="0" w:color="auto" w:frame="1"/>
        </w:rPr>
        <w:t>Percentuale di Disponibilità delle Query</w:t>
      </w:r>
      <w:r w:rsidR="00284324" w:rsidRPr="008C78D5">
        <w:rPr>
          <w:sz w:val="18"/>
          <w:szCs w:val="18"/>
        </w:rPr>
        <w:t>”</w:t>
      </w:r>
      <w:r w:rsidR="007472E4">
        <w:rPr>
          <w:rFonts w:ascii="Calibri" w:eastAsia="Times New Roman" w:hAnsi="Calibri" w:cs="Calibri"/>
          <w:color w:val="000000"/>
          <w:sz w:val="18"/>
          <w:szCs w:val="18"/>
          <w:bdr w:val="none" w:sz="0" w:space="0" w:color="auto" w:frame="1"/>
        </w:rPr>
        <w:t xml:space="preserve"> </w:t>
      </w:r>
      <w:r w:rsidRPr="008C78D5">
        <w:rPr>
          <w:rFonts w:ascii="Calibri" w:eastAsia="Times New Roman" w:hAnsi="Calibri" w:cs="Calibri"/>
          <w:color w:val="000000"/>
          <w:sz w:val="18"/>
          <w:szCs w:val="18"/>
          <w:bdr w:val="none" w:sz="0" w:space="0" w:color="auto" w:frame="1"/>
        </w:rPr>
        <w:t>per una data soluzione Microsoft Sentinel corrisponde alla Quantità Massima di Minuti Disponibili meno il Tempo di Inattività diviso per la Quantità Massima di Minuti Disponibili moltiplicato per 100.</w:t>
      </w:r>
    </w:p>
    <w:p w14:paraId="11D4D5FC" w14:textId="60F2C556"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Percentuale di Disponibilità delle Query</w:t>
      </w:r>
      <w:r w:rsidRPr="008C78D5">
        <w:rPr>
          <w:b/>
          <w:color w:val="00188F"/>
          <w:sz w:val="18"/>
          <w:szCs w:val="18"/>
        </w:rPr>
        <w:t>:</w:t>
      </w:r>
      <w:r w:rsidRPr="008C78D5">
        <w:rPr>
          <w:rFonts w:ascii="Calibri" w:eastAsia="Times New Roman" w:hAnsi="Calibri" w:cs="Calibri"/>
          <w:color w:val="000000"/>
          <w:sz w:val="18"/>
          <w:szCs w:val="18"/>
          <w:bdr w:val="none" w:sz="0" w:space="0" w:color="auto" w:frame="1"/>
        </w:rPr>
        <w:t xml:space="preserve"> la Percentuale di Disponibilità delle Query viene calcolata in base alla seguente formula:</w:t>
      </w:r>
    </w:p>
    <w:p w14:paraId="2D21D2B4" w14:textId="470EA037" w:rsidR="00D066A8" w:rsidRPr="007472E4" w:rsidRDefault="00D066A8" w:rsidP="00284324">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284324">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Credito di Servizio</w:t>
      </w:r>
      <w:r w:rsidRPr="00F64BB3">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di Disponibilità delle Query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 </w:t>
            </w:r>
          </w:p>
        </w:tc>
      </w:tr>
      <w:tr w:rsidR="00D066A8" w:rsidRPr="00E90A02" w14:paraId="2A541A90" w14:textId="77777777" w:rsidTr="000C6328">
        <w:trPr>
          <w:trHeight w:val="133"/>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0C6328">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084F72CA" w:rsidR="00D066A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4451F0F" w14:textId="5CB1FCFB" w:rsidR="00CA66E5" w:rsidRPr="00EF7CF9" w:rsidRDefault="00CA66E5" w:rsidP="00284324">
      <w:pPr>
        <w:pStyle w:val="ProductList-Offering2Heading"/>
        <w:tabs>
          <w:tab w:val="clear" w:pos="360"/>
          <w:tab w:val="clear" w:pos="720"/>
          <w:tab w:val="clear" w:pos="1080"/>
        </w:tabs>
        <w:outlineLvl w:val="2"/>
      </w:pPr>
      <w:bookmarkStart w:id="322" w:name="ServiceSpecificTerms_Azure_MobileServ"/>
      <w:bookmarkStart w:id="323" w:name="_Toc198828338"/>
      <w:bookmarkEnd w:id="322"/>
      <w:r>
        <w:t>Servizi Mobili</w:t>
      </w:r>
      <w:bookmarkEnd w:id="320"/>
      <w:bookmarkEnd w:id="321"/>
      <w:bookmarkEnd w:id="323"/>
    </w:p>
    <w:p w14:paraId="4AC57098" w14:textId="77777777" w:rsidR="00CA66E5" w:rsidRPr="00EF7CF9" w:rsidRDefault="00CA66E5" w:rsidP="00284324">
      <w:pPr>
        <w:pStyle w:val="ProductList-Body"/>
      </w:pPr>
      <w:r>
        <w:rPr>
          <w:b/>
          <w:color w:val="00188F"/>
        </w:rPr>
        <w:t>Definizioni Aggiuntive</w:t>
      </w:r>
      <w:r w:rsidRPr="00F64BB3">
        <w:rPr>
          <w:b/>
          <w:color w:val="00188F"/>
        </w:rPr>
        <w:t>:</w:t>
      </w:r>
    </w:p>
    <w:p w14:paraId="137D5183" w14:textId="2BB4784D" w:rsidR="00CA66E5" w:rsidRPr="00EF7CF9" w:rsidRDefault="00284324" w:rsidP="00284324">
      <w:pPr>
        <w:pStyle w:val="ProductList-Body"/>
      </w:pPr>
      <w:r>
        <w:t>“</w:t>
      </w:r>
      <w:r w:rsidR="00CA66E5">
        <w:rPr>
          <w:b/>
          <w:color w:val="00188F"/>
        </w:rPr>
        <w:t>Transazioni Non Riuscite</w:t>
      </w:r>
      <w:r>
        <w:t>”</w:t>
      </w:r>
      <w:r w:rsidR="00CA66E5">
        <w:t xml:space="preserve"> </w:t>
      </w:r>
      <w:r w:rsidR="00CA66E5">
        <w:rPr>
          <w:rFonts w:eastAsia="Times New Roman"/>
        </w:rPr>
        <w:t>include le chiamate API che fanno parte dei Tentativi di Transazione Totali che danno un Codice Errore o non restituiscono un Codice di Successo</w:t>
      </w:r>
      <w:r w:rsidR="00CA66E5">
        <w:t xml:space="preserve">. </w:t>
      </w:r>
    </w:p>
    <w:p w14:paraId="49ACBD58" w14:textId="5331808F" w:rsidR="00CA66E5" w:rsidRPr="00EF7CF9" w:rsidRDefault="00284324" w:rsidP="00284324">
      <w:pPr>
        <w:pStyle w:val="ProductList-Body"/>
      </w:pPr>
      <w:r>
        <w:t>“</w:t>
      </w:r>
      <w:r w:rsidR="00CA66E5">
        <w:rPr>
          <w:b/>
          <w:color w:val="00188F"/>
        </w:rPr>
        <w:t>Tentativi di Transazione Totali</w:t>
      </w:r>
      <w:r>
        <w:t>”</w:t>
      </w:r>
      <w:r w:rsidR="00CA66E5">
        <w:t xml:space="preserve"> indica </w:t>
      </w:r>
      <w:r w:rsidR="00CA66E5">
        <w:rPr>
          <w:rFonts w:eastAsia="Times New Roman"/>
        </w:rPr>
        <w:t>le chiamate API totali accumulate effettuate a Servizi Mobili di Azure nel corso di un Periodo Applicabile per un determinato periodo di sottoscrizione di Microsoft Azure in cui sono in esecuzione i Servizi Mobili di Azure</w:t>
      </w:r>
      <w:r w:rsidR="00CA66E5">
        <w:t>.</w:t>
      </w:r>
    </w:p>
    <w:p w14:paraId="361A6A1C" w14:textId="3C0B06C6" w:rsidR="00CA66E5"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E659129" w14:textId="77777777" w:rsidR="00CA66E5" w:rsidRPr="00EF7CF9" w:rsidRDefault="00CA66E5" w:rsidP="00284324">
      <w:pPr>
        <w:pStyle w:val="ProductList-Body"/>
      </w:pPr>
    </w:p>
    <w:p w14:paraId="097EAC56" w14:textId="026E09E8" w:rsidR="00CA66E5" w:rsidRPr="00EF7CF9" w:rsidRDefault="00000000" w:rsidP="0027687D">
      <w:pPr>
        <w:spacing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27F7E4" w14:textId="77777777" w:rsidR="00CA66E5" w:rsidRPr="00EF7CF9" w:rsidRDefault="00CA66E5" w:rsidP="00284324">
            <w:pPr>
              <w:pStyle w:val="ProductList-OfferingBody"/>
              <w:jc w:val="center"/>
              <w:rPr>
                <w:color w:val="FFFFFF" w:themeColor="background1"/>
              </w:rPr>
            </w:pPr>
            <w:r>
              <w:rPr>
                <w:color w:val="FFFFFF" w:themeColor="background1"/>
              </w:rPr>
              <w:t>Credito di Servizio</w:t>
            </w:r>
          </w:p>
        </w:tc>
      </w:tr>
      <w:tr w:rsidR="00CA66E5" w:rsidRPr="00B44CF9" w14:paraId="7917301A" w14:textId="77777777" w:rsidTr="00277097">
        <w:tc>
          <w:tcPr>
            <w:tcW w:w="5400" w:type="dxa"/>
          </w:tcPr>
          <w:p w14:paraId="66B91960" w14:textId="77777777" w:rsidR="00CA66E5" w:rsidRPr="00EF7CF9" w:rsidRDefault="00CA66E5" w:rsidP="00284324">
            <w:pPr>
              <w:pStyle w:val="ProductList-OfferingBody"/>
              <w:jc w:val="center"/>
            </w:pPr>
            <w:r>
              <w:t>&lt; 99,9%</w:t>
            </w:r>
          </w:p>
        </w:tc>
        <w:tc>
          <w:tcPr>
            <w:tcW w:w="5400" w:type="dxa"/>
          </w:tcPr>
          <w:p w14:paraId="660F6EB6" w14:textId="77777777" w:rsidR="00CA66E5" w:rsidRPr="00EF7CF9" w:rsidRDefault="00CA66E5" w:rsidP="0028432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284324">
            <w:pPr>
              <w:pStyle w:val="ProductList-OfferingBody"/>
              <w:jc w:val="center"/>
            </w:pPr>
            <w:r>
              <w:t>&lt; 99%</w:t>
            </w:r>
          </w:p>
        </w:tc>
        <w:tc>
          <w:tcPr>
            <w:tcW w:w="5400" w:type="dxa"/>
          </w:tcPr>
          <w:p w14:paraId="74F40727" w14:textId="77777777" w:rsidR="00CA66E5" w:rsidRPr="00EF7CF9" w:rsidRDefault="00CA66E5" w:rsidP="00284324">
            <w:pPr>
              <w:pStyle w:val="ProductList-OfferingBody"/>
              <w:jc w:val="center"/>
            </w:pPr>
            <w:r>
              <w:t>25%</w:t>
            </w:r>
          </w:p>
        </w:tc>
      </w:tr>
    </w:tbl>
    <w:p w14:paraId="441C7B1D" w14:textId="75EC2089" w:rsidR="00CA66E5" w:rsidRPr="00EF7CF9" w:rsidRDefault="00CA66E5" w:rsidP="007472E4">
      <w:pPr>
        <w:pStyle w:val="ProductList-Body"/>
        <w:spacing w:before="120"/>
      </w:pPr>
      <w:r>
        <w:rPr>
          <w:b/>
          <w:color w:val="00188F"/>
        </w:rPr>
        <w:t>Eccezioni del Livello di Servizio</w:t>
      </w:r>
      <w:r w:rsidRPr="00F64BB3">
        <w:rPr>
          <w:b/>
          <w:color w:val="00188F"/>
        </w:rPr>
        <w:t>:</w:t>
      </w:r>
      <w:r>
        <w:t xml:space="preserve"> I Livelli di Servizio e i Crediti di Servizio sono applicabili all'utilizzo da parte della società dei livelli Standard e Premium di Servizi Mobili.</w:t>
      </w:r>
    </w:p>
    <w:p w14:paraId="13ABDE61" w14:textId="18690979" w:rsidR="00CA66E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2F17D0F" w14:textId="23F63CE9" w:rsidR="004005AF" w:rsidRPr="00EF7CF9" w:rsidRDefault="004005AF" w:rsidP="00284324">
      <w:pPr>
        <w:pStyle w:val="ProductList-Offering2Heading"/>
        <w:keepNext/>
        <w:tabs>
          <w:tab w:val="clear" w:pos="360"/>
          <w:tab w:val="clear" w:pos="720"/>
          <w:tab w:val="clear" w:pos="1080"/>
        </w:tabs>
        <w:outlineLvl w:val="2"/>
      </w:pPr>
      <w:bookmarkStart w:id="324" w:name="_Toc198828339"/>
      <w:r>
        <w:t>Monitoraggio di Azure</w:t>
      </w:r>
      <w:bookmarkEnd w:id="291"/>
      <w:bookmarkEnd w:id="312"/>
      <w:bookmarkEnd w:id="324"/>
    </w:p>
    <w:p w14:paraId="755788BB" w14:textId="092E983D" w:rsidR="004005AF" w:rsidRPr="004C3ABB" w:rsidRDefault="00EE6E3C" w:rsidP="00284324">
      <w:pPr>
        <w:pStyle w:val="ProductList-Body"/>
        <w:rPr>
          <w:b/>
          <w:color w:val="00188F"/>
        </w:rPr>
      </w:pPr>
      <w:r>
        <w:rPr>
          <w:b/>
          <w:color w:val="00188F"/>
        </w:rPr>
        <w:t>Calcolo del Tempo di Attività e Livelli di Servizio per gli Avvisi di Monitoraggio di Azure</w:t>
      </w:r>
    </w:p>
    <w:p w14:paraId="3A25576F" w14:textId="77777777" w:rsidR="004005AF" w:rsidRPr="00ED4527" w:rsidRDefault="004005AF" w:rsidP="00284324">
      <w:pPr>
        <w:pStyle w:val="ProductList-Body"/>
        <w:rPr>
          <w:b/>
          <w:color w:val="00188F"/>
        </w:rPr>
      </w:pPr>
      <w:r>
        <w:rPr>
          <w:b/>
          <w:color w:val="00188F"/>
        </w:rPr>
        <w:t>Definizioni Aggiuntive:</w:t>
      </w:r>
    </w:p>
    <w:p w14:paraId="45980D93" w14:textId="591CB520" w:rsidR="004005AF" w:rsidRPr="00ED4527" w:rsidRDefault="00284324" w:rsidP="00284324">
      <w:pPr>
        <w:pStyle w:val="ProductList-Body"/>
        <w:rPr>
          <w:bCs/>
          <w:color w:val="000000" w:themeColor="text1"/>
        </w:rPr>
      </w:pPr>
      <w:r w:rsidRPr="003363A0">
        <w:t>“</w:t>
      </w:r>
      <w:r w:rsidR="004005AF">
        <w:rPr>
          <w:b/>
          <w:color w:val="00188F"/>
        </w:rPr>
        <w:t>Regola di Avviso</w:t>
      </w:r>
      <w:r w:rsidRPr="003363A0">
        <w:t>”</w:t>
      </w:r>
      <w:r w:rsidR="004005AF">
        <w:rPr>
          <w:bCs/>
          <w:color w:val="000000" w:themeColor="text1"/>
        </w:rPr>
        <w:t xml:space="preserve"> indica una raccolta di criteri di segnalazione utilizzati per generare avvisi con i dati degli eventi di monitoraggio già disponibili al Servizio di Avvisi per l'analisi.</w:t>
      </w:r>
    </w:p>
    <w:p w14:paraId="754D887B" w14:textId="2FBF4D20" w:rsidR="004005AF" w:rsidRPr="00ED4527" w:rsidRDefault="00284324" w:rsidP="00284324">
      <w:pPr>
        <w:pStyle w:val="ProductList-Body"/>
        <w:rPr>
          <w:bCs/>
          <w:color w:val="000000" w:themeColor="text1"/>
        </w:rPr>
      </w:pPr>
      <w:r>
        <w:rPr>
          <w:bCs/>
          <w:color w:val="000000" w:themeColor="text1"/>
        </w:rPr>
        <w:t>“</w:t>
      </w:r>
      <w:r w:rsidR="004005AF">
        <w:rPr>
          <w:b/>
          <w:color w:val="00188F"/>
        </w:rPr>
        <w:t>Quantità Massima di Minuti Disponibili</w:t>
      </w:r>
      <w:r>
        <w:rPr>
          <w:bCs/>
          <w:color w:val="000000" w:themeColor="text1"/>
        </w:rPr>
        <w:t>”</w:t>
      </w:r>
      <w:r w:rsidR="004005AF">
        <w:rPr>
          <w:bCs/>
          <w:color w:val="000000" w:themeColor="text1"/>
        </w:rPr>
        <w:t xml:space="preserve"> indica la quantità totale di minuti di distribuzione delle Regole di Avviso da parte della Società in un determinato periodo di sottoscrizione di Microsoft Azure nel corso di un Periodo Applicabile.</w:t>
      </w:r>
    </w:p>
    <w:p w14:paraId="3A79CCD9" w14:textId="58D32768" w:rsidR="004005AF" w:rsidRPr="00ED4527" w:rsidRDefault="00284324" w:rsidP="00284324">
      <w:pPr>
        <w:pStyle w:val="ProductList-Body"/>
        <w:rPr>
          <w:bCs/>
          <w:color w:val="000000" w:themeColor="text1"/>
        </w:rPr>
      </w:pPr>
      <w:r>
        <w:rPr>
          <w:bCs/>
          <w:color w:val="000000" w:themeColor="text1"/>
        </w:rPr>
        <w:t>“</w:t>
      </w:r>
      <w:r w:rsidR="004005AF">
        <w:rPr>
          <w:b/>
          <w:color w:val="00188F"/>
        </w:rPr>
        <w:t>Tempo di Inattività</w:t>
      </w:r>
      <w:r>
        <w:rPr>
          <w:bCs/>
          <w:color w:val="000000" w:themeColor="text1"/>
        </w:rPr>
        <w:t>”</w:t>
      </w:r>
      <w:r w:rsidR="004005AF">
        <w:rPr>
          <w:bCs/>
          <w:color w:val="000000" w:themeColor="text1"/>
        </w:rPr>
        <w:t xml:space="preserve"> indica la quantità totale di minuti all'interno della Quantità Massima di Minuti Disponibili durante i quali la Regola di Avviso non è disponibile. Un minuto è considerato non disponibile per un determinata Regola di Avviso qualora tutti i tentativi continui di analizzare i segnali telemetrici per le risorse definite all'interno della Regola di Avviso per l'intero minuto restituiscano un Codice Errore o non diano un Codice di Riuscita entro cinque minuti dall'ora di inizio della Regola di Avviso.</w:t>
      </w:r>
    </w:p>
    <w:p w14:paraId="6DB4658A" w14:textId="135DF316" w:rsidR="004005AF" w:rsidRDefault="004005AF" w:rsidP="00284324">
      <w:pPr>
        <w:pStyle w:val="ProductList-Body"/>
        <w:rPr>
          <w:bCs/>
          <w:color w:val="000000" w:themeColor="text1"/>
        </w:rPr>
      </w:pPr>
      <w:r>
        <w:t xml:space="preserve">La </w:t>
      </w:r>
      <w:r w:rsidR="00284324">
        <w:rPr>
          <w:bCs/>
          <w:color w:val="000000" w:themeColor="text1"/>
        </w:rPr>
        <w:t>“</w:t>
      </w:r>
      <w:r>
        <w:rPr>
          <w:b/>
          <w:color w:val="00188F"/>
        </w:rPr>
        <w:t>Percentuale del Tempo di Attività</w:t>
      </w:r>
      <w:r w:rsidR="00284324">
        <w:rPr>
          <w:bCs/>
          <w:color w:val="000000" w:themeColor="text1"/>
        </w:rPr>
        <w:t>”</w:t>
      </w:r>
      <w:r>
        <w:rPr>
          <w:bCs/>
          <w:color w:val="000000" w:themeColor="text1"/>
        </w:rPr>
        <w:t xml:space="preserve"> corrisponde alla Quantità Massima di Minuti Disponibili meno il Tempo di Inattività diviso per la Quantità Massima di Minuti Disponibili moltiplicato per 100. </w:t>
      </w:r>
    </w:p>
    <w:p w14:paraId="3CA84EA0" w14:textId="0B513C5E" w:rsidR="004005AF" w:rsidRPr="00ED4527" w:rsidRDefault="00AC48A7" w:rsidP="001A6579">
      <w:pPr>
        <w:pStyle w:val="ProductList-Body"/>
        <w:keepNext/>
        <w:keepLines/>
        <w:rPr>
          <w:bCs/>
          <w:color w:val="000000" w:themeColor="text1"/>
        </w:rPr>
      </w:pPr>
      <w:r>
        <w:rPr>
          <w:bCs/>
          <w:color w:val="000000" w:themeColor="text1"/>
        </w:rPr>
        <w:t>La Percentuale del Tempo di Attività è rappresentata dalla seguente formula:</w:t>
      </w:r>
    </w:p>
    <w:p w14:paraId="043DA7C9" w14:textId="0DDD1648" w:rsidR="004005AF" w:rsidRPr="00EF7CF9" w:rsidRDefault="00000000" w:rsidP="007472E4">
      <w:pPr>
        <w:pStyle w:val="ListParagraph"/>
        <w:keepNext/>
        <w:keepLines/>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C5A6B10" w14:textId="77777777" w:rsidR="004005AF" w:rsidRDefault="004005AF" w:rsidP="00284324">
      <w:pPr>
        <w:pStyle w:val="ProductList-Body"/>
        <w:keepNext/>
      </w:pPr>
      <w:r>
        <w:rPr>
          <w:b/>
          <w:color w:val="00188F"/>
        </w:rPr>
        <w:t>I seguenti Livelli di Servizio e Crediti di Servizio sono applicabili all'utilizzo da parte della Società degli Avvisi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C9F177C"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7AAD3A7" w14:textId="77777777" w:rsidTr="00277097">
        <w:trPr>
          <w:trHeight w:val="242"/>
        </w:trPr>
        <w:tc>
          <w:tcPr>
            <w:tcW w:w="5400" w:type="dxa"/>
          </w:tcPr>
          <w:p w14:paraId="5783E79B" w14:textId="77777777" w:rsidR="004005AF" w:rsidRPr="0076238C" w:rsidRDefault="004005AF" w:rsidP="00284324">
            <w:pPr>
              <w:pStyle w:val="ProductList-OfferingBody"/>
              <w:jc w:val="center"/>
            </w:pPr>
            <w:r>
              <w:t>&lt; 99,9%</w:t>
            </w:r>
          </w:p>
        </w:tc>
        <w:tc>
          <w:tcPr>
            <w:tcW w:w="5400" w:type="dxa"/>
          </w:tcPr>
          <w:p w14:paraId="7A591C97" w14:textId="77777777" w:rsidR="004005AF" w:rsidRPr="0076238C" w:rsidRDefault="004005AF" w:rsidP="0028432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284324">
            <w:pPr>
              <w:pStyle w:val="ProductList-OfferingBody"/>
              <w:jc w:val="center"/>
            </w:pPr>
            <w:r>
              <w:t>&lt; 99%</w:t>
            </w:r>
          </w:p>
        </w:tc>
        <w:tc>
          <w:tcPr>
            <w:tcW w:w="5400" w:type="dxa"/>
          </w:tcPr>
          <w:p w14:paraId="65BBE6E6" w14:textId="77777777" w:rsidR="004005AF" w:rsidRPr="0076238C" w:rsidRDefault="004005AF" w:rsidP="00284324">
            <w:pPr>
              <w:pStyle w:val="ProductList-OfferingBody"/>
              <w:jc w:val="center"/>
            </w:pPr>
            <w:r>
              <w:t>25%</w:t>
            </w:r>
          </w:p>
        </w:tc>
      </w:tr>
    </w:tbl>
    <w:p w14:paraId="0D0EEF5C" w14:textId="0B79C771" w:rsidR="004005AF" w:rsidRPr="00CA08CF" w:rsidRDefault="00EE6E3C" w:rsidP="000617B2">
      <w:pPr>
        <w:pStyle w:val="ProductList-Body"/>
        <w:spacing w:before="120"/>
        <w:rPr>
          <w:b/>
          <w:color w:val="00188F"/>
        </w:rPr>
      </w:pPr>
      <w:r>
        <w:rPr>
          <w:b/>
          <w:color w:val="00188F"/>
        </w:rPr>
        <w:t>Calcolo del Tempo di Attività e Livelli di Servizio per il Recapito di Notifiche di Monitoraggio di Azure</w:t>
      </w:r>
    </w:p>
    <w:p w14:paraId="1101548C" w14:textId="77777777" w:rsidR="004005AF" w:rsidRPr="00EF7CF9" w:rsidRDefault="004005AF" w:rsidP="00284324">
      <w:pPr>
        <w:pStyle w:val="ProductList-Body"/>
      </w:pPr>
      <w:r>
        <w:rPr>
          <w:b/>
          <w:color w:val="00188F"/>
        </w:rPr>
        <w:t>Definizioni Aggiuntive</w:t>
      </w:r>
      <w:r w:rsidRPr="00F64BB3">
        <w:rPr>
          <w:b/>
          <w:color w:val="00188F"/>
        </w:rPr>
        <w:t>:</w:t>
      </w:r>
    </w:p>
    <w:p w14:paraId="7B153434" w14:textId="7CB71A60" w:rsidR="004005AF" w:rsidRPr="00EF7CF9" w:rsidRDefault="00284324" w:rsidP="00284324">
      <w:pPr>
        <w:pStyle w:val="ProductList-Body"/>
      </w:pPr>
      <w:r>
        <w:t>“</w:t>
      </w:r>
      <w:r w:rsidR="004005AF">
        <w:rPr>
          <w:b/>
          <w:color w:val="00188F"/>
        </w:rPr>
        <w:t>Gruppo di Azioni</w:t>
      </w:r>
      <w:r>
        <w:t>”</w:t>
      </w:r>
      <w:r w:rsidR="004005AF">
        <w:t xml:space="preserve"> indica una raccolta di azioni che definisce i metodi preferiti di recapito delle notifiche.</w:t>
      </w:r>
    </w:p>
    <w:p w14:paraId="7780BBAE" w14:textId="0939ACA5" w:rsidR="004005AF" w:rsidRPr="00EF7CF9" w:rsidRDefault="00284324" w:rsidP="00284324">
      <w:pPr>
        <w:pStyle w:val="ProductList-Body"/>
      </w:pPr>
      <w:r>
        <w:lastRenderedPageBreak/>
        <w:t>“</w:t>
      </w:r>
      <w:r w:rsidR="004005AF">
        <w:rPr>
          <w:b/>
          <w:color w:val="00188F"/>
        </w:rPr>
        <w:t>Quantità Massima di Minuti Disponibili</w:t>
      </w:r>
      <w:r>
        <w:t>”</w:t>
      </w:r>
      <w:r w:rsidR="004005AF">
        <w:t xml:space="preserve"> indica la quantità totale di Minuti di Distribuzione per tutti i Gruppi di Azioni distribuiti dalla Società in un determinato periodo di sottoscrizione di Microsoft Azure nel corso di un Periodo Applicabile.</w:t>
      </w:r>
    </w:p>
    <w:p w14:paraId="20ACE7BE" w14:textId="1E28BE3A" w:rsidR="004005AF" w:rsidRPr="00EF7CF9" w:rsidRDefault="004005AF" w:rsidP="00284324">
      <w:pPr>
        <w:pStyle w:val="ProductList-Body"/>
      </w:pPr>
      <w:r>
        <w:rPr>
          <w:b/>
          <w:color w:val="00188F"/>
        </w:rPr>
        <w:t>Tempo di Inattività</w:t>
      </w:r>
      <w:r w:rsidRPr="00F64BB3">
        <w:rPr>
          <w:b/>
          <w:color w:val="00188F"/>
        </w:rPr>
        <w:t>:</w:t>
      </w:r>
      <w:r>
        <w:t xml:space="preserve"> indica la quantità totale di minuti all'interno della Quantità Massima di Minuti Disponibili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24431C4C" w14:textId="21298850" w:rsidR="004005AF" w:rsidRPr="00B91E4D" w:rsidRDefault="00AC48A7" w:rsidP="00284324">
      <w:pPr>
        <w:spacing w:after="0"/>
        <w:rPr>
          <w:sz w:val="18"/>
          <w:szCs w:val="18"/>
        </w:rPr>
      </w:pPr>
      <w:r>
        <w:rPr>
          <w:b/>
          <w:color w:val="00188F"/>
          <w:sz w:val="18"/>
        </w:rPr>
        <w:t>Percentuale del Tempo di Attività</w:t>
      </w:r>
      <w:r w:rsidRPr="00F64BB3">
        <w:rPr>
          <w:b/>
          <w:color w:val="00188F"/>
          <w:sz w:val="18"/>
        </w:rPr>
        <w:t>:</w:t>
      </w:r>
      <w:r>
        <w:rPr>
          <w:b/>
          <w:color w:val="00188F"/>
          <w:sz w:val="18"/>
        </w:rPr>
        <w:t xml:space="preserve"> </w:t>
      </w:r>
      <w:r>
        <w:rPr>
          <w:sz w:val="18"/>
          <w:szCs w:val="18"/>
        </w:rPr>
        <w:t xml:space="preserve">corrisponde alla Quantità Massima di Minuti Disponibili meno il Tempo di Inattività diviso per la Quantità Massima di Minuti Disponibili nel corso di un Periodo Applicabile per un determinato periodo di sottoscrizione di Microsoft Azure. </w:t>
      </w:r>
    </w:p>
    <w:p w14:paraId="3DA152E5" w14:textId="515F2367" w:rsidR="004005AF" w:rsidRPr="00B91E4D" w:rsidRDefault="00AC48A7" w:rsidP="00284324">
      <w:pPr>
        <w:spacing w:after="0"/>
        <w:rPr>
          <w:sz w:val="18"/>
          <w:szCs w:val="18"/>
        </w:rPr>
      </w:pPr>
      <w:r>
        <w:rPr>
          <w:sz w:val="18"/>
          <w:szCs w:val="18"/>
        </w:rPr>
        <w:t>La Percentuale del Tempo di Attività è rappresentata dalla seguente formula:</w:t>
      </w:r>
    </w:p>
    <w:p w14:paraId="276CBE14" w14:textId="6D716765" w:rsidR="004005AF" w:rsidRPr="00EF7CF9" w:rsidRDefault="00000000" w:rsidP="0027687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1C4D5D1" w14:textId="77777777" w:rsidR="004005AF" w:rsidRDefault="004005AF" w:rsidP="00284324">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285DA2"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C4CAEBB" w14:textId="77777777" w:rsidTr="00277097">
        <w:trPr>
          <w:trHeight w:val="242"/>
        </w:trPr>
        <w:tc>
          <w:tcPr>
            <w:tcW w:w="5400" w:type="dxa"/>
          </w:tcPr>
          <w:p w14:paraId="1AC9FEFD" w14:textId="77777777" w:rsidR="004005AF" w:rsidRPr="0076238C" w:rsidRDefault="004005AF" w:rsidP="00284324">
            <w:pPr>
              <w:pStyle w:val="ProductList-OfferingBody"/>
              <w:jc w:val="center"/>
            </w:pPr>
            <w:r>
              <w:t>&lt; 99,9%</w:t>
            </w:r>
          </w:p>
        </w:tc>
        <w:tc>
          <w:tcPr>
            <w:tcW w:w="5400" w:type="dxa"/>
          </w:tcPr>
          <w:p w14:paraId="5247EC9A" w14:textId="77777777" w:rsidR="004005AF" w:rsidRPr="0076238C" w:rsidRDefault="004005AF" w:rsidP="0028432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284324">
            <w:pPr>
              <w:pStyle w:val="ProductList-OfferingBody"/>
              <w:jc w:val="center"/>
            </w:pPr>
            <w:r>
              <w:t>&lt; 99%</w:t>
            </w:r>
          </w:p>
        </w:tc>
        <w:tc>
          <w:tcPr>
            <w:tcW w:w="5400" w:type="dxa"/>
          </w:tcPr>
          <w:p w14:paraId="3F7D8D79" w14:textId="77777777" w:rsidR="004005AF" w:rsidRPr="0076238C" w:rsidRDefault="004005AF" w:rsidP="00284324">
            <w:pPr>
              <w:pStyle w:val="ProductList-OfferingBody"/>
              <w:jc w:val="center"/>
            </w:pPr>
            <w:r>
              <w:t>25%</w:t>
            </w:r>
          </w:p>
        </w:tc>
      </w:tr>
    </w:tbl>
    <w:p w14:paraId="46FFFFE9" w14:textId="77777777" w:rsidR="004005AF" w:rsidRDefault="004005AF" w:rsidP="007472E4">
      <w:pPr>
        <w:pStyle w:val="ProductList-Body"/>
        <w:spacing w:before="120"/>
        <w:rPr>
          <w:i/>
          <w:szCs w:val="18"/>
        </w:rPr>
      </w:pPr>
      <w:r>
        <w:rPr>
          <w:i/>
          <w:szCs w:val="18"/>
        </w:rPr>
        <w:t>Indica anche Log Analytics e Application Insights.</w:t>
      </w:r>
    </w:p>
    <w:p w14:paraId="3D087D32" w14:textId="77777777" w:rsidR="001453BB" w:rsidRPr="001453BB" w:rsidRDefault="001453BB" w:rsidP="001453BB">
      <w:pPr>
        <w:spacing w:after="0" w:line="240" w:lineRule="auto"/>
        <w:rPr>
          <w:rFonts w:cstheme="minorHAnsi"/>
          <w:b/>
          <w:color w:val="00188F"/>
          <w:sz w:val="18"/>
        </w:rPr>
      </w:pPr>
      <w:r w:rsidRPr="001453BB">
        <w:rPr>
          <w:rFonts w:cstheme="minorHAnsi"/>
          <w:b/>
          <w:color w:val="00188F"/>
          <w:sz w:val="18"/>
        </w:rPr>
        <w:t>Calcolo del Tempo di Attività Mensile e Livelli di Servizio per il servizio gestito Monitoraggio di Azure per Prometheus</w:t>
      </w:r>
    </w:p>
    <w:p w14:paraId="6A03CE91" w14:textId="77777777" w:rsidR="001453BB" w:rsidRPr="001453BB" w:rsidRDefault="001453BB" w:rsidP="001453BB">
      <w:pPr>
        <w:spacing w:after="0" w:line="240" w:lineRule="auto"/>
        <w:rPr>
          <w:rFonts w:cstheme="minorHAnsi"/>
          <w:b/>
          <w:color w:val="00188F"/>
          <w:sz w:val="18"/>
        </w:rPr>
      </w:pPr>
      <w:r w:rsidRPr="001453BB">
        <w:rPr>
          <w:rFonts w:cstheme="minorHAnsi"/>
          <w:b/>
          <w:color w:val="00188F"/>
          <w:sz w:val="18"/>
        </w:rPr>
        <w:t>Definizioni Aggiuntive:</w:t>
      </w:r>
    </w:p>
    <w:p w14:paraId="2F188232" w14:textId="77777777" w:rsidR="001453BB" w:rsidRPr="001453BB" w:rsidRDefault="001453BB" w:rsidP="001453BB">
      <w:pPr>
        <w:spacing w:after="0" w:line="240" w:lineRule="auto"/>
        <w:rPr>
          <w:rFonts w:cstheme="minorHAnsi"/>
        </w:rPr>
      </w:pPr>
      <w:r w:rsidRPr="001453BB">
        <w:rPr>
          <w:rFonts w:cstheme="minorHAnsi"/>
          <w:b/>
          <w:color w:val="00188F"/>
          <w:sz w:val="18"/>
        </w:rPr>
        <w:t>“Quantità Massima di Minuti Disponibili”</w:t>
      </w:r>
      <w:r w:rsidRPr="001453BB">
        <w:rPr>
          <w:rFonts w:cstheme="minorHAnsi"/>
        </w:rPr>
        <w:t xml:space="preserve"> </w:t>
      </w:r>
      <w:r w:rsidRPr="001453BB">
        <w:rPr>
          <w:rFonts w:cstheme="minorHAnsi"/>
          <w:sz w:val="18"/>
        </w:rPr>
        <w:t>indica il numero totale di minuti di distribuzione di un’area di lavoro Monitoraggio di Azure da parte della Società in un determinato periodo di sottoscrizione di Microsoft Azure nel corso di un mese di fatturazione.</w:t>
      </w:r>
    </w:p>
    <w:p w14:paraId="5A4772C2" w14:textId="77777777" w:rsidR="001453BB" w:rsidRPr="001453BB" w:rsidRDefault="001453BB" w:rsidP="001453BB">
      <w:pPr>
        <w:spacing w:after="0" w:line="240" w:lineRule="auto"/>
        <w:rPr>
          <w:rFonts w:cstheme="minorHAnsi"/>
          <w:sz w:val="18"/>
        </w:rPr>
      </w:pPr>
      <w:r w:rsidRPr="001453BB">
        <w:rPr>
          <w:rFonts w:cstheme="minorHAnsi"/>
          <w:b/>
          <w:color w:val="00188F"/>
          <w:sz w:val="18"/>
        </w:rPr>
        <w:t>Tempo di Inattività:</w:t>
      </w:r>
      <w:r w:rsidRPr="001453BB">
        <w:rPr>
          <w:rFonts w:cstheme="minorHAnsi"/>
        </w:rPr>
        <w:t xml:space="preserve"> </w:t>
      </w:r>
      <w:r w:rsidRPr="001453BB">
        <w:rPr>
          <w:rFonts w:cstheme="minorHAnsi"/>
          <w:sz w:val="18"/>
        </w:rPr>
        <w:t>indica la quantità totale di minuti all’interno di una Quantità Massima di Minuti Disponibili in cui i dati in una determinata area di lavoro Monitoraggio di Azure non sono disponibili. Un minuto è considerato non disponibile per una determinata area di lavoro Monitoraggio di Azure qualora tutti i tentativi continui di recuperare i dati delle metriche Prometheus per l’intero minuto restituiscano un Codice Errore o non diano alcun codice HTTP entro 60 secondi.</w:t>
      </w:r>
    </w:p>
    <w:p w14:paraId="020A57F8" w14:textId="77777777" w:rsidR="001453BB" w:rsidRPr="001453BB" w:rsidRDefault="001453BB" w:rsidP="001453BB">
      <w:pPr>
        <w:spacing w:after="0" w:line="240" w:lineRule="auto"/>
        <w:rPr>
          <w:rFonts w:cstheme="minorHAnsi"/>
          <w:sz w:val="18"/>
        </w:rPr>
      </w:pPr>
      <w:r w:rsidRPr="001453BB">
        <w:rPr>
          <w:rFonts w:cstheme="minorHAnsi"/>
          <w:b/>
          <w:color w:val="00188F"/>
          <w:sz w:val="18"/>
        </w:rPr>
        <w:t>Percentuale di Disponibilità Mensile delle Query:</w:t>
      </w:r>
      <w:r w:rsidRPr="001453BB">
        <w:rPr>
          <w:rFonts w:cstheme="minorHAnsi"/>
        </w:rPr>
        <w:t xml:space="preserve"> </w:t>
      </w:r>
      <w:r w:rsidRPr="001453BB">
        <w:rPr>
          <w:rFonts w:cstheme="minorHAnsi"/>
          <w:sz w:val="18"/>
        </w:rPr>
        <w:t>per una determinata area di lavoro Monitoraggio di Azure corrisponde alla Quantità Massima di Minuti Disponibili meno il Tempo di Inattività diviso per la Quantità Massima di Minuti Disponibili moltiplicato per 100.</w:t>
      </w:r>
    </w:p>
    <w:p w14:paraId="61DD7040" w14:textId="77777777" w:rsidR="001453BB" w:rsidRPr="007472E4" w:rsidRDefault="001453BB" w:rsidP="001453BB">
      <w:pPr>
        <w:spacing w:after="0" w:line="240" w:lineRule="auto"/>
        <w:rPr>
          <w:rFonts w:cstheme="minorHAnsi"/>
          <w:sz w:val="18"/>
          <w:szCs w:val="18"/>
        </w:rPr>
      </w:pPr>
    </w:p>
    <w:p w14:paraId="2D222EA6" w14:textId="0ECF5D5F" w:rsidR="001453BB" w:rsidRDefault="001453BB" w:rsidP="001453BB">
      <w:pPr>
        <w:spacing w:after="0" w:line="240" w:lineRule="auto"/>
        <w:rPr>
          <w:rFonts w:cstheme="minorHAnsi"/>
          <w:sz w:val="18"/>
        </w:rPr>
      </w:pPr>
      <w:r w:rsidRPr="001453BB">
        <w:rPr>
          <w:rFonts w:cstheme="minorHAnsi"/>
          <w:sz w:val="18"/>
        </w:rPr>
        <w:t>La Percentuale di Disponibilità Mensile delle Query è rappresentata dalla seguente formula:</w:t>
      </w:r>
    </w:p>
    <w:p w14:paraId="1364583F" w14:textId="77777777" w:rsidR="001453BB" w:rsidRDefault="00000000" w:rsidP="007472E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9A165F" w14:textId="77777777" w:rsidR="001453BB" w:rsidRPr="001453BB" w:rsidRDefault="001453BB" w:rsidP="001453BB">
      <w:pPr>
        <w:pStyle w:val="ProductList-Body"/>
        <w:rPr>
          <w:rFonts w:cstheme="minorHAnsi"/>
        </w:rPr>
      </w:pPr>
      <w:r w:rsidRPr="001453BB">
        <w:rPr>
          <w:rFonts w:cstheme="minorHAnsi"/>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1129" w:rsidRPr="00D37901" w14:paraId="02A52CC4"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8ECF74" w14:textId="77777777" w:rsidR="00811129" w:rsidRPr="007C6702" w:rsidRDefault="00811129" w:rsidP="007C6702">
            <w:pPr>
              <w:pStyle w:val="ProductList-OfferingBody"/>
              <w:jc w:val="center"/>
              <w:rPr>
                <w:rFonts w:cstheme="minorHAnsi"/>
                <w:color w:val="FFFFFF" w:themeColor="background1"/>
              </w:rPr>
            </w:pPr>
            <w:r w:rsidRPr="007C6702">
              <w:rPr>
                <w:rFonts w:cstheme="minorHAnsi"/>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B94551" w14:textId="77777777" w:rsidR="00811129" w:rsidRPr="007C6702" w:rsidRDefault="00811129" w:rsidP="007C6702">
            <w:pPr>
              <w:pStyle w:val="ProductList-OfferingBody"/>
              <w:jc w:val="center"/>
              <w:rPr>
                <w:rFonts w:cstheme="minorHAnsi"/>
                <w:color w:val="FFFFFF" w:themeColor="background1"/>
              </w:rPr>
            </w:pPr>
            <w:r w:rsidRPr="007C6702">
              <w:rPr>
                <w:rFonts w:cstheme="minorHAnsi"/>
                <w:color w:val="FFFFFF" w:themeColor="background1"/>
              </w:rPr>
              <w:t>Credito di Servizio</w:t>
            </w:r>
          </w:p>
        </w:tc>
      </w:tr>
      <w:tr w:rsidR="00811129" w:rsidRPr="00D37901" w14:paraId="6378103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303E4" w14:textId="77777777" w:rsidR="00811129" w:rsidRPr="007C6702" w:rsidRDefault="00811129" w:rsidP="007C6702">
            <w:pPr>
              <w:pStyle w:val="ProductList-OfferingBody"/>
              <w:jc w:val="center"/>
              <w:rPr>
                <w:rFonts w:cstheme="minorHAnsi"/>
              </w:rPr>
            </w:pPr>
            <w:r w:rsidRPr="007C6702">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90D83" w14:textId="77777777" w:rsidR="00811129" w:rsidRPr="007C6702" w:rsidRDefault="00811129" w:rsidP="007C6702">
            <w:pPr>
              <w:pStyle w:val="ProductList-OfferingBody"/>
              <w:jc w:val="center"/>
              <w:rPr>
                <w:rFonts w:cstheme="minorHAnsi"/>
              </w:rPr>
            </w:pPr>
            <w:r w:rsidRPr="007C6702">
              <w:rPr>
                <w:rFonts w:cstheme="minorHAnsi"/>
              </w:rPr>
              <w:t>10%</w:t>
            </w:r>
          </w:p>
        </w:tc>
      </w:tr>
      <w:tr w:rsidR="00811129" w:rsidRPr="00D37901" w14:paraId="562ADFD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3D01A" w14:textId="77777777" w:rsidR="00811129" w:rsidRPr="007C6702" w:rsidRDefault="00811129" w:rsidP="007C6702">
            <w:pPr>
              <w:pStyle w:val="ProductList-OfferingBody"/>
              <w:jc w:val="center"/>
              <w:rPr>
                <w:rFonts w:cstheme="minorHAnsi"/>
              </w:rPr>
            </w:pPr>
            <w:r w:rsidRPr="007C6702">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3240D" w14:textId="77777777" w:rsidR="00811129" w:rsidRPr="007C6702" w:rsidRDefault="00811129" w:rsidP="007C6702">
            <w:pPr>
              <w:pStyle w:val="ProductList-OfferingBody"/>
              <w:jc w:val="center"/>
              <w:rPr>
                <w:rFonts w:cstheme="minorHAnsi"/>
              </w:rPr>
            </w:pPr>
            <w:r w:rsidRPr="007C6702">
              <w:rPr>
                <w:rFonts w:cstheme="minorHAnsi"/>
              </w:rPr>
              <w:t>25%</w:t>
            </w:r>
          </w:p>
        </w:tc>
      </w:tr>
    </w:tbl>
    <w:bookmarkStart w:id="325" w:name="_Toc510793666"/>
    <w:p w14:paraId="66097711" w14:textId="77B552D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2DD07D7" w14:textId="4B1CB8C8" w:rsidR="005642C9" w:rsidRPr="005642C9" w:rsidRDefault="005642C9" w:rsidP="00736601">
      <w:pPr>
        <w:pStyle w:val="ProductList-Offering2Heading"/>
        <w:keepNext/>
        <w:tabs>
          <w:tab w:val="clear" w:pos="360"/>
          <w:tab w:val="clear" w:pos="720"/>
          <w:tab w:val="clear" w:pos="1080"/>
        </w:tabs>
        <w:outlineLvl w:val="2"/>
      </w:pPr>
      <w:bookmarkStart w:id="326" w:name="_Toc198828340"/>
      <w:bookmarkStart w:id="327" w:name="_Toc526859666"/>
      <w:bookmarkStart w:id="328" w:name="_Toc52348940"/>
      <w:bookmarkStart w:id="329" w:name="_Toc457821541"/>
      <w:bookmarkEnd w:id="150"/>
      <w:bookmarkEnd w:id="151"/>
      <w:bookmarkEnd w:id="325"/>
      <w:r>
        <w:t>Azure NetApp Files</w:t>
      </w:r>
      <w:bookmarkEnd w:id="326"/>
    </w:p>
    <w:p w14:paraId="74827AED" w14:textId="77777777" w:rsidR="005642C9" w:rsidRPr="005642C9" w:rsidRDefault="005642C9" w:rsidP="00284324">
      <w:pPr>
        <w:pStyle w:val="ProductList-Body"/>
        <w:keepNext/>
        <w:rPr>
          <w:b/>
          <w:bCs/>
          <w:color w:val="00188F"/>
        </w:rPr>
      </w:pPr>
      <w:r>
        <w:rPr>
          <w:b/>
          <w:bCs/>
          <w:color w:val="00188F"/>
        </w:rPr>
        <w:t>Definizioni Aggiuntive</w:t>
      </w:r>
    </w:p>
    <w:p w14:paraId="4CB2BC4D" w14:textId="572E9699" w:rsidR="005642C9" w:rsidRDefault="00284324" w:rsidP="00284324">
      <w:pPr>
        <w:pStyle w:val="ProductList-Body"/>
      </w:pPr>
      <w:r>
        <w:t>“</w:t>
      </w:r>
      <w:r w:rsidR="005642C9">
        <w:rPr>
          <w:b/>
          <w:bCs/>
          <w:color w:val="00188F"/>
        </w:rPr>
        <w:t>Volume</w:t>
      </w:r>
      <w:r>
        <w:t>”</w:t>
      </w:r>
      <w:r w:rsidR="005642C9">
        <w:t xml:space="preserve"> indica una risorsa di archiviazione logica in Azure NetApp Files che contiene un file system e viene utilizzata per archiviare i dati.</w:t>
      </w:r>
    </w:p>
    <w:p w14:paraId="04EC7871" w14:textId="4B58447F" w:rsidR="005642C9" w:rsidRDefault="00284324" w:rsidP="00284324">
      <w:pPr>
        <w:pStyle w:val="ProductList-Body"/>
      </w:pPr>
      <w:r>
        <w:t>“</w:t>
      </w:r>
      <w:r w:rsidR="005642C9">
        <w:rPr>
          <w:b/>
          <w:bCs/>
          <w:color w:val="00188F"/>
        </w:rPr>
        <w:t>Connettività di Volume</w:t>
      </w:r>
      <w:r>
        <w:t>”</w:t>
      </w:r>
      <w:r w:rsidR="005642C9">
        <w:t xml:space="preserve"> indica un traffico di rete bidirezionale tra il Volume e altri indirizzi IP che utilizzano protocolli di rete TCP o UDP nei quali il Volume è configurato per il traffico autorizzato.</w:t>
      </w:r>
    </w:p>
    <w:p w14:paraId="56808FB6" w14:textId="59702209" w:rsidR="005642C9" w:rsidRDefault="00284324" w:rsidP="00284324">
      <w:pPr>
        <w:pStyle w:val="ProductList-Body"/>
      </w:pPr>
      <w:r>
        <w:t>“</w:t>
      </w:r>
      <w:r w:rsidR="005642C9">
        <w:rPr>
          <w:b/>
          <w:bCs/>
          <w:color w:val="00188F"/>
        </w:rPr>
        <w:t>Quantità Massima di Minuti Disponibili</w:t>
      </w:r>
      <w:r>
        <w:t>”</w:t>
      </w:r>
      <w:r w:rsidR="005642C9">
        <w:t xml:space="preserve"> indica la quantità totale di minuti in cui un Volume è distribuito da parte della Società in un determinato periodo di sottoscrizione di Microsoft Azure nel corso di un Periodo Applicabile.</w:t>
      </w:r>
    </w:p>
    <w:p w14:paraId="75EFEF7F" w14:textId="156BB99D" w:rsidR="005642C9" w:rsidRDefault="00284324" w:rsidP="00284324">
      <w:pPr>
        <w:pStyle w:val="ProductList-Body"/>
      </w:pPr>
      <w:r>
        <w:t>“</w:t>
      </w:r>
      <w:r w:rsidR="005642C9">
        <w:rPr>
          <w:b/>
          <w:bCs/>
          <w:color w:val="00188F"/>
        </w:rPr>
        <w:t>Tempo di Inattività</w:t>
      </w:r>
      <w:r>
        <w:t>”</w:t>
      </w:r>
      <w:r w:rsidR="005642C9">
        <w:t xml:space="preserve"> indica i minuti totali accumulati appartenenti alla Quantità Massima di Minuti Disponibili che non hanno Connettività di Volume nell'area di Azure.</w:t>
      </w:r>
    </w:p>
    <w:p w14:paraId="025F4CC5" w14:textId="1568349A" w:rsidR="005642C9" w:rsidRDefault="00284324" w:rsidP="00284324">
      <w:pPr>
        <w:pStyle w:val="ProductList-Body"/>
      </w:pPr>
      <w:r>
        <w:t>“</w:t>
      </w:r>
      <w:r w:rsidR="005642C9">
        <w:rPr>
          <w:b/>
          <w:bCs/>
          <w:color w:val="00188F"/>
        </w:rPr>
        <w:t>Percentuale del Tempo di Attività</w:t>
      </w:r>
      <w:r>
        <w:t>”</w:t>
      </w:r>
      <w:r w:rsidR="005642C9">
        <w:t xml:space="preserve"> indica la Percentuale del Tempo di Attività che è calcolata in base alla seguente formula:</w:t>
      </w:r>
    </w:p>
    <w:p w14:paraId="1D10D425" w14:textId="26EE42C2" w:rsidR="005642C9" w:rsidRPr="00EF7CF9" w:rsidRDefault="00000000" w:rsidP="0027687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1036C63" w14:textId="43D36FA6" w:rsidR="005642C9" w:rsidRPr="005642C9" w:rsidRDefault="005642C9"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8C4DD" w14:textId="77777777" w:rsidR="005642C9" w:rsidRPr="00EF7CF9" w:rsidRDefault="005642C9" w:rsidP="00284324">
            <w:pPr>
              <w:pStyle w:val="ProductList-OfferingBody"/>
              <w:jc w:val="center"/>
              <w:rPr>
                <w:color w:val="FFFFFF" w:themeColor="background1"/>
              </w:rPr>
            </w:pPr>
            <w:r>
              <w:rPr>
                <w:color w:val="FFFFFF" w:themeColor="background1"/>
              </w:rPr>
              <w:t>Credito di Servizio</w:t>
            </w:r>
          </w:p>
        </w:tc>
      </w:tr>
      <w:tr w:rsidR="005642C9" w:rsidRPr="00B44CF9" w14:paraId="70D7652F" w14:textId="77777777" w:rsidTr="00277097">
        <w:tc>
          <w:tcPr>
            <w:tcW w:w="5400" w:type="dxa"/>
          </w:tcPr>
          <w:p w14:paraId="02FF7B3E" w14:textId="6A0A2252" w:rsidR="005642C9" w:rsidRPr="00EF7CF9" w:rsidRDefault="005642C9" w:rsidP="00284324">
            <w:pPr>
              <w:pStyle w:val="ProductList-OfferingBody"/>
              <w:jc w:val="center"/>
            </w:pPr>
            <w:r>
              <w:t>&lt; 99,99%</w:t>
            </w:r>
          </w:p>
        </w:tc>
        <w:tc>
          <w:tcPr>
            <w:tcW w:w="5400" w:type="dxa"/>
          </w:tcPr>
          <w:p w14:paraId="1E279DA4" w14:textId="77777777" w:rsidR="005642C9" w:rsidRPr="00EF7CF9" w:rsidRDefault="005642C9" w:rsidP="0028432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284324">
            <w:pPr>
              <w:pStyle w:val="ProductList-OfferingBody"/>
              <w:jc w:val="center"/>
            </w:pPr>
            <w:r>
              <w:t>&lt; 99%</w:t>
            </w:r>
          </w:p>
        </w:tc>
        <w:tc>
          <w:tcPr>
            <w:tcW w:w="5400" w:type="dxa"/>
          </w:tcPr>
          <w:p w14:paraId="6271DB67" w14:textId="77777777" w:rsidR="005642C9" w:rsidRPr="00EF7CF9" w:rsidRDefault="005642C9" w:rsidP="00284324">
            <w:pPr>
              <w:pStyle w:val="ProductList-OfferingBody"/>
              <w:jc w:val="center"/>
            </w:pPr>
            <w:r>
              <w:t>25%</w:t>
            </w:r>
          </w:p>
        </w:tc>
      </w:tr>
    </w:tbl>
    <w:p w14:paraId="4F49F8D1" w14:textId="4B80D5DA" w:rsidR="005642C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F611FD" w14:textId="77777777" w:rsidR="00430979" w:rsidRPr="00EF7CF9" w:rsidRDefault="00430979" w:rsidP="00284324">
      <w:pPr>
        <w:pStyle w:val="ProductList-Offering2Heading"/>
        <w:keepNext/>
        <w:tabs>
          <w:tab w:val="clear" w:pos="360"/>
          <w:tab w:val="clear" w:pos="720"/>
          <w:tab w:val="clear" w:pos="1080"/>
        </w:tabs>
        <w:outlineLvl w:val="2"/>
      </w:pPr>
      <w:bookmarkStart w:id="330" w:name="_Toc52348976"/>
      <w:bookmarkStart w:id="331" w:name="_Toc198828341"/>
      <w:bookmarkStart w:id="332" w:name="NetworkWatcher"/>
      <w:bookmarkStart w:id="333" w:name="_Toc457821568"/>
      <w:r>
        <w:lastRenderedPageBreak/>
        <w:t>Network Watcher</w:t>
      </w:r>
      <w:bookmarkEnd w:id="330"/>
      <w:bookmarkEnd w:id="331"/>
    </w:p>
    <w:bookmarkEnd w:id="332"/>
    <w:p w14:paraId="661CF817" w14:textId="77777777" w:rsidR="00430979" w:rsidRPr="00EF7CF9" w:rsidRDefault="00430979" w:rsidP="00284324">
      <w:pPr>
        <w:pStyle w:val="ProductList-Body"/>
        <w:rPr>
          <w:b/>
          <w:i/>
          <w:iCs/>
        </w:rPr>
      </w:pPr>
      <w:r>
        <w:rPr>
          <w:b/>
          <w:color w:val="00188F"/>
        </w:rPr>
        <w:t>Definizioni Aggiuntive</w:t>
      </w:r>
      <w:r w:rsidRPr="00F64BB3">
        <w:rPr>
          <w:b/>
          <w:color w:val="00188F"/>
        </w:rPr>
        <w:t>:</w:t>
      </w:r>
    </w:p>
    <w:p w14:paraId="00667AC1" w14:textId="65349789"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Strumenti di Diagnostica di Rete</w:t>
      </w:r>
      <w:r>
        <w:rPr>
          <w:rFonts w:cstheme="minorHAnsi"/>
          <w:sz w:val="18"/>
          <w:szCs w:val="18"/>
        </w:rPr>
        <w:t>”</w:t>
      </w:r>
      <w:r w:rsidR="00430979">
        <w:rPr>
          <w:rFonts w:cstheme="minorHAnsi"/>
          <w:sz w:val="18"/>
          <w:szCs w:val="18"/>
        </w:rPr>
        <w:t xml:space="preserve"> indica una raccolta di strumenti topologici e di diagnostica di rete.</w:t>
      </w:r>
    </w:p>
    <w:p w14:paraId="767FDCE8" w14:textId="63874292"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Quantità Massima di Controlli Diagnostici</w:t>
      </w:r>
      <w:r>
        <w:rPr>
          <w:rFonts w:cstheme="minorHAnsi"/>
          <w:sz w:val="18"/>
          <w:szCs w:val="18"/>
        </w:rPr>
        <w:t>”</w:t>
      </w:r>
      <w:r w:rsidR="00430979">
        <w:rPr>
          <w:rFonts w:cstheme="minorHAnsi"/>
          <w:sz w:val="18"/>
          <w:szCs w:val="18"/>
        </w:rPr>
        <w:t xml:space="preserve"> indica la quantità totale di operazioni di diagnostica eseguite dallo Strumento di Diagnostica di Rete secondo quanto disposto dalla Società nel corso di un Periodo Applicabile per un determinato periodo di sottoscrizione di Microsoft Azure.</w:t>
      </w:r>
    </w:p>
    <w:p w14:paraId="224AA33A" w14:textId="30964867" w:rsidR="0043097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Controlli Diagnostici Non Riusciti</w:t>
      </w:r>
      <w:r>
        <w:rPr>
          <w:rFonts w:cstheme="minorHAnsi"/>
          <w:sz w:val="18"/>
          <w:szCs w:val="18"/>
        </w:rPr>
        <w:t>”</w:t>
      </w:r>
      <w:r w:rsidR="00430979">
        <w:rPr>
          <w:rFonts w:cstheme="minorHAnsi"/>
          <w:sz w:val="18"/>
          <w:szCs w:val="18"/>
        </w:rPr>
        <w:t xml:space="preserve"> indica il numero totale di operazioni di diagnostica all'interno della Quantità Massima di Controlli Diagnostici svolti che restituiscono un Codice Errore o che non restituiscono una risposta nel Tempo di Elaborazione Massimo riportato nella tabella che segue.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A6B58" w:rsidRDefault="00430979" w:rsidP="00544664">
            <w:pPr>
              <w:pStyle w:val="ProductList-OfferingBody"/>
              <w:keepNext/>
              <w:ind w:left="0"/>
              <w:rPr>
                <w:color w:val="FFFFFF" w:themeColor="background1"/>
                <w:szCs w:val="16"/>
              </w:rPr>
            </w:pPr>
            <w:r w:rsidRPr="00CA6B58">
              <w:rPr>
                <w:color w:val="FFFFFF" w:themeColor="background1"/>
                <w:szCs w:val="16"/>
              </w:rPr>
              <w:t>Strumento di Diagnostica</w:t>
            </w:r>
          </w:p>
        </w:tc>
        <w:tc>
          <w:tcPr>
            <w:tcW w:w="2491" w:type="pct"/>
            <w:shd w:val="clear" w:color="auto" w:fill="0072C6"/>
          </w:tcPr>
          <w:p w14:paraId="42C15AC1" w14:textId="77777777" w:rsidR="00430979" w:rsidRPr="00CA6B58" w:rsidRDefault="00430979" w:rsidP="00284324">
            <w:pPr>
              <w:pStyle w:val="ProductList-OfferingBody"/>
              <w:rPr>
                <w:color w:val="FFFFFF" w:themeColor="background1"/>
                <w:szCs w:val="16"/>
              </w:rPr>
            </w:pPr>
            <w:r w:rsidRPr="00CA6B58">
              <w:rPr>
                <w:color w:val="FFFFFF" w:themeColor="background1"/>
                <w:szCs w:val="16"/>
              </w:rPr>
              <w:t>Tempo Massimo di Elaborazione</w:t>
            </w:r>
          </w:p>
        </w:tc>
      </w:tr>
      <w:tr w:rsidR="00430979" w:rsidRPr="00B44CF9" w14:paraId="07761AA6" w14:textId="77777777" w:rsidTr="000F31B4">
        <w:trPr>
          <w:trHeight w:val="242"/>
        </w:trPr>
        <w:tc>
          <w:tcPr>
            <w:tcW w:w="2509" w:type="pct"/>
          </w:tcPr>
          <w:p w14:paraId="7DD7868C" w14:textId="77777777" w:rsidR="00430979" w:rsidRPr="00CA6B58" w:rsidRDefault="00430979" w:rsidP="00284324">
            <w:pPr>
              <w:pStyle w:val="Heading2"/>
              <w:keepNext w:val="0"/>
              <w:keepLines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Verifica del Flusso IP</w:t>
            </w:r>
          </w:p>
          <w:p w14:paraId="5051AC35"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NextHop</w:t>
            </w:r>
          </w:p>
          <w:p w14:paraId="68485720"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Acquisizione pacchetti</w:t>
            </w:r>
          </w:p>
          <w:p w14:paraId="3A4359B7"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Visualizzazione dei Gruppi di Sicurezza</w:t>
            </w:r>
          </w:p>
          <w:p w14:paraId="44D59B52" w14:textId="77777777" w:rsidR="00430979" w:rsidRPr="00CA6B58" w:rsidRDefault="00430979" w:rsidP="00284324">
            <w:pPr>
              <w:pStyle w:val="ProductList-OfferingBody"/>
              <w:rPr>
                <w:rFonts w:eastAsiaTheme="minorEastAsia" w:cstheme="minorHAnsi"/>
                <w:szCs w:val="16"/>
              </w:rPr>
            </w:pPr>
            <w:r w:rsidRPr="00CA6B58">
              <w:rPr>
                <w:rFonts w:eastAsiaTheme="minorEastAsia" w:cstheme="minorHAnsi"/>
                <w:szCs w:val="16"/>
              </w:rPr>
              <w:t>Topologia</w:t>
            </w:r>
          </w:p>
          <w:p w14:paraId="51B46A76" w14:textId="77777777" w:rsidR="00430979" w:rsidRPr="00CA6B58" w:rsidRDefault="00430979" w:rsidP="00284324">
            <w:pPr>
              <w:pStyle w:val="ProductList-Body"/>
              <w:rPr>
                <w:sz w:val="16"/>
                <w:szCs w:val="16"/>
              </w:rPr>
            </w:pPr>
            <w:r w:rsidRPr="00CA6B58">
              <w:rPr>
                <w:sz w:val="16"/>
                <w:szCs w:val="16"/>
              </w:rPr>
              <w:t>Monitoraggio connessione</w:t>
            </w:r>
          </w:p>
          <w:p w14:paraId="11650A43" w14:textId="77777777" w:rsidR="00430979" w:rsidRPr="00CA6B58" w:rsidRDefault="00430979" w:rsidP="00284324">
            <w:pPr>
              <w:pStyle w:val="ProductList-Body"/>
              <w:rPr>
                <w:sz w:val="16"/>
                <w:szCs w:val="16"/>
              </w:rPr>
            </w:pPr>
            <w:r w:rsidRPr="00CA6B58">
              <w:rPr>
                <w:sz w:val="16"/>
                <w:szCs w:val="16"/>
              </w:rPr>
              <w:t>Monitoraggio connessione (classico)</w:t>
            </w:r>
          </w:p>
        </w:tc>
        <w:tc>
          <w:tcPr>
            <w:tcW w:w="2491" w:type="pct"/>
          </w:tcPr>
          <w:p w14:paraId="6C475433" w14:textId="77777777" w:rsidR="00430979" w:rsidRPr="00CA6B58" w:rsidRDefault="00430979" w:rsidP="00284324">
            <w:pPr>
              <w:pStyle w:val="ProductList-OfferingBody"/>
              <w:rPr>
                <w:szCs w:val="16"/>
              </w:rPr>
            </w:pPr>
            <w:r w:rsidRPr="00CA6B58">
              <w:rPr>
                <w:szCs w:val="16"/>
              </w:rPr>
              <w:t>2 minuti</w:t>
            </w:r>
          </w:p>
        </w:tc>
      </w:tr>
      <w:tr w:rsidR="00430979" w:rsidRPr="00B44CF9" w14:paraId="23AAA306" w14:textId="77777777" w:rsidTr="000F31B4">
        <w:trPr>
          <w:trHeight w:val="249"/>
        </w:trPr>
        <w:tc>
          <w:tcPr>
            <w:tcW w:w="2509" w:type="pct"/>
          </w:tcPr>
          <w:p w14:paraId="58E8F7FE" w14:textId="77777777" w:rsidR="00430979" w:rsidRPr="00CA6B58" w:rsidRDefault="00430979" w:rsidP="00284324">
            <w:pPr>
              <w:pStyle w:val="ProductList-OfferingBody"/>
              <w:rPr>
                <w:szCs w:val="16"/>
              </w:rPr>
            </w:pPr>
            <w:r w:rsidRPr="00CA6B58">
              <w:rPr>
                <w:szCs w:val="16"/>
              </w:rPr>
              <w:t>Risoluzione dei Problemi VPN</w:t>
            </w:r>
          </w:p>
        </w:tc>
        <w:tc>
          <w:tcPr>
            <w:tcW w:w="2491" w:type="pct"/>
          </w:tcPr>
          <w:p w14:paraId="7C7EB31F" w14:textId="77777777" w:rsidR="00430979" w:rsidRPr="00CA6B58" w:rsidRDefault="00430979" w:rsidP="00284324">
            <w:pPr>
              <w:pStyle w:val="ProductList-OfferingBody"/>
              <w:rPr>
                <w:szCs w:val="16"/>
              </w:rPr>
            </w:pPr>
            <w:r w:rsidRPr="00CA6B58">
              <w:rPr>
                <w:szCs w:val="16"/>
              </w:rPr>
              <w:t xml:space="preserve">10 minuti </w:t>
            </w:r>
          </w:p>
        </w:tc>
      </w:tr>
    </w:tbl>
    <w:p w14:paraId="643CF345" w14:textId="35373CF8" w:rsidR="00430979" w:rsidRDefault="00430979" w:rsidP="00284324">
      <w:pPr>
        <w:spacing w:before="120" w:after="0" w:line="240" w:lineRule="auto"/>
        <w:rPr>
          <w:rFonts w:cstheme="minorHAnsi"/>
          <w:sz w:val="18"/>
          <w:szCs w:val="18"/>
        </w:rPr>
      </w:pPr>
      <w:r w:rsidRPr="009B03C5">
        <w:rPr>
          <w:rFonts w:cstheme="minorHAnsi"/>
          <w:sz w:val="18"/>
          <w:szCs w:val="18"/>
        </w:rPr>
        <w:t xml:space="preserve">La </w:t>
      </w:r>
      <w:r w:rsidR="00284324">
        <w:rPr>
          <w:rFonts w:cstheme="minorHAnsi"/>
          <w:sz w:val="18"/>
          <w:szCs w:val="18"/>
        </w:rPr>
        <w:t>“</w:t>
      </w:r>
      <w:r>
        <w:rPr>
          <w:rFonts w:cstheme="minorHAnsi"/>
          <w:b/>
          <w:color w:val="00188F"/>
          <w:sz w:val="18"/>
          <w:szCs w:val="18"/>
        </w:rPr>
        <w:t>Percentuale del Tempo di Attività</w:t>
      </w:r>
      <w:r w:rsidR="00284324">
        <w:rPr>
          <w:rFonts w:cstheme="minorHAnsi"/>
          <w:sz w:val="18"/>
          <w:szCs w:val="18"/>
        </w:rPr>
        <w:t>”</w:t>
      </w:r>
      <w:r>
        <w:rPr>
          <w:rFonts w:cstheme="minorHAnsi"/>
          <w:sz w:val="18"/>
          <w:szCs w:val="18"/>
        </w:rPr>
        <w:t xml:space="preserve"> viene calcolata in base alla seguente formula:</w:t>
      </w:r>
    </w:p>
    <w:p w14:paraId="680B8244" w14:textId="1DCD9323" w:rsidR="00430979" w:rsidRPr="00EF7CF9" w:rsidRDefault="00000000" w:rsidP="0027687D">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Controlli Diagnostici - Controlli Diagnostici Non Riusciti</m:t>
              </m:r>
            </m:num>
            <m:den>
              <m:r>
                <m:rPr>
                  <m:nor/>
                </m:rPr>
                <w:rPr>
                  <w:rFonts w:ascii="Cambria Math" w:hAnsi="Cambria Math" w:cs="Tahoma"/>
                  <w:i/>
                  <w:sz w:val="18"/>
                  <w:szCs w:val="18"/>
                </w:rPr>
                <m:t>Quantità Massima di Controlli Diagnostici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284324">
      <w:pPr>
        <w:pStyle w:val="ProductList-Body"/>
      </w:pPr>
      <w:r>
        <w:rPr>
          <w:b/>
          <w:color w:val="00188F"/>
        </w:rPr>
        <w:t>Livelli di Servizio</w:t>
      </w:r>
      <w:r w:rsidRPr="00F64BB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A6B58" w:rsidRDefault="00AC48A7" w:rsidP="00284324">
            <w:pPr>
              <w:pStyle w:val="ProductList-OfferingBody"/>
              <w:jc w:val="center"/>
              <w:rPr>
                <w:color w:val="FFFFFF" w:themeColor="background1"/>
                <w:szCs w:val="16"/>
              </w:rPr>
            </w:pPr>
            <w:r w:rsidRPr="00CA6B58">
              <w:rPr>
                <w:color w:val="FFFFFF" w:themeColor="background1"/>
                <w:szCs w:val="16"/>
              </w:rPr>
              <w:t>Percentuale del Tempo di Attività</w:t>
            </w:r>
          </w:p>
        </w:tc>
        <w:tc>
          <w:tcPr>
            <w:tcW w:w="2487" w:type="pct"/>
            <w:shd w:val="clear" w:color="auto" w:fill="0072C6"/>
          </w:tcPr>
          <w:p w14:paraId="75A13F4F" w14:textId="77777777" w:rsidR="00430979" w:rsidRPr="00CA6B58" w:rsidRDefault="00430979" w:rsidP="00284324">
            <w:pPr>
              <w:pStyle w:val="ProductList-OfferingBody"/>
              <w:jc w:val="center"/>
              <w:rPr>
                <w:color w:val="FFFFFF" w:themeColor="background1"/>
                <w:szCs w:val="16"/>
              </w:rPr>
            </w:pPr>
            <w:r w:rsidRPr="00CA6B58">
              <w:rPr>
                <w:color w:val="FFFFFF" w:themeColor="background1"/>
                <w:szCs w:val="16"/>
              </w:rPr>
              <w:t>Credito di Servizio</w:t>
            </w:r>
          </w:p>
        </w:tc>
      </w:tr>
      <w:tr w:rsidR="00430979" w:rsidRPr="00B44CF9" w14:paraId="3DDD643D" w14:textId="77777777" w:rsidTr="000F31B4">
        <w:trPr>
          <w:trHeight w:val="242"/>
        </w:trPr>
        <w:tc>
          <w:tcPr>
            <w:tcW w:w="2513" w:type="pct"/>
          </w:tcPr>
          <w:p w14:paraId="099B35BD" w14:textId="77777777" w:rsidR="00430979" w:rsidRPr="00CA6B58" w:rsidRDefault="00430979" w:rsidP="00284324">
            <w:pPr>
              <w:pStyle w:val="ProductList-OfferingBody"/>
              <w:jc w:val="center"/>
              <w:rPr>
                <w:szCs w:val="16"/>
              </w:rPr>
            </w:pPr>
            <w:r w:rsidRPr="00CA6B58">
              <w:rPr>
                <w:szCs w:val="16"/>
              </w:rPr>
              <w:t>&lt; 99,9%</w:t>
            </w:r>
          </w:p>
        </w:tc>
        <w:tc>
          <w:tcPr>
            <w:tcW w:w="2487" w:type="pct"/>
          </w:tcPr>
          <w:p w14:paraId="2269548D" w14:textId="77777777" w:rsidR="00430979" w:rsidRPr="00CA6B58" w:rsidRDefault="00430979" w:rsidP="00284324">
            <w:pPr>
              <w:pStyle w:val="ProductList-OfferingBody"/>
              <w:jc w:val="center"/>
              <w:rPr>
                <w:szCs w:val="16"/>
              </w:rPr>
            </w:pPr>
            <w:r w:rsidRPr="00CA6B58">
              <w:rPr>
                <w:szCs w:val="16"/>
              </w:rPr>
              <w:t>10%</w:t>
            </w:r>
          </w:p>
        </w:tc>
      </w:tr>
      <w:tr w:rsidR="00430979" w:rsidRPr="00B44CF9" w14:paraId="743D0E65" w14:textId="77777777" w:rsidTr="000F31B4">
        <w:trPr>
          <w:trHeight w:val="249"/>
        </w:trPr>
        <w:tc>
          <w:tcPr>
            <w:tcW w:w="2513" w:type="pct"/>
          </w:tcPr>
          <w:p w14:paraId="715B48C8" w14:textId="77777777" w:rsidR="00430979" w:rsidRPr="00CA6B58" w:rsidRDefault="00430979" w:rsidP="00284324">
            <w:pPr>
              <w:pStyle w:val="ProductList-OfferingBody"/>
              <w:jc w:val="center"/>
              <w:rPr>
                <w:szCs w:val="16"/>
              </w:rPr>
            </w:pPr>
            <w:r w:rsidRPr="00CA6B58">
              <w:rPr>
                <w:szCs w:val="16"/>
              </w:rPr>
              <w:t>&lt; 99%</w:t>
            </w:r>
          </w:p>
        </w:tc>
        <w:tc>
          <w:tcPr>
            <w:tcW w:w="2487" w:type="pct"/>
          </w:tcPr>
          <w:p w14:paraId="56040B94" w14:textId="77777777" w:rsidR="00430979" w:rsidRPr="00CA6B58" w:rsidRDefault="00430979" w:rsidP="00284324">
            <w:pPr>
              <w:pStyle w:val="ProductList-OfferingBody"/>
              <w:jc w:val="center"/>
              <w:rPr>
                <w:szCs w:val="16"/>
              </w:rPr>
            </w:pPr>
            <w:r w:rsidRPr="00CA6B58">
              <w:rPr>
                <w:szCs w:val="16"/>
              </w:rPr>
              <w:t>25%</w:t>
            </w:r>
          </w:p>
        </w:tc>
      </w:tr>
    </w:tbl>
    <w:p w14:paraId="655E2C87" w14:textId="0E0E20D1" w:rsidR="0043097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50314EE" w14:textId="77777777" w:rsidR="00430979" w:rsidRPr="00EF7CF9" w:rsidRDefault="00430979" w:rsidP="00284324">
      <w:pPr>
        <w:pStyle w:val="ProductList-Offering2Heading"/>
        <w:tabs>
          <w:tab w:val="clear" w:pos="360"/>
          <w:tab w:val="clear" w:pos="720"/>
          <w:tab w:val="clear" w:pos="1080"/>
        </w:tabs>
        <w:outlineLvl w:val="2"/>
      </w:pPr>
      <w:bookmarkStart w:id="334" w:name="_Toc457821572"/>
      <w:bookmarkStart w:id="335" w:name="_Toc52348982"/>
      <w:bookmarkStart w:id="336" w:name="_Toc198828342"/>
      <w:bookmarkEnd w:id="333"/>
      <w:r>
        <w:t>Hub di Notifica</w:t>
      </w:r>
      <w:bookmarkEnd w:id="334"/>
      <w:bookmarkEnd w:id="335"/>
      <w:bookmarkEnd w:id="336"/>
    </w:p>
    <w:p w14:paraId="7246C680" w14:textId="77777777" w:rsidR="00430979" w:rsidRPr="00EF7CF9" w:rsidRDefault="00430979" w:rsidP="00284324">
      <w:pPr>
        <w:pStyle w:val="ProductList-Body"/>
      </w:pPr>
      <w:r>
        <w:rPr>
          <w:b/>
          <w:color w:val="00188F"/>
        </w:rPr>
        <w:t>Definizioni Aggiuntive</w:t>
      </w:r>
      <w:r w:rsidRPr="00F64BB3">
        <w:rPr>
          <w:b/>
          <w:color w:val="00188F"/>
        </w:rPr>
        <w:t>:</w:t>
      </w:r>
    </w:p>
    <w:p w14:paraId="203A06C0" w14:textId="5D2588E3" w:rsidR="00430979" w:rsidRPr="00EF7CF9" w:rsidRDefault="00284324" w:rsidP="00284324">
      <w:pPr>
        <w:pStyle w:val="ProductList-Body"/>
      </w:pPr>
      <w:r>
        <w:t>“</w:t>
      </w:r>
      <w:r w:rsidR="00430979">
        <w:rPr>
          <w:b/>
          <w:color w:val="00188F"/>
        </w:rPr>
        <w:t>Minuti di Distribuzione</w:t>
      </w:r>
      <w:r>
        <w:t>”</w:t>
      </w:r>
      <w:r w:rsidR="00430979">
        <w:t xml:space="preserve"> indica la quantità totale di minuti di distribuzione di un determinato Hub di Notifica in Microsoft Azure nel corso di un Periodo Applicabile.</w:t>
      </w:r>
    </w:p>
    <w:p w14:paraId="6D21BD1A" w14:textId="6951D015" w:rsidR="00430979" w:rsidRPr="00EF7CF9" w:rsidRDefault="00284324" w:rsidP="00284324">
      <w:pPr>
        <w:pStyle w:val="ProductList-Body"/>
      </w:pPr>
      <w:r>
        <w:t>“</w:t>
      </w:r>
      <w:r w:rsidR="00430979">
        <w:rPr>
          <w:b/>
          <w:color w:val="00188F"/>
        </w:rPr>
        <w:t>Quantità Massima di Minuti Disponibili</w:t>
      </w:r>
      <w:r>
        <w:t>”</w:t>
      </w:r>
      <w:r w:rsidR="00430979">
        <w:t xml:space="preserve"> indica la quantità totale di Minuti di Distribuzione per tutti gli Hub di Notifica distribuiti dalla società in un determinato periodo di sottoscrizione di Microsoft Azure nei Livelli Di Base o Standard degli Hub di Notifica nel corso di un Periodo Applicabile.</w:t>
      </w:r>
    </w:p>
    <w:p w14:paraId="426087FB" w14:textId="168DD1DC" w:rsidR="00430979" w:rsidRPr="00EF7CF9" w:rsidRDefault="00430979" w:rsidP="00284324">
      <w:pPr>
        <w:pStyle w:val="ProductList-Body"/>
      </w:pPr>
      <w:r>
        <w:rPr>
          <w:b/>
          <w:color w:val="00188F"/>
        </w:rPr>
        <w:t>Tempo di Inattività</w:t>
      </w:r>
      <w:r w:rsidRPr="00F64BB3">
        <w:rPr>
          <w:b/>
          <w:color w:val="00188F"/>
        </w:rPr>
        <w:t>:</w:t>
      </w:r>
      <w:r>
        <w:t xml:space="preserve"> quantità totale di Minuti di Distribuzione accumulati, per tutti gli Hub di Notifica distribuiti dalla Società in un determinato periodo di sottoscrizione di Microsoft Azure nei livelli DI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Errore o non diano un Codice di Riuscita entro cinque minuti.</w:t>
      </w:r>
    </w:p>
    <w:p w14:paraId="0C4D73A4" w14:textId="77D9F744" w:rsidR="00430979"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358A694" w14:textId="72ED4C15" w:rsidR="00430979" w:rsidRPr="00EF7CF9" w:rsidRDefault="00000000" w:rsidP="0027687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AFB4ECA" w14:textId="77777777" w:rsidR="00430979" w:rsidRPr="00EF7CF9" w:rsidRDefault="00430979"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FB8E86" w14:textId="77777777" w:rsidR="00430979" w:rsidRPr="00EF7CF9" w:rsidRDefault="00430979" w:rsidP="00284324">
            <w:pPr>
              <w:pStyle w:val="ProductList-OfferingBody"/>
              <w:jc w:val="center"/>
              <w:rPr>
                <w:color w:val="FFFFFF" w:themeColor="background1"/>
              </w:rPr>
            </w:pPr>
            <w:r>
              <w:rPr>
                <w:color w:val="FFFFFF" w:themeColor="background1"/>
              </w:rPr>
              <w:t>Credito di Servizio</w:t>
            </w:r>
          </w:p>
        </w:tc>
      </w:tr>
      <w:tr w:rsidR="00430979" w:rsidRPr="00B44CF9" w14:paraId="41130667" w14:textId="77777777" w:rsidTr="00277097">
        <w:tc>
          <w:tcPr>
            <w:tcW w:w="5400" w:type="dxa"/>
          </w:tcPr>
          <w:p w14:paraId="74AA00A9" w14:textId="77777777" w:rsidR="00430979" w:rsidRPr="00EF7CF9" w:rsidRDefault="00430979" w:rsidP="00284324">
            <w:pPr>
              <w:pStyle w:val="ProductList-OfferingBody"/>
              <w:jc w:val="center"/>
            </w:pPr>
            <w:r>
              <w:t>&lt; 99,9%</w:t>
            </w:r>
          </w:p>
        </w:tc>
        <w:tc>
          <w:tcPr>
            <w:tcW w:w="5400" w:type="dxa"/>
          </w:tcPr>
          <w:p w14:paraId="38E84104" w14:textId="77777777" w:rsidR="00430979" w:rsidRPr="00EF7CF9" w:rsidRDefault="00430979" w:rsidP="0028432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284324">
            <w:pPr>
              <w:pStyle w:val="ProductList-OfferingBody"/>
              <w:jc w:val="center"/>
            </w:pPr>
            <w:r>
              <w:t>&lt; 99%</w:t>
            </w:r>
          </w:p>
        </w:tc>
        <w:tc>
          <w:tcPr>
            <w:tcW w:w="5400" w:type="dxa"/>
          </w:tcPr>
          <w:p w14:paraId="437A1D31" w14:textId="77777777" w:rsidR="00430979" w:rsidRPr="00EF7CF9" w:rsidRDefault="00430979" w:rsidP="00284324">
            <w:pPr>
              <w:pStyle w:val="ProductList-OfferingBody"/>
              <w:jc w:val="center"/>
            </w:pPr>
            <w:r>
              <w:t>25%</w:t>
            </w:r>
          </w:p>
        </w:tc>
      </w:tr>
    </w:tbl>
    <w:p w14:paraId="65389EC9" w14:textId="30EE940A" w:rsidR="00430979" w:rsidRPr="00EF7CF9" w:rsidRDefault="00430979" w:rsidP="007472E4">
      <w:pPr>
        <w:pStyle w:val="ProductList-Body"/>
        <w:keepNext/>
        <w:spacing w:before="120"/>
      </w:pPr>
      <w:r>
        <w:rPr>
          <w:b/>
          <w:color w:val="00188F"/>
        </w:rPr>
        <w:t>Eccezioni del Livello di Servizio</w:t>
      </w:r>
      <w:r w:rsidRPr="00F64BB3">
        <w:rPr>
          <w:b/>
          <w:color w:val="00188F"/>
        </w:rPr>
        <w:t>:</w:t>
      </w:r>
      <w:r>
        <w:t xml:space="preserve"> i Livelli di Servizio e i Crediti di Servizio sono applicabili all'utilizzo, da parte della Società, dei livelli Di Base e</w:t>
      </w:r>
      <w:r w:rsidR="005D1301">
        <w:t> </w:t>
      </w:r>
      <w:r>
        <w:t>Standard degli Hub di Notifica.</w:t>
      </w:r>
    </w:p>
    <w:bookmarkStart w:id="337" w:name="_Toc457821573"/>
    <w:p w14:paraId="48307B2E" w14:textId="5A9D65EF" w:rsidR="0043097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5A5FD93" w14:textId="77777777" w:rsidR="00430979" w:rsidRPr="00430979" w:rsidRDefault="00430979" w:rsidP="00220B18">
      <w:pPr>
        <w:pStyle w:val="ProductList-Offering2Heading"/>
      </w:pPr>
      <w:bookmarkStart w:id="338" w:name="_Toc198828343"/>
      <w:bookmarkEnd w:id="337"/>
      <w:r>
        <w:t xml:space="preserve">Prenotazioni della Capacità su Richiesta per le </w:t>
      </w:r>
      <w:r w:rsidRPr="00220B18">
        <w:t>Macchine</w:t>
      </w:r>
      <w:r>
        <w:t xml:space="preserve"> Virtuali di Azure</w:t>
      </w:r>
      <w:bookmarkEnd w:id="338"/>
    </w:p>
    <w:p w14:paraId="3BFDCAB1" w14:textId="77777777" w:rsidR="00430979" w:rsidRPr="00430979" w:rsidRDefault="00430979" w:rsidP="00284324">
      <w:pPr>
        <w:pStyle w:val="ProductList-Body"/>
        <w:rPr>
          <w:b/>
          <w:bCs/>
          <w:color w:val="00188F"/>
        </w:rPr>
      </w:pPr>
      <w:r>
        <w:rPr>
          <w:b/>
          <w:bCs/>
          <w:color w:val="00188F"/>
        </w:rPr>
        <w:t>Definizioni Aggiuntive</w:t>
      </w:r>
    </w:p>
    <w:p w14:paraId="1255BD6C" w14:textId="12652197" w:rsidR="00430979" w:rsidRDefault="00284324" w:rsidP="00284324">
      <w:pPr>
        <w:pStyle w:val="ProductList-Body"/>
      </w:pPr>
      <w:r>
        <w:t>“</w:t>
      </w:r>
      <w:r w:rsidR="00430979">
        <w:rPr>
          <w:b/>
          <w:bCs/>
          <w:color w:val="00188F"/>
        </w:rPr>
        <w:t>Zona di Disponibilità</w:t>
      </w:r>
      <w:r>
        <w:t>”</w:t>
      </w:r>
      <w:r w:rsidR="00430979">
        <w:t xml:space="preserve"> indica una zona con isolamento guasti all'interno di un'area di Azure che fornisce alimentazione, raffreddamento e networking ridondanti.</w:t>
      </w:r>
    </w:p>
    <w:p w14:paraId="75068006" w14:textId="7F4004EA" w:rsidR="00430979" w:rsidRDefault="00284324" w:rsidP="00284324">
      <w:pPr>
        <w:pStyle w:val="ProductList-Body"/>
      </w:pPr>
      <w:r>
        <w:lastRenderedPageBreak/>
        <w:t>“</w:t>
      </w:r>
      <w:r w:rsidR="00430979">
        <w:rPr>
          <w:b/>
          <w:bCs/>
          <w:color w:val="00188F"/>
        </w:rPr>
        <w:t>Capacità</w:t>
      </w:r>
      <w:r>
        <w:t>”</w:t>
      </w:r>
      <w:r w:rsidR="00430979">
        <w:t xml:space="preserve"> indica una proprietà di una Prenotazione della Capacità Su Richiesta che specifica la quantità prenotata di istanze di Macchine Virtuali.</w:t>
      </w:r>
    </w:p>
    <w:p w14:paraId="2E6509A9" w14:textId="16D79962" w:rsidR="00430979" w:rsidRDefault="00284324" w:rsidP="00284324">
      <w:pPr>
        <w:pStyle w:val="ProductList-Body"/>
      </w:pPr>
      <w:r>
        <w:t>“</w:t>
      </w:r>
      <w:r w:rsidR="00430979">
        <w:rPr>
          <w:b/>
          <w:bCs/>
          <w:color w:val="00188F"/>
        </w:rPr>
        <w:t>Prenotazione della Capacità Su Richiesta</w:t>
      </w:r>
      <w:r>
        <w:t>”</w:t>
      </w:r>
      <w:r w:rsidR="00430979">
        <w:t xml:space="preserve"> indica un oggetto creato in una sottoscrizione di Azure per esprimere una quantità di capacità prenotata di un tipo di istanza specifica di Macchina Virtuale in una posizione specifica.</w:t>
      </w:r>
    </w:p>
    <w:p w14:paraId="5B67FE53" w14:textId="127A2E5F" w:rsidR="00430979" w:rsidRDefault="00284324" w:rsidP="00284324">
      <w:pPr>
        <w:pStyle w:val="ProductList-Body"/>
      </w:pPr>
      <w:r>
        <w:t>“</w:t>
      </w:r>
      <w:r w:rsidR="00430979">
        <w:rPr>
          <w:b/>
          <w:bCs/>
          <w:color w:val="00188F"/>
        </w:rPr>
        <w:t>Macchina Virtuale</w:t>
      </w:r>
      <w:r>
        <w:t>”</w:t>
      </w:r>
      <w:r w:rsidR="00430979">
        <w:t xml:space="preserve"> indica tipi di istanze persistenti che possono essere distribuiti singolarmente o nell'ambito di un Set di Scalabilità di Macchine Virtuali, in un ambiente multi-tenant in Azure.</w:t>
      </w:r>
    </w:p>
    <w:p w14:paraId="44DFECDB" w14:textId="0440BFED" w:rsidR="00430979" w:rsidRDefault="00284324" w:rsidP="00284324">
      <w:pPr>
        <w:pStyle w:val="ProductList-Body"/>
      </w:pPr>
      <w:r>
        <w:t>“</w:t>
      </w:r>
      <w:r w:rsidR="00430979">
        <w:rPr>
          <w:b/>
          <w:bCs/>
          <w:color w:val="00188F"/>
        </w:rPr>
        <w:t>Macchine Virtuali Allocate</w:t>
      </w:r>
      <w:r>
        <w:t>”</w:t>
      </w:r>
      <w:r w:rsidR="00430979">
        <w:t xml:space="preserve"> indica una proprietà di una Prenotazione della Capacità Su Richiesta; si riferisce all'elenco di Macchine Virtuali allocate alla Prenotazione della Capacità Su Richiesta.</w:t>
      </w:r>
    </w:p>
    <w:p w14:paraId="39559A6B" w14:textId="0E68A7D4" w:rsidR="00430979" w:rsidRDefault="00284324" w:rsidP="00284324">
      <w:pPr>
        <w:pStyle w:val="ProductList-Body"/>
      </w:pPr>
      <w:r>
        <w:t>“</w:t>
      </w:r>
      <w:r w:rsidR="00430979">
        <w:rPr>
          <w:b/>
          <w:bCs/>
          <w:color w:val="00188F"/>
        </w:rPr>
        <w:t>Distribuzione Supportata</w:t>
      </w:r>
      <w:r>
        <w:t>”</w:t>
      </w:r>
      <w:r w:rsidR="00430979">
        <w:t xml:space="preserve"> indica una distribuzione di Macchine Virtuali che corrisponde alla posizione, inclusa la Zona di Disponibilità qualora sia definita, utilizza la dimensione esatta delle Macchine Virtuali di una Prenotazione della Capacità Su Richiesta esistente e si conforma alla </w:t>
      </w:r>
      <w:hyperlink r:id="rId25" w:anchor="limitations-and-restrictions" w:history="1">
        <w:r w:rsidR="00430979">
          <w:rPr>
            <w:rStyle w:val="Hyperlink"/>
          </w:rPr>
          <w:t>documentazione sull'utilizzo</w:t>
        </w:r>
      </w:hyperlink>
      <w:r w:rsidR="00430979">
        <w:t xml:space="preserve"> della funzionalità.</w:t>
      </w:r>
    </w:p>
    <w:p w14:paraId="5C1CD026" w14:textId="4A8F77D8" w:rsidR="00430979" w:rsidRDefault="00284324" w:rsidP="00284324">
      <w:pPr>
        <w:pStyle w:val="ProductList-Body"/>
      </w:pPr>
      <w:r>
        <w:t>“</w:t>
      </w:r>
      <w:r w:rsidR="00430979">
        <w:rPr>
          <w:b/>
          <w:bCs/>
          <w:color w:val="00188F"/>
        </w:rPr>
        <w:t>Unità Riservata</w:t>
      </w:r>
      <w:r>
        <w:t>”</w:t>
      </w:r>
      <w:r w:rsidR="00430979">
        <w:t xml:space="preserve"> indica esattamente un'istanza di una Prenotazione della Capacità Su Richiesta. Ad esempio, una Prenotazione della Capacità Su Richiesta, che specifichi una Capacità di 10 Macchine Virtuali, indica quindi 10 Unità Riservate.</w:t>
      </w:r>
    </w:p>
    <w:p w14:paraId="7B8AC567" w14:textId="07BB8F8A" w:rsidR="00430979" w:rsidRDefault="00284324" w:rsidP="00284324">
      <w:pPr>
        <w:pStyle w:val="ProductList-Body"/>
      </w:pPr>
      <w:r>
        <w:t>“</w:t>
      </w:r>
      <w:r w:rsidR="00430979">
        <w:rPr>
          <w:b/>
          <w:bCs/>
          <w:color w:val="00188F"/>
        </w:rPr>
        <w:t>Prenotazione della Capacità Non Utilizzata</w:t>
      </w:r>
      <w:r>
        <w:t>”</w:t>
      </w:r>
      <w:r w:rsidR="00430979">
        <w:t xml:space="preserve"> indica una Prenotazione della Capacità Su Richiesta con il numero di Macchine Virtuali Allocate meno la Capacità.</w:t>
      </w:r>
    </w:p>
    <w:p w14:paraId="17BB0F27" w14:textId="1EE93E9D" w:rsidR="00430979" w:rsidRDefault="00284324" w:rsidP="00284324">
      <w:pPr>
        <w:pStyle w:val="ProductList-Body"/>
      </w:pPr>
      <w:r>
        <w:t>“</w:t>
      </w:r>
      <w:r w:rsidR="00430979">
        <w:rPr>
          <w:b/>
          <w:bCs/>
          <w:color w:val="00188F"/>
        </w:rPr>
        <w:t>Non Disponibile per la Distribuzione</w:t>
      </w:r>
      <w:r>
        <w:t>”</w:t>
      </w:r>
      <w:r w:rsidR="00430979">
        <w:t xml:space="preserve"> indica qualsiasi Distribuzione Supportata configurata per usare una Prenotazione della Capacità Non Utilizzata che soddisfi due condizioni:</w:t>
      </w:r>
    </w:p>
    <w:p w14:paraId="22D3FF4F" w14:textId="02B6D5D5" w:rsidR="00430979" w:rsidRDefault="00430979" w:rsidP="00284324">
      <w:pPr>
        <w:pStyle w:val="ProductList-Body"/>
        <w:numPr>
          <w:ilvl w:val="1"/>
          <w:numId w:val="23"/>
        </w:numPr>
        <w:tabs>
          <w:tab w:val="clear" w:pos="360"/>
          <w:tab w:val="clear" w:pos="720"/>
          <w:tab w:val="clear" w:pos="1080"/>
        </w:tabs>
        <w:ind w:left="540" w:hanging="180"/>
      </w:pPr>
      <w:r>
        <w:t>Riceva un errore che specifichi la mancanza di capacità della Macchina Virtuale. La mancata distribuzione di Macchine Virtuali per altri tipi di errori o a causa della mancanza di capacità per i dischi o per qualsiasi altra risorsa di Azure che non soddisfa il requisito e</w:t>
      </w:r>
    </w:p>
    <w:p w14:paraId="355ADB92" w14:textId="13C66690" w:rsidR="00430979" w:rsidRDefault="00430979" w:rsidP="00284324">
      <w:pPr>
        <w:pStyle w:val="ProductList-Body"/>
        <w:numPr>
          <w:ilvl w:val="1"/>
          <w:numId w:val="23"/>
        </w:numPr>
        <w:tabs>
          <w:tab w:val="clear" w:pos="360"/>
          <w:tab w:val="clear" w:pos="720"/>
          <w:tab w:val="clear" w:pos="1080"/>
        </w:tabs>
        <w:ind w:left="540" w:hanging="180"/>
      </w:pPr>
      <w:r>
        <w:t>Prenotazione della Capacità Su Richiesta continua a soddisfare la definizione di Prenotazione della Capacità Non Utilizzata (ad esempio, altre Macchine Virtuali non hanno ancora usato la Prenotazione della Capacità Non Utilizzata).</w:t>
      </w:r>
    </w:p>
    <w:p w14:paraId="7A5EDA90" w14:textId="32AFCFA7" w:rsidR="00430979" w:rsidRPr="00430979" w:rsidRDefault="00EE6E3C" w:rsidP="000617B2">
      <w:pPr>
        <w:pStyle w:val="ProductList-Body"/>
        <w:spacing w:before="120"/>
        <w:rPr>
          <w:b/>
          <w:bCs/>
          <w:color w:val="00188F"/>
        </w:rPr>
      </w:pPr>
      <w:r>
        <w:rPr>
          <w:b/>
          <w:bCs/>
          <w:color w:val="00188F"/>
        </w:rPr>
        <w:t>Calcolo del Tempo di Attività e Livelli di Servizio per Prenotazione della Capacità Su Richiesta</w:t>
      </w:r>
    </w:p>
    <w:p w14:paraId="23F3C9D0" w14:textId="08152AD8" w:rsidR="00430979" w:rsidRDefault="00284324" w:rsidP="00284324">
      <w:pPr>
        <w:pStyle w:val="ProductList-Body"/>
      </w:pPr>
      <w:r>
        <w:t>“</w:t>
      </w:r>
      <w:r w:rsidR="00430979">
        <w:rPr>
          <w:b/>
          <w:bCs/>
          <w:color w:val="00188F"/>
        </w:rPr>
        <w:t>Minuti non Disponibili</w:t>
      </w:r>
      <w:r>
        <w:t>”</w:t>
      </w:r>
      <w:r w:rsidR="00430979">
        <w:t xml:space="preserve"> indica i minuti in cui una Prenotazione della Capacità Non Utilizzata Non è Disponibile per la Distribuzione. Dal momento in cui si verifica una condizione Non Disponibile per la Distribuzione, si accumuleranno Minuti non Disponibili fino a quando (a) non si verificherà una successiva Distribuzione Supportata, (b) un'altra condizione Non Disponibile per la Distribuzione non risulterà da un altro tentativo di Distribuzione Supportata o (c) non saranno trascorsi 15 minuti. Qualora 15 minuti trascorrano senza alcun tentativo di Distribuzione Supportata, i</w:t>
      </w:r>
      <w:r w:rsidR="00B0613E">
        <w:t> </w:t>
      </w:r>
      <w:r w:rsidR="00430979">
        <w:t>Minuti non Disponibili riprenderanno ad accumularsi per una successiva condizione Non Disponibile per la Distribuzione.</w:t>
      </w:r>
    </w:p>
    <w:p w14:paraId="5A920202" w14:textId="77777777" w:rsidR="00430979" w:rsidRPr="000617B2" w:rsidRDefault="00430979" w:rsidP="00284324">
      <w:pPr>
        <w:pStyle w:val="ProductList-Body"/>
        <w:rPr>
          <w:sz w:val="12"/>
          <w:szCs w:val="12"/>
        </w:rPr>
      </w:pPr>
    </w:p>
    <w:p w14:paraId="2E63F193" w14:textId="77777777" w:rsidR="00430979" w:rsidRDefault="00430979" w:rsidP="00284324">
      <w:pPr>
        <w:pStyle w:val="ProductList-Body"/>
      </w:pPr>
      <w:r>
        <w:t>I Minuti non Disponibili si accumuleranno per ciascuna Unità Riservata che non può essere utilizzata. Qualora un'Unità Riservata venga utilizzata, mentre un'altra rimane inutilizzata, i Minuti non Disponibili continueranno ad accumularsi solo per l'Unità Riservata inutilizzata.</w:t>
      </w:r>
    </w:p>
    <w:p w14:paraId="4B376EFE" w14:textId="77777777" w:rsidR="00430979" w:rsidRPr="000617B2" w:rsidRDefault="00430979" w:rsidP="00284324">
      <w:pPr>
        <w:pStyle w:val="ProductList-Body"/>
        <w:rPr>
          <w:sz w:val="12"/>
          <w:szCs w:val="12"/>
        </w:rPr>
      </w:pPr>
    </w:p>
    <w:p w14:paraId="28A9D0E7" w14:textId="63865D7A" w:rsidR="00430979" w:rsidRDefault="00430979" w:rsidP="00284324">
      <w:pPr>
        <w:pStyle w:val="ProductList-Body"/>
      </w:pPr>
      <w:r>
        <w:t xml:space="preserve">Vedere </w:t>
      </w:r>
      <w:hyperlink r:id="rId26" w:anchor="sla-for-capacity-reservation" w:history="1">
        <w:r>
          <w:rPr>
            <w:rStyle w:val="Hyperlink"/>
          </w:rPr>
          <w:t>calcolo di esempio</w:t>
        </w:r>
      </w:hyperlink>
      <w:r>
        <w:t xml:space="preserve"> nella documentazione della funzionalità.</w:t>
      </w:r>
    </w:p>
    <w:p w14:paraId="15C00477" w14:textId="77777777" w:rsidR="00430979" w:rsidRPr="000617B2" w:rsidRDefault="00430979" w:rsidP="00284324">
      <w:pPr>
        <w:pStyle w:val="ProductList-Body"/>
        <w:rPr>
          <w:sz w:val="12"/>
          <w:szCs w:val="12"/>
        </w:rPr>
      </w:pPr>
    </w:p>
    <w:p w14:paraId="0277F4D8" w14:textId="1DA9A286" w:rsidR="00430979" w:rsidRDefault="00284324" w:rsidP="00284324">
      <w:pPr>
        <w:pStyle w:val="ProductList-Body"/>
      </w:pPr>
      <w:r>
        <w:t>“</w:t>
      </w:r>
      <w:r w:rsidR="00430979">
        <w:rPr>
          <w:b/>
          <w:bCs/>
          <w:color w:val="00188F"/>
        </w:rPr>
        <w:t>Tempo di Inattività</w:t>
      </w:r>
      <w:r>
        <w:t>”</w:t>
      </w:r>
      <w:r w:rsidR="00430979">
        <w:t xml:space="preserve"> indica il totale dei Minuti non Disponibili accumulati che fanno parte dei minuti di un determinato mese calcolati per Unità Riservata.</w:t>
      </w:r>
    </w:p>
    <w:p w14:paraId="34C52979" w14:textId="1B9AFDFB" w:rsidR="00430979" w:rsidRDefault="00430979" w:rsidP="00284324">
      <w:pPr>
        <w:pStyle w:val="ProductList-Body"/>
      </w:pPr>
      <w:r>
        <w:t xml:space="preserve">La </w:t>
      </w:r>
      <w:r w:rsidR="00284324">
        <w:t>“</w:t>
      </w:r>
      <w:r>
        <w:rPr>
          <w:b/>
          <w:bCs/>
          <w:color w:val="00188F"/>
        </w:rPr>
        <w:t>Percentuale del Tempo di Attività</w:t>
      </w:r>
      <w:r w:rsidR="00284324">
        <w:t>”</w:t>
      </w:r>
      <w:r>
        <w:t xml:space="preserve"> per ciascuna Unità Riservata corrisponde alla percentuale di Minuti nel Periodo Applicabile durante i quali si è verificato un Tempo di Inattività in un'Unità Riservata.</w:t>
      </w:r>
    </w:p>
    <w:p w14:paraId="6F2C9ED3" w14:textId="2BEE5B06" w:rsidR="00430979" w:rsidRPr="00EF7CF9" w:rsidRDefault="00000000" w:rsidP="007472E4">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Minuti in un Periodo Applicabile - Tempo di Inattività</m:t>
              </m:r>
            </m:num>
            <m:den>
              <m:r>
                <m:rPr>
                  <m:nor/>
                </m:rPr>
                <w:rPr>
                  <w:rFonts w:ascii="Cambria Math" w:hAnsi="Cambria Math" w:cs="Tahoma"/>
                  <w:i/>
                  <w:sz w:val="18"/>
                  <w:szCs w:val="18"/>
                </w:rPr>
                <m:t>Minuti in un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284324">
      <w:pPr>
        <w:pStyle w:val="ProductList-Body"/>
      </w:pPr>
      <w:r>
        <w:rPr>
          <w:b/>
          <w:bCs/>
          <w:color w:val="00188F"/>
        </w:rPr>
        <w:t>I seguenti Livelli di Servizio e Crediti di Servizio sono applicabili all'utilizzo da parte della Società di ciascuna Unità Riservata in una Prenotazione della Capacità Su Richiesta.</w:t>
      </w:r>
      <w:r>
        <w:t xml:space="preserve"> I Crediti di Servizio vengono emessi in base al costo di ciascuna Unità Riservata, non al costo complessivo della Prenotazione della Capacità Su Richiesta.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F599AF" w14:textId="77777777" w:rsidR="00BF15F8" w:rsidRPr="00EF7CF9" w:rsidRDefault="00BF15F8" w:rsidP="00284324">
            <w:pPr>
              <w:pStyle w:val="ProductList-OfferingBody"/>
              <w:jc w:val="center"/>
              <w:rPr>
                <w:color w:val="FFFFFF" w:themeColor="background1"/>
              </w:rPr>
            </w:pPr>
            <w:r>
              <w:rPr>
                <w:color w:val="FFFFFF" w:themeColor="background1"/>
              </w:rPr>
              <w:t>Credito di Servizio</w:t>
            </w:r>
          </w:p>
        </w:tc>
      </w:tr>
      <w:tr w:rsidR="00BF15F8" w:rsidRPr="00B44CF9" w14:paraId="6694A6B3" w14:textId="77777777" w:rsidTr="00D1347E">
        <w:trPr>
          <w:trHeight w:val="197"/>
        </w:trPr>
        <w:tc>
          <w:tcPr>
            <w:tcW w:w="5400" w:type="dxa"/>
          </w:tcPr>
          <w:p w14:paraId="62DC3151" w14:textId="77777777" w:rsidR="00BF15F8" w:rsidRPr="00EF7CF9" w:rsidRDefault="00BF15F8" w:rsidP="00284324">
            <w:pPr>
              <w:pStyle w:val="ProductList-OfferingBody"/>
              <w:jc w:val="center"/>
            </w:pPr>
            <w:r>
              <w:t>&lt; 99,9%</w:t>
            </w:r>
          </w:p>
        </w:tc>
        <w:tc>
          <w:tcPr>
            <w:tcW w:w="5400" w:type="dxa"/>
          </w:tcPr>
          <w:p w14:paraId="345CC8EB" w14:textId="77777777" w:rsidR="00BF15F8" w:rsidRPr="00EF7CF9" w:rsidRDefault="00BF15F8" w:rsidP="0028432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284324">
            <w:pPr>
              <w:pStyle w:val="ProductList-OfferingBody"/>
              <w:jc w:val="center"/>
            </w:pPr>
            <w:r>
              <w:t>&lt; 99%</w:t>
            </w:r>
          </w:p>
        </w:tc>
        <w:tc>
          <w:tcPr>
            <w:tcW w:w="5400" w:type="dxa"/>
          </w:tcPr>
          <w:p w14:paraId="04B0AB48" w14:textId="77777777" w:rsidR="00BF15F8" w:rsidRPr="00EF7CF9" w:rsidRDefault="00BF15F8" w:rsidP="0028432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284324">
            <w:pPr>
              <w:pStyle w:val="ProductList-OfferingBody"/>
              <w:jc w:val="center"/>
            </w:pPr>
            <w:r>
              <w:t>&lt; 95%</w:t>
            </w:r>
          </w:p>
        </w:tc>
        <w:tc>
          <w:tcPr>
            <w:tcW w:w="5400" w:type="dxa"/>
          </w:tcPr>
          <w:p w14:paraId="0B6CDF92" w14:textId="7AD7C73E" w:rsidR="00BF15F8" w:rsidRPr="00EF7CF9" w:rsidRDefault="00BF15F8" w:rsidP="00284324">
            <w:pPr>
              <w:pStyle w:val="ProductList-OfferingBody"/>
              <w:jc w:val="center"/>
            </w:pPr>
            <w:r>
              <w:t>100%</w:t>
            </w:r>
          </w:p>
        </w:tc>
      </w:tr>
    </w:tbl>
    <w:p w14:paraId="4C0024E1" w14:textId="689461AB" w:rsidR="00BF15F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DE8F8AA" w14:textId="77777777" w:rsidR="00F600EF" w:rsidRPr="00F600EF" w:rsidRDefault="00F600EF" w:rsidP="00F600EF">
      <w:pPr>
        <w:pStyle w:val="ProductList-Offering2Heading"/>
      </w:pPr>
      <w:bookmarkStart w:id="339" w:name="_Toc198046216"/>
      <w:bookmarkStart w:id="340" w:name="_Toc198828344"/>
      <w:r w:rsidRPr="00F600EF">
        <w:t>Modelli Portale Fonderia Azure AI</w:t>
      </w:r>
      <w:bookmarkEnd w:id="339"/>
      <w:bookmarkEnd w:id="340"/>
    </w:p>
    <w:p w14:paraId="0D985C3D" w14:textId="77777777" w:rsidR="00F600EF" w:rsidRPr="002B0ABE" w:rsidRDefault="00F600EF" w:rsidP="00F600EF">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Calcolo del Tempo di Attività e Livelli di Servizio per Modelli Fonderia Azure AI</w:t>
      </w:r>
    </w:p>
    <w:p w14:paraId="291758C4" w14:textId="77777777" w:rsidR="00F600EF" w:rsidRDefault="00F600EF" w:rsidP="00F600EF">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Definizioni Aggiuntive</w:t>
      </w:r>
      <w:r>
        <w:rPr>
          <w:rFonts w:ascii="Calibri" w:eastAsia="Times New Roman" w:hAnsi="Calibri" w:cs="Calibri"/>
          <w:b/>
          <w:bCs/>
          <w:color w:val="00188F"/>
          <w:sz w:val="18"/>
          <w:szCs w:val="18"/>
        </w:rPr>
        <w:t>:</w:t>
      </w:r>
    </w:p>
    <w:p w14:paraId="7FB5316A" w14:textId="77777777" w:rsidR="00F600EF" w:rsidRDefault="00F600EF" w:rsidP="00F600EF">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“Risorsa Fonderia Azure AI”</w:t>
      </w:r>
      <w:r>
        <w:rPr>
          <w:rFonts w:ascii="Calibri" w:hAnsi="Calibri" w:cs="Calibri"/>
          <w:b/>
          <w:bCs/>
        </w:rPr>
        <w:t xml:space="preserve"> </w:t>
      </w:r>
      <w:r>
        <w:rPr>
          <w:rFonts w:ascii="Calibri" w:eastAsia="Times New Roman" w:hAnsi="Calibri" w:cs="Calibri"/>
          <w:color w:val="000000"/>
          <w:sz w:val="18"/>
          <w:szCs w:val="18"/>
          <w:bdr w:val="none" w:sz="0" w:space="0" w:color="auto" w:frame="1"/>
        </w:rPr>
        <w:t>indica una risorsa di Azure per Fonderia Azure AI creata in un’area di Azure in una sottoscrizione di Microsoft Azure.</w:t>
      </w:r>
    </w:p>
    <w:p w14:paraId="6535A405" w14:textId="77777777" w:rsidR="00F600EF" w:rsidRDefault="00F600EF" w:rsidP="00F600EF">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“Richiesta”</w:t>
      </w:r>
      <w:r>
        <w:rPr>
          <w:rFonts w:ascii="Calibri" w:hAnsi="Calibri" w:cs="Calibri"/>
        </w:rPr>
        <w:t xml:space="preserve"> </w:t>
      </w:r>
      <w:r>
        <w:rPr>
          <w:rFonts w:ascii="Calibri" w:eastAsia="Times New Roman" w:hAnsi="Calibri" w:cs="Calibri"/>
          <w:color w:val="000000"/>
          <w:sz w:val="18"/>
          <w:szCs w:val="18"/>
          <w:bdr w:val="none" w:sz="0" w:space="0" w:color="auto" w:frame="1"/>
        </w:rPr>
        <w:t>indica una chiamata API a un endpoint modello in una Risorsa Fonderia Azure AI.</w:t>
      </w:r>
      <w:r>
        <w:br/>
      </w:r>
      <w:r>
        <w:rPr>
          <w:rFonts w:ascii="Calibri" w:eastAsia="Times New Roman" w:hAnsi="Calibri" w:cs="Calibri"/>
          <w:b/>
          <w:bCs/>
          <w:color w:val="00188F"/>
          <w:sz w:val="18"/>
          <w:szCs w:val="18"/>
          <w:bdr w:val="none" w:sz="0" w:space="0" w:color="auto" w:frame="1"/>
        </w:rPr>
        <w:t>“Frequenza Media di Esecuzioni con Errori”</w:t>
      </w:r>
      <w:r>
        <w:rPr>
          <w:rFonts w:ascii="Calibri" w:eastAsia="Times New Roman" w:hAnsi="Calibri" w:cs="Calibri"/>
          <w:color w:val="000000"/>
          <w:sz w:val="18"/>
          <w:szCs w:val="18"/>
          <w:bdr w:val="none" w:sz="0" w:space="0" w:color="auto" w:frame="1"/>
        </w:rPr>
        <w:t xml:space="preserve"> per un Periodo Applicabile indica la somma delle Frequenze di Esecuzioni con Errori per ogni minuto del Periodo Applicabile diviso per il numero totale di minuti del Periodo Applicabile.</w:t>
      </w:r>
    </w:p>
    <w:p w14:paraId="55E23F0A" w14:textId="77777777" w:rsidR="00F600EF" w:rsidRDefault="00F600EF" w:rsidP="00F600EF">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lastRenderedPageBreak/>
        <w:t>“Frequenza di Esecuzioni con Errori”</w:t>
      </w:r>
      <w:r>
        <w:rPr>
          <w:rFonts w:ascii="Calibri" w:eastAsia="Times New Roman" w:hAnsi="Calibri" w:cs="Calibri"/>
          <w:color w:val="000000"/>
          <w:sz w:val="18"/>
          <w:szCs w:val="18"/>
          <w:bdr w:val="none" w:sz="0" w:space="0" w:color="auto" w:frame="1"/>
        </w:rPr>
        <w:t xml:space="preserve"> indica il</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numero totale di Richieste che restituiscono un Codice Errore diviso per il numero totale di Richieste nel corso di un minuto. Qualora il numero totale di Richieste in uno specifico intervallo di un minuto sia zero, la frequenza di esecuzioni con errori relativa a tale intervallo sarà pari allo 0%.</w:t>
      </w:r>
    </w:p>
    <w:p w14:paraId="639939B3" w14:textId="77777777" w:rsidR="00F600EF" w:rsidRDefault="00F600EF" w:rsidP="00F600EF">
      <w:pPr>
        <w:spacing w:after="0" w:line="240" w:lineRule="auto"/>
        <w:rPr>
          <w:rFonts w:ascii="Calibri" w:eastAsia="Times New Roman" w:hAnsi="Calibri" w:cs="Calibri"/>
          <w:color w:val="000000"/>
          <w:sz w:val="18"/>
          <w:szCs w:val="18"/>
          <w:bdr w:val="none" w:sz="0" w:space="0" w:color="auto" w:frame="1"/>
        </w:rPr>
      </w:pPr>
      <w:r w:rsidRPr="00140910">
        <w:rPr>
          <w:rFonts w:ascii="Calibri" w:eastAsia="Times New Roman" w:hAnsi="Calibri" w:cs="Calibri"/>
          <w:color w:val="000000"/>
          <w:sz w:val="18"/>
          <w:szCs w:val="18"/>
          <w:bdr w:val="none" w:sz="0" w:space="0" w:color="auto" w:frame="1"/>
        </w:rPr>
        <w:t>La</w:t>
      </w:r>
      <w:r>
        <w:t xml:space="preserve"> </w:t>
      </w:r>
      <w:r>
        <w:rPr>
          <w:rFonts w:ascii="Calibri" w:eastAsia="Times New Roman" w:hAnsi="Calibri" w:cs="Calibri"/>
          <w:b/>
          <w:bCs/>
          <w:color w:val="00188F"/>
          <w:sz w:val="18"/>
          <w:szCs w:val="18"/>
          <w:bdr w:val="none" w:sz="0" w:space="0" w:color="auto" w:frame="1"/>
        </w:rPr>
        <w:t>“Percentuale del Tempo di Attività”</w:t>
      </w:r>
      <w:r>
        <w:rPr>
          <w:rFonts w:ascii="Calibri" w:hAnsi="Calibri" w:cs="Calibri"/>
          <w:b/>
          <w:bCs/>
        </w:rPr>
        <w:t xml:space="preserve"> </w:t>
      </w:r>
      <w:r>
        <w:rPr>
          <w:rFonts w:ascii="Calibri" w:eastAsia="Times New Roman" w:hAnsi="Calibri" w:cs="Calibri"/>
          <w:color w:val="000000"/>
          <w:sz w:val="18"/>
          <w:szCs w:val="18"/>
          <w:bdr w:val="none" w:sz="0" w:space="0" w:color="auto" w:frame="1"/>
        </w:rPr>
        <w:t>è rappresentata dalla seguente formula:</w:t>
      </w:r>
    </w:p>
    <w:p w14:paraId="0847646B" w14:textId="77777777" w:rsidR="00F600EF" w:rsidRDefault="00F600EF" w:rsidP="00F600EF">
      <w:pPr>
        <w:spacing w:after="0" w:line="240" w:lineRule="auto"/>
        <w:rPr>
          <w:rFonts w:ascii="Calibri" w:eastAsia="Times New Roman" w:hAnsi="Calibri" w:cs="Calibri"/>
          <w:color w:val="000000"/>
          <w:sz w:val="18"/>
          <w:szCs w:val="18"/>
          <w:bdr w:val="none" w:sz="0" w:space="0" w:color="auto" w:frame="1"/>
        </w:rPr>
      </w:pPr>
    </w:p>
    <w:p w14:paraId="35E40EED" w14:textId="77777777" w:rsidR="00F600EF" w:rsidRPr="00480FE2" w:rsidRDefault="00F600EF" w:rsidP="00F600EF">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100%-Frequenza Media di Esecuzioni con Errori</m:t>
          </m:r>
        </m:oMath>
      </m:oMathPara>
    </w:p>
    <w:p w14:paraId="091D5A77" w14:textId="77777777" w:rsidR="00F600EF" w:rsidRDefault="00F600EF" w:rsidP="00F600EF">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Credito di Servizio</w:t>
      </w:r>
      <w:r>
        <w:rPr>
          <w:rFonts w:ascii="Calibri" w:eastAsia="Times New Roman" w:hAnsi="Calibri" w:cs="Calibri"/>
          <w:b/>
          <w:bCs/>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F600EF" w14:paraId="73C97A58"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6243BD5" w14:textId="77777777" w:rsidR="00F600EF" w:rsidRDefault="00F600EF"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del Tempo di Attività</w:t>
            </w:r>
          </w:p>
        </w:tc>
        <w:tc>
          <w:tcPr>
            <w:tcW w:w="5381" w:type="dxa"/>
            <w:tcBorders>
              <w:top w:val="single" w:sz="8" w:space="0" w:color="000000"/>
              <w:left w:val="nil"/>
              <w:bottom w:val="single" w:sz="8" w:space="0" w:color="000000"/>
              <w:right w:val="single" w:sz="8" w:space="0" w:color="000000"/>
            </w:tcBorders>
            <w:shd w:val="clear" w:color="auto" w:fill="0072C6"/>
            <w:hideMark/>
          </w:tcPr>
          <w:p w14:paraId="7718217C" w14:textId="77777777" w:rsidR="00F600EF" w:rsidRDefault="00F600EF"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F600EF" w14:paraId="020A060B"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3677C2E" w14:textId="77777777" w:rsidR="00F600EF" w:rsidRDefault="00F600EF"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413AE15" w14:textId="77777777" w:rsidR="00F600EF" w:rsidRDefault="00F600EF"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F600EF" w14:paraId="645BCD98"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5968021" w14:textId="77777777" w:rsidR="00F600EF" w:rsidRDefault="00F600EF"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9BE4B4F" w14:textId="77777777" w:rsidR="00F600EF" w:rsidRDefault="00F600EF"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0EB2D64" w14:textId="77777777" w:rsidR="00F600EF" w:rsidRDefault="00F600EF" w:rsidP="00F600EF">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Eccezioni del Livello di Servizio: </w:t>
      </w:r>
      <w:r>
        <w:rPr>
          <w:rFonts w:ascii="Calibri" w:eastAsia="Times New Roman" w:hAnsi="Calibri" w:cs="Calibri"/>
          <w:color w:val="000000"/>
          <w:sz w:val="18"/>
          <w:szCs w:val="18"/>
          <w:bdr w:val="none" w:sz="0" w:space="0" w:color="auto" w:frame="1"/>
        </w:rPr>
        <w:t>i Livelli di Servizio e i Crediti di Servizio sono applicabili all’utilizzo da parte della Società del livello Standard dei Modelli Fonderia Azure AI e sono validi solo per i Modelli Diretti di Azure. Il livello Sviluppatore del Servizio Modelli Fonderia Azure AI non è disciplinato dal presente Contratto di Servizio.</w:t>
      </w:r>
    </w:p>
    <w:p w14:paraId="493921C1" w14:textId="77777777" w:rsidR="00F600EF" w:rsidRPr="004E0D07" w:rsidRDefault="00F600EF" w:rsidP="00F600EF">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Calcolo della Latenza e Livello di Servizio per i Modelli Fonderia Azure AI con Throughput Assegnato </w:t>
      </w:r>
    </w:p>
    <w:p w14:paraId="2FD0CD72" w14:textId="77777777" w:rsidR="00F600EF" w:rsidRPr="004E0D07" w:rsidRDefault="00F600EF" w:rsidP="00F600EF">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Definizioni Aggiuntive</w:t>
      </w:r>
    </w:p>
    <w:p w14:paraId="78664A34"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Distribuzione del Throughput Assegnato di Fonderia Azure AI</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un Modello di Fonderia Azure AI distribuito utilizzando il throughput assegnato per un modello applicabile all’interno di una Risorsa Fonderia Azure AI. </w:t>
      </w:r>
    </w:p>
    <w:p w14:paraId="0739AB26"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Dimensione Massima della Richiesta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il numero massimo di token di input e output che può essere incluso in una determinata richiesta per un modello specifico di Fonderia Azure AI, come definito nella documentazione del prodotto. </w:t>
      </w:r>
    </w:p>
    <w:p w14:paraId="4A6786D4"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il numero di Richieste Riuscite effettuate a una Distribuzione del Throughput Assegnato dei Modelli Fonderia Azure AI con una dimensione massima della richiesta inferiore o uguale al limite stabilito per il modello OpenAI di Azure specificato in un determinato minuto. </w:t>
      </w:r>
    </w:p>
    <w:p w14:paraId="00AC4B6F"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Token al Secondo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una misura di latenza che enumera la velocità di generazione per una data risposta del Modello Fonderia Azure AI. I token totali generati vengono divisi per il tempo di generazione dei token. I token generati corrispondono a tutti i token generati dopo il primo token. </w:t>
      </w:r>
    </w:p>
    <w:p w14:paraId="6CD6A1AF"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Valore dell’Obiettivo di Latenza stabilito nel Contratto di Servizio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l’obiettivo di latenza in Token Al Secondo di un determinato modello come definito nella documentazione del prodotto.</w:t>
      </w:r>
    </w:p>
    <w:p w14:paraId="0105B7E8"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i tempi di risposta in N che soddisfano i criteri riportati sotto e vengono determinati come segue: </w:t>
      </w:r>
    </w:p>
    <w:p w14:paraId="536CEB90" w14:textId="77777777" w:rsidR="00F600EF" w:rsidRPr="004E0D07" w:rsidRDefault="00F600EF" w:rsidP="00F600EF">
      <w:pPr>
        <w:pStyle w:val="ListParagraph"/>
        <w:numPr>
          <w:ilvl w:val="0"/>
          <w:numId w:val="46"/>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 al Secondo per le chiamate che generano più token rispetto al Valore dell’Obiettivo di Latenza stabilito nel Contratto di Servizio O che richiedono più di 1 secondo per generare tutte le risposte </w:t>
      </w:r>
    </w:p>
    <w:p w14:paraId="1495DA91" w14:textId="77777777" w:rsidR="00F600EF" w:rsidRPr="004E0D07" w:rsidRDefault="00F600EF" w:rsidP="00F600EF">
      <w:pPr>
        <w:pStyle w:val="ListParagraph"/>
        <w:numPr>
          <w:ilvl w:val="0"/>
          <w:numId w:val="46"/>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Valore dell’Obiettivo di Latenza Stabilito nel Contratto di Servizio per le chiamate che generano un valore inferiore o uguale al Valore dell’Obiettivo di Latenza Stabilito nel Contratto di Servizio per le chiamate E che impiegano meno di 1 secondo per generare tutti i token di risposta </w:t>
      </w:r>
    </w:p>
    <w:p w14:paraId="53EEB727" w14:textId="77777777" w:rsidR="00F600EF" w:rsidRPr="004E0D07" w:rsidRDefault="00F600EF" w:rsidP="00F600EF">
      <w:pPr>
        <w:pStyle w:val="ListParagraph"/>
        <w:numPr>
          <w:ilvl w:val="0"/>
          <w:numId w:val="46"/>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per tutte le chiamate che generano 1 o meno token </w:t>
      </w:r>
    </w:p>
    <w:p w14:paraId="07F54224"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Media dei Token al Secondo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la media dei Token al Secondo per tutti i tempi di risposta S in un determinato minuto. </w:t>
      </w:r>
    </w:p>
    <w:p w14:paraId="66F712ED"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Minuti di Latenza Eccessiva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il numero totale di intervalli di un minuto durante i quali la Media dei Token al Secondo è inferiore al Valore dell’Obiettivo di Latenza Stabilito nel Contratto di Servizio. Nel caso in cui N sia pari a zero, i Minuti di Latenza Eccessiva per quell’intervallo sono pari a 0. </w:t>
      </w:r>
    </w:p>
    <w:p w14:paraId="2F9E029D"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Frequenza Media di Latenza Eccessiva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per un Periodo Applicabile indica la somma dei Minuti di Latenza Eccessiva divisa per il numero totale di minuti nel Periodo Applicabile. </w:t>
      </w:r>
    </w:p>
    <w:p w14:paraId="5BD705D1" w14:textId="77777777" w:rsidR="00F600EF"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140910">
        <w:rPr>
          <w:rFonts w:ascii="Calibri" w:eastAsia="Times New Roman" w:hAnsi="Calibri" w:cs="Calibri"/>
          <w:color w:val="000000"/>
          <w:sz w:val="18"/>
          <w:szCs w:val="18"/>
          <w:bdr w:val="none" w:sz="0" w:space="0" w:color="auto" w:frame="1"/>
        </w:rPr>
        <w:t xml:space="preserve">La </w:t>
      </w: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Percentuale Media di Raggiungimento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per una determinata Distribuzione del Throughput Assegnato dei Modelli Fonderia Azure AI viene calcolata sottraendo dal 100% la Frequenza Media di Latenza Eccessiva per una data Risorsa Fonderia Azure AI in un Periodo Applicabile. </w:t>
      </w:r>
    </w:p>
    <w:p w14:paraId="63071963"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p>
    <w:p w14:paraId="2265CB7A" w14:textId="77777777" w:rsidR="00F600EF"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La Percentuale di Raggiungimento della Latenza Temporale tra i Token è rappresentata dalla seguente formula:</w:t>
      </w:r>
    </w:p>
    <w:p w14:paraId="363BB900" w14:textId="77777777" w:rsidR="00F600EF"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p>
    <w:p w14:paraId="2C34F8E3" w14:textId="77777777" w:rsidR="00F600EF" w:rsidRPr="00480FE2" w:rsidRDefault="00F600EF" w:rsidP="00F600EF">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100%-Frequenza Media di Latenza in Eccesso</m:t>
          </m:r>
        </m:oMath>
      </m:oMathPara>
    </w:p>
    <w:p w14:paraId="073CE5AC" w14:textId="77777777" w:rsidR="00F600EF" w:rsidRDefault="00F600EF" w:rsidP="00F600EF">
      <w:pPr>
        <w:shd w:val="clear" w:color="auto" w:fill="FFFFFF"/>
        <w:spacing w:after="0" w:line="240" w:lineRule="auto"/>
        <w:rPr>
          <w:rFonts w:ascii="Calibri" w:eastAsia="Times New Roman" w:hAnsi="Calibri" w:cs="Calibri"/>
          <w:sz w:val="18"/>
          <w:szCs w:val="18"/>
        </w:rPr>
      </w:pPr>
    </w:p>
    <w:p w14:paraId="4643BCB8" w14:textId="77777777" w:rsidR="00F600EF" w:rsidRDefault="00F600EF" w:rsidP="00F600EF">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Credito di Servizio: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0EF" w:rsidRPr="00EF7CF9" w14:paraId="11780277" w14:textId="77777777" w:rsidTr="00A17A5A">
        <w:trPr>
          <w:tblHeader/>
        </w:trPr>
        <w:tc>
          <w:tcPr>
            <w:tcW w:w="5400" w:type="dxa"/>
            <w:shd w:val="clear" w:color="auto" w:fill="0072C6"/>
          </w:tcPr>
          <w:p w14:paraId="2FABB264" w14:textId="77777777" w:rsidR="00F600EF" w:rsidRPr="00C16F9E" w:rsidRDefault="00F600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Media di Raggiungimento</w:t>
            </w:r>
          </w:p>
        </w:tc>
        <w:tc>
          <w:tcPr>
            <w:tcW w:w="5400" w:type="dxa"/>
            <w:shd w:val="clear" w:color="auto" w:fill="0072C6"/>
          </w:tcPr>
          <w:p w14:paraId="68E76E1B" w14:textId="77777777" w:rsidR="00F600EF" w:rsidRPr="00C16F9E" w:rsidRDefault="00F600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F600EF" w:rsidRPr="00EF7CF9" w14:paraId="4F5A7EE0" w14:textId="77777777" w:rsidTr="00A17A5A">
        <w:tc>
          <w:tcPr>
            <w:tcW w:w="5400" w:type="dxa"/>
          </w:tcPr>
          <w:p w14:paraId="44033DFC" w14:textId="77777777" w:rsidR="00F600EF" w:rsidRPr="00C16F9E" w:rsidRDefault="00F600EF"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4B6DD393" w14:textId="77777777" w:rsidR="00F600EF" w:rsidRPr="00C16F9E" w:rsidRDefault="00F600EF" w:rsidP="00A17A5A">
            <w:pPr>
              <w:pStyle w:val="ProductList-OfferingBody"/>
              <w:jc w:val="center"/>
              <w:rPr>
                <w:rFonts w:ascii="Calibri" w:hAnsi="Calibri" w:cs="Calibri"/>
                <w:szCs w:val="16"/>
              </w:rPr>
            </w:pPr>
            <w:r>
              <w:rPr>
                <w:rFonts w:ascii="Calibri" w:hAnsi="Calibri" w:cs="Calibri"/>
                <w:szCs w:val="16"/>
              </w:rPr>
              <w:t>10%</w:t>
            </w:r>
          </w:p>
        </w:tc>
      </w:tr>
    </w:tbl>
    <w:p w14:paraId="5DC2345C" w14:textId="77777777" w:rsidR="00F600EF" w:rsidRDefault="00F600EF" w:rsidP="00F600EF">
      <w:pPr>
        <w:shd w:val="clear" w:color="auto" w:fill="FFFFFF"/>
        <w:spacing w:before="120"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Eccezioni del Livello di Servizio: </w:t>
      </w:r>
      <w:r>
        <w:rPr>
          <w:rFonts w:ascii="Calibri" w:eastAsia="Times New Roman" w:hAnsi="Calibri" w:cs="Calibri"/>
          <w:sz w:val="18"/>
          <w:szCs w:val="18"/>
          <w:bdr w:val="none" w:sz="0" w:space="0" w:color="auto" w:frame="1"/>
        </w:rPr>
        <w:t>i Livelli di Servizio e i Crediti di Servizio sono applicabili all’utilizzo da parte della Società del livello Standard dei Modelli Fonderia Azure AI e sono validi solo per i Modelli Diretti di Azure in cui il Valore dell’Obiettivo di Latenza stabilito nel Contratto di Servizio è definito nella documentazione del prodotto. Il livello Sviluppatore del Servizio Modelli Fonderia Azure AI non è disciplinato dal presente Contratto di Servizio.</w:t>
      </w:r>
    </w:p>
    <w:p w14:paraId="509A5131" w14:textId="3B044A91" w:rsidR="00AA397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AB8D537" w14:textId="69103A5A" w:rsidR="00174354" w:rsidRDefault="00174354" w:rsidP="005E16F1">
      <w:pPr>
        <w:pStyle w:val="ProductList-Offering2Heading"/>
        <w:keepNext/>
        <w:tabs>
          <w:tab w:val="clear" w:pos="360"/>
          <w:tab w:val="clear" w:pos="720"/>
          <w:tab w:val="clear" w:pos="1080"/>
        </w:tabs>
        <w:outlineLvl w:val="2"/>
      </w:pPr>
      <w:bookmarkStart w:id="341" w:name="_Toc198828345"/>
      <w:r>
        <w:lastRenderedPageBreak/>
        <w:t>Gestore del Servizio</w:t>
      </w:r>
      <w:r w:rsidR="00B11A1A">
        <w:t xml:space="preserve"> di Azure Operator</w:t>
      </w:r>
      <w:bookmarkEnd w:id="341"/>
    </w:p>
    <w:p w14:paraId="53A564FB"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Definizioni Aggiuntive</w:t>
      </w:r>
      <w:r w:rsidRPr="00EF293E">
        <w:rPr>
          <w:rFonts w:ascii="Calibri" w:eastAsia="Times New Roman" w:hAnsi="Calibri" w:cs="Calibri"/>
          <w:b/>
          <w:bCs/>
          <w:sz w:val="18"/>
          <w:szCs w:val="18"/>
        </w:rPr>
        <w:t>:</w:t>
      </w:r>
    </w:p>
    <w:p w14:paraId="0B1FE2EE"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“Corrispettivi Applicabili per il Servizio”</w:t>
      </w:r>
      <w:r>
        <w:rPr>
          <w:rFonts w:ascii="Calibri" w:eastAsia="Times New Roman" w:hAnsi="Calibri" w:cs="Calibri"/>
          <w:color w:val="000000"/>
          <w:sz w:val="18"/>
          <w:szCs w:val="18"/>
        </w:rPr>
        <w:t xml:space="preserve"> indica i corrispettivi totali effettivamente pagati dalla Società per un Servizio che vengono richiesti nel Periodo Applicabile in cui è dovuto un Credito di Servizio.</w:t>
      </w:r>
    </w:p>
    <w:p w14:paraId="61516D98"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“Livello di Servizio”</w:t>
      </w:r>
      <w:r>
        <w:rPr>
          <w:rFonts w:ascii="Calibri" w:eastAsia="Times New Roman" w:hAnsi="Calibri" w:cs="Calibri"/>
          <w:color w:val="000000"/>
          <w:sz w:val="18"/>
          <w:szCs w:val="18"/>
        </w:rPr>
        <w:t xml:space="preserve"> indica le metriche di prestazione definite nel presente Contratto di Servizio che Microsoft accetta di rispettare per l’erogazione dei Servizi.</w:t>
      </w:r>
    </w:p>
    <w:p w14:paraId="0BE655B6"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“Quantità Massima di Minuti Disponibili”</w:t>
      </w:r>
      <w:r>
        <w:rPr>
          <w:rFonts w:ascii="Calibri" w:eastAsia="Times New Roman" w:hAnsi="Calibri" w:cs="Calibri"/>
          <w:color w:val="000000"/>
          <w:sz w:val="18"/>
          <w:szCs w:val="18"/>
        </w:rPr>
        <w:t xml:space="preserve"> indica la quantità totale di minuti accumulati nel corso di un Periodo Applicabile durante i quali almeno una risorsa Servizio di Rete del Sito del Gestore del Servizio di Azure Operator è stata distribuita in un periodo di sottoscrizione di Microsoft Azure.</w:t>
      </w:r>
    </w:p>
    <w:p w14:paraId="1E72D367"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“Tempo di Inattività”</w:t>
      </w:r>
      <w:r>
        <w:rPr>
          <w:rFonts w:ascii="Calibri" w:eastAsia="Times New Roman" w:hAnsi="Calibri" w:cs="Calibri"/>
          <w:color w:val="000000"/>
          <w:sz w:val="18"/>
          <w:szCs w:val="18"/>
        </w:rPr>
        <w:t xml:space="preserve"> Un minuto è considerato un tempo di inattività qualora tutti i tentativi continui di creare, aggiornare o visualizzare risorse del servizio per l’intero minuto restituiscano un Codice Errore o non diano un Codice di Riuscita entro due minuti.</w:t>
      </w:r>
    </w:p>
    <w:p w14:paraId="3624D74F" w14:textId="77777777" w:rsidR="00001ADD" w:rsidRDefault="00001ADD" w:rsidP="00001ADD">
      <w:pPr>
        <w:shd w:val="clear" w:color="auto" w:fill="FFFFFF"/>
        <w:spacing w:after="0" w:line="240" w:lineRule="auto"/>
        <w:textAlignment w:val="baseline"/>
        <w:rPr>
          <w:rFonts w:ascii="Calibri" w:eastAsia="Times New Roman" w:hAnsi="Calibri" w:cs="Calibri"/>
          <w:color w:val="000000"/>
          <w:sz w:val="18"/>
          <w:szCs w:val="18"/>
        </w:rPr>
      </w:pPr>
      <w:r w:rsidRPr="00407E45">
        <w:rPr>
          <w:rFonts w:ascii="Calibri" w:eastAsia="Times New Roman" w:hAnsi="Calibri" w:cs="Calibri"/>
          <w:color w:val="000000"/>
          <w:sz w:val="18"/>
          <w:szCs w:val="18"/>
        </w:rPr>
        <w:t xml:space="preserve">La </w:t>
      </w:r>
      <w:r>
        <w:rPr>
          <w:rFonts w:ascii="Calibri" w:eastAsia="Times New Roman" w:hAnsi="Calibri" w:cs="Calibri"/>
          <w:b/>
          <w:bCs/>
          <w:color w:val="00188F"/>
          <w:sz w:val="18"/>
          <w:szCs w:val="18"/>
        </w:rPr>
        <w:t>“Percentuale del Tempo di Attività”</w:t>
      </w:r>
      <w:r>
        <w:rPr>
          <w:rFonts w:ascii="Calibri" w:eastAsia="Times New Roman" w:hAnsi="Calibri" w:cs="Calibri"/>
          <w:color w:val="000000"/>
          <w:sz w:val="18"/>
          <w:szCs w:val="18"/>
        </w:rPr>
        <w:t xml:space="preserve"> per il Gestore del Servizio di Azure Operator corrisponde alla Quantità Massima di Minuti Disponibili meno il Tempo di Inattività diviso per la Quantità Massima di Minuti Disponibili in un Periodo Applicabile. La Percentuale del Tempo di Attività è calcolata per area geografica ed è rappresentata dalla seguente formula:</w:t>
      </w:r>
    </w:p>
    <w:p w14:paraId="37DC2D1B" w14:textId="77777777" w:rsidR="00001ADD" w:rsidRPr="00CF77C2" w:rsidRDefault="00001ADD" w:rsidP="007E31C3">
      <w:pPr>
        <w:shd w:val="clear" w:color="auto" w:fill="FFFFFF"/>
        <w:spacing w:before="120" w:after="12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di Tempo di Attività Mensile = (Quantità Massima di Minuti Disponibili - Tempo di Inattività)/Quantità Massima di Minuti Disponibili x 100</w:t>
      </w:r>
    </w:p>
    <w:p w14:paraId="6B2EDCB4" w14:textId="77777777" w:rsidR="00001ADD"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Credito di Servizio</w:t>
      </w:r>
      <w:r w:rsidRPr="00EF293E">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001ADD" w:rsidRPr="00CF77C2" w14:paraId="40BB315F"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FD5D242"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del Tempo di Attività</w:t>
            </w:r>
          </w:p>
        </w:tc>
        <w:tc>
          <w:tcPr>
            <w:tcW w:w="5381" w:type="dxa"/>
            <w:tcBorders>
              <w:top w:val="single" w:sz="8" w:space="0" w:color="000000"/>
              <w:left w:val="nil"/>
              <w:bottom w:val="single" w:sz="8" w:space="0" w:color="000000"/>
              <w:right w:val="single" w:sz="8" w:space="0" w:color="000000"/>
            </w:tcBorders>
            <w:shd w:val="clear" w:color="auto" w:fill="0072C6"/>
            <w:hideMark/>
          </w:tcPr>
          <w:p w14:paraId="48F02B55"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001ADD" w:rsidRPr="00CF77C2" w14:paraId="032ADC70"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61ED04"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FCE94B0"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001ADD" w:rsidRPr="00CF77C2" w14:paraId="3FA5554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E576684"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A04A7C8"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777B94D" w14:textId="77777777" w:rsidR="00001ADD" w:rsidRPr="00FE394E" w:rsidRDefault="00001ADD" w:rsidP="007472E4">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Eccezioni del Livello di Servizio</w:t>
      </w:r>
      <w:r w:rsidRPr="00EF293E">
        <w:rPr>
          <w:rFonts w:ascii="Calibri" w:eastAsia="Times New Roman" w:hAnsi="Calibri" w:cs="Calibri"/>
          <w:b/>
          <w:bCs/>
          <w:sz w:val="18"/>
          <w:szCs w:val="18"/>
        </w:rPr>
        <w:t>:</w:t>
      </w:r>
    </w:p>
    <w:p w14:paraId="570CAA32"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Problemi di prestazioni o disponibilità derivanti da </w:t>
      </w:r>
    </w:p>
    <w:p w14:paraId="1BEA173C" w14:textId="77777777" w:rsidR="00001ADD" w:rsidRPr="00FE394E" w:rsidRDefault="00001ADD" w:rsidP="00001AD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Mancato rispetto delle configurazioni necessarie, mancato uso delle piattaforme supportate e non conformità ai criteri di utilizzo oppure problemi causati dall’uso del Servizio da parte della Società in modo non conforme alle caratteristiche e alla funzionalità del Servizio (ad esempio, tentativi di eseguire operazioni non supportate) o alle indicazioni pubblicate da Microsoft.</w:t>
      </w:r>
    </w:p>
    <w:p w14:paraId="7E8A0ED1" w14:textId="77777777" w:rsidR="00001ADD" w:rsidRDefault="00001ADD" w:rsidP="00001AD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Tentativi della Società di eseguire operazioni che superino le quote ordinate o problemi causati dalla limitazione imposta da Microsoft circa i comportamenti offensivi sospetti.</w:t>
      </w:r>
    </w:p>
    <w:p w14:paraId="30234B32" w14:textId="77777777" w:rsidR="00001ADD" w:rsidRPr="00CF77C2" w:rsidRDefault="00001ADD" w:rsidP="00001AD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ommario" w:history="1">
        <w:r>
          <w:rPr>
            <w:rStyle w:val="Hyperlink"/>
            <w:rFonts w:ascii="Calibri" w:hAnsi="Calibri" w:cs="Calibri"/>
            <w:sz w:val="16"/>
            <w:szCs w:val="16"/>
          </w:rPr>
          <w:t>Sommario</w:t>
        </w:r>
      </w:hyperlink>
      <w:r>
        <w:rPr>
          <w:rFonts w:ascii="Calibri" w:hAnsi="Calibri" w:cs="Calibri"/>
          <w:sz w:val="16"/>
          <w:szCs w:val="16"/>
        </w:rPr>
        <w:t xml:space="preserve"> / </w:t>
      </w:r>
      <w:hyperlink w:anchor="Definizioni" w:tooltip="Definizioni" w:history="1">
        <w:r>
          <w:rPr>
            <w:rStyle w:val="Hyperlink"/>
            <w:rFonts w:ascii="Calibri" w:hAnsi="Calibri" w:cs="Calibri"/>
            <w:sz w:val="16"/>
            <w:szCs w:val="16"/>
          </w:rPr>
          <w:t>Definizioni</w:t>
        </w:r>
      </w:hyperlink>
    </w:p>
    <w:p w14:paraId="4F4794A3" w14:textId="5EA77ED0" w:rsidR="000146AE" w:rsidRPr="000146AE" w:rsidRDefault="000146AE" w:rsidP="00284324">
      <w:pPr>
        <w:pStyle w:val="ProductList-Offering2Heading"/>
        <w:keepNext/>
        <w:tabs>
          <w:tab w:val="clear" w:pos="360"/>
          <w:tab w:val="clear" w:pos="720"/>
          <w:tab w:val="clear" w:pos="1080"/>
        </w:tabs>
        <w:outlineLvl w:val="2"/>
      </w:pPr>
      <w:bookmarkStart w:id="342" w:name="_Toc198828346"/>
      <w:r>
        <w:t>Stazione di Terra di Azure Orbital</w:t>
      </w:r>
      <w:bookmarkEnd w:id="342"/>
    </w:p>
    <w:p w14:paraId="081E007E" w14:textId="77777777" w:rsidR="000146AE" w:rsidRPr="000146AE" w:rsidRDefault="000146AE" w:rsidP="00284324">
      <w:pPr>
        <w:pStyle w:val="ProductList-Body"/>
        <w:keepNext/>
        <w:rPr>
          <w:b/>
          <w:bCs/>
          <w:color w:val="00188F"/>
        </w:rPr>
      </w:pPr>
      <w:r>
        <w:rPr>
          <w:b/>
          <w:bCs/>
          <w:color w:val="00188F"/>
        </w:rPr>
        <w:t>Definizioni Aggiuntive</w:t>
      </w:r>
    </w:p>
    <w:p w14:paraId="19E14D2E" w14:textId="77777777" w:rsidR="0028648E" w:rsidRPr="002B74E6" w:rsidRDefault="0028648E" w:rsidP="0028648E">
      <w:pPr>
        <w:tabs>
          <w:tab w:val="left" w:pos="360"/>
          <w:tab w:val="left" w:pos="720"/>
          <w:tab w:val="left" w:pos="1080"/>
        </w:tabs>
        <w:spacing w:after="0" w:line="240" w:lineRule="auto"/>
        <w:rPr>
          <w:rFonts w:ascii="Calibri" w:eastAsia="Calibri" w:hAnsi="Calibri" w:cs="Calibri"/>
          <w:sz w:val="18"/>
          <w:szCs w:val="18"/>
        </w:rPr>
      </w:pPr>
      <w:r w:rsidRPr="002B74E6">
        <w:rPr>
          <w:rFonts w:ascii="Calibri" w:hAnsi="Calibri" w:cs="Calibri"/>
          <w:sz w:val="18"/>
          <w:szCs w:val="18"/>
        </w:rPr>
        <w:t xml:space="preserve">Il </w:t>
      </w:r>
      <w:r w:rsidRPr="002B74E6">
        <w:rPr>
          <w:rFonts w:ascii="Calibri" w:eastAsia="Calibri" w:hAnsi="Calibri" w:cs="Calibri"/>
          <w:sz w:val="18"/>
          <w:szCs w:val="18"/>
        </w:rPr>
        <w:t>“</w:t>
      </w:r>
      <w:r w:rsidRPr="002B74E6">
        <w:rPr>
          <w:rFonts w:ascii="Calibri" w:eastAsia="Calibri" w:hAnsi="Calibri" w:cs="Calibri"/>
          <w:b/>
          <w:bCs/>
          <w:color w:val="00188F"/>
          <w:sz w:val="18"/>
          <w:szCs w:val="18"/>
        </w:rPr>
        <w:t>Servizio Stazione di Terra di Azure Orbital</w:t>
      </w:r>
      <w:r w:rsidRPr="002B74E6">
        <w:rPr>
          <w:rFonts w:ascii="Calibri" w:eastAsia="Calibri" w:hAnsi="Calibri" w:cs="Calibri"/>
          <w:sz w:val="18"/>
          <w:szCs w:val="18"/>
        </w:rPr>
        <w:t>” indica un servizio di stazione di terra completamente gestito che fornisce bassa latenza tramite i satelliti della società in orbita verso il cloud di Microsoft Azure. Ai fini dell’interpretazione del presente Contratto di Servizio, il servizio include la connettività solo verso le stazioni di terra di cui Microsoft è proprietaria e che gestisce. Non sono incluse le stazioni di terra di proprietà di provider terzi di stazioni di terra e da questi gestite che le società configurano affinché siano compatibili con il Servizio Stazione di Terra di Azure Orbital.</w:t>
      </w:r>
    </w:p>
    <w:p w14:paraId="73F0F693"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Contatto Pianificato</w:t>
      </w:r>
      <w:r>
        <w:rPr>
          <w:rFonts w:ascii="Calibri" w:eastAsia="Calibri" w:hAnsi="Calibri" w:cs="Calibri"/>
          <w:sz w:val="18"/>
          <w:szCs w:val="18"/>
        </w:rPr>
        <w:t>” indica il momento in cui una connessione tra una Stazione di Terra di Azure Orbital di proprietà di e gestita da Microsoft e il satellite della società è stata richiesta dalla società (tramite il Portale di Azure o l’API) e confermata in base alla pianificazione di Microsoft (ovvero, lo stato del contatto richiesto mostra “Scheduled” (pianificato) nel Portale di Azure o nell’interfaccia API).</w:t>
      </w:r>
    </w:p>
    <w:p w14:paraId="1E07E77A"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Il “</w:t>
      </w:r>
      <w:r>
        <w:rPr>
          <w:rFonts w:ascii="Calibri" w:eastAsia="Calibri" w:hAnsi="Calibri" w:cs="Calibri"/>
          <w:b/>
          <w:bCs/>
          <w:color w:val="00188F"/>
          <w:sz w:val="18"/>
          <w:szCs w:val="18"/>
        </w:rPr>
        <w:t>Tempo di Inattività</w:t>
      </w:r>
      <w:r>
        <w:rPr>
          <w:rFonts w:ascii="Calibri" w:eastAsia="Calibri" w:hAnsi="Calibri" w:cs="Calibri"/>
          <w:sz w:val="18"/>
          <w:szCs w:val="18"/>
        </w:rPr>
        <w:t>” indica il periodo durante un Contatto Pianificato in cui la società non è in grado di trasmettere i dati in modalità end-to-end verso o dai satelliti della società all’endpoint della rete virtuale della società su Azure; in entrambi i casi a causa di un guasto specificatamente attribuibile al Servizio Stazione di Terra di Azure Orbital o all’annullamento di un Contatto Pianificato confermato in precedenza (come mostrato dal campo ContactsStatus (stato contatti) che cambia da “scheduled” (pianificato) a “failed” (non pianificato) o “providerCancelled” (annullato dal provider)).</w:t>
      </w:r>
    </w:p>
    <w:p w14:paraId="53C3D6E1" w14:textId="77777777" w:rsidR="0028648E" w:rsidRPr="008B7B5F" w:rsidRDefault="0028648E" w:rsidP="00315391">
      <w:pPr>
        <w:tabs>
          <w:tab w:val="left" w:pos="360"/>
          <w:tab w:val="left" w:pos="720"/>
          <w:tab w:val="left" w:pos="1080"/>
        </w:tabs>
        <w:spacing w:before="60" w:after="0" w:line="240" w:lineRule="auto"/>
        <w:rPr>
          <w:rFonts w:ascii="Calibri" w:eastAsia="Calibri" w:hAnsi="Calibri" w:cs="Calibri"/>
          <w:sz w:val="18"/>
          <w:szCs w:val="18"/>
        </w:rPr>
      </w:pPr>
      <w:r>
        <w:rPr>
          <w:rFonts w:ascii="Calibri" w:eastAsia="Calibri" w:hAnsi="Calibri" w:cs="Calibri"/>
          <w:sz w:val="18"/>
          <w:szCs w:val="18"/>
        </w:rPr>
        <w:t>Il Tempo di Inattività non include il tempo durante un Contatto Pianificato in cui la società non è in grado di trasmettere i dati in modalità end-to-end a causa di (i) qualsiasi circostanza che rientri nelle Eccezioni del Livello di Servizio indicate di seguito o (ii) qualsiasi circostanza che impedisca al Servizio Stazione di Terra di Azure Orbital di confermare un contatto richiesto come Contatto Pianificato. Ai fini dell’interpretazione del Servizio Stazione di Terra di Azure Orbital, il Tempo di Inattività non include il Tempo di Inattività Pianificato attribuibile alla manutenzione o alle riparazioni dei siti del Servizio Stazione di Terra di Azure Orbital.</w:t>
      </w:r>
    </w:p>
    <w:p w14:paraId="6C0947C2"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Eccezioni del Livello di Servizio</w:t>
      </w:r>
      <w:r w:rsidRPr="00A13431">
        <w:rPr>
          <w:rFonts w:ascii="Calibri" w:eastAsia="Calibri" w:hAnsi="Calibri" w:cs="Calibri"/>
          <w:b/>
          <w:bCs/>
          <w:sz w:val="18"/>
          <w:szCs w:val="18"/>
        </w:rPr>
        <w:t>:</w:t>
      </w:r>
    </w:p>
    <w:p w14:paraId="3B12CBFF" w14:textId="77777777" w:rsidR="0028648E" w:rsidRPr="008B7B5F" w:rsidRDefault="0028648E" w:rsidP="0028648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Problemi di prestazioni o disponibilità derivanti da</w:t>
      </w:r>
    </w:p>
    <w:p w14:paraId="5B28CC7A" w14:textId="77777777" w:rsidR="0028648E" w:rsidRPr="008B7B5F" w:rsidRDefault="0028648E" w:rsidP="0028648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Restrizioni o limitazioni imposte da parte di un ente normativo o di un’agenzia governativa alla licenza per l’utilizzo del veicolo spaziale della società.</w:t>
      </w:r>
    </w:p>
    <w:p w14:paraId="4739522A" w14:textId="77777777" w:rsidR="0028648E" w:rsidRPr="008B7B5F" w:rsidRDefault="0028648E" w:rsidP="0028648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Utilizzo di servizi, hardware o software non forniti da Microsoft, inclusi, a titolo esemplificativo, i problemi causati da larghezza di banda inadeguata o correlati al software o ai servizi di terzi.</w:t>
      </w:r>
    </w:p>
    <w:p w14:paraId="7D11FA08" w14:textId="77777777" w:rsidR="0028648E" w:rsidRPr="006271A6" w:rsidRDefault="0028648E" w:rsidP="0028648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Mancato rispetto delle configurazioni necessarie, mancato uso delle piattaforme supportate, non conformità ai criteri di utilizzo oppure non conformità alle caratteristiche e alla funzionalità del Servizio Stazione di Terra di Azure Orbital (ad esempio, tentativi di eseguire operazioni espressamente non supportate) o alla documentazione o alle indicazioni pubblicate da Microsoft.</w:t>
      </w:r>
    </w:p>
    <w:p w14:paraId="19F8C18A" w14:textId="4793B65D" w:rsidR="000146AE" w:rsidRPr="000146AE" w:rsidRDefault="000146AE" w:rsidP="00284324">
      <w:pPr>
        <w:pStyle w:val="ProductList-Body"/>
        <w:spacing w:before="120"/>
        <w:rPr>
          <w:b/>
          <w:bCs/>
          <w:color w:val="00188F"/>
        </w:rPr>
      </w:pPr>
      <w:r>
        <w:rPr>
          <w:b/>
          <w:bCs/>
          <w:color w:val="00188F"/>
        </w:rPr>
        <w:t>Calcolo della Percentuale di Riuscita del Contatto e Livelli di Servizio</w:t>
      </w:r>
    </w:p>
    <w:p w14:paraId="3E16C3DD" w14:textId="50F4E042" w:rsidR="00A860B2" w:rsidRDefault="00284324" w:rsidP="00284324">
      <w:pPr>
        <w:pStyle w:val="ProductList-Body"/>
      </w:pPr>
      <w:r>
        <w:t>“</w:t>
      </w:r>
      <w:r w:rsidR="000146AE">
        <w:t xml:space="preserve">La </w:t>
      </w:r>
      <w:r w:rsidR="000146AE">
        <w:rPr>
          <w:b/>
          <w:bCs/>
          <w:color w:val="00188F"/>
        </w:rPr>
        <w:t>Percentuale di Riuscita del Contatto</w:t>
      </w:r>
      <w:r>
        <w:t>”</w:t>
      </w:r>
      <w:r w:rsidR="000146AE">
        <w:t xml:space="preserve"> corrisponde ai minuti totali del Contatto Pianificato meno i minuti totali di Tempo di Inattività diviso per i</w:t>
      </w:r>
      <w:r w:rsidR="008320C3">
        <w:t> </w:t>
      </w:r>
      <w:r w:rsidR="000146AE">
        <w:t>minuti totali del Contatto Pianificato. È rappresentato dalla seguente formula:</w:t>
      </w:r>
    </w:p>
    <w:p w14:paraId="0A64C922" w14:textId="7147FE87" w:rsidR="00A860B2" w:rsidRPr="00EF7CF9" w:rsidRDefault="00000000" w:rsidP="003C61C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Totali del Contatto Pianificato - Minuti di Inattività</m:t>
              </m:r>
            </m:num>
            <m:den>
              <m:r>
                <m:rPr>
                  <m:nor/>
                </m:rPr>
                <w:rPr>
                  <w:rFonts w:ascii="Cambria Math" w:hAnsi="Cambria Math" w:cs="Tahoma"/>
                  <w:i/>
                  <w:sz w:val="18"/>
                  <w:szCs w:val="18"/>
                </w:rPr>
                <m:t>Minuti Totali del Contatto Pianificato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284324">
      <w:pPr>
        <w:pStyle w:val="ProductList-Body"/>
        <w:keepNext/>
        <w:rPr>
          <w:b/>
          <w:bCs/>
          <w:color w:val="00188F"/>
        </w:rPr>
      </w:pPr>
      <w:r>
        <w:rPr>
          <w:b/>
          <w:bCs/>
          <w:color w:val="00188F"/>
        </w:rPr>
        <w:t>I seguenti Livelli di Servizio e Crediti di Servizio sono applicabili al Servizio Stazione di Terra di Azure Orbital dietro pagamento dei Corrispettivi Applicabili per il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284324">
            <w:pPr>
              <w:pStyle w:val="ProductList-OfferingBody"/>
              <w:jc w:val="center"/>
              <w:rPr>
                <w:color w:val="FFFFFF" w:themeColor="background1"/>
              </w:rPr>
            </w:pPr>
            <w:r>
              <w:rPr>
                <w:color w:val="FFFFFF" w:themeColor="background1"/>
              </w:rPr>
              <w:t>Percentuale di Riuscita del Contatto</w:t>
            </w:r>
          </w:p>
        </w:tc>
        <w:tc>
          <w:tcPr>
            <w:tcW w:w="5400" w:type="dxa"/>
            <w:shd w:val="clear" w:color="auto" w:fill="0072C6"/>
          </w:tcPr>
          <w:p w14:paraId="4B717705" w14:textId="77777777" w:rsidR="00482531" w:rsidRPr="00EF7CF9" w:rsidRDefault="00482531" w:rsidP="00284324">
            <w:pPr>
              <w:pStyle w:val="ProductList-OfferingBody"/>
              <w:jc w:val="center"/>
              <w:rPr>
                <w:color w:val="FFFFFF" w:themeColor="background1"/>
              </w:rPr>
            </w:pPr>
            <w:r>
              <w:rPr>
                <w:color w:val="FFFFFF" w:themeColor="background1"/>
              </w:rPr>
              <w:t>Credito di Servizio</w:t>
            </w:r>
          </w:p>
        </w:tc>
      </w:tr>
      <w:tr w:rsidR="00482531" w:rsidRPr="00B44CF9" w14:paraId="046908F8" w14:textId="77777777" w:rsidTr="00277097">
        <w:tc>
          <w:tcPr>
            <w:tcW w:w="5400" w:type="dxa"/>
          </w:tcPr>
          <w:p w14:paraId="3E143ED3" w14:textId="77777777" w:rsidR="00482531" w:rsidRPr="00EF7CF9" w:rsidRDefault="00482531" w:rsidP="00284324">
            <w:pPr>
              <w:pStyle w:val="ProductList-OfferingBody"/>
              <w:jc w:val="center"/>
            </w:pPr>
            <w:r>
              <w:t>&lt; 99,9%</w:t>
            </w:r>
          </w:p>
        </w:tc>
        <w:tc>
          <w:tcPr>
            <w:tcW w:w="5400" w:type="dxa"/>
          </w:tcPr>
          <w:p w14:paraId="29BAF580" w14:textId="77777777" w:rsidR="00482531" w:rsidRPr="00EF7CF9" w:rsidRDefault="00482531" w:rsidP="0028432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284324">
            <w:pPr>
              <w:pStyle w:val="ProductList-OfferingBody"/>
              <w:jc w:val="center"/>
            </w:pPr>
            <w:r>
              <w:t>&lt; 98%</w:t>
            </w:r>
          </w:p>
        </w:tc>
        <w:tc>
          <w:tcPr>
            <w:tcW w:w="5400" w:type="dxa"/>
          </w:tcPr>
          <w:p w14:paraId="5BBB0BBA" w14:textId="77777777" w:rsidR="00482531" w:rsidRPr="00EF7CF9" w:rsidRDefault="00482531" w:rsidP="0028432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284324">
            <w:pPr>
              <w:pStyle w:val="ProductList-OfferingBody"/>
              <w:jc w:val="center"/>
            </w:pPr>
            <w:r>
              <w:t>&lt; 95%</w:t>
            </w:r>
          </w:p>
        </w:tc>
        <w:tc>
          <w:tcPr>
            <w:tcW w:w="5400" w:type="dxa"/>
          </w:tcPr>
          <w:p w14:paraId="1B983005" w14:textId="77777777" w:rsidR="00482531" w:rsidRPr="00EF7CF9" w:rsidRDefault="00482531" w:rsidP="00284324">
            <w:pPr>
              <w:pStyle w:val="ProductList-OfferingBody"/>
              <w:jc w:val="center"/>
            </w:pPr>
            <w:r>
              <w:t>100%</w:t>
            </w:r>
          </w:p>
        </w:tc>
      </w:tr>
    </w:tbl>
    <w:p w14:paraId="168B8D3C" w14:textId="4E5B06A0" w:rsidR="0048253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2B48CC9" w14:textId="77777777" w:rsidR="0070610C" w:rsidRPr="00B02EB1" w:rsidRDefault="0070610C" w:rsidP="0070610C">
      <w:pPr>
        <w:pStyle w:val="ProductList-Offering2Heading"/>
        <w:keepNext/>
        <w:tabs>
          <w:tab w:val="clear" w:pos="360"/>
          <w:tab w:val="clear" w:pos="720"/>
          <w:tab w:val="clear" w:pos="1080"/>
        </w:tabs>
        <w:outlineLvl w:val="2"/>
      </w:pPr>
      <w:bookmarkStart w:id="343" w:name="_Toc198828347"/>
      <w:r w:rsidRPr="00B02EB1">
        <w:t>Microsoft Playwright Testing</w:t>
      </w:r>
      <w:bookmarkEnd w:id="343"/>
    </w:p>
    <w:p w14:paraId="0389CB7F" w14:textId="77777777" w:rsidR="0070610C" w:rsidRPr="00FD37EB" w:rsidRDefault="0070610C" w:rsidP="0070610C">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Definizioni Aggiuntive</w:t>
      </w:r>
    </w:p>
    <w:p w14:paraId="58507DC2" w14:textId="77777777" w:rsidR="0070610C" w:rsidRPr="00FD37EB" w:rsidRDefault="0070610C" w:rsidP="0070610C">
      <w:pPr>
        <w:shd w:val="clear" w:color="auto" w:fill="FFFFFF"/>
        <w:spacing w:after="0" w:line="240" w:lineRule="auto"/>
        <w:textAlignment w:val="baseline"/>
        <w:rPr>
          <w:rFonts w:ascii="Calibri" w:eastAsia="Calibri" w:hAnsi="Calibri" w:cs="Arial"/>
          <w:sz w:val="18"/>
        </w:rPr>
      </w:pPr>
      <w:r w:rsidRPr="00167200">
        <w:rPr>
          <w:rFonts w:ascii="Calibri" w:eastAsia="Calibri" w:hAnsi="Calibri" w:cs="Arial"/>
          <w:color w:val="00188F"/>
          <w:sz w:val="18"/>
        </w:rPr>
        <w:t>“</w:t>
      </w:r>
      <w:r>
        <w:rPr>
          <w:rFonts w:ascii="Calibri" w:eastAsia="Calibri" w:hAnsi="Calibri" w:cs="Arial"/>
          <w:b/>
          <w:bCs/>
          <w:color w:val="00188F"/>
          <w:sz w:val="18"/>
        </w:rPr>
        <w:t>Minuti di Distribuzione</w:t>
      </w:r>
      <w:r w:rsidRPr="00167200">
        <w:rPr>
          <w:rFonts w:ascii="Calibri" w:eastAsia="Calibri" w:hAnsi="Calibri" w:cs="Arial"/>
          <w:color w:val="00188F"/>
          <w:sz w:val="18"/>
        </w:rPr>
        <w:t>”</w:t>
      </w:r>
      <w:r>
        <w:rPr>
          <w:rFonts w:ascii="Calibri" w:eastAsia="Calibri" w:hAnsi="Calibri" w:cs="Arial"/>
          <w:sz w:val="18"/>
        </w:rPr>
        <w:t xml:space="preserve"> indica la quantità totale di minuti di distribuzione di una determinata Risorsa del Servizio Microsoft Playwright Testing in Microsoft Azure nel corso di un Periodo Applicabile.</w:t>
      </w:r>
    </w:p>
    <w:p w14:paraId="22F56547" w14:textId="77777777" w:rsidR="0070610C" w:rsidRPr="00FD37EB" w:rsidRDefault="0070610C" w:rsidP="0070610C">
      <w:pPr>
        <w:shd w:val="clear" w:color="auto" w:fill="FFFFFF"/>
        <w:spacing w:after="0" w:line="240" w:lineRule="auto"/>
        <w:textAlignment w:val="baseline"/>
        <w:rPr>
          <w:rFonts w:ascii="Calibri" w:eastAsia="Calibri" w:hAnsi="Calibri" w:cs="Arial"/>
          <w:sz w:val="18"/>
        </w:rPr>
      </w:pPr>
      <w:r w:rsidRPr="00167200">
        <w:rPr>
          <w:rFonts w:ascii="Calibri" w:eastAsia="Calibri" w:hAnsi="Calibri" w:cs="Arial"/>
          <w:color w:val="00188F"/>
          <w:sz w:val="18"/>
        </w:rPr>
        <w:t>“</w:t>
      </w:r>
      <w:r>
        <w:rPr>
          <w:rFonts w:ascii="Calibri" w:eastAsia="Calibri" w:hAnsi="Calibri" w:cs="Arial"/>
          <w:b/>
          <w:bCs/>
          <w:color w:val="00188F"/>
          <w:sz w:val="18"/>
        </w:rPr>
        <w:t>Quantità Massima di Minuti Disponibili</w:t>
      </w:r>
      <w:r w:rsidRPr="004E1FD4">
        <w:rPr>
          <w:rFonts w:ascii="Calibri" w:eastAsia="Calibri" w:hAnsi="Calibri" w:cs="Arial"/>
          <w:color w:val="00188F"/>
          <w:sz w:val="18"/>
        </w:rPr>
        <w:t>”</w:t>
      </w:r>
      <w:r>
        <w:rPr>
          <w:rFonts w:ascii="Calibri" w:eastAsia="Calibri" w:hAnsi="Calibri" w:cs="Arial"/>
          <w:sz w:val="18"/>
        </w:rPr>
        <w:t xml:space="preserve"> indica la quantità totale di Minuti di Distribuzione, per tutte le Risorse del Servizio Microsoft Playwright Testing, distribuiti dalle società in un determinato periodo di sottoscrizione di Microsoft Azure nel corso di un Periodo Applicabile.</w:t>
      </w:r>
    </w:p>
    <w:p w14:paraId="3B3B1A8D" w14:textId="77777777" w:rsidR="0070610C" w:rsidRPr="00FD37EB" w:rsidRDefault="0070610C" w:rsidP="0070610C">
      <w:pPr>
        <w:shd w:val="clear" w:color="auto" w:fill="FFFFFF"/>
        <w:spacing w:after="0" w:line="240" w:lineRule="auto"/>
        <w:textAlignment w:val="baseline"/>
        <w:rPr>
          <w:rFonts w:ascii="Calibri" w:eastAsia="Calibri" w:hAnsi="Calibri" w:cs="Arial"/>
          <w:sz w:val="18"/>
        </w:rPr>
      </w:pPr>
      <w:r w:rsidRPr="004E1FD4">
        <w:rPr>
          <w:rFonts w:ascii="Calibri" w:eastAsia="Calibri" w:hAnsi="Calibri" w:cs="Arial"/>
          <w:color w:val="00188F"/>
          <w:sz w:val="18"/>
        </w:rPr>
        <w:t>“</w:t>
      </w:r>
      <w:r>
        <w:rPr>
          <w:rFonts w:ascii="Calibri" w:eastAsia="Calibri" w:hAnsi="Calibri" w:cs="Arial"/>
          <w:b/>
          <w:bCs/>
          <w:color w:val="00188F"/>
          <w:sz w:val="18"/>
        </w:rPr>
        <w:t>Tempo di Inattività</w:t>
      </w:r>
      <w:r w:rsidRPr="004E1FD4">
        <w:rPr>
          <w:rFonts w:ascii="Calibri" w:eastAsia="Calibri" w:hAnsi="Calibri" w:cs="Arial"/>
          <w:color w:val="00188F"/>
          <w:sz w:val="18"/>
        </w:rPr>
        <w:t>”</w:t>
      </w:r>
      <w:r>
        <w:rPr>
          <w:rFonts w:ascii="Calibri" w:eastAsia="Calibri" w:hAnsi="Calibri" w:cs="Arial"/>
          <w:sz w:val="18"/>
        </w:rPr>
        <w:t xml:space="preserve"> indica la quantità totale di Minuti di Distribuzione, per tutte le Risorse del Servizio Microsoft Playwright Testing, distribuiti dalla Società in un determinato periodo di sottoscrizione di Microsoft Azure, nel corso di un Periodo Applicabile durante il quale la Risorsa Microsoft Playwright Testing non è disponibile. Un minuto è considerato non disponibile per un determinato Servizio, qualora tutte le continue richieste HTTP di eseguire operazioni per l'intero minuto restituiscano un Codice Errore o non diano una risposta nel giro di 5 minuti.</w:t>
      </w:r>
    </w:p>
    <w:p w14:paraId="6576712E" w14:textId="77777777" w:rsidR="0070610C" w:rsidRPr="00FD37EB" w:rsidRDefault="0070610C" w:rsidP="0070610C">
      <w:pPr>
        <w:tabs>
          <w:tab w:val="left" w:pos="360"/>
          <w:tab w:val="left" w:pos="720"/>
          <w:tab w:val="left" w:pos="1080"/>
        </w:tabs>
        <w:spacing w:after="0" w:line="240" w:lineRule="auto"/>
        <w:rPr>
          <w:rFonts w:ascii="Calibri" w:eastAsia="Calibri" w:hAnsi="Calibri" w:cs="Arial"/>
          <w:sz w:val="18"/>
        </w:rPr>
      </w:pPr>
      <w:r w:rsidRPr="004E1FD4">
        <w:rPr>
          <w:rFonts w:ascii="Calibri" w:eastAsia="Calibri" w:hAnsi="Calibri" w:cs="Times New Roman"/>
          <w:color w:val="00188F"/>
          <w:sz w:val="18"/>
        </w:rPr>
        <w:t>“</w:t>
      </w:r>
      <w:r>
        <w:rPr>
          <w:rFonts w:ascii="Calibri" w:eastAsia="Calibri" w:hAnsi="Calibri" w:cs="Times New Roman"/>
          <w:b/>
          <w:bCs/>
          <w:color w:val="00188F"/>
          <w:sz w:val="18"/>
        </w:rPr>
        <w:t>Percentuale del Tempo di Attività</w:t>
      </w:r>
      <w:r w:rsidRPr="004E1FD4">
        <w:rPr>
          <w:rFonts w:ascii="Calibri" w:eastAsia="Calibri" w:hAnsi="Calibri" w:cs="Times New Roman"/>
          <w:color w:val="00188F"/>
          <w:sz w:val="18"/>
        </w:rPr>
        <w:t>”</w:t>
      </w:r>
      <w:r>
        <w:rPr>
          <w:rFonts w:ascii="Calibri" w:eastAsia="Calibri" w:hAnsi="Calibri" w:cs="Times New Roman"/>
          <w:sz w:val="18"/>
        </w:rPr>
        <w:t xml:space="preserve"> indica la Percentuale del Tempo di Attività che è calcolata in base alla seguente formula:</w:t>
      </w:r>
    </w:p>
    <w:p w14:paraId="0BE0E960" w14:textId="77777777" w:rsidR="0070610C" w:rsidRPr="0001504F" w:rsidRDefault="0070610C" w:rsidP="0070610C">
      <w:pPr>
        <w:tabs>
          <w:tab w:val="left" w:pos="360"/>
          <w:tab w:val="left" w:pos="720"/>
          <w:tab w:val="left" w:pos="1080"/>
        </w:tabs>
        <w:spacing w:after="0" w:line="240" w:lineRule="auto"/>
        <w:rPr>
          <w:rFonts w:ascii="Calibri" w:eastAsia="Calibri" w:hAnsi="Calibri" w:cs="Times New Roman"/>
          <w:sz w:val="18"/>
          <w:szCs w:val="18"/>
        </w:rPr>
      </w:pPr>
    </w:p>
    <w:p w14:paraId="4E65BE6C" w14:textId="77777777" w:rsidR="0070610C" w:rsidRPr="00724825" w:rsidRDefault="00000000" w:rsidP="0070610C">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30471811" w14:textId="77777777" w:rsidR="0070610C" w:rsidRPr="00FD37EB" w:rsidRDefault="0070610C" w:rsidP="0070610C">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I seguenti Livelli di Servizio e Crediti di Servizio sono applicabili all'utilizzo, da parte della Società, di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0610C" w:rsidRPr="00FD37EB" w14:paraId="27C5F74E"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730E0E"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Percentuale del Tempo di Attività</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2EF0CAD"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Credito di Servizio</w:t>
            </w:r>
          </w:p>
        </w:tc>
      </w:tr>
      <w:tr w:rsidR="0070610C" w:rsidRPr="00FD37EB" w14:paraId="4D0E7C02"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70AD367D"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4010515F"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70610C" w:rsidRPr="00FD37EB" w14:paraId="660B687C"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3FB8320B"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18649741"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7BAAE059" w14:textId="77777777" w:rsidR="0070610C" w:rsidRPr="00EF7CF9" w:rsidRDefault="0070610C" w:rsidP="007061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692E6D5" w14:textId="4E1F54FC" w:rsidR="00081B1C" w:rsidRPr="000146AE" w:rsidRDefault="00081B1C" w:rsidP="00284324">
      <w:pPr>
        <w:pStyle w:val="ProductList-Offering2Heading"/>
        <w:keepNext/>
        <w:tabs>
          <w:tab w:val="clear" w:pos="360"/>
          <w:tab w:val="clear" w:pos="720"/>
          <w:tab w:val="clear" w:pos="1080"/>
        </w:tabs>
        <w:outlineLvl w:val="2"/>
      </w:pPr>
      <w:bookmarkStart w:id="344" w:name="_Toc198828348"/>
      <w:r>
        <w:t>Private 5G Core di Azure</w:t>
      </w:r>
      <w:bookmarkEnd w:id="344"/>
    </w:p>
    <w:p w14:paraId="74734AFC" w14:textId="77777777" w:rsidR="004F217B" w:rsidRPr="00EF7CF9" w:rsidRDefault="004F217B" w:rsidP="00284324">
      <w:pPr>
        <w:pStyle w:val="ProductList-Body"/>
        <w:keepNext/>
      </w:pPr>
      <w:r>
        <w:rPr>
          <w:b/>
          <w:color w:val="00188F"/>
        </w:rPr>
        <w:t>Definizioni Aggiuntive</w:t>
      </w:r>
      <w:r w:rsidRPr="00F64BB3">
        <w:rPr>
          <w:b/>
          <w:color w:val="00188F"/>
        </w:rPr>
        <w:t>:</w:t>
      </w:r>
    </w:p>
    <w:p w14:paraId="061097D1" w14:textId="2E5DF973" w:rsidR="004F217B" w:rsidRPr="0033504D" w:rsidRDefault="00284324" w:rsidP="003F2E10">
      <w:pPr>
        <w:shd w:val="clear" w:color="auto" w:fill="FFFFFF"/>
        <w:spacing w:after="0" w:line="240" w:lineRule="auto"/>
        <w:rPr>
          <w:rFonts w:eastAsia="Times New Roman" w:cstheme="minorHAnsi"/>
          <w:color w:val="000000" w:themeColor="text1"/>
          <w:sz w:val="18"/>
          <w:szCs w:val="18"/>
        </w:rPr>
      </w:pPr>
      <w:r w:rsidRPr="003363A0">
        <w:rPr>
          <w:sz w:val="18"/>
        </w:rPr>
        <w:t>“</w:t>
      </w:r>
      <w:r w:rsidR="004F217B">
        <w:rPr>
          <w:b/>
          <w:color w:val="00188F"/>
          <w:sz w:val="18"/>
        </w:rPr>
        <w:t>Corrispettivi Applicabili per il Servizio</w:t>
      </w:r>
      <w:r w:rsidRPr="003363A0">
        <w:rPr>
          <w:sz w:val="18"/>
        </w:rPr>
        <w:t>”</w:t>
      </w:r>
      <w:r w:rsidR="004F217B">
        <w:rPr>
          <w:rFonts w:eastAsia="Times New Roman" w:cstheme="minorHAnsi"/>
          <w:color w:val="000000" w:themeColor="text1"/>
          <w:sz w:val="18"/>
          <w:szCs w:val="18"/>
        </w:rPr>
        <w:t xml:space="preserve"> indica i corrispettivi totali effettivamente pagati dalla Società per un Servizio che vengono richiesti nel Periodo Applicabile in cui è dovuto un Credito di Servizio.</w:t>
      </w:r>
    </w:p>
    <w:p w14:paraId="459CE08D" w14:textId="3B92880D" w:rsidR="004F217B" w:rsidRPr="0033504D" w:rsidRDefault="00284324" w:rsidP="003F2E10">
      <w:pPr>
        <w:shd w:val="clear" w:color="auto" w:fill="FFFFFF" w:themeFill="background1"/>
        <w:spacing w:after="0" w:line="240" w:lineRule="auto"/>
        <w:rPr>
          <w:rFonts w:eastAsia="Times New Roman"/>
          <w:color w:val="000000" w:themeColor="text1"/>
          <w:sz w:val="18"/>
          <w:szCs w:val="18"/>
        </w:rPr>
      </w:pPr>
      <w:r w:rsidRPr="003363A0">
        <w:rPr>
          <w:sz w:val="18"/>
        </w:rPr>
        <w:t>“</w:t>
      </w:r>
      <w:r w:rsidR="004F217B">
        <w:rPr>
          <w:b/>
          <w:color w:val="00188F"/>
          <w:sz w:val="18"/>
        </w:rPr>
        <w:t>Operazioni del Piano di Controllo</w:t>
      </w:r>
      <w:r w:rsidRPr="003363A0">
        <w:rPr>
          <w:sz w:val="18"/>
        </w:rPr>
        <w:t>”</w:t>
      </w:r>
      <w:r w:rsidR="004F217B">
        <w:rPr>
          <w:rFonts w:eastAsia="Times New Roman"/>
          <w:color w:val="000000" w:themeColor="text1"/>
          <w:sz w:val="18"/>
          <w:szCs w:val="18"/>
        </w:rPr>
        <w:t xml:space="preserve"> Indica qualsiasi messaggio di segnalazione 3GPP.</w:t>
      </w:r>
    </w:p>
    <w:p w14:paraId="2E5F60D5" w14:textId="21EA1E40" w:rsidR="004F217B" w:rsidRPr="0033504D" w:rsidRDefault="00284324" w:rsidP="003F2E10">
      <w:pPr>
        <w:shd w:val="clear" w:color="auto" w:fill="FFFFFF" w:themeFill="background1"/>
        <w:spacing w:after="0" w:line="240" w:lineRule="auto"/>
        <w:rPr>
          <w:rFonts w:eastAsia="Times New Roman"/>
          <w:color w:val="000000" w:themeColor="text1"/>
          <w:sz w:val="18"/>
          <w:szCs w:val="18"/>
        </w:rPr>
      </w:pPr>
      <w:r w:rsidRPr="003363A0">
        <w:rPr>
          <w:sz w:val="18"/>
        </w:rPr>
        <w:t>“</w:t>
      </w:r>
      <w:r w:rsidR="004F217B">
        <w:rPr>
          <w:b/>
          <w:color w:val="00188F"/>
          <w:sz w:val="18"/>
        </w:rPr>
        <w:t>Tempo di Inattività</w:t>
      </w:r>
      <w:r w:rsidRPr="003363A0">
        <w:rPr>
          <w:sz w:val="18"/>
        </w:rPr>
        <w:t>”</w:t>
      </w:r>
      <w:r w:rsidR="004F217B">
        <w:rPr>
          <w:rFonts w:eastAsia="Times New Roman"/>
          <w:color w:val="000000" w:themeColor="text1"/>
          <w:sz w:val="18"/>
          <w:szCs w:val="18"/>
        </w:rPr>
        <w:t xml:space="preserve"> viene definito per ogni Servizio nelle Condizioni Specifiche per l'Utilizzo dei Servizi che seguono.</w:t>
      </w:r>
    </w:p>
    <w:p w14:paraId="1C129C87" w14:textId="72320A96" w:rsidR="004F217B" w:rsidRPr="0033504D" w:rsidRDefault="00284324" w:rsidP="003F2E10">
      <w:pPr>
        <w:shd w:val="clear" w:color="auto" w:fill="FFFFFF"/>
        <w:spacing w:after="0" w:line="240" w:lineRule="auto"/>
        <w:rPr>
          <w:rFonts w:eastAsia="Times New Roman" w:cstheme="minorHAnsi"/>
          <w:color w:val="000000" w:themeColor="text1"/>
          <w:sz w:val="18"/>
          <w:szCs w:val="18"/>
        </w:rPr>
      </w:pPr>
      <w:r w:rsidRPr="003363A0">
        <w:rPr>
          <w:sz w:val="18"/>
        </w:rPr>
        <w:t>“</w:t>
      </w:r>
      <w:r w:rsidR="004F217B">
        <w:rPr>
          <w:b/>
          <w:color w:val="00188F"/>
          <w:sz w:val="18"/>
        </w:rPr>
        <w:t>Servizio Online</w:t>
      </w:r>
      <w:r w:rsidRPr="003363A0">
        <w:rPr>
          <w:sz w:val="18"/>
        </w:rPr>
        <w:t>”</w:t>
      </w:r>
      <w:r w:rsidR="004F217B">
        <w:rPr>
          <w:rFonts w:eastAsia="Times New Roman"/>
          <w:color w:val="000000" w:themeColor="text1"/>
          <w:sz w:val="18"/>
          <w:szCs w:val="18"/>
        </w:rPr>
        <w:t xml:space="preserve"> indica l'interfaccia Web, fornita da Microsoft, tramite la quale le società potranno gestire il Servizio.</w:t>
      </w:r>
    </w:p>
    <w:p w14:paraId="110BB605" w14:textId="4014D040" w:rsidR="004F217B" w:rsidRPr="0033504D" w:rsidRDefault="00284324" w:rsidP="003F2E10">
      <w:pPr>
        <w:shd w:val="clear" w:color="auto" w:fill="FFFFFF"/>
        <w:spacing w:after="0" w:line="240" w:lineRule="auto"/>
        <w:rPr>
          <w:rFonts w:eastAsia="Times New Roman" w:cstheme="minorHAnsi"/>
          <w:color w:val="000000" w:themeColor="text1"/>
          <w:sz w:val="18"/>
          <w:szCs w:val="18"/>
        </w:rPr>
      </w:pPr>
      <w:r w:rsidRPr="003363A0">
        <w:rPr>
          <w:sz w:val="18"/>
        </w:rPr>
        <w:t>“</w:t>
      </w:r>
      <w:r w:rsidR="004F217B">
        <w:rPr>
          <w:b/>
          <w:color w:val="00188F"/>
          <w:sz w:val="18"/>
        </w:rPr>
        <w:t>Livello di Servizio</w:t>
      </w:r>
      <w:r w:rsidRPr="003363A0">
        <w:rPr>
          <w:sz w:val="18"/>
        </w:rPr>
        <w:t>”</w:t>
      </w:r>
      <w:r w:rsidR="004F217B">
        <w:rPr>
          <w:rFonts w:eastAsia="Times New Roman" w:cstheme="minorHAnsi"/>
          <w:color w:val="000000" w:themeColor="text1"/>
          <w:sz w:val="18"/>
          <w:szCs w:val="18"/>
        </w:rPr>
        <w:t xml:space="preserve"> indica le metriche di prestazione definite nel presente Contratto di Servizio che Microsoft accetta di rispettare per l'erogazione dei Servizi.</w:t>
      </w:r>
    </w:p>
    <w:p w14:paraId="0952A288" w14:textId="2813E65C" w:rsidR="004F217B" w:rsidRPr="0033504D" w:rsidRDefault="00284324" w:rsidP="003F2E10">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3363A0">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Quantità Massima di Minuti Disponibili</w:t>
      </w:r>
      <w:r w:rsidRPr="003363A0">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indica la quantità totale di minuti accumulati in un Periodo Applicabile durante i quali un determinato Private 5G Core di Azure è stato distribuito nell'ambito di una sottoscrizione di Microsoft Azure.  Per il Servizio Edge, i minuti, in cui la mancata disponibilità dipende dalle seguenti condizioni, non vengono considerati:</w:t>
      </w:r>
    </w:p>
    <w:p w14:paraId="4231DE2C" w14:textId="77777777" w:rsidR="004F217B" w:rsidRPr="004804CC" w:rsidRDefault="004F217B" w:rsidP="003F2E10">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la piattaforma fisica o il sistema operativo non è disponibile.</w:t>
      </w:r>
    </w:p>
    <w:p w14:paraId="0E25229E" w14:textId="77777777" w:rsidR="004F217B" w:rsidRPr="004804CC" w:rsidRDefault="004F217B" w:rsidP="003F2E10">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un intervallo di aggiornamento pianificato del software.</w:t>
      </w:r>
    </w:p>
    <w:p w14:paraId="41ADB8B4" w14:textId="77777777" w:rsidR="004F217B" w:rsidRPr="004804CC" w:rsidRDefault="004F217B" w:rsidP="003F2E10">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il sistema funziona al di sopra del suo carico nominale, come definito nella documentazione del prodotto.</w:t>
      </w:r>
    </w:p>
    <w:p w14:paraId="409398CC" w14:textId="77777777" w:rsidR="004F217B" w:rsidRPr="004804CC" w:rsidRDefault="004F217B" w:rsidP="003F2E10">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la mancata disponibilità è causata da un problema di rete esterno alla piattaforma fisica su cui è in esecuzione il servizio Edge.</w:t>
      </w:r>
    </w:p>
    <w:p w14:paraId="7959A7EB" w14:textId="77777777" w:rsidR="004F217B" w:rsidRPr="004804CC" w:rsidRDefault="004F217B" w:rsidP="003F2E10">
      <w:pPr>
        <w:pStyle w:val="NormalWeb"/>
        <w:numPr>
          <w:ilvl w:val="0"/>
          <w:numId w:val="31"/>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lastRenderedPageBreak/>
        <w:t>Quando la configurazione di Private 5G Core di Azure o del sistema operativo sottostante rende il sistema incapace di elaborare correttamente le richieste.</w:t>
      </w:r>
    </w:p>
    <w:p w14:paraId="7F8BCC17" w14:textId="19757E85" w:rsidR="004F217B" w:rsidRPr="003363A0" w:rsidRDefault="004F217B" w:rsidP="00284324">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3363A0">
        <w:rPr>
          <w:rFonts w:asciiTheme="minorHAnsi" w:hAnsiTheme="minorHAnsi" w:cstheme="minorHAnsi"/>
          <w:sz w:val="18"/>
          <w:szCs w:val="18"/>
        </w:rPr>
        <w:t xml:space="preserve">La </w:t>
      </w:r>
      <w:r w:rsidR="00284324" w:rsidRPr="003363A0">
        <w:rPr>
          <w:rFonts w:asciiTheme="minorHAnsi" w:eastAsiaTheme="minorHAnsi" w:hAnsiTheme="minorHAnsi" w:cstheme="minorHAnsi"/>
          <w:sz w:val="18"/>
          <w:szCs w:val="18"/>
        </w:rPr>
        <w:t>“</w:t>
      </w:r>
      <w:r w:rsidRPr="003363A0">
        <w:rPr>
          <w:rFonts w:asciiTheme="minorHAnsi" w:eastAsiaTheme="minorHAnsi" w:hAnsiTheme="minorHAnsi" w:cstheme="minorHAnsi"/>
          <w:b/>
          <w:color w:val="00188F"/>
          <w:sz w:val="18"/>
          <w:szCs w:val="18"/>
        </w:rPr>
        <w:t>Percentuale del Tempo di Attività</w:t>
      </w:r>
      <w:r w:rsidR="00284324" w:rsidRPr="003363A0">
        <w:rPr>
          <w:rFonts w:asciiTheme="minorHAnsi" w:eastAsiaTheme="minorHAnsi" w:hAnsiTheme="minorHAnsi" w:cstheme="minorHAnsi"/>
          <w:sz w:val="18"/>
          <w:szCs w:val="18"/>
        </w:rPr>
        <w:t>”</w:t>
      </w:r>
      <w:r w:rsidRPr="003363A0">
        <w:rPr>
          <w:rFonts w:asciiTheme="minorHAnsi" w:hAnsiTheme="minorHAnsi" w:cstheme="minorHAnsi"/>
          <w:color w:val="000000" w:themeColor="text1"/>
          <w:sz w:val="18"/>
          <w:szCs w:val="18"/>
        </w:rPr>
        <w:t xml:space="preserve"> di un determinato Private 5G Core di Azure corrisponde alla Quantità Massima di Minuti Disponibili meno il Tempo di Inattività diviso per la Quantità Massima di Minuti Disponibili in un Periodo Applicabile per il Private 5G Core di Azure. La Percentuale del Tempo di Attività è rappresentata dalla seguente formula:</w:t>
      </w:r>
    </w:p>
    <w:p w14:paraId="711BC209" w14:textId="39878A11" w:rsidR="004F217B" w:rsidRPr="00EF7CF9" w:rsidRDefault="00F9161C" w:rsidP="003F2E10">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50EFCD67" w14:textId="77777777" w:rsidR="004F217B" w:rsidRDefault="004F217B"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Il servizio ha due componenti: il Servizio Edge e il Servizio Online, con le seguenti descrizioni che illustrano in cosa consiste un tempo di inattività per ciascuno dei suddetti componenti. </w:t>
      </w:r>
    </w:p>
    <w:p w14:paraId="31472A7A" w14:textId="77777777" w:rsidR="004F217B" w:rsidRPr="00464F82" w:rsidRDefault="004F217B" w:rsidP="00284324">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Servizio Edge:</w:t>
      </w:r>
      <w:r>
        <w:rPr>
          <w:rFonts w:asciiTheme="minorHAnsi" w:hAnsiTheme="minorHAnsi" w:cstheme="minorBidi"/>
          <w:color w:val="000000" w:themeColor="text1"/>
          <w:sz w:val="18"/>
          <w:szCs w:val="18"/>
        </w:rPr>
        <w:t xml:space="preserve"> un minuto è considerato un tempo di inattività nel caso si verifichi una delle seguenti condizioni:</w:t>
      </w:r>
    </w:p>
    <w:p w14:paraId="12355853" w14:textId="77777777" w:rsidR="004F217B" w:rsidRPr="00464F82" w:rsidRDefault="004F217B" w:rsidP="00284324">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il servizio non risponde a, né elabora, tutte le Operazioni del Piano di Controllo per la durata del minuto.</w:t>
      </w:r>
    </w:p>
    <w:p w14:paraId="238A1F00" w14:textId="77777777" w:rsidR="004F217B" w:rsidRPr="00464F82" w:rsidRDefault="004F217B" w:rsidP="00284324">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Meno del 99,9% dei pacchetti delle sessioni PDU completamente stabilite viene inoltrato.</w:t>
      </w:r>
    </w:p>
    <w:p w14:paraId="5829B85D" w14:textId="77777777" w:rsidR="004F217B" w:rsidRPr="00CF0266" w:rsidRDefault="004F217B" w:rsidP="00837BA1">
      <w:pPr>
        <w:spacing w:before="40" w:after="0" w:line="240" w:lineRule="auto"/>
        <w:rPr>
          <w:rFonts w:ascii="Segoe UI" w:hAnsi="Segoe UI" w:cs="Segoe UI"/>
          <w:color w:val="000000" w:themeColor="text1"/>
        </w:rPr>
      </w:pPr>
      <w:r>
        <w:rPr>
          <w:b/>
          <w:color w:val="00188F"/>
          <w:sz w:val="18"/>
        </w:rPr>
        <w:t>Servizio Online:</w:t>
      </w:r>
      <w:r>
        <w:rPr>
          <w:color w:val="000000" w:themeColor="text1"/>
          <w:sz w:val="18"/>
          <w:szCs w:val="18"/>
        </w:rPr>
        <w:t xml:space="preserve"> </w:t>
      </w:r>
      <w:r>
        <w:rPr>
          <w:sz w:val="18"/>
          <w:szCs w:val="18"/>
        </w:rPr>
        <w:t>un minuto è considerato un tempo di inattività qualora tutti i tentativi continui di creare, aggiornare o visualizzare risorse del servizio per l'intero minuto restituiscano un Codice Errore o non diano un Codice di Riuscita entro due minuti.</w:t>
      </w:r>
    </w:p>
    <w:p w14:paraId="5392A6DE" w14:textId="77777777" w:rsidR="004F217B" w:rsidRPr="00EF7CF9" w:rsidRDefault="004F217B" w:rsidP="00284324">
      <w:pPr>
        <w:pStyle w:val="ProductList-Body"/>
      </w:pPr>
      <w:r>
        <w:rPr>
          <w:b/>
          <w:color w:val="00188F"/>
        </w:rPr>
        <w:t>Credito di Servizio</w:t>
      </w:r>
      <w:r w:rsidRPr="00F64BB3">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220" w:type="dxa"/>
            <w:shd w:val="clear" w:color="auto" w:fill="0072C6"/>
          </w:tcPr>
          <w:p w14:paraId="12E987D9" w14:textId="77777777" w:rsidR="004F217B" w:rsidRPr="00EF7CF9" w:rsidRDefault="004F217B" w:rsidP="00284324">
            <w:pPr>
              <w:pStyle w:val="ProductList-OfferingBody"/>
              <w:jc w:val="center"/>
              <w:rPr>
                <w:color w:val="FFFFFF" w:themeColor="background1"/>
              </w:rPr>
            </w:pPr>
            <w:r>
              <w:rPr>
                <w:color w:val="FFFFFF" w:themeColor="background1"/>
              </w:rPr>
              <w:t>Credito di Servizio</w:t>
            </w:r>
          </w:p>
        </w:tc>
      </w:tr>
      <w:tr w:rsidR="004F217B" w:rsidRPr="00B44CF9" w14:paraId="18435BAF" w14:textId="77777777" w:rsidTr="00277097">
        <w:trPr>
          <w:trHeight w:val="274"/>
        </w:trPr>
        <w:tc>
          <w:tcPr>
            <w:tcW w:w="5220" w:type="dxa"/>
          </w:tcPr>
          <w:p w14:paraId="2E0C8627" w14:textId="77777777" w:rsidR="004F217B" w:rsidRPr="00EF7CF9" w:rsidRDefault="004F217B" w:rsidP="00284324">
            <w:pPr>
              <w:pStyle w:val="ProductList-OfferingBody"/>
              <w:jc w:val="center"/>
            </w:pPr>
            <w:r>
              <w:t>&lt; 99,9%</w:t>
            </w:r>
          </w:p>
        </w:tc>
        <w:tc>
          <w:tcPr>
            <w:tcW w:w="5220" w:type="dxa"/>
          </w:tcPr>
          <w:p w14:paraId="31836195" w14:textId="77777777" w:rsidR="004F217B" w:rsidRPr="00EF7CF9" w:rsidRDefault="004F217B" w:rsidP="00284324">
            <w:pPr>
              <w:pStyle w:val="ProductList-OfferingBody"/>
              <w:jc w:val="center"/>
            </w:pPr>
            <w:r>
              <w:t>10%</w:t>
            </w:r>
          </w:p>
        </w:tc>
      </w:tr>
      <w:tr w:rsidR="004F217B" w:rsidRPr="00B44CF9" w14:paraId="24A82928" w14:textId="77777777" w:rsidTr="00277097">
        <w:trPr>
          <w:trHeight w:val="257"/>
        </w:trPr>
        <w:tc>
          <w:tcPr>
            <w:tcW w:w="5220" w:type="dxa"/>
          </w:tcPr>
          <w:p w14:paraId="6B211825" w14:textId="77777777" w:rsidR="004F217B" w:rsidRPr="00EF7CF9" w:rsidRDefault="004F217B" w:rsidP="00284324">
            <w:pPr>
              <w:pStyle w:val="ProductList-OfferingBody"/>
              <w:jc w:val="center"/>
            </w:pPr>
            <w:r>
              <w:t>&lt; 99%</w:t>
            </w:r>
          </w:p>
        </w:tc>
        <w:tc>
          <w:tcPr>
            <w:tcW w:w="5220" w:type="dxa"/>
          </w:tcPr>
          <w:p w14:paraId="6FA83FE5" w14:textId="77777777" w:rsidR="004F217B" w:rsidRPr="00EF7CF9" w:rsidRDefault="004F217B" w:rsidP="00284324">
            <w:pPr>
              <w:pStyle w:val="ProductList-OfferingBody"/>
              <w:jc w:val="center"/>
            </w:pPr>
            <w:r>
              <w:t>25%</w:t>
            </w:r>
          </w:p>
        </w:tc>
      </w:tr>
    </w:tbl>
    <w:p w14:paraId="3FB01572" w14:textId="77777777" w:rsidR="004F217B" w:rsidRDefault="004F217B" w:rsidP="003F2E10">
      <w:pPr>
        <w:pStyle w:val="ProductList-Body"/>
        <w:spacing w:before="120"/>
      </w:pPr>
      <w:r>
        <w:rPr>
          <w:b/>
          <w:color w:val="00188F"/>
        </w:rPr>
        <w:t>Eccezioni del Livello di Servizio</w:t>
      </w:r>
      <w:r w:rsidRPr="00F64BB3">
        <w:rPr>
          <w:b/>
          <w:color w:val="00188F"/>
        </w:rPr>
        <w:t>:</w:t>
      </w:r>
      <w:r>
        <w:t xml:space="preserve"> </w:t>
      </w:r>
    </w:p>
    <w:p w14:paraId="6133950C" w14:textId="77777777" w:rsidR="004F217B" w:rsidRDefault="004F217B" w:rsidP="00284324">
      <w:pPr>
        <w:pStyle w:val="ProductList-Body"/>
        <w:numPr>
          <w:ilvl w:val="0"/>
          <w:numId w:val="33"/>
        </w:numPr>
        <w:rPr>
          <w:sz w:val="16"/>
          <w:szCs w:val="16"/>
        </w:rPr>
      </w:pPr>
      <w:r>
        <w:t>G0 non è coperto dal presente Contratto di Servizio.</w:t>
      </w:r>
      <w:r>
        <w:rPr>
          <w:sz w:val="16"/>
          <w:szCs w:val="16"/>
        </w:rPr>
        <w:t xml:space="preserve"> </w:t>
      </w:r>
    </w:p>
    <w:p w14:paraId="12E9D703" w14:textId="77777777" w:rsidR="004F217B" w:rsidRDefault="004F217B" w:rsidP="00284324">
      <w:pPr>
        <w:pStyle w:val="ProductList-Body"/>
        <w:numPr>
          <w:ilvl w:val="0"/>
          <w:numId w:val="33"/>
        </w:numPr>
        <w:rPr>
          <w:szCs w:val="18"/>
        </w:rPr>
      </w:pPr>
      <w:r>
        <w:rPr>
          <w:szCs w:val="18"/>
        </w:rPr>
        <w:t>Problemi di prestazioni o disponibilità derivanti da</w:t>
      </w:r>
    </w:p>
    <w:p w14:paraId="2FEA45EA" w14:textId="77777777" w:rsidR="004F217B" w:rsidRDefault="004F217B" w:rsidP="00284324">
      <w:pPr>
        <w:pStyle w:val="ProductList-Body"/>
        <w:numPr>
          <w:ilvl w:val="1"/>
          <w:numId w:val="33"/>
        </w:numPr>
        <w:rPr>
          <w:szCs w:val="18"/>
        </w:rPr>
      </w:pPr>
      <w:r>
        <w:rPr>
          <w:szCs w:val="18"/>
        </w:rPr>
        <w:t>Utilizzo di servizi, hardware o software non forniti da Microsoft, inclusi, a titolo esemplificativo, i problemi causati da larghezza di banda inadeguata o correlati al software o ai servizi di terzi</w:t>
      </w:r>
    </w:p>
    <w:p w14:paraId="4988E1D9" w14:textId="77777777" w:rsidR="004F217B" w:rsidRPr="001A6579" w:rsidRDefault="004F217B" w:rsidP="00284324">
      <w:pPr>
        <w:pStyle w:val="ProductList-Body"/>
        <w:numPr>
          <w:ilvl w:val="1"/>
          <w:numId w:val="33"/>
        </w:numPr>
        <w:rPr>
          <w:spacing w:val="-1"/>
          <w:szCs w:val="18"/>
        </w:rPr>
      </w:pPr>
      <w:r w:rsidRPr="001A6579">
        <w:rPr>
          <w:spacing w:val="-1"/>
          <w:szCs w:val="18"/>
        </w:rPr>
        <w:t>Mancato rispetto delle configurazioni necessarie, mancato uso delle piattaforme supportate e non conformità ai criteri di utilizzo oppure problemi causati dall'uso del Servizio da parte della Società in modo non conforme alle caratteristiche e alla funzionalità del Servizio (ad esempio, tentativi di eseguire operazioni non supportate) o alla documentazione o alle indicazioni pubblicate da Microsoft</w:t>
      </w:r>
    </w:p>
    <w:p w14:paraId="234D1262" w14:textId="77777777" w:rsidR="004F217B" w:rsidRDefault="004F217B" w:rsidP="00284324">
      <w:pPr>
        <w:pStyle w:val="ProductList-Body"/>
        <w:numPr>
          <w:ilvl w:val="1"/>
          <w:numId w:val="33"/>
        </w:numPr>
        <w:rPr>
          <w:szCs w:val="18"/>
        </w:rPr>
      </w:pPr>
      <w:r>
        <w:rPr>
          <w:szCs w:val="18"/>
        </w:rPr>
        <w:t>Tentativi della Società di eseguire operazioni che superino le quote ordinate o problemi causati dalla limitazione imposta da Microsoft circa i comportamenti offensivi sospetti</w:t>
      </w:r>
    </w:p>
    <w:p w14:paraId="5EC6F731" w14:textId="77777777" w:rsidR="004F217B" w:rsidRPr="00464F82" w:rsidRDefault="004F217B" w:rsidP="00284324">
      <w:pPr>
        <w:pStyle w:val="ProductList-Body"/>
        <w:numPr>
          <w:ilvl w:val="0"/>
          <w:numId w:val="33"/>
        </w:numPr>
        <w:rPr>
          <w:szCs w:val="18"/>
        </w:rPr>
      </w:pPr>
      <w:r>
        <w:rPr>
          <w:szCs w:val="18"/>
        </w:rPr>
        <w:t>La finestra di manutenzione mensile, che incorre in tempi di inattività per aggiornare il server e l'infrastruttura, è esclusa dai calcoli dei tempi di attività.</w:t>
      </w:r>
    </w:p>
    <w:p w14:paraId="5582ABD1" w14:textId="245F54A9" w:rsidR="00081B1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95B2E84" w14:textId="20BB2900" w:rsidR="00995A2A" w:rsidRPr="00995A2A" w:rsidRDefault="00995A2A" w:rsidP="00284324">
      <w:pPr>
        <w:pStyle w:val="ProductList-Offering2Heading"/>
        <w:keepNext/>
        <w:tabs>
          <w:tab w:val="clear" w:pos="360"/>
          <w:tab w:val="clear" w:pos="720"/>
          <w:tab w:val="clear" w:pos="1080"/>
        </w:tabs>
        <w:outlineLvl w:val="2"/>
      </w:pPr>
      <w:bookmarkStart w:id="345" w:name="_Toc198828349"/>
      <w:r>
        <w:t>Collegamento Privato di Azure</w:t>
      </w:r>
      <w:bookmarkEnd w:id="345"/>
    </w:p>
    <w:p w14:paraId="4A145F82" w14:textId="77777777" w:rsidR="00995A2A" w:rsidRPr="00995A2A" w:rsidRDefault="00995A2A" w:rsidP="00284324">
      <w:pPr>
        <w:pStyle w:val="ProductList-Body"/>
        <w:rPr>
          <w:b/>
          <w:bCs/>
          <w:color w:val="00188F"/>
        </w:rPr>
      </w:pPr>
      <w:r>
        <w:rPr>
          <w:b/>
          <w:bCs/>
          <w:color w:val="00188F"/>
        </w:rPr>
        <w:t>Definizioni Aggiuntive</w:t>
      </w:r>
    </w:p>
    <w:p w14:paraId="0AA0EB1A" w14:textId="5D7A575B" w:rsidR="00995A2A" w:rsidRDefault="00284324" w:rsidP="00F600EF">
      <w:pPr>
        <w:pStyle w:val="ProductList-Body"/>
      </w:pPr>
      <w:r>
        <w:t>“</w:t>
      </w:r>
      <w:r w:rsidR="00995A2A">
        <w:rPr>
          <w:b/>
          <w:bCs/>
          <w:color w:val="00188F"/>
        </w:rPr>
        <w:t>Servizio per il Collegamento Privato di Azure</w:t>
      </w:r>
      <w:r>
        <w:t>”</w:t>
      </w:r>
      <w:r w:rsidR="00995A2A">
        <w:t xml:space="preserve"> indica il servizio della Società abilitato per il Collegamento Privato di Azure e distribuito all'interno della rete virtuale della Società.</w:t>
      </w:r>
    </w:p>
    <w:p w14:paraId="612ECF73" w14:textId="23F14124" w:rsidR="00995A2A" w:rsidRDefault="00284324" w:rsidP="00F600EF">
      <w:pPr>
        <w:pStyle w:val="ProductList-Body"/>
      </w:pPr>
      <w:r>
        <w:t>“</w:t>
      </w:r>
      <w:r w:rsidR="00995A2A">
        <w:rPr>
          <w:b/>
          <w:bCs/>
          <w:color w:val="00188F"/>
        </w:rPr>
        <w:t>Endpoint Privato di Azure</w:t>
      </w:r>
      <w:r>
        <w:t>”</w:t>
      </w:r>
      <w:r w:rsidR="00995A2A">
        <w:t xml:space="preserve"> indica un'interfaccia di rete che connette il servizio abilitato per il Collegamento Privato di Azure a un indirizzo IP privato nella rete virtuale della Società.</w:t>
      </w:r>
    </w:p>
    <w:p w14:paraId="3AC93B4D" w14:textId="45542685" w:rsidR="00995A2A" w:rsidRPr="00995A2A" w:rsidRDefault="00EE6E3C" w:rsidP="00F600EF">
      <w:pPr>
        <w:pStyle w:val="ProductList-Body"/>
        <w:rPr>
          <w:b/>
          <w:bCs/>
          <w:color w:val="00188F"/>
        </w:rPr>
      </w:pPr>
      <w:r>
        <w:rPr>
          <w:b/>
          <w:bCs/>
          <w:color w:val="00188F"/>
        </w:rPr>
        <w:t>Calcolo del Tempo di Attività</w:t>
      </w:r>
    </w:p>
    <w:p w14:paraId="54F4DAFA" w14:textId="03BCCFD2" w:rsidR="00995A2A" w:rsidRDefault="00284324" w:rsidP="00F600EF">
      <w:pPr>
        <w:pStyle w:val="ProductList-Body"/>
      </w:pPr>
      <w:r>
        <w:t>“</w:t>
      </w:r>
      <w:r w:rsidR="00995A2A">
        <w:rPr>
          <w:b/>
          <w:bCs/>
          <w:color w:val="00188F"/>
        </w:rPr>
        <w:t>Quantità Massima di Minuti Disponibili</w:t>
      </w:r>
      <w:r>
        <w:t>”</w:t>
      </w:r>
      <w:r w:rsidR="00995A2A">
        <w:t xml:space="preserve"> indica la quantità totale di minuti accumulati durante un Periodo Applicabile in cui il Servizio per il Collegamento Privato di Azure o l'Endpoint Privato di Azure è stato distribuito in una sottoscrizione di Microsoft Azure.</w:t>
      </w:r>
    </w:p>
    <w:p w14:paraId="16DCB845" w14:textId="793B63EA" w:rsidR="00995A2A" w:rsidRDefault="00284324" w:rsidP="00F600EF">
      <w:pPr>
        <w:pStyle w:val="ProductList-Body"/>
      </w:pPr>
      <w:r>
        <w:t>“</w:t>
      </w:r>
      <w:r w:rsidR="00995A2A">
        <w:rPr>
          <w:b/>
          <w:bCs/>
          <w:color w:val="00188F"/>
        </w:rPr>
        <w:t>Tempo di Inattività</w:t>
      </w:r>
      <w:r>
        <w:t>”</w:t>
      </w:r>
      <w:r w:rsidR="00995A2A">
        <w:t xml:space="preserve"> indica la Quantità Massima totale di Minuti Disponibili accumulati durante un Periodo Applicabile per un determinato Servizio per il Collegamento Privato di Azure o l'Endpoint Privato di Azure durante il quale il Servizio per il Collegamento Privato di Azure o l'Endpoint Privato di Azure non è disponibile. Un minuto è considerato non disponibile qualora tutti i tentativi di connessione tramite l'Endpoint Privato di Azure effettuati nel corso di tale minuto falliscano.</w:t>
      </w:r>
    </w:p>
    <w:p w14:paraId="1181CDBC" w14:textId="1865FB8B" w:rsidR="00995A2A" w:rsidRDefault="00284324" w:rsidP="00284324">
      <w:pPr>
        <w:pStyle w:val="ProductList-Body"/>
      </w:pPr>
      <w:r>
        <w:t>“</w:t>
      </w:r>
      <w:r w:rsidR="00995A2A">
        <w:rPr>
          <w:b/>
          <w:bCs/>
          <w:color w:val="00188F"/>
        </w:rPr>
        <w:t>Percentuale del Tempo di Attività</w:t>
      </w:r>
      <w:r>
        <w:t>”</w:t>
      </w:r>
      <w:r w:rsidR="00995A2A">
        <w:t xml:space="preserve"> indica la Percentuale del Tempo di Attività che è calcolata in base alla seguente formula:</w:t>
      </w:r>
    </w:p>
    <w:p w14:paraId="7F689305" w14:textId="37BBBD9F" w:rsidR="00995A2A" w:rsidRPr="00577761" w:rsidRDefault="00000000" w:rsidP="003F2E10">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76AAB3D" w14:textId="77777777" w:rsidR="00995A2A" w:rsidRPr="005A3C16" w:rsidRDefault="00995A2A" w:rsidP="00284324">
            <w:pPr>
              <w:pStyle w:val="ProductList-OfferingBody"/>
              <w:jc w:val="center"/>
              <w:rPr>
                <w:color w:val="FFFFFF" w:themeColor="background1"/>
              </w:rPr>
            </w:pPr>
            <w:r>
              <w:rPr>
                <w:color w:val="FFFFFF" w:themeColor="background1"/>
              </w:rPr>
              <w:t>Credito di Servizio</w:t>
            </w:r>
          </w:p>
        </w:tc>
      </w:tr>
      <w:tr w:rsidR="00995A2A" w:rsidRPr="00B44CF9" w14:paraId="4B4F241F" w14:textId="77777777" w:rsidTr="00277097">
        <w:tc>
          <w:tcPr>
            <w:tcW w:w="5400" w:type="dxa"/>
          </w:tcPr>
          <w:p w14:paraId="7B7E7489" w14:textId="40A57C82" w:rsidR="00995A2A" w:rsidRPr="005A3C16" w:rsidRDefault="00995A2A" w:rsidP="00284324">
            <w:pPr>
              <w:pStyle w:val="ProductList-OfferingBody"/>
              <w:jc w:val="center"/>
            </w:pPr>
            <w:r>
              <w:t>&lt; 99,99%</w:t>
            </w:r>
          </w:p>
        </w:tc>
        <w:tc>
          <w:tcPr>
            <w:tcW w:w="5400" w:type="dxa"/>
          </w:tcPr>
          <w:p w14:paraId="3D4997BE" w14:textId="77777777" w:rsidR="00995A2A" w:rsidRPr="005A3C16" w:rsidRDefault="00995A2A" w:rsidP="0028432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284324">
            <w:pPr>
              <w:pStyle w:val="ProductList-OfferingBody"/>
              <w:jc w:val="center"/>
            </w:pPr>
            <w:r>
              <w:t>&lt; 99%</w:t>
            </w:r>
          </w:p>
        </w:tc>
        <w:tc>
          <w:tcPr>
            <w:tcW w:w="5400" w:type="dxa"/>
          </w:tcPr>
          <w:p w14:paraId="74FCF29B" w14:textId="77777777" w:rsidR="00995A2A" w:rsidRPr="005A3C16" w:rsidRDefault="00995A2A" w:rsidP="00284324">
            <w:pPr>
              <w:pStyle w:val="ProductList-OfferingBody"/>
              <w:jc w:val="center"/>
            </w:pPr>
            <w:r>
              <w:t>25%</w:t>
            </w:r>
          </w:p>
        </w:tc>
      </w:tr>
    </w:tbl>
    <w:p w14:paraId="3E89A26A" w14:textId="3A5D4C10" w:rsidR="0025632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1807CB1" w14:textId="77777777" w:rsidR="00FC1DF8" w:rsidRDefault="00FC1DF8" w:rsidP="00284324">
      <w:pPr>
        <w:pStyle w:val="ProductList-Offering2Heading"/>
        <w:keepNext/>
        <w:tabs>
          <w:tab w:val="clear" w:pos="360"/>
        </w:tabs>
        <w:outlineLvl w:val="2"/>
      </w:pPr>
      <w:bookmarkStart w:id="346" w:name="_Toc198828350"/>
      <w:r>
        <w:lastRenderedPageBreak/>
        <w:t>Microsoft Purview</w:t>
      </w:r>
      <w:bookmarkEnd w:id="346"/>
    </w:p>
    <w:p w14:paraId="293C6207" w14:textId="77777777" w:rsidR="00FC1DF8" w:rsidRDefault="00FC1DF8" w:rsidP="00284324">
      <w:pPr>
        <w:pStyle w:val="ProductList-Body"/>
        <w:rPr>
          <w:b/>
          <w:color w:val="00188F"/>
        </w:rPr>
      </w:pPr>
      <w:r>
        <w:rPr>
          <w:b/>
          <w:color w:val="00188F"/>
        </w:rPr>
        <w:t>Definizioni Aggiuntive</w:t>
      </w:r>
      <w:r w:rsidRPr="00F64BB3">
        <w:rPr>
          <w:b/>
          <w:color w:val="00188F"/>
        </w:rPr>
        <w:t>:</w:t>
      </w:r>
    </w:p>
    <w:p w14:paraId="0C896436" w14:textId="3DA14725" w:rsidR="00FC1DF8" w:rsidRDefault="00284324" w:rsidP="0015152E">
      <w:pPr>
        <w:pStyle w:val="ProductList-Body"/>
      </w:pPr>
      <w:r>
        <w:t>“</w:t>
      </w:r>
      <w:r w:rsidR="00FC1DF8">
        <w:rPr>
          <w:b/>
          <w:color w:val="00188F"/>
        </w:rPr>
        <w:t>Richieste Totali</w:t>
      </w:r>
      <w:r>
        <w:t>”</w:t>
      </w:r>
      <w:r w:rsidR="00FC1DF8">
        <w:t xml:space="preserve"> indica l'insieme di tutte le richieste API autenticate, che non siano le Richieste Escluse, di eseguire operazioni di Microsoft Purview durante un Periodo Applicabile per un determinato periodo di sottoscrizione di Microsoft Azure.</w:t>
      </w:r>
    </w:p>
    <w:p w14:paraId="0DD631E7" w14:textId="799C612B" w:rsidR="00FC1DF8" w:rsidRDefault="00284324" w:rsidP="0015152E">
      <w:pPr>
        <w:pStyle w:val="ProductList-Body"/>
      </w:pPr>
      <w:r>
        <w:t>“</w:t>
      </w:r>
      <w:r w:rsidR="00FC1DF8">
        <w:rPr>
          <w:b/>
          <w:color w:val="00188F"/>
        </w:rPr>
        <w:t>Richieste Escluse</w:t>
      </w:r>
      <w:r>
        <w:t>”</w:t>
      </w:r>
      <w:r w:rsidR="00FC1DF8">
        <w:t xml:space="preserve"> indica l'insieme di richieste che restituiscono un codice di stato HTTP 4xx.</w:t>
      </w:r>
    </w:p>
    <w:p w14:paraId="6D452CED" w14:textId="23AED138" w:rsidR="00FC1DF8" w:rsidRDefault="00284324" w:rsidP="0015152E">
      <w:pPr>
        <w:pStyle w:val="ProductList-Body"/>
      </w:pPr>
      <w:r>
        <w:t>“</w:t>
      </w:r>
      <w:r w:rsidR="00FC1DF8">
        <w:rPr>
          <w:b/>
          <w:color w:val="00188F"/>
        </w:rPr>
        <w:t>Richieste Non Riuscite</w:t>
      </w:r>
      <w:r>
        <w:t>”</w:t>
      </w:r>
      <w:r w:rsidR="00FC1DF8">
        <w:t xml:space="preserve"> indica l'insieme di tutte le richieste all'interno delle Richieste Totali che restituiscono un Codice Errore.</w:t>
      </w:r>
    </w:p>
    <w:p w14:paraId="11D98147" w14:textId="43C51116" w:rsidR="00FC1DF8" w:rsidRDefault="00FC1DF8" w:rsidP="00284324">
      <w:pPr>
        <w:pStyle w:val="ProductList-Body"/>
        <w:spacing w:after="40"/>
      </w:pPr>
      <w:r>
        <w:t xml:space="preserve">La </w:t>
      </w:r>
      <w:r w:rsidR="00284324">
        <w:t>“</w:t>
      </w:r>
      <w:r>
        <w:rPr>
          <w:b/>
          <w:color w:val="00188F"/>
        </w:rPr>
        <w:t>Percentuale del Tempo di Attività</w:t>
      </w:r>
      <w:r w:rsidR="00284324">
        <w:t>”</w:t>
      </w:r>
      <w:r>
        <w:t xml:space="preserve"> delle chiamate API effettuate al servizio Microsoft Purview corrisponde alle Richieste Totali meno le Richieste Non Riuscite diviso per le Richieste Totali in un Periodo Applicabile per un determinato periodo di sottoscrizione di Microsoft Azure.</w:t>
      </w:r>
    </w:p>
    <w:p w14:paraId="415982E9" w14:textId="0FB71C60" w:rsidR="00FC1DF8"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73CFF85B" w14:textId="4DE5BBEB" w:rsidR="00FC1DF8" w:rsidRDefault="00000000" w:rsidP="003F2E10">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x100</m:t>
          </m:r>
        </m:oMath>
      </m:oMathPara>
    </w:p>
    <w:p w14:paraId="0C77AE14" w14:textId="77777777" w:rsidR="00FC1DF8" w:rsidRDefault="00FC1DF8" w:rsidP="00284324">
      <w:pPr>
        <w:pStyle w:val="ProductList-Body"/>
        <w:spacing w:before="120"/>
      </w:pPr>
      <w:r>
        <w:rPr>
          <w:b/>
          <w:color w:val="00188F"/>
        </w:rPr>
        <w:t>I seguenti Crediti di Servizio sono applicabili all'utilizzo da parte della Società delle chiamate API all'interno del servizio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rsidP="00284324">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rsidP="00284324">
            <w:pPr>
              <w:pStyle w:val="ProductList-OfferingBody"/>
              <w:spacing w:line="256" w:lineRule="auto"/>
              <w:jc w:val="center"/>
              <w:rPr>
                <w:kern w:val="2"/>
                <w14:ligatures w14:val="standardContextual"/>
              </w:rPr>
            </w:pPr>
            <w:r>
              <w:rPr>
                <w14:ligatures w14:val="standardContextual"/>
              </w:rPr>
              <w:t>25%</w:t>
            </w:r>
          </w:p>
        </w:tc>
      </w:tr>
    </w:tbl>
    <w:p w14:paraId="65D64DB6" w14:textId="52CCD1DC" w:rsidR="00FC1DF8" w:rsidRDefault="00FC1DF8" w:rsidP="006F65B1">
      <w:pPr>
        <w:spacing w:before="120" w:after="0" w:line="240" w:lineRule="auto"/>
        <w:rPr>
          <w:sz w:val="18"/>
        </w:rPr>
      </w:pPr>
      <w:r>
        <w:rPr>
          <w:sz w:val="18"/>
        </w:rPr>
        <w:t xml:space="preserve">*I Crediti di Servizio di cui sopra sono disponibili solo per le parti di Microsoft Purview offerte con la formula cosiddetta </w:t>
      </w:r>
      <w:r w:rsidR="00284324">
        <w:rPr>
          <w:sz w:val="18"/>
        </w:rPr>
        <w:t>“</w:t>
      </w:r>
      <w:r>
        <w:rPr>
          <w:sz w:val="18"/>
        </w:rPr>
        <w:t>subscription</w:t>
      </w:r>
      <w:r w:rsidR="00284324">
        <w:rPr>
          <w:sz w:val="18"/>
        </w:rPr>
        <w:t>”</w:t>
      </w:r>
      <w:r>
        <w:rPr>
          <w:sz w:val="18"/>
        </w:rPr>
        <w:t xml:space="preserve"> (precedentemente nota come Azure Purview).</w:t>
      </w:r>
    </w:p>
    <w:p w14:paraId="0BF3F190" w14:textId="18A906E6" w:rsidR="00FC1DF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C7403B8" w14:textId="77777777" w:rsidR="00E1785C" w:rsidRPr="00E1785C" w:rsidRDefault="00E1785C" w:rsidP="00284324">
      <w:pPr>
        <w:pStyle w:val="ProductList-Offering2Heading"/>
        <w:keepNext/>
        <w:tabs>
          <w:tab w:val="clear" w:pos="360"/>
          <w:tab w:val="clear" w:pos="720"/>
          <w:tab w:val="clear" w:pos="1080"/>
        </w:tabs>
        <w:outlineLvl w:val="2"/>
      </w:pPr>
      <w:bookmarkStart w:id="347" w:name="_Toc198828351"/>
      <w:r>
        <w:t>Azure Red Hat OpenShift</w:t>
      </w:r>
      <w:bookmarkEnd w:id="347"/>
    </w:p>
    <w:p w14:paraId="09BF9392" w14:textId="77777777" w:rsidR="00E1785C" w:rsidRPr="00E1785C" w:rsidRDefault="00E1785C" w:rsidP="00284324">
      <w:pPr>
        <w:pStyle w:val="ProductList-Body"/>
        <w:rPr>
          <w:b/>
          <w:bCs/>
          <w:color w:val="00188F"/>
        </w:rPr>
      </w:pPr>
      <w:r>
        <w:rPr>
          <w:b/>
          <w:bCs/>
          <w:color w:val="00188F"/>
        </w:rPr>
        <w:t>Definizioni Aggiuntive</w:t>
      </w:r>
    </w:p>
    <w:p w14:paraId="158D06E8" w14:textId="5AA7250A" w:rsidR="00E1785C" w:rsidRDefault="00284324" w:rsidP="00284324">
      <w:pPr>
        <w:pStyle w:val="ProductList-Body"/>
      </w:pPr>
      <w:r>
        <w:t>“</w:t>
      </w:r>
      <w:r w:rsidR="00E1785C">
        <w:rPr>
          <w:b/>
          <w:bCs/>
          <w:color w:val="00188F"/>
        </w:rPr>
        <w:t>Quantità Massima di Minuti Disponibili</w:t>
      </w:r>
      <w:r>
        <w:t>”</w:t>
      </w:r>
      <w:r w:rsidR="00E1785C">
        <w:t xml:space="preserve"> indica la quantità totale di minuti accumulati in un Periodo Applicabile durante i quali un determinato cluster di Azure Red Hat OpenShift è stato distribuito nell'ambito di una sottoscrizione di Microsoft Azure.</w:t>
      </w:r>
    </w:p>
    <w:p w14:paraId="0C815AE6" w14:textId="3E7CECB4" w:rsidR="00E1785C" w:rsidRDefault="00284324" w:rsidP="00284324">
      <w:pPr>
        <w:pStyle w:val="ProductList-Body"/>
      </w:pPr>
      <w:r>
        <w:t>“</w:t>
      </w:r>
      <w:r w:rsidR="00E1785C">
        <w:rPr>
          <w:b/>
          <w:bCs/>
          <w:color w:val="00188F"/>
        </w:rPr>
        <w:t>Tempo di Inattività</w:t>
      </w:r>
      <w:r>
        <w:t>”</w:t>
      </w:r>
      <w:r w:rsidR="00E1785C">
        <w:t xml:space="preserve"> indica la Quantità Massima di Minuti Disponibili accumulati in un Periodo Applicabile in cui un determinato endpoint API del cluster di Azure Red Hat OpenShift non è disponibile. Un minuto è considerato non disponibile qualora tutti i tentativi di connessione all'endpoint API del cluster effettuati nel corso di tale minuto falliscano.</w:t>
      </w:r>
    </w:p>
    <w:p w14:paraId="739FA18C" w14:textId="6A521D43" w:rsidR="00E1785C" w:rsidRDefault="00284324" w:rsidP="00284324">
      <w:pPr>
        <w:pStyle w:val="ProductList-Body"/>
      </w:pPr>
      <w:r>
        <w:t>“</w:t>
      </w:r>
      <w:r w:rsidR="00E1785C">
        <w:rPr>
          <w:b/>
          <w:bCs/>
          <w:color w:val="00188F"/>
        </w:rPr>
        <w:t>Percentuale del Tempo di Attività</w:t>
      </w:r>
      <w:r>
        <w:t>”</w:t>
      </w:r>
      <w:r w:rsidR="00E1785C">
        <w:t xml:space="preserve"> indica la Percentuale del Tempo di Attività che è calcolata in base alla seguente formula:</w:t>
      </w:r>
    </w:p>
    <w:p w14:paraId="60406EC3" w14:textId="773CAF32" w:rsidR="00E1785C"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92840E" w14:textId="77777777" w:rsidR="00E1785C" w:rsidRPr="005A3C16" w:rsidRDefault="00E1785C" w:rsidP="00284324">
            <w:pPr>
              <w:pStyle w:val="ProductList-OfferingBody"/>
              <w:jc w:val="center"/>
              <w:rPr>
                <w:color w:val="FFFFFF" w:themeColor="background1"/>
              </w:rPr>
            </w:pPr>
            <w:r>
              <w:rPr>
                <w:color w:val="FFFFFF" w:themeColor="background1"/>
              </w:rPr>
              <w:t>Credito di Servizio</w:t>
            </w:r>
          </w:p>
        </w:tc>
      </w:tr>
      <w:tr w:rsidR="00E1785C" w:rsidRPr="00B44CF9" w14:paraId="1F4416AC" w14:textId="77777777" w:rsidTr="00277097">
        <w:tc>
          <w:tcPr>
            <w:tcW w:w="5400" w:type="dxa"/>
          </w:tcPr>
          <w:p w14:paraId="1514BF56" w14:textId="3ED04E7C" w:rsidR="00E1785C" w:rsidRPr="005A3C16" w:rsidRDefault="00E1785C" w:rsidP="00284324">
            <w:pPr>
              <w:pStyle w:val="ProductList-OfferingBody"/>
              <w:jc w:val="center"/>
            </w:pPr>
            <w:r>
              <w:t>&lt; 99,95%</w:t>
            </w:r>
          </w:p>
        </w:tc>
        <w:tc>
          <w:tcPr>
            <w:tcW w:w="5400" w:type="dxa"/>
          </w:tcPr>
          <w:p w14:paraId="57FCFB5D" w14:textId="77777777" w:rsidR="00E1785C" w:rsidRPr="005A3C16" w:rsidRDefault="00E1785C" w:rsidP="0028432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284324">
            <w:pPr>
              <w:pStyle w:val="ProductList-OfferingBody"/>
              <w:jc w:val="center"/>
            </w:pPr>
            <w:r>
              <w:t>&lt; 99%</w:t>
            </w:r>
          </w:p>
        </w:tc>
        <w:tc>
          <w:tcPr>
            <w:tcW w:w="5400" w:type="dxa"/>
          </w:tcPr>
          <w:p w14:paraId="6C6CC0A7" w14:textId="77777777" w:rsidR="00E1785C" w:rsidRPr="005A3C16" w:rsidRDefault="00E1785C" w:rsidP="00284324">
            <w:pPr>
              <w:pStyle w:val="ProductList-OfferingBody"/>
              <w:jc w:val="center"/>
            </w:pPr>
            <w:r>
              <w:t>25%</w:t>
            </w:r>
          </w:p>
        </w:tc>
      </w:tr>
    </w:tbl>
    <w:p w14:paraId="7155ED58" w14:textId="1CDB8C64" w:rsidR="00E178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C3A82C1" w14:textId="77777777" w:rsidR="000C7D2A" w:rsidRPr="000C7D2A" w:rsidRDefault="000C7D2A" w:rsidP="00284324">
      <w:pPr>
        <w:pStyle w:val="ProductList-Offering2Heading"/>
        <w:keepNext/>
        <w:tabs>
          <w:tab w:val="clear" w:pos="360"/>
          <w:tab w:val="clear" w:pos="720"/>
          <w:tab w:val="clear" w:pos="1080"/>
        </w:tabs>
        <w:outlineLvl w:val="2"/>
      </w:pPr>
      <w:bookmarkStart w:id="348" w:name="_Toc198828352"/>
      <w:r>
        <w:t>Rendering Remoto</w:t>
      </w:r>
      <w:bookmarkEnd w:id="348"/>
    </w:p>
    <w:p w14:paraId="0BB6D47F" w14:textId="77777777" w:rsidR="000C7D2A" w:rsidRPr="000C7D2A" w:rsidRDefault="000C7D2A" w:rsidP="00284324">
      <w:pPr>
        <w:pStyle w:val="ProductList-Body"/>
        <w:rPr>
          <w:b/>
          <w:bCs/>
          <w:color w:val="00188F"/>
        </w:rPr>
      </w:pPr>
      <w:r>
        <w:rPr>
          <w:b/>
          <w:bCs/>
          <w:color w:val="00188F"/>
        </w:rPr>
        <w:t>Definizioni Aggiuntive</w:t>
      </w:r>
    </w:p>
    <w:p w14:paraId="0002D053" w14:textId="2C57D044" w:rsidR="000C7D2A" w:rsidRDefault="00284324" w:rsidP="00284324">
      <w:pPr>
        <w:pStyle w:val="ProductList-Body"/>
      </w:pPr>
      <w:r>
        <w:t>“</w:t>
      </w:r>
      <w:r w:rsidR="000C7D2A">
        <w:rPr>
          <w:b/>
          <w:bCs/>
          <w:color w:val="00188F"/>
        </w:rPr>
        <w:t>Conversione</w:t>
      </w:r>
      <w:r>
        <w:t>”</w:t>
      </w:r>
      <w:r w:rsidR="000C7D2A">
        <w:t xml:space="preserve"> indica un processo che trasforma i modelli 3D nel formato richiesto durante una Sessione di Rendering.</w:t>
      </w:r>
    </w:p>
    <w:p w14:paraId="75ED25C2" w14:textId="341C22C9" w:rsidR="000C7D2A" w:rsidRDefault="00284324" w:rsidP="00284324">
      <w:pPr>
        <w:pStyle w:val="ProductList-Body"/>
      </w:pPr>
      <w:r>
        <w:t>“</w:t>
      </w:r>
      <w:r w:rsidR="000C7D2A">
        <w:rPr>
          <w:b/>
          <w:bCs/>
          <w:color w:val="00188F"/>
        </w:rPr>
        <w:t>Sessione di Rendering</w:t>
      </w:r>
      <w:r>
        <w:t>”</w:t>
      </w:r>
      <w:r w:rsidR="000C7D2A">
        <w:t xml:space="preserve"> indica un'interazione con il Servizio Rendering Remoto.</w:t>
      </w:r>
    </w:p>
    <w:p w14:paraId="7FF93858" w14:textId="75CADDB8" w:rsidR="000C7D2A" w:rsidRPr="000C7D2A" w:rsidRDefault="00EE6E3C" w:rsidP="00366DDC">
      <w:pPr>
        <w:pStyle w:val="ProductList-Body"/>
        <w:rPr>
          <w:b/>
          <w:bCs/>
          <w:color w:val="00188F"/>
        </w:rPr>
      </w:pPr>
      <w:r>
        <w:rPr>
          <w:b/>
          <w:bCs/>
          <w:color w:val="00188F"/>
        </w:rPr>
        <w:t>Calcolo del Tempo di Attività e Livelli di Servizio per Transazioni API REST per la Conversione</w:t>
      </w:r>
    </w:p>
    <w:p w14:paraId="16F38F71" w14:textId="1A246C1D" w:rsidR="000C7D2A" w:rsidRDefault="00284324" w:rsidP="00284324">
      <w:pPr>
        <w:pStyle w:val="ProductList-Body"/>
      </w:pPr>
      <w:r>
        <w:t>“</w:t>
      </w:r>
      <w:r w:rsidR="000C7D2A">
        <w:rPr>
          <w:b/>
          <w:bCs/>
          <w:color w:val="00188F"/>
        </w:rPr>
        <w:t>Tentativi di Transazione Totali</w:t>
      </w:r>
      <w:r>
        <w:t>”</w:t>
      </w:r>
      <w:r w:rsidR="000C7D2A">
        <w:t xml:space="preserve"> indica il numero totale di richieste API REST di Azure autenticate riguardanti la funzionalità Conversione nel Servizio Rendering Remoto e avanzate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641512D0" w14:textId="657A05AF" w:rsidR="000C7D2A" w:rsidRDefault="00284324" w:rsidP="00284324">
      <w:pPr>
        <w:pStyle w:val="ProductList-Body"/>
      </w:pPr>
      <w:r>
        <w:t>“</w:t>
      </w:r>
      <w:r w:rsidR="000C7D2A">
        <w:rPr>
          <w:b/>
          <w:bCs/>
          <w:color w:val="00188F"/>
        </w:rPr>
        <w:t>Transazioni Non Riuscite</w:t>
      </w:r>
      <w:r>
        <w:t>”</w:t>
      </w:r>
      <w:r w:rsidR="000C7D2A">
        <w:t xml:space="preserve"> indica l'insieme di tutte le richieste all'interno dei Tentativi di Transazione Totali che restituiscono un Codice Errore entro 30 secondi dal momento in cui Microsoft riceve la richiesta.</w:t>
      </w:r>
    </w:p>
    <w:p w14:paraId="1761C96A" w14:textId="388A0DDB"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 Servizio Rendering Remoto di Azure corrisponde ai Tentativi di Transazione Totali meno le Transazioni Non Riuscite diviso per i Tentativi di Transazione Totali nel corso di un Periodo Applicabile per una determinata sottoscrizione di Microsoft Azure. La Percentuale del Tempo di Attività è rappresentata dalla seguente formula:</w:t>
      </w:r>
    </w:p>
    <w:p w14:paraId="1C1B87E9" w14:textId="38DE9DDB" w:rsidR="000C7D2A"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284324">
      <w:pPr>
        <w:pStyle w:val="ProductList-Body"/>
        <w:rPr>
          <w:b/>
          <w:bCs/>
          <w:color w:val="00188F"/>
        </w:rPr>
      </w:pPr>
      <w:r>
        <w:rPr>
          <w:b/>
          <w:bCs/>
          <w:color w:val="00188F"/>
        </w:rPr>
        <w:lastRenderedPageBreak/>
        <w:t>I seguenti Livelli di Servizio e Crediti di Servizio sono applicabili all'utilizzo da parte della Società della funzionalità Conversione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F989D6" w14:textId="77777777" w:rsidR="000C7D2A" w:rsidRPr="005A3C16" w:rsidRDefault="000C7D2A" w:rsidP="00284324">
            <w:pPr>
              <w:pStyle w:val="ProductList-OfferingBody"/>
              <w:jc w:val="center"/>
              <w:rPr>
                <w:color w:val="FFFFFF" w:themeColor="background1"/>
              </w:rPr>
            </w:pPr>
            <w:r>
              <w:rPr>
                <w:color w:val="FFFFFF" w:themeColor="background1"/>
              </w:rPr>
              <w:t>Credito di Servizio</w:t>
            </w:r>
          </w:p>
        </w:tc>
      </w:tr>
      <w:tr w:rsidR="000C7D2A" w:rsidRPr="00B44CF9" w14:paraId="68A9EAD2" w14:textId="77777777" w:rsidTr="00277097">
        <w:tc>
          <w:tcPr>
            <w:tcW w:w="5400" w:type="dxa"/>
          </w:tcPr>
          <w:p w14:paraId="534DB46F" w14:textId="5C786BC4" w:rsidR="000C7D2A" w:rsidRPr="005A3C16" w:rsidRDefault="000C7D2A" w:rsidP="00284324">
            <w:pPr>
              <w:pStyle w:val="ProductList-OfferingBody"/>
              <w:jc w:val="center"/>
            </w:pPr>
            <w:r>
              <w:t>&lt; 99,9%</w:t>
            </w:r>
          </w:p>
        </w:tc>
        <w:tc>
          <w:tcPr>
            <w:tcW w:w="5400" w:type="dxa"/>
          </w:tcPr>
          <w:p w14:paraId="670FEAA7" w14:textId="77777777" w:rsidR="000C7D2A" w:rsidRPr="005A3C16" w:rsidRDefault="000C7D2A" w:rsidP="0028432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284324">
            <w:pPr>
              <w:pStyle w:val="ProductList-OfferingBody"/>
              <w:jc w:val="center"/>
            </w:pPr>
            <w:r>
              <w:t>&lt; 99%</w:t>
            </w:r>
          </w:p>
        </w:tc>
        <w:tc>
          <w:tcPr>
            <w:tcW w:w="5400" w:type="dxa"/>
          </w:tcPr>
          <w:p w14:paraId="48F748CF" w14:textId="77777777" w:rsidR="000C7D2A" w:rsidRPr="005A3C16" w:rsidRDefault="000C7D2A" w:rsidP="00284324">
            <w:pPr>
              <w:pStyle w:val="ProductList-OfferingBody"/>
              <w:jc w:val="center"/>
            </w:pPr>
            <w:r>
              <w:t>25%</w:t>
            </w:r>
          </w:p>
        </w:tc>
      </w:tr>
    </w:tbl>
    <w:p w14:paraId="636C9D1C" w14:textId="22D8BB85" w:rsidR="000C7D2A" w:rsidRPr="004E4800" w:rsidRDefault="00EE6E3C" w:rsidP="00F51A29">
      <w:pPr>
        <w:pStyle w:val="ProductList-Body"/>
        <w:spacing w:before="120"/>
        <w:rPr>
          <w:b/>
          <w:bCs/>
          <w:color w:val="00188F"/>
        </w:rPr>
      </w:pPr>
      <w:r>
        <w:rPr>
          <w:b/>
          <w:bCs/>
          <w:color w:val="00188F"/>
        </w:rPr>
        <w:t>Calcolo del Tempo di Attività e Livelli di Servizio per le Sessioni di Rendering</w:t>
      </w:r>
    </w:p>
    <w:p w14:paraId="58D414EF" w14:textId="169A846A" w:rsidR="000C7D2A" w:rsidRDefault="00284324" w:rsidP="00284324">
      <w:pPr>
        <w:pStyle w:val="ProductList-Body"/>
      </w:pPr>
      <w:r>
        <w:t>“</w:t>
      </w:r>
      <w:r w:rsidR="000C7D2A">
        <w:rPr>
          <w:b/>
          <w:bCs/>
          <w:color w:val="00188F"/>
        </w:rPr>
        <w:t>Minuti di Distribuzione</w:t>
      </w:r>
      <w:r>
        <w:t>”</w:t>
      </w:r>
      <w:r w:rsidR="000C7D2A">
        <w:t xml:space="preserve"> indica la quantità totale di minuti di una Sessione di Rendering, calcolata a partire dal momento della sua allocazione in seguito a un'azione avviata dalla Società fino al momento in cui la Società avvia un'azione che ne determini l'interruzione nel corso di un Periodo Applicabile.</w:t>
      </w:r>
    </w:p>
    <w:p w14:paraId="75D2D956" w14:textId="38AF4BFA" w:rsidR="000C7D2A" w:rsidRDefault="00284324" w:rsidP="00284324">
      <w:pPr>
        <w:pStyle w:val="ProductList-Body"/>
      </w:pPr>
      <w:r>
        <w:t>“</w:t>
      </w:r>
      <w:r w:rsidR="000C7D2A">
        <w:rPr>
          <w:b/>
          <w:bCs/>
          <w:color w:val="00188F"/>
        </w:rPr>
        <w:t>Quantità Massima di Minuti Disponibili</w:t>
      </w:r>
      <w:r>
        <w:t>”</w:t>
      </w:r>
      <w:r w:rsidR="000C7D2A">
        <w:t xml:space="preserve"> indica la quantità totale di Minuti di Distribuzione per tutte le Sessione di Rendering nel corso di un Periodo Applicabile.</w:t>
      </w:r>
    </w:p>
    <w:p w14:paraId="5D2CD3DA" w14:textId="08FA4F66" w:rsidR="000C7D2A" w:rsidRDefault="00284324" w:rsidP="00284324">
      <w:pPr>
        <w:pStyle w:val="ProductList-Body"/>
      </w:pPr>
      <w:r>
        <w:t>“</w:t>
      </w:r>
      <w:r w:rsidR="000C7D2A">
        <w:rPr>
          <w:b/>
          <w:bCs/>
          <w:color w:val="00188F"/>
        </w:rPr>
        <w:t>Tempo di Inattività</w:t>
      </w:r>
      <w:r>
        <w:t>”</w:t>
      </w:r>
      <w:r w:rsidR="000C7D2A">
        <w:t xml:space="preserve"> indica la quantità totale di Minuti di Distribuzione accumulati quando il Servizio Rendering Remoto non è disponibile. Un minuto è considerato non disponibile per una determinata Sessione di Rendering se quest'ultima non ha Connettività Esterna nel corso del minuto.</w:t>
      </w:r>
    </w:p>
    <w:p w14:paraId="6B5C2F46" w14:textId="75E58E7D"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della Sessione di Rendering corrisponde alla Quantità Massima di Minuti Disponibili meno il Tempo di Inattività diviso per la Quantità Massima di Minuti Disponibili nel corso di un Periodo Applicabile per una determinata sottoscrizione di Microsoft Azure. La Percentuale del Tempo di Attività è rappresentata dalla seguente formula:</w:t>
      </w:r>
    </w:p>
    <w:p w14:paraId="22235A21" w14:textId="7865131B" w:rsidR="00381981"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284324">
      <w:pPr>
        <w:pStyle w:val="ProductList-Body"/>
        <w:rPr>
          <w:b/>
          <w:bCs/>
          <w:color w:val="00188F"/>
        </w:rPr>
      </w:pPr>
      <w:r>
        <w:rPr>
          <w:b/>
          <w:bCs/>
          <w:color w:val="00188F"/>
        </w:rPr>
        <w:t>I seguenti Livelli di Servizio e Crediti di Servizio sono applicabili all'utilizzo da parte della Società delle Sessioni di Rendering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204C83" w14:textId="77777777" w:rsidR="00381981" w:rsidRPr="005A3C16" w:rsidRDefault="00381981" w:rsidP="00284324">
            <w:pPr>
              <w:pStyle w:val="ProductList-OfferingBody"/>
              <w:jc w:val="center"/>
              <w:rPr>
                <w:color w:val="FFFFFF" w:themeColor="background1"/>
              </w:rPr>
            </w:pPr>
            <w:r>
              <w:rPr>
                <w:color w:val="FFFFFF" w:themeColor="background1"/>
              </w:rPr>
              <w:t>Credito di Servizio</w:t>
            </w:r>
          </w:p>
        </w:tc>
      </w:tr>
      <w:tr w:rsidR="00381981" w:rsidRPr="00B44CF9" w14:paraId="2E8116D2" w14:textId="77777777" w:rsidTr="00277097">
        <w:tc>
          <w:tcPr>
            <w:tcW w:w="5400" w:type="dxa"/>
          </w:tcPr>
          <w:p w14:paraId="4217D408" w14:textId="77777777" w:rsidR="00381981" w:rsidRPr="005A3C16" w:rsidRDefault="00381981" w:rsidP="00284324">
            <w:pPr>
              <w:pStyle w:val="ProductList-OfferingBody"/>
              <w:jc w:val="center"/>
            </w:pPr>
            <w:r>
              <w:t>&lt; 99,9%</w:t>
            </w:r>
          </w:p>
        </w:tc>
        <w:tc>
          <w:tcPr>
            <w:tcW w:w="5400" w:type="dxa"/>
          </w:tcPr>
          <w:p w14:paraId="272E18FB" w14:textId="77777777" w:rsidR="00381981" w:rsidRPr="005A3C16" w:rsidRDefault="00381981" w:rsidP="0028432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284324">
            <w:pPr>
              <w:pStyle w:val="ProductList-OfferingBody"/>
              <w:jc w:val="center"/>
            </w:pPr>
            <w:r>
              <w:t>&lt; 99%</w:t>
            </w:r>
          </w:p>
        </w:tc>
        <w:tc>
          <w:tcPr>
            <w:tcW w:w="5400" w:type="dxa"/>
          </w:tcPr>
          <w:p w14:paraId="499C4BE6" w14:textId="77777777" w:rsidR="00381981" w:rsidRPr="005A3C16" w:rsidRDefault="00381981" w:rsidP="00284324">
            <w:pPr>
              <w:pStyle w:val="ProductList-OfferingBody"/>
              <w:jc w:val="center"/>
            </w:pPr>
            <w:r>
              <w:t>25%</w:t>
            </w:r>
          </w:p>
        </w:tc>
      </w:tr>
    </w:tbl>
    <w:p w14:paraId="6C8A7AC7" w14:textId="431F2D70" w:rsidR="0038198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EB8223" w14:textId="77777777" w:rsidR="00A82CB1" w:rsidRPr="00A82CB1" w:rsidRDefault="00A82CB1" w:rsidP="00284324">
      <w:pPr>
        <w:pStyle w:val="ProductList-Offering2Heading"/>
        <w:keepNext/>
        <w:tabs>
          <w:tab w:val="clear" w:pos="360"/>
          <w:tab w:val="clear" w:pos="720"/>
          <w:tab w:val="clear" w:pos="1080"/>
        </w:tabs>
        <w:outlineLvl w:val="2"/>
      </w:pPr>
      <w:bookmarkStart w:id="349" w:name="_Toc198828353"/>
      <w:r>
        <w:t>Server di Route Azure</w:t>
      </w:r>
      <w:bookmarkEnd w:id="349"/>
    </w:p>
    <w:p w14:paraId="3DEC4CEF" w14:textId="49D02559" w:rsidR="00A82CB1" w:rsidRPr="00A82CB1" w:rsidRDefault="00EE6E3C" w:rsidP="00284324">
      <w:pPr>
        <w:pStyle w:val="ProductList-Body"/>
        <w:keepNext/>
        <w:rPr>
          <w:b/>
          <w:bCs/>
          <w:color w:val="00188F"/>
        </w:rPr>
      </w:pPr>
      <w:r>
        <w:rPr>
          <w:b/>
          <w:bCs/>
          <w:color w:val="00188F"/>
        </w:rPr>
        <w:t>Calcolo del Tempo di Attività</w:t>
      </w:r>
    </w:p>
    <w:p w14:paraId="2D504CF5" w14:textId="4B6EE29B" w:rsidR="00A82CB1" w:rsidRDefault="00284324" w:rsidP="00284324">
      <w:pPr>
        <w:pStyle w:val="ProductList-Body"/>
      </w:pPr>
      <w:r>
        <w:t>“</w:t>
      </w:r>
      <w:r w:rsidR="00A82CB1">
        <w:rPr>
          <w:b/>
          <w:bCs/>
          <w:color w:val="00188F"/>
        </w:rPr>
        <w:t>Quantità Massima di Minuti Disponibili</w:t>
      </w:r>
      <w:r>
        <w:t>”</w:t>
      </w:r>
      <w:r w:rsidR="00A82CB1">
        <w:t xml:space="preserve"> indica la quantità totale di minuti accumulati in un Periodo Applicabile durante i quali un determinato Server di Route Azure è stato distribuito nell'ambito di una sottoscrizione di Microsoft Azure.</w:t>
      </w:r>
    </w:p>
    <w:p w14:paraId="67F8492A" w14:textId="6B44A24D" w:rsidR="00A82CB1" w:rsidRDefault="00284324" w:rsidP="00284324">
      <w:pPr>
        <w:pStyle w:val="ProductList-Body"/>
      </w:pPr>
      <w:r>
        <w:t>“</w:t>
      </w:r>
      <w:r w:rsidR="00A82CB1">
        <w:rPr>
          <w:b/>
          <w:bCs/>
          <w:color w:val="00188F"/>
        </w:rPr>
        <w:t>Tempo di Inattività</w:t>
      </w:r>
      <w:r>
        <w:t>”</w:t>
      </w:r>
      <w:r w:rsidR="00A82CB1">
        <w:t xml:space="preserve"> indica la Quantità Massima di Minuti Disponibili accumulati durante i quali un Server di Route Azure non è disponibile. Un minuto è considerato non disponibile qualora tutti i tentativi di connessione al Server di Route Azure effettuati nel corso di tale minuto falliscano.</w:t>
      </w:r>
    </w:p>
    <w:p w14:paraId="3255F05B" w14:textId="6482AA13" w:rsidR="00A82CB1" w:rsidRDefault="00A82CB1" w:rsidP="00284324">
      <w:pPr>
        <w:pStyle w:val="ProductList-Body"/>
      </w:pPr>
      <w:r>
        <w:t xml:space="preserve">La </w:t>
      </w:r>
      <w:r w:rsidR="00284324">
        <w:t>“</w:t>
      </w:r>
      <w:r>
        <w:rPr>
          <w:b/>
          <w:bCs/>
          <w:color w:val="00188F"/>
        </w:rPr>
        <w:t>Percentuale del Tempo di Attività</w:t>
      </w:r>
      <w:r w:rsidR="00284324">
        <w:t>”</w:t>
      </w:r>
      <w:r>
        <w:t xml:space="preserve"> di un Server di Route Azure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35981088" w14:textId="778E0691" w:rsidR="00A82CB1"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7224F44" w14:textId="77777777" w:rsidR="00A82CB1" w:rsidRPr="00A82CB1" w:rsidRDefault="00A82CB1" w:rsidP="00284324">
      <w:pPr>
        <w:pStyle w:val="ProductList-Body"/>
        <w:rPr>
          <w:b/>
          <w:bCs/>
          <w:color w:val="00188F"/>
        </w:rPr>
      </w:pPr>
      <w:r>
        <w:rPr>
          <w:b/>
          <w:bCs/>
          <w:color w:val="00188F"/>
        </w:rPr>
        <w:t>I seguenti Livelli di Servizio e Crediti di Servizio sono applicabili all'utilizzo da parte della Società di ciascun Server di Route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6A2B71" w14:textId="77777777" w:rsidR="00A82CB1" w:rsidRPr="005A3C16" w:rsidRDefault="00A82CB1" w:rsidP="00284324">
            <w:pPr>
              <w:pStyle w:val="ProductList-OfferingBody"/>
              <w:jc w:val="center"/>
              <w:rPr>
                <w:color w:val="FFFFFF" w:themeColor="background1"/>
              </w:rPr>
            </w:pPr>
            <w:r>
              <w:rPr>
                <w:color w:val="FFFFFF" w:themeColor="background1"/>
              </w:rPr>
              <w:t>Credito di Servizio</w:t>
            </w:r>
          </w:p>
        </w:tc>
      </w:tr>
      <w:tr w:rsidR="00A82CB1" w:rsidRPr="00B44CF9" w14:paraId="4A47106F" w14:textId="77777777" w:rsidTr="00277097">
        <w:tc>
          <w:tcPr>
            <w:tcW w:w="5400" w:type="dxa"/>
          </w:tcPr>
          <w:p w14:paraId="67891EF6" w14:textId="3A77A409" w:rsidR="00A82CB1" w:rsidRPr="005A3C16" w:rsidRDefault="00A82CB1" w:rsidP="00284324">
            <w:pPr>
              <w:pStyle w:val="ProductList-OfferingBody"/>
              <w:jc w:val="center"/>
            </w:pPr>
            <w:r>
              <w:t>&lt; 99,95%</w:t>
            </w:r>
          </w:p>
        </w:tc>
        <w:tc>
          <w:tcPr>
            <w:tcW w:w="5400" w:type="dxa"/>
          </w:tcPr>
          <w:p w14:paraId="1275BFAD" w14:textId="77777777" w:rsidR="00A82CB1" w:rsidRPr="005A3C16" w:rsidRDefault="00A82CB1" w:rsidP="0028432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284324">
            <w:pPr>
              <w:pStyle w:val="ProductList-OfferingBody"/>
              <w:jc w:val="center"/>
            </w:pPr>
            <w:r>
              <w:t>&lt; 99%</w:t>
            </w:r>
          </w:p>
        </w:tc>
        <w:tc>
          <w:tcPr>
            <w:tcW w:w="5400" w:type="dxa"/>
          </w:tcPr>
          <w:p w14:paraId="1119D2E9" w14:textId="77777777" w:rsidR="00A82CB1" w:rsidRPr="005A3C16" w:rsidRDefault="00A82CB1" w:rsidP="00284324">
            <w:pPr>
              <w:pStyle w:val="ProductList-OfferingBody"/>
              <w:jc w:val="center"/>
            </w:pPr>
            <w:r>
              <w:t>25%</w:t>
            </w:r>
          </w:p>
        </w:tc>
      </w:tr>
    </w:tbl>
    <w:p w14:paraId="20C42662" w14:textId="2730E9DF" w:rsidR="00A82C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4080002" w14:textId="77777777" w:rsidR="0028648E" w:rsidRDefault="0028648E" w:rsidP="0028648E">
      <w:pPr>
        <w:pStyle w:val="ProductList-Offering2Heading"/>
        <w:tabs>
          <w:tab w:val="clear" w:pos="360"/>
          <w:tab w:val="clear" w:pos="720"/>
          <w:tab w:val="clear" w:pos="1080"/>
        </w:tabs>
        <w:outlineLvl w:val="2"/>
      </w:pPr>
      <w:bookmarkStart w:id="350" w:name="_Toc198828354"/>
      <w:bookmarkStart w:id="351" w:name="_Toc510793702"/>
      <w:bookmarkStart w:id="352" w:name="_Toc52348978"/>
      <w:r>
        <w:t>SAP HANA su Istanze Grandi di Azure</w:t>
      </w:r>
      <w:bookmarkEnd w:id="350"/>
    </w:p>
    <w:p w14:paraId="71F5552B" w14:textId="77777777" w:rsidR="0028648E" w:rsidRDefault="0028648E" w:rsidP="0028648E">
      <w:pPr>
        <w:pStyle w:val="ProductList-Body"/>
      </w:pPr>
      <w:r>
        <w:rPr>
          <w:b/>
          <w:color w:val="00188F"/>
        </w:rPr>
        <w:t>Definizioni Aggiuntive</w:t>
      </w:r>
      <w:r w:rsidRPr="00F64BB3">
        <w:rPr>
          <w:b/>
          <w:color w:val="00188F"/>
        </w:rPr>
        <w:t>:</w:t>
      </w:r>
    </w:p>
    <w:p w14:paraId="6BD149FB" w14:textId="77777777" w:rsidR="0028648E" w:rsidRPr="00B44CF9" w:rsidRDefault="0028648E" w:rsidP="0028648E">
      <w:pPr>
        <w:spacing w:after="0" w:line="252" w:lineRule="auto"/>
        <w:rPr>
          <w:sz w:val="18"/>
          <w:szCs w:val="18"/>
        </w:rPr>
      </w:pPr>
      <w:r>
        <w:rPr>
          <w:sz w:val="18"/>
        </w:rPr>
        <w:t>“</w:t>
      </w:r>
      <w:r>
        <w:rPr>
          <w:b/>
          <w:color w:val="00188F"/>
          <w:sz w:val="18"/>
        </w:rPr>
        <w:t>Manutenzione Annunciata di Istanze Singole</w:t>
      </w:r>
      <w:r>
        <w:rPr>
          <w:sz w:val="18"/>
        </w:rPr>
        <w:t>” indica i Tempi di Inattività relativi alla manutenzione della rete, dell'hardware o del Servizio oppure aggiornamenti che interessano Istanze Singole. Microsoft pubblicherà comunicazioni o informerà il cliente riguardo all'inizio del Tempo di Inattività con un preavviso di almeno cinque (5) giorni.</w:t>
      </w:r>
    </w:p>
    <w:p w14:paraId="571009A9" w14:textId="77777777" w:rsidR="0028648E" w:rsidRPr="0069715D" w:rsidRDefault="0028648E" w:rsidP="0028648E">
      <w:pPr>
        <w:spacing w:after="0" w:line="252" w:lineRule="auto"/>
        <w:rPr>
          <w:sz w:val="18"/>
        </w:rPr>
      </w:pPr>
      <w:r>
        <w:rPr>
          <w:sz w:val="18"/>
        </w:rPr>
        <w:t>“</w:t>
      </w:r>
      <w:r>
        <w:rPr>
          <w:b/>
          <w:color w:val="00188F"/>
          <w:sz w:val="18"/>
        </w:rPr>
        <w:t>Associazione ad Alta Disponibilità</w:t>
      </w:r>
      <w:r>
        <w:rPr>
          <w:sz w:val="18"/>
        </w:rPr>
        <w:t>”</w:t>
      </w:r>
      <w:r>
        <w:rPr>
          <w:sz w:val="18"/>
          <w:szCs w:val="18"/>
        </w:rPr>
        <w:t xml:space="preserve"> </w:t>
      </w:r>
      <w:r>
        <w:rPr>
          <w:sz w:val="18"/>
        </w:rPr>
        <w:t>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1D4F6C64" w14:textId="77777777" w:rsidR="0028648E" w:rsidRDefault="0028648E" w:rsidP="0028648E">
      <w:pPr>
        <w:spacing w:after="0" w:line="252" w:lineRule="auto"/>
        <w:rPr>
          <w:sz w:val="18"/>
        </w:rPr>
      </w:pPr>
      <w:r>
        <w:rPr>
          <w:sz w:val="18"/>
        </w:rPr>
        <w:lastRenderedPageBreak/>
        <w:t>“</w:t>
      </w:r>
      <w:r>
        <w:rPr>
          <w:b/>
          <w:color w:val="00188F"/>
          <w:sz w:val="18"/>
        </w:rPr>
        <w:t>SAP HANA su Connettività di Azure</w:t>
      </w:r>
      <w:r>
        <w:rPr>
          <w:sz w:val="18"/>
        </w:rPr>
        <w:t>”</w:t>
      </w:r>
      <w:r>
        <w:rPr>
          <w:sz w:val="18"/>
          <w:szCs w:val="18"/>
        </w:rPr>
        <w:t xml:space="preserve"> </w:t>
      </w:r>
      <w:r>
        <w:rPr>
          <w:sz w:val="18"/>
        </w:rPr>
        <w:t>indica un traffico di rete bidirezionale tra SAP HANA su un'istanza grande di Azure e gli altri indirizzi IP che utilizzano i protocolli di rete TCP o UDP nei quali l'istanza è configurata per il traffico autorizzato. Gli indirizzi IP dovranno essere indirizzi IP sulla Rete Virtuale della sottoscrizione di Azure associata.</w:t>
      </w:r>
    </w:p>
    <w:p w14:paraId="0AFE038F" w14:textId="77777777" w:rsidR="0028648E" w:rsidRDefault="0028648E" w:rsidP="0028648E">
      <w:pPr>
        <w:spacing w:after="0" w:line="252" w:lineRule="auto"/>
        <w:rPr>
          <w:sz w:val="18"/>
        </w:rPr>
      </w:pPr>
      <w:r>
        <w:rPr>
          <w:sz w:val="18"/>
        </w:rPr>
        <w:t>“</w:t>
      </w:r>
      <w:r>
        <w:rPr>
          <w:b/>
          <w:color w:val="00188F"/>
          <w:sz w:val="18"/>
        </w:rPr>
        <w:t>Istanza Singola</w:t>
      </w:r>
      <w:r>
        <w:rPr>
          <w:sz w:val="18"/>
        </w:rPr>
        <w:t>” indica qualsiasi soluzione singola Microsoft SAP HANA in Istanze Large di Azure che non viene distribuita in un'Associazione ad Alta Disponibilità.</w:t>
      </w:r>
    </w:p>
    <w:p w14:paraId="702CE6F4" w14:textId="77777777" w:rsidR="0028648E" w:rsidRPr="00522FF8" w:rsidRDefault="0028648E" w:rsidP="0028648E">
      <w:pPr>
        <w:spacing w:after="0" w:line="252" w:lineRule="auto"/>
        <w:rPr>
          <w:b/>
          <w:color w:val="00188F"/>
          <w:sz w:val="18"/>
        </w:rPr>
      </w:pPr>
      <w:r>
        <w:rPr>
          <w:b/>
          <w:color w:val="00188F"/>
          <w:sz w:val="18"/>
        </w:rPr>
        <w:t>Calcolo del Tempo di Attività e Livelli di Servizio per SAP HANA su Associazione ad Alta Disponibilità di Azure</w:t>
      </w:r>
    </w:p>
    <w:p w14:paraId="05A516E8" w14:textId="77777777" w:rsidR="0028648E" w:rsidRPr="0069715D" w:rsidRDefault="0028648E" w:rsidP="0028648E">
      <w:pPr>
        <w:spacing w:after="0" w:line="252" w:lineRule="auto"/>
        <w:ind w:left="720"/>
        <w:rPr>
          <w:sz w:val="18"/>
        </w:rPr>
      </w:pPr>
      <w:r>
        <w:rPr>
          <w:sz w:val="18"/>
        </w:rPr>
        <w:t>“</w:t>
      </w:r>
      <w:r>
        <w:rPr>
          <w:b/>
          <w:color w:val="0072C6"/>
          <w:sz w:val="18"/>
        </w:rPr>
        <w:t>Quantità Massima di Minuti Disponibili</w:t>
      </w:r>
      <w:r>
        <w:rPr>
          <w:sz w:val="18"/>
        </w:rPr>
        <w:t>”</w:t>
      </w:r>
      <w:r>
        <w:rPr>
          <w:sz w:val="18"/>
          <w:szCs w:val="18"/>
        </w:rPr>
        <w:t xml:space="preserve"> </w:t>
      </w:r>
      <w:r>
        <w:rPr>
          <w:sz w:val="18"/>
        </w:rPr>
        <w:t>indica la quantità totale di minuti accumulati nel corso di un Periodo Applicabile per tutti i SAP HANA in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49FD2FC0" w14:textId="77777777" w:rsidR="0028648E" w:rsidRPr="0069715D" w:rsidRDefault="0028648E" w:rsidP="0028648E">
      <w:pPr>
        <w:spacing w:after="0" w:line="252" w:lineRule="auto"/>
        <w:ind w:left="720"/>
        <w:rPr>
          <w:sz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w:t>
      </w:r>
    </w:p>
    <w:p w14:paraId="111DC2A0" w14:textId="77777777" w:rsidR="0028648E" w:rsidRDefault="0028648E" w:rsidP="0028648E">
      <w:pPr>
        <w:pStyle w:val="ProductList-Body"/>
        <w:ind w:left="720"/>
      </w:pPr>
      <w:r>
        <w:rPr>
          <w:b/>
          <w:color w:val="0072C6"/>
        </w:rPr>
        <w:t>Percentuale del Tempo di Attività</w:t>
      </w:r>
      <w:r w:rsidRPr="00F64BB3">
        <w:rPr>
          <w:b/>
          <w:color w:val="0072C6"/>
        </w:rPr>
        <w:t>:</w:t>
      </w:r>
      <w:r>
        <w:t xml:space="preserve"> la Percentuale del Tempo di Attività di SAP HANA su Associazione ad Alta Disponibilità di Azure è calcolata in base alla seguente formula:</w:t>
      </w:r>
    </w:p>
    <w:p w14:paraId="42F6C38F" w14:textId="77777777" w:rsidR="0028648E" w:rsidRPr="00434BE0" w:rsidRDefault="00000000" w:rsidP="003F2E10">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bookmarkEnd w:id="351"/>
    <w:bookmarkEnd w:id="352"/>
    <w:p w14:paraId="3928B8EA" w14:textId="77777777" w:rsidR="00A1353F" w:rsidRPr="00F64BB3" w:rsidRDefault="00A1353F" w:rsidP="00284324">
      <w:pPr>
        <w:pStyle w:val="ProductList-Body"/>
        <w:ind w:left="720"/>
        <w:rPr>
          <w:b/>
          <w:color w:val="00188F"/>
        </w:rPr>
      </w:pPr>
      <w:r>
        <w:rPr>
          <w:b/>
          <w:color w:val="00188F"/>
        </w:rPr>
        <w:t>Credito di Servizio per SAP HANA su Associazione ad Alta Disponibilità di Azure</w:t>
      </w:r>
      <w:r w:rsidRPr="00F64BB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4950" w:type="dxa"/>
            <w:shd w:val="clear" w:color="auto" w:fill="0072C6"/>
          </w:tcPr>
          <w:p w14:paraId="507DF7E0" w14:textId="77777777" w:rsidR="00A1353F" w:rsidRPr="001A0074" w:rsidRDefault="00A1353F" w:rsidP="00284324">
            <w:pPr>
              <w:pStyle w:val="ProductList-OfferingBody"/>
              <w:jc w:val="center"/>
              <w:rPr>
                <w:color w:val="FFFFFF" w:themeColor="background1"/>
              </w:rPr>
            </w:pPr>
            <w:r>
              <w:rPr>
                <w:color w:val="FFFFFF" w:themeColor="background1"/>
              </w:rPr>
              <w:t>Credito di Servizio</w:t>
            </w:r>
          </w:p>
        </w:tc>
      </w:tr>
      <w:tr w:rsidR="00A1353F" w:rsidRPr="00B44CF9" w14:paraId="1562CE3C" w14:textId="77777777" w:rsidTr="000F31B4">
        <w:trPr>
          <w:trHeight w:val="235"/>
        </w:trPr>
        <w:tc>
          <w:tcPr>
            <w:tcW w:w="5040" w:type="dxa"/>
          </w:tcPr>
          <w:p w14:paraId="5AB9B648" w14:textId="77777777" w:rsidR="00A1353F" w:rsidRPr="0076238C" w:rsidRDefault="00A1353F" w:rsidP="00284324">
            <w:pPr>
              <w:pStyle w:val="ProductList-OfferingBody"/>
              <w:jc w:val="center"/>
            </w:pPr>
            <w:r>
              <w:t>&lt; 99,99%</w:t>
            </w:r>
          </w:p>
        </w:tc>
        <w:tc>
          <w:tcPr>
            <w:tcW w:w="4950" w:type="dxa"/>
          </w:tcPr>
          <w:p w14:paraId="2192BCD4" w14:textId="77777777" w:rsidR="00A1353F" w:rsidRPr="0076238C" w:rsidRDefault="00A1353F" w:rsidP="0028432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284324">
            <w:pPr>
              <w:pStyle w:val="ProductList-OfferingBody"/>
              <w:jc w:val="center"/>
            </w:pPr>
            <w:r>
              <w:t>&lt; 99,9%</w:t>
            </w:r>
          </w:p>
        </w:tc>
        <w:tc>
          <w:tcPr>
            <w:tcW w:w="4950" w:type="dxa"/>
          </w:tcPr>
          <w:p w14:paraId="1B359F98" w14:textId="77777777" w:rsidR="00A1353F" w:rsidRPr="0076238C" w:rsidRDefault="00A1353F" w:rsidP="00284324">
            <w:pPr>
              <w:pStyle w:val="ProductList-OfferingBody"/>
              <w:jc w:val="center"/>
            </w:pPr>
            <w:r>
              <w:t>25%</w:t>
            </w:r>
          </w:p>
        </w:tc>
      </w:tr>
    </w:tbl>
    <w:p w14:paraId="01AA5F92" w14:textId="4B81D197" w:rsidR="00A1353F" w:rsidRPr="00F60A8A" w:rsidRDefault="00EE6E3C" w:rsidP="0015152E">
      <w:pPr>
        <w:spacing w:before="120" w:after="0" w:line="240" w:lineRule="auto"/>
        <w:rPr>
          <w:b/>
          <w:color w:val="00188F"/>
          <w:sz w:val="18"/>
        </w:rPr>
      </w:pPr>
      <w:r>
        <w:rPr>
          <w:b/>
          <w:color w:val="00188F"/>
          <w:sz w:val="18"/>
        </w:rPr>
        <w:t>Calcolo del Tempo di Attività e Livelli di Servizio per SAP HANA su Istanza Singola di Azure</w:t>
      </w:r>
    </w:p>
    <w:p w14:paraId="00210C81" w14:textId="01C0B73B" w:rsidR="00A1353F" w:rsidRDefault="00284324" w:rsidP="00284324">
      <w:pPr>
        <w:spacing w:after="0" w:line="252" w:lineRule="auto"/>
        <w:ind w:left="720"/>
        <w:rPr>
          <w:sz w:val="18"/>
        </w:rPr>
      </w:pPr>
      <w:r>
        <w:rPr>
          <w:sz w:val="18"/>
        </w:rPr>
        <w:t>“</w:t>
      </w:r>
      <w:r w:rsidR="00A1353F">
        <w:rPr>
          <w:b/>
          <w:color w:val="0072C6"/>
          <w:sz w:val="18"/>
        </w:rPr>
        <w:t>Quantità Massima di Minuti Disponibili</w:t>
      </w:r>
      <w:r>
        <w:rPr>
          <w:sz w:val="18"/>
        </w:rPr>
        <w:t>”</w:t>
      </w:r>
      <w:r w:rsidR="00A1353F">
        <w:rPr>
          <w:sz w:val="18"/>
        </w:rPr>
        <w:t xml:space="preserve"> indica la quantità totale di minuti accumulati per tutti i SAP HANA su Istanze Singole distribuite dalla Società nel corso di un Periodo Applicabile per un determinato periodo di sottoscrizione di Microsoft Azure. </w:t>
      </w:r>
    </w:p>
    <w:p w14:paraId="2B39C096" w14:textId="5622B82D" w:rsidR="00A1353F" w:rsidRDefault="00284324" w:rsidP="00284324">
      <w:pPr>
        <w:spacing w:after="0" w:line="252" w:lineRule="auto"/>
        <w:ind w:left="720"/>
        <w:rPr>
          <w:sz w:val="18"/>
        </w:rPr>
      </w:pPr>
      <w:r>
        <w:rPr>
          <w:sz w:val="18"/>
        </w:rPr>
        <w:t>“</w:t>
      </w:r>
      <w:r w:rsidR="00A1353F">
        <w:rPr>
          <w:b/>
          <w:color w:val="0072C6"/>
          <w:sz w:val="18"/>
        </w:rPr>
        <w:t>Tempo di Inattività</w:t>
      </w:r>
      <w:r>
        <w:rPr>
          <w:sz w:val="18"/>
        </w:rPr>
        <w:t>”</w:t>
      </w:r>
      <w:r w:rsidR="00A1353F">
        <w:rPr>
          <w:sz w:val="18"/>
        </w:rPr>
        <w:t xml:space="preserve"> indica i minuti totali accumulati appartenenti alla Quantità Massima di Minuti Disponibili senza SAP HANA su Connettività di Azure. Il Tempo di Inattività esclude la Manutenzione Annunciata di Istanze Singole.</w:t>
      </w:r>
    </w:p>
    <w:p w14:paraId="06346CF0" w14:textId="7EB9422E" w:rsidR="00A1353F" w:rsidRDefault="00AC48A7" w:rsidP="00284324">
      <w:pPr>
        <w:spacing w:after="0" w:line="252" w:lineRule="auto"/>
        <w:ind w:left="720"/>
        <w:rPr>
          <w:sz w:val="18"/>
        </w:rPr>
      </w:pPr>
      <w:r>
        <w:rPr>
          <w:b/>
          <w:color w:val="0072C6"/>
          <w:sz w:val="18"/>
        </w:rPr>
        <w:t>Percentuale del Tempo di Attività</w:t>
      </w:r>
      <w:r w:rsidRPr="00F64BB3">
        <w:rPr>
          <w:b/>
          <w:color w:val="0072C6"/>
          <w:sz w:val="18"/>
        </w:rPr>
        <w:t>:</w:t>
      </w:r>
      <w:r>
        <w:rPr>
          <w:sz w:val="18"/>
        </w:rPr>
        <w:t xml:space="preserve"> la Percentuale del Tempo di Attività per SAP HANA su un'Istanza Singola di Azure è calcolata in base alla seguente formula:</w:t>
      </w:r>
    </w:p>
    <w:p w14:paraId="2443E2EB" w14:textId="39EB768F" w:rsidR="00A1353F" w:rsidRDefault="00000000" w:rsidP="00D90CF4">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B651FE5" w14:textId="77777777" w:rsidR="00A1353F" w:rsidRPr="0015152E" w:rsidRDefault="00A1353F" w:rsidP="0015152E">
      <w:pPr>
        <w:pStyle w:val="ProductList-Body"/>
        <w:ind w:left="720"/>
        <w:rPr>
          <w:b/>
          <w:color w:val="00188F"/>
        </w:rPr>
      </w:pPr>
      <w:r w:rsidRPr="0015152E">
        <w:rPr>
          <w:b/>
          <w:color w:val="00188F"/>
        </w:rPr>
        <w:t>I seguenti Livelli di Servizio e Crediti di Servizio sono applicabili all'utilizzo da parte della Società di SAP HANA su Istanze Singole di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284324">
            <w:pPr>
              <w:pStyle w:val="ProductList-OfferingBody"/>
              <w:spacing w:line="256" w:lineRule="auto"/>
              <w:jc w:val="center"/>
              <w:rPr>
                <w:color w:val="FFFFFF" w:themeColor="background1"/>
              </w:rPr>
            </w:pPr>
            <w:r>
              <w:rPr>
                <w:color w:val="FFFFFF" w:themeColor="background1"/>
              </w:rPr>
              <w:t>Credito di Servizio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28432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28432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28432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28432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28432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284324">
            <w:pPr>
              <w:pStyle w:val="ProductList-OfferingBody"/>
              <w:spacing w:line="256" w:lineRule="auto"/>
              <w:jc w:val="center"/>
            </w:pPr>
            <w:r>
              <w:t>100%</w:t>
            </w:r>
          </w:p>
        </w:tc>
      </w:tr>
    </w:tbl>
    <w:p w14:paraId="1551CAD5" w14:textId="0CB1D939" w:rsidR="00A1353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8D9EF78" w14:textId="77777777" w:rsidR="008A01B3" w:rsidRPr="00EF7CF9" w:rsidRDefault="008A01B3" w:rsidP="00284324">
      <w:pPr>
        <w:pStyle w:val="ProductList-Offering2Heading"/>
        <w:tabs>
          <w:tab w:val="clear" w:pos="360"/>
          <w:tab w:val="clear" w:pos="720"/>
          <w:tab w:val="clear" w:pos="1080"/>
        </w:tabs>
        <w:outlineLvl w:val="2"/>
      </w:pPr>
      <w:bookmarkStart w:id="353" w:name="_Toc457821569"/>
      <w:bookmarkStart w:id="354" w:name="_Toc52348979"/>
      <w:bookmarkStart w:id="355" w:name="_Toc198828355"/>
      <w:r>
        <w:t>Utilità di Pianificazione</w:t>
      </w:r>
      <w:bookmarkEnd w:id="353"/>
      <w:bookmarkEnd w:id="354"/>
      <w:bookmarkEnd w:id="355"/>
    </w:p>
    <w:p w14:paraId="2BC47509" w14:textId="77777777" w:rsidR="008A01B3" w:rsidRPr="00F64BB3" w:rsidRDefault="008A01B3" w:rsidP="00D90CF4">
      <w:pPr>
        <w:pStyle w:val="ProductList-Body"/>
        <w:rPr>
          <w:b/>
          <w:color w:val="00188F"/>
        </w:rPr>
      </w:pPr>
      <w:r>
        <w:rPr>
          <w:b/>
          <w:color w:val="00188F"/>
        </w:rPr>
        <w:t>Definizioni Aggiuntive</w:t>
      </w:r>
      <w:r w:rsidRPr="00F64BB3">
        <w:rPr>
          <w:b/>
          <w:color w:val="00188F"/>
        </w:rPr>
        <w:t>:</w:t>
      </w:r>
    </w:p>
    <w:p w14:paraId="2ACA94B7" w14:textId="646EA87B" w:rsidR="008A01B3" w:rsidRPr="00EF7CF9" w:rsidRDefault="00284324" w:rsidP="00D90CF4">
      <w:pPr>
        <w:pStyle w:val="ProductList-Body"/>
      </w:pPr>
      <w:r>
        <w:t>“</w:t>
      </w:r>
      <w:r w:rsidR="008A01B3">
        <w:rPr>
          <w:b/>
          <w:color w:val="00188F"/>
        </w:rPr>
        <w:t>Quantità Massima di Minuti Disponibili</w:t>
      </w:r>
      <w:r>
        <w:t>”</w:t>
      </w:r>
      <w:r w:rsidR="008A01B3">
        <w:t xml:space="preserve"> indica il numero totale di minuti nel corso di un Periodo Applicabile.</w:t>
      </w:r>
    </w:p>
    <w:p w14:paraId="38B7FE08" w14:textId="785EAEE1" w:rsidR="008A01B3" w:rsidRPr="00EF7CF9" w:rsidRDefault="00284324" w:rsidP="00D90CF4">
      <w:pPr>
        <w:pStyle w:val="ProductList-Body"/>
      </w:pPr>
      <w:r>
        <w:t>“</w:t>
      </w:r>
      <w:r w:rsidR="008A01B3">
        <w:rPr>
          <w:b/>
          <w:color w:val="00188F"/>
        </w:rPr>
        <w:t>Tempo di Esecuzione Pianificato</w:t>
      </w:r>
      <w:r>
        <w:t>”</w:t>
      </w:r>
      <w:r w:rsidR="008A01B3">
        <w:t xml:space="preserve"> indica l'ora in cui è programmato l'inizio dell'esecuzione di un Processo Pianificato.</w:t>
      </w:r>
    </w:p>
    <w:p w14:paraId="059952AD" w14:textId="12FD41FA" w:rsidR="008A01B3" w:rsidRPr="00EF7CF9" w:rsidRDefault="00284324" w:rsidP="00D90CF4">
      <w:pPr>
        <w:pStyle w:val="ProductList-Body"/>
      </w:pPr>
      <w:r>
        <w:t>“</w:t>
      </w:r>
      <w:r w:rsidR="008A01B3">
        <w:rPr>
          <w:b/>
          <w:color w:val="00188F"/>
        </w:rPr>
        <w:t>Processo Pianificato</w:t>
      </w:r>
      <w:r>
        <w:t>”</w:t>
      </w:r>
      <w:r w:rsidR="008A01B3">
        <w:t xml:space="preserve"> indica un'azione da eseguire in Microsoft Azure specificata dalla Società in base a un piano dettagliato.</w:t>
      </w:r>
    </w:p>
    <w:p w14:paraId="76881DF2" w14:textId="0ED88585" w:rsidR="008A01B3" w:rsidRPr="00EF7CF9" w:rsidRDefault="008A01B3" w:rsidP="00D90CF4">
      <w:pPr>
        <w:pStyle w:val="ProductList-Body"/>
      </w:pPr>
      <w:r>
        <w:rPr>
          <w:b/>
          <w:color w:val="00188F"/>
        </w:rPr>
        <w:t>Tempo di Inattività</w:t>
      </w:r>
      <w:r w:rsidRPr="00F64BB3">
        <w:rPr>
          <w:b/>
          <w:color w:val="00188F"/>
        </w:rPr>
        <w:t>:</w:t>
      </w:r>
      <w:r>
        <w:t xml:space="preserve"> la quantità totale di minuti accumulati in un Periodo Applicabile durante i quali uno o più Processi Pianificati della Società sono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l'esecuzione entro trenta (30) minuti dal Tempo di Esecuzione Pianificato.</w:t>
      </w:r>
    </w:p>
    <w:p w14:paraId="7B8ADE56" w14:textId="0D816BE0" w:rsidR="008A01B3"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6F73F6C8" w14:textId="6301160E" w:rsidR="008A01B3" w:rsidRPr="00EF7CF9" w:rsidRDefault="00000000" w:rsidP="00E8274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B1FC6E9" w14:textId="77777777" w:rsidR="00837BA1" w:rsidRDefault="00837BA1" w:rsidP="00284324">
      <w:pPr>
        <w:pStyle w:val="ProductList-Body"/>
        <w:rPr>
          <w:b/>
          <w:color w:val="00188F"/>
        </w:rPr>
      </w:pPr>
    </w:p>
    <w:p w14:paraId="4ECF4B18" w14:textId="31BB57B0" w:rsidR="008A01B3" w:rsidRPr="00EF7CF9" w:rsidRDefault="008A01B3"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42BAFA84" w14:textId="77777777" w:rsidR="008A01B3" w:rsidRPr="00EF7CF9"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2193A91" w14:textId="77777777" w:rsidTr="00277097">
        <w:tc>
          <w:tcPr>
            <w:tcW w:w="5400" w:type="dxa"/>
          </w:tcPr>
          <w:p w14:paraId="4301533F" w14:textId="77777777" w:rsidR="008A01B3" w:rsidRPr="00EF7CF9" w:rsidRDefault="008A01B3" w:rsidP="00284324">
            <w:pPr>
              <w:pStyle w:val="ProductList-OfferingBody"/>
              <w:jc w:val="center"/>
            </w:pPr>
            <w:r>
              <w:t>&lt; 99,9%</w:t>
            </w:r>
          </w:p>
        </w:tc>
        <w:tc>
          <w:tcPr>
            <w:tcW w:w="5400" w:type="dxa"/>
          </w:tcPr>
          <w:p w14:paraId="24E36152" w14:textId="77777777" w:rsidR="008A01B3" w:rsidRPr="00EF7CF9" w:rsidRDefault="008A01B3" w:rsidP="0028432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284324">
            <w:pPr>
              <w:pStyle w:val="ProductList-OfferingBody"/>
              <w:jc w:val="center"/>
            </w:pPr>
            <w:r>
              <w:t>&lt; 99%</w:t>
            </w:r>
          </w:p>
        </w:tc>
        <w:tc>
          <w:tcPr>
            <w:tcW w:w="5400" w:type="dxa"/>
          </w:tcPr>
          <w:p w14:paraId="617D27D3" w14:textId="77777777" w:rsidR="008A01B3" w:rsidRPr="00EF7CF9" w:rsidRDefault="008A01B3" w:rsidP="00284324">
            <w:pPr>
              <w:pStyle w:val="ProductList-OfferingBody"/>
              <w:jc w:val="center"/>
            </w:pPr>
            <w:r>
              <w:t>25%</w:t>
            </w:r>
          </w:p>
        </w:tc>
      </w:tr>
    </w:tbl>
    <w:bookmarkStart w:id="356" w:name="_Toc457821570"/>
    <w:p w14:paraId="588E7567" w14:textId="44A40613" w:rsidR="006932C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551E196" w14:textId="5F3D7988" w:rsidR="008A01B3" w:rsidRPr="00EF7CF9" w:rsidRDefault="008A01B3" w:rsidP="00284324">
      <w:pPr>
        <w:pStyle w:val="ProductList-Offering2Heading"/>
        <w:tabs>
          <w:tab w:val="clear" w:pos="360"/>
          <w:tab w:val="clear" w:pos="720"/>
          <w:tab w:val="clear" w:pos="1080"/>
        </w:tabs>
        <w:outlineLvl w:val="2"/>
      </w:pPr>
      <w:bookmarkStart w:id="357" w:name="_Toc457821574"/>
      <w:bookmarkStart w:id="358" w:name="_Toc52348984"/>
      <w:bookmarkStart w:id="359" w:name="_Toc198828356"/>
      <w:bookmarkStart w:id="360" w:name="ServiceBusServiceRelays"/>
      <w:bookmarkEnd w:id="356"/>
      <w:r>
        <w:t>Bus di Servizio</w:t>
      </w:r>
      <w:bookmarkEnd w:id="357"/>
      <w:bookmarkEnd w:id="358"/>
      <w:bookmarkEnd w:id="359"/>
    </w:p>
    <w:bookmarkEnd w:id="360"/>
    <w:p w14:paraId="0147F982" w14:textId="77777777" w:rsidR="008A01B3" w:rsidRPr="00EF7CF9" w:rsidRDefault="008A01B3" w:rsidP="00284324">
      <w:pPr>
        <w:pStyle w:val="ProductList-Body"/>
      </w:pPr>
      <w:r>
        <w:rPr>
          <w:b/>
          <w:color w:val="00188F"/>
        </w:rPr>
        <w:t>Definizioni Aggiuntive</w:t>
      </w:r>
      <w:r w:rsidRPr="00F64BB3">
        <w:rPr>
          <w:b/>
          <w:color w:val="00188F"/>
        </w:rPr>
        <w:t>:</w:t>
      </w:r>
    </w:p>
    <w:p w14:paraId="2B701FA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bookmarkStart w:id="361" w:name="_Toc526859711"/>
      <w:bookmarkStart w:id="362" w:name="_Toc52348985"/>
      <w:bookmarkStart w:id="363" w:name="_Toc457821577"/>
      <w:r w:rsidRPr="00E9787D">
        <w:rPr>
          <w:rFonts w:ascii="Calibri" w:eastAsia="Calibri" w:hAnsi="Calibri" w:cs="Arial"/>
          <w:b/>
          <w:color w:val="00188F"/>
          <w:sz w:val="18"/>
        </w:rPr>
        <w:t>“</w:t>
      </w:r>
      <w:r>
        <w:rPr>
          <w:rFonts w:ascii="Calibri" w:eastAsia="Calibri" w:hAnsi="Calibri" w:cs="Arial"/>
          <w:b/>
          <w:color w:val="00188F"/>
          <w:sz w:val="18"/>
        </w:rPr>
        <w:t>Messaggio</w:t>
      </w:r>
      <w:r w:rsidRPr="00E9787D">
        <w:rPr>
          <w:rFonts w:ascii="Calibri" w:eastAsia="Calibri" w:hAnsi="Calibri" w:cs="Arial"/>
          <w:b/>
          <w:color w:val="00188F"/>
          <w:sz w:val="18"/>
        </w:rPr>
        <w:t>”</w:t>
      </w:r>
      <w:r>
        <w:rPr>
          <w:rFonts w:ascii="Calibri" w:eastAsia="Calibri" w:hAnsi="Calibri" w:cs="Arial"/>
          <w:sz w:val="18"/>
        </w:rPr>
        <w:t xml:space="preserve"> indica contenuto definito dall’utente inviato o ricevuto tramite Inoltri del Bus di Servizio, Code o Argomenti, utilizzando qualsiasi protocollo supportato dal Bus di Servizio.</w:t>
      </w:r>
    </w:p>
    <w:p w14:paraId="077A876F"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1A1B9C">
        <w:rPr>
          <w:rFonts w:ascii="Calibri" w:eastAsia="Calibri" w:hAnsi="Calibri" w:cs="Arial"/>
          <w:sz w:val="18"/>
        </w:rPr>
        <w:t xml:space="preserve">Gli </w:t>
      </w:r>
      <w:r>
        <w:rPr>
          <w:rFonts w:ascii="Calibri" w:eastAsia="Calibri" w:hAnsi="Calibri" w:cs="Arial"/>
          <w:b/>
          <w:sz w:val="18"/>
        </w:rPr>
        <w:t>“</w:t>
      </w:r>
      <w:r>
        <w:rPr>
          <w:rFonts w:ascii="Calibri" w:eastAsia="Calibri" w:hAnsi="Calibri" w:cs="Arial"/>
          <w:b/>
          <w:color w:val="00188F"/>
          <w:sz w:val="18"/>
        </w:rPr>
        <w:t>Spazi dei nomi partizionati</w:t>
      </w:r>
      <w:r>
        <w:rPr>
          <w:rFonts w:ascii="Calibri" w:eastAsia="Calibri" w:hAnsi="Calibri" w:cs="Arial"/>
          <w:b/>
          <w:sz w:val="18"/>
        </w:rPr>
        <w:t>”</w:t>
      </w:r>
      <w:r>
        <w:rPr>
          <w:rFonts w:ascii="Calibri" w:eastAsia="Calibri" w:hAnsi="Calibri" w:cs="Arial"/>
          <w:sz w:val="18"/>
        </w:rPr>
        <w:t xml:space="preserve"> consentono la suddivisione delle entità di messaggistica su più broker di messaggi per aumentare la velocità complessiva.</w:t>
      </w:r>
    </w:p>
    <w:p w14:paraId="02AA714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7827FA">
        <w:rPr>
          <w:rFonts w:ascii="Calibri" w:eastAsia="Calibri" w:hAnsi="Calibri" w:cs="Arial"/>
          <w:b/>
          <w:color w:val="00188F"/>
          <w:sz w:val="18"/>
        </w:rPr>
        <w:t>“</w:t>
      </w:r>
      <w:r>
        <w:rPr>
          <w:rFonts w:ascii="Calibri" w:eastAsia="Calibri" w:hAnsi="Calibri" w:cs="Arial"/>
          <w:b/>
          <w:color w:val="00188F"/>
          <w:sz w:val="18"/>
        </w:rPr>
        <w:t>Zona di Disponibilità</w:t>
      </w:r>
      <w:r w:rsidRPr="007827FA">
        <w:rPr>
          <w:rFonts w:ascii="Calibri" w:eastAsia="Calibri" w:hAnsi="Calibri" w:cs="Arial"/>
          <w:b/>
          <w:color w:val="00188F"/>
          <w:sz w:val="18"/>
        </w:rPr>
        <w:t>”</w:t>
      </w:r>
      <w:r>
        <w:rPr>
          <w:rFonts w:ascii="Calibri" w:eastAsia="Calibri" w:hAnsi="Calibri" w:cs="Arial"/>
          <w:sz w:val="18"/>
        </w:rPr>
        <w:t xml:space="preserve"> indica una zona con isolamento guasti all’interno di un’area di Azure che fornisce alimentazione, raffreddamento e networking ridondanti.</w:t>
      </w:r>
    </w:p>
    <w:p w14:paraId="5FC8CDB1" w14:textId="77777777" w:rsidR="005552BB" w:rsidRPr="00202E1D" w:rsidRDefault="005552BB" w:rsidP="00D90CF4">
      <w:pPr>
        <w:keepNext/>
        <w:spacing w:after="0" w:line="240" w:lineRule="auto"/>
        <w:rPr>
          <w:rFonts w:ascii="Calibri" w:eastAsia="Calibri" w:hAnsi="Calibri" w:cs="Arial"/>
          <w:b/>
          <w:color w:val="00188F"/>
          <w:sz w:val="18"/>
        </w:rPr>
      </w:pPr>
      <w:r>
        <w:rPr>
          <w:rFonts w:ascii="Calibri" w:eastAsia="Calibri" w:hAnsi="Calibri" w:cs="Arial"/>
          <w:b/>
          <w:color w:val="00188F"/>
          <w:sz w:val="18"/>
        </w:rPr>
        <w:t>Calcolo del Tempo di Attività e Livelli di Servizio per Code e Argomenti in tutti i livelli distribuiti senza spazi dei nomi partizionati</w:t>
      </w:r>
    </w:p>
    <w:p w14:paraId="3587E6C8" w14:textId="77777777" w:rsidR="005552BB" w:rsidRPr="00202E1D" w:rsidRDefault="005552BB" w:rsidP="005552B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Definizioni Aggiuntive:</w:t>
      </w:r>
    </w:p>
    <w:p w14:paraId="39AD4B37"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Minuti di Distribuzione</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di una determinata Coda o di un determinato Argomento in Microsoft Azure nel corso di un Periodo Applicabile.</w:t>
      </w:r>
    </w:p>
    <w:p w14:paraId="482B5E89"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Quantità Massima di Minuti Disponibili</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per tutte le Code e per tutti gli Argomenti distribuiti dalla Società in un determinato periodo di sottoscrizione di Microsoft Azure nel corso di un Periodo Applicabile.</w:t>
      </w:r>
    </w:p>
    <w:p w14:paraId="42D69AA4"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di Inattività:</w:t>
      </w:r>
      <w:r>
        <w:rPr>
          <w:rFonts w:ascii="Calibri" w:eastAsia="Calibri" w:hAnsi="Calibri" w:cs="Arial"/>
          <w:color w:val="000000"/>
          <w:sz w:val="18"/>
        </w:rPr>
        <w:t xml:space="preserve"> 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Errore o non diano un Codice di Riuscita entro cinque minuti.</w:t>
      </w:r>
    </w:p>
    <w:p w14:paraId="3DF75C7F" w14:textId="77777777" w:rsidR="005552BB" w:rsidRPr="00202E1D" w:rsidRDefault="005552BB" w:rsidP="00D90CF4">
      <w:pPr>
        <w:keepNext/>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Percentuale del Tempo di Attività</w:t>
      </w:r>
      <w:r w:rsidRPr="00EF293E">
        <w:rPr>
          <w:rFonts w:ascii="Calibri" w:eastAsia="Calibri" w:hAnsi="Calibri" w:cs="Arial"/>
          <w:b/>
          <w:bCs/>
          <w:color w:val="000000"/>
          <w:sz w:val="18"/>
        </w:rPr>
        <w:t>:</w:t>
      </w:r>
      <w:r>
        <w:rPr>
          <w:rFonts w:ascii="Calibri" w:eastAsia="Calibri" w:hAnsi="Calibri" w:cs="Arial"/>
          <w:color w:val="000000"/>
          <w:sz w:val="18"/>
        </w:rPr>
        <w:t xml:space="preserve"> per le Code e gli Argomenti corrisponde alla Quantità Massima di Minuti Disponibili meno il Tempo di Inattività diviso per la Quantità Massima di Minuti Disponibili nel corso di un Periodo Applicabile per un determinato periodo di sottoscrizione di Microsoft Azure.</w:t>
      </w:r>
    </w:p>
    <w:p w14:paraId="55A4429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La Percentuale del Tempo di Attività è rappresentata dalla seguente formula:</w:t>
      </w:r>
    </w:p>
    <w:p w14:paraId="771E78C7" w14:textId="77777777" w:rsidR="005552BB" w:rsidRPr="00202E1D" w:rsidRDefault="00000000" w:rsidP="00F94C0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397ADB6" w14:textId="77777777" w:rsidR="005552BB" w:rsidRDefault="005552BB" w:rsidP="005552B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 seguenti Livelli di Servizio e Crediti di Servizio sono applicabili all’utilizzo di Code e Argomenti da parte della Società in tutti i livelli distribuiti senza spazi dei nomi partizionati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0A2C0C9B" w14:textId="77777777" w:rsidTr="000D3943">
        <w:trPr>
          <w:tblHeader/>
        </w:trPr>
        <w:tc>
          <w:tcPr>
            <w:tcW w:w="5400" w:type="dxa"/>
            <w:shd w:val="clear" w:color="auto" w:fill="0072C6"/>
          </w:tcPr>
          <w:p w14:paraId="4CF003A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2EC9AE2F"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2EFEBB72" w14:textId="77777777" w:rsidTr="000D3943">
        <w:tc>
          <w:tcPr>
            <w:tcW w:w="5400" w:type="dxa"/>
          </w:tcPr>
          <w:p w14:paraId="56EC4D6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2616F7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1F166BAC" w14:textId="77777777" w:rsidTr="000D3943">
        <w:tc>
          <w:tcPr>
            <w:tcW w:w="5400" w:type="dxa"/>
          </w:tcPr>
          <w:p w14:paraId="7D69BE4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CB4CC8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2D7429" w14:textId="77777777" w:rsidR="005552BB" w:rsidRPr="00202E1D" w:rsidRDefault="005552BB" w:rsidP="005552B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Calcolo del Tempo di Attività e Livelli di Servizio per Code e Argomenti nel livello Premium distribuiti con nomi di spazio partizionati in aree geografiche con supporto per le Zone di Disponibilità</w:t>
      </w:r>
    </w:p>
    <w:p w14:paraId="7CCE1817" w14:textId="77777777" w:rsidR="005552BB" w:rsidRPr="00202E1D" w:rsidRDefault="005552BB" w:rsidP="005552B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Definizioni Aggiuntive:</w:t>
      </w:r>
    </w:p>
    <w:p w14:paraId="097F2A5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Minuti di Distribuzione</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di una determinata Coda o di un determinato Argomento in Microsoft Azure nel corso di un Periodo Applicabile.</w:t>
      </w:r>
    </w:p>
    <w:p w14:paraId="6E87E202"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Quantità Massima di Minuti Disponibili</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per tutte le Code e per tutti gli Argomenti distribuiti dalla Società in un determinato periodo di sottoscrizione di Microsoft Azure nel corso di un Periodo Applicabile.</w:t>
      </w:r>
    </w:p>
    <w:p w14:paraId="6DF64C7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di Inattività:</w:t>
      </w:r>
      <w:r>
        <w:rPr>
          <w:rFonts w:ascii="Calibri" w:eastAsia="Calibri" w:hAnsi="Calibri" w:cs="Arial"/>
          <w:color w:val="000000"/>
          <w:sz w:val="18"/>
        </w:rPr>
        <w:t xml:space="preserve"> 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Errore o non diano un Codice di Riuscita entro cinque minuti.</w:t>
      </w:r>
    </w:p>
    <w:p w14:paraId="1CE0D7F0"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Percentuale del Tempo di Attività</w:t>
      </w:r>
      <w:r w:rsidRPr="00EF293E">
        <w:rPr>
          <w:rFonts w:ascii="Calibri" w:eastAsia="Calibri" w:hAnsi="Calibri" w:cs="Arial"/>
          <w:b/>
          <w:bCs/>
          <w:color w:val="000000"/>
          <w:sz w:val="18"/>
        </w:rPr>
        <w:t>:</w:t>
      </w:r>
      <w:r>
        <w:rPr>
          <w:rFonts w:ascii="Calibri" w:eastAsia="Calibri" w:hAnsi="Calibri" w:cs="Arial"/>
          <w:color w:val="000000"/>
          <w:sz w:val="18"/>
        </w:rPr>
        <w:t xml:space="preserve"> per le Code e gli Argomenti corrisponde alla Quantità Massima di Minuti Disponibili meno il Tempo di Inattività diviso per la Quantità Massima di Minuti Disponibili nel corso di un Periodo Applicabile per un determinato periodo di sottoscrizione di Microsoft Azure.</w:t>
      </w:r>
    </w:p>
    <w:p w14:paraId="78C8D02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La Percentuale del Tempo di Attività è rappresentata dalla seguente formula:</w:t>
      </w:r>
    </w:p>
    <w:p w14:paraId="7FBE2A31" w14:textId="77777777" w:rsidR="005552BB" w:rsidRPr="00202E1D" w:rsidRDefault="00000000" w:rsidP="003F2E1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A87B01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 seguenti Livelli di Servizio e Crediti di Servizio sono applicabili all’utilizzo di Code e Argomenti da parte della Società nel livello Premium distribuito con spazi dei nomi partizionati in aree geografiche con supporto per le Zone di Disponibilità:</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6A65518B" w14:textId="77777777" w:rsidTr="000D3943">
        <w:trPr>
          <w:tblHeader/>
        </w:trPr>
        <w:tc>
          <w:tcPr>
            <w:tcW w:w="5400" w:type="dxa"/>
            <w:shd w:val="clear" w:color="auto" w:fill="0072C6"/>
          </w:tcPr>
          <w:p w14:paraId="427AC270"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Percentuale del Tempo di Attività</w:t>
            </w:r>
          </w:p>
        </w:tc>
        <w:tc>
          <w:tcPr>
            <w:tcW w:w="5400" w:type="dxa"/>
            <w:shd w:val="clear" w:color="auto" w:fill="0072C6"/>
          </w:tcPr>
          <w:p w14:paraId="7A820E2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5E5336D8" w14:textId="77777777" w:rsidTr="000D3943">
        <w:tc>
          <w:tcPr>
            <w:tcW w:w="5400" w:type="dxa"/>
          </w:tcPr>
          <w:p w14:paraId="4BF6330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3F0FDB0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34F5020F" w14:textId="77777777" w:rsidTr="000D3943">
        <w:tc>
          <w:tcPr>
            <w:tcW w:w="5400" w:type="dxa"/>
          </w:tcPr>
          <w:p w14:paraId="396BF45B"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D8A1282"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FEF28E8" w14:textId="77777777" w:rsidR="005552BB" w:rsidRPr="00202E1D" w:rsidRDefault="005552BB" w:rsidP="005552B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Calcolo del Tempo di Attività e Livelli di Servizio per gli Inoltri</w:t>
      </w:r>
    </w:p>
    <w:p w14:paraId="35010168"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EF293E">
        <w:rPr>
          <w:rFonts w:ascii="Calibri" w:eastAsia="Calibri" w:hAnsi="Calibri" w:cs="Arial"/>
          <w:b/>
          <w:bCs/>
          <w:sz w:val="18"/>
        </w:rPr>
        <w:t>“</w:t>
      </w:r>
      <w:r>
        <w:rPr>
          <w:rFonts w:ascii="Calibri" w:eastAsia="Calibri" w:hAnsi="Calibri" w:cs="Arial"/>
          <w:b/>
          <w:color w:val="00188F"/>
          <w:sz w:val="18"/>
        </w:rPr>
        <w:t>Minuti di Distribuzione</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di un determinato Inoltro in Microsoft Azure nel corso di un Periodo Applicabile.</w:t>
      </w:r>
    </w:p>
    <w:p w14:paraId="029FC44F"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EF293E">
        <w:rPr>
          <w:rFonts w:ascii="Calibri" w:eastAsia="Calibri" w:hAnsi="Calibri" w:cs="Arial"/>
          <w:b/>
          <w:bCs/>
          <w:sz w:val="18"/>
        </w:rPr>
        <w:t>“</w:t>
      </w:r>
      <w:r>
        <w:rPr>
          <w:rFonts w:ascii="Calibri" w:eastAsia="Calibri" w:hAnsi="Calibri" w:cs="Arial"/>
          <w:b/>
          <w:color w:val="00188F"/>
          <w:sz w:val="18"/>
        </w:rPr>
        <w:t>Quantità Massima di Minuti Disponibili</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su tutti gli Inoltri distribuiti dalla Società in un determinato periodo di sottoscrizione di Microsoft Azure nel corso di un Periodo Applicabile.</w:t>
      </w:r>
    </w:p>
    <w:p w14:paraId="463AAFC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Tempo di Inattività</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Errore o non diano un Codice di Riuscita entro cinque minuti.</w:t>
      </w:r>
    </w:p>
    <w:p w14:paraId="5476AED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Percentuale del Tempo di Attività</w:t>
      </w:r>
      <w:r w:rsidRPr="00EF293E">
        <w:rPr>
          <w:rFonts w:ascii="Calibri" w:eastAsia="Calibri" w:hAnsi="Calibri" w:cs="Arial"/>
          <w:b/>
          <w:bCs/>
          <w:sz w:val="18"/>
        </w:rPr>
        <w:t>:</w:t>
      </w:r>
      <w:r>
        <w:rPr>
          <w:rFonts w:ascii="Calibri" w:eastAsia="Calibri" w:hAnsi="Calibri" w:cs="Arial"/>
          <w:sz w:val="18"/>
        </w:rPr>
        <w:t xml:space="preserve"> la Percentuale del Tempo di Attività degli Inoltri corrisponde alla Quantità Massima di Minuti Disponibili meno il Tempo di Inattività diviso per la Quantità Massima di Minuti Disponibili nel corso di un Periodo Applicabile per un determinato periodo di sottoscrizione di Microsoft Azure.</w:t>
      </w:r>
    </w:p>
    <w:p w14:paraId="7F336BD7" w14:textId="2B257339" w:rsidR="005552BB"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La Percentuale del Tempo di Attività è rappresentata dalla seguente formula:</w:t>
      </w:r>
    </w:p>
    <w:p w14:paraId="72BD2205" w14:textId="77777777" w:rsidR="005552BB" w:rsidRPr="00896DC2" w:rsidRDefault="00000000" w:rsidP="00F94C0F">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CD131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I seguenti Livelli di Servizio e Crediti di Servizio sono applicabili all’utilizzo degli Inoltri da parte della Società:</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5BE7EBC7" w14:textId="77777777" w:rsidTr="000D3943">
        <w:trPr>
          <w:tblHeader/>
        </w:trPr>
        <w:tc>
          <w:tcPr>
            <w:tcW w:w="5400" w:type="dxa"/>
            <w:shd w:val="clear" w:color="auto" w:fill="0072C6"/>
          </w:tcPr>
          <w:p w14:paraId="6C61E8CA"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032C774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01EF54DA" w14:textId="77777777" w:rsidTr="000D3943">
        <w:tc>
          <w:tcPr>
            <w:tcW w:w="5400" w:type="dxa"/>
          </w:tcPr>
          <w:p w14:paraId="6B4D121A"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06BC540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41998778" w14:textId="77777777" w:rsidTr="000D3943">
        <w:tc>
          <w:tcPr>
            <w:tcW w:w="5400" w:type="dxa"/>
          </w:tcPr>
          <w:p w14:paraId="5596E24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87452CF"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9EEF03E" w14:textId="77777777" w:rsidR="005552BB" w:rsidRPr="00202E1D" w:rsidRDefault="005552BB" w:rsidP="005552BB">
      <w:pPr>
        <w:shd w:val="clear" w:color="auto" w:fill="808080"/>
        <w:spacing w:before="120" w:after="240" w:line="240" w:lineRule="auto"/>
        <w:jc w:val="right"/>
        <w:rPr>
          <w:rFonts w:ascii="Calibri" w:eastAsia="Calibri" w:hAnsi="Calibri" w:cs="Arial"/>
          <w:sz w:val="16"/>
          <w:szCs w:val="16"/>
        </w:rPr>
      </w:pPr>
      <w:hyperlink w:anchor="TOC" w:tooltip="Sommario" w:history="1">
        <w:r>
          <w:rPr>
            <w:rFonts w:ascii="Calibri" w:eastAsia="Calibri" w:hAnsi="Calibri" w:cs="Arial"/>
            <w:color w:val="0563C1"/>
            <w:sz w:val="16"/>
            <w:szCs w:val="16"/>
            <w:u w:val="single"/>
          </w:rPr>
          <w:t>Sommario</w:t>
        </w:r>
      </w:hyperlink>
      <w:r>
        <w:rPr>
          <w:rFonts w:ascii="Calibri" w:eastAsia="Calibri" w:hAnsi="Calibri" w:cs="Arial"/>
          <w:sz w:val="16"/>
          <w:szCs w:val="16"/>
        </w:rPr>
        <w:t xml:space="preserve"> / </w:t>
      </w:r>
      <w:hyperlink w:anchor="Definizioni" w:tooltip="Definizioni" w:history="1">
        <w:r>
          <w:rPr>
            <w:rFonts w:ascii="Calibri" w:eastAsia="Calibri" w:hAnsi="Calibri" w:cs="Arial"/>
            <w:color w:val="0563C1"/>
            <w:sz w:val="16"/>
            <w:szCs w:val="16"/>
            <w:u w:val="single"/>
          </w:rPr>
          <w:t>Definizioni</w:t>
        </w:r>
      </w:hyperlink>
    </w:p>
    <w:p w14:paraId="1BB21621" w14:textId="1651AB94" w:rsidR="008A01B3" w:rsidRPr="00EF7CF9" w:rsidRDefault="008A01B3" w:rsidP="00284324">
      <w:pPr>
        <w:pStyle w:val="ProductList-Offering2Heading"/>
        <w:tabs>
          <w:tab w:val="clear" w:pos="360"/>
          <w:tab w:val="clear" w:pos="720"/>
          <w:tab w:val="clear" w:pos="1080"/>
        </w:tabs>
        <w:outlineLvl w:val="2"/>
      </w:pPr>
      <w:bookmarkStart w:id="364" w:name="_Toc198828357"/>
      <w:r>
        <w:t>Servizio Azure SignalR</w:t>
      </w:r>
      <w:bookmarkEnd w:id="361"/>
      <w:bookmarkEnd w:id="362"/>
      <w:bookmarkEnd w:id="364"/>
    </w:p>
    <w:p w14:paraId="1A07B706" w14:textId="77777777" w:rsidR="008A01B3" w:rsidRPr="0022248D" w:rsidRDefault="008A01B3" w:rsidP="00284324">
      <w:pPr>
        <w:pStyle w:val="ProductList-Body"/>
        <w:rPr>
          <w:b/>
          <w:color w:val="00188F"/>
        </w:rPr>
      </w:pPr>
      <w:r>
        <w:rPr>
          <w:b/>
          <w:color w:val="00188F"/>
        </w:rPr>
        <w:t>Definizioni Aggiuntive</w:t>
      </w:r>
      <w:r w:rsidRPr="00F64BB3">
        <w:rPr>
          <w:b/>
          <w:color w:val="00188F"/>
        </w:rPr>
        <w:t>:</w:t>
      </w:r>
    </w:p>
    <w:p w14:paraId="35051C26" w14:textId="7225DA0D" w:rsidR="008A01B3" w:rsidRPr="00B44CF9" w:rsidRDefault="00284324" w:rsidP="003F2E10">
      <w:pPr>
        <w:autoSpaceDE w:val="0"/>
        <w:autoSpaceDN w:val="0"/>
        <w:spacing w:after="0" w:line="240" w:lineRule="auto"/>
        <w:rPr>
          <w:rFonts w:ascii="Segoe UI" w:eastAsiaTheme="minorEastAsia" w:hAnsi="Segoe UI" w:cs="Segoe UI"/>
          <w:sz w:val="18"/>
          <w:szCs w:val="18"/>
          <w:lang w:eastAsia="zh-TW"/>
        </w:rPr>
      </w:pPr>
      <w:bookmarkStart w:id="365" w:name="_Hlk525654755"/>
      <w:r>
        <w:rPr>
          <w:sz w:val="18"/>
        </w:rPr>
        <w:t>“</w:t>
      </w:r>
      <w:r w:rsidR="008A01B3">
        <w:rPr>
          <w:b/>
          <w:color w:val="00188F"/>
          <w:sz w:val="18"/>
        </w:rPr>
        <w:t>Tempo di Inattività</w:t>
      </w:r>
      <w:r>
        <w:rPr>
          <w:sz w:val="18"/>
        </w:rPr>
        <w:t>”</w:t>
      </w:r>
      <w:r w:rsidR="008A01B3">
        <w:rPr>
          <w:sz w:val="18"/>
          <w:szCs w:val="18"/>
        </w:rPr>
        <w:t xml:space="preserve"> </w:t>
      </w:r>
      <w:r w:rsidR="008A01B3">
        <w:rPr>
          <w:sz w:val="18"/>
        </w:rPr>
        <w:t>indica la Quantità Massima di Minuti Disponibili totali accumulati nel corso di un Periodo Applicabile per il Servizio SignalR durante i quali il Servizio SignalR non è disponibile. Un dato minuto è considerato non disponibile qualora tutti i tentativi di inviare Transazioni SignalR per tutto il minuto restituiscano un Codice Errore o non diano un Codice di Riuscita entro un minuto.</w:t>
      </w:r>
      <w:r w:rsidR="008A01B3">
        <w:rPr>
          <w:rFonts w:ascii="Segoe UI" w:eastAsiaTheme="minorEastAsia" w:hAnsi="Segoe UI" w:cs="Segoe UI"/>
          <w:color w:val="000000"/>
          <w:sz w:val="18"/>
          <w:szCs w:val="18"/>
        </w:rPr>
        <w:t xml:space="preserve"> </w:t>
      </w:r>
    </w:p>
    <w:p w14:paraId="2015B5C6" w14:textId="1B9D7618" w:rsidR="008A01B3" w:rsidRPr="00EF7CF9" w:rsidRDefault="00284324" w:rsidP="003F2E10">
      <w:pPr>
        <w:pStyle w:val="ProductList-Body"/>
      </w:pPr>
      <w:r>
        <w:t>“</w:t>
      </w:r>
      <w:r w:rsidR="008A01B3">
        <w:rPr>
          <w:b/>
          <w:color w:val="00188F"/>
        </w:rPr>
        <w:t>Quantità Massima di Minuti Disponibili</w:t>
      </w:r>
      <w:r>
        <w:t>”</w:t>
      </w:r>
      <w:r w:rsidR="008A01B3">
        <w:t xml:space="preserve"> indica la quantità totale di minuti di distribuzione del Servizio SignalR da parte della Società in un determinato periodo di sottoscrizione di Microsoft Azure nel corso di un Periodo Applicabile.</w:t>
      </w:r>
    </w:p>
    <w:p w14:paraId="7BEB29D8" w14:textId="58526495" w:rsidR="008A01B3" w:rsidRPr="003B00AD" w:rsidRDefault="00284324" w:rsidP="003F2E10">
      <w:pPr>
        <w:pStyle w:val="ProductList-Body"/>
        <w:jc w:val="both"/>
        <w:rPr>
          <w:spacing w:val="-2"/>
        </w:rPr>
      </w:pPr>
      <w:r w:rsidRPr="003B00AD">
        <w:rPr>
          <w:spacing w:val="-2"/>
        </w:rPr>
        <w:t>“</w:t>
      </w:r>
      <w:r w:rsidR="008A01B3" w:rsidRPr="003B00AD">
        <w:rPr>
          <w:b/>
          <w:color w:val="00188F"/>
          <w:spacing w:val="-2"/>
        </w:rPr>
        <w:t>Endpoint del Servizio SignalR</w:t>
      </w:r>
      <w:r w:rsidRPr="003B00AD">
        <w:rPr>
          <w:spacing w:val="-2"/>
        </w:rPr>
        <w:t>”</w:t>
      </w:r>
      <w:r w:rsidR="008A01B3" w:rsidRPr="003B00AD">
        <w:rPr>
          <w:spacing w:val="-2"/>
        </w:rPr>
        <w:t xml:space="preserve"> indica il nome host tramite il quale i server o i client possono accedere al Servizio SignalR ed eseguire Transazioni SignalR.</w:t>
      </w:r>
    </w:p>
    <w:p w14:paraId="07B13729" w14:textId="19CE340C" w:rsidR="008A01B3" w:rsidRPr="00EF7CF9" w:rsidRDefault="00284324" w:rsidP="003F2E10">
      <w:pPr>
        <w:pStyle w:val="ProductList-Body"/>
        <w:ind w:right="144"/>
      </w:pPr>
      <w:r>
        <w:t>“</w:t>
      </w:r>
      <w:r w:rsidR="008A01B3">
        <w:rPr>
          <w:b/>
          <w:color w:val="00188F"/>
        </w:rPr>
        <w:t>Transazioni SignalR</w:t>
      </w:r>
      <w:r>
        <w:t>”</w:t>
      </w:r>
      <w:r w:rsidR="008A01B3">
        <w:t xml:space="preserve"> indica l'insieme di richieste di transazione inviate dal client al server o dal server al client attraverso un Endpoint del Servizio SignalR.</w:t>
      </w:r>
    </w:p>
    <w:bookmarkEnd w:id="365"/>
    <w:p w14:paraId="285D972F" w14:textId="473DC744" w:rsidR="008A01B3" w:rsidRPr="00EF7CF9" w:rsidRDefault="00AC48A7" w:rsidP="003F2E10">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52DA437F" w14:textId="728CA9A0" w:rsidR="008A01B3"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0F10A3F" w14:textId="6D4CEC83" w:rsidR="008A01B3" w:rsidRPr="003D77CC" w:rsidRDefault="008A01B3" w:rsidP="00284324">
      <w:pPr>
        <w:pStyle w:val="ProductList-Body"/>
        <w:rPr>
          <w:rFonts w:ascii="Calibri" w:eastAsia="Calibri" w:hAnsi="Calibri" w:cs="Arial"/>
          <w:b/>
          <w:color w:val="00188F"/>
        </w:rPr>
      </w:pPr>
      <w:r w:rsidRPr="003D77CC">
        <w:rPr>
          <w:rFonts w:ascii="Calibri" w:eastAsia="Calibri" w:hAnsi="Calibri" w:cs="Arial"/>
          <w:b/>
          <w:color w:val="00188F"/>
        </w:rPr>
        <w:t>I seguenti Livelli di Servizio e Crediti di Servizio sono applicabili all'utilizzo da parte della Società dei livelli Standard del Servizio SignalR.</w:t>
      </w:r>
    </w:p>
    <w:p w14:paraId="1A23005C" w14:textId="77777777" w:rsidR="008A01B3" w:rsidRPr="00EF7CF9" w:rsidRDefault="008A01B3"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DC1C44" w14:textId="77777777" w:rsidR="008A01B3" w:rsidRPr="005A3C16"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571EEE1" w14:textId="77777777" w:rsidTr="00277097">
        <w:tc>
          <w:tcPr>
            <w:tcW w:w="5400" w:type="dxa"/>
          </w:tcPr>
          <w:p w14:paraId="30F2D33A" w14:textId="77777777" w:rsidR="008A01B3" w:rsidRPr="005A3C16" w:rsidRDefault="008A01B3" w:rsidP="00284324">
            <w:pPr>
              <w:pStyle w:val="ProductList-OfferingBody"/>
              <w:jc w:val="center"/>
            </w:pPr>
            <w:r>
              <w:t>&lt; 99,9%</w:t>
            </w:r>
          </w:p>
        </w:tc>
        <w:tc>
          <w:tcPr>
            <w:tcW w:w="5400" w:type="dxa"/>
          </w:tcPr>
          <w:p w14:paraId="6E9E2EAF" w14:textId="77777777" w:rsidR="008A01B3" w:rsidRPr="005A3C16" w:rsidRDefault="008A01B3" w:rsidP="0028432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284324">
            <w:pPr>
              <w:pStyle w:val="ProductList-OfferingBody"/>
              <w:jc w:val="center"/>
            </w:pPr>
            <w:r>
              <w:t>&lt; 99%</w:t>
            </w:r>
          </w:p>
        </w:tc>
        <w:tc>
          <w:tcPr>
            <w:tcW w:w="5400" w:type="dxa"/>
          </w:tcPr>
          <w:p w14:paraId="177EA44E" w14:textId="77777777" w:rsidR="008A01B3" w:rsidRPr="005A3C16" w:rsidRDefault="008A01B3" w:rsidP="00284324">
            <w:pPr>
              <w:pStyle w:val="ProductList-OfferingBody"/>
              <w:jc w:val="center"/>
            </w:pPr>
            <w:r>
              <w:t>25%</w:t>
            </w:r>
          </w:p>
        </w:tc>
      </w:tr>
    </w:tbl>
    <w:p w14:paraId="61F458F0" w14:textId="23273A25" w:rsidR="008A01B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3FE2B6D" w14:textId="77777777" w:rsidR="00A601A1" w:rsidRPr="00EF7CF9" w:rsidRDefault="00A601A1" w:rsidP="003F2E10">
      <w:pPr>
        <w:pStyle w:val="ProductList-Offering2Heading"/>
        <w:keepNext/>
        <w:tabs>
          <w:tab w:val="clear" w:pos="360"/>
          <w:tab w:val="clear" w:pos="720"/>
          <w:tab w:val="clear" w:pos="1080"/>
        </w:tabs>
        <w:outlineLvl w:val="2"/>
      </w:pPr>
      <w:bookmarkStart w:id="366" w:name="AzureSiteRecoveryService_OnPremtoAzure"/>
      <w:bookmarkStart w:id="367" w:name="_Toc52349007"/>
      <w:bookmarkStart w:id="368" w:name="_Toc198828358"/>
      <w:bookmarkEnd w:id="363"/>
      <w:r>
        <w:t>Azure Site Recovery</w:t>
      </w:r>
      <w:bookmarkEnd w:id="366"/>
      <w:bookmarkEnd w:id="367"/>
      <w:bookmarkEnd w:id="368"/>
    </w:p>
    <w:p w14:paraId="58D4E4C4" w14:textId="77777777" w:rsidR="00A601A1" w:rsidRPr="00EF7CF9" w:rsidRDefault="00A601A1" w:rsidP="00284324">
      <w:pPr>
        <w:pStyle w:val="ProductList-Body"/>
      </w:pPr>
      <w:r>
        <w:rPr>
          <w:b/>
          <w:color w:val="00188F"/>
        </w:rPr>
        <w:t>Definizioni Aggiuntive</w:t>
      </w:r>
      <w:r w:rsidRPr="00F64BB3">
        <w:rPr>
          <w:b/>
          <w:color w:val="00188F"/>
        </w:rPr>
        <w:t>:</w:t>
      </w:r>
    </w:p>
    <w:p w14:paraId="42187A01"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indica il processo di trasferimento del controllo, simulato o effettivo, di un’Istanza Protetta da un sito principale a un sito secondario.</w:t>
      </w:r>
    </w:p>
    <w:p w14:paraId="400D537A"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da Locale ad Azure</w:t>
      </w:r>
      <w:r>
        <w:rPr>
          <w:rFonts w:ascii="Calibri" w:hAnsi="Calibri" w:cs="Calibri"/>
          <w:szCs w:val="18"/>
        </w:rPr>
        <w:t>” indica il Failover di un’Istanza Protetta da un sito principale non Azure a un sito secondario Azure.</w:t>
      </w:r>
    </w:p>
    <w:p w14:paraId="5A48445D" w14:textId="77777777" w:rsidR="00BB1DC3" w:rsidRPr="00053A2B" w:rsidRDefault="00BB1DC3" w:rsidP="00BB1DC3">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da Azure ad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indica il Failover di un’Istanza Protetta da un sito principale Azure a un sito secondario Azure.</w:t>
      </w:r>
      <w:r>
        <w:rPr>
          <w:rFonts w:ascii="Calibri" w:hAnsi="Calibri" w:cs="Calibri"/>
          <w:color w:val="505050"/>
          <w:szCs w:val="18"/>
          <w:highlight w:val="yellow"/>
        </w:rPr>
        <w:t xml:space="preserve"> </w:t>
      </w:r>
    </w:p>
    <w:p w14:paraId="217383D8"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Istanza Protetta</w:t>
      </w:r>
      <w:r>
        <w:rPr>
          <w:rFonts w:ascii="Calibri" w:hAnsi="Calibri" w:cs="Calibri"/>
          <w:szCs w:val="18"/>
        </w:rPr>
        <w:t>” indica un computer virtuale o fisico configurato dal Servizio Site Recovery per la replica da un sito principale a un sito secondario. Le Istanze Protette sono enumerate nella scheda Elementi Protetti della sezione Servizi di Ripristino del Portale di Gestione.</w:t>
      </w:r>
    </w:p>
    <w:p w14:paraId="6795CA10" w14:textId="77777777" w:rsidR="00BB1DC3" w:rsidRPr="00053A2B" w:rsidRDefault="00BB1DC3" w:rsidP="003F2E10">
      <w:pPr>
        <w:pStyle w:val="ProductList-Body"/>
        <w:spacing w:before="60"/>
        <w:rPr>
          <w:rFonts w:ascii="Calibri" w:hAnsi="Calibri" w:cs="Calibri"/>
          <w:b/>
          <w:color w:val="00188F"/>
          <w:szCs w:val="18"/>
        </w:rPr>
      </w:pPr>
      <w:r>
        <w:rPr>
          <w:rFonts w:ascii="Calibri" w:hAnsi="Calibri" w:cs="Calibri"/>
          <w:b/>
          <w:color w:val="00188F"/>
          <w:szCs w:val="18"/>
        </w:rPr>
        <w:lastRenderedPageBreak/>
        <w:t>Calcolo del Tempo di Attività e Livelli di Servizio per Failover da Azure ad Azure o da Locale ad Azure</w:t>
      </w:r>
    </w:p>
    <w:p w14:paraId="7875A46C"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Minuti di Failover</w:t>
      </w:r>
      <w:r>
        <w:rPr>
          <w:rFonts w:ascii="Calibri" w:hAnsi="Calibri" w:cs="Calibri"/>
          <w:szCs w:val="18"/>
        </w:rPr>
        <w:t>” indica la quantità totale di minuti in un Periodo Applicabile durante i quali è stato tentato, ma non completato, un Failover di un’Istanza Protetta configurata per la replica da Locale a Locale.</w:t>
      </w:r>
    </w:p>
    <w:p w14:paraId="5431B08E"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Quantità Massima di Minuti Disponibili</w:t>
      </w:r>
      <w:r>
        <w:rPr>
          <w:rFonts w:ascii="Calibri" w:hAnsi="Calibri" w:cs="Calibri"/>
          <w:szCs w:val="18"/>
        </w:rPr>
        <w:t>” indica la quantità totale di minuti impiegati per la configurazione di una determinata Istanza Protetta per la replica da Azure ad Azure o da Locale ad Azure da parte del Servizio Azure Site Recovery nel corso di un Periodo Applicabile.</w:t>
      </w:r>
    </w:p>
    <w:p w14:paraId="114F1207"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Istanza Protetta</w:t>
      </w:r>
      <w:r>
        <w:rPr>
          <w:rFonts w:ascii="Calibri" w:hAnsi="Calibri" w:cs="Calibri"/>
          <w:szCs w:val="18"/>
        </w:rP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2173533D" w14:textId="77777777" w:rsidR="00BB1DC3" w:rsidRPr="00053A2B" w:rsidRDefault="00BB1DC3" w:rsidP="00BB1DC3">
      <w:pPr>
        <w:pStyle w:val="ProductList-Body"/>
        <w:rPr>
          <w:rFonts w:ascii="Calibri" w:hAnsi="Calibri" w:cs="Calibri"/>
          <w:szCs w:val="18"/>
        </w:rPr>
      </w:pPr>
      <w:r>
        <w:rPr>
          <w:rFonts w:ascii="Calibri" w:hAnsi="Calibri" w:cs="Calibri"/>
          <w:b/>
          <w:color w:val="00188F"/>
          <w:szCs w:val="18"/>
        </w:rPr>
        <w:t>Tempo di Inattività</w:t>
      </w:r>
      <w:r w:rsidRPr="00A64B40">
        <w:rPr>
          <w:rFonts w:ascii="Calibri" w:hAnsi="Calibri" w:cs="Calibri"/>
          <w:b/>
          <w:bCs/>
          <w:szCs w:val="18"/>
        </w:rPr>
        <w:t>:</w:t>
      </w:r>
      <w:r>
        <w:rPr>
          <w:rFonts w:ascii="Calibri" w:hAnsi="Calibri" w:cs="Calibri"/>
          <w:szCs w:val="18"/>
        </w:rP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604D0394" w14:textId="77777777" w:rsidR="00BB1DC3" w:rsidRPr="00053A2B" w:rsidRDefault="00BB1DC3" w:rsidP="00EC77A2">
      <w:pPr>
        <w:pStyle w:val="ProductList-Body"/>
        <w:rPr>
          <w:rFonts w:ascii="Calibri" w:hAnsi="Calibri" w:cs="Calibri"/>
          <w:szCs w:val="18"/>
        </w:rPr>
      </w:pPr>
      <w:r>
        <w:rPr>
          <w:rFonts w:ascii="Calibri" w:hAnsi="Calibri" w:cs="Calibri"/>
          <w:b/>
          <w:color w:val="00188F"/>
          <w:szCs w:val="18"/>
        </w:rPr>
        <w:t>Percentuale del Tempo di Attività</w:t>
      </w:r>
      <w:r w:rsidRPr="00A64B40">
        <w:rPr>
          <w:rFonts w:ascii="Calibri" w:hAnsi="Calibri" w:cs="Calibri"/>
          <w:b/>
          <w:bCs/>
          <w:szCs w:val="18"/>
        </w:rPr>
        <w:t>:</w:t>
      </w:r>
      <w:r>
        <w:rPr>
          <w:rFonts w:ascii="Calibri" w:hAnsi="Calibri" w:cs="Calibri"/>
          <w:szCs w:val="18"/>
        </w:rPr>
        <w:t xml:space="preserve"> del Failover da Azure ad Azure o da Locale ad Azure di un’Istanza Protetta specifica in un determinato Periodo Applicabile corrisponde alla Quantità Massima di Minuti Disponibili meno il Tempo di Inattività diviso per la Quantità Massima di Minuti Disponibili. </w:t>
      </w:r>
    </w:p>
    <w:p w14:paraId="058F3C5B" w14:textId="77777777" w:rsidR="00BB1DC3" w:rsidRPr="00053A2B" w:rsidRDefault="00BB1DC3" w:rsidP="00EC77A2">
      <w:pPr>
        <w:pStyle w:val="ProductList-Body"/>
        <w:rPr>
          <w:rFonts w:ascii="Calibri" w:hAnsi="Calibri" w:cs="Calibri"/>
          <w:szCs w:val="18"/>
        </w:rPr>
      </w:pPr>
      <w:r>
        <w:rPr>
          <w:rFonts w:ascii="Calibri" w:hAnsi="Calibri" w:cs="Calibri"/>
          <w:szCs w:val="18"/>
        </w:rPr>
        <w:t>La Percentuale del Tempo di Attività viene calcolata in base alla seguente formula:</w:t>
      </w:r>
    </w:p>
    <w:p w14:paraId="3CA33A2B" w14:textId="77777777" w:rsidR="00BB1DC3"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FB4D20" w14:textId="77777777" w:rsidR="00BB1DC3" w:rsidRPr="00053A2B" w:rsidRDefault="00BB1DC3" w:rsidP="00BB1DC3">
      <w:pPr>
        <w:pStyle w:val="ProductList-Body"/>
        <w:rPr>
          <w:rFonts w:ascii="Calibri" w:hAnsi="Calibri" w:cs="Calibri"/>
        </w:rPr>
      </w:pPr>
      <w:r>
        <w:rPr>
          <w:rFonts w:ascii="Calibri" w:hAnsi="Calibri" w:cs="Calibri"/>
          <w:b/>
          <w:color w:val="00188F"/>
        </w:rPr>
        <w:t>I seguenti Livelli di Servizio e Crediti di Servizio sono applicabili all’utilizzo da parte della Società di ciascuna Istanza Protetta all’interno del Servizio Site Recovery per il Failover da Azure ad Azure o da Locale ad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rsidRPr="00B44CF9" w14:paraId="495FF2B4" w14:textId="77777777" w:rsidTr="009D172D">
        <w:trPr>
          <w:tblHeader/>
        </w:trPr>
        <w:tc>
          <w:tcPr>
            <w:tcW w:w="5400" w:type="dxa"/>
            <w:shd w:val="clear" w:color="auto" w:fill="0072C6"/>
          </w:tcPr>
          <w:p w14:paraId="2FCAA5BC" w14:textId="77777777" w:rsidR="00BB1DC3" w:rsidRPr="00053A2B" w:rsidRDefault="00BB1DC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0C44E05C" w14:textId="77777777" w:rsidR="00BB1DC3" w:rsidRPr="00053A2B" w:rsidRDefault="00BB1DC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1DC3" w:rsidRPr="00B44CF9" w14:paraId="42F16719" w14:textId="77777777" w:rsidTr="009D172D">
        <w:tc>
          <w:tcPr>
            <w:tcW w:w="5400" w:type="dxa"/>
          </w:tcPr>
          <w:p w14:paraId="00EEAF99"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5FD329A4"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10%</w:t>
            </w:r>
          </w:p>
        </w:tc>
      </w:tr>
      <w:tr w:rsidR="00BB1DC3" w:rsidRPr="00B44CF9" w14:paraId="15D430EE" w14:textId="77777777" w:rsidTr="009D172D">
        <w:tc>
          <w:tcPr>
            <w:tcW w:w="5400" w:type="dxa"/>
          </w:tcPr>
          <w:p w14:paraId="420D0C50"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099E37ED"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25%</w:t>
            </w:r>
          </w:p>
        </w:tc>
      </w:tr>
    </w:tbl>
    <w:p w14:paraId="0865C5EC" w14:textId="77777777" w:rsidR="00BB1DC3" w:rsidRPr="00053A2B" w:rsidRDefault="00BB1DC3" w:rsidP="00BB1DC3">
      <w:pPr>
        <w:pStyle w:val="ProductList-Body"/>
        <w:spacing w:before="120"/>
        <w:rPr>
          <w:rFonts w:ascii="Calibri" w:hAnsi="Calibri" w:cs="Calibri"/>
          <w:b/>
          <w:bCs/>
          <w:color w:val="00188F"/>
        </w:rPr>
      </w:pPr>
      <w:r>
        <w:rPr>
          <w:rFonts w:ascii="Calibri" w:hAnsi="Calibri" w:cs="Calibri"/>
          <w:b/>
          <w:bCs/>
          <w:color w:val="00188F"/>
        </w:rPr>
        <w:t>Obiettivo del Tempo di Ripristino e Livelli di Servizio per il Failover da Locale ad Azure</w:t>
      </w:r>
    </w:p>
    <w:p w14:paraId="4366AFB3" w14:textId="77777777" w:rsidR="00BB1DC3" w:rsidRPr="00053A2B" w:rsidRDefault="00BB1DC3" w:rsidP="00BB1DC3">
      <w:pPr>
        <w:pStyle w:val="ProductList-Body"/>
        <w:rPr>
          <w:rFonts w:ascii="Calibri" w:hAnsi="Calibri" w:cs="Calibri"/>
        </w:rPr>
      </w:pPr>
      <w:r>
        <w:rPr>
          <w:rFonts w:ascii="Calibri" w:hAnsi="Calibri" w:cs="Calibri"/>
        </w:rPr>
        <w:t>“</w:t>
      </w:r>
      <w:r>
        <w:rPr>
          <w:rFonts w:ascii="Calibri" w:hAnsi="Calibri" w:cs="Calibri"/>
          <w:b/>
          <w:color w:val="00188F"/>
        </w:rPr>
        <w:t>Obiettivo del Tempo di Ripristino (Recovery Time Objective o “RTO”)</w:t>
      </w:r>
      <w:r>
        <w:rPr>
          <w:rFonts w:ascii="Calibri" w:hAnsi="Calibri" w:cs="Calibri"/>
        </w:rPr>
        <w:t>”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556F2C02" w14:textId="77777777" w:rsidR="00BB1DC3" w:rsidRPr="0018346E" w:rsidRDefault="00BB1DC3" w:rsidP="00BB1DC3">
      <w:pPr>
        <w:pStyle w:val="ProductList-Body"/>
        <w:rPr>
          <w:rFonts w:ascii="Calibri" w:hAnsi="Calibri" w:cs="Calibri"/>
        </w:rPr>
      </w:pPr>
      <w:r>
        <w:rPr>
          <w:rFonts w:ascii="Calibri" w:hAnsi="Calibri" w:cs="Calibri"/>
        </w:rPr>
        <w:t>“</w:t>
      </w:r>
      <w:r>
        <w:rPr>
          <w:rFonts w:ascii="Calibri" w:hAnsi="Calibri" w:cs="Calibri"/>
          <w:b/>
          <w:color w:val="00188F"/>
        </w:rPr>
        <w:t>Obiettivo del Tempo di Ripristino</w:t>
      </w:r>
      <w:r>
        <w:rPr>
          <w:rFonts w:ascii="Calibri" w:hAnsi="Calibri" w:cs="Calibri"/>
        </w:rPr>
        <w:t>”</w:t>
      </w:r>
      <w:r w:rsidRPr="00C67D39">
        <w:rPr>
          <w:rFonts w:ascii="Calibri" w:hAnsi="Calibri" w:cs="Calibri"/>
          <w:b/>
          <w:bCs/>
        </w:rPr>
        <w:t>:</w:t>
      </w:r>
      <w:r>
        <w:rPr>
          <w:rFonts w:ascii="Calibri" w:hAnsi="Calibri" w:cs="Calibri"/>
        </w:rPr>
        <w:t xml:space="preserve"> indica il periodo di tempo di un’ora per un’Istanza Protetta specifica configurata per la replica da Locale ad Azure in un determinato Periodo Applicabile.</w:t>
      </w:r>
    </w:p>
    <w:p w14:paraId="24F83B98" w14:textId="77777777" w:rsidR="00BB1DC3" w:rsidRPr="003F2E10" w:rsidRDefault="00BB1DC3" w:rsidP="00BB1DC3">
      <w:pPr>
        <w:pStyle w:val="ProductList-Body"/>
        <w:rPr>
          <w:rFonts w:ascii="Calibri" w:hAnsi="Calibri" w:cs="Calibri"/>
          <w:b/>
          <w:color w:val="00188F"/>
          <w:szCs w:val="18"/>
        </w:rPr>
      </w:pPr>
    </w:p>
    <w:p w14:paraId="6212FB27" w14:textId="77777777" w:rsidR="00BB1DC3" w:rsidRPr="00053A2B" w:rsidRDefault="00BB1DC3" w:rsidP="00BB1DC3">
      <w:pPr>
        <w:pStyle w:val="ProductList-Body"/>
        <w:rPr>
          <w:rFonts w:ascii="Calibri" w:hAnsi="Calibri" w:cs="Calibri"/>
        </w:rPr>
      </w:pPr>
      <w:r>
        <w:rPr>
          <w:rFonts w:ascii="Calibri" w:hAnsi="Calibri" w:cs="Calibri"/>
          <w:b/>
          <w:color w:val="00188F"/>
        </w:rPr>
        <w:t>I seguenti Livelli di Servizio e Crediti di Servizio sono applicabili all’utilizzo da parte della Società di ciascuna Istanza Protetta all’interno del Servizio Site Recovery per il Failover da Locale ad Azure</w:t>
      </w:r>
      <w:r w:rsidRPr="003133E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rsidRPr="00B44CF9" w14:paraId="7D49DB51" w14:textId="77777777" w:rsidTr="009D172D">
        <w:trPr>
          <w:tblHeader/>
        </w:trPr>
        <w:tc>
          <w:tcPr>
            <w:tcW w:w="5400" w:type="dxa"/>
            <w:shd w:val="clear" w:color="auto" w:fill="0072C6"/>
          </w:tcPr>
          <w:p w14:paraId="0D39E535" w14:textId="77777777" w:rsidR="00BB1DC3" w:rsidRPr="00EF7CF9" w:rsidRDefault="00BB1DC3" w:rsidP="009D172D">
            <w:pPr>
              <w:pStyle w:val="ProductList-OfferingBody"/>
              <w:jc w:val="center"/>
              <w:rPr>
                <w:color w:val="FFFFFF" w:themeColor="background1"/>
              </w:rPr>
            </w:pPr>
            <w:r>
              <w:rPr>
                <w:color w:val="FFFFFF" w:themeColor="background1"/>
              </w:rPr>
              <w:t>Obiettivo del Tempo di Ripristino</w:t>
            </w:r>
          </w:p>
        </w:tc>
        <w:tc>
          <w:tcPr>
            <w:tcW w:w="5400" w:type="dxa"/>
            <w:shd w:val="clear" w:color="auto" w:fill="0072C6"/>
          </w:tcPr>
          <w:p w14:paraId="011AD429" w14:textId="77777777" w:rsidR="00BB1DC3" w:rsidRPr="00EF7CF9" w:rsidRDefault="00BB1DC3" w:rsidP="009D172D">
            <w:pPr>
              <w:pStyle w:val="ProductList-OfferingBody"/>
              <w:jc w:val="center"/>
              <w:rPr>
                <w:color w:val="FFFFFF" w:themeColor="background1"/>
              </w:rPr>
            </w:pPr>
            <w:r>
              <w:rPr>
                <w:color w:val="FFFFFF" w:themeColor="background1"/>
              </w:rPr>
              <w:t>Credito di Servizio</w:t>
            </w:r>
          </w:p>
        </w:tc>
      </w:tr>
      <w:tr w:rsidR="00BB1DC3" w:rsidRPr="00B44CF9" w14:paraId="66A40AB3" w14:textId="77777777" w:rsidTr="009D172D">
        <w:tc>
          <w:tcPr>
            <w:tcW w:w="5400" w:type="dxa"/>
          </w:tcPr>
          <w:p w14:paraId="156FBC00"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&gt; 1 ora</w:t>
            </w:r>
          </w:p>
        </w:tc>
        <w:tc>
          <w:tcPr>
            <w:tcW w:w="5400" w:type="dxa"/>
          </w:tcPr>
          <w:p w14:paraId="7A8BF788"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100%</w:t>
            </w:r>
          </w:p>
        </w:tc>
      </w:tr>
    </w:tbl>
    <w:p w14:paraId="3E3B5D41" w14:textId="77777777" w:rsidR="00BB1DC3" w:rsidRPr="00053A2B" w:rsidRDefault="00BB1DC3" w:rsidP="00BB1DC3">
      <w:pPr>
        <w:pStyle w:val="ProductList-Body"/>
        <w:spacing w:before="120"/>
        <w:rPr>
          <w:rFonts w:ascii="Calibri" w:hAnsi="Calibri" w:cs="Calibri"/>
          <w:b/>
          <w:bCs/>
          <w:color w:val="00188F"/>
          <w:szCs w:val="18"/>
        </w:rPr>
      </w:pPr>
      <w:r>
        <w:rPr>
          <w:rFonts w:ascii="Calibri" w:hAnsi="Calibri" w:cs="Calibri"/>
          <w:b/>
          <w:bCs/>
          <w:color w:val="00188F"/>
          <w:szCs w:val="18"/>
        </w:rPr>
        <w:t>Obiettivo del Tempo di Ripristino e Livelli di Servizio per il Failover da Azure ad Azure</w:t>
      </w:r>
    </w:p>
    <w:p w14:paraId="0675537E" w14:textId="77777777" w:rsidR="00BB1DC3" w:rsidRPr="00053A2B" w:rsidRDefault="00BB1DC3" w:rsidP="00BB1DC3">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Obiettivo del Tempo di Ripristino (Recovery Time Objective o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indica il periodo di tempo che decorre da quando la Società inizia un Failover di un’Istanza Protetta per la replica da Azure ad Azure fino al momento in cui l’Istanza Protetta è in esecuzione come macchina virtuale in un’area di Azure secondaria, a esclusione di qualsiasi momento associato all’azione manuale o all’esecuzione di script della Società.</w:t>
      </w:r>
    </w:p>
    <w:p w14:paraId="5E10CA2F" w14:textId="77777777" w:rsidR="00BB1DC3" w:rsidRPr="00053A2B" w:rsidRDefault="00BB1DC3" w:rsidP="00BB1DC3">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Obiettivo del Tempo di Ripristino</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indica, per un’Istanza Protetta specifica configurata per la replica da Azure ad Azure in un determinato Periodo Applicabile, un’ora.</w:t>
      </w:r>
    </w:p>
    <w:p w14:paraId="45295CDE" w14:textId="77777777" w:rsidR="00BB1DC3" w:rsidRPr="00053A2B" w:rsidRDefault="00BB1DC3" w:rsidP="00BB1DC3">
      <w:pPr>
        <w:pStyle w:val="ProductList-Body"/>
        <w:rPr>
          <w:rFonts w:ascii="Calibri" w:hAnsi="Calibri" w:cs="Calibri"/>
          <w:szCs w:val="18"/>
        </w:rPr>
      </w:pPr>
      <w:r>
        <w:rPr>
          <w:rFonts w:ascii="Calibri" w:hAnsi="Calibri" w:cs="Calibri"/>
          <w:b/>
          <w:color w:val="00188F"/>
          <w:szCs w:val="18"/>
        </w:rPr>
        <w:t>I seguenti Livelli di Servizio e Crediti di Servizio sono applicabili all’utilizzo, da parte della Società, di ciascuna Istanza Protetta all’interno del Servizio Site Recovery per il Failover da Azure ad Azure</w:t>
      </w:r>
      <w:r w:rsidRPr="0071094F">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14:paraId="2098399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DC8AC9" w14:textId="77777777" w:rsidR="00BB1DC3" w:rsidRPr="00053A2B" w:rsidRDefault="00BB1DC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Obiettivo del Tempo di Ripristino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C52E90" w14:textId="77777777" w:rsidR="00BB1DC3" w:rsidRPr="00053A2B" w:rsidRDefault="00BB1DC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Credito di Servizio</w:t>
            </w:r>
          </w:p>
        </w:tc>
      </w:tr>
      <w:tr w:rsidR="00BB1DC3" w14:paraId="24CB025B"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5D8DB" w14:textId="77777777" w:rsidR="00BB1DC3" w:rsidRPr="00053A2B" w:rsidRDefault="00BB1DC3" w:rsidP="009D172D">
            <w:pPr>
              <w:pStyle w:val="ProductList-OfferingBody"/>
              <w:spacing w:line="254" w:lineRule="auto"/>
              <w:jc w:val="center"/>
              <w:rPr>
                <w:rFonts w:ascii="Calibri" w:hAnsi="Calibri" w:cs="Calibri"/>
                <w:szCs w:val="16"/>
              </w:rPr>
            </w:pPr>
            <w:r>
              <w:rPr>
                <w:rFonts w:ascii="Calibri" w:hAnsi="Calibri" w:cs="Calibri"/>
                <w:szCs w:val="16"/>
              </w:rPr>
              <w:t>&gt; 1 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D073A" w14:textId="77777777" w:rsidR="00BB1DC3" w:rsidRPr="00053A2B" w:rsidRDefault="00BB1DC3"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1B261F13" w14:textId="77777777" w:rsidR="00BB1DC3" w:rsidRPr="00053A2B" w:rsidRDefault="00BB1DC3" w:rsidP="0043130D">
      <w:pPr>
        <w:spacing w:before="120" w:after="0" w:line="240" w:lineRule="auto"/>
        <w:rPr>
          <w:rFonts w:ascii="Calibri" w:hAnsi="Calibri" w:cs="Calibri"/>
          <w:sz w:val="18"/>
          <w:szCs w:val="18"/>
        </w:rPr>
      </w:pPr>
      <w:r>
        <w:rPr>
          <w:rFonts w:ascii="Calibri" w:hAnsi="Calibri" w:cs="Calibri"/>
          <w:b/>
          <w:bCs/>
          <w:color w:val="00188F"/>
          <w:sz w:val="18"/>
          <w:szCs w:val="18"/>
        </w:rPr>
        <w:t>Nota:</w:t>
      </w:r>
      <w:r>
        <w:rPr>
          <w:rFonts w:ascii="Calibri" w:hAnsi="Calibri" w:cs="Calibri"/>
          <w:sz w:val="18"/>
          <w:szCs w:val="18"/>
        </w:rPr>
        <w:t xml:space="preserve"> I Crediti di Servizio per il mancato failover non saranno applicabili qualora la capacità di calcolo nell’area geografica secondaria non sia disponibile.</w:t>
      </w:r>
    </w:p>
    <w:p w14:paraId="1775BC0D" w14:textId="7E7A5852" w:rsidR="00A601A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7748417" w14:textId="77777777" w:rsidR="004F034D" w:rsidRPr="004F034D" w:rsidRDefault="004F034D" w:rsidP="00284324">
      <w:pPr>
        <w:pStyle w:val="ProductList-Offering2Heading"/>
        <w:keepNext/>
        <w:tabs>
          <w:tab w:val="clear" w:pos="360"/>
          <w:tab w:val="clear" w:pos="720"/>
          <w:tab w:val="clear" w:pos="1080"/>
        </w:tabs>
        <w:outlineLvl w:val="2"/>
      </w:pPr>
      <w:bookmarkStart w:id="369" w:name="_Toc198828359"/>
      <w:r>
        <w:t>Ancoraggi nello Spazio</w:t>
      </w:r>
      <w:bookmarkEnd w:id="369"/>
    </w:p>
    <w:p w14:paraId="0BFC321D" w14:textId="77777777" w:rsidR="004F034D" w:rsidRPr="00405BA5" w:rsidRDefault="004F034D" w:rsidP="00284324">
      <w:pPr>
        <w:pStyle w:val="ProductList-Body"/>
        <w:keepNext/>
        <w:rPr>
          <w:b/>
          <w:bCs/>
          <w:color w:val="00188F"/>
        </w:rPr>
      </w:pPr>
      <w:r>
        <w:rPr>
          <w:b/>
          <w:bCs/>
          <w:color w:val="00188F"/>
        </w:rPr>
        <w:t>Definizioni Aggiuntive</w:t>
      </w:r>
    </w:p>
    <w:p w14:paraId="651B2826" w14:textId="4C496810" w:rsidR="004F034D" w:rsidRDefault="00284324" w:rsidP="00284324">
      <w:pPr>
        <w:pStyle w:val="ProductList-Body"/>
      </w:pPr>
      <w:r>
        <w:t>“</w:t>
      </w:r>
      <w:r w:rsidR="004F034D">
        <w:rPr>
          <w:b/>
          <w:bCs/>
          <w:color w:val="00188F"/>
        </w:rPr>
        <w:t>Tentativi di Transazione Totali</w:t>
      </w:r>
      <w:r>
        <w:t>”</w:t>
      </w:r>
      <w:r w:rsidR="004F034D">
        <w:t xml:space="preserve"> indica il numero complessivo di richieste API autenticate relativamente agli Ancoraggi nello Spazio di Azure effettuati da una Società nel corso di un Periodo Applicabile per una determinata API di Ancoraggi nello Spazio di Azure. I Tentativi di Transazione Totali non includono le richieste API che restituiscono un Codice Errore e che vengono ripetute di continuo nei cinque minuti successivi alla ricezione del primo Codice Errore.</w:t>
      </w:r>
    </w:p>
    <w:p w14:paraId="796CA674" w14:textId="23297571" w:rsidR="004F034D" w:rsidRDefault="00284324" w:rsidP="00284324">
      <w:pPr>
        <w:pStyle w:val="ProductList-Body"/>
      </w:pPr>
      <w:r>
        <w:t>“</w:t>
      </w:r>
      <w:r w:rsidR="004F034D">
        <w:rPr>
          <w:b/>
          <w:bCs/>
          <w:color w:val="00188F"/>
        </w:rPr>
        <w:t>Transazioni Non Riuscite</w:t>
      </w:r>
      <w:r>
        <w:t>”</w:t>
      </w:r>
      <w:r w:rsidR="004F034D">
        <w:t xml:space="preserve"> indica l'insieme di tutte le richieste effettuate all'API degli Ancoraggi nello Spazio di Azure all'interno dei Tentativi di Transazione Totali che restituiscono un Codice Errore.</w:t>
      </w:r>
    </w:p>
    <w:p w14:paraId="5DEAF8F5" w14:textId="33CFCAAA" w:rsidR="004F034D" w:rsidRPr="001012EB" w:rsidRDefault="00EE6E3C" w:rsidP="00284324">
      <w:pPr>
        <w:pStyle w:val="ProductList-Body"/>
        <w:keepNext/>
        <w:rPr>
          <w:b/>
          <w:bCs/>
          <w:color w:val="00188F"/>
        </w:rPr>
      </w:pPr>
      <w:r>
        <w:rPr>
          <w:b/>
          <w:bCs/>
          <w:color w:val="00188F"/>
        </w:rPr>
        <w:lastRenderedPageBreak/>
        <w:t>Calcolo del Tempo di Attività</w:t>
      </w:r>
    </w:p>
    <w:p w14:paraId="1A5DAFF7" w14:textId="4B9334A6" w:rsidR="004F034D" w:rsidRDefault="004F034D" w:rsidP="00284324">
      <w:pPr>
        <w:pStyle w:val="ProductList-Body"/>
      </w:pPr>
      <w:r>
        <w:t xml:space="preserve">La </w:t>
      </w:r>
      <w:r w:rsidR="00284324">
        <w:t>“</w:t>
      </w:r>
      <w:r>
        <w:rPr>
          <w:b/>
          <w:bCs/>
          <w:color w:val="00188F"/>
        </w:rPr>
        <w:t>Percentuale del Tempo di Attività</w:t>
      </w:r>
      <w:r w:rsidR="00284324">
        <w:t>”</w:t>
      </w:r>
      <w:r>
        <w:t xml:space="preserve"> degli Ancoraggi nello Spazio di Azure corrisponde ai Tentativi di Transazione Totali meno le Transazioni Non Riuscite diviso per i Tentativi di Transazione Totali nel corso di un Periodo Applicabile per un determinato periodo di sottoscrizione di Microsoft Azure. La Percentuale del Tempo di Attività è rappresentata dalla seguente formula:</w:t>
      </w:r>
    </w:p>
    <w:p w14:paraId="02BCFA38" w14:textId="116C4A37" w:rsidR="00F21F65"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284324">
      <w:pPr>
        <w:pStyle w:val="ProductList-Body"/>
        <w:rPr>
          <w:b/>
          <w:bCs/>
          <w:color w:val="00188F"/>
        </w:rPr>
      </w:pPr>
      <w:r>
        <w:rPr>
          <w:b/>
          <w:bCs/>
          <w:color w:val="00188F"/>
        </w:rPr>
        <w:t>I seguenti Livelli di Servizio e Crediti di Servizio sono applicabili alle API degli Ancoraggi nello Spazio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FF80F05" w14:textId="77777777" w:rsidR="005C638F" w:rsidRPr="00EF7CF9" w:rsidRDefault="005C638F" w:rsidP="00284324">
            <w:pPr>
              <w:pStyle w:val="ProductList-OfferingBody"/>
              <w:jc w:val="center"/>
              <w:rPr>
                <w:color w:val="FFFFFF" w:themeColor="background1"/>
              </w:rPr>
            </w:pPr>
            <w:r>
              <w:rPr>
                <w:color w:val="FFFFFF" w:themeColor="background1"/>
              </w:rPr>
              <w:t>Credito di Servizio</w:t>
            </w:r>
          </w:p>
        </w:tc>
      </w:tr>
      <w:tr w:rsidR="005C638F" w:rsidRPr="00B44CF9" w14:paraId="1100463E" w14:textId="77777777" w:rsidTr="00277097">
        <w:tc>
          <w:tcPr>
            <w:tcW w:w="5400" w:type="dxa"/>
          </w:tcPr>
          <w:p w14:paraId="7EB7FC53" w14:textId="77777777" w:rsidR="005C638F" w:rsidRPr="00EF7CF9" w:rsidRDefault="005C638F" w:rsidP="00284324">
            <w:pPr>
              <w:pStyle w:val="ProductList-OfferingBody"/>
              <w:jc w:val="center"/>
            </w:pPr>
            <w:r>
              <w:t>&lt; 99,9%</w:t>
            </w:r>
          </w:p>
        </w:tc>
        <w:tc>
          <w:tcPr>
            <w:tcW w:w="5400" w:type="dxa"/>
          </w:tcPr>
          <w:p w14:paraId="7357F934" w14:textId="77777777" w:rsidR="005C638F" w:rsidRPr="00EF7CF9" w:rsidRDefault="005C638F" w:rsidP="0028432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284324">
            <w:pPr>
              <w:pStyle w:val="ProductList-OfferingBody"/>
              <w:jc w:val="center"/>
            </w:pPr>
            <w:r>
              <w:t>&lt; 99%</w:t>
            </w:r>
          </w:p>
        </w:tc>
        <w:tc>
          <w:tcPr>
            <w:tcW w:w="5400" w:type="dxa"/>
          </w:tcPr>
          <w:p w14:paraId="7AD1629F" w14:textId="77777777" w:rsidR="005C638F" w:rsidRPr="00EF7CF9" w:rsidRDefault="005C638F" w:rsidP="00284324">
            <w:pPr>
              <w:pStyle w:val="ProductList-OfferingBody"/>
              <w:jc w:val="center"/>
            </w:pPr>
            <w:r>
              <w:t>25%</w:t>
            </w:r>
          </w:p>
        </w:tc>
      </w:tr>
    </w:tbl>
    <w:p w14:paraId="295E10CB" w14:textId="7C28ABA3" w:rsidR="005C638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0D3B8C1" w14:textId="77777777" w:rsidR="004731F2" w:rsidRPr="004731F2" w:rsidRDefault="004731F2" w:rsidP="00284324">
      <w:pPr>
        <w:pStyle w:val="ProductList-Offering2Heading"/>
        <w:keepNext/>
        <w:tabs>
          <w:tab w:val="clear" w:pos="360"/>
          <w:tab w:val="clear" w:pos="720"/>
          <w:tab w:val="clear" w:pos="1080"/>
        </w:tabs>
        <w:outlineLvl w:val="2"/>
      </w:pPr>
      <w:bookmarkStart w:id="370" w:name="_Toc198828360"/>
      <w:r>
        <w:t>Azure Spring Apps</w:t>
      </w:r>
      <w:bookmarkEnd w:id="370"/>
    </w:p>
    <w:p w14:paraId="0563B350" w14:textId="77777777" w:rsidR="004731F2" w:rsidRPr="004731F2" w:rsidRDefault="004731F2" w:rsidP="00284324">
      <w:pPr>
        <w:pStyle w:val="ProductList-Body"/>
        <w:rPr>
          <w:b/>
          <w:bCs/>
          <w:color w:val="00188F"/>
        </w:rPr>
      </w:pPr>
      <w:r>
        <w:rPr>
          <w:b/>
          <w:bCs/>
          <w:color w:val="00188F"/>
        </w:rPr>
        <w:t>Definizioni Aggiuntive</w:t>
      </w:r>
    </w:p>
    <w:p w14:paraId="5CE2A674" w14:textId="287816A3" w:rsidR="004731F2" w:rsidRDefault="00284324" w:rsidP="00284324">
      <w:pPr>
        <w:pStyle w:val="ProductList-Body"/>
      </w:pPr>
      <w:r>
        <w:t>“</w:t>
      </w:r>
      <w:r w:rsidR="004731F2">
        <w:rPr>
          <w:b/>
          <w:bCs/>
          <w:color w:val="00188F"/>
        </w:rPr>
        <w:t>App</w:t>
      </w:r>
      <w:r>
        <w:t>”</w:t>
      </w:r>
      <w:r w:rsidR="004731F2">
        <w:t xml:space="preserve"> indica un'App Spring Boot distribuita dalla Società all'interno di Azure Spring Apps. Sono escluse le Apps del Livello Basic.</w:t>
      </w:r>
    </w:p>
    <w:p w14:paraId="10973B28" w14:textId="6CA6AEF9" w:rsidR="004731F2" w:rsidRDefault="00284324" w:rsidP="00284324">
      <w:pPr>
        <w:pStyle w:val="ProductList-Body"/>
      </w:pPr>
      <w:r>
        <w:t>“</w:t>
      </w:r>
      <w:r w:rsidR="004731F2">
        <w:rPr>
          <w:b/>
          <w:bCs/>
          <w:color w:val="00188F"/>
        </w:rPr>
        <w:t>Runtime del Servizio Spring Apps</w:t>
      </w:r>
      <w:r>
        <w:t>”</w:t>
      </w:r>
      <w:r w:rsidR="004731F2">
        <w:t xml:space="preserve"> indica una raccolta di componenti Spring Apps (ad esempio, Spring Apps Config Server, Spring Apps Registry) ospitati da Microsoft.</w:t>
      </w:r>
    </w:p>
    <w:p w14:paraId="6C47BC19" w14:textId="7BA2076C" w:rsidR="004731F2" w:rsidRPr="004731F2" w:rsidRDefault="00EE6E3C" w:rsidP="003F2E10">
      <w:pPr>
        <w:pStyle w:val="ProductList-Body"/>
        <w:spacing w:before="60"/>
        <w:rPr>
          <w:b/>
          <w:bCs/>
          <w:color w:val="00188F"/>
        </w:rPr>
      </w:pPr>
      <w:r>
        <w:rPr>
          <w:b/>
          <w:bCs/>
          <w:color w:val="00188F"/>
        </w:rPr>
        <w:t>Calcolo del Tempo di Attività e Livelli di Servizio per Azure Spring Apps</w:t>
      </w:r>
    </w:p>
    <w:p w14:paraId="17080AFD" w14:textId="09AB9FC1" w:rsidR="004731F2" w:rsidRDefault="00284324" w:rsidP="00284324">
      <w:pPr>
        <w:pStyle w:val="ProductList-Body"/>
      </w:pPr>
      <w:r>
        <w:t>“</w:t>
      </w:r>
      <w:r w:rsidR="004731F2">
        <w:rPr>
          <w:b/>
          <w:bCs/>
          <w:color w:val="00188F"/>
        </w:rPr>
        <w:t>Minuti di Distribuzione</w:t>
      </w:r>
      <w:r>
        <w:t>”</w:t>
      </w:r>
      <w:r w:rsidR="004731F2">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7ADA867F" w14:textId="6BF86A43" w:rsidR="004731F2" w:rsidRDefault="00284324" w:rsidP="00284324">
      <w:pPr>
        <w:pStyle w:val="ProductList-Body"/>
      </w:pPr>
      <w:r>
        <w:t>“</w:t>
      </w:r>
      <w:r w:rsidR="004731F2">
        <w:rPr>
          <w:b/>
          <w:bCs/>
          <w:color w:val="00188F"/>
        </w:rPr>
        <w:t>Quantità Massima di Minuti Disponibili</w:t>
      </w:r>
      <w:r>
        <w:t>”</w:t>
      </w:r>
      <w:r w:rsidR="004731F2">
        <w:t xml:space="preserve"> indica la quantità totale di Minuti di Distribuzione per tutte le App distribuite dalla Società in un determinato periodo di sottoscrizione di Microsoft Azure nel corso di un Periodo Applicabile.</w:t>
      </w:r>
    </w:p>
    <w:p w14:paraId="78D8D718" w14:textId="49173B82" w:rsidR="004731F2" w:rsidRDefault="00284324" w:rsidP="00284324">
      <w:pPr>
        <w:pStyle w:val="ProductList-Body"/>
      </w:pPr>
      <w:r>
        <w:t>“</w:t>
      </w:r>
      <w:r w:rsidR="004731F2">
        <w:rPr>
          <w:b/>
          <w:bCs/>
          <w:color w:val="00188F"/>
        </w:rPr>
        <w:t>Tempo di Inattività</w:t>
      </w:r>
      <w:r>
        <w:t>”</w:t>
      </w:r>
      <w:r w:rsidR="004731F2">
        <w:t xml:space="preserve"> indica la quantità totale di Minuti di Distribuzione, per tutte le App distribuite dalla Società in un determinato periodo di</w:t>
      </w:r>
      <w:r w:rsidR="00DB0691">
        <w:t> </w:t>
      </w:r>
      <w:r w:rsidR="004731F2">
        <w:t>sottoscrizione di Microsoft Azure, nel corso di un Periodo Applicabile durante i quali l'App non è disponibile. Un minuto è considerato non disponibile per una determinata App qualora tutti i tentativi continui di stabilire una connessione tra l'App e il gateway Internet di Microsoft o il Runtime del Servizio Azure Spring Apps per l'intero minuto restituiscano un Codice Errore o non generino un Codice di Riuscita entro cinque minuti.</w:t>
      </w:r>
    </w:p>
    <w:p w14:paraId="480E1E8E" w14:textId="48E63F57" w:rsidR="004731F2" w:rsidRDefault="00284324" w:rsidP="00284324">
      <w:pPr>
        <w:pStyle w:val="ProductList-Body"/>
      </w:pPr>
      <w:r>
        <w:t>“</w:t>
      </w:r>
      <w:r w:rsidR="004731F2">
        <w:rPr>
          <w:b/>
          <w:bCs/>
          <w:color w:val="00188F"/>
        </w:rPr>
        <w:t>Percentuale del Tempo di Attività</w:t>
      </w:r>
      <w:r>
        <w:t>”</w:t>
      </w:r>
      <w:r w:rsidR="004731F2">
        <w:t xml:space="preserve"> indica la Percentuale del Tempo di Attività che è calcolata in base alla seguente formula:</w:t>
      </w:r>
    </w:p>
    <w:p w14:paraId="0ECF3A39" w14:textId="28A626BE" w:rsidR="004731F2"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8F62620" w14:textId="33C509D8" w:rsidR="004731F2" w:rsidRPr="004731F2" w:rsidRDefault="00DE237E" w:rsidP="00284324">
      <w:pPr>
        <w:pStyle w:val="ProductList-Body"/>
        <w:rPr>
          <w:b/>
          <w:bCs/>
          <w:color w:val="00188F"/>
        </w:rPr>
      </w:pPr>
      <w:r>
        <w:rPr>
          <w:b/>
          <w:bCs/>
          <w:color w:val="00188F"/>
        </w:rPr>
        <w:t>I seguenti Livelli di Servizio e Crediti di Servizio sono applicabili al Livello Standard</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EF3B8E" w14:textId="77777777" w:rsidR="004731F2" w:rsidRPr="00EF7CF9" w:rsidRDefault="004731F2" w:rsidP="00284324">
            <w:pPr>
              <w:pStyle w:val="ProductList-OfferingBody"/>
              <w:jc w:val="center"/>
              <w:rPr>
                <w:color w:val="FFFFFF" w:themeColor="background1"/>
              </w:rPr>
            </w:pPr>
            <w:r>
              <w:rPr>
                <w:color w:val="FFFFFF" w:themeColor="background1"/>
              </w:rPr>
              <w:t>Credito di Servizio</w:t>
            </w:r>
          </w:p>
        </w:tc>
      </w:tr>
      <w:tr w:rsidR="004731F2" w:rsidRPr="00B44CF9" w14:paraId="2CF31537" w14:textId="77777777" w:rsidTr="00277097">
        <w:tc>
          <w:tcPr>
            <w:tcW w:w="5400" w:type="dxa"/>
          </w:tcPr>
          <w:p w14:paraId="4B7534D4" w14:textId="77777777" w:rsidR="004731F2" w:rsidRPr="00EF7CF9" w:rsidRDefault="004731F2" w:rsidP="00284324">
            <w:pPr>
              <w:pStyle w:val="ProductList-OfferingBody"/>
              <w:jc w:val="center"/>
            </w:pPr>
            <w:r>
              <w:t>&lt; 99,9%</w:t>
            </w:r>
          </w:p>
        </w:tc>
        <w:tc>
          <w:tcPr>
            <w:tcW w:w="5400" w:type="dxa"/>
          </w:tcPr>
          <w:p w14:paraId="6A78877F" w14:textId="77777777" w:rsidR="004731F2" w:rsidRPr="00EF7CF9" w:rsidRDefault="004731F2" w:rsidP="0028432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284324">
            <w:pPr>
              <w:pStyle w:val="ProductList-OfferingBody"/>
              <w:jc w:val="center"/>
            </w:pPr>
            <w:r>
              <w:t>&lt; 99%</w:t>
            </w:r>
          </w:p>
        </w:tc>
        <w:tc>
          <w:tcPr>
            <w:tcW w:w="5400" w:type="dxa"/>
          </w:tcPr>
          <w:p w14:paraId="7BBF4E72" w14:textId="77777777" w:rsidR="004731F2" w:rsidRPr="00EF7CF9" w:rsidRDefault="004731F2" w:rsidP="00284324">
            <w:pPr>
              <w:pStyle w:val="ProductList-OfferingBody"/>
              <w:jc w:val="center"/>
            </w:pPr>
            <w:r>
              <w:t>25%</w:t>
            </w:r>
          </w:p>
        </w:tc>
      </w:tr>
    </w:tbl>
    <w:p w14:paraId="1785D4EF" w14:textId="7C09F61D" w:rsidR="002B686C" w:rsidRDefault="002B686C" w:rsidP="003F2E10">
      <w:pPr>
        <w:pStyle w:val="ProductList-Body"/>
        <w:keepNext/>
        <w:spacing w:before="120"/>
        <w:rPr>
          <w:b/>
          <w:bCs/>
          <w:color w:val="00188F"/>
        </w:rPr>
      </w:pPr>
      <w:r>
        <w:rPr>
          <w:b/>
          <w:bCs/>
          <w:color w:val="00188F"/>
        </w:rPr>
        <w:t>I seguenti Livelli di Servizio e Crediti di Servizio sono applicabili al Livello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284324">
            <w:pPr>
              <w:pStyle w:val="ProductList-OfferingBody"/>
              <w:spacing w:line="256" w:lineRule="auto"/>
              <w:jc w:val="center"/>
              <w:rPr>
                <w:color w:val="FFFFFF" w:themeColor="background1"/>
              </w:rPr>
            </w:pPr>
            <w:r>
              <w:rPr>
                <w:color w:val="FFFFFF" w:themeColor="background1"/>
              </w:rPr>
              <w:t>Credito di Servizio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284324">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284324">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284324">
            <w:pPr>
              <w:pStyle w:val="ProductList-OfferingBody"/>
              <w:spacing w:line="256" w:lineRule="auto"/>
              <w:jc w:val="center"/>
            </w:pPr>
            <w:r>
              <w:t>25%</w:t>
            </w:r>
          </w:p>
        </w:tc>
      </w:tr>
    </w:tbl>
    <w:bookmarkStart w:id="371" w:name="_Toc52348987"/>
    <w:p w14:paraId="6C8622C3" w14:textId="1BC065D4" w:rsidR="0077451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1E3AFFC" w14:textId="6E9E84E5" w:rsidR="003D733D" w:rsidRPr="00EF7CF9" w:rsidRDefault="003D733D" w:rsidP="00284324">
      <w:pPr>
        <w:pStyle w:val="ProductList-Offering2Heading"/>
        <w:tabs>
          <w:tab w:val="clear" w:pos="360"/>
          <w:tab w:val="clear" w:pos="720"/>
          <w:tab w:val="clear" w:pos="1080"/>
        </w:tabs>
        <w:outlineLvl w:val="2"/>
      </w:pPr>
      <w:bookmarkStart w:id="372" w:name="_Toc198828361"/>
      <w:r>
        <w:t>Database SQL di Azure</w:t>
      </w:r>
      <w:bookmarkEnd w:id="371"/>
      <w:bookmarkEnd w:id="372"/>
    </w:p>
    <w:p w14:paraId="66E30F7E" w14:textId="77777777" w:rsidR="003D733D" w:rsidRPr="00EF7CF9" w:rsidRDefault="003D733D" w:rsidP="00284324">
      <w:pPr>
        <w:pStyle w:val="ProductList-Body"/>
      </w:pPr>
      <w:r>
        <w:rPr>
          <w:b/>
          <w:color w:val="00188F"/>
        </w:rPr>
        <w:t>Definizioni Aggiuntive</w:t>
      </w:r>
      <w:r w:rsidRPr="00F64BB3">
        <w:rPr>
          <w:b/>
          <w:color w:val="00188F"/>
        </w:rPr>
        <w:t>:</w:t>
      </w:r>
    </w:p>
    <w:p w14:paraId="2FD63069" w14:textId="771E3DFE" w:rsidR="003D733D" w:rsidRPr="00ED4527" w:rsidRDefault="00284324" w:rsidP="00284324">
      <w:pPr>
        <w:pStyle w:val="ProductList-Body"/>
        <w:rPr>
          <w:color w:val="000000" w:themeColor="text1"/>
        </w:rPr>
      </w:pPr>
      <w:r>
        <w:rPr>
          <w:color w:val="000000" w:themeColor="text1"/>
        </w:rPr>
        <w:t>“</w:t>
      </w:r>
      <w:r w:rsidR="003D733D">
        <w:rPr>
          <w:b/>
          <w:bCs/>
          <w:color w:val="00188F"/>
        </w:rPr>
        <w:t>Zona di Disponibilità</w:t>
      </w:r>
      <w:r>
        <w:rPr>
          <w:color w:val="000000" w:themeColor="text1"/>
        </w:rPr>
        <w:t>”</w:t>
      </w:r>
      <w:r w:rsidR="003D733D">
        <w:rPr>
          <w:color w:val="000000" w:themeColor="text1"/>
        </w:rPr>
        <w:t xml:space="preserve"> indica una zona con isolamento guasti all'interno di un'area di Azure che fornisce alimentazione, raffreddamento e</w:t>
      </w:r>
      <w:r w:rsidR="00A51226">
        <w:rPr>
          <w:color w:val="000000" w:themeColor="text1"/>
        </w:rPr>
        <w:t> </w:t>
      </w:r>
      <w:r w:rsidR="003D733D">
        <w:rPr>
          <w:color w:val="000000" w:themeColor="text1"/>
        </w:rPr>
        <w:t>networking ridondanti.</w:t>
      </w:r>
    </w:p>
    <w:p w14:paraId="470C0B9A" w14:textId="06671544" w:rsidR="003D733D" w:rsidRPr="00ED4527" w:rsidRDefault="00284324" w:rsidP="003B00AD">
      <w:pPr>
        <w:pStyle w:val="ProductList-Body"/>
        <w:ind w:right="144"/>
        <w:rPr>
          <w:color w:val="000000" w:themeColor="text1"/>
        </w:rPr>
      </w:pPr>
      <w:r>
        <w:rPr>
          <w:color w:val="000000" w:themeColor="text1"/>
        </w:rPr>
        <w:t>“</w:t>
      </w:r>
      <w:r w:rsidR="003D733D">
        <w:rPr>
          <w:b/>
          <w:bCs/>
          <w:color w:val="00188F"/>
        </w:rPr>
        <w:t>Database</w:t>
      </w:r>
      <w:r>
        <w:rPr>
          <w:color w:val="000000" w:themeColor="text1"/>
        </w:rPr>
        <w:t>”</w:t>
      </w:r>
      <w:r w:rsidR="003D733D">
        <w:rPr>
          <w:color w:val="000000" w:themeColor="text1"/>
        </w:rPr>
        <w:t xml:space="preserve"> indica un Database SQL di Microsoft Azure creato in uno qualsiasi dei livelli di Servizio e distribuito come database singolo o in un Pool Elastico.</w:t>
      </w:r>
    </w:p>
    <w:p w14:paraId="3425FC85" w14:textId="2E4E4B32" w:rsidR="003D733D" w:rsidRPr="00ED4527" w:rsidRDefault="00284324" w:rsidP="00284324">
      <w:pPr>
        <w:pStyle w:val="ProductList-Body"/>
        <w:rPr>
          <w:color w:val="000000" w:themeColor="text1"/>
        </w:rPr>
      </w:pPr>
      <w:r>
        <w:rPr>
          <w:color w:val="000000" w:themeColor="text1"/>
        </w:rPr>
        <w:t>“</w:t>
      </w:r>
      <w:r w:rsidR="003D733D">
        <w:rPr>
          <w:b/>
          <w:bCs/>
          <w:color w:val="00188F"/>
        </w:rPr>
        <w:t>Distribuzione con Ridondanza della Zona</w:t>
      </w:r>
      <w:r>
        <w:rPr>
          <w:color w:val="000000" w:themeColor="text1"/>
        </w:rPr>
        <w:t>”</w:t>
      </w:r>
      <w:r w:rsidR="003D733D">
        <w:rPr>
          <w:color w:val="000000" w:themeColor="text1"/>
        </w:rPr>
        <w:t xml:space="preserve"> indica un Database che viene distribuito tra più Zone di Disponibilità.</w:t>
      </w:r>
    </w:p>
    <w:p w14:paraId="30555189" w14:textId="455492F4" w:rsidR="003D733D" w:rsidRPr="00ED4527" w:rsidRDefault="00284324" w:rsidP="00284324">
      <w:pPr>
        <w:pStyle w:val="ProductList-Body"/>
        <w:rPr>
          <w:color w:val="000000" w:themeColor="text1"/>
        </w:rPr>
      </w:pPr>
      <w:r>
        <w:rPr>
          <w:color w:val="000000" w:themeColor="text1"/>
        </w:rPr>
        <w:t>“</w:t>
      </w:r>
      <w:r w:rsidR="003D733D">
        <w:rPr>
          <w:b/>
          <w:bCs/>
          <w:color w:val="00188F"/>
        </w:rPr>
        <w:t>Database Primario</w:t>
      </w:r>
      <w:r>
        <w:rPr>
          <w:color w:val="000000" w:themeColor="text1"/>
        </w:rPr>
        <w:t>”</w:t>
      </w:r>
      <w:r w:rsidR="003D733D">
        <w:rPr>
          <w:color w:val="000000" w:themeColor="text1"/>
        </w:rPr>
        <w:t xml:space="preserve"> indica un Database che ha una relazione di replica geografica attiva con un Database in altre aree di Azure. Il Sistema Primario può elaborare richieste di lettura e scrittura dall'applicazione.</w:t>
      </w:r>
    </w:p>
    <w:p w14:paraId="5425B8BB" w14:textId="53D859F2" w:rsidR="003D733D" w:rsidRPr="003B00AD" w:rsidRDefault="00284324" w:rsidP="00284324">
      <w:pPr>
        <w:pStyle w:val="ProductList-Body"/>
        <w:rPr>
          <w:color w:val="000000" w:themeColor="text1"/>
          <w:spacing w:val="-2"/>
        </w:rPr>
      </w:pPr>
      <w:r w:rsidRPr="003B00AD">
        <w:rPr>
          <w:color w:val="000000" w:themeColor="text1"/>
          <w:spacing w:val="-2"/>
        </w:rPr>
        <w:t>“</w:t>
      </w:r>
      <w:r w:rsidR="003D733D" w:rsidRPr="003B00AD">
        <w:rPr>
          <w:b/>
          <w:bCs/>
          <w:color w:val="00188F"/>
          <w:spacing w:val="-2"/>
        </w:rPr>
        <w:t>Database Secondario</w:t>
      </w:r>
      <w:r w:rsidRPr="003B00AD">
        <w:rPr>
          <w:color w:val="000000" w:themeColor="text1"/>
          <w:spacing w:val="-2"/>
        </w:rPr>
        <w:t>”</w:t>
      </w:r>
      <w:r w:rsidR="003D733D" w:rsidRPr="003B00AD">
        <w:rPr>
          <w:color w:val="000000" w:themeColor="text1"/>
          <w:spacing w:val="-2"/>
        </w:rPr>
        <w:t xml:space="preserve"> indica un Database che mantiene una relazione di replica geografica asincrona con un Database Primario in un'altra area di Azure e può essere utilizzato come destinazione di failover. Il Database Secondario può elaborare richieste di sola lettura provenienti da applicazioni.</w:t>
      </w:r>
    </w:p>
    <w:p w14:paraId="462CAE1B" w14:textId="6D335D7C" w:rsidR="003D733D" w:rsidRPr="00ED4527" w:rsidRDefault="00284324" w:rsidP="00284324">
      <w:pPr>
        <w:pStyle w:val="ProductList-Body"/>
        <w:rPr>
          <w:color w:val="000000" w:themeColor="text1"/>
        </w:rPr>
      </w:pPr>
      <w:r>
        <w:rPr>
          <w:color w:val="000000" w:themeColor="text1"/>
        </w:rPr>
        <w:lastRenderedPageBreak/>
        <w:t>“</w:t>
      </w:r>
      <w:r w:rsidR="003D733D">
        <w:rPr>
          <w:b/>
          <w:bCs/>
          <w:color w:val="00188F"/>
        </w:rPr>
        <w:t>Database Secondario Conforme</w:t>
      </w:r>
      <w:r>
        <w:rPr>
          <w:color w:val="000000" w:themeColor="text1"/>
        </w:rPr>
        <w:t>”</w:t>
      </w:r>
      <w:r w:rsidR="003D733D">
        <w:rPr>
          <w:color w:val="000000" w:themeColor="text1"/>
        </w:rPr>
        <w:t xml:space="preserve"> indica qualsiasi Database Secondario creato con la stessa configurazione e nello stesso livello di servizio del Database Primario. Qualora il Database Secondario venga creato in un pool elastico, è considerato Conforme qualora sia il Database Primario che il</w:t>
      </w:r>
      <w:r w:rsidR="00C916DA">
        <w:rPr>
          <w:color w:val="000000" w:themeColor="text1"/>
        </w:rPr>
        <w:t> </w:t>
      </w:r>
      <w:r w:rsidR="003D733D">
        <w:rPr>
          <w:color w:val="000000" w:themeColor="text1"/>
        </w:rPr>
        <w:t>Database Secondario vengano creati in pool elastici con configurazioni corrispondenti e con densità non superiore a 250 database.</w:t>
      </w:r>
    </w:p>
    <w:p w14:paraId="3B202949" w14:textId="0F92E510" w:rsidR="003D733D" w:rsidRPr="00ED4527" w:rsidRDefault="00EE6E3C" w:rsidP="003F2E10">
      <w:pPr>
        <w:pStyle w:val="ProductList-Body"/>
        <w:spacing w:before="60"/>
        <w:rPr>
          <w:b/>
          <w:bCs/>
          <w:color w:val="00188F"/>
        </w:rPr>
      </w:pPr>
      <w:r>
        <w:rPr>
          <w:b/>
          <w:bCs/>
          <w:color w:val="00188F"/>
        </w:rPr>
        <w:t>Calcolo del Tempo di Attività e Livelli di Servizio per il Servizio Database SQL di Azure</w:t>
      </w:r>
    </w:p>
    <w:p w14:paraId="5BDCA970" w14:textId="738D4596" w:rsidR="003D733D" w:rsidRDefault="00284324" w:rsidP="00284324">
      <w:pPr>
        <w:pStyle w:val="ProductList-Body"/>
      </w:pPr>
      <w:r>
        <w:t>“</w:t>
      </w:r>
      <w:r w:rsidR="003D733D">
        <w:rPr>
          <w:b/>
          <w:bCs/>
          <w:color w:val="00188F"/>
        </w:rPr>
        <w:t>Minuti di Distribuzione</w:t>
      </w:r>
      <w:r>
        <w:t>”</w:t>
      </w:r>
      <w:r w:rsidR="003D733D">
        <w:t xml:space="preserve"> indica la quantità totale di minuti in cui un determinato Database è stato operativo in Microsoft Azure nel corso di un Periodo Applicabile.</w:t>
      </w:r>
    </w:p>
    <w:p w14:paraId="3B5D1850" w14:textId="3102CF7D" w:rsidR="003D733D" w:rsidRPr="00EF7CF9" w:rsidRDefault="00284324" w:rsidP="00284324">
      <w:pPr>
        <w:pStyle w:val="ProductList-Body"/>
      </w:pPr>
      <w:r>
        <w:t>“</w:t>
      </w:r>
      <w:r w:rsidR="003D733D">
        <w:rPr>
          <w:b/>
          <w:color w:val="00188F"/>
        </w:rPr>
        <w:t>Quantità Massima di Minuti Disponibili</w:t>
      </w:r>
      <w:r>
        <w:t>”</w:t>
      </w:r>
      <w:r w:rsidR="003D733D">
        <w:t xml:space="preserve"> indica la quantità totale di Minuti di Distribuzione per un determinato periodo di sottoscrizione di Microsoft Azure nel corso di un Periodo Applicabile.</w:t>
      </w:r>
    </w:p>
    <w:p w14:paraId="7D7A7ABE" w14:textId="77777777" w:rsidR="003D733D" w:rsidRPr="00EF7CF9" w:rsidRDefault="003D733D"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EC3C860" w14:textId="33D64972" w:rsidR="003D733D" w:rsidRDefault="00AC48A7" w:rsidP="00284324">
      <w:pPr>
        <w:pStyle w:val="ProductList-Body"/>
      </w:pPr>
      <w:r>
        <w:rPr>
          <w:b/>
          <w:color w:val="00188F"/>
        </w:rPr>
        <w:t>Percentuale del Tempo di Attività</w:t>
      </w:r>
      <w:r w:rsidRPr="00F64BB3">
        <w:rPr>
          <w:b/>
          <w:color w:val="00188F"/>
        </w:rPr>
        <w:t>:</w:t>
      </w:r>
      <w:r>
        <w:t xml:space="preserve"> per un determinato Database corrisponde alla Quantità Massima di Minuti Disponibili meno il Tempo di Inattività diviso per la Quantità Massima di Minuti Disponibili nel corso di un Periodo Applicabile per un periodo di sottoscrizione specifico di Microsoft Azure. </w:t>
      </w:r>
    </w:p>
    <w:p w14:paraId="17EB06BC" w14:textId="3ECC64E5" w:rsidR="003D733D" w:rsidRPr="00EF7CF9" w:rsidRDefault="003D733D" w:rsidP="00284324">
      <w:pPr>
        <w:pStyle w:val="ProductList-Body"/>
      </w:pPr>
      <w:r>
        <w:t>La Percentuale del Tempo di Attività viene calcolata in base alla seguente formula:</w:t>
      </w:r>
    </w:p>
    <w:bookmarkStart w:id="373" w:name="_Hlk119330778"/>
    <w:p w14:paraId="508605EB" w14:textId="5FB8389C" w:rsidR="003D733D"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bookmarkEnd w:id="373"/>
    <w:p w14:paraId="65852FC4" w14:textId="77777777" w:rsidR="00E510E4" w:rsidRPr="00CA6B58" w:rsidRDefault="00E510E4" w:rsidP="00E510E4">
      <w:pPr>
        <w:pStyle w:val="ProductList-Body"/>
        <w:rPr>
          <w:rFonts w:cstheme="minorHAnsi"/>
        </w:rPr>
      </w:pPr>
      <w:r w:rsidRPr="00CA6B58">
        <w:rPr>
          <w:rFonts w:cstheme="minorHAnsi"/>
          <w:b/>
          <w:color w:val="00188F"/>
        </w:rPr>
        <w:t>I seguenti Livelli di Servizio e Crediti di Servizio sono applicabili all’uso, da parte della Società, del livello Utilizzo Generico, Business Critical, Premium o Hyperscale del Servizio SQL Database configurato per le Distribuzioni con Ridondanza della Zona</w:t>
      </w:r>
      <w:r w:rsidRPr="00CA6B58">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284BDF2"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78649DF" w14:textId="77777777" w:rsidTr="00277097">
        <w:tc>
          <w:tcPr>
            <w:tcW w:w="5400" w:type="dxa"/>
          </w:tcPr>
          <w:p w14:paraId="15161482" w14:textId="77777777" w:rsidR="003D733D" w:rsidRPr="00EF7CF9" w:rsidRDefault="003D733D" w:rsidP="00284324">
            <w:pPr>
              <w:pStyle w:val="ProductList-OfferingBody"/>
              <w:jc w:val="center"/>
            </w:pPr>
            <w:r>
              <w:t>&lt; 99,995%</w:t>
            </w:r>
          </w:p>
        </w:tc>
        <w:tc>
          <w:tcPr>
            <w:tcW w:w="5400" w:type="dxa"/>
          </w:tcPr>
          <w:p w14:paraId="0B1D8BBB" w14:textId="77777777" w:rsidR="003D733D" w:rsidRPr="00EF7CF9" w:rsidRDefault="003D733D" w:rsidP="0028432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284324">
            <w:pPr>
              <w:pStyle w:val="ProductList-OfferingBody"/>
              <w:jc w:val="center"/>
            </w:pPr>
            <w:r>
              <w:t>&lt; 99%</w:t>
            </w:r>
          </w:p>
        </w:tc>
        <w:tc>
          <w:tcPr>
            <w:tcW w:w="5400" w:type="dxa"/>
          </w:tcPr>
          <w:p w14:paraId="5749BCD7" w14:textId="77777777" w:rsidR="003D733D" w:rsidRPr="00EF7CF9" w:rsidRDefault="003D733D" w:rsidP="0028432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284324">
            <w:pPr>
              <w:pStyle w:val="ProductList-OfferingBody"/>
              <w:jc w:val="center"/>
            </w:pPr>
            <w:r>
              <w:t>&lt; 95%</w:t>
            </w:r>
          </w:p>
        </w:tc>
        <w:tc>
          <w:tcPr>
            <w:tcW w:w="5400" w:type="dxa"/>
          </w:tcPr>
          <w:p w14:paraId="4B7C2F69" w14:textId="77777777" w:rsidR="003D733D" w:rsidRPr="00EF7CF9" w:rsidRDefault="003D733D" w:rsidP="00284324">
            <w:pPr>
              <w:pStyle w:val="ProductList-OfferingBody"/>
              <w:jc w:val="center"/>
            </w:pPr>
            <w:r>
              <w:t>100%</w:t>
            </w:r>
          </w:p>
        </w:tc>
      </w:tr>
    </w:tbl>
    <w:p w14:paraId="3A1F981A" w14:textId="77777777" w:rsidR="003D733D" w:rsidRPr="00EF7CF9" w:rsidRDefault="003D733D" w:rsidP="00896DC2">
      <w:pPr>
        <w:pStyle w:val="ProductList-Body"/>
        <w:spacing w:before="120"/>
      </w:pPr>
      <w:bookmarkStart w:id="374" w:name="_Toc457821579"/>
      <w:r>
        <w:rPr>
          <w:b/>
          <w:color w:val="00188F"/>
        </w:rPr>
        <w:t>I seguenti Livelli di Servizio e Crediti di Servizio sono applicabili all'uso da parte della Società dei livelli Utilizzo Hyperscale, Business Critical, Premium o Generico del Servizio SQL Database non configurato per le Distribuzioni con Ridondanza della Zona</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793296"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464BEDEA" w14:textId="77777777" w:rsidTr="00277097">
        <w:tc>
          <w:tcPr>
            <w:tcW w:w="5400" w:type="dxa"/>
          </w:tcPr>
          <w:p w14:paraId="4081C8A7" w14:textId="77777777" w:rsidR="003D733D" w:rsidRPr="00EF7CF9" w:rsidRDefault="003D733D" w:rsidP="00284324">
            <w:pPr>
              <w:pStyle w:val="ProductList-OfferingBody"/>
              <w:jc w:val="center"/>
            </w:pPr>
            <w:r>
              <w:t>&lt; 99,99%</w:t>
            </w:r>
          </w:p>
        </w:tc>
        <w:tc>
          <w:tcPr>
            <w:tcW w:w="5400" w:type="dxa"/>
          </w:tcPr>
          <w:p w14:paraId="4DFB8C8D" w14:textId="77777777" w:rsidR="003D733D" w:rsidRPr="00EF7CF9" w:rsidRDefault="003D733D" w:rsidP="0028432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284324">
            <w:pPr>
              <w:pStyle w:val="ProductList-OfferingBody"/>
              <w:jc w:val="center"/>
            </w:pPr>
            <w:r>
              <w:t>&lt; 99%</w:t>
            </w:r>
          </w:p>
        </w:tc>
        <w:tc>
          <w:tcPr>
            <w:tcW w:w="5400" w:type="dxa"/>
          </w:tcPr>
          <w:p w14:paraId="2BFB6117" w14:textId="77777777" w:rsidR="003D733D" w:rsidRPr="00EF7CF9" w:rsidRDefault="003D733D" w:rsidP="0028432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284324">
            <w:pPr>
              <w:pStyle w:val="ProductList-OfferingBody"/>
              <w:jc w:val="center"/>
            </w:pPr>
            <w:r>
              <w:t>&lt; 95%</w:t>
            </w:r>
          </w:p>
        </w:tc>
        <w:tc>
          <w:tcPr>
            <w:tcW w:w="5400" w:type="dxa"/>
          </w:tcPr>
          <w:p w14:paraId="22378549" w14:textId="77777777" w:rsidR="003D733D" w:rsidRPr="00EF7CF9" w:rsidRDefault="003D733D" w:rsidP="00284324">
            <w:pPr>
              <w:pStyle w:val="ProductList-OfferingBody"/>
              <w:jc w:val="center"/>
            </w:pPr>
            <w:r>
              <w:t>100%</w:t>
            </w:r>
          </w:p>
        </w:tc>
      </w:tr>
    </w:tbl>
    <w:p w14:paraId="0B33C745" w14:textId="3406971C" w:rsidR="003D733D" w:rsidRPr="00EF7CF9" w:rsidRDefault="003D733D" w:rsidP="00D97EC8">
      <w:pPr>
        <w:pStyle w:val="ProductList-Body"/>
        <w:spacing w:before="120"/>
      </w:pPr>
      <w:r>
        <w:rPr>
          <w:b/>
          <w:color w:val="00188F"/>
        </w:rPr>
        <w:t>I seguenti Livelli di Servizio e Crediti di Servizio sono applicabili all'utilizzo da parte della Società dei livelli Basic o Standard del Servizio Database</w:t>
      </w:r>
      <w:r w:rsidR="00D97EC8">
        <w:rPr>
          <w:b/>
          <w:color w:val="00188F"/>
        </w:rPr>
        <w:t> </w:t>
      </w:r>
      <w:r>
        <w:rPr>
          <w:b/>
          <w:color w:val="00188F"/>
        </w:rPr>
        <w:t>SQL</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6747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3E824F53" w14:textId="77777777" w:rsidTr="00277097">
        <w:tc>
          <w:tcPr>
            <w:tcW w:w="5400" w:type="dxa"/>
          </w:tcPr>
          <w:p w14:paraId="19103A6F" w14:textId="77777777" w:rsidR="003D733D" w:rsidRPr="00EF7CF9" w:rsidRDefault="003D733D" w:rsidP="00284324">
            <w:pPr>
              <w:pStyle w:val="ProductList-OfferingBody"/>
              <w:jc w:val="center"/>
            </w:pPr>
            <w:r>
              <w:t>&lt; 99,99%</w:t>
            </w:r>
          </w:p>
        </w:tc>
        <w:tc>
          <w:tcPr>
            <w:tcW w:w="5400" w:type="dxa"/>
          </w:tcPr>
          <w:p w14:paraId="1E9E6B2D" w14:textId="77777777" w:rsidR="003D733D" w:rsidRPr="00EF7CF9" w:rsidRDefault="003D733D" w:rsidP="0028432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284324">
            <w:pPr>
              <w:pStyle w:val="ProductList-OfferingBody"/>
              <w:jc w:val="center"/>
            </w:pPr>
            <w:r>
              <w:t>&lt; 99%</w:t>
            </w:r>
          </w:p>
        </w:tc>
        <w:tc>
          <w:tcPr>
            <w:tcW w:w="5400" w:type="dxa"/>
          </w:tcPr>
          <w:p w14:paraId="6EBE83BA" w14:textId="77777777" w:rsidR="003D733D" w:rsidRPr="00EF7CF9" w:rsidRDefault="003D733D" w:rsidP="0028432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284324">
            <w:pPr>
              <w:pStyle w:val="ProductList-OfferingBody"/>
              <w:jc w:val="center"/>
            </w:pPr>
            <w:r>
              <w:t>&lt; 95%</w:t>
            </w:r>
          </w:p>
        </w:tc>
        <w:tc>
          <w:tcPr>
            <w:tcW w:w="5400" w:type="dxa"/>
          </w:tcPr>
          <w:p w14:paraId="49C88237" w14:textId="77777777" w:rsidR="003D733D" w:rsidRPr="00EF7CF9" w:rsidRDefault="003D733D" w:rsidP="00284324">
            <w:pPr>
              <w:pStyle w:val="ProductList-OfferingBody"/>
              <w:jc w:val="center"/>
            </w:pPr>
            <w:r>
              <w:t>100%</w:t>
            </w:r>
          </w:p>
        </w:tc>
      </w:tr>
    </w:tbl>
    <w:p w14:paraId="08D86942" w14:textId="7A62839D" w:rsidR="003D733D" w:rsidRPr="00ED4527" w:rsidRDefault="003D733D" w:rsidP="00896DC2">
      <w:pPr>
        <w:pStyle w:val="ProductList-Body"/>
        <w:spacing w:before="120"/>
        <w:rPr>
          <w:b/>
          <w:bCs/>
          <w:color w:val="00188F"/>
        </w:rPr>
      </w:pPr>
      <w:r>
        <w:rPr>
          <w:b/>
          <w:bCs/>
          <w:color w:val="00188F"/>
        </w:rPr>
        <w:t xml:space="preserve">Obiettivo del Punto di Ripristino (Recovery Point Objective o </w:t>
      </w:r>
      <w:r w:rsidR="00284324" w:rsidRPr="003363A0">
        <w:t>“</w:t>
      </w:r>
      <w:r>
        <w:rPr>
          <w:b/>
          <w:bCs/>
          <w:color w:val="00188F"/>
        </w:rPr>
        <w:t>RPO</w:t>
      </w:r>
      <w:r w:rsidR="00284324" w:rsidRPr="003363A0">
        <w:t>”</w:t>
      </w:r>
      <w:r>
        <w:rPr>
          <w:b/>
          <w:bCs/>
          <w:color w:val="00188F"/>
        </w:rPr>
        <w:t>)</w:t>
      </w:r>
    </w:p>
    <w:p w14:paraId="714AAD2A" w14:textId="0167BC63" w:rsidR="003D733D" w:rsidRPr="008D4EC5" w:rsidRDefault="00284324" w:rsidP="00284324">
      <w:pPr>
        <w:pStyle w:val="ProductList-Body"/>
        <w:rPr>
          <w:color w:val="000000" w:themeColor="text1"/>
        </w:rPr>
      </w:pPr>
      <w:r>
        <w:rPr>
          <w:color w:val="000000" w:themeColor="text1"/>
        </w:rPr>
        <w:t>“</w:t>
      </w:r>
      <w:r w:rsidR="003D733D">
        <w:rPr>
          <w:b/>
          <w:bCs/>
          <w:color w:val="00188F"/>
        </w:rPr>
        <w:t>Collegamento di Replica Geografica</w:t>
      </w:r>
      <w:r>
        <w:rPr>
          <w:color w:val="000000" w:themeColor="text1"/>
        </w:rPr>
        <w:t>”</w:t>
      </w:r>
      <w:r w:rsidR="003D733D">
        <w:rPr>
          <w:color w:val="000000" w:themeColor="text1"/>
        </w:rPr>
        <w:t xml:space="preserve"> indica un oggetto programmatico che rappresenta una connessione tra uno specifico Database Primario e</w:t>
      </w:r>
      <w:r w:rsidR="00C05A2C">
        <w:rPr>
          <w:color w:val="000000" w:themeColor="text1"/>
        </w:rPr>
        <w:t> </w:t>
      </w:r>
      <w:r w:rsidR="003D733D">
        <w:rPr>
          <w:color w:val="000000" w:themeColor="text1"/>
        </w:rPr>
        <w:t>il</w:t>
      </w:r>
      <w:r w:rsidR="00C05A2C">
        <w:rPr>
          <w:color w:val="000000" w:themeColor="text1"/>
        </w:rPr>
        <w:t> </w:t>
      </w:r>
      <w:r w:rsidR="003D733D">
        <w:rPr>
          <w:color w:val="000000" w:themeColor="text1"/>
        </w:rPr>
        <w:t>Database Secondario.</w:t>
      </w:r>
    </w:p>
    <w:p w14:paraId="58E21A32" w14:textId="54FB10BC" w:rsidR="003D733D" w:rsidRPr="008D4EC5" w:rsidRDefault="00284324" w:rsidP="00284324">
      <w:pPr>
        <w:pStyle w:val="ProductList-Body"/>
        <w:rPr>
          <w:color w:val="000000" w:themeColor="text1"/>
        </w:rPr>
      </w:pPr>
      <w:r>
        <w:rPr>
          <w:color w:val="000000" w:themeColor="text1"/>
        </w:rPr>
        <w:t>“</w:t>
      </w:r>
      <w:r w:rsidR="003D733D">
        <w:rPr>
          <w:b/>
          <w:bCs/>
          <w:color w:val="00188F"/>
        </w:rPr>
        <w:t>Intervallo di Replica Geografica</w:t>
      </w:r>
      <w:r>
        <w:rPr>
          <w:color w:val="000000" w:themeColor="text1"/>
        </w:rPr>
        <w:t>”</w:t>
      </w:r>
      <w:r w:rsidR="003D733D">
        <w:rPr>
          <w:color w:val="000000" w:themeColor="text1"/>
        </w:rPr>
        <w:t xml:space="preserve"> indica un intervallo di tempo dal momento del commit della transazione sul Sistema Primario e la conferma da</w:t>
      </w:r>
      <w:r w:rsidR="00E729C4">
        <w:rPr>
          <w:color w:val="000000" w:themeColor="text1"/>
        </w:rPr>
        <w:t> </w:t>
      </w:r>
      <w:r w:rsidR="003D733D">
        <w:rPr>
          <w:color w:val="000000" w:themeColor="text1"/>
        </w:rPr>
        <w:t>parte del Sistema Secondario che l'aggiornamento del log delle transazioni è stato mantenuto.</w:t>
      </w:r>
    </w:p>
    <w:p w14:paraId="7513C667" w14:textId="6D76C48F" w:rsidR="003D733D" w:rsidRPr="008D4EC5" w:rsidRDefault="00284324" w:rsidP="00284324">
      <w:pPr>
        <w:pStyle w:val="ProductList-Body"/>
        <w:rPr>
          <w:color w:val="000000" w:themeColor="text1"/>
        </w:rPr>
      </w:pPr>
      <w:r>
        <w:rPr>
          <w:color w:val="000000" w:themeColor="text1"/>
        </w:rPr>
        <w:t>“</w:t>
      </w:r>
      <w:r w:rsidR="003D733D">
        <w:rPr>
          <w:b/>
          <w:bCs/>
          <w:color w:val="00188F"/>
        </w:rPr>
        <w:t>Controllo dell'Intervallo di Replica</w:t>
      </w:r>
      <w:r>
        <w:rPr>
          <w:color w:val="000000" w:themeColor="text1"/>
        </w:rPr>
        <w:t>”</w:t>
      </w:r>
      <w:r w:rsidR="003D733D">
        <w:rPr>
          <w:color w:val="000000" w:themeColor="text1"/>
        </w:rPr>
        <w:t xml:space="preserve"> indica un metodo programmatico per ottenere il valore dell'Intervallo di Replica Geografica per uno specifico Collegamento di Replica Geografica.</w:t>
      </w:r>
    </w:p>
    <w:p w14:paraId="12AF603F" w14:textId="21AE057F" w:rsidR="003D733D" w:rsidRPr="008D4EC5" w:rsidRDefault="00284324" w:rsidP="00284324">
      <w:pPr>
        <w:pStyle w:val="ProductList-Body"/>
        <w:rPr>
          <w:color w:val="000000" w:themeColor="text1"/>
        </w:rPr>
      </w:pPr>
      <w:r>
        <w:rPr>
          <w:color w:val="000000" w:themeColor="text1"/>
        </w:rPr>
        <w:t>“</w:t>
      </w:r>
      <w:r w:rsidR="003D733D">
        <w:rPr>
          <w:b/>
          <w:bCs/>
          <w:color w:val="00188F"/>
        </w:rPr>
        <w:t xml:space="preserve">Obiettivo del Punto di Ripristino (Recovery Point Objective o </w:t>
      </w:r>
      <w:r w:rsidRPr="003363A0">
        <w:t>“</w:t>
      </w:r>
      <w:r w:rsidR="003D733D">
        <w:rPr>
          <w:b/>
          <w:bCs/>
          <w:color w:val="00188F"/>
        </w:rPr>
        <w:t>RPO</w:t>
      </w:r>
      <w:r w:rsidRPr="003363A0">
        <w:t>”</w:t>
      </w:r>
      <w:r w:rsidR="003D733D">
        <w:rPr>
          <w:b/>
          <w:bCs/>
          <w:color w:val="00188F"/>
        </w:rPr>
        <w:t>)</w:t>
      </w:r>
      <w:r w:rsidRPr="003363A0">
        <w:t>”</w:t>
      </w:r>
      <w:r w:rsidR="003D733D">
        <w:rPr>
          <w:color w:val="000000" w:themeColor="text1"/>
        </w:rPr>
        <w:t xml:space="preserve"> indica un Intervallo di Replica Geografica non superiore a 5 secondi.</w:t>
      </w:r>
    </w:p>
    <w:p w14:paraId="6D0C0A0E" w14:textId="5DA483E2" w:rsidR="003D733D" w:rsidRPr="008D4EC5" w:rsidRDefault="00284324" w:rsidP="00284324">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indica il numero di Controllo dell'Intervallo di Replica per un determinato Collegamento di Replica Geografica in un'ora specifica.</w:t>
      </w:r>
    </w:p>
    <w:p w14:paraId="01EAABA2" w14:textId="5A8FD73A" w:rsidR="003D733D" w:rsidRPr="008D4EC5" w:rsidRDefault="00284324" w:rsidP="00284324">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indica il set, ordinato in base all'intervallo, dei risultati del Controllo dell'Intervallo di Replica in ordine crescente per un determinato Collegamento di Replica Geografica in un'ora specifica.</w:t>
      </w:r>
    </w:p>
    <w:p w14:paraId="22C712BC" w14:textId="35B8BECB" w:rsidR="003D733D" w:rsidRDefault="00284324" w:rsidP="00284324">
      <w:pPr>
        <w:pStyle w:val="ProductList-Body"/>
        <w:rPr>
          <w:color w:val="000000" w:themeColor="text1"/>
        </w:rPr>
      </w:pPr>
      <w:r>
        <w:rPr>
          <w:color w:val="000000" w:themeColor="text1"/>
        </w:rPr>
        <w:t>“</w:t>
      </w:r>
      <w:r w:rsidR="003D733D">
        <w:rPr>
          <w:b/>
          <w:bCs/>
          <w:color w:val="00188F"/>
        </w:rPr>
        <w:t>Rango Ordinale</w:t>
      </w:r>
      <w:r>
        <w:rPr>
          <w:color w:val="000000" w:themeColor="text1"/>
        </w:rPr>
        <w:t>”</w:t>
      </w:r>
      <w:r w:rsidR="003D733D">
        <w:rPr>
          <w:color w:val="000000" w:themeColor="text1"/>
        </w:rPr>
        <w:t xml:space="preserve"> indica il 99° percentile che utilizza il metodo dei ranghi più vicini rappresentato dalla seguente formula:</w:t>
      </w:r>
    </w:p>
    <w:p w14:paraId="43522474" w14:textId="77777777" w:rsidR="003D733D" w:rsidRPr="00EF7CF9" w:rsidRDefault="00000000" w:rsidP="003F2E10">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18E0925" w:rsidR="003D733D" w:rsidRPr="008D4EC5" w:rsidRDefault="00284324" w:rsidP="00284324">
      <w:pPr>
        <w:pStyle w:val="ProductList-Body"/>
        <w:rPr>
          <w:color w:val="000000" w:themeColor="text1"/>
        </w:rPr>
      </w:pPr>
      <w:r>
        <w:rPr>
          <w:color w:val="000000" w:themeColor="text1"/>
        </w:rPr>
        <w:t>“</w:t>
      </w:r>
      <w:r w:rsidR="003D733D">
        <w:rPr>
          <w:b/>
          <w:bCs/>
          <w:color w:val="00188F"/>
        </w:rPr>
        <w:t>Intervallo di Replica P99</w:t>
      </w:r>
      <w:r>
        <w:rPr>
          <w:color w:val="000000" w:themeColor="text1"/>
        </w:rPr>
        <w:t>”</w:t>
      </w:r>
      <w:r w:rsidR="003D733D">
        <w:rPr>
          <w:color w:val="000000" w:themeColor="text1"/>
        </w:rPr>
        <w:t xml:space="preserve"> indica il valore in corrispondenza del Rango Ordinale di S.</w:t>
      </w:r>
    </w:p>
    <w:p w14:paraId="4BB7BC3D" w14:textId="6AE31979" w:rsidR="003D733D" w:rsidRPr="008D4EC5" w:rsidRDefault="00284324" w:rsidP="00284324">
      <w:pPr>
        <w:pStyle w:val="ProductList-Body"/>
        <w:rPr>
          <w:color w:val="000000" w:themeColor="text1"/>
        </w:rPr>
      </w:pPr>
      <w:r>
        <w:rPr>
          <w:color w:val="000000" w:themeColor="text1"/>
        </w:rPr>
        <w:t>“</w:t>
      </w:r>
      <w:r w:rsidR="003D733D">
        <w:rPr>
          <w:b/>
          <w:bCs/>
          <w:color w:val="00188F"/>
        </w:rPr>
        <w:t>Ore di Distribuzione</w:t>
      </w:r>
      <w:r>
        <w:rPr>
          <w:color w:val="000000" w:themeColor="text1"/>
        </w:rPr>
        <w:t>”</w:t>
      </w:r>
      <w:r w:rsidR="003D733D">
        <w:rPr>
          <w:color w:val="000000" w:themeColor="text1"/>
        </w:rPr>
        <w:t xml:space="preserve"> indica la quantità totale di ore in cui un determinato Database Secondario Conforme è stato operativo per un determinato periodo di sottoscrizione di Microsoft Azure nel corso di un Periodo Applicabile.</w:t>
      </w:r>
    </w:p>
    <w:p w14:paraId="62BD4640" w14:textId="14BB7382" w:rsidR="003D733D" w:rsidRPr="008D4EC5" w:rsidRDefault="00284324" w:rsidP="00284324">
      <w:pPr>
        <w:pStyle w:val="ProductList-Body"/>
        <w:rPr>
          <w:color w:val="000000" w:themeColor="text1"/>
        </w:rPr>
      </w:pPr>
      <w:r>
        <w:rPr>
          <w:color w:val="000000" w:themeColor="text1"/>
        </w:rPr>
        <w:lastRenderedPageBreak/>
        <w:t>“</w:t>
      </w:r>
      <w:r w:rsidR="003D733D">
        <w:rPr>
          <w:b/>
          <w:bCs/>
          <w:color w:val="00188F"/>
        </w:rPr>
        <w:t>Ore di Ritardo in Eccesso</w:t>
      </w:r>
      <w:r>
        <w:rPr>
          <w:color w:val="000000" w:themeColor="text1"/>
        </w:rPr>
        <w:t>”</w:t>
      </w:r>
      <w:r w:rsidR="003D733D">
        <w:rPr>
          <w:color w:val="000000" w:themeColor="text1"/>
        </w:rPr>
        <w:t xml:space="preserve"> indica il numero totale di intervalli di un'ora durante i quali il Controllo del Ritardo di Replica ha determinato un Ritardo di Replica P99 maggiore o uguale a RPO per un determinato periodo di sottoscrizione di Microsoft Azure nel corso di un Periodo Applicabile. Qualora il numero di Controlli del Ritardo di Replica in un determinato intervallo di un'ora è pari a zero, le Ore di Ritardo in Eccesso per tale intervallo sono 0.</w:t>
      </w:r>
    </w:p>
    <w:p w14:paraId="123CFA24" w14:textId="66610C05" w:rsidR="003D733D" w:rsidRPr="00ED4527"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RPO</w:t>
      </w:r>
      <w:r w:rsidR="00284324">
        <w:rPr>
          <w:color w:val="000000" w:themeColor="text1"/>
        </w:rPr>
        <w:t>”</w:t>
      </w:r>
      <w:r>
        <w:rPr>
          <w:color w:val="000000" w:themeColor="text1"/>
        </w:rPr>
        <w:t xml:space="preserve"> per una determinata distribuzione del Database viene calcolata in base alla seguente formula:</w:t>
      </w:r>
    </w:p>
    <w:p w14:paraId="7EC80375" w14:textId="74843359" w:rsidR="003D733D" w:rsidRPr="00EF7CF9" w:rsidRDefault="003D733D" w:rsidP="003F2E10">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Ore di Ritardo in Eccesso</m:t>
              </m:r>
            </m:num>
            <m:den>
              <m:r>
                <m:rPr>
                  <m:nor/>
                </m:rPr>
                <w:rPr>
                  <w:rFonts w:ascii="Cambria Math" w:hAnsi="Cambria Math" w:cs="Tahoma"/>
                  <w:i/>
                  <w:sz w:val="18"/>
                  <w:szCs w:val="18"/>
                </w:rPr>
                <m:t>Ore di Distribuzione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27A80172" w:rsidR="003D733D" w:rsidRPr="00EF7CF9" w:rsidRDefault="003D733D" w:rsidP="00284324">
      <w:pPr>
        <w:pStyle w:val="ProductList-Body"/>
        <w:spacing w:before="120"/>
      </w:pPr>
      <w:r>
        <w:rPr>
          <w:b/>
          <w:color w:val="00188F"/>
        </w:rPr>
        <w:t>I seguenti Livelli di Servizio e Crediti di Servizio sono applicabili all'utilizzo da parte della Società della funzione di replica geografica attiva con il</w:t>
      </w:r>
      <w:r w:rsidR="009D1412">
        <w:rPr>
          <w:b/>
          <w:color w:val="00188F"/>
        </w:rPr>
        <w:t> </w:t>
      </w:r>
      <w:r>
        <w:rPr>
          <w:b/>
          <w:color w:val="00188F"/>
        </w:rPr>
        <w:t>livello Business Critical del servizio Database SQL di Azure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284324">
            <w:pPr>
              <w:pStyle w:val="ProductList-OfferingBody"/>
              <w:jc w:val="center"/>
              <w:rPr>
                <w:color w:val="FFFFFF" w:themeColor="background1"/>
              </w:rPr>
            </w:pPr>
            <w:r>
              <w:rPr>
                <w:color w:val="FFFFFF" w:themeColor="background1"/>
              </w:rPr>
              <w:t>Operazione</w:t>
            </w:r>
          </w:p>
        </w:tc>
        <w:tc>
          <w:tcPr>
            <w:tcW w:w="1447" w:type="dxa"/>
            <w:shd w:val="clear" w:color="auto" w:fill="0072C6"/>
          </w:tcPr>
          <w:p w14:paraId="04649A66" w14:textId="77777777" w:rsidR="003D733D" w:rsidRPr="00EF7CF9" w:rsidRDefault="003D733D" w:rsidP="0028432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284324">
            <w:pPr>
              <w:pStyle w:val="ProductList-OfferingBody"/>
              <w:jc w:val="center"/>
              <w:rPr>
                <w:color w:val="FFFFFF" w:themeColor="background1"/>
              </w:rPr>
            </w:pPr>
            <w:r>
              <w:rPr>
                <w:color w:val="FFFFFF" w:themeColor="background1"/>
              </w:rPr>
              <w:t>Percentuale di Raggiungimento RPO</w:t>
            </w:r>
          </w:p>
        </w:tc>
        <w:tc>
          <w:tcPr>
            <w:tcW w:w="3960" w:type="dxa"/>
            <w:shd w:val="clear" w:color="auto" w:fill="0072C6"/>
          </w:tcPr>
          <w:p w14:paraId="38ADBCB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60100A40" w14:textId="77777777" w:rsidTr="00277097">
        <w:tc>
          <w:tcPr>
            <w:tcW w:w="1613" w:type="dxa"/>
            <w:vAlign w:val="center"/>
          </w:tcPr>
          <w:p w14:paraId="19E38570" w14:textId="77777777" w:rsidR="003D733D" w:rsidRPr="00EF7CF9" w:rsidRDefault="003D733D" w:rsidP="00284324">
            <w:pPr>
              <w:pStyle w:val="ProductList-OfferingBody"/>
              <w:jc w:val="center"/>
            </w:pPr>
            <w:r>
              <w:t>Replica Geografica</w:t>
            </w:r>
          </w:p>
        </w:tc>
        <w:tc>
          <w:tcPr>
            <w:tcW w:w="1447" w:type="dxa"/>
            <w:vAlign w:val="center"/>
          </w:tcPr>
          <w:p w14:paraId="4882E3A4" w14:textId="77777777" w:rsidR="003D733D" w:rsidRPr="00EF7CF9" w:rsidRDefault="003D733D" w:rsidP="00284324">
            <w:pPr>
              <w:pStyle w:val="ProductList-OfferingBody"/>
              <w:jc w:val="center"/>
            </w:pPr>
            <w:r>
              <w:t>5 secondi</w:t>
            </w:r>
          </w:p>
        </w:tc>
        <w:tc>
          <w:tcPr>
            <w:tcW w:w="3780" w:type="dxa"/>
            <w:vAlign w:val="center"/>
          </w:tcPr>
          <w:p w14:paraId="6063EF21" w14:textId="77777777" w:rsidR="003D733D" w:rsidRPr="00EF7CF9" w:rsidRDefault="003D733D" w:rsidP="00284324">
            <w:pPr>
              <w:pStyle w:val="ProductList-OfferingBody"/>
              <w:jc w:val="center"/>
            </w:pPr>
            <w:r>
              <w:t>&lt; 100%</w:t>
            </w:r>
          </w:p>
        </w:tc>
        <w:tc>
          <w:tcPr>
            <w:tcW w:w="3960" w:type="dxa"/>
            <w:vAlign w:val="center"/>
          </w:tcPr>
          <w:p w14:paraId="74D9BC0C" w14:textId="35EBB4C0" w:rsidR="003D733D" w:rsidRPr="00EF7CF9" w:rsidRDefault="003D733D" w:rsidP="00284324">
            <w:pPr>
              <w:pStyle w:val="ProductList-OfferingBody"/>
              <w:jc w:val="center"/>
            </w:pPr>
            <w:r>
              <w:t>10% del costo totale del Database Secondario Conforme nel Periodo Applicabile</w:t>
            </w:r>
          </w:p>
        </w:tc>
      </w:tr>
    </w:tbl>
    <w:p w14:paraId="626616AF" w14:textId="604AEA18" w:rsidR="003D733D" w:rsidRPr="00ED4527" w:rsidRDefault="003D733D" w:rsidP="00A32D7A">
      <w:pPr>
        <w:pStyle w:val="ProductList-Body"/>
        <w:spacing w:before="120"/>
        <w:rPr>
          <w:b/>
          <w:bCs/>
          <w:color w:val="00188F"/>
        </w:rPr>
      </w:pPr>
      <w:r>
        <w:rPr>
          <w:b/>
          <w:bCs/>
          <w:color w:val="00188F"/>
        </w:rPr>
        <w:t xml:space="preserve">Obiettivo del Tempo di Ripristino (Recovery Time Objective o </w:t>
      </w:r>
      <w:r w:rsidR="00284324" w:rsidRPr="003363A0">
        <w:t>“</w:t>
      </w:r>
      <w:r>
        <w:rPr>
          <w:b/>
          <w:bCs/>
          <w:color w:val="00188F"/>
        </w:rPr>
        <w:t>RTO</w:t>
      </w:r>
      <w:r w:rsidR="00284324" w:rsidRPr="003363A0">
        <w:t>”</w:t>
      </w:r>
      <w:r>
        <w:rPr>
          <w:b/>
          <w:bCs/>
          <w:color w:val="00188F"/>
        </w:rPr>
        <w:t>)</w:t>
      </w:r>
    </w:p>
    <w:p w14:paraId="018124D3" w14:textId="61E4F256" w:rsidR="003D733D" w:rsidRPr="009A2713" w:rsidRDefault="003D733D" w:rsidP="00284324">
      <w:pPr>
        <w:pStyle w:val="ProductList-Body"/>
        <w:rPr>
          <w:color w:val="000000" w:themeColor="text1"/>
        </w:rPr>
      </w:pPr>
      <w:r>
        <w:t xml:space="preserve">Il </w:t>
      </w:r>
      <w:r w:rsidR="00284324" w:rsidRPr="003363A0">
        <w:t>“</w:t>
      </w:r>
      <w:r>
        <w:rPr>
          <w:b/>
          <w:bCs/>
          <w:color w:val="00188F"/>
        </w:rPr>
        <w:t>Failover Non Pianificato</w:t>
      </w:r>
      <w:r w:rsidR="00284324">
        <w:rPr>
          <w:color w:val="000000" w:themeColor="text1"/>
        </w:rPr>
        <w:t>”</w:t>
      </w:r>
      <w:r>
        <w:rPr>
          <w:color w:val="000000" w:themeColor="text1"/>
        </w:rPr>
        <w:t xml:space="preserve"> indica un'azione avviata dalla Società quando il Database Primario è offline per abilitare un Database Secondario Conforme come Database Primario.</w:t>
      </w:r>
    </w:p>
    <w:p w14:paraId="526E5FAF" w14:textId="35C0EFFD" w:rsidR="003D733D" w:rsidRPr="009A2713" w:rsidRDefault="00284324" w:rsidP="00284324">
      <w:pPr>
        <w:pStyle w:val="ProductList-Body"/>
        <w:rPr>
          <w:color w:val="000000" w:themeColor="text1"/>
        </w:rPr>
      </w:pPr>
      <w:r>
        <w:rPr>
          <w:color w:val="000000" w:themeColor="text1"/>
        </w:rPr>
        <w:t>“</w:t>
      </w:r>
      <w:r w:rsidR="003D733D">
        <w:rPr>
          <w:b/>
          <w:bCs/>
          <w:color w:val="00188F"/>
        </w:rPr>
        <w:t>Tempo di Ripristino</w:t>
      </w:r>
      <w:r>
        <w:rPr>
          <w:color w:val="000000" w:themeColor="text1"/>
        </w:rPr>
        <w:t>”</w:t>
      </w:r>
      <w:r w:rsidR="003D733D">
        <w:rPr>
          <w:color w:val="000000" w:themeColor="text1"/>
        </w:rPr>
        <w:t xml:space="preserve"> indica il tempo trascorso dal Failover Non Pianificato fino a quando il Database Secondario non agisce come Database Primario.</w:t>
      </w:r>
    </w:p>
    <w:p w14:paraId="6F599CC8" w14:textId="7BDFED00" w:rsidR="003D733D" w:rsidRPr="009A2713" w:rsidRDefault="00284324" w:rsidP="00284324">
      <w:pPr>
        <w:pStyle w:val="ProductList-Body"/>
        <w:rPr>
          <w:color w:val="000000" w:themeColor="text1"/>
        </w:rPr>
      </w:pPr>
      <w:r>
        <w:rPr>
          <w:color w:val="000000" w:themeColor="text1"/>
        </w:rPr>
        <w:t>“</w:t>
      </w:r>
      <w:r w:rsidR="003D733D">
        <w:rPr>
          <w:b/>
          <w:bCs/>
          <w:color w:val="00188F"/>
        </w:rPr>
        <w:t xml:space="preserve">Obiettivo del Tempo di Ripristino (Recovery Time Objective o </w:t>
      </w:r>
      <w:r w:rsidRPr="003363A0">
        <w:t>“</w:t>
      </w:r>
      <w:r w:rsidR="003D733D">
        <w:rPr>
          <w:b/>
          <w:bCs/>
          <w:color w:val="00188F"/>
        </w:rPr>
        <w:t>RTO</w:t>
      </w:r>
      <w:r w:rsidRPr="003363A0">
        <w:t>”</w:t>
      </w:r>
      <w:r w:rsidR="003D733D">
        <w:rPr>
          <w:b/>
          <w:bCs/>
          <w:color w:val="00188F"/>
        </w:rPr>
        <w:t>)</w:t>
      </w:r>
      <w:r w:rsidRPr="003363A0">
        <w:t>”</w:t>
      </w:r>
      <w:r w:rsidR="003D733D">
        <w:rPr>
          <w:color w:val="000000" w:themeColor="text1"/>
        </w:rPr>
        <w:t xml:space="preserve"> indica un tempo di ripristino massimo consentito non superiore </w:t>
      </w:r>
      <w:r w:rsidR="00D97EC8">
        <w:rPr>
          <w:color w:val="000000" w:themeColor="text1"/>
        </w:rPr>
        <w:br/>
      </w:r>
      <w:r w:rsidR="003D733D">
        <w:rPr>
          <w:color w:val="000000" w:themeColor="text1"/>
        </w:rPr>
        <w:t>a 30 secondi.</w:t>
      </w:r>
    </w:p>
    <w:p w14:paraId="5BE092A6" w14:textId="10F7384A" w:rsidR="003D733D" w:rsidRPr="009A2713" w:rsidRDefault="00284324" w:rsidP="00284324">
      <w:pPr>
        <w:pStyle w:val="ProductList-Body"/>
        <w:rPr>
          <w:color w:val="000000" w:themeColor="text1"/>
        </w:rPr>
      </w:pPr>
      <w:r>
        <w:rPr>
          <w:color w:val="000000" w:themeColor="text1"/>
        </w:rPr>
        <w:t>“</w:t>
      </w:r>
      <w:r w:rsidR="003D733D">
        <w:rPr>
          <w:b/>
          <w:bCs/>
          <w:color w:val="00188F"/>
        </w:rPr>
        <w:t>Failover Non Pianificato Non Conforme</w:t>
      </w:r>
      <w:r>
        <w:rPr>
          <w:color w:val="000000" w:themeColor="text1"/>
        </w:rPr>
        <w:t>”</w:t>
      </w:r>
      <w:r w:rsidR="003D733D">
        <w:rPr>
          <w:color w:val="000000" w:themeColor="text1"/>
        </w:rPr>
        <w:t xml:space="preserve"> indica un Failover Non Pianificato che non è stato completato entro l'RTO.</w:t>
      </w:r>
    </w:p>
    <w:p w14:paraId="5166DD05" w14:textId="124BE1E8" w:rsidR="003D733D" w:rsidRPr="009A2713"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RTO Mensile</w:t>
      </w:r>
      <w:r w:rsidR="00284324">
        <w:rPr>
          <w:color w:val="000000" w:themeColor="text1"/>
        </w:rPr>
        <w:t>”</w:t>
      </w:r>
      <w:r>
        <w:rPr>
          <w:color w:val="000000" w:themeColor="text1"/>
        </w:rPr>
        <w:t xml:space="preserve"> per una determinata distribuzione del Database, in un Periodo Applicabile per un periodo di sottoscrizione specifico è rappresentata dalla seguente formula:</w:t>
      </w:r>
    </w:p>
    <w:p w14:paraId="324032A0" w14:textId="2BE40D22" w:rsidR="003D733D" w:rsidRPr="00EF7CF9" w:rsidRDefault="00000000" w:rsidP="003F2E10">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Numero Totale di Failover Non Pianificati - Numero Totale di Failover Non Pianificati Non Conformi</m:t>
              </m:r>
            </m:num>
            <m:den>
              <m:r>
                <m:rPr>
                  <m:nor/>
                </m:rPr>
                <w:rPr>
                  <w:rFonts w:ascii="Cambria Math" w:hAnsi="Cambria Math" w:cs="Tahoma"/>
                  <w:i/>
                  <w:sz w:val="18"/>
                  <w:szCs w:val="18"/>
                </w:rPr>
                <m:t>Numero Totale di Failover Non Pianificati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298B3F51" w:rsidR="003D733D" w:rsidRPr="00EF7CF9" w:rsidRDefault="003D733D" w:rsidP="00284324">
      <w:pPr>
        <w:pStyle w:val="ProductList-Body"/>
        <w:spacing w:before="120"/>
      </w:pPr>
      <w:r>
        <w:rPr>
          <w:b/>
          <w:color w:val="00188F"/>
        </w:rPr>
        <w:t>I seguenti Livelli di Servizio e Crediti di Servizio sono applicabili all'utilizzo, da parte della Società, della funzione di replica geografica attiva con il</w:t>
      </w:r>
      <w:r w:rsidR="00CE54E2">
        <w:rPr>
          <w:b/>
          <w:color w:val="00188F"/>
        </w:rPr>
        <w:t> </w:t>
      </w:r>
      <w:r>
        <w:rPr>
          <w:b/>
          <w:color w:val="00188F"/>
        </w:rPr>
        <w:t>livello Business Critical del servizio Database SQL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284324">
            <w:pPr>
              <w:pStyle w:val="ProductList-OfferingBody"/>
              <w:jc w:val="center"/>
              <w:rPr>
                <w:color w:val="FFFFFF" w:themeColor="background1"/>
              </w:rPr>
            </w:pPr>
            <w:r>
              <w:rPr>
                <w:color w:val="FFFFFF" w:themeColor="background1"/>
              </w:rPr>
              <w:t>Operazione</w:t>
            </w:r>
          </w:p>
        </w:tc>
        <w:tc>
          <w:tcPr>
            <w:tcW w:w="1440" w:type="dxa"/>
            <w:shd w:val="clear" w:color="auto" w:fill="0072C6"/>
          </w:tcPr>
          <w:p w14:paraId="3A95E617" w14:textId="77777777" w:rsidR="003D733D" w:rsidRPr="00EF7CF9" w:rsidRDefault="003D733D" w:rsidP="0028432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284324">
            <w:pPr>
              <w:pStyle w:val="ProductList-OfferingBody"/>
              <w:jc w:val="center"/>
              <w:rPr>
                <w:color w:val="FFFFFF" w:themeColor="background1"/>
              </w:rPr>
            </w:pPr>
            <w:r>
              <w:rPr>
                <w:color w:val="FFFFFF" w:themeColor="background1"/>
              </w:rPr>
              <w:t>Percentuale di Raggiungimento RTO</w:t>
            </w:r>
          </w:p>
        </w:tc>
        <w:tc>
          <w:tcPr>
            <w:tcW w:w="3600" w:type="dxa"/>
            <w:shd w:val="clear" w:color="auto" w:fill="0072C6"/>
          </w:tcPr>
          <w:p w14:paraId="1C5AC948"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F727BF7" w14:textId="77777777" w:rsidTr="00277097">
        <w:tc>
          <w:tcPr>
            <w:tcW w:w="2880" w:type="dxa"/>
            <w:vAlign w:val="center"/>
          </w:tcPr>
          <w:p w14:paraId="343B00BC" w14:textId="77777777" w:rsidR="003D733D" w:rsidRPr="00EF7CF9" w:rsidRDefault="003D733D" w:rsidP="00284324">
            <w:pPr>
              <w:pStyle w:val="ProductList-OfferingBody"/>
              <w:jc w:val="center"/>
            </w:pPr>
            <w:r>
              <w:t>Failover Non Pianificato del Singolo Database</w:t>
            </w:r>
          </w:p>
        </w:tc>
        <w:tc>
          <w:tcPr>
            <w:tcW w:w="1440" w:type="dxa"/>
            <w:vAlign w:val="center"/>
          </w:tcPr>
          <w:p w14:paraId="5697F7F9" w14:textId="77777777" w:rsidR="003D733D" w:rsidRPr="00EF7CF9" w:rsidRDefault="003D733D" w:rsidP="00284324">
            <w:pPr>
              <w:pStyle w:val="ProductList-OfferingBody"/>
              <w:jc w:val="center"/>
            </w:pPr>
            <w:r>
              <w:t>30 secondi</w:t>
            </w:r>
          </w:p>
        </w:tc>
        <w:tc>
          <w:tcPr>
            <w:tcW w:w="2880" w:type="dxa"/>
            <w:vAlign w:val="center"/>
          </w:tcPr>
          <w:p w14:paraId="1F10F6D5" w14:textId="77777777" w:rsidR="003D733D" w:rsidRPr="00EF7CF9" w:rsidRDefault="003D733D" w:rsidP="00284324">
            <w:pPr>
              <w:pStyle w:val="ProductList-OfferingBody"/>
              <w:jc w:val="center"/>
            </w:pPr>
            <w:r>
              <w:t>&lt; 100%</w:t>
            </w:r>
          </w:p>
        </w:tc>
        <w:tc>
          <w:tcPr>
            <w:tcW w:w="3600" w:type="dxa"/>
            <w:vAlign w:val="center"/>
          </w:tcPr>
          <w:p w14:paraId="68DA0804" w14:textId="7ECCB888" w:rsidR="003D733D" w:rsidRPr="00EF7CF9" w:rsidRDefault="003D733D" w:rsidP="00284324">
            <w:pPr>
              <w:pStyle w:val="ProductList-OfferingBody"/>
              <w:jc w:val="center"/>
            </w:pPr>
            <w:r>
              <w:t>100% del costo totale del Database Secondario Conforme nel Periodo Applicabile</w:t>
            </w:r>
          </w:p>
        </w:tc>
      </w:tr>
    </w:tbl>
    <w:p w14:paraId="360A6588" w14:textId="4341BDBF" w:rsidR="003D733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D682C45" w14:textId="77777777" w:rsidR="00C24853" w:rsidRPr="00C24853" w:rsidRDefault="00C24853" w:rsidP="00284324">
      <w:pPr>
        <w:pStyle w:val="ProductList-Offering2Heading"/>
        <w:keepNext/>
        <w:tabs>
          <w:tab w:val="clear" w:pos="360"/>
          <w:tab w:val="clear" w:pos="720"/>
          <w:tab w:val="clear" w:pos="1080"/>
        </w:tabs>
        <w:outlineLvl w:val="2"/>
      </w:pPr>
      <w:bookmarkStart w:id="375" w:name="_Toc198828362"/>
      <w:bookmarkEnd w:id="374"/>
      <w:r>
        <w:t>Istanza Gestita di SQL di Azure</w:t>
      </w:r>
      <w:bookmarkEnd w:id="375"/>
    </w:p>
    <w:p w14:paraId="207753A5" w14:textId="77777777" w:rsidR="00C24853" w:rsidRPr="007F34A9" w:rsidRDefault="00C24853" w:rsidP="00284324">
      <w:pPr>
        <w:pStyle w:val="ProductList-Body"/>
        <w:rPr>
          <w:b/>
          <w:bCs/>
          <w:color w:val="00188F"/>
        </w:rPr>
      </w:pPr>
      <w:r>
        <w:rPr>
          <w:b/>
          <w:bCs/>
          <w:color w:val="00188F"/>
        </w:rPr>
        <w:t>Definizioni Aggiuntive</w:t>
      </w:r>
    </w:p>
    <w:p w14:paraId="1CD0AF18" w14:textId="5A8AB305" w:rsidR="00C24853" w:rsidRDefault="00284324" w:rsidP="00284324">
      <w:pPr>
        <w:pStyle w:val="ProductList-Body"/>
      </w:pPr>
      <w:r>
        <w:t>“</w:t>
      </w:r>
      <w:r w:rsidR="00C24853">
        <w:rPr>
          <w:b/>
          <w:bCs/>
          <w:color w:val="00188F"/>
        </w:rPr>
        <w:t>Istanza</w:t>
      </w:r>
      <w:r>
        <w:t>”</w:t>
      </w:r>
      <w:r w:rsidR="00C24853">
        <w:t xml:space="preserve"> indica qualsiasi Istanza Gestita di SQL di Microsoft Azure creata in uno qualsiasi dei livelli di Servizio e distribuita come istanza singola.</w:t>
      </w:r>
    </w:p>
    <w:p w14:paraId="1FEC54F7" w14:textId="2BE7BF67" w:rsidR="00C24853" w:rsidRDefault="00284324" w:rsidP="00284324">
      <w:pPr>
        <w:pStyle w:val="ProductList-Body"/>
      </w:pPr>
      <w:r>
        <w:t>“</w:t>
      </w:r>
      <w:r w:rsidR="00C24853">
        <w:rPr>
          <w:b/>
          <w:bCs/>
          <w:color w:val="00188F"/>
        </w:rPr>
        <w:t>Configurazione di Rete Conforme</w:t>
      </w:r>
      <w:r>
        <w:t>”</w:t>
      </w:r>
      <w:r w:rsidR="00C24853">
        <w:t xml:space="preserve"> indica un set completo di configurazioni obbligatorie dell'Istanza di hosting della Rete Virtuale di Microsoft Azure, comprensivo delle regole di sicurezza in ingresso del Gruppo di Sicurezza di Rete di Microsoft Azure e delle Route obbligatorie, Definite dagli Utenti di Microsoft Azure, dell'Istanza di hosting della Subnet della Rete Virtuale di Microsoft Azure, che consente un flusso ininterrotto del traffico di gestione, nonché il traffico dei dati verso il gateway dedicato collocato nell'Istanza di hosting della Subnet della Rete Virtuale di Microsoft Azure.</w:t>
      </w:r>
    </w:p>
    <w:p w14:paraId="14E0066B" w14:textId="0ED03A10" w:rsidR="00C24853" w:rsidRPr="007F34A9" w:rsidRDefault="00EE6E3C" w:rsidP="003F2E10">
      <w:pPr>
        <w:pStyle w:val="ProductList-Body"/>
        <w:spacing w:before="60"/>
        <w:rPr>
          <w:b/>
          <w:bCs/>
          <w:color w:val="00188F"/>
        </w:rPr>
      </w:pPr>
      <w:r>
        <w:rPr>
          <w:b/>
          <w:bCs/>
          <w:color w:val="00188F"/>
        </w:rPr>
        <w:t>Calcolo del Tempo di Attività e Livelli di Servizio per il Servizio Istanza Gestita di SQL di Azure</w:t>
      </w:r>
    </w:p>
    <w:p w14:paraId="7162FAC1" w14:textId="242AFE20" w:rsidR="00C24853" w:rsidRDefault="00284324" w:rsidP="00284324">
      <w:pPr>
        <w:pStyle w:val="ProductList-Body"/>
      </w:pPr>
      <w:r>
        <w:t>“</w:t>
      </w:r>
      <w:r w:rsidR="00C24853">
        <w:rPr>
          <w:b/>
          <w:bCs/>
          <w:color w:val="00188F"/>
        </w:rPr>
        <w:t>Minuti di Distribuzione</w:t>
      </w:r>
      <w:r>
        <w:t>”</w:t>
      </w:r>
      <w:r w:rsidR="00C24853">
        <w:t xml:space="preserve"> indica la quantità totale di minuti in cui una determinata Istanza è stata operativa in Microsoft Azure nel corso di un Periodo Applicabile.</w:t>
      </w:r>
    </w:p>
    <w:p w14:paraId="4F25D7E2" w14:textId="45CBFF19" w:rsidR="00C24853" w:rsidRDefault="00284324" w:rsidP="00284324">
      <w:pPr>
        <w:pStyle w:val="ProductList-Body"/>
      </w:pPr>
      <w:r>
        <w:t>“</w:t>
      </w:r>
      <w:r w:rsidR="00C24853">
        <w:rPr>
          <w:b/>
          <w:bCs/>
          <w:color w:val="00188F"/>
        </w:rPr>
        <w:t>Quantità Massima di Minuti Disponibili</w:t>
      </w:r>
      <w:r>
        <w:t>”</w:t>
      </w:r>
      <w:r w:rsidR="00C24853">
        <w:t xml:space="preserve"> indica la quantità totale di Minuti di Distribuzione per un determinato periodo di sottoscrizione di Microsoft Azure nel corso di un Periodo Applicabile.</w:t>
      </w:r>
    </w:p>
    <w:p w14:paraId="67E0F7ED" w14:textId="1A2A9E01" w:rsidR="00C24853" w:rsidRDefault="00284324" w:rsidP="00284324">
      <w:pPr>
        <w:pStyle w:val="ProductList-Body"/>
      </w:pPr>
      <w:r>
        <w:t>“</w:t>
      </w:r>
      <w:r w:rsidR="00C24853">
        <w:rPr>
          <w:b/>
          <w:bCs/>
          <w:color w:val="00188F"/>
        </w:rPr>
        <w:t>Tempo di Inattività</w:t>
      </w:r>
      <w:r>
        <w:t>”</w:t>
      </w:r>
      <w:r w:rsidR="00C24853">
        <w:t xml:space="preserve"> indica la quantità totale di Minuti di Distribuzione accumulati, per tutte le Istanze in un determinato periodo di sottoscrizione di Microsoft Azure, durante i quali l'Istanza non è disponibile. Un minuto è considerato non disponibile per una determinata Istanza qualora tutti i</w:t>
      </w:r>
      <w:r w:rsidR="00887DB7">
        <w:t> </w:t>
      </w:r>
      <w:r w:rsidR="00C24853">
        <w:t>tentativi continui da parte della Società di stabilire una connessione all'Istanza entro il minuto falliscano.</w:t>
      </w:r>
    </w:p>
    <w:p w14:paraId="1DCEC456" w14:textId="00D1F6DA" w:rsidR="00C24853" w:rsidRDefault="00C24853" w:rsidP="00284324">
      <w:pPr>
        <w:pStyle w:val="ProductList-Body"/>
      </w:pPr>
      <w:r>
        <w:t xml:space="preserve">La </w:t>
      </w:r>
      <w:r w:rsidR="00284324">
        <w:t>“</w:t>
      </w:r>
      <w:r>
        <w:rPr>
          <w:b/>
          <w:bCs/>
          <w:color w:val="00188F"/>
        </w:rPr>
        <w:t>Percentuale del Tempo di Attività</w:t>
      </w:r>
      <w:r w:rsidR="00284324">
        <w:t>”</w:t>
      </w:r>
      <w:r>
        <w:t xml:space="preserve"> per un'Istanza specifica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0DCFCAC9" w14:textId="17553672" w:rsidR="007F34A9"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2D99B67" w14:textId="77777777" w:rsidR="00C24853" w:rsidRDefault="00C24853" w:rsidP="00284324">
      <w:pPr>
        <w:pStyle w:val="ProductList-Body"/>
        <w:rPr>
          <w:b/>
          <w:bCs/>
          <w:color w:val="00188F"/>
        </w:rPr>
      </w:pPr>
      <w:r>
        <w:rPr>
          <w:b/>
          <w:bCs/>
          <w:color w:val="00188F"/>
        </w:rPr>
        <w:t>I seguenti Livelli di Servizio e Crediti di Servizio sono applicabili all'utilizzo da parte della Società del livello Business Critical del Servizio Istanza Gestita con una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64DA664F" w14:textId="77777777" w:rsidR="007F34A9" w:rsidRPr="00EF7CF9" w:rsidRDefault="007F34A9" w:rsidP="00284324">
            <w:pPr>
              <w:pStyle w:val="ProductList-OfferingBody"/>
              <w:jc w:val="center"/>
              <w:rPr>
                <w:color w:val="FFFFFF" w:themeColor="background1"/>
              </w:rPr>
            </w:pPr>
            <w:r>
              <w:rPr>
                <w:color w:val="FFFFFF" w:themeColor="background1"/>
              </w:rPr>
              <w:t>Credito di Servizio</w:t>
            </w:r>
          </w:p>
        </w:tc>
      </w:tr>
      <w:tr w:rsidR="007F34A9" w:rsidRPr="00B44CF9" w14:paraId="5CD6570B" w14:textId="77777777" w:rsidTr="00277097">
        <w:tc>
          <w:tcPr>
            <w:tcW w:w="5400" w:type="dxa"/>
          </w:tcPr>
          <w:p w14:paraId="297966D3" w14:textId="77777777" w:rsidR="007F34A9" w:rsidRPr="00EF7CF9" w:rsidRDefault="007F34A9" w:rsidP="00284324">
            <w:pPr>
              <w:pStyle w:val="ProductList-OfferingBody"/>
              <w:jc w:val="center"/>
            </w:pPr>
            <w:r>
              <w:t>&lt; 99,99%</w:t>
            </w:r>
          </w:p>
        </w:tc>
        <w:tc>
          <w:tcPr>
            <w:tcW w:w="5400" w:type="dxa"/>
          </w:tcPr>
          <w:p w14:paraId="316A79FB" w14:textId="77777777" w:rsidR="007F34A9" w:rsidRPr="00EF7CF9" w:rsidRDefault="007F34A9" w:rsidP="0028432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284324">
            <w:pPr>
              <w:pStyle w:val="ProductList-OfferingBody"/>
              <w:jc w:val="center"/>
            </w:pPr>
            <w:r>
              <w:t>&lt; 99%</w:t>
            </w:r>
          </w:p>
        </w:tc>
        <w:tc>
          <w:tcPr>
            <w:tcW w:w="5400" w:type="dxa"/>
          </w:tcPr>
          <w:p w14:paraId="2165FA34" w14:textId="77777777" w:rsidR="007F34A9" w:rsidRPr="00EF7CF9" w:rsidRDefault="007F34A9" w:rsidP="0028432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284324">
            <w:pPr>
              <w:pStyle w:val="ProductList-OfferingBody"/>
              <w:jc w:val="center"/>
            </w:pPr>
            <w:r>
              <w:t>&lt; 95%</w:t>
            </w:r>
          </w:p>
        </w:tc>
        <w:tc>
          <w:tcPr>
            <w:tcW w:w="5400" w:type="dxa"/>
          </w:tcPr>
          <w:p w14:paraId="096D30C2" w14:textId="77777777" w:rsidR="007F34A9" w:rsidRPr="00EF7CF9" w:rsidRDefault="007F34A9" w:rsidP="00284324">
            <w:pPr>
              <w:pStyle w:val="ProductList-OfferingBody"/>
              <w:jc w:val="center"/>
            </w:pPr>
            <w:r>
              <w:t>100%</w:t>
            </w:r>
          </w:p>
        </w:tc>
      </w:tr>
    </w:tbl>
    <w:p w14:paraId="3FBBBDE4" w14:textId="77777777" w:rsidR="00C24853" w:rsidRDefault="00C24853" w:rsidP="00111AB9">
      <w:pPr>
        <w:pStyle w:val="ProductList-Body"/>
        <w:spacing w:before="120"/>
        <w:rPr>
          <w:b/>
          <w:bCs/>
          <w:color w:val="00188F"/>
        </w:rPr>
      </w:pPr>
      <w:r>
        <w:rPr>
          <w:b/>
          <w:bCs/>
          <w:color w:val="00188F"/>
        </w:rPr>
        <w:t>I seguenti Livelli di Servizio e Crediti di Servizio sono applicabili all'utilizzo da parte della Società del livello Utilizzo Generico del Servizio Istanza Gestita con una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5549C66" w14:textId="77777777" w:rsidR="00D43447" w:rsidRPr="00EF7CF9" w:rsidRDefault="00D43447" w:rsidP="00284324">
            <w:pPr>
              <w:pStyle w:val="ProductList-OfferingBody"/>
              <w:jc w:val="center"/>
              <w:rPr>
                <w:color w:val="FFFFFF" w:themeColor="background1"/>
              </w:rPr>
            </w:pPr>
            <w:r>
              <w:rPr>
                <w:color w:val="FFFFFF" w:themeColor="background1"/>
              </w:rPr>
              <w:t>Credito di Servizio</w:t>
            </w:r>
          </w:p>
        </w:tc>
      </w:tr>
      <w:tr w:rsidR="00D43447" w:rsidRPr="00B44CF9" w14:paraId="7A34F568" w14:textId="77777777" w:rsidTr="00277097">
        <w:tc>
          <w:tcPr>
            <w:tcW w:w="5400" w:type="dxa"/>
          </w:tcPr>
          <w:p w14:paraId="7AAF48A3" w14:textId="77777777" w:rsidR="00D43447" w:rsidRPr="00EF7CF9" w:rsidRDefault="00D43447" w:rsidP="00284324">
            <w:pPr>
              <w:pStyle w:val="ProductList-OfferingBody"/>
              <w:jc w:val="center"/>
            </w:pPr>
            <w:r>
              <w:t>&lt; 99,99%</w:t>
            </w:r>
          </w:p>
        </w:tc>
        <w:tc>
          <w:tcPr>
            <w:tcW w:w="5400" w:type="dxa"/>
          </w:tcPr>
          <w:p w14:paraId="31829904" w14:textId="77777777" w:rsidR="00D43447" w:rsidRPr="00EF7CF9" w:rsidRDefault="00D43447" w:rsidP="0028432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284324">
            <w:pPr>
              <w:pStyle w:val="ProductList-OfferingBody"/>
              <w:jc w:val="center"/>
            </w:pPr>
            <w:r>
              <w:t>&lt; 99%</w:t>
            </w:r>
          </w:p>
        </w:tc>
        <w:tc>
          <w:tcPr>
            <w:tcW w:w="5400" w:type="dxa"/>
          </w:tcPr>
          <w:p w14:paraId="0A3C3278" w14:textId="77777777" w:rsidR="00D43447" w:rsidRPr="00EF7CF9" w:rsidRDefault="00D43447" w:rsidP="0028432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284324">
            <w:pPr>
              <w:pStyle w:val="ProductList-OfferingBody"/>
              <w:jc w:val="center"/>
            </w:pPr>
            <w:r>
              <w:t>&lt; 95%</w:t>
            </w:r>
          </w:p>
        </w:tc>
        <w:tc>
          <w:tcPr>
            <w:tcW w:w="5400" w:type="dxa"/>
          </w:tcPr>
          <w:p w14:paraId="62747A6B" w14:textId="77777777" w:rsidR="00D43447" w:rsidRPr="00EF7CF9" w:rsidRDefault="00D43447" w:rsidP="00284324">
            <w:pPr>
              <w:pStyle w:val="ProductList-OfferingBody"/>
              <w:jc w:val="center"/>
            </w:pPr>
            <w:r>
              <w:t>100%</w:t>
            </w:r>
          </w:p>
        </w:tc>
      </w:tr>
    </w:tbl>
    <w:p w14:paraId="7A2E8ED8" w14:textId="7D84A2BF" w:rsidR="00D4344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234023" w14:textId="77777777" w:rsidR="0017060C" w:rsidRPr="00EF7CF9" w:rsidRDefault="0017060C" w:rsidP="00E64235">
      <w:pPr>
        <w:pStyle w:val="ProductList-Offering2Heading"/>
        <w:tabs>
          <w:tab w:val="clear" w:pos="360"/>
          <w:tab w:val="clear" w:pos="720"/>
          <w:tab w:val="clear" w:pos="1080"/>
        </w:tabs>
        <w:outlineLvl w:val="2"/>
      </w:pPr>
      <w:bookmarkStart w:id="376" w:name="_Toc457821580"/>
      <w:bookmarkStart w:id="377" w:name="_Toc52348989"/>
      <w:bookmarkStart w:id="378" w:name="_Toc198828363"/>
      <w:bookmarkStart w:id="379" w:name="_Hlk119928622"/>
      <w:r>
        <w:t>Estensione Database di SQL Server</w:t>
      </w:r>
      <w:bookmarkEnd w:id="376"/>
      <w:bookmarkEnd w:id="377"/>
      <w:bookmarkEnd w:id="378"/>
    </w:p>
    <w:bookmarkEnd w:id="379"/>
    <w:p w14:paraId="7C606DFB" w14:textId="77777777" w:rsidR="0017060C" w:rsidRPr="00EF7CF9" w:rsidRDefault="0017060C" w:rsidP="00284324">
      <w:pPr>
        <w:pStyle w:val="ProductList-Body"/>
      </w:pPr>
      <w:r>
        <w:rPr>
          <w:b/>
          <w:color w:val="00188F"/>
        </w:rPr>
        <w:t>Definizioni Aggiuntive</w:t>
      </w:r>
      <w:r w:rsidRPr="00F64BB3">
        <w:rPr>
          <w:b/>
          <w:color w:val="00188F"/>
        </w:rPr>
        <w:t>:</w:t>
      </w:r>
    </w:p>
    <w:p w14:paraId="1A682C59" w14:textId="1CCE9C33" w:rsidR="0017060C" w:rsidRPr="00EF7CF9" w:rsidRDefault="00284324" w:rsidP="00284324">
      <w:pPr>
        <w:pStyle w:val="ProductList-Body"/>
      </w:pPr>
      <w:r>
        <w:t>“</w:t>
      </w:r>
      <w:r w:rsidR="0017060C">
        <w:rPr>
          <w:b/>
          <w:color w:val="00188F"/>
        </w:rPr>
        <w:t>Database</w:t>
      </w:r>
      <w:r>
        <w:t>”</w:t>
      </w:r>
      <w:r w:rsidR="0017060C">
        <w:t xml:space="preserve"> indica un'istanza dell'Estensione Database di SQL Server.</w:t>
      </w:r>
    </w:p>
    <w:p w14:paraId="297A170B" w14:textId="3FCECB7E" w:rsidR="0017060C" w:rsidRPr="00EF7CF9" w:rsidRDefault="00284324" w:rsidP="00284324">
      <w:pPr>
        <w:pStyle w:val="ProductList-Body"/>
      </w:pPr>
      <w:r>
        <w:t>“</w:t>
      </w:r>
      <w:r w:rsidR="0017060C">
        <w:rPr>
          <w:b/>
          <w:color w:val="00188F"/>
        </w:rPr>
        <w:t>Quantità Massima di Minuti Disponibili</w:t>
      </w:r>
      <w:r>
        <w:t>”</w:t>
      </w:r>
      <w:r w:rsidR="0017060C">
        <w:t xml:space="preserve"> indica la quantità totale di minuti di distribuzione di un Database specifico in un determinato periodo di sottoscrizione di Microsoft Azure nel corso di un Periodo Applicabile.</w:t>
      </w:r>
    </w:p>
    <w:p w14:paraId="4BD2CA20" w14:textId="77777777" w:rsidR="0017060C" w:rsidRPr="00EF7CF9" w:rsidRDefault="0017060C"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70A11240" w14:textId="1F1CBBCF" w:rsidR="0017060C" w:rsidRPr="00EF7CF9" w:rsidRDefault="00AC48A7" w:rsidP="00284324">
      <w:pPr>
        <w:pStyle w:val="ProductList-Body"/>
        <w:keepNext/>
      </w:pPr>
      <w:r>
        <w:rPr>
          <w:b/>
          <w:color w:val="00188F"/>
        </w:rPr>
        <w:t>Percentuale del Tempo di Attività</w:t>
      </w:r>
      <w:r w:rsidRPr="00F64BB3">
        <w:rPr>
          <w:b/>
          <w:color w:val="00188F"/>
        </w:rPr>
        <w:t>:</w:t>
      </w:r>
      <w:r>
        <w:t xml:space="preserve"> la Percentuale del Tempo di Attività viene calcolata in base alla seguente formula:</w:t>
      </w:r>
    </w:p>
    <w:p w14:paraId="6E461F47" w14:textId="77777777" w:rsidR="0017060C" w:rsidRPr="00EF7CF9" w:rsidRDefault="0017060C" w:rsidP="00284324">
      <w:pPr>
        <w:pStyle w:val="ProductList-Body"/>
      </w:pPr>
    </w:p>
    <w:p w14:paraId="132AD4B7" w14:textId="4BFE6F05" w:rsidR="0017060C" w:rsidRPr="00EF7CF9" w:rsidRDefault="00000000" w:rsidP="00020168">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D2F35F0" w14:textId="77777777" w:rsidR="0017060C" w:rsidRPr="00EF7CF9" w:rsidRDefault="0017060C"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31EF25" w14:textId="77777777" w:rsidR="0017060C" w:rsidRPr="00EF7CF9" w:rsidRDefault="0017060C" w:rsidP="00284324">
            <w:pPr>
              <w:pStyle w:val="ProductList-OfferingBody"/>
              <w:jc w:val="center"/>
              <w:rPr>
                <w:color w:val="FFFFFF" w:themeColor="background1"/>
              </w:rPr>
            </w:pPr>
            <w:r>
              <w:rPr>
                <w:color w:val="FFFFFF" w:themeColor="background1"/>
              </w:rPr>
              <w:t>Credito di Servizio</w:t>
            </w:r>
          </w:p>
        </w:tc>
      </w:tr>
      <w:tr w:rsidR="0017060C" w:rsidRPr="00B44CF9" w14:paraId="7DA385FB" w14:textId="77777777" w:rsidTr="00277097">
        <w:tc>
          <w:tcPr>
            <w:tcW w:w="5400" w:type="dxa"/>
          </w:tcPr>
          <w:p w14:paraId="3FBEF90F" w14:textId="77777777" w:rsidR="0017060C" w:rsidRPr="00EF7CF9" w:rsidRDefault="0017060C" w:rsidP="00284324">
            <w:pPr>
              <w:pStyle w:val="ProductList-OfferingBody"/>
              <w:jc w:val="center"/>
            </w:pPr>
            <w:r>
              <w:t>&lt; 99,9%</w:t>
            </w:r>
          </w:p>
        </w:tc>
        <w:tc>
          <w:tcPr>
            <w:tcW w:w="5400" w:type="dxa"/>
          </w:tcPr>
          <w:p w14:paraId="1C6584C7" w14:textId="77777777" w:rsidR="0017060C" w:rsidRPr="00EF7CF9" w:rsidRDefault="0017060C" w:rsidP="0028432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284324">
            <w:pPr>
              <w:pStyle w:val="ProductList-OfferingBody"/>
              <w:jc w:val="center"/>
            </w:pPr>
            <w:r>
              <w:t>&lt; 99%</w:t>
            </w:r>
          </w:p>
        </w:tc>
        <w:tc>
          <w:tcPr>
            <w:tcW w:w="5400" w:type="dxa"/>
          </w:tcPr>
          <w:p w14:paraId="15E605CE" w14:textId="77777777" w:rsidR="0017060C" w:rsidRPr="00EF7CF9" w:rsidRDefault="0017060C" w:rsidP="00284324">
            <w:pPr>
              <w:pStyle w:val="ProductList-OfferingBody"/>
              <w:jc w:val="center"/>
            </w:pPr>
            <w:r>
              <w:t>25%</w:t>
            </w:r>
          </w:p>
        </w:tc>
      </w:tr>
    </w:tbl>
    <w:p w14:paraId="32988691" w14:textId="7A212FA3" w:rsidR="0017060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AABEE67" w14:textId="77777777" w:rsidR="0017060C" w:rsidRPr="0017060C" w:rsidRDefault="0017060C" w:rsidP="00284324">
      <w:pPr>
        <w:pStyle w:val="ProductList-Offering2Heading"/>
        <w:keepNext/>
        <w:tabs>
          <w:tab w:val="clear" w:pos="360"/>
          <w:tab w:val="clear" w:pos="720"/>
          <w:tab w:val="clear" w:pos="1080"/>
        </w:tabs>
        <w:outlineLvl w:val="2"/>
      </w:pPr>
      <w:bookmarkStart w:id="380" w:name="_Toc198828364"/>
      <w:r>
        <w:t>App Web Statiche</w:t>
      </w:r>
      <w:bookmarkEnd w:id="380"/>
    </w:p>
    <w:p w14:paraId="30E5D55D" w14:textId="77777777" w:rsidR="0017060C" w:rsidRPr="0017060C" w:rsidRDefault="0017060C" w:rsidP="00284324">
      <w:pPr>
        <w:pStyle w:val="ProductList-Body"/>
        <w:rPr>
          <w:b/>
          <w:bCs/>
          <w:color w:val="00188F"/>
        </w:rPr>
      </w:pPr>
      <w:r>
        <w:rPr>
          <w:b/>
          <w:bCs/>
          <w:color w:val="00188F"/>
        </w:rPr>
        <w:t>Definizioni Aggiuntive</w:t>
      </w:r>
    </w:p>
    <w:p w14:paraId="7C3712A5" w14:textId="615B1112" w:rsidR="0017060C" w:rsidRDefault="00284324" w:rsidP="00284324">
      <w:pPr>
        <w:pStyle w:val="ProductList-Body"/>
      </w:pPr>
      <w:r>
        <w:t>“</w:t>
      </w:r>
      <w:r w:rsidR="0017060C">
        <w:rPr>
          <w:b/>
          <w:bCs/>
          <w:color w:val="00188F"/>
        </w:rPr>
        <w:t>Minuti di Distribuzione</w:t>
      </w:r>
      <w:r>
        <w:t>”</w:t>
      </w:r>
      <w:r w:rsidR="0017060C">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2CF8C7A3" w14:textId="4414ADE3" w:rsidR="0017060C" w:rsidRDefault="00284324" w:rsidP="00284324">
      <w:pPr>
        <w:pStyle w:val="ProductList-Body"/>
      </w:pPr>
      <w:r>
        <w:t>“</w:t>
      </w:r>
      <w:r w:rsidR="0017060C">
        <w:rPr>
          <w:b/>
          <w:bCs/>
          <w:color w:val="00188F"/>
        </w:rPr>
        <w:t>Quantità Massima di Minuti Disponibili</w:t>
      </w:r>
      <w:r>
        <w:t>”</w:t>
      </w:r>
      <w:r w:rsidR="0017060C">
        <w:t xml:space="preserve"> indica la quantità totale di Minuti di Distribuzione per tutte le App distribuite dalla Società in un determinato periodo di sottoscrizione di Microsoft Azure nel corso di un Periodo Applicabile.</w:t>
      </w:r>
    </w:p>
    <w:p w14:paraId="73041906" w14:textId="57597F50" w:rsidR="0017060C" w:rsidRDefault="00284324" w:rsidP="00284324">
      <w:pPr>
        <w:pStyle w:val="ProductList-Body"/>
      </w:pPr>
      <w:r>
        <w:t>“</w:t>
      </w:r>
      <w:r w:rsidR="0017060C">
        <w:rPr>
          <w:b/>
          <w:bCs/>
          <w:color w:val="00188F"/>
        </w:rPr>
        <w:t>App</w:t>
      </w:r>
      <w:r>
        <w:t>”</w:t>
      </w:r>
      <w:r w:rsidR="0017060C">
        <w:t xml:space="preserve"> indica un'app Web distribuita dalla Società al'interno del servizio App Web statiche.</w:t>
      </w:r>
    </w:p>
    <w:p w14:paraId="7849AF2E" w14:textId="7CAA9A2D" w:rsidR="0017060C" w:rsidRDefault="0017060C" w:rsidP="00284324">
      <w:pPr>
        <w:pStyle w:val="ProductList-Body"/>
      </w:pPr>
      <w:r>
        <w:rPr>
          <w:b/>
          <w:bCs/>
          <w:color w:val="00188F"/>
        </w:rPr>
        <w:t>Tempo di Inattività</w:t>
      </w:r>
      <w:r w:rsidRPr="00F64BB3">
        <w:rPr>
          <w:b/>
          <w:color w:val="00188F"/>
        </w:rPr>
        <w:t>:</w:t>
      </w:r>
      <w:r>
        <w:t xml:space="preserve"> la quantità totale di Minuti di Distribuzione accumulati, per tutte le App distribuite dalla Società in un determinato periodo di</w:t>
      </w:r>
      <w:r w:rsidR="008B1278">
        <w:t> </w:t>
      </w:r>
      <w:r>
        <w:t>sottoscrizione di Microsoft Azure, durante i quali l'App non è disponibile. Un minuto è considerato non disponibile per una determinata App quando non esiste connessione tra l'App e il gateway Internet di Microsoft.</w:t>
      </w:r>
    </w:p>
    <w:p w14:paraId="4C60B400" w14:textId="6CE15D80" w:rsidR="0017060C" w:rsidRDefault="00AC48A7" w:rsidP="00284324">
      <w:pPr>
        <w:pStyle w:val="ProductList-Body"/>
      </w:pPr>
      <w:r>
        <w:rPr>
          <w:b/>
          <w:bCs/>
          <w:color w:val="00188F"/>
        </w:rPr>
        <w:t>Percentuale del Tempo di Attività:</w:t>
      </w:r>
      <w:r>
        <w:t xml:space="preserve"> la Percentuale del Tempo di Attività viene calcolata in base alla seguente formula:</w:t>
      </w:r>
    </w:p>
    <w:p w14:paraId="147DC32C" w14:textId="304EE255" w:rsidR="0017060C" w:rsidRPr="00EF7CF9" w:rsidRDefault="00000000" w:rsidP="003F2E1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63CB418" w14:textId="60C3065B" w:rsidR="0017060C" w:rsidRPr="00B00BE0" w:rsidRDefault="0017060C"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8BB82AA" w14:textId="77777777" w:rsidR="00B00BE0" w:rsidRPr="00EF7CF9" w:rsidRDefault="00B00BE0" w:rsidP="00284324">
            <w:pPr>
              <w:pStyle w:val="ProductList-OfferingBody"/>
              <w:jc w:val="center"/>
              <w:rPr>
                <w:color w:val="FFFFFF" w:themeColor="background1"/>
              </w:rPr>
            </w:pPr>
            <w:r>
              <w:rPr>
                <w:color w:val="FFFFFF" w:themeColor="background1"/>
              </w:rPr>
              <w:t>Credito di Servizio</w:t>
            </w:r>
          </w:p>
        </w:tc>
      </w:tr>
      <w:tr w:rsidR="00B00BE0" w:rsidRPr="00B44CF9" w14:paraId="6B1B2870" w14:textId="77777777" w:rsidTr="00277097">
        <w:tc>
          <w:tcPr>
            <w:tcW w:w="5400" w:type="dxa"/>
          </w:tcPr>
          <w:p w14:paraId="65BC5D0B" w14:textId="16428DF9" w:rsidR="00B00BE0" w:rsidRPr="00EF7CF9" w:rsidRDefault="00B00BE0" w:rsidP="00284324">
            <w:pPr>
              <w:pStyle w:val="ProductList-OfferingBody"/>
              <w:jc w:val="center"/>
            </w:pPr>
            <w:r>
              <w:t>&lt; 99,95%</w:t>
            </w:r>
          </w:p>
        </w:tc>
        <w:tc>
          <w:tcPr>
            <w:tcW w:w="5400" w:type="dxa"/>
          </w:tcPr>
          <w:p w14:paraId="064A4A90" w14:textId="77777777" w:rsidR="00B00BE0" w:rsidRPr="00EF7CF9" w:rsidRDefault="00B00BE0" w:rsidP="0028432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284324">
            <w:pPr>
              <w:pStyle w:val="ProductList-OfferingBody"/>
              <w:jc w:val="center"/>
            </w:pPr>
            <w:r>
              <w:t>&lt; 99%</w:t>
            </w:r>
          </w:p>
        </w:tc>
        <w:tc>
          <w:tcPr>
            <w:tcW w:w="5400" w:type="dxa"/>
          </w:tcPr>
          <w:p w14:paraId="5AC50C71" w14:textId="77777777" w:rsidR="00B00BE0" w:rsidRPr="00EF7CF9" w:rsidRDefault="00B00BE0" w:rsidP="00284324">
            <w:pPr>
              <w:pStyle w:val="ProductList-OfferingBody"/>
              <w:jc w:val="center"/>
            </w:pPr>
            <w:r>
              <w:t>25%</w:t>
            </w:r>
          </w:p>
        </w:tc>
      </w:tr>
    </w:tbl>
    <w:p w14:paraId="62E029BE" w14:textId="5B88A147" w:rsidR="0017060C" w:rsidRDefault="0017060C" w:rsidP="003F2E10">
      <w:pPr>
        <w:pStyle w:val="ProductList-Body"/>
        <w:spacing w:before="120"/>
      </w:pPr>
      <w:r>
        <w:rPr>
          <w:b/>
          <w:bCs/>
          <w:color w:val="00188F"/>
        </w:rPr>
        <w:t>Condizioni Aggiuntive</w:t>
      </w:r>
      <w:r w:rsidRPr="00F64BB3">
        <w:rPr>
          <w:b/>
          <w:color w:val="00188F"/>
        </w:rPr>
        <w:t>:</w:t>
      </w:r>
      <w:r>
        <w:t xml:space="preserve"> i Crediti di Servizio sono applicabili solo ai corrispettivi attribuibili all'utilizzo di App Web statiche, non ai corrispettivi attribuibili ad altri tipi di app disponibili.</w:t>
      </w:r>
    </w:p>
    <w:p w14:paraId="7B6A48D6" w14:textId="77777777" w:rsidR="00577761" w:rsidRPr="00EF7CF9" w:rsidRDefault="00577761" w:rsidP="005777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5E1738F" w14:textId="77777777" w:rsidR="00E96EE7" w:rsidRPr="00EF7CF9" w:rsidRDefault="00E96EE7" w:rsidP="00896DC2">
      <w:pPr>
        <w:pStyle w:val="ProductList-Offering2Heading"/>
        <w:keepNext/>
        <w:tabs>
          <w:tab w:val="clear" w:pos="360"/>
          <w:tab w:val="clear" w:pos="720"/>
          <w:tab w:val="clear" w:pos="1080"/>
        </w:tabs>
        <w:outlineLvl w:val="2"/>
      </w:pPr>
      <w:bookmarkStart w:id="381" w:name="_Toc457821581"/>
      <w:bookmarkStart w:id="382" w:name="_Toc52348990"/>
      <w:bookmarkStart w:id="383" w:name="_Toc198828365"/>
      <w:bookmarkStart w:id="384" w:name="StorageService"/>
      <w:r>
        <w:lastRenderedPageBreak/>
        <w:t xml:space="preserve">Account di </w:t>
      </w:r>
      <w:bookmarkEnd w:id="381"/>
      <w:bookmarkEnd w:id="382"/>
      <w:r>
        <w:t>Archiviazione</w:t>
      </w:r>
      <w:bookmarkEnd w:id="383"/>
    </w:p>
    <w:bookmarkEnd w:id="384"/>
    <w:p w14:paraId="551B0C9D" w14:textId="77777777" w:rsidR="00E96EE7" w:rsidRPr="00EF7CF9" w:rsidRDefault="00E96EE7" w:rsidP="00284324">
      <w:pPr>
        <w:pStyle w:val="ProductList-Body"/>
      </w:pPr>
      <w:r>
        <w:rPr>
          <w:b/>
          <w:color w:val="00188F"/>
        </w:rPr>
        <w:t>Definizioni Aggiuntive</w:t>
      </w:r>
      <w:r w:rsidRPr="00F64BB3">
        <w:rPr>
          <w:b/>
          <w:color w:val="00188F"/>
        </w:rPr>
        <w:t>:</w:t>
      </w:r>
    </w:p>
    <w:p w14:paraId="09BFD0CF" w14:textId="22DF9BB2" w:rsidR="00E96EE7" w:rsidRPr="00EF7CF9" w:rsidRDefault="00284324" w:rsidP="00284324">
      <w:pPr>
        <w:pStyle w:val="ProductList-Body"/>
      </w:pPr>
      <w:r>
        <w:t>“</w:t>
      </w:r>
      <w:r w:rsidR="00E96EE7">
        <w:rPr>
          <w:b/>
          <w:color w:val="00188F"/>
        </w:rPr>
        <w:t>Frequenza Media di Esecuzioni con Errori</w:t>
      </w:r>
      <w:r>
        <w:t>”</w:t>
      </w:r>
      <w:r w:rsidR="00E96EE7">
        <w:rPr>
          <w:b/>
          <w:color w:val="00188F"/>
        </w:rPr>
        <w:t xml:space="preserve"> </w:t>
      </w:r>
      <w:r w:rsidR="00E96EE7">
        <w:t>per</w:t>
      </w:r>
      <w:r w:rsidR="00E96EE7">
        <w:rPr>
          <w:b/>
          <w:color w:val="00188F"/>
        </w:rPr>
        <w:t xml:space="preserve"> </w:t>
      </w:r>
      <w:r w:rsidR="00E96EE7">
        <w:t>un Periodo Applicabile indica la somma delle Frequenze di Esecuzioni con Errori per ogni ora del</w:t>
      </w:r>
      <w:r w:rsidR="006106C5">
        <w:t> </w:t>
      </w:r>
      <w:r w:rsidR="00E96EE7">
        <w:t xml:space="preserve">Periodo Applicabile divisa per il numero totale di ore del Periodo Applicabile. </w:t>
      </w:r>
    </w:p>
    <w:p w14:paraId="1EBA4CA6" w14:textId="71E3ED18" w:rsidR="00E96EE7" w:rsidRPr="00EF7CF9" w:rsidRDefault="00284324" w:rsidP="00284324">
      <w:pPr>
        <w:pStyle w:val="ProductList-Body"/>
      </w:pPr>
      <w:r>
        <w:rPr>
          <w:bCs/>
        </w:rPr>
        <w:t>“</w:t>
      </w:r>
      <w:r w:rsidR="00E96EE7">
        <w:rPr>
          <w:b/>
          <w:bCs/>
          <w:color w:val="00188F"/>
        </w:rPr>
        <w:t>Account di Archivio Blob</w:t>
      </w:r>
      <w:r>
        <w:rPr>
          <w:bCs/>
        </w:rPr>
        <w:t>”</w:t>
      </w:r>
      <w:r w:rsidR="00E96EE7">
        <w:t xml:space="preserve"> è un account di archiviazione specializzato nell'archiviazione di dati non strutturati come blob (oggetti) che offre la</w:t>
      </w:r>
      <w:r w:rsidR="006106C5">
        <w:t> </w:t>
      </w:r>
      <w:r w:rsidR="00E96EE7">
        <w:t>possibilità di specificare un livello di accesso che indichi con quale frequenza viene effettuato l'accesso ai dati dell'account.</w:t>
      </w:r>
    </w:p>
    <w:p w14:paraId="6C1B3FAA" w14:textId="73996353" w:rsidR="00E96EE7" w:rsidRPr="00EF7CF9" w:rsidRDefault="00284324" w:rsidP="00284324">
      <w:pPr>
        <w:pStyle w:val="ProductList-Body"/>
      </w:pPr>
      <w:r>
        <w:rPr>
          <w:bCs/>
        </w:rPr>
        <w:t>“</w:t>
      </w:r>
      <w:r w:rsidR="00E96EE7">
        <w:rPr>
          <w:b/>
          <w:bCs/>
          <w:color w:val="00188F"/>
        </w:rPr>
        <w:t>Account di Archiviazione Blob in Blocchi</w:t>
      </w:r>
      <w:r>
        <w:rPr>
          <w:bCs/>
        </w:rPr>
        <w:t>”</w:t>
      </w:r>
      <w:r w:rsidR="00E96EE7">
        <w:t xml:space="preserve"> indica un account di archiviazione specializzato nell'archiviazione di dati in blocchi o di blob di accodamento su unità SSD.</w:t>
      </w:r>
    </w:p>
    <w:p w14:paraId="6C6641E9" w14:textId="1993D68D" w:rsidR="00E96EE7" w:rsidRDefault="00284324" w:rsidP="00284324">
      <w:pPr>
        <w:pStyle w:val="ProductList-Body"/>
      </w:pPr>
      <w:r>
        <w:rPr>
          <w:bCs/>
        </w:rPr>
        <w:t>“</w:t>
      </w:r>
      <w:r w:rsidR="00E96EE7">
        <w:rPr>
          <w:b/>
          <w:bCs/>
          <w:color w:val="00188F"/>
        </w:rPr>
        <w:t>Livello di Accesso Non Frequente</w:t>
      </w:r>
      <w:r>
        <w:rPr>
          <w:bCs/>
        </w:rPr>
        <w:t>”</w:t>
      </w:r>
      <w:r w:rsidR="00E96EE7">
        <w:t xml:space="preserve"> è un attributo di un blob o di un account che indica che l'accesso ai relativi dati non è frequente e che ha</w:t>
      </w:r>
      <w:r w:rsidR="006106C5">
        <w:t> </w:t>
      </w:r>
      <w:r w:rsidR="00E96EE7">
        <w:t>un</w:t>
      </w:r>
      <w:r w:rsidR="006106C5">
        <w:t> </w:t>
      </w:r>
      <w:r w:rsidR="00E96EE7">
        <w:t>livello di servizio con disponibilità inferiore rispetto ai blob con livello di accesso frequente.</w:t>
      </w:r>
    </w:p>
    <w:p w14:paraId="29FB69E1" w14:textId="7CB8B83D" w:rsidR="00E96EE7" w:rsidRPr="00EF7CF9" w:rsidRDefault="00284324" w:rsidP="00284324">
      <w:pPr>
        <w:pStyle w:val="ProductList-Body"/>
      </w:pPr>
      <w:r>
        <w:t>“</w:t>
      </w:r>
      <w:r w:rsidR="00E96EE7">
        <w:rPr>
          <w:b/>
          <w:color w:val="00188F"/>
        </w:rPr>
        <w:t>Livello di Accesso Frequente</w:t>
      </w:r>
      <w:r>
        <w:t>”</w:t>
      </w:r>
      <w:r w:rsidR="00E96EE7">
        <w:t xml:space="preserve"> è un attributo di un blob o di un account che indica una frequenza di accesso elevata.</w:t>
      </w:r>
    </w:p>
    <w:p w14:paraId="2D199550" w14:textId="1FA3414D" w:rsidR="00E96EE7" w:rsidRPr="00EF7CF9" w:rsidRDefault="00284324" w:rsidP="00284324">
      <w:pPr>
        <w:pStyle w:val="ProductList-Body"/>
      </w:pPr>
      <w:r>
        <w:t>“</w:t>
      </w:r>
      <w:r w:rsidR="00E96EE7">
        <w:rPr>
          <w:b/>
          <w:color w:val="00188F"/>
        </w:rPr>
        <w:t>Transazioni Escluse</w:t>
      </w:r>
      <w:r>
        <w:t>”</w:t>
      </w:r>
      <w:r w:rsidR="00E96EE7">
        <w:t xml:space="preserve"> indica le transazioni di archiviazione che non rientrano nelle Transazioni di Archiviazione Totali né nelle Transazioni di</w:t>
      </w:r>
      <w:r w:rsidR="006106C5">
        <w:t> </w:t>
      </w:r>
      <w:r w:rsidR="00E96EE7">
        <w:t>Archiviazione Non Riuscite. Alcuni esempi di Transazioni Escluse includono errori precedenti all'autenticazione, errori di autenticazione, tentativi di transazioni per account di archiviazione che superano le quote prescritte, creazione o eliminazione di contenitori, condivisioni file, tabelle o</w:t>
      </w:r>
      <w:r w:rsidR="006106C5">
        <w:t> </w:t>
      </w:r>
      <w:r w:rsidR="00E96EE7">
        <w:t>code, cancellazione di code e copia di BLOB o file tra account di archiviazione.</w:t>
      </w:r>
    </w:p>
    <w:p w14:paraId="4981D6DC" w14:textId="58B98B64" w:rsidR="00E96EE7" w:rsidRPr="00EF7CF9" w:rsidRDefault="00284324" w:rsidP="00284324">
      <w:pPr>
        <w:pStyle w:val="ProductList-Body"/>
      </w:pPr>
      <w:r>
        <w:t>“</w:t>
      </w:r>
      <w:r w:rsidR="00E96EE7">
        <w:rPr>
          <w:b/>
          <w:color w:val="00188F"/>
        </w:rPr>
        <w:t>Frequenza di Esecuzioni con Errori</w:t>
      </w:r>
      <w:r>
        <w:t>”</w:t>
      </w:r>
      <w:r w:rsidR="00E96EE7">
        <w:t xml:space="preserve"> indica il numero totale di Transazioni di Archiviazione Non Riuscite diviso per le Transazioni di Archiviazione Totali in un intervallo di tempo specificato (attualmente di un'ora). Qualora il numero di Transazioni di Archiviazione Totali in un intervallo di tempo di un'ora sia zero, la frequenza di esecuzioni con errori relativa a tale intervallo sarà 0%.</w:t>
      </w:r>
    </w:p>
    <w:p w14:paraId="151C83A0" w14:textId="7BBC22D2" w:rsidR="00E96EE7" w:rsidRDefault="00284324" w:rsidP="00284324">
      <w:pPr>
        <w:pStyle w:val="ProductList-Body"/>
      </w:pPr>
      <w:r>
        <w:t>“</w:t>
      </w:r>
      <w:r w:rsidR="00E96EE7">
        <w:rPr>
          <w:b/>
          <w:color w:val="00188F"/>
        </w:rPr>
        <w:t>Transazioni di Archiviazione Non Riuscite</w:t>
      </w:r>
      <w:r>
        <w:t>”</w:t>
      </w:r>
      <w:r w:rsidR="00E96EE7">
        <w:t xml:space="preserve"> indica l'insieme di tutte le transazioni di archiviazione incluse nelle Transazioni di Archiviazione Totali che non vengono completate entro il Tempo Massimo di Elaborazione relativo al loro rispettivo tipo di transazione, come specificato nella tabella che segue. Il Tempo Massimo di Elaborazione include solo il tempo trascorso a elaborare una richiesta di transazione all'interno del Servizio Archiviazione e non comprende il tempo impiegato per trasferire la richiesta al o dal Servizio Archiviazione.</w:t>
      </w:r>
    </w:p>
    <w:p w14:paraId="38BF16E9" w14:textId="77777777" w:rsidR="00E64235" w:rsidRPr="00EF7CF9" w:rsidRDefault="00E64235" w:rsidP="00284324">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284324">
            <w:pPr>
              <w:pStyle w:val="ProductList-OfferingBody"/>
              <w:rPr>
                <w:color w:val="FFFFFF" w:themeColor="background1"/>
              </w:rPr>
            </w:pPr>
            <w:r>
              <w:rPr>
                <w:color w:val="FFFFFF" w:themeColor="background1"/>
              </w:rPr>
              <w:t>Tipi di Transazione</w:t>
            </w:r>
          </w:p>
        </w:tc>
        <w:tc>
          <w:tcPr>
            <w:tcW w:w="5400" w:type="dxa"/>
            <w:shd w:val="clear" w:color="auto" w:fill="0072C6"/>
          </w:tcPr>
          <w:p w14:paraId="485261B1" w14:textId="77777777" w:rsidR="00E96EE7" w:rsidRPr="00EF7CF9" w:rsidRDefault="00E96EE7" w:rsidP="00284324">
            <w:pPr>
              <w:pStyle w:val="ProductList-OfferingBody"/>
              <w:rPr>
                <w:color w:val="FFFFFF" w:themeColor="background1"/>
              </w:rPr>
            </w:pPr>
            <w:r>
              <w:rPr>
                <w:color w:val="FFFFFF" w:themeColor="background1"/>
              </w:rPr>
              <w:t>Tempo Massimo di Elaborazione</w:t>
            </w:r>
          </w:p>
        </w:tc>
      </w:tr>
      <w:tr w:rsidR="00E96EE7" w:rsidRPr="00B44CF9" w14:paraId="76BDE61B" w14:textId="77777777" w:rsidTr="00277097">
        <w:tc>
          <w:tcPr>
            <w:tcW w:w="5400" w:type="dxa"/>
          </w:tcPr>
          <w:p w14:paraId="4A94EF1F" w14:textId="77777777" w:rsidR="00E96EE7" w:rsidRPr="00EF7CF9" w:rsidRDefault="00E96EE7" w:rsidP="00284324">
            <w:pPr>
              <w:pStyle w:val="ProductList-OfferingBody"/>
            </w:pPr>
            <w:r>
              <w:t>PutBlob e GetBlob (inclusi blocchi e pagine)</w:t>
            </w:r>
          </w:p>
          <w:p w14:paraId="4EA661FC" w14:textId="77777777" w:rsidR="00E96EE7" w:rsidRPr="00EF7CF9" w:rsidRDefault="00E96EE7" w:rsidP="00284324">
            <w:pPr>
              <w:pStyle w:val="ProductList-OfferingBody"/>
            </w:pPr>
            <w:r>
              <w:t>Recupero di Intervalli di Pagine Blob Validi</w:t>
            </w:r>
          </w:p>
        </w:tc>
        <w:tc>
          <w:tcPr>
            <w:tcW w:w="5400" w:type="dxa"/>
          </w:tcPr>
          <w:p w14:paraId="6009E5B3" w14:textId="77777777" w:rsidR="00E96EE7" w:rsidRPr="00EF7CF9" w:rsidRDefault="00E96EE7" w:rsidP="00284324">
            <w:pPr>
              <w:pStyle w:val="ProductList-OfferingBody"/>
            </w:pPr>
            <w:r>
              <w:rPr>
                <w:rFonts w:ascii="Calibri" w:eastAsia="Times New Roman" w:hAnsi="Calibri"/>
              </w:rPr>
              <w:t>Due (2) secondi moltiplicati per il numero di MB trasferiti durante l'elaborazione della richiesta</w:t>
            </w:r>
          </w:p>
        </w:tc>
      </w:tr>
      <w:tr w:rsidR="00E96EE7" w:rsidRPr="00B44CF9" w14:paraId="2DFC7751" w14:textId="77777777" w:rsidTr="00277097">
        <w:tc>
          <w:tcPr>
            <w:tcW w:w="5400" w:type="dxa"/>
          </w:tcPr>
          <w:p w14:paraId="6E319118" w14:textId="77777777" w:rsidR="00E96EE7" w:rsidRPr="00EF7CF9" w:rsidRDefault="00E96EE7" w:rsidP="00284324">
            <w:pPr>
              <w:pStyle w:val="ProductList-OfferingBody"/>
            </w:pPr>
            <w:r>
              <w:rPr>
                <w:rFonts w:cstheme="minorHAnsi"/>
                <w:szCs w:val="16"/>
              </w:rPr>
              <w:t xml:space="preserve">PutFile e GetFile </w:t>
            </w:r>
          </w:p>
        </w:tc>
        <w:tc>
          <w:tcPr>
            <w:tcW w:w="5400" w:type="dxa"/>
          </w:tcPr>
          <w:p w14:paraId="7E982626" w14:textId="77777777" w:rsidR="00E96EE7" w:rsidRPr="00EF7CF9" w:rsidRDefault="00E96EE7" w:rsidP="00284324">
            <w:pPr>
              <w:pStyle w:val="ProductList-OfferingBody"/>
              <w:rPr>
                <w:rFonts w:ascii="Calibri" w:eastAsia="Times New Roman" w:hAnsi="Calibri"/>
              </w:rPr>
            </w:pPr>
            <w:r>
              <w:rPr>
                <w:rFonts w:cstheme="minorHAnsi"/>
                <w:szCs w:val="16"/>
              </w:rPr>
              <w:t>Due (2) secondi moltiplicati per il numero di MB trasferiti durante l'elaborazione della richiesta</w:t>
            </w:r>
          </w:p>
        </w:tc>
      </w:tr>
      <w:tr w:rsidR="00E96EE7" w:rsidRPr="00B44CF9" w14:paraId="09755E03" w14:textId="77777777" w:rsidTr="00277097">
        <w:tc>
          <w:tcPr>
            <w:tcW w:w="5400" w:type="dxa"/>
          </w:tcPr>
          <w:p w14:paraId="497A2D7A" w14:textId="77777777" w:rsidR="00E96EE7" w:rsidRPr="00EF7CF9" w:rsidRDefault="00E96EE7" w:rsidP="00284324">
            <w:pPr>
              <w:pStyle w:val="ProductList-OfferingBody"/>
            </w:pPr>
            <w:r>
              <w:t>Copia di Blob</w:t>
            </w:r>
          </w:p>
        </w:tc>
        <w:tc>
          <w:tcPr>
            <w:tcW w:w="5400" w:type="dxa"/>
          </w:tcPr>
          <w:p w14:paraId="6F2F6CFF" w14:textId="77777777" w:rsidR="00E96EE7" w:rsidRPr="00EF7CF9" w:rsidRDefault="00E96EE7" w:rsidP="00284324">
            <w:pPr>
              <w:pStyle w:val="ProductList-OfferingBody"/>
            </w:pPr>
            <w:r>
              <w:rPr>
                <w:rFonts w:ascii="Calibri" w:eastAsia="Times New Roman" w:hAnsi="Calibri"/>
              </w:rPr>
              <w:t>Novanta (90) secondi (nei casi in cui i blob di origine e destinazione sono all'interno dello stesso account di archiviazione)</w:t>
            </w:r>
          </w:p>
        </w:tc>
      </w:tr>
      <w:tr w:rsidR="00E96EE7" w:rsidRPr="00B44CF9" w14:paraId="5BCCC352" w14:textId="77777777" w:rsidTr="00277097">
        <w:tc>
          <w:tcPr>
            <w:tcW w:w="5400" w:type="dxa"/>
          </w:tcPr>
          <w:p w14:paraId="76A457CD" w14:textId="77777777" w:rsidR="00E96EE7" w:rsidRPr="00EF7CF9" w:rsidRDefault="00E96EE7" w:rsidP="00284324">
            <w:pPr>
              <w:pStyle w:val="ProductList-OfferingBody"/>
            </w:pPr>
            <w:r>
              <w:rPr>
                <w:rFonts w:cstheme="minorHAnsi"/>
                <w:szCs w:val="16"/>
              </w:rPr>
              <w:t>Copia di File</w:t>
            </w:r>
          </w:p>
        </w:tc>
        <w:tc>
          <w:tcPr>
            <w:tcW w:w="5400" w:type="dxa"/>
          </w:tcPr>
          <w:p w14:paraId="19C954F4" w14:textId="77777777" w:rsidR="00E96EE7" w:rsidRPr="00EF7CF9" w:rsidRDefault="00E96EE7" w:rsidP="00284324">
            <w:pPr>
              <w:pStyle w:val="ProductList-OfferingBody"/>
              <w:rPr>
                <w:rFonts w:ascii="Calibri" w:eastAsia="Times New Roman" w:hAnsi="Calibri"/>
              </w:rPr>
            </w:pPr>
            <w:r>
              <w:rPr>
                <w:rFonts w:cstheme="minorHAnsi"/>
                <w:szCs w:val="16"/>
              </w:rPr>
              <w:t>Novanta (90) secondi (nei casi in cui i file di origine e destinazione siano all'interno dello stesso account di archiviazione)</w:t>
            </w:r>
          </w:p>
        </w:tc>
      </w:tr>
      <w:tr w:rsidR="00E96EE7" w:rsidRPr="00B44CF9" w14:paraId="3191E993" w14:textId="77777777" w:rsidTr="00277097">
        <w:tc>
          <w:tcPr>
            <w:tcW w:w="5400" w:type="dxa"/>
          </w:tcPr>
          <w:p w14:paraId="596E00D9" w14:textId="77777777" w:rsidR="00E96EE7" w:rsidRPr="00EF7CF9" w:rsidRDefault="00E96EE7" w:rsidP="00284324">
            <w:pPr>
              <w:pStyle w:val="ProductList-OfferingBody"/>
              <w:rPr>
                <w:rFonts w:eastAsia="Calibri"/>
              </w:rPr>
            </w:pPr>
            <w:r>
              <w:t xml:space="preserve">PutBlockList </w:t>
            </w:r>
          </w:p>
          <w:p w14:paraId="6C23596C" w14:textId="77777777" w:rsidR="00E96EE7" w:rsidRPr="00EF7CF9" w:rsidRDefault="00E96EE7" w:rsidP="00284324">
            <w:pPr>
              <w:pStyle w:val="ProductList-OfferingBody"/>
            </w:pPr>
            <w:r>
              <w:t>GetBlockList</w:t>
            </w:r>
          </w:p>
        </w:tc>
        <w:tc>
          <w:tcPr>
            <w:tcW w:w="5400" w:type="dxa"/>
          </w:tcPr>
          <w:p w14:paraId="232A8736" w14:textId="77777777" w:rsidR="00E96EE7" w:rsidRPr="00EF7CF9" w:rsidRDefault="00E96EE7" w:rsidP="00284324">
            <w:pPr>
              <w:pStyle w:val="ProductList-OfferingBody"/>
            </w:pPr>
            <w:r>
              <w:rPr>
                <w:rFonts w:ascii="Calibri" w:eastAsia="Times New Roman" w:hAnsi="Calibri"/>
              </w:rPr>
              <w:t>Sessanta (60) secondi</w:t>
            </w:r>
          </w:p>
        </w:tc>
      </w:tr>
      <w:tr w:rsidR="00E96EE7" w:rsidRPr="00B44CF9" w14:paraId="7EC4BCE5" w14:textId="77777777" w:rsidTr="00277097">
        <w:tc>
          <w:tcPr>
            <w:tcW w:w="5400" w:type="dxa"/>
          </w:tcPr>
          <w:p w14:paraId="45BA86C4" w14:textId="77777777" w:rsidR="00E96EE7" w:rsidRPr="00ED4527" w:rsidRDefault="00E96EE7" w:rsidP="00284324">
            <w:pPr>
              <w:pStyle w:val="ProductList-OfferingBody"/>
              <w:rPr>
                <w:rFonts w:ascii="Calibri" w:hAnsi="Calibri" w:cs="Calibri"/>
                <w:szCs w:val="16"/>
              </w:rPr>
            </w:pPr>
            <w:r>
              <w:rPr>
                <w:rFonts w:ascii="Calibri" w:hAnsi="Calibri" w:cs="Calibri"/>
                <w:szCs w:val="16"/>
              </w:rPr>
              <w:t>Query su Tabelle</w:t>
            </w:r>
          </w:p>
          <w:p w14:paraId="1FD0E94B" w14:textId="77777777" w:rsidR="00E96EE7" w:rsidRPr="00ED4527" w:rsidRDefault="00E96EE7" w:rsidP="00284324">
            <w:pPr>
              <w:pStyle w:val="ProductList-OfferingBody"/>
              <w:rPr>
                <w:rFonts w:ascii="Calibri" w:hAnsi="Calibri" w:cs="Calibri"/>
                <w:szCs w:val="16"/>
              </w:rPr>
            </w:pPr>
            <w:r>
              <w:rPr>
                <w:rFonts w:ascii="Calibri" w:hAnsi="Calibri" w:cs="Calibri"/>
                <w:szCs w:val="16"/>
              </w:rPr>
              <w:t>Operazioni Elenco</w:t>
            </w:r>
          </w:p>
          <w:p w14:paraId="2C929ECA" w14:textId="77777777" w:rsidR="00E96EE7" w:rsidRPr="00ED4527" w:rsidRDefault="00E96EE7" w:rsidP="00284324">
            <w:pPr>
              <w:pStyle w:val="ProductList-Body"/>
              <w:rPr>
                <w:rFonts w:ascii="Calibri" w:hAnsi="Calibri" w:cs="Calibri"/>
                <w:sz w:val="16"/>
                <w:szCs w:val="16"/>
              </w:rPr>
            </w:pPr>
            <w:r>
              <w:rPr>
                <w:rFonts w:ascii="Calibri" w:hAnsi="Calibri" w:cs="Calibri"/>
                <w:sz w:val="16"/>
                <w:szCs w:val="16"/>
              </w:rPr>
              <w:t>Operazioni Trova</w:t>
            </w:r>
          </w:p>
        </w:tc>
        <w:tc>
          <w:tcPr>
            <w:tcW w:w="5400" w:type="dxa"/>
          </w:tcPr>
          <w:p w14:paraId="0FE27C3C" w14:textId="77777777" w:rsidR="00E96EE7" w:rsidRPr="00EF7CF9" w:rsidRDefault="00E96EE7" w:rsidP="00284324">
            <w:pPr>
              <w:pStyle w:val="ProductList-OfferingBody"/>
            </w:pPr>
            <w:r>
              <w:rPr>
                <w:rFonts w:ascii="Calibri" w:eastAsia="Times New Roman" w:hAnsi="Calibri"/>
              </w:rPr>
              <w:t>Dieci (10) secondi (per completare l'elaborazione o restituire una continuazione)</w:t>
            </w:r>
          </w:p>
        </w:tc>
      </w:tr>
      <w:tr w:rsidR="00E96EE7" w:rsidRPr="00B44CF9" w14:paraId="3C1AECD3" w14:textId="77777777" w:rsidTr="00277097">
        <w:tc>
          <w:tcPr>
            <w:tcW w:w="5400" w:type="dxa"/>
          </w:tcPr>
          <w:p w14:paraId="5C8F98BF" w14:textId="77777777" w:rsidR="00E96EE7" w:rsidRPr="00EF7CF9" w:rsidRDefault="00E96EE7" w:rsidP="00284324">
            <w:pPr>
              <w:pStyle w:val="ProductList-OfferingBody"/>
            </w:pPr>
            <w:r>
              <w:t>Operazioni in Batch su Tabelle</w:t>
            </w:r>
          </w:p>
        </w:tc>
        <w:tc>
          <w:tcPr>
            <w:tcW w:w="5400" w:type="dxa"/>
          </w:tcPr>
          <w:p w14:paraId="0BE3C576" w14:textId="77777777" w:rsidR="00E96EE7" w:rsidRPr="00EF7CF9" w:rsidRDefault="00E96EE7" w:rsidP="00284324">
            <w:pPr>
              <w:pStyle w:val="ProductList-OfferingBody"/>
            </w:pPr>
            <w:r>
              <w:rPr>
                <w:rFonts w:ascii="Calibri" w:eastAsia="Times New Roman" w:hAnsi="Calibri"/>
              </w:rPr>
              <w:t>Trenta (30) secondi</w:t>
            </w:r>
          </w:p>
        </w:tc>
      </w:tr>
      <w:tr w:rsidR="00E96EE7" w:rsidRPr="00B44CF9" w14:paraId="2099F02F" w14:textId="77777777" w:rsidTr="00277097">
        <w:tc>
          <w:tcPr>
            <w:tcW w:w="5400" w:type="dxa"/>
          </w:tcPr>
          <w:p w14:paraId="6FFC33E4" w14:textId="77777777" w:rsidR="00E96EE7" w:rsidRPr="00EF7CF9" w:rsidRDefault="00E96EE7" w:rsidP="00284324">
            <w:pPr>
              <w:pStyle w:val="ProductList-OfferingBody"/>
            </w:pPr>
            <w:r>
              <w:t xml:space="preserve">Tutte le Operazioni su Tabelle di Singole Entità </w:t>
            </w:r>
          </w:p>
          <w:p w14:paraId="395F987B" w14:textId="77777777" w:rsidR="00E96EE7" w:rsidRPr="00EF7CF9" w:rsidRDefault="00E96EE7" w:rsidP="00284324">
            <w:pPr>
              <w:pStyle w:val="ProductList-OfferingBody"/>
            </w:pPr>
            <w:r>
              <w:t>Tutte le altre Operazioni su Blob, File e Messaggi</w:t>
            </w:r>
          </w:p>
        </w:tc>
        <w:tc>
          <w:tcPr>
            <w:tcW w:w="5400" w:type="dxa"/>
          </w:tcPr>
          <w:p w14:paraId="23697AD5" w14:textId="77777777" w:rsidR="00E96EE7" w:rsidRPr="00EF7CF9" w:rsidRDefault="00E96EE7" w:rsidP="00284324">
            <w:pPr>
              <w:pStyle w:val="ProductList-OfferingBody"/>
            </w:pPr>
            <w:r>
              <w:rPr>
                <w:rFonts w:ascii="Calibri" w:eastAsia="Times New Roman" w:hAnsi="Calibri"/>
              </w:rPr>
              <w:t>Due (2) secondi</w:t>
            </w:r>
          </w:p>
        </w:tc>
      </w:tr>
    </w:tbl>
    <w:p w14:paraId="4C9FF465" w14:textId="77777777" w:rsidR="00E96EE7" w:rsidRPr="00EF7CF9" w:rsidRDefault="00E96EE7" w:rsidP="003F2E10">
      <w:pPr>
        <w:pStyle w:val="ProductList-Body"/>
        <w:spacing w:before="120"/>
      </w:pPr>
      <w:r>
        <w:t>I tempi specificati indicano i tempi massimi di elaborazione. I tempi effettivi e medi dovrebbero essere nettamente inferiori.</w:t>
      </w:r>
    </w:p>
    <w:p w14:paraId="2F6F9ECF" w14:textId="77777777" w:rsidR="00E96EE7" w:rsidRPr="003F2E10" w:rsidRDefault="00E96EE7" w:rsidP="00284324">
      <w:pPr>
        <w:pStyle w:val="ProductList-Body"/>
        <w:rPr>
          <w:szCs w:val="18"/>
        </w:rPr>
      </w:pPr>
    </w:p>
    <w:p w14:paraId="682C360D" w14:textId="77777777" w:rsidR="00E96EE7" w:rsidRPr="00EF7CF9" w:rsidRDefault="00E96EE7" w:rsidP="00284324">
      <w:pPr>
        <w:pStyle w:val="ProductList-Body"/>
      </w:pPr>
      <w:r>
        <w:t>Le Transazioni di Archiviazione Non Riuscite non includono:</w:t>
      </w:r>
    </w:p>
    <w:p w14:paraId="03227C2D" w14:textId="77777777" w:rsidR="00E96EE7" w:rsidRPr="00EF7CF9" w:rsidRDefault="00E96EE7" w:rsidP="00284324">
      <w:pPr>
        <w:pStyle w:val="ProductList-Body"/>
        <w:numPr>
          <w:ilvl w:val="0"/>
          <w:numId w:val="4"/>
        </w:numPr>
      </w:pPr>
      <w:r>
        <w:t xml:space="preserve">Richieste di transazioni limitate dal Servizio Archiviazione a causa del mancato rispetto dei principi di backoff appropriati. </w:t>
      </w:r>
    </w:p>
    <w:p w14:paraId="5D026997" w14:textId="77777777" w:rsidR="00E96EE7" w:rsidRPr="00EF7CF9" w:rsidRDefault="00E96EE7" w:rsidP="00284324">
      <w:pPr>
        <w:pStyle w:val="ProductList-Body"/>
        <w:numPr>
          <w:ilvl w:val="0"/>
          <w:numId w:val="4"/>
        </w:numPr>
      </w:pPr>
      <w:r>
        <w:t xml:space="preserve">Richieste di transazioni con timeout inferiori rispetto ai relativi Tempi Massimi di Elaborazione specificati sopra. </w:t>
      </w:r>
    </w:p>
    <w:p w14:paraId="4099BC3F" w14:textId="77777777" w:rsidR="00E96EE7" w:rsidRPr="00EF7CF9" w:rsidRDefault="00E96EE7" w:rsidP="00284324">
      <w:pPr>
        <w:pStyle w:val="ProductList-Body"/>
        <w:numPr>
          <w:ilvl w:val="0"/>
          <w:numId w:val="4"/>
        </w:numPr>
      </w:pPr>
      <w:r>
        <w:t xml:space="preserve">Richieste di transazioni in lettura sugli Account RA-GRS per le quali la società non ha provato a eseguire la richiesta per l'Area Secondaria associata all'account di archiviazione successivamente a una richiesta non riuscita relativa all'Area Primaria. </w:t>
      </w:r>
    </w:p>
    <w:p w14:paraId="64D78710" w14:textId="77777777" w:rsidR="00E96EE7" w:rsidRPr="00EF7CF9" w:rsidRDefault="00E96EE7" w:rsidP="00284324">
      <w:pPr>
        <w:pStyle w:val="ProductList-Body"/>
        <w:numPr>
          <w:ilvl w:val="0"/>
          <w:numId w:val="4"/>
        </w:numPr>
      </w:pPr>
      <w:r>
        <w:t>Richieste di transazioni in lettura per gli Account RA-GRS non riuscite a causa dell'Intervallo di Replica Geografica.</w:t>
      </w:r>
    </w:p>
    <w:p w14:paraId="3B656A46" w14:textId="49B07019" w:rsidR="00E96EE7" w:rsidRPr="00EF7CF9" w:rsidRDefault="00284324" w:rsidP="00284324">
      <w:pPr>
        <w:pStyle w:val="ProductList-Body"/>
        <w:spacing w:before="40" w:after="40"/>
      </w:pPr>
      <w:r>
        <w:t>“</w:t>
      </w:r>
      <w:r w:rsidR="00E96EE7">
        <w:rPr>
          <w:b/>
          <w:color w:val="00188F"/>
        </w:rPr>
        <w:t>Intervallo di Replica Geografica</w:t>
      </w:r>
      <w:r>
        <w:t>”</w:t>
      </w:r>
      <w:r w:rsidR="00E96EE7">
        <w:t xml:space="preserve"> degli Account GRS e RA-GRS indica il tempo necessario per eseguire la replica dei dati archiviati dall'Area Primaria all'Area Secondaria dell'account di archiviazione. Poiché la replica degli Account GRS e RA-GRS nell'Area Secondaria avviene in modalità asincrona, i dati scritti nell'Area Primaria dell'account di archiviazione non saranno immediatamente disponibili nell'Area Secondaria. La società può eseguire una query nell'Intervallo di Replica Geografica per un account di archiviazione, ma Microsoft non fornisce alcuna garanzia in merito alla durata dell'Intervallo di Replica Geografica ai sensi del presente Contratto di Servizio.</w:t>
      </w:r>
    </w:p>
    <w:p w14:paraId="3CAAC3C4" w14:textId="6D4A5F46" w:rsidR="00E96EE7" w:rsidRPr="00EF7CF9" w:rsidRDefault="00284324" w:rsidP="00284324">
      <w:pPr>
        <w:pStyle w:val="ProductList-Body"/>
        <w:spacing w:after="40"/>
      </w:pPr>
      <w:r>
        <w:t>“</w:t>
      </w:r>
      <w:r w:rsidR="00E96EE7">
        <w:rPr>
          <w:b/>
          <w:color w:val="00188F"/>
        </w:rPr>
        <w:t xml:space="preserve">Account di Archiviazione con Ridondanza Geografica (Geographically Redundant Storage o </w:t>
      </w:r>
      <w:r w:rsidRPr="003363A0">
        <w:t>“</w:t>
      </w:r>
      <w:r w:rsidR="00E96EE7">
        <w:rPr>
          <w:b/>
          <w:color w:val="00188F"/>
        </w:rPr>
        <w:t>GRS</w:t>
      </w:r>
      <w:r w:rsidRPr="003363A0">
        <w:t>”</w:t>
      </w:r>
      <w:r w:rsidR="00E96EE7">
        <w:rPr>
          <w:b/>
          <w:color w:val="00188F"/>
        </w:rPr>
        <w:t>)</w:t>
      </w:r>
      <w:r>
        <w:t>”</w:t>
      </w:r>
      <w:r w:rsidR="00E96EE7">
        <w:t xml:space="preserve"> indica un account di archiviazione i cui dati vengono replicati prima in modalità sincrona all'interno di un'Area Primaria, quindi in modalità asincrona in un'Area Secondaria. La società non può leggere né scrivere direttamente i dati sull'Area Secondaria associata agli Account GRS.</w:t>
      </w:r>
    </w:p>
    <w:p w14:paraId="7E2502DA" w14:textId="3821C8D8" w:rsidR="00E96EE7" w:rsidRPr="00EF7CF9" w:rsidRDefault="00284324" w:rsidP="00284324">
      <w:pPr>
        <w:pStyle w:val="ProductList-Body"/>
        <w:spacing w:after="40"/>
      </w:pPr>
      <w:r>
        <w:lastRenderedPageBreak/>
        <w:t>“</w:t>
      </w:r>
      <w:r w:rsidR="00E96EE7">
        <w:rPr>
          <w:b/>
          <w:color w:val="00188F"/>
        </w:rPr>
        <w:t xml:space="preserve">Account di Archiviazione con Ridondanza Locale (Locally Redundant Storage o </w:t>
      </w:r>
      <w:r w:rsidRPr="003363A0">
        <w:t>“</w:t>
      </w:r>
      <w:r w:rsidR="00E96EE7">
        <w:rPr>
          <w:b/>
          <w:color w:val="00188F"/>
        </w:rPr>
        <w:t>LRS</w:t>
      </w:r>
      <w:r w:rsidRPr="003363A0">
        <w:t>”</w:t>
      </w:r>
      <w:r w:rsidR="00E96EE7">
        <w:rPr>
          <w:b/>
          <w:color w:val="00188F"/>
        </w:rPr>
        <w:t>)</w:t>
      </w:r>
      <w:r>
        <w:t>”</w:t>
      </w:r>
      <w:r w:rsidR="00E96EE7">
        <w:t xml:space="preserve"> indica un account di archiviazione i cui dati vengono replicati in modalità sincrona solo all'interno di un'Area Primaria.</w:t>
      </w:r>
    </w:p>
    <w:p w14:paraId="6CEB5E6D" w14:textId="6DE6383C" w:rsidR="00E96EE7" w:rsidRPr="00EF7CF9" w:rsidRDefault="00284324" w:rsidP="00284324">
      <w:pPr>
        <w:pStyle w:val="ProductList-Body"/>
        <w:spacing w:after="40"/>
      </w:pPr>
      <w:r>
        <w:t>“</w:t>
      </w:r>
      <w:r w:rsidR="00E96EE7">
        <w:rPr>
          <w:b/>
          <w:color w:val="00188F"/>
        </w:rPr>
        <w:t>Area Primaria</w:t>
      </w:r>
      <w:r>
        <w:t>”</w:t>
      </w:r>
      <w:r w:rsidR="00E96EE7">
        <w:t xml:space="preserve"> indica un'area geografica, nella quale si trovano i dati presenti all'interno di un account di archiviazione, scelta dalla società al momento della creazione dell'account di archiviazione. La società potrà eseguire richieste di scrittura solo per i dati archiviati nell'Area Primaria associata agli account di archiviazione.</w:t>
      </w:r>
    </w:p>
    <w:p w14:paraId="1C9277E8" w14:textId="1D13EECB" w:rsidR="00E96EE7" w:rsidRPr="00EF7CF9" w:rsidRDefault="00284324" w:rsidP="00284324">
      <w:pPr>
        <w:pStyle w:val="ProductList-Body"/>
        <w:spacing w:after="40"/>
      </w:pPr>
      <w:r>
        <w:t>“</w:t>
      </w:r>
      <w:r w:rsidR="00E96EE7">
        <w:rPr>
          <w:b/>
          <w:color w:val="00188F"/>
        </w:rPr>
        <w:t xml:space="preserve">Account di Archiviazione con Ridondanza Geografica e Accesso in Lettura (Read Access Geographically Redundant Storage o </w:t>
      </w:r>
      <w:r w:rsidRPr="003363A0">
        <w:t>“</w:t>
      </w:r>
      <w:r w:rsidR="00E96EE7">
        <w:rPr>
          <w:b/>
          <w:color w:val="00188F"/>
        </w:rPr>
        <w:t>RA-GRS</w:t>
      </w:r>
      <w:r w:rsidRPr="003363A0">
        <w:t>”</w:t>
      </w:r>
      <w:r w:rsidR="00E96EE7">
        <w:rPr>
          <w:b/>
          <w:color w:val="00188F"/>
        </w:rPr>
        <w:t>)</w:t>
      </w:r>
      <w:r>
        <w:t>”</w:t>
      </w:r>
      <w:r w:rsidR="00E96EE7">
        <w:t xml:space="preserve"> indica un account di archiviazione i cui dati vengono replicati prima in modalità sincrona all'interno di un'Area Primaria, quindi in modalità asincrona in un'Area Secondaria. La società può leggere, e non scrivere, i dati direttamente sull'Area Secondaria associata agli Account RA-GRS.</w:t>
      </w:r>
    </w:p>
    <w:p w14:paraId="3A0EBFF2" w14:textId="7E38DDB2" w:rsidR="00E96EE7" w:rsidRPr="00EF7CF9" w:rsidRDefault="00284324" w:rsidP="00284324">
      <w:pPr>
        <w:pStyle w:val="ProductList-Body"/>
        <w:spacing w:after="40"/>
      </w:pPr>
      <w:r>
        <w:t>“</w:t>
      </w:r>
      <w:r w:rsidR="00E96EE7">
        <w:rPr>
          <w:b/>
          <w:color w:val="00188F"/>
        </w:rPr>
        <w:t>Area secondaria</w:t>
      </w:r>
      <w:r>
        <w:t>”</w:t>
      </w:r>
      <w:r w:rsidR="00E96EE7">
        <w:t xml:space="preserve"> indica un'area geografica nella quale vengono replicati e archiviati i dati presenti all'interno di un Account GRS o RA-GRS, come determinato da Microsoft Azure basandosi sull'Area primaria associata all'account di archiviazione. La società non può specificare l'Area Secondaria associata agli account di archiviazione.</w:t>
      </w:r>
    </w:p>
    <w:p w14:paraId="62E67763" w14:textId="6B609187" w:rsidR="00E96EE7" w:rsidRPr="00EF7CF9" w:rsidRDefault="00284324" w:rsidP="00284324">
      <w:pPr>
        <w:pStyle w:val="ProductList-Body"/>
        <w:spacing w:after="40"/>
      </w:pPr>
      <w:r>
        <w:t>“</w:t>
      </w:r>
      <w:r w:rsidR="00E96EE7">
        <w:rPr>
          <w:b/>
          <w:color w:val="00188F"/>
        </w:rPr>
        <w:t>Transazioni di Archiviazione Totali</w:t>
      </w:r>
      <w:r>
        <w:t>”</w:t>
      </w:r>
      <w:r w:rsidR="00E96EE7">
        <w:t xml:space="preserve"> indica l'insieme di tutte le transazioni di archiviazione, ad eccezione delle Transazioni Escluse, tentate in un intervallo di un'ora su tutti gli account di archiviazione nel Servizio Archiviazione in un determinato periodo di sottoscrizione.</w:t>
      </w:r>
    </w:p>
    <w:p w14:paraId="3E7EEDF4" w14:textId="6C727B12" w:rsidR="00E96EE7" w:rsidRPr="00EF7CF9" w:rsidRDefault="00284324" w:rsidP="00284324">
      <w:pPr>
        <w:pStyle w:val="ProductList-Body"/>
      </w:pPr>
      <w:r>
        <w:t>“</w:t>
      </w:r>
      <w:r w:rsidR="00E96EE7">
        <w:rPr>
          <w:b/>
          <w:color w:val="00188F"/>
        </w:rPr>
        <w:t xml:space="preserve">Account di Archiviazione con Ridondanza della Zona (Zone Redundant Storage o </w:t>
      </w:r>
      <w:r w:rsidRPr="003363A0">
        <w:t>“</w:t>
      </w:r>
      <w:r w:rsidR="00E96EE7">
        <w:rPr>
          <w:b/>
          <w:color w:val="00188F"/>
        </w:rPr>
        <w:t>ZRS</w:t>
      </w:r>
      <w:r w:rsidRPr="003363A0">
        <w:t>”</w:t>
      </w:r>
      <w:r w:rsidR="00E96EE7">
        <w:rPr>
          <w:b/>
          <w:color w:val="00188F"/>
        </w:rPr>
        <w:t>)</w:t>
      </w:r>
      <w:r>
        <w:t>”</w:t>
      </w:r>
      <w:r w:rsidR="00E96EE7">
        <w:t xml:space="preserve"> indica un account di archiviazione i cui dati vengono replicati tra più strutture. Tali strutture potranno essere situate all'interno della stessa area geografica o in due aree geografiche.</w:t>
      </w:r>
    </w:p>
    <w:p w14:paraId="68145E06" w14:textId="306901F4" w:rsidR="00E96EE7" w:rsidRPr="00EF7CF9" w:rsidRDefault="00AC48A7" w:rsidP="00284324">
      <w:pPr>
        <w:pStyle w:val="ProductList-Body"/>
      </w:pPr>
      <w:r>
        <w:rPr>
          <w:b/>
          <w:color w:val="00188F"/>
        </w:rPr>
        <w:t>Percentuale del Tempo di Attività</w:t>
      </w:r>
      <w:r w:rsidRPr="00F64BB3">
        <w:rPr>
          <w:b/>
          <w:color w:val="00188F"/>
        </w:rPr>
        <w:t>:</w:t>
      </w:r>
      <w:r>
        <w:t xml:space="preserve"> la </w:t>
      </w:r>
      <w:r w:rsidR="00284324">
        <w:t>“</w:t>
      </w:r>
      <w:r>
        <w:t>Percentuale del Tempo di Attività</w:t>
      </w:r>
      <w:r w:rsidR="00284324">
        <w:t>”</w:t>
      </w:r>
      <w:r>
        <w:t xml:space="preserve"> viene calcolata in base alla seguente formula:</w:t>
      </w:r>
    </w:p>
    <w:p w14:paraId="5D8E3860" w14:textId="19F04F16" w:rsidR="00E96EE7" w:rsidRPr="00EF7CF9" w:rsidRDefault="003B00AD" w:rsidP="003F2E10">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100% - Frequenza Media di Esecuzioni con Errori</m:t>
          </m:r>
        </m:oMath>
      </m:oMathPara>
    </w:p>
    <w:p w14:paraId="341597DD" w14:textId="77777777" w:rsidR="00E96EE7" w:rsidRPr="00EF7CF9" w:rsidRDefault="00E96EE7" w:rsidP="00284324">
      <w:pPr>
        <w:pStyle w:val="ProductList-ClauseHeading"/>
      </w:pPr>
      <w:r>
        <w:t>Credito di Servizio: blob frequenti in LRS, ZRS, GRS e RA-GRS (richieste di scrittura) Account e blob nel Blocco LRS Account di Archiviazione Blob</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48A7CAF7" w14:textId="77777777" w:rsidR="00E96EE7" w:rsidRPr="00EF7CF9" w:rsidRDefault="00E96EE7" w:rsidP="00284324">
            <w:pPr>
              <w:pStyle w:val="ProductList-OfferingBody"/>
              <w:jc w:val="center"/>
              <w:rPr>
                <w:color w:val="FFFFFF" w:themeColor="background1"/>
              </w:rPr>
            </w:pPr>
            <w:r>
              <w:rPr>
                <w:color w:val="FFFFFF" w:themeColor="background1"/>
              </w:rPr>
              <w:t>Credito di Servizio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28432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284324">
            <w:pPr>
              <w:pStyle w:val="ProductList-OfferingBody"/>
              <w:jc w:val="center"/>
            </w:pPr>
            <w:r>
              <w:t>25%</w:t>
            </w:r>
          </w:p>
        </w:tc>
      </w:tr>
    </w:tbl>
    <w:p w14:paraId="76CB23A7" w14:textId="77777777" w:rsidR="00D40CC7" w:rsidRPr="00234C30" w:rsidRDefault="00D40CC7" w:rsidP="003F2E10">
      <w:pPr>
        <w:pStyle w:val="ProductList-ClauseHeading"/>
        <w:spacing w:before="120"/>
        <w:rPr>
          <w:rFonts w:ascii="Calibri" w:hAnsi="Calibri" w:cs="Calibri"/>
        </w:rPr>
      </w:pPr>
      <w:r>
        <w:rPr>
          <w:rFonts w:ascii="Calibri" w:hAnsi="Calibri" w:cs="Calibri"/>
        </w:rPr>
        <w:t>Credito di Servizio - BLOB con Accesso Frequente in Account RA-GRS (richieste di lettura)</w:t>
      </w:r>
      <w:r w:rsidRPr="00E4334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0CC7" w:rsidRPr="00B44CF9" w14:paraId="25CB4B7B" w14:textId="77777777" w:rsidTr="005C5936">
        <w:trPr>
          <w:tblHeader/>
        </w:trPr>
        <w:tc>
          <w:tcPr>
            <w:tcW w:w="5400" w:type="dxa"/>
            <w:shd w:val="clear" w:color="auto" w:fill="0072C6"/>
          </w:tcPr>
          <w:p w14:paraId="6A23A571"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748ECFEA"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D40CC7" w:rsidRPr="00B44CF9" w14:paraId="60DC2453" w14:textId="77777777" w:rsidTr="005C5936">
        <w:tc>
          <w:tcPr>
            <w:tcW w:w="5400" w:type="dxa"/>
          </w:tcPr>
          <w:p w14:paraId="031B70C0" w14:textId="77777777" w:rsidR="00D40CC7" w:rsidRPr="00234C30" w:rsidRDefault="00D40CC7" w:rsidP="005C5936">
            <w:pPr>
              <w:pStyle w:val="ProductList-OfferingBody"/>
              <w:jc w:val="center"/>
              <w:rPr>
                <w:rFonts w:ascii="Calibri" w:hAnsi="Calibri" w:cs="Calibri"/>
              </w:rPr>
            </w:pPr>
            <w:r>
              <w:rPr>
                <w:rFonts w:ascii="Calibri" w:hAnsi="Calibri" w:cs="Calibri"/>
              </w:rPr>
              <w:t>&lt; 99,99%</w:t>
            </w:r>
          </w:p>
        </w:tc>
        <w:tc>
          <w:tcPr>
            <w:tcW w:w="5400" w:type="dxa"/>
          </w:tcPr>
          <w:p w14:paraId="4EC118AA" w14:textId="77777777" w:rsidR="00D40CC7" w:rsidRPr="00234C30" w:rsidRDefault="00D40CC7" w:rsidP="005C5936">
            <w:pPr>
              <w:pStyle w:val="ProductList-OfferingBody"/>
              <w:jc w:val="center"/>
              <w:rPr>
                <w:rFonts w:ascii="Calibri" w:hAnsi="Calibri" w:cs="Calibri"/>
              </w:rPr>
            </w:pPr>
            <w:r>
              <w:rPr>
                <w:rFonts w:ascii="Calibri" w:hAnsi="Calibri" w:cs="Calibri"/>
              </w:rPr>
              <w:t>10%</w:t>
            </w:r>
          </w:p>
        </w:tc>
      </w:tr>
      <w:tr w:rsidR="00D40CC7" w:rsidRPr="00B44CF9" w14:paraId="5D745D15" w14:textId="77777777" w:rsidTr="005C5936">
        <w:tc>
          <w:tcPr>
            <w:tcW w:w="5400" w:type="dxa"/>
          </w:tcPr>
          <w:p w14:paraId="786A6A94" w14:textId="77777777" w:rsidR="00D40CC7" w:rsidRPr="00234C30" w:rsidRDefault="00D40CC7" w:rsidP="005C5936">
            <w:pPr>
              <w:pStyle w:val="ProductList-OfferingBody"/>
              <w:jc w:val="center"/>
              <w:rPr>
                <w:rFonts w:ascii="Calibri" w:hAnsi="Calibri" w:cs="Calibri"/>
              </w:rPr>
            </w:pPr>
            <w:r>
              <w:rPr>
                <w:rFonts w:ascii="Calibri" w:hAnsi="Calibri" w:cs="Calibri"/>
              </w:rPr>
              <w:t>&lt; 99%</w:t>
            </w:r>
          </w:p>
        </w:tc>
        <w:tc>
          <w:tcPr>
            <w:tcW w:w="5400" w:type="dxa"/>
          </w:tcPr>
          <w:p w14:paraId="25879538" w14:textId="77777777" w:rsidR="00D40CC7" w:rsidRPr="00234C30" w:rsidRDefault="00D40CC7" w:rsidP="005C5936">
            <w:pPr>
              <w:pStyle w:val="ProductList-OfferingBody"/>
              <w:jc w:val="center"/>
              <w:rPr>
                <w:rFonts w:ascii="Calibri" w:hAnsi="Calibri" w:cs="Calibri"/>
              </w:rPr>
            </w:pPr>
            <w:r>
              <w:rPr>
                <w:rFonts w:ascii="Calibri" w:hAnsi="Calibri" w:cs="Calibri"/>
              </w:rPr>
              <w:t>25%</w:t>
            </w:r>
          </w:p>
        </w:tc>
      </w:tr>
    </w:tbl>
    <w:p w14:paraId="7FD666D6" w14:textId="77777777" w:rsidR="00D40CC7" w:rsidRPr="00234C30" w:rsidRDefault="00D40CC7" w:rsidP="003F2E10">
      <w:pPr>
        <w:pStyle w:val="ProductList-ClauseHeading"/>
        <w:spacing w:before="120"/>
        <w:rPr>
          <w:rFonts w:ascii="Calibri" w:hAnsi="Calibri" w:cs="Calibri"/>
        </w:rPr>
      </w:pPr>
      <w:r>
        <w:rPr>
          <w:rFonts w:ascii="Calibri" w:hAnsi="Calibri" w:cs="Calibri"/>
        </w:rPr>
        <w:t>Credito di Servizio - Account di Archiviazione BLOB LRS, ZRS, GRS e RA-GRS (richieste di scrittura) (Livello di Accesso Sporadico, A Freddo e di Archiviazione)</w:t>
      </w:r>
      <w:r w:rsidRPr="00E4334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0CC7" w:rsidRPr="00B44CF9" w14:paraId="0DC14624" w14:textId="77777777" w:rsidTr="005C5936">
        <w:trPr>
          <w:tblHeader/>
        </w:trPr>
        <w:tc>
          <w:tcPr>
            <w:tcW w:w="5400" w:type="dxa"/>
            <w:tcBorders>
              <w:bottom w:val="single" w:sz="4" w:space="0" w:color="auto"/>
            </w:tcBorders>
            <w:shd w:val="clear" w:color="auto" w:fill="0072C6"/>
          </w:tcPr>
          <w:p w14:paraId="5F3409D7"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tcBorders>
              <w:bottom w:val="single" w:sz="4" w:space="0" w:color="auto"/>
            </w:tcBorders>
            <w:shd w:val="clear" w:color="auto" w:fill="0072C6"/>
          </w:tcPr>
          <w:p w14:paraId="6A6A5EBC"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D40CC7" w:rsidRPr="00B44CF9" w14:paraId="02B826A6" w14:textId="77777777" w:rsidTr="005C5936">
        <w:tc>
          <w:tcPr>
            <w:tcW w:w="5400" w:type="dxa"/>
            <w:tcBorders>
              <w:top w:val="single" w:sz="4" w:space="0" w:color="auto"/>
              <w:left w:val="single" w:sz="4" w:space="0" w:color="auto"/>
              <w:bottom w:val="single" w:sz="4" w:space="0" w:color="auto"/>
              <w:right w:val="single" w:sz="4" w:space="0" w:color="auto"/>
            </w:tcBorders>
          </w:tcPr>
          <w:p w14:paraId="4AAC7F83" w14:textId="77777777" w:rsidR="00D40CC7" w:rsidRPr="00234C30" w:rsidRDefault="00D40CC7" w:rsidP="005C5936">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56A4936A" w14:textId="77777777" w:rsidR="00D40CC7" w:rsidRPr="00234C30" w:rsidRDefault="00D40CC7" w:rsidP="005C5936">
            <w:pPr>
              <w:pStyle w:val="ProductList-OfferingBody"/>
              <w:jc w:val="center"/>
              <w:rPr>
                <w:rFonts w:ascii="Calibri" w:hAnsi="Calibri" w:cs="Calibri"/>
              </w:rPr>
            </w:pPr>
            <w:r>
              <w:rPr>
                <w:rFonts w:ascii="Calibri" w:hAnsi="Calibri" w:cs="Calibri"/>
              </w:rPr>
              <w:t>10%</w:t>
            </w:r>
          </w:p>
        </w:tc>
      </w:tr>
      <w:tr w:rsidR="00D40CC7" w:rsidRPr="00B44CF9" w14:paraId="1EDC5444" w14:textId="77777777" w:rsidTr="005C5936">
        <w:tc>
          <w:tcPr>
            <w:tcW w:w="5400" w:type="dxa"/>
            <w:tcBorders>
              <w:top w:val="single" w:sz="4" w:space="0" w:color="auto"/>
              <w:left w:val="single" w:sz="4" w:space="0" w:color="auto"/>
              <w:bottom w:val="single" w:sz="4" w:space="0" w:color="auto"/>
              <w:right w:val="single" w:sz="4" w:space="0" w:color="auto"/>
            </w:tcBorders>
          </w:tcPr>
          <w:p w14:paraId="6DAF5950" w14:textId="77777777" w:rsidR="00D40CC7" w:rsidRPr="00234C30" w:rsidRDefault="00D40CC7" w:rsidP="005C5936">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7B0235F1" w14:textId="77777777" w:rsidR="00D40CC7" w:rsidRPr="00234C30" w:rsidRDefault="00D40CC7" w:rsidP="005C5936">
            <w:pPr>
              <w:pStyle w:val="ProductList-OfferingBody"/>
              <w:jc w:val="center"/>
              <w:rPr>
                <w:rFonts w:ascii="Calibri" w:hAnsi="Calibri" w:cs="Calibri"/>
              </w:rPr>
            </w:pPr>
            <w:r>
              <w:rPr>
                <w:rFonts w:ascii="Calibri" w:hAnsi="Calibri" w:cs="Calibri"/>
              </w:rPr>
              <w:t>25%</w:t>
            </w:r>
          </w:p>
        </w:tc>
      </w:tr>
    </w:tbl>
    <w:p w14:paraId="6B4F6696" w14:textId="77777777" w:rsidR="00D40CC7" w:rsidRPr="00234C30" w:rsidRDefault="00D40CC7" w:rsidP="003F2E10">
      <w:pPr>
        <w:pStyle w:val="ProductList-ClauseHeading"/>
        <w:spacing w:before="120"/>
        <w:rPr>
          <w:rFonts w:ascii="Calibri" w:hAnsi="Calibri" w:cs="Calibri"/>
        </w:rPr>
      </w:pPr>
      <w:r>
        <w:rPr>
          <w:rFonts w:ascii="Calibri" w:hAnsi="Calibri" w:cs="Calibri"/>
        </w:rPr>
        <w:t>Credito di Servizio - Account di Archiviazione BLOB RA-GRS (richieste di lettura) (Livello di Accesso Sporadico, A Freddo e di Archiviazione)</w:t>
      </w:r>
      <w:r w:rsidRPr="00E4334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0CC7" w:rsidRPr="00B44CF9" w14:paraId="1BDA8A05" w14:textId="77777777" w:rsidTr="005C5936">
        <w:trPr>
          <w:tblHeader/>
        </w:trPr>
        <w:tc>
          <w:tcPr>
            <w:tcW w:w="5400" w:type="dxa"/>
            <w:shd w:val="clear" w:color="auto" w:fill="0072C6"/>
          </w:tcPr>
          <w:p w14:paraId="601F6ADF"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053D9E2"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D40CC7" w:rsidRPr="00B44CF9" w14:paraId="15910C67" w14:textId="77777777" w:rsidTr="005C5936">
        <w:tc>
          <w:tcPr>
            <w:tcW w:w="5400" w:type="dxa"/>
          </w:tcPr>
          <w:p w14:paraId="29EDB045" w14:textId="77777777" w:rsidR="00D40CC7" w:rsidRPr="00234C30" w:rsidRDefault="00D40CC7" w:rsidP="005C5936">
            <w:pPr>
              <w:pStyle w:val="ProductList-OfferingBody"/>
              <w:jc w:val="center"/>
              <w:rPr>
                <w:rFonts w:ascii="Calibri" w:hAnsi="Calibri" w:cs="Calibri"/>
              </w:rPr>
            </w:pPr>
            <w:r>
              <w:rPr>
                <w:rFonts w:ascii="Calibri" w:hAnsi="Calibri" w:cs="Calibri"/>
              </w:rPr>
              <w:t>&lt; 99,9%</w:t>
            </w:r>
          </w:p>
        </w:tc>
        <w:tc>
          <w:tcPr>
            <w:tcW w:w="5400" w:type="dxa"/>
          </w:tcPr>
          <w:p w14:paraId="1E90015D" w14:textId="77777777" w:rsidR="00D40CC7" w:rsidRPr="00234C30" w:rsidRDefault="00D40CC7" w:rsidP="005C5936">
            <w:pPr>
              <w:pStyle w:val="ProductList-OfferingBody"/>
              <w:jc w:val="center"/>
              <w:rPr>
                <w:rFonts w:ascii="Calibri" w:hAnsi="Calibri" w:cs="Calibri"/>
              </w:rPr>
            </w:pPr>
            <w:r>
              <w:rPr>
                <w:rFonts w:ascii="Calibri" w:hAnsi="Calibri" w:cs="Calibri"/>
              </w:rPr>
              <w:t>10%</w:t>
            </w:r>
          </w:p>
        </w:tc>
      </w:tr>
      <w:tr w:rsidR="00D40CC7" w:rsidRPr="00B44CF9" w14:paraId="7BBA55D4" w14:textId="77777777" w:rsidTr="005C5936">
        <w:tc>
          <w:tcPr>
            <w:tcW w:w="5400" w:type="dxa"/>
          </w:tcPr>
          <w:p w14:paraId="7895870F" w14:textId="77777777" w:rsidR="00D40CC7" w:rsidRPr="00234C30" w:rsidRDefault="00D40CC7" w:rsidP="005C5936">
            <w:pPr>
              <w:pStyle w:val="ProductList-OfferingBody"/>
              <w:jc w:val="center"/>
              <w:rPr>
                <w:rFonts w:ascii="Calibri" w:hAnsi="Calibri" w:cs="Calibri"/>
              </w:rPr>
            </w:pPr>
            <w:r>
              <w:rPr>
                <w:rFonts w:ascii="Calibri" w:hAnsi="Calibri" w:cs="Calibri"/>
              </w:rPr>
              <w:t>&lt; 98%</w:t>
            </w:r>
          </w:p>
        </w:tc>
        <w:tc>
          <w:tcPr>
            <w:tcW w:w="5400" w:type="dxa"/>
          </w:tcPr>
          <w:p w14:paraId="1B6B3AC5" w14:textId="77777777" w:rsidR="00D40CC7" w:rsidRPr="00234C30" w:rsidRDefault="00D40CC7" w:rsidP="005C5936">
            <w:pPr>
              <w:pStyle w:val="ProductList-OfferingBody"/>
              <w:jc w:val="center"/>
              <w:rPr>
                <w:rFonts w:ascii="Calibri" w:hAnsi="Calibri" w:cs="Calibri"/>
              </w:rPr>
            </w:pPr>
            <w:r>
              <w:rPr>
                <w:rFonts w:ascii="Calibri" w:hAnsi="Calibri" w:cs="Calibri"/>
              </w:rPr>
              <w:t>25%</w:t>
            </w:r>
          </w:p>
        </w:tc>
      </w:tr>
    </w:tbl>
    <w:p w14:paraId="367BA40C" w14:textId="77777777" w:rsidR="00D40CC7" w:rsidRDefault="00D40CC7" w:rsidP="00D40CC7">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Eccezioni del Servizio</w:t>
      </w:r>
      <w:r>
        <w:rPr>
          <w:rFonts w:ascii="Calibri" w:hAnsi="Calibri" w:cs="Calibri"/>
          <w:b/>
          <w:bCs/>
          <w:color w:val="000000" w:themeColor="text1"/>
        </w:rPr>
        <w:t>:</w:t>
      </w:r>
      <w:r>
        <w:rPr>
          <w:rFonts w:ascii="Calibri" w:hAnsi="Calibri" w:cs="Calibri"/>
          <w:color w:val="000000" w:themeColor="text1"/>
        </w:rPr>
        <w:t xml:space="preserve"> I Contratti di Servizio per Accesso Sporadico, A Freddo e Archivio sono applicabili solo ai tipi di account di archiviazione che supportano i livelli di Accesso Sporadico, A Freddo e Archivio.</w:t>
      </w:r>
    </w:p>
    <w:p w14:paraId="72B9E054" w14:textId="780698D3" w:rsidR="00E96EE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9F2F550" w14:textId="77777777" w:rsidR="000F2B16" w:rsidRPr="00EF7CF9" w:rsidRDefault="000F2B16" w:rsidP="00886F66">
      <w:pPr>
        <w:pStyle w:val="ProductList-Offering2Heading"/>
        <w:keepNext/>
        <w:tabs>
          <w:tab w:val="clear" w:pos="360"/>
          <w:tab w:val="clear" w:pos="720"/>
          <w:tab w:val="clear" w:pos="1080"/>
        </w:tabs>
        <w:outlineLvl w:val="2"/>
      </w:pPr>
      <w:bookmarkStart w:id="385" w:name="StorSimple"/>
      <w:bookmarkStart w:id="386" w:name="_Toc52349011"/>
      <w:bookmarkStart w:id="387" w:name="_Toc198828366"/>
      <w:r>
        <w:t>StorSimple</w:t>
      </w:r>
      <w:bookmarkEnd w:id="385"/>
      <w:bookmarkEnd w:id="386"/>
      <w:bookmarkEnd w:id="387"/>
    </w:p>
    <w:p w14:paraId="08B9E4A5" w14:textId="77777777" w:rsidR="000F2B16" w:rsidRPr="00EF7CF9" w:rsidRDefault="000F2B16" w:rsidP="00284324">
      <w:pPr>
        <w:pStyle w:val="ProductList-Body"/>
      </w:pPr>
      <w:r>
        <w:rPr>
          <w:b/>
          <w:color w:val="00188F"/>
        </w:rPr>
        <w:t>Definizioni Aggiuntive</w:t>
      </w:r>
      <w:r w:rsidRPr="00F64BB3">
        <w:rPr>
          <w:b/>
          <w:color w:val="00188F"/>
        </w:rPr>
        <w:t>:</w:t>
      </w:r>
    </w:p>
    <w:p w14:paraId="5E85349A" w14:textId="5B7C4926" w:rsidR="000F2B16" w:rsidRPr="00EF7CF9" w:rsidRDefault="00284324" w:rsidP="003F2E10">
      <w:pPr>
        <w:pStyle w:val="ProductList-Body"/>
      </w:pPr>
      <w:r>
        <w:t>“</w:t>
      </w:r>
      <w:r w:rsidR="000F2B16">
        <w:rPr>
          <w:b/>
          <w:color w:val="00188F"/>
        </w:rPr>
        <w:t>Backup</w:t>
      </w:r>
      <w:r>
        <w:t>”</w:t>
      </w:r>
      <w:r w:rsidR="000F2B16">
        <w:t xml:space="preserve"> indica la procedura di backup dei dati archiviati in un dispositivo StorSimple registrato su uno o più account di archiviazione cloud associati all'interno di Microsoft Azure.</w:t>
      </w:r>
    </w:p>
    <w:p w14:paraId="373FEDA9" w14:textId="76C815A4" w:rsidR="000F2B16" w:rsidRPr="00EF7CF9" w:rsidRDefault="00284324" w:rsidP="003F2E10">
      <w:pPr>
        <w:pStyle w:val="ProductList-Body"/>
      </w:pPr>
      <w:r>
        <w:t>“</w:t>
      </w:r>
      <w:r w:rsidR="000F2B16">
        <w:rPr>
          <w:b/>
          <w:color w:val="00188F"/>
        </w:rPr>
        <w:t>Cloud Tiering</w:t>
      </w:r>
      <w:r>
        <w:t>”</w:t>
      </w:r>
      <w:r w:rsidR="000F2B16">
        <w:t xml:space="preserve"> indica la procedura di trasferimento dei dati da un dispositivo StorSimple registrato a uno o più account di archiviazione cloud associati all'interno di Microsoft Azure.</w:t>
      </w:r>
    </w:p>
    <w:p w14:paraId="2A8D2D95" w14:textId="52676C03" w:rsidR="000F2B16" w:rsidRPr="00EF7CF9" w:rsidRDefault="00284324" w:rsidP="003F2E10">
      <w:pPr>
        <w:pStyle w:val="ProductList-Body"/>
      </w:pPr>
      <w:r>
        <w:t>“</w:t>
      </w:r>
      <w:r w:rsidR="000F2B16">
        <w:rPr>
          <w:b/>
          <w:color w:val="00188F"/>
        </w:rPr>
        <w:t>Errore</w:t>
      </w:r>
      <w:r>
        <w:t>”</w:t>
      </w:r>
      <w:r w:rsidR="000F2B16">
        <w:t xml:space="preserve"> indica l'impossibilità di completare un'operazione di Backup, Tiering o Ripristino configurata in modo appropriato poiché il Servizio StorSimple non è disponibile.</w:t>
      </w:r>
    </w:p>
    <w:p w14:paraId="051A8805" w14:textId="189D757D" w:rsidR="000F2B16" w:rsidRPr="00EF7CF9" w:rsidRDefault="00284324" w:rsidP="003F2E10">
      <w:pPr>
        <w:pStyle w:val="ProductList-Body"/>
      </w:pPr>
      <w:r>
        <w:t>“</w:t>
      </w:r>
      <w:r w:rsidR="000F2B16">
        <w:rPr>
          <w:b/>
          <w:color w:val="00188F"/>
        </w:rPr>
        <w:t>Elemento Gestito</w:t>
      </w:r>
      <w:r>
        <w:t>”</w:t>
      </w:r>
      <w:r w:rsidR="000F2B16">
        <w:t xml:space="preserve"> indica un volume che è stato configurato per effettuare il Backup sugli account di archiviazione cloud tramite il Servizio StorSimple.</w:t>
      </w:r>
    </w:p>
    <w:p w14:paraId="65E0E7F4" w14:textId="770C39ED" w:rsidR="000F2B16" w:rsidRPr="00EF7CF9" w:rsidRDefault="00284324" w:rsidP="003F2E10">
      <w:pPr>
        <w:pStyle w:val="ProductList-Body"/>
      </w:pPr>
      <w:r>
        <w:t>“</w:t>
      </w:r>
      <w:r w:rsidR="000F2B16">
        <w:rPr>
          <w:b/>
          <w:color w:val="00188F"/>
        </w:rPr>
        <w:t>Ripristino</w:t>
      </w:r>
      <w:r>
        <w:t>”</w:t>
      </w:r>
      <w:r w:rsidR="000F2B16">
        <w:t xml:space="preserve"> indica la procedura di duplicazione dei dati su un dispositivo StorSimple registrato dagli account di archiviazione cloud associati.</w:t>
      </w:r>
    </w:p>
    <w:p w14:paraId="002F6811" w14:textId="329FC890" w:rsidR="000F2B16" w:rsidRPr="00377C64" w:rsidRDefault="00EE6E3C" w:rsidP="003F2E10">
      <w:pPr>
        <w:pStyle w:val="ProductList-Body"/>
        <w:spacing w:before="60"/>
        <w:rPr>
          <w:b/>
          <w:bCs/>
          <w:color w:val="00188F"/>
        </w:rPr>
      </w:pPr>
      <w:r>
        <w:rPr>
          <w:b/>
          <w:bCs/>
          <w:color w:val="00188F"/>
        </w:rPr>
        <w:t>Calcolo del Tempo di Attività e Livelli di Servizio per il Servizio StorSimple</w:t>
      </w:r>
    </w:p>
    <w:p w14:paraId="35B80149" w14:textId="384946B0" w:rsidR="000F2B16" w:rsidRPr="00EF7CF9" w:rsidRDefault="00284324" w:rsidP="003F2E10">
      <w:pPr>
        <w:pStyle w:val="ProductList-Body"/>
      </w:pPr>
      <w:r>
        <w:lastRenderedPageBreak/>
        <w:t>“</w:t>
      </w:r>
      <w:r w:rsidR="000F2B16">
        <w:rPr>
          <w:b/>
          <w:color w:val="00188F"/>
        </w:rPr>
        <w:t>Minuti di Distribuzione</w:t>
      </w:r>
      <w:r>
        <w:t>”</w:t>
      </w:r>
      <w:r w:rsidR="000F2B16">
        <w:t xml:space="preserve"> indica la quantità totale di minuti durante i quali la Società ha configurato il Backup o il Cloud Tiering di un Elemento Gestito verso un account di archiviazione StorSimple in Microsoft Azure.</w:t>
      </w:r>
    </w:p>
    <w:p w14:paraId="6F160E55" w14:textId="10D9F9E6" w:rsidR="000F2B16" w:rsidRPr="00EF7CF9" w:rsidRDefault="00284324" w:rsidP="003F2E10">
      <w:pPr>
        <w:pStyle w:val="ProductList-Body"/>
      </w:pPr>
      <w:r>
        <w:t>“</w:t>
      </w:r>
      <w:r w:rsidR="000F2B16">
        <w:rPr>
          <w:b/>
          <w:color w:val="00188F"/>
        </w:rPr>
        <w:t>Quantità Massima di Minuti Disponibili</w:t>
      </w:r>
      <w:r>
        <w:t>”</w:t>
      </w:r>
      <w:r w:rsidR="000F2B16">
        <w:t xml:space="preserve"> indica la quantità totale di Minuti di Distribuzione per tutti gli Elementi Gestiti per un determinato periodo di sottoscrizione di Microsoft Azure nel corso di un Periodo Applicabile.</w:t>
      </w:r>
    </w:p>
    <w:p w14:paraId="3C30BFAD" w14:textId="17682D71" w:rsidR="000F2B16" w:rsidRPr="003B00AD" w:rsidRDefault="000F2B16" w:rsidP="003F2E10">
      <w:pPr>
        <w:pStyle w:val="ProductList-Body"/>
        <w:rPr>
          <w:spacing w:val="-2"/>
        </w:rPr>
      </w:pPr>
      <w:r w:rsidRPr="003B00AD">
        <w:rPr>
          <w:b/>
          <w:color w:val="00188F"/>
          <w:spacing w:val="-2"/>
        </w:rPr>
        <w:t>Tempo di Inattività</w:t>
      </w:r>
      <w:r w:rsidRPr="00F64BB3">
        <w:rPr>
          <w:b/>
          <w:color w:val="00188F"/>
        </w:rPr>
        <w:t>:</w:t>
      </w:r>
      <w:r w:rsidRPr="003B00AD">
        <w:rPr>
          <w:spacing w:val="-2"/>
        </w:rPr>
        <w:t xml:space="preserve"> la quantità totale di minuti all'interno della Quantità Massima di Minuti Disponibili durante i quali il Servizio StorSimple non è</w:t>
      </w:r>
      <w:r w:rsidR="003B00AD">
        <w:rPr>
          <w:spacing w:val="-2"/>
        </w:rPr>
        <w:t> </w:t>
      </w:r>
      <w:r w:rsidRPr="003B00AD">
        <w:rPr>
          <w:spacing w:val="-2"/>
        </w:rPr>
        <w:t>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35361FCC" w14:textId="67AE494A" w:rsidR="000F2B1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786EA7AD" w14:textId="77777777" w:rsidR="000F2B16" w:rsidRPr="00EF7CF9" w:rsidRDefault="000F2B16" w:rsidP="00284324">
      <w:pPr>
        <w:pStyle w:val="ProductList-Body"/>
      </w:pPr>
    </w:p>
    <w:p w14:paraId="48239E7E" w14:textId="76674484" w:rsidR="000F2B1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984315A" w14:textId="77777777" w:rsidR="000F2B16" w:rsidRPr="00EF7CF9" w:rsidRDefault="000F2B16" w:rsidP="00284324">
      <w:pPr>
        <w:pStyle w:val="ProductList-Body"/>
      </w:pPr>
      <w:r>
        <w:rPr>
          <w:b/>
          <w:color w:val="00188F"/>
        </w:rPr>
        <w:t>I seguenti Livelli di Servizio e Crediti di Servizio sono applicabili all'utilizzo, da parte della Società, del Servizio StorSimple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49B73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11ECD138" w14:textId="77777777" w:rsidTr="00277097">
        <w:tc>
          <w:tcPr>
            <w:tcW w:w="5400" w:type="dxa"/>
          </w:tcPr>
          <w:p w14:paraId="48CD763C" w14:textId="77777777" w:rsidR="000F2B16" w:rsidRPr="00EF7CF9" w:rsidRDefault="000F2B16" w:rsidP="00284324">
            <w:pPr>
              <w:pStyle w:val="ProductList-OfferingBody"/>
              <w:jc w:val="center"/>
            </w:pPr>
            <w:r>
              <w:t>&lt; 99,9%</w:t>
            </w:r>
          </w:p>
        </w:tc>
        <w:tc>
          <w:tcPr>
            <w:tcW w:w="5400" w:type="dxa"/>
          </w:tcPr>
          <w:p w14:paraId="0D3DAB99" w14:textId="77777777" w:rsidR="000F2B16" w:rsidRPr="00EF7CF9" w:rsidRDefault="000F2B16" w:rsidP="0028432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284324">
            <w:pPr>
              <w:pStyle w:val="ProductList-OfferingBody"/>
              <w:jc w:val="center"/>
            </w:pPr>
            <w:r>
              <w:t>&lt; 99%</w:t>
            </w:r>
          </w:p>
        </w:tc>
        <w:tc>
          <w:tcPr>
            <w:tcW w:w="5400" w:type="dxa"/>
          </w:tcPr>
          <w:p w14:paraId="6DB0249C" w14:textId="77777777" w:rsidR="000F2B16" w:rsidRPr="00EF7CF9" w:rsidRDefault="000F2B16" w:rsidP="00284324">
            <w:pPr>
              <w:pStyle w:val="ProductList-OfferingBody"/>
              <w:jc w:val="center"/>
            </w:pPr>
            <w:r>
              <w:t>25%</w:t>
            </w:r>
          </w:p>
        </w:tc>
      </w:tr>
    </w:tbl>
    <w:p w14:paraId="6323CB84" w14:textId="0FD76210" w:rsidR="000F2B16" w:rsidRPr="00ED4527" w:rsidRDefault="00EE6E3C" w:rsidP="00886F66">
      <w:pPr>
        <w:pStyle w:val="ProductList-Body"/>
        <w:tabs>
          <w:tab w:val="clear" w:pos="360"/>
          <w:tab w:val="clear" w:pos="720"/>
          <w:tab w:val="clear" w:pos="1080"/>
        </w:tabs>
        <w:spacing w:before="120"/>
        <w:rPr>
          <w:b/>
          <w:bCs/>
          <w:color w:val="00188F"/>
        </w:rPr>
      </w:pPr>
      <w:r>
        <w:rPr>
          <w:b/>
          <w:bCs/>
          <w:color w:val="00188F"/>
        </w:rPr>
        <w:t>Calcolo del Tempo di Attività e Livelli di Servizio per StorSimple Data Manager</w:t>
      </w:r>
    </w:p>
    <w:p w14:paraId="6F438056" w14:textId="35652C17" w:rsidR="000F2B16" w:rsidRPr="00EF7CF9" w:rsidRDefault="00284324" w:rsidP="003F2E10">
      <w:pPr>
        <w:spacing w:after="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Richieste Totali</w:t>
      </w:r>
      <w:r>
        <w:rPr>
          <w:rFonts w:eastAsia="Times New Roman" w:cstheme="minorHAnsi"/>
          <w:sz w:val="18"/>
          <w:szCs w:val="18"/>
        </w:rPr>
        <w:t>”</w:t>
      </w:r>
      <w:r w:rsidR="000F2B16">
        <w:rPr>
          <w:rFonts w:eastAsia="Times New Roman" w:cstheme="minorHAnsi"/>
          <w:sz w:val="18"/>
          <w:szCs w:val="18"/>
        </w:rPr>
        <w:t xml:space="preserve"> indica l'insieme di tutte le richieste, diverse dalle Richieste Escluse, di eseguire operazioni in risposta all'utilizzo del servizio StorSimple Data Manager durante un Periodo Applicabile per un determinato periodo di sottoscrizione di Microsoft Azure.</w:t>
      </w:r>
    </w:p>
    <w:p w14:paraId="0B9F46FA" w14:textId="52776121" w:rsidR="000F2B16" w:rsidRPr="00EF7CF9" w:rsidRDefault="00284324" w:rsidP="003F2E10">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Escluse</w:t>
      </w:r>
      <w:r>
        <w:rPr>
          <w:rFonts w:eastAsia="Times New Roman" w:cstheme="minorHAnsi"/>
          <w:sz w:val="18"/>
          <w:szCs w:val="18"/>
        </w:rPr>
        <w:t>”</w:t>
      </w:r>
      <w:r w:rsidR="000F2B16">
        <w:rPr>
          <w:rFonts w:eastAsia="Times New Roman" w:cstheme="minorHAnsi"/>
          <w:sz w:val="18"/>
          <w:szCs w:val="18"/>
        </w:rPr>
        <w:t xml:space="preserve"> indica l'insieme di richieste che restituiscono un codice di stato HTTP 4xx.</w:t>
      </w:r>
    </w:p>
    <w:p w14:paraId="78728F4D" w14:textId="79CC5C04" w:rsidR="000F2B16" w:rsidRPr="00EF7CF9" w:rsidRDefault="00284324" w:rsidP="003F2E10">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non Riuscite</w:t>
      </w:r>
      <w:r>
        <w:rPr>
          <w:rFonts w:eastAsia="Times New Roman" w:cstheme="minorHAnsi"/>
          <w:sz w:val="18"/>
          <w:szCs w:val="18"/>
        </w:rPr>
        <w:t>”</w:t>
      </w:r>
      <w:r w:rsidR="000F2B16">
        <w:rPr>
          <w:rFonts w:eastAsia="Times New Roman" w:cstheme="minorHAnsi"/>
          <w:sz w:val="18"/>
          <w:szCs w:val="18"/>
        </w:rPr>
        <w:t xml:space="preserve"> indica l'insieme di tutte le richieste all'interno delle Richieste Totali che restituiscono un Codice Errore o che non restituiscono un Codice di Riuscita entro 60 secondi.</w:t>
      </w:r>
    </w:p>
    <w:p w14:paraId="5DF07CCD" w14:textId="4115322F" w:rsidR="000F2B16" w:rsidRPr="00EF7CF9" w:rsidRDefault="00AC48A7" w:rsidP="00284324">
      <w:pPr>
        <w:pStyle w:val="ProductList-Body"/>
        <w:keepNext/>
        <w:rPr>
          <w:rFonts w:cstheme="minorHAnsi"/>
        </w:rPr>
      </w:pPr>
      <w:r>
        <w:rPr>
          <w:rFonts w:cstheme="minorHAnsi"/>
          <w:b/>
          <w:color w:val="00188F"/>
        </w:rPr>
        <w:t>Percentuale del Tempo di Attività</w:t>
      </w:r>
      <w:r>
        <w:rPr>
          <w:rFonts w:cstheme="minorHAnsi"/>
        </w:rPr>
        <w:t>: la Percentuale del Tempo di Attività viene calcolata in base alla seguente formula:</w:t>
      </w:r>
    </w:p>
    <w:p w14:paraId="4249BC7E" w14:textId="39CBEEBD" w:rsidR="000F2B16" w:rsidRPr="00EF7CF9" w:rsidRDefault="00000000" w:rsidP="003F2E1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5217A6"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3B83346" w14:textId="77777777" w:rsidTr="00277097">
        <w:tc>
          <w:tcPr>
            <w:tcW w:w="5400" w:type="dxa"/>
          </w:tcPr>
          <w:p w14:paraId="1CEB037A" w14:textId="77777777" w:rsidR="000F2B16" w:rsidRPr="00EF7CF9" w:rsidRDefault="000F2B16" w:rsidP="00284324">
            <w:pPr>
              <w:pStyle w:val="ProductList-OfferingBody"/>
              <w:jc w:val="center"/>
            </w:pPr>
            <w:r>
              <w:t>&lt; 99,9%</w:t>
            </w:r>
          </w:p>
        </w:tc>
        <w:tc>
          <w:tcPr>
            <w:tcW w:w="5400" w:type="dxa"/>
          </w:tcPr>
          <w:p w14:paraId="7EF12227" w14:textId="77777777" w:rsidR="000F2B16" w:rsidRPr="00EF7CF9" w:rsidRDefault="000F2B16" w:rsidP="0028432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284324">
            <w:pPr>
              <w:pStyle w:val="ProductList-OfferingBody"/>
              <w:jc w:val="center"/>
            </w:pPr>
            <w:r>
              <w:t>&lt; 99%</w:t>
            </w:r>
          </w:p>
        </w:tc>
        <w:tc>
          <w:tcPr>
            <w:tcW w:w="5400" w:type="dxa"/>
          </w:tcPr>
          <w:p w14:paraId="59D51305" w14:textId="77777777" w:rsidR="000F2B16" w:rsidRPr="00EF7CF9" w:rsidRDefault="000F2B16" w:rsidP="00284324">
            <w:pPr>
              <w:pStyle w:val="ProductList-OfferingBody"/>
              <w:jc w:val="center"/>
            </w:pPr>
            <w:r>
              <w:t>25%</w:t>
            </w:r>
          </w:p>
        </w:tc>
      </w:tr>
    </w:tbl>
    <w:p w14:paraId="7C300FE2" w14:textId="19AD2A61" w:rsidR="000F2B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E16F70" w14:textId="77777777" w:rsidR="000F2B16" w:rsidRPr="00EF7CF9" w:rsidRDefault="000F2B16" w:rsidP="003B00AD">
      <w:pPr>
        <w:pStyle w:val="ProductList-Offering2Heading"/>
        <w:keepNext/>
        <w:tabs>
          <w:tab w:val="clear" w:pos="360"/>
          <w:tab w:val="clear" w:pos="720"/>
          <w:tab w:val="clear" w:pos="1080"/>
        </w:tabs>
        <w:outlineLvl w:val="2"/>
      </w:pPr>
      <w:bookmarkStart w:id="388" w:name="_Toc457821583"/>
      <w:bookmarkStart w:id="389" w:name="_Toc52348991"/>
      <w:bookmarkStart w:id="390" w:name="_Toc198828367"/>
      <w:r>
        <w:t>Analisi di Flusso di Azure</w:t>
      </w:r>
      <w:bookmarkEnd w:id="388"/>
      <w:bookmarkEnd w:id="389"/>
      <w:bookmarkEnd w:id="390"/>
    </w:p>
    <w:p w14:paraId="7C7D2088" w14:textId="73851088" w:rsidR="000F2B16" w:rsidRPr="004D48F5" w:rsidRDefault="00EE6E3C" w:rsidP="003B00AD">
      <w:pPr>
        <w:pStyle w:val="ProductList-Body"/>
        <w:keepNext/>
        <w:rPr>
          <w:b/>
          <w:color w:val="00188F"/>
        </w:rPr>
      </w:pPr>
      <w:r>
        <w:rPr>
          <w:b/>
          <w:color w:val="00188F"/>
        </w:rPr>
        <w:t>Calcolo del Tempo di Attività per le Chiamate API di Analisi di Flusso</w:t>
      </w:r>
    </w:p>
    <w:p w14:paraId="6756038E" w14:textId="77777777" w:rsidR="000F2B16" w:rsidRPr="00EF7CF9" w:rsidRDefault="000F2B16" w:rsidP="003B00AD">
      <w:pPr>
        <w:pStyle w:val="ProductList-Body"/>
        <w:keepNext/>
      </w:pPr>
      <w:r>
        <w:rPr>
          <w:b/>
          <w:color w:val="00188F"/>
        </w:rPr>
        <w:t>Definizioni Aggiuntive</w:t>
      </w:r>
      <w:r w:rsidRPr="00F64BB3">
        <w:rPr>
          <w:b/>
          <w:color w:val="00188F"/>
        </w:rPr>
        <w:t>:</w:t>
      </w:r>
    </w:p>
    <w:p w14:paraId="69D34C0E" w14:textId="7E9E48FE" w:rsidR="000F2B16" w:rsidRPr="003B00AD" w:rsidRDefault="00284324" w:rsidP="003B00AD">
      <w:pPr>
        <w:pStyle w:val="ProductList-Body"/>
        <w:keepNext/>
        <w:spacing w:after="40"/>
        <w:rPr>
          <w:spacing w:val="-2"/>
        </w:rPr>
      </w:pPr>
      <w:r w:rsidRPr="003B00AD">
        <w:rPr>
          <w:spacing w:val="-2"/>
        </w:rPr>
        <w:t>“</w:t>
      </w:r>
      <w:r w:rsidR="000F2B16" w:rsidRPr="003B00AD">
        <w:rPr>
          <w:b/>
          <w:color w:val="00188F"/>
          <w:spacing w:val="-2"/>
        </w:rPr>
        <w:t>Tentativi di Transazione Totali</w:t>
      </w:r>
      <w:r w:rsidRPr="003B00AD">
        <w:rPr>
          <w:spacing w:val="-2"/>
        </w:rPr>
        <w:t>”</w:t>
      </w:r>
      <w:r w:rsidR="000F2B16" w:rsidRPr="003B00AD">
        <w:rPr>
          <w:spacing w:val="-2"/>
        </w:rPr>
        <w:t xml:space="preserve"> indica il numero complessivo di richieste API REST autenticate per gestire un processo di streaming all'interno del Servizio di Analisi di Flusso effettuato dalla Società nel corso di un Periodo Applicabile per un determinato periodo di sottoscrizione di Microsoft Azure. </w:t>
      </w:r>
    </w:p>
    <w:p w14:paraId="6A199D62" w14:textId="6CEE25E9" w:rsidR="000F2B16" w:rsidRPr="00EF7CF9" w:rsidRDefault="00284324" w:rsidP="00284324">
      <w:pPr>
        <w:pStyle w:val="ProductList-Body"/>
      </w:pPr>
      <w:r>
        <w:t>“</w:t>
      </w:r>
      <w:r w:rsidR="000F2B16">
        <w:rPr>
          <w:b/>
          <w:color w:val="00188F"/>
        </w:rPr>
        <w:t>Transazioni Non Riuscite</w:t>
      </w:r>
      <w:r>
        <w:t>”</w:t>
      </w:r>
      <w:r w:rsidR="000F2B16">
        <w:t xml:space="preserve"> indica l'insieme di tutte le richieste all'interno dei Tentativi di Transazione Totali che restituiscono un Codice Errore o</w:t>
      </w:r>
      <w:r w:rsidR="003B00AD">
        <w:t> </w:t>
      </w:r>
      <w:r w:rsidR="000F2B16">
        <w:t>che, al contrario, non restituiscono un Codice di Successo entro cinque secondi dal momento in cui Microsoft riceve la richiesta.</w:t>
      </w:r>
    </w:p>
    <w:p w14:paraId="73B7B2CF" w14:textId="3A5804CE" w:rsidR="000F2B16" w:rsidRPr="00EF7CF9" w:rsidRDefault="000F2B16" w:rsidP="00284324">
      <w:pPr>
        <w:pStyle w:val="ProductList-Body"/>
        <w:keepNext/>
      </w:pPr>
      <w:r>
        <w:t xml:space="preserve">La </w:t>
      </w:r>
      <w:r w:rsidR="00284324">
        <w:t>“</w:t>
      </w:r>
      <w:r>
        <w:rPr>
          <w:b/>
          <w:color w:val="00188F"/>
        </w:rPr>
        <w:t>Percentuale del Tempo di Attività</w:t>
      </w:r>
      <w:r w:rsidR="00284324">
        <w:t>”</w:t>
      </w:r>
      <w:r>
        <w:t xml:space="preserve"> delle chiamate API all'interno del Servizio di Analisi di Flusso è rappresentata dalla seguente formula: </w:t>
      </w:r>
    </w:p>
    <w:p w14:paraId="695392DA" w14:textId="77777777" w:rsidR="000F2B16" w:rsidRPr="00EF7CF9" w:rsidRDefault="000F2B16" w:rsidP="00284324">
      <w:pPr>
        <w:pStyle w:val="ProductList-Body"/>
        <w:keepNext/>
      </w:pPr>
    </w:p>
    <w:p w14:paraId="4635A583" w14:textId="0E372850" w:rsidR="000F2B16" w:rsidRPr="006E5611" w:rsidRDefault="006E5611" w:rsidP="00B00F5D">
      <w:pPr>
        <w:spacing w:after="0" w:line="240" w:lineRule="auto"/>
        <w:rPr>
          <w:rFonts w:cs="Tahoma"/>
          <w:i/>
          <w:iCs/>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sz w:val="18"/>
                  <w:szCs w:val="18"/>
                </w:rPr>
              </m:ctrlPr>
            </m:fPr>
            <m:num>
              <m:r>
                <m:rPr>
                  <m:nor/>
                </m:rPr>
                <w:rPr>
                  <w:rFonts w:ascii="Cambria Math" w:hAnsi="Cambria Math" w:cs="Tahoma"/>
                  <w:i/>
                  <w:iCs/>
                  <w:sz w:val="18"/>
                  <w:szCs w:val="18"/>
                </w:rPr>
                <m:t>Tentativi di Transazione Totali - Transazioni Non Riuscite</m:t>
              </m:r>
            </m:num>
            <m:den>
              <m:r>
                <m:rPr>
                  <m:nor/>
                </m:rPr>
                <w:rPr>
                  <w:rFonts w:ascii="Cambria Math" w:hAnsi="Cambria Math" w:cs="Tahoma"/>
                  <w:i/>
                  <w:iCs/>
                  <w:sz w:val="18"/>
                  <w:szCs w:val="18"/>
                </w:rPr>
                <m:t>Tentativi di Transazione Totali</m:t>
              </m:r>
            </m:den>
          </m:f>
        </m:oMath>
      </m:oMathPara>
    </w:p>
    <w:p w14:paraId="131B7726"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D10B9B"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F576094" w14:textId="77777777" w:rsidTr="00277097">
        <w:tc>
          <w:tcPr>
            <w:tcW w:w="5400" w:type="dxa"/>
          </w:tcPr>
          <w:p w14:paraId="0AF06446" w14:textId="77777777" w:rsidR="000F2B16" w:rsidRPr="00EF7CF9" w:rsidRDefault="000F2B16" w:rsidP="00284324">
            <w:pPr>
              <w:pStyle w:val="ProductList-OfferingBody"/>
              <w:jc w:val="center"/>
            </w:pPr>
            <w:r>
              <w:t>&lt; 99,9%</w:t>
            </w:r>
          </w:p>
        </w:tc>
        <w:tc>
          <w:tcPr>
            <w:tcW w:w="5400" w:type="dxa"/>
          </w:tcPr>
          <w:p w14:paraId="43437E77" w14:textId="77777777" w:rsidR="000F2B16" w:rsidRPr="00EF7CF9" w:rsidRDefault="000F2B16" w:rsidP="0028432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284324">
            <w:pPr>
              <w:pStyle w:val="ProductList-OfferingBody"/>
              <w:jc w:val="center"/>
            </w:pPr>
            <w:r>
              <w:t>&lt; 99%</w:t>
            </w:r>
          </w:p>
        </w:tc>
        <w:tc>
          <w:tcPr>
            <w:tcW w:w="5400" w:type="dxa"/>
          </w:tcPr>
          <w:p w14:paraId="552030F9" w14:textId="77777777" w:rsidR="000F2B16" w:rsidRPr="00EF7CF9" w:rsidRDefault="000F2B16" w:rsidP="00284324">
            <w:pPr>
              <w:pStyle w:val="ProductList-OfferingBody"/>
              <w:jc w:val="center"/>
            </w:pPr>
            <w:r>
              <w:t>25%</w:t>
            </w:r>
          </w:p>
        </w:tc>
      </w:tr>
    </w:tbl>
    <w:p w14:paraId="5B98E0DF" w14:textId="6ACB12BE" w:rsidR="000F2B16" w:rsidRPr="004D48F5" w:rsidRDefault="00EE6E3C" w:rsidP="00F93CCF">
      <w:pPr>
        <w:pStyle w:val="ProductList-Body"/>
        <w:spacing w:before="120"/>
        <w:rPr>
          <w:b/>
          <w:color w:val="00188F"/>
        </w:rPr>
      </w:pPr>
      <w:r>
        <w:rPr>
          <w:b/>
          <w:color w:val="00188F"/>
        </w:rPr>
        <w:t>Calcolo del Tempo di Attività per i Processi di Analisi di Flusso</w:t>
      </w:r>
    </w:p>
    <w:p w14:paraId="12F7A813" w14:textId="77777777" w:rsidR="000F2B16" w:rsidRPr="00EF7CF9" w:rsidRDefault="000F2B16" w:rsidP="00284324">
      <w:pPr>
        <w:pStyle w:val="ProductList-Body"/>
      </w:pPr>
      <w:r>
        <w:rPr>
          <w:b/>
          <w:color w:val="00188F"/>
        </w:rPr>
        <w:t>Definizioni Aggiuntive</w:t>
      </w:r>
      <w:r w:rsidRPr="00F872C4">
        <w:rPr>
          <w:b/>
          <w:color w:val="00188F"/>
        </w:rPr>
        <w:t>:</w:t>
      </w:r>
    </w:p>
    <w:p w14:paraId="41F7AB4E" w14:textId="788F45E3" w:rsidR="000F2B16" w:rsidRPr="00EF7CF9" w:rsidRDefault="00284324" w:rsidP="00284324">
      <w:pPr>
        <w:pStyle w:val="ProductList-Body"/>
        <w:tabs>
          <w:tab w:val="left" w:pos="0"/>
        </w:tabs>
        <w:spacing w:after="40"/>
        <w:jc w:val="both"/>
      </w:pPr>
      <w:r>
        <w:t>“</w:t>
      </w:r>
      <w:r w:rsidR="000F2B16">
        <w:rPr>
          <w:b/>
          <w:color w:val="00188F"/>
        </w:rPr>
        <w:t>Minuti di Distribuzione</w:t>
      </w:r>
      <w:r>
        <w:t>”</w:t>
      </w:r>
      <w:r w:rsidR="000F2B16">
        <w:t xml:space="preserve"> indica la quantità totale di minuti di distribuzione di un determinato processo all'interno del Servizio di Analisi di Flusso nel</w:t>
      </w:r>
      <w:r w:rsidR="00515F63">
        <w:t> </w:t>
      </w:r>
      <w:r w:rsidR="000F2B16">
        <w:t>corso di un Periodo Applicabile.</w:t>
      </w:r>
    </w:p>
    <w:p w14:paraId="5573B756" w14:textId="74F2280B" w:rsidR="000F2B16" w:rsidRPr="00EF7CF9" w:rsidRDefault="00284324" w:rsidP="00284324">
      <w:pPr>
        <w:pStyle w:val="ProductList-Body"/>
        <w:tabs>
          <w:tab w:val="left" w:pos="0"/>
        </w:tabs>
      </w:pPr>
      <w:r>
        <w:t>“</w:t>
      </w:r>
      <w:r w:rsidR="000F2B16">
        <w:rPr>
          <w:b/>
          <w:color w:val="00188F"/>
        </w:rPr>
        <w:t>Quantità Massima di Minuti Disponibili</w:t>
      </w:r>
      <w:r>
        <w:t>”</w:t>
      </w:r>
      <w:r w:rsidR="000F2B16">
        <w:t xml:space="preserve"> indica la quantità totale di Minuti di Distribuzione per tutti i processi distribuiti dalla Società in un determinato periodo di sottoscrizione di Microsoft Azure nel corso di un Periodo Applicabile.</w:t>
      </w:r>
    </w:p>
    <w:p w14:paraId="534D3C93" w14:textId="77777777" w:rsidR="000F2B16" w:rsidRPr="00EF7CF9" w:rsidRDefault="000F2B16" w:rsidP="00284324">
      <w:pPr>
        <w:pStyle w:val="ProductList-Body"/>
        <w:tabs>
          <w:tab w:val="left" w:pos="0"/>
        </w:tabs>
        <w:jc w:val="both"/>
      </w:pPr>
      <w:r>
        <w:rPr>
          <w:b/>
          <w:color w:val="00188F"/>
        </w:rPr>
        <w:lastRenderedPageBreak/>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elaborando dati né sia disponibile per elaborare dati per tutta la durata del minuto.</w:t>
      </w:r>
    </w:p>
    <w:p w14:paraId="5519C78A" w14:textId="2BF322DA" w:rsidR="000F2B16" w:rsidRPr="00EF7CF9" w:rsidRDefault="00AC48A7" w:rsidP="00284324">
      <w:pPr>
        <w:pStyle w:val="ProductList-Body"/>
        <w:keepNext/>
        <w:tabs>
          <w:tab w:val="left" w:pos="0"/>
        </w:tabs>
        <w:jc w:val="both"/>
      </w:pPr>
      <w:r>
        <w:t xml:space="preserve">La </w:t>
      </w:r>
      <w:r>
        <w:rPr>
          <w:b/>
          <w:color w:val="00188F"/>
        </w:rPr>
        <w:t>Percentuale del Tempo di Attività</w:t>
      </w:r>
      <w:r>
        <w:t xml:space="preserve"> dei processi all'interno del Servizio di Analisi di Flusso è rappresentata dalla seguente formula:</w:t>
      </w:r>
    </w:p>
    <w:p w14:paraId="5908E7CD" w14:textId="77777777" w:rsidR="000F2B16" w:rsidRPr="00EF7CF9" w:rsidRDefault="000F2B16" w:rsidP="00284324">
      <w:pPr>
        <w:pStyle w:val="ProductList-Body"/>
        <w:tabs>
          <w:tab w:val="left" w:pos="0"/>
        </w:tabs>
        <w:jc w:val="both"/>
      </w:pPr>
    </w:p>
    <w:p w14:paraId="45B1882D" w14:textId="0DAF4018" w:rsidR="000F2B16" w:rsidRPr="00EF7CF9" w:rsidRDefault="00000000" w:rsidP="00020168">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C204FB"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B49B9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530C2DD2" w14:textId="77777777" w:rsidTr="00277097">
        <w:tc>
          <w:tcPr>
            <w:tcW w:w="5400" w:type="dxa"/>
          </w:tcPr>
          <w:p w14:paraId="38FF9D80" w14:textId="77777777" w:rsidR="000F2B16" w:rsidRPr="00EF7CF9" w:rsidRDefault="000F2B16" w:rsidP="00284324">
            <w:pPr>
              <w:pStyle w:val="ProductList-OfferingBody"/>
              <w:jc w:val="center"/>
            </w:pPr>
            <w:r>
              <w:t>&lt; 99,9%</w:t>
            </w:r>
          </w:p>
        </w:tc>
        <w:tc>
          <w:tcPr>
            <w:tcW w:w="5400" w:type="dxa"/>
          </w:tcPr>
          <w:p w14:paraId="414A1B75" w14:textId="77777777" w:rsidR="000F2B16" w:rsidRPr="00EF7CF9" w:rsidRDefault="000F2B16" w:rsidP="0028432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284324">
            <w:pPr>
              <w:pStyle w:val="ProductList-OfferingBody"/>
              <w:jc w:val="center"/>
            </w:pPr>
            <w:r>
              <w:t>&lt; 99%</w:t>
            </w:r>
          </w:p>
        </w:tc>
        <w:tc>
          <w:tcPr>
            <w:tcW w:w="5400" w:type="dxa"/>
          </w:tcPr>
          <w:p w14:paraId="548FD21B" w14:textId="77777777" w:rsidR="000F2B16" w:rsidRPr="00EF7CF9" w:rsidRDefault="000F2B16" w:rsidP="00284324">
            <w:pPr>
              <w:pStyle w:val="ProductList-OfferingBody"/>
              <w:jc w:val="center"/>
            </w:pPr>
            <w:r>
              <w:t>25%</w:t>
            </w:r>
          </w:p>
        </w:tc>
      </w:tr>
    </w:tbl>
    <w:p w14:paraId="349B7533" w14:textId="58400961" w:rsidR="000F2B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16DF67F" w14:textId="77777777" w:rsidR="00532997" w:rsidRPr="00EF7CF9" w:rsidRDefault="00532997" w:rsidP="00284324">
      <w:pPr>
        <w:pStyle w:val="ProductList-Offering2Heading"/>
        <w:tabs>
          <w:tab w:val="clear" w:pos="360"/>
          <w:tab w:val="clear" w:pos="720"/>
          <w:tab w:val="clear" w:pos="1080"/>
        </w:tabs>
        <w:outlineLvl w:val="2"/>
      </w:pPr>
      <w:bookmarkStart w:id="391" w:name="_Toc198828368"/>
      <w:bookmarkStart w:id="392" w:name="SQLDatabaseService_BasicStandardPremium"/>
      <w:bookmarkStart w:id="393" w:name="_Toc412532210"/>
      <w:r>
        <w:t>Azure Synapse Analytics</w:t>
      </w:r>
      <w:bookmarkEnd w:id="391"/>
    </w:p>
    <w:p w14:paraId="22966524" w14:textId="77777777" w:rsidR="00532997" w:rsidRPr="00EF7CF9" w:rsidRDefault="00532997" w:rsidP="00284324">
      <w:pPr>
        <w:pStyle w:val="ProductList-Body"/>
      </w:pPr>
      <w:r>
        <w:rPr>
          <w:b/>
          <w:color w:val="00188F"/>
        </w:rPr>
        <w:t>Definizioni Aggiuntive</w:t>
      </w:r>
      <w:r w:rsidRPr="00F872C4">
        <w:rPr>
          <w:b/>
          <w:color w:val="00188F"/>
        </w:rPr>
        <w:t>:</w:t>
      </w:r>
    </w:p>
    <w:p w14:paraId="7EB2EB6B" w14:textId="77777777" w:rsidR="00532997" w:rsidRPr="00ED4527" w:rsidRDefault="00532997" w:rsidP="005E5066">
      <w:pPr>
        <w:pStyle w:val="ProductList-Body"/>
        <w:rPr>
          <w:b/>
          <w:bCs/>
          <w:color w:val="00188F"/>
        </w:rPr>
      </w:pPr>
      <w:r>
        <w:rPr>
          <w:b/>
          <w:bCs/>
          <w:color w:val="00188F"/>
        </w:rPr>
        <w:t>Synapse SQL</w:t>
      </w:r>
    </w:p>
    <w:p w14:paraId="30FE63CE" w14:textId="04532D57" w:rsidR="00532997" w:rsidRPr="00ED4527" w:rsidRDefault="00284324" w:rsidP="005E5066">
      <w:pPr>
        <w:pStyle w:val="ProductList-Body"/>
        <w:rPr>
          <w:color w:val="000000" w:themeColor="text1"/>
        </w:rPr>
      </w:pPr>
      <w:r>
        <w:rPr>
          <w:color w:val="000000" w:themeColor="text1"/>
        </w:rPr>
        <w:t>“</w:t>
      </w:r>
      <w:r w:rsidR="00532997">
        <w:rPr>
          <w:b/>
          <w:bCs/>
          <w:color w:val="00188F"/>
        </w:rPr>
        <w:t>Database</w:t>
      </w:r>
      <w:r>
        <w:rPr>
          <w:color w:val="000000" w:themeColor="text1"/>
        </w:rPr>
        <w:t>”</w:t>
      </w:r>
      <w:r w:rsidR="00532997">
        <w:rPr>
          <w:color w:val="000000" w:themeColor="text1"/>
        </w:rPr>
        <w:t xml:space="preserve"> indica qualsiasi Database di Synapse SQL.</w:t>
      </w:r>
    </w:p>
    <w:p w14:paraId="2A479A19" w14:textId="5C65B9A9" w:rsidR="00532997" w:rsidRPr="00ED4527" w:rsidRDefault="00284324" w:rsidP="005E5066">
      <w:pPr>
        <w:pStyle w:val="ProductList-Body"/>
        <w:rPr>
          <w:color w:val="000000" w:themeColor="text1"/>
        </w:rPr>
      </w:pPr>
      <w:r>
        <w:rPr>
          <w:color w:val="000000" w:themeColor="text1"/>
        </w:rPr>
        <w:t>“</w:t>
      </w:r>
      <w:r w:rsidR="00532997">
        <w:rPr>
          <w:b/>
          <w:bCs/>
          <w:color w:val="00188F"/>
        </w:rPr>
        <w:t>Quantità Massima di Minuti Disponibili</w:t>
      </w:r>
      <w:r>
        <w:rPr>
          <w:color w:val="000000" w:themeColor="text1"/>
        </w:rPr>
        <w:t>”</w:t>
      </w:r>
      <w:r w:rsidR="00532997">
        <w:rPr>
          <w:color w:val="000000" w:themeColor="text1"/>
        </w:rPr>
        <w:t xml:space="preserve"> indica la quantità totale di minuti di distribuzione di un Database specifico in Microsoft Azure in un determinato periodo di sottoscrizione di Microsoft Azure nel corso di un Periodo Applicabile.</w:t>
      </w:r>
    </w:p>
    <w:p w14:paraId="17EF76C5" w14:textId="1DFE0C6F" w:rsidR="00532997" w:rsidRPr="00ED4527" w:rsidRDefault="00284324" w:rsidP="005E5066">
      <w:pPr>
        <w:pStyle w:val="ProductList-Body"/>
        <w:rPr>
          <w:color w:val="000000" w:themeColor="text1"/>
        </w:rPr>
      </w:pPr>
      <w:r>
        <w:rPr>
          <w:color w:val="000000" w:themeColor="text1"/>
        </w:rPr>
        <w:t>“</w:t>
      </w:r>
      <w:r w:rsidR="00532997">
        <w:rPr>
          <w:b/>
          <w:bCs/>
          <w:color w:val="00188F"/>
        </w:rPr>
        <w:t>Operazioni Client</w:t>
      </w:r>
      <w:r>
        <w:rPr>
          <w:color w:val="000000" w:themeColor="text1"/>
        </w:rPr>
        <w:t>”</w:t>
      </w:r>
      <w:r w:rsidR="00532997">
        <w:rPr>
          <w:color w:val="000000" w:themeColor="text1"/>
        </w:rPr>
        <w:t xml:space="preserve"> indica l'insieme di tutte le operazioni documentate supportate da Azure Synapse Analytics.</w:t>
      </w:r>
    </w:p>
    <w:p w14:paraId="58AC1432" w14:textId="62F94D3F" w:rsidR="00532997" w:rsidRPr="00ED4527" w:rsidRDefault="00284324" w:rsidP="005E5066">
      <w:pPr>
        <w:pStyle w:val="ProductList-Body"/>
        <w:rPr>
          <w:color w:val="000000" w:themeColor="text1"/>
        </w:rPr>
      </w:pPr>
      <w:r>
        <w:rPr>
          <w:color w:val="000000" w:themeColor="text1"/>
        </w:rPr>
        <w:t>“</w:t>
      </w:r>
      <w:r w:rsidR="00532997">
        <w:rPr>
          <w:b/>
          <w:bCs/>
          <w:color w:val="00188F"/>
        </w:rPr>
        <w:t>Tempo di Inattività</w:t>
      </w:r>
      <w:r>
        <w:rPr>
          <w:color w:val="000000" w:themeColor="text1"/>
        </w:rPr>
        <w:t>”</w:t>
      </w:r>
      <w:r w:rsidR="00532997">
        <w:rPr>
          <w:color w:val="000000" w:themeColor="text1"/>
        </w:rPr>
        <w:t xml:space="preserve"> indica la quantità totale di minuti accumulati nel corso di un Periodo Applicabile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5C8F9795" w14:textId="7413C6FD" w:rsidR="00532997" w:rsidRDefault="00532997" w:rsidP="005E5066">
      <w:pPr>
        <w:pStyle w:val="ProductList-Body"/>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di un Database specifico corrisponde alla Quantità Massima di Minuti Disponibili meno il Tempo di Inattività diviso per la Quantità Massima di Minuti Disponibili nel corso di un Periodo Applicabile per un determinato periodo di sottoscrizione di Azure. </w:t>
      </w:r>
    </w:p>
    <w:p w14:paraId="0BB70BAB" w14:textId="18E2869A" w:rsidR="00532997" w:rsidRDefault="00AC48A7" w:rsidP="005E5066">
      <w:pPr>
        <w:pStyle w:val="ProductList-Body"/>
        <w:rPr>
          <w:color w:val="000000" w:themeColor="text1"/>
        </w:rPr>
      </w:pPr>
      <w:r>
        <w:rPr>
          <w:color w:val="000000" w:themeColor="text1"/>
        </w:rPr>
        <w:t>La Percentuale del Tempo di Attività è rappresentata dalla seguente formula:</w:t>
      </w:r>
    </w:p>
    <w:p w14:paraId="08475F1D" w14:textId="1A46D16D" w:rsidR="00532997" w:rsidRPr="00EF7CF9" w:rsidRDefault="00000000" w:rsidP="00B00F5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351893A8" w14:textId="77777777" w:rsidR="00532997" w:rsidRPr="00EF7CF9" w:rsidRDefault="00532997" w:rsidP="003B00AD">
      <w:pPr>
        <w:pStyle w:val="ProductList-Body"/>
        <w:keepNext/>
        <w:keepLines/>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3B00AD">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1EFCB274" w14:textId="77777777" w:rsidR="00532997" w:rsidRPr="00EF7CF9" w:rsidRDefault="00532997" w:rsidP="003B00AD">
            <w:pPr>
              <w:pStyle w:val="ProductList-OfferingBody"/>
              <w:keepNext/>
              <w:keepLines/>
              <w:jc w:val="center"/>
              <w:rPr>
                <w:color w:val="FFFFFF" w:themeColor="background1"/>
              </w:rPr>
            </w:pPr>
            <w:r>
              <w:rPr>
                <w:color w:val="FFFFFF" w:themeColor="background1"/>
              </w:rPr>
              <w:t>Credito di Servizio</w:t>
            </w:r>
          </w:p>
        </w:tc>
      </w:tr>
      <w:tr w:rsidR="00532997" w:rsidRPr="00B44CF9" w14:paraId="4F00F91D" w14:textId="77777777" w:rsidTr="00277097">
        <w:tc>
          <w:tcPr>
            <w:tcW w:w="5400" w:type="dxa"/>
          </w:tcPr>
          <w:p w14:paraId="1FBF6E07" w14:textId="77777777" w:rsidR="00532997" w:rsidRPr="00EF7CF9" w:rsidRDefault="00532997" w:rsidP="003B00AD">
            <w:pPr>
              <w:pStyle w:val="ProductList-OfferingBody"/>
              <w:keepNext/>
              <w:keepLines/>
              <w:jc w:val="center"/>
            </w:pPr>
            <w:r>
              <w:t>&lt; 99,9%</w:t>
            </w:r>
          </w:p>
        </w:tc>
        <w:tc>
          <w:tcPr>
            <w:tcW w:w="5400" w:type="dxa"/>
          </w:tcPr>
          <w:p w14:paraId="0DECC2FC" w14:textId="77777777" w:rsidR="00532997" w:rsidRPr="00EF7CF9" w:rsidRDefault="00532997" w:rsidP="003B00AD">
            <w:pPr>
              <w:pStyle w:val="ProductList-OfferingBody"/>
              <w:keepNext/>
              <w:keepLines/>
              <w:jc w:val="center"/>
            </w:pPr>
            <w:r>
              <w:t>10%</w:t>
            </w:r>
          </w:p>
        </w:tc>
      </w:tr>
      <w:tr w:rsidR="00532997" w:rsidRPr="00B44CF9" w14:paraId="71A276B0" w14:textId="77777777" w:rsidTr="00277097">
        <w:tc>
          <w:tcPr>
            <w:tcW w:w="5400" w:type="dxa"/>
          </w:tcPr>
          <w:p w14:paraId="7361B6E2" w14:textId="77777777" w:rsidR="00532997" w:rsidRPr="00EF7CF9" w:rsidRDefault="00532997" w:rsidP="003B00AD">
            <w:pPr>
              <w:pStyle w:val="ProductList-OfferingBody"/>
              <w:keepNext/>
              <w:keepLines/>
              <w:jc w:val="center"/>
            </w:pPr>
            <w:r>
              <w:t>&lt; 99%</w:t>
            </w:r>
          </w:p>
        </w:tc>
        <w:tc>
          <w:tcPr>
            <w:tcW w:w="5400" w:type="dxa"/>
          </w:tcPr>
          <w:p w14:paraId="06B1E4C8" w14:textId="77777777" w:rsidR="00532997" w:rsidRPr="00EF7CF9" w:rsidRDefault="00532997" w:rsidP="003B00AD">
            <w:pPr>
              <w:pStyle w:val="ProductList-OfferingBody"/>
              <w:keepNext/>
              <w:keepLines/>
              <w:jc w:val="center"/>
            </w:pPr>
            <w:r>
              <w:t>25%</w:t>
            </w:r>
          </w:p>
        </w:tc>
      </w:tr>
    </w:tbl>
    <w:p w14:paraId="00B03A53" w14:textId="77777777" w:rsidR="00532997" w:rsidRPr="00ED4527" w:rsidRDefault="00532997" w:rsidP="00F93CCF">
      <w:pPr>
        <w:pStyle w:val="ProductList-Body"/>
        <w:spacing w:before="120"/>
        <w:rPr>
          <w:b/>
          <w:bCs/>
          <w:color w:val="00188F"/>
        </w:rPr>
      </w:pPr>
      <w:bookmarkStart w:id="394" w:name="_Toc457821578"/>
      <w:r>
        <w:rPr>
          <w:b/>
          <w:bCs/>
          <w:color w:val="00188F"/>
        </w:rPr>
        <w:t>Integrazione dei Dati in Azure Synapse</w:t>
      </w:r>
    </w:p>
    <w:p w14:paraId="03BA2359" w14:textId="0325D396" w:rsidR="00532997" w:rsidRPr="00ED4527" w:rsidRDefault="00284324" w:rsidP="00284324">
      <w:pPr>
        <w:pStyle w:val="ProductList-Body"/>
        <w:rPr>
          <w:color w:val="000000" w:themeColor="text1"/>
        </w:rPr>
      </w:pPr>
      <w:r>
        <w:rPr>
          <w:color w:val="000000" w:themeColor="text1"/>
        </w:rPr>
        <w:t>“</w:t>
      </w:r>
      <w:r w:rsidR="00532997">
        <w:rPr>
          <w:b/>
          <w:bCs/>
          <w:color w:val="00188F"/>
        </w:rPr>
        <w:t>Risorse di Integrazione dei Dati</w:t>
      </w:r>
      <w:r>
        <w:rPr>
          <w:color w:val="000000" w:themeColor="text1"/>
        </w:rPr>
        <w:t>”</w:t>
      </w:r>
      <w:r w:rsidR="00532997">
        <w:rPr>
          <w:color w:val="000000" w:themeColor="text1"/>
        </w:rPr>
        <w:t xml:space="preserve"> indica runtime di integrazione (inclusi i Runtime di Integrazione self-hosted e in Azure), trigger, pipeline, insiemi di dati e servizi collegati creati all'interno di un'area di lavoro di Azure Synapse.</w:t>
      </w:r>
    </w:p>
    <w:p w14:paraId="16EAD2B8" w14:textId="557C466B" w:rsidR="00532997" w:rsidRPr="00ED4527" w:rsidRDefault="00284324" w:rsidP="00284324">
      <w:pPr>
        <w:pStyle w:val="ProductList-Body"/>
        <w:rPr>
          <w:color w:val="000000" w:themeColor="text1"/>
        </w:rPr>
      </w:pPr>
      <w:r>
        <w:rPr>
          <w:color w:val="000000" w:themeColor="text1"/>
        </w:rPr>
        <w:t>“</w:t>
      </w:r>
      <w:r w:rsidR="00532997">
        <w:rPr>
          <w:b/>
          <w:bCs/>
          <w:color w:val="00188F"/>
        </w:rPr>
        <w:t>Esecuzione Attività</w:t>
      </w:r>
      <w:r>
        <w:rPr>
          <w:color w:val="000000" w:themeColor="text1"/>
        </w:rPr>
        <w:t>”</w:t>
      </w:r>
      <w:r w:rsidR="00532997">
        <w:rPr>
          <w:color w:val="000000" w:themeColor="text1"/>
        </w:rPr>
        <w:t xml:space="preserve"> indica l'esecuzione o il tentativo di eseguire un'attività.</w:t>
      </w:r>
    </w:p>
    <w:p w14:paraId="49A2A375" w14:textId="5F8625B1" w:rsidR="00532997" w:rsidRPr="00ED4527" w:rsidRDefault="00EE6E3C" w:rsidP="00284324">
      <w:pPr>
        <w:pStyle w:val="ProductList-Body"/>
        <w:spacing w:before="120"/>
        <w:rPr>
          <w:b/>
          <w:bCs/>
          <w:color w:val="00188F"/>
        </w:rPr>
      </w:pPr>
      <w:r>
        <w:rPr>
          <w:b/>
          <w:bCs/>
          <w:color w:val="00188F"/>
        </w:rPr>
        <w:t>Calcolo del Tempo di Attività per le Chiamate alle API di Integrazione dei Dati</w:t>
      </w:r>
    </w:p>
    <w:p w14:paraId="7F65AC6D" w14:textId="1743C1AA" w:rsidR="00532997" w:rsidRPr="00ED4527" w:rsidRDefault="00284324" w:rsidP="00284324">
      <w:pPr>
        <w:pStyle w:val="ProductList-Body"/>
        <w:rPr>
          <w:color w:val="000000" w:themeColor="text1"/>
        </w:rPr>
      </w:pPr>
      <w:r>
        <w:rPr>
          <w:color w:val="000000" w:themeColor="text1"/>
        </w:rPr>
        <w:t>“</w:t>
      </w:r>
      <w:r w:rsidR="00532997">
        <w:rPr>
          <w:b/>
          <w:bCs/>
          <w:color w:val="00188F"/>
        </w:rPr>
        <w:t>Richieste Totali</w:t>
      </w:r>
      <w:r>
        <w:rPr>
          <w:color w:val="000000" w:themeColor="text1"/>
        </w:rPr>
        <w:t>”</w:t>
      </w:r>
      <w:r w:rsidR="00532997">
        <w:rPr>
          <w:color w:val="000000" w:themeColor="text1"/>
        </w:rPr>
        <w:t xml:space="preserve"> indica l'insieme di tutte le richieste, diverse dalle Richieste Escluse, di eseguire operazioni in risposta all'utilizzo di Risorse di Integrazione dei Dati durante un Periodo Applicabile per un determinato periodo di sottoscrizione di Microsoft Azure.</w:t>
      </w:r>
    </w:p>
    <w:p w14:paraId="7A94DDB6" w14:textId="1E928531" w:rsidR="00532997" w:rsidRPr="00ED4527" w:rsidRDefault="00284324" w:rsidP="00284324">
      <w:pPr>
        <w:pStyle w:val="ProductList-Body"/>
        <w:rPr>
          <w:color w:val="000000" w:themeColor="text1"/>
        </w:rPr>
      </w:pPr>
      <w:r>
        <w:rPr>
          <w:color w:val="000000" w:themeColor="text1"/>
        </w:rPr>
        <w:t>“</w:t>
      </w:r>
      <w:r w:rsidR="00532997">
        <w:rPr>
          <w:b/>
          <w:bCs/>
          <w:color w:val="00188F"/>
        </w:rPr>
        <w:t>Richieste Escluse</w:t>
      </w:r>
      <w:r>
        <w:rPr>
          <w:color w:val="000000" w:themeColor="text1"/>
        </w:rPr>
        <w:t>”</w:t>
      </w:r>
      <w:r w:rsidR="00532997">
        <w:rPr>
          <w:color w:val="000000" w:themeColor="text1"/>
        </w:rPr>
        <w:t xml:space="preserve"> indica l'insieme di richieste che restituiscono un codice di stato HTTP 4xx che non sia un codice di stato HTTP 408.</w:t>
      </w:r>
    </w:p>
    <w:p w14:paraId="3C0A82BB" w14:textId="168886F6" w:rsidR="00532997" w:rsidRPr="00ED4527" w:rsidRDefault="00284324" w:rsidP="00284324">
      <w:pPr>
        <w:pStyle w:val="ProductList-Body"/>
        <w:rPr>
          <w:color w:val="000000" w:themeColor="text1"/>
        </w:rPr>
      </w:pPr>
      <w:r>
        <w:rPr>
          <w:color w:val="000000" w:themeColor="text1"/>
        </w:rPr>
        <w:t>“</w:t>
      </w:r>
      <w:r w:rsidR="00532997">
        <w:rPr>
          <w:b/>
          <w:bCs/>
          <w:color w:val="00188F"/>
        </w:rPr>
        <w:t>Richieste non Riuscite</w:t>
      </w:r>
      <w:r>
        <w:rPr>
          <w:color w:val="000000" w:themeColor="text1"/>
        </w:rPr>
        <w:t>”</w:t>
      </w:r>
      <w:r w:rsidR="00532997">
        <w:rPr>
          <w:color w:val="000000" w:themeColor="text1"/>
        </w:rPr>
        <w:t xml:space="preserve"> indica l'insieme di tutte le richieste all'interno delle Richieste Totali che restituiscono un Codice Errore o un codice di stato HTTP 408 o che non restituiscono un Codice di Riuscita entro due minuti.</w:t>
      </w:r>
    </w:p>
    <w:p w14:paraId="7A462442" w14:textId="1A008BC2" w:rsidR="00532997" w:rsidRPr="003B00AD" w:rsidRDefault="00532997" w:rsidP="00284324">
      <w:pPr>
        <w:pStyle w:val="ProductList-Body"/>
        <w:tabs>
          <w:tab w:val="clear" w:pos="360"/>
          <w:tab w:val="clear" w:pos="720"/>
          <w:tab w:val="clear" w:pos="1080"/>
        </w:tabs>
        <w:rPr>
          <w:color w:val="000000" w:themeColor="text1"/>
          <w:spacing w:val="-2"/>
        </w:rPr>
      </w:pPr>
      <w:r w:rsidRPr="003B00AD">
        <w:rPr>
          <w:spacing w:val="-2"/>
        </w:rPr>
        <w:t xml:space="preserve">La </w:t>
      </w:r>
      <w:r w:rsidR="00284324" w:rsidRPr="003B00AD">
        <w:rPr>
          <w:color w:val="000000" w:themeColor="text1"/>
          <w:spacing w:val="-2"/>
        </w:rPr>
        <w:t>“</w:t>
      </w:r>
      <w:r w:rsidRPr="003B00AD">
        <w:rPr>
          <w:b/>
          <w:bCs/>
          <w:color w:val="00188F"/>
          <w:spacing w:val="-2"/>
        </w:rPr>
        <w:t>Percentuale del Tempo di Attività</w:t>
      </w:r>
      <w:r w:rsidR="00284324" w:rsidRPr="003B00AD">
        <w:rPr>
          <w:color w:val="000000" w:themeColor="text1"/>
          <w:spacing w:val="-2"/>
        </w:rPr>
        <w:t>”</w:t>
      </w:r>
      <w:r w:rsidRPr="003B00AD">
        <w:rPr>
          <w:color w:val="000000" w:themeColor="text1"/>
          <w:spacing w:val="-2"/>
        </w:rPr>
        <w:t xml:space="preserve"> delle chiamate API effettuate alle Risorse di Integrazione dei Dati corrisponde alle Richieste Totali meno le Richieste Non Riuscite diviso per le Richieste Totali nel corso di un Periodo Applicabile per un determinato periodo di sottoscrizione di Microsoft Azure. </w:t>
      </w:r>
    </w:p>
    <w:p w14:paraId="6FEA007E" w14:textId="5F7F1507" w:rsidR="00532997"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51A208AC" w14:textId="43B01C46" w:rsidR="00532997" w:rsidRPr="00EF7CF9" w:rsidRDefault="00000000" w:rsidP="00B00F5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284324">
      <w:pPr>
        <w:pStyle w:val="ProductList-Body"/>
      </w:pPr>
      <w:r>
        <w:rPr>
          <w:b/>
          <w:color w:val="00188F"/>
        </w:rPr>
        <w:t>I seguenti Crediti di Servizio sono applicabili all'utilizzo, da parte della Società, delle chiamate API di Integrazione dei Dati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A7EB0A"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4C5DB495" w14:textId="77777777" w:rsidTr="00277097">
        <w:tc>
          <w:tcPr>
            <w:tcW w:w="5400" w:type="dxa"/>
          </w:tcPr>
          <w:p w14:paraId="01B4503B" w14:textId="77777777" w:rsidR="00532997" w:rsidRPr="00EF7CF9" w:rsidRDefault="00532997" w:rsidP="00284324">
            <w:pPr>
              <w:pStyle w:val="ProductList-OfferingBody"/>
              <w:jc w:val="center"/>
            </w:pPr>
            <w:r>
              <w:t>&lt; 99,9%</w:t>
            </w:r>
          </w:p>
        </w:tc>
        <w:tc>
          <w:tcPr>
            <w:tcW w:w="5400" w:type="dxa"/>
          </w:tcPr>
          <w:p w14:paraId="7D76A9D1" w14:textId="77777777" w:rsidR="00532997" w:rsidRPr="00EF7CF9" w:rsidRDefault="00532997" w:rsidP="0028432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284324">
            <w:pPr>
              <w:pStyle w:val="ProductList-OfferingBody"/>
              <w:jc w:val="center"/>
            </w:pPr>
            <w:r>
              <w:t>&lt; 99%</w:t>
            </w:r>
          </w:p>
        </w:tc>
        <w:tc>
          <w:tcPr>
            <w:tcW w:w="5400" w:type="dxa"/>
          </w:tcPr>
          <w:p w14:paraId="20541ACD" w14:textId="77777777" w:rsidR="00532997" w:rsidRPr="00EF7CF9" w:rsidRDefault="00532997" w:rsidP="00284324">
            <w:pPr>
              <w:pStyle w:val="ProductList-OfferingBody"/>
              <w:jc w:val="center"/>
            </w:pPr>
            <w:r>
              <w:t>25%</w:t>
            </w:r>
          </w:p>
        </w:tc>
      </w:tr>
    </w:tbl>
    <w:p w14:paraId="4D4CAB58" w14:textId="77777777" w:rsidR="00532997" w:rsidRPr="00ED4527" w:rsidRDefault="00532997" w:rsidP="00577761">
      <w:pPr>
        <w:pStyle w:val="ProductList-Body"/>
        <w:spacing w:before="120"/>
        <w:rPr>
          <w:b/>
          <w:bCs/>
          <w:color w:val="00188F"/>
        </w:rPr>
      </w:pPr>
      <w:r>
        <w:rPr>
          <w:b/>
          <w:bCs/>
          <w:color w:val="00188F"/>
        </w:rPr>
        <w:lastRenderedPageBreak/>
        <w:t>Apache Spark nel Calcolo di Azure Synapse per le Sessioni Spark</w:t>
      </w:r>
    </w:p>
    <w:p w14:paraId="11561E05" w14:textId="55E9AAAB" w:rsidR="00532997" w:rsidRPr="00ED4527" w:rsidRDefault="00284324" w:rsidP="00284324">
      <w:pPr>
        <w:pStyle w:val="ProductList-Body"/>
        <w:rPr>
          <w:color w:val="000000" w:themeColor="text1"/>
        </w:rPr>
      </w:pPr>
      <w:r>
        <w:rPr>
          <w:color w:val="000000" w:themeColor="text1"/>
        </w:rPr>
        <w:t>“</w:t>
      </w:r>
      <w:r w:rsidR="00532997">
        <w:rPr>
          <w:b/>
          <w:bCs/>
          <w:color w:val="00188F"/>
        </w:rPr>
        <w:t>Sessione Spark</w:t>
      </w:r>
      <w:r>
        <w:rPr>
          <w:color w:val="000000" w:themeColor="text1"/>
        </w:rPr>
        <w:t>”</w:t>
      </w:r>
      <w:r w:rsidR="00532997">
        <w:rPr>
          <w:color w:val="000000" w:themeColor="text1"/>
        </w:rPr>
        <w:t xml:space="preserve"> indica il lancio di una nuova sessione per eseguire un processo, in modalità interattiva o batch. Sono esclusi errori di sessione dovuti a un errore dell'utente, come la configurazione della sessione o l'esaurimento delle risorse.</w:t>
      </w:r>
    </w:p>
    <w:p w14:paraId="2FCA717F" w14:textId="77777777" w:rsidR="00532997" w:rsidRPr="00ED4527" w:rsidRDefault="00532997" w:rsidP="00284324">
      <w:pPr>
        <w:pStyle w:val="ProductList-Body"/>
        <w:keepNext/>
        <w:tabs>
          <w:tab w:val="clear" w:pos="360"/>
          <w:tab w:val="clear" w:pos="720"/>
          <w:tab w:val="clear" w:pos="1080"/>
        </w:tabs>
        <w:spacing w:before="120"/>
        <w:rPr>
          <w:b/>
          <w:bCs/>
          <w:color w:val="00188F"/>
        </w:rPr>
      </w:pPr>
      <w:r>
        <w:rPr>
          <w:b/>
          <w:bCs/>
          <w:color w:val="00188F"/>
        </w:rPr>
        <w:t>I seguenti Crediti di Servizio sono applicabili all'utilizzo, da parte della Società, di Spark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86DA271"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208E8C5A" w14:textId="77777777" w:rsidTr="00277097">
        <w:tc>
          <w:tcPr>
            <w:tcW w:w="5400" w:type="dxa"/>
          </w:tcPr>
          <w:p w14:paraId="42441E30" w14:textId="77777777" w:rsidR="00532997" w:rsidRPr="00EF7CF9" w:rsidRDefault="00532997" w:rsidP="00284324">
            <w:pPr>
              <w:pStyle w:val="ProductList-OfferingBody"/>
              <w:jc w:val="center"/>
            </w:pPr>
            <w:r>
              <w:t>&lt; 99%</w:t>
            </w:r>
          </w:p>
        </w:tc>
        <w:tc>
          <w:tcPr>
            <w:tcW w:w="5400" w:type="dxa"/>
          </w:tcPr>
          <w:p w14:paraId="4A46FE17" w14:textId="77777777" w:rsidR="00532997" w:rsidRPr="00EF7CF9" w:rsidRDefault="00532997" w:rsidP="0028432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284324">
            <w:pPr>
              <w:pStyle w:val="ProductList-OfferingBody"/>
              <w:jc w:val="center"/>
            </w:pPr>
            <w:r>
              <w:t>&lt; 95%</w:t>
            </w:r>
          </w:p>
        </w:tc>
        <w:tc>
          <w:tcPr>
            <w:tcW w:w="5400" w:type="dxa"/>
          </w:tcPr>
          <w:p w14:paraId="1B8DFCAA" w14:textId="77777777" w:rsidR="00532997" w:rsidRPr="00EF7CF9" w:rsidRDefault="00532997" w:rsidP="00284324">
            <w:pPr>
              <w:pStyle w:val="ProductList-OfferingBody"/>
              <w:jc w:val="center"/>
            </w:pPr>
            <w:r>
              <w:t>25%</w:t>
            </w:r>
          </w:p>
        </w:tc>
      </w:tr>
    </w:tbl>
    <w:p w14:paraId="1BCA28BD" w14:textId="50F38725" w:rsidR="0053299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4F39E8" w14:textId="77777777" w:rsidR="00C5766D" w:rsidRPr="00C5766D" w:rsidRDefault="00C5766D" w:rsidP="00284324">
      <w:pPr>
        <w:pStyle w:val="ProductList-Offering2Heading"/>
        <w:keepNext/>
        <w:tabs>
          <w:tab w:val="clear" w:pos="360"/>
          <w:tab w:val="clear" w:pos="720"/>
          <w:tab w:val="clear" w:pos="1080"/>
        </w:tabs>
        <w:outlineLvl w:val="2"/>
      </w:pPr>
      <w:bookmarkStart w:id="395" w:name="_Toc198828369"/>
      <w:bookmarkEnd w:id="392"/>
      <w:bookmarkEnd w:id="393"/>
      <w:bookmarkEnd w:id="394"/>
      <w:r>
        <w:t>Azure Time Series Insights</w:t>
      </w:r>
      <w:bookmarkEnd w:id="395"/>
    </w:p>
    <w:p w14:paraId="136D5B37" w14:textId="77777777" w:rsidR="00C5766D" w:rsidRPr="0073097F" w:rsidRDefault="00C5766D" w:rsidP="00284324">
      <w:pPr>
        <w:pStyle w:val="ProductList-Body"/>
        <w:rPr>
          <w:b/>
          <w:bCs/>
          <w:color w:val="00188F"/>
        </w:rPr>
      </w:pPr>
      <w:r>
        <w:rPr>
          <w:b/>
          <w:bCs/>
          <w:color w:val="00188F"/>
        </w:rPr>
        <w:t>Definizioni Aggiuntive</w:t>
      </w:r>
    </w:p>
    <w:p w14:paraId="6551100A" w14:textId="69CF7D6C" w:rsidR="00C5766D" w:rsidRDefault="00284324" w:rsidP="00284324">
      <w:pPr>
        <w:pStyle w:val="ProductList-Body"/>
      </w:pPr>
      <w:r>
        <w:t>“</w:t>
      </w:r>
      <w:r w:rsidR="00C5766D">
        <w:rPr>
          <w:b/>
          <w:bCs/>
          <w:color w:val="00188F"/>
        </w:rPr>
        <w:t>Ambiente</w:t>
      </w:r>
      <w:r>
        <w:t>”</w:t>
      </w:r>
      <w:r w:rsidR="00C5766D">
        <w:t xml:space="preserve"> indica un ambiente Time Series Insights.</w:t>
      </w:r>
    </w:p>
    <w:p w14:paraId="694552FE" w14:textId="7E267157" w:rsidR="00C5766D" w:rsidRPr="0073097F" w:rsidRDefault="00EE6E3C" w:rsidP="00284324">
      <w:pPr>
        <w:pStyle w:val="ProductList-Body"/>
        <w:rPr>
          <w:b/>
          <w:bCs/>
          <w:color w:val="00188F"/>
        </w:rPr>
      </w:pPr>
      <w:r>
        <w:rPr>
          <w:b/>
          <w:bCs/>
          <w:color w:val="00188F"/>
        </w:rPr>
        <w:t>Calcolo del Tempo di Attività e Livelli di Servizio per API del piano dati di Time Series Insights</w:t>
      </w:r>
    </w:p>
    <w:p w14:paraId="238DD023" w14:textId="742875BB" w:rsidR="00C5766D" w:rsidRDefault="00284324" w:rsidP="00284324">
      <w:pPr>
        <w:pStyle w:val="ProductList-Body"/>
      </w:pPr>
      <w:r>
        <w:t>“</w:t>
      </w:r>
      <w:r w:rsidR="00C5766D">
        <w:rPr>
          <w:b/>
          <w:bCs/>
          <w:color w:val="00188F"/>
        </w:rPr>
        <w:t>API del piano dati di Time Series Insights</w:t>
      </w:r>
      <w:r>
        <w:t>”</w:t>
      </w:r>
      <w:r w:rsidR="00C5766D">
        <w:t xml:space="preserve"> indica una API di query per analisi evento per Time Series Insights.</w:t>
      </w:r>
    </w:p>
    <w:p w14:paraId="6B9213C0" w14:textId="2DF7FB9A" w:rsidR="00C5766D" w:rsidRDefault="00284324" w:rsidP="00284324">
      <w:pPr>
        <w:pStyle w:val="ProductList-Body"/>
      </w:pPr>
      <w:r>
        <w:t>“</w:t>
      </w:r>
      <w:r w:rsidR="00C5766D">
        <w:rPr>
          <w:b/>
          <w:bCs/>
          <w:color w:val="00188F"/>
        </w:rPr>
        <w:t>Richiesta</w:t>
      </w:r>
      <w:r>
        <w:t>”</w:t>
      </w:r>
      <w:r w:rsidR="00C5766D">
        <w:t xml:space="preserve"> indica una qualsiasi richiesta documentata supportata dalle API del piano dati di Time Series Insights.</w:t>
      </w:r>
    </w:p>
    <w:p w14:paraId="2396A988" w14:textId="76DB23A7" w:rsidR="00C5766D" w:rsidRDefault="00284324" w:rsidP="00284324">
      <w:pPr>
        <w:pStyle w:val="ProductList-Body"/>
      </w:pPr>
      <w:r>
        <w:t>“</w:t>
      </w:r>
      <w:r w:rsidR="00C5766D">
        <w:rPr>
          <w:b/>
          <w:bCs/>
          <w:color w:val="00188F"/>
        </w:rPr>
        <w:t>Richiesta non riuscita</w:t>
      </w:r>
      <w:r>
        <w:t>”</w:t>
      </w:r>
      <w:r w:rsidR="00C5766D">
        <w:t xml:space="preserve"> indica una Richiesta che restituisce un Codice Errore.</w:t>
      </w:r>
    </w:p>
    <w:p w14:paraId="22EFBCA1" w14:textId="4B36CA1E" w:rsidR="00C5766D" w:rsidRDefault="00284324" w:rsidP="00284324">
      <w:pPr>
        <w:pStyle w:val="ProductList-Body"/>
      </w:pPr>
      <w:r>
        <w:t>“</w:t>
      </w:r>
      <w:r w:rsidR="00C5766D">
        <w:rPr>
          <w:b/>
          <w:bCs/>
          <w:color w:val="00188F"/>
        </w:rPr>
        <w:t>Frequenza di Esecuzioni con Errori</w:t>
      </w:r>
      <w:r>
        <w:t>”</w:t>
      </w:r>
      <w:r w:rsidR="00C5766D">
        <w:t xml:space="preserve"> indica il numero totale di Richieste Non Riuscite diviso per il numero totale di Richieste in uno specifico intervallo di un minuto, per tutti gli Ambienti in una determinata Sottoscrizione di Microsoft Azure. Qualora l'utente non abbia effettuato richieste entro questo minuto, la Frequenza di Esecuzioni con Errori per quell'intervallo è pari a 0%.</w:t>
      </w:r>
    </w:p>
    <w:p w14:paraId="202FE9CA" w14:textId="0BE18877" w:rsidR="00C5766D" w:rsidRDefault="00284324" w:rsidP="00284324">
      <w:pPr>
        <w:pStyle w:val="ProductList-Body"/>
      </w:pPr>
      <w:r>
        <w:t>“</w:t>
      </w:r>
      <w:r w:rsidR="00C5766D">
        <w:rPr>
          <w:b/>
          <w:bCs/>
          <w:color w:val="00188F"/>
        </w:rPr>
        <w:t>Frequenza Media di Esecuzioni con Errori</w:t>
      </w:r>
      <w:r>
        <w:t>”</w:t>
      </w:r>
      <w:r w:rsidR="00C5766D">
        <w:t xml:space="preserve"> per un Periodo Applicabile indica la somma delle Frequenze di Esecuzioni con Errori per ogni minuto del Periodo Applicabile diviso per il numero totale di minuti del Periodo Applicabile.</w:t>
      </w:r>
    </w:p>
    <w:p w14:paraId="5B1F3A56" w14:textId="7C0EC14A" w:rsidR="00C5766D" w:rsidRDefault="00C5766D" w:rsidP="00284324">
      <w:pPr>
        <w:pStyle w:val="ProductList-Body"/>
      </w:pPr>
      <w:r>
        <w:t xml:space="preserve">La </w:t>
      </w:r>
      <w:r w:rsidR="00284324">
        <w:t>“</w:t>
      </w:r>
      <w:r>
        <w:rPr>
          <w:b/>
          <w:bCs/>
          <w:color w:val="00188F"/>
        </w:rPr>
        <w:t>Percentuale di Disponibilità</w:t>
      </w:r>
      <w:r w:rsidR="00284324">
        <w:t>”</w:t>
      </w:r>
      <w:r>
        <w:t xml:space="preserve"> per l'API del piano dati di Time Series Insights è calcolata sottraendo dal 100% la Frequenza Media di Esecuzioni con Errori per un determinato periodo di sottoscrizione di Microsoft Azure in un Periodo Applicabile. La Percentuale di Disponibilità è rappresentata dalla seguente formula:</w:t>
      </w:r>
    </w:p>
    <w:p w14:paraId="6D539FF3" w14:textId="2550E754" w:rsidR="00E64235" w:rsidRPr="00E64235" w:rsidRDefault="00B84D9B" w:rsidP="00E64235">
      <w:pPr>
        <w:pStyle w:val="ProductList-Body"/>
        <w:tabs>
          <w:tab w:val="clear" w:pos="360"/>
          <w:tab w:val="clear" w:pos="720"/>
          <w:tab w:val="clear" w:pos="1080"/>
        </w:tabs>
        <w:spacing w:after="120"/>
        <w:jc w:val="center"/>
        <w:rPr>
          <w:rFonts w:ascii="Cambria Math" w:hAnsi="Cambria Math"/>
          <w:i/>
          <w:iCs/>
          <w:color w:val="000000" w:themeColor="text1"/>
        </w:rPr>
      </w:pPr>
      <w:r>
        <w:rPr>
          <w:rFonts w:ascii="Cambria Math" w:hAnsi="Cambria Math"/>
          <w:i/>
          <w:iCs/>
          <w:color w:val="000000" w:themeColor="text1"/>
        </w:rPr>
        <w:t>100% - Frequenza Media di Esecuzioni con Errori</w:t>
      </w:r>
    </w:p>
    <w:p w14:paraId="392F59FB" w14:textId="06D09F07" w:rsidR="00C5766D" w:rsidRPr="0018615A" w:rsidRDefault="00C5766D" w:rsidP="00284324">
      <w:pPr>
        <w:pStyle w:val="ProductList-Body"/>
        <w:rPr>
          <w:b/>
          <w:bCs/>
          <w:color w:val="00188F"/>
        </w:rPr>
      </w:pPr>
      <w:r>
        <w:rPr>
          <w:b/>
          <w:bCs/>
          <w:color w:val="00188F"/>
        </w:rPr>
        <w:t>I seguenti Livelli di Servizio e Crediti di Servizio sono applicabili all'utilizzo da parte dell'API del piano dati di 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284324">
            <w:pPr>
              <w:pStyle w:val="ProductList-OfferingBody"/>
              <w:jc w:val="center"/>
              <w:rPr>
                <w:color w:val="FFFFFF" w:themeColor="background1"/>
              </w:rPr>
            </w:pPr>
            <w:r>
              <w:rPr>
                <w:color w:val="FFFFFF" w:themeColor="background1"/>
              </w:rPr>
              <w:t>Percentuale di Disponibilità</w:t>
            </w:r>
          </w:p>
        </w:tc>
        <w:tc>
          <w:tcPr>
            <w:tcW w:w="5400" w:type="dxa"/>
            <w:shd w:val="clear" w:color="auto" w:fill="0072C6"/>
          </w:tcPr>
          <w:p w14:paraId="21B30544" w14:textId="77777777" w:rsidR="00DB1B7E" w:rsidRPr="00EF7CF9" w:rsidRDefault="00DB1B7E" w:rsidP="00284324">
            <w:pPr>
              <w:pStyle w:val="ProductList-OfferingBody"/>
              <w:jc w:val="center"/>
              <w:rPr>
                <w:color w:val="FFFFFF" w:themeColor="background1"/>
              </w:rPr>
            </w:pPr>
            <w:r>
              <w:rPr>
                <w:color w:val="FFFFFF" w:themeColor="background1"/>
              </w:rPr>
              <w:t>Credito di Servizio</w:t>
            </w:r>
          </w:p>
        </w:tc>
      </w:tr>
      <w:tr w:rsidR="00DB1B7E" w:rsidRPr="00B44CF9" w14:paraId="1AB8BC8B" w14:textId="77777777" w:rsidTr="00277097">
        <w:tc>
          <w:tcPr>
            <w:tcW w:w="5400" w:type="dxa"/>
          </w:tcPr>
          <w:p w14:paraId="33E3F2BA" w14:textId="5738DC56" w:rsidR="00DB1B7E" w:rsidRPr="00EF7CF9" w:rsidRDefault="00DB1B7E" w:rsidP="00284324">
            <w:pPr>
              <w:pStyle w:val="ProductList-OfferingBody"/>
              <w:jc w:val="center"/>
            </w:pPr>
            <w:r>
              <w:t>&lt; 99,9%</w:t>
            </w:r>
          </w:p>
        </w:tc>
        <w:tc>
          <w:tcPr>
            <w:tcW w:w="5400" w:type="dxa"/>
          </w:tcPr>
          <w:p w14:paraId="4AE3A834" w14:textId="77777777" w:rsidR="00DB1B7E" w:rsidRPr="00EF7CF9" w:rsidRDefault="00DB1B7E" w:rsidP="0028432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284324">
            <w:pPr>
              <w:pStyle w:val="ProductList-OfferingBody"/>
              <w:jc w:val="center"/>
            </w:pPr>
            <w:r>
              <w:t>&lt; 99%</w:t>
            </w:r>
          </w:p>
        </w:tc>
        <w:tc>
          <w:tcPr>
            <w:tcW w:w="5400" w:type="dxa"/>
          </w:tcPr>
          <w:p w14:paraId="12E881A2" w14:textId="77777777" w:rsidR="00DB1B7E" w:rsidRPr="00EF7CF9" w:rsidRDefault="00DB1B7E" w:rsidP="00284324">
            <w:pPr>
              <w:pStyle w:val="ProductList-OfferingBody"/>
              <w:jc w:val="center"/>
            </w:pPr>
            <w:r>
              <w:t>25%</w:t>
            </w:r>
          </w:p>
        </w:tc>
      </w:tr>
    </w:tbl>
    <w:p w14:paraId="484BC627" w14:textId="4244C20E" w:rsidR="00DB1B7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5175CE1" w14:textId="77777777" w:rsidR="00895748" w:rsidRPr="00EF7CF9" w:rsidRDefault="00895748" w:rsidP="00284324">
      <w:pPr>
        <w:pStyle w:val="ProductList-Offering2Heading"/>
        <w:tabs>
          <w:tab w:val="clear" w:pos="360"/>
          <w:tab w:val="clear" w:pos="720"/>
          <w:tab w:val="clear" w:pos="1080"/>
        </w:tabs>
        <w:outlineLvl w:val="2"/>
      </w:pPr>
      <w:bookmarkStart w:id="396" w:name="_Toc412532214"/>
      <w:bookmarkStart w:id="397" w:name="_Toc457821585"/>
      <w:bookmarkStart w:id="398" w:name="_Toc52348993"/>
      <w:bookmarkStart w:id="399" w:name="_Toc198828370"/>
      <w:r>
        <w:t>Servizio Gestione Traffico</w:t>
      </w:r>
      <w:bookmarkEnd w:id="396"/>
      <w:bookmarkEnd w:id="397"/>
      <w:bookmarkEnd w:id="398"/>
      <w:bookmarkEnd w:id="399"/>
    </w:p>
    <w:p w14:paraId="7C53001F" w14:textId="77777777" w:rsidR="00895748" w:rsidRPr="00EF7CF9" w:rsidRDefault="00895748" w:rsidP="00F93CCF">
      <w:pPr>
        <w:pStyle w:val="ProductList-Body"/>
      </w:pPr>
      <w:r>
        <w:rPr>
          <w:b/>
          <w:color w:val="00188F"/>
        </w:rPr>
        <w:t>Definizioni Aggiuntive</w:t>
      </w:r>
      <w:r w:rsidRPr="00F872C4">
        <w:rPr>
          <w:b/>
          <w:color w:val="00188F"/>
        </w:rPr>
        <w:t>:</w:t>
      </w:r>
    </w:p>
    <w:p w14:paraId="1738A40B" w14:textId="359DEA56" w:rsidR="00895748" w:rsidRPr="00EF7CF9" w:rsidRDefault="00284324" w:rsidP="00F93CCF">
      <w:pPr>
        <w:pStyle w:val="ProductList-Body"/>
      </w:pPr>
      <w:r>
        <w:t>“</w:t>
      </w:r>
      <w:r w:rsidR="00895748">
        <w:rPr>
          <w:b/>
          <w:color w:val="00188F"/>
        </w:rPr>
        <w:t>Minuti di Distribuzione</w:t>
      </w:r>
      <w:r>
        <w:t>”</w:t>
      </w:r>
      <w:r w:rsidR="00895748">
        <w:t xml:space="preserve"> indica la quantità totale di minuti di distribuzione di un determinato Profilo di Gestione Traffico in Microsoft Azure nel corso di un Periodo Applicabile.</w:t>
      </w:r>
    </w:p>
    <w:p w14:paraId="72F9FA5B" w14:textId="47E846A4" w:rsidR="00895748" w:rsidRPr="00EF7CF9" w:rsidRDefault="00284324" w:rsidP="00F93CCF">
      <w:pPr>
        <w:pStyle w:val="ProductList-Body"/>
      </w:pPr>
      <w:r>
        <w:t>“</w:t>
      </w:r>
      <w:r w:rsidR="00895748">
        <w:rPr>
          <w:b/>
          <w:color w:val="00188F"/>
        </w:rPr>
        <w:t>Quantità Massima di Minuti Disponibili</w:t>
      </w:r>
      <w:r>
        <w:t>”</w:t>
      </w:r>
      <w:r w:rsidR="00895748">
        <w:t xml:space="preserve"> indica la quantità totale di Minuti di Distribuzione per tutti i Profili di Gestione Traffico distribuiti dalla Società in un determinato periodo di sottoscrizione di Microsoft Azure nel corso di un Periodo Applicabile.</w:t>
      </w:r>
    </w:p>
    <w:p w14:paraId="7B067662" w14:textId="6230F930" w:rsidR="00895748" w:rsidRPr="00EF7CF9" w:rsidRDefault="00284324" w:rsidP="00F93CCF">
      <w:pPr>
        <w:pStyle w:val="ProductList-Body"/>
      </w:pPr>
      <w:r>
        <w:t>“</w:t>
      </w:r>
      <w:r w:rsidR="00895748">
        <w:rPr>
          <w:b/>
          <w:color w:val="00188F"/>
        </w:rPr>
        <w:t>Profilo di Gestione Traffico</w:t>
      </w:r>
      <w:r>
        <w:t>”</w:t>
      </w:r>
      <w:r w:rsidR="00895748">
        <w:t xml:space="preserve"> o </w:t>
      </w:r>
      <w:r>
        <w:t>“</w:t>
      </w:r>
      <w:r w:rsidR="00895748">
        <w:rPr>
          <w:b/>
          <w:color w:val="00188F"/>
        </w:rPr>
        <w:t>Profilo</w:t>
      </w:r>
      <w:r>
        <w:t>”</w:t>
      </w:r>
      <w:r w:rsidR="00895748">
        <w:t xml:space="preserve"> indica una distribuzione del Servizio Gestione Traffico creata dalla Società contenente un nome di dominio, endpoint e altre impostazioni di configurazione. Tale distribuzione è visibile nel Portale di Gestione.</w:t>
      </w:r>
    </w:p>
    <w:p w14:paraId="41F87B39" w14:textId="5A15A81F" w:rsidR="00895748" w:rsidRPr="00EF7CF9" w:rsidRDefault="00284324" w:rsidP="00F93CCF">
      <w:pPr>
        <w:pStyle w:val="ProductList-Body"/>
      </w:pPr>
      <w:r>
        <w:t>“</w:t>
      </w:r>
      <w:r w:rsidR="00895748">
        <w:rPr>
          <w:b/>
          <w:color w:val="00188F"/>
        </w:rPr>
        <w:t>Risposta DNS Valida</w:t>
      </w:r>
      <w:r>
        <w:t>”</w:t>
      </w:r>
      <w:r w:rsidR="00895748">
        <w:t xml:space="preserve"> indica una risposta DNS, ricevuta da almeno uno dei cluster del server dei nomi del Servizio Gestione Traffico, a una richiesta DNS relativa al nome di dominio specificato per un determinato Profilo di Gestione Traffico.</w:t>
      </w:r>
    </w:p>
    <w:p w14:paraId="749C09A7" w14:textId="77777777" w:rsidR="00895748" w:rsidRPr="00EF7CF9" w:rsidRDefault="00895748" w:rsidP="00284324">
      <w:pPr>
        <w:pStyle w:val="ProductList-Body"/>
      </w:pPr>
      <w:r>
        <w:rPr>
          <w:b/>
          <w:color w:val="00188F"/>
        </w:rPr>
        <w:t>Tempo di Inattività</w:t>
      </w:r>
      <w:r w:rsidRPr="00F872C4">
        <w:rPr>
          <w:b/>
          <w:color w:val="00188F"/>
        </w:rPr>
        <w:t>:</w:t>
      </w:r>
      <w:r>
        <w:t xml:space="preserve"> la 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13F3A862" w14:textId="0BD0BAB5" w:rsidR="00895748"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058F6251" w14:textId="065CCAE2" w:rsidR="00895748" w:rsidRPr="00EF7CF9" w:rsidRDefault="00000000" w:rsidP="00C43CD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8BB5F11" w14:textId="005AB366" w:rsidR="00895748" w:rsidRPr="00EF7CF9" w:rsidRDefault="00895748"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3D4B45" w14:textId="77777777" w:rsidR="00895748" w:rsidRPr="00EF7CF9" w:rsidRDefault="00895748" w:rsidP="00284324">
            <w:pPr>
              <w:pStyle w:val="ProductList-OfferingBody"/>
              <w:jc w:val="center"/>
              <w:rPr>
                <w:color w:val="FFFFFF" w:themeColor="background1"/>
              </w:rPr>
            </w:pPr>
            <w:r>
              <w:rPr>
                <w:color w:val="FFFFFF" w:themeColor="background1"/>
              </w:rPr>
              <w:t>Credito di Servizio</w:t>
            </w:r>
          </w:p>
        </w:tc>
      </w:tr>
      <w:tr w:rsidR="000F25F5" w:rsidRPr="00B44CF9" w14:paraId="77F5A173" w14:textId="77777777" w:rsidTr="00277097">
        <w:tc>
          <w:tcPr>
            <w:tcW w:w="5400" w:type="dxa"/>
          </w:tcPr>
          <w:p w14:paraId="3D94ED43" w14:textId="3C8691FD" w:rsidR="000F25F5" w:rsidRDefault="000F25F5" w:rsidP="00284324">
            <w:pPr>
              <w:pStyle w:val="ProductList-OfferingBody"/>
              <w:jc w:val="center"/>
            </w:pPr>
            <w:r>
              <w:t>&lt; 100%</w:t>
            </w:r>
          </w:p>
        </w:tc>
        <w:tc>
          <w:tcPr>
            <w:tcW w:w="5400" w:type="dxa"/>
          </w:tcPr>
          <w:p w14:paraId="155EFBFC" w14:textId="16F91A55" w:rsidR="000F25F5" w:rsidRDefault="000F25F5" w:rsidP="00284324">
            <w:pPr>
              <w:pStyle w:val="ProductList-OfferingBody"/>
              <w:jc w:val="center"/>
            </w:pPr>
            <w:r>
              <w:t>10%</w:t>
            </w:r>
          </w:p>
        </w:tc>
      </w:tr>
      <w:tr w:rsidR="00895748" w:rsidRPr="00B44CF9" w14:paraId="03E16A40" w14:textId="77777777" w:rsidTr="00277097">
        <w:tc>
          <w:tcPr>
            <w:tcW w:w="5400" w:type="dxa"/>
          </w:tcPr>
          <w:p w14:paraId="1AA31257" w14:textId="77777777" w:rsidR="00895748" w:rsidRPr="00EF7CF9" w:rsidRDefault="00895748" w:rsidP="00284324">
            <w:pPr>
              <w:pStyle w:val="ProductList-OfferingBody"/>
              <w:jc w:val="center"/>
            </w:pPr>
            <w:r>
              <w:t>&lt; 99,99%</w:t>
            </w:r>
          </w:p>
        </w:tc>
        <w:tc>
          <w:tcPr>
            <w:tcW w:w="5400" w:type="dxa"/>
          </w:tcPr>
          <w:p w14:paraId="7D035504" w14:textId="35850CA6" w:rsidR="00895748" w:rsidRPr="00EF7CF9" w:rsidRDefault="000F25F5" w:rsidP="00284324">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284324">
            <w:pPr>
              <w:pStyle w:val="ProductList-OfferingBody"/>
              <w:jc w:val="center"/>
            </w:pPr>
            <w:r>
              <w:t>&lt; 99%</w:t>
            </w:r>
          </w:p>
        </w:tc>
        <w:tc>
          <w:tcPr>
            <w:tcW w:w="5400" w:type="dxa"/>
          </w:tcPr>
          <w:p w14:paraId="4E874CB9" w14:textId="2AABA909" w:rsidR="00895748" w:rsidRPr="00EF7CF9" w:rsidRDefault="000F25F5" w:rsidP="00284324">
            <w:pPr>
              <w:pStyle w:val="ProductList-OfferingBody"/>
              <w:jc w:val="center"/>
            </w:pPr>
            <w:r>
              <w:t>100</w:t>
            </w:r>
            <w:r w:rsidR="00895748">
              <w:t>%</w:t>
            </w:r>
          </w:p>
        </w:tc>
      </w:tr>
    </w:tbl>
    <w:bookmarkStart w:id="400" w:name="_Toc412532215"/>
    <w:bookmarkStart w:id="401" w:name="_Toc457821586"/>
    <w:bookmarkStart w:id="402" w:name="VirtualMachines"/>
    <w:p w14:paraId="41308BC9" w14:textId="326CDE80" w:rsidR="0089574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C83CE8D" w14:textId="77777777" w:rsidR="00630434" w:rsidRPr="00506C08" w:rsidRDefault="00630434" w:rsidP="00630434">
      <w:pPr>
        <w:pBdr>
          <w:bottom w:val="single" w:sz="4" w:space="1" w:color="595959"/>
        </w:pBdr>
        <w:spacing w:after="0" w:line="240" w:lineRule="auto"/>
        <w:ind w:firstLine="180"/>
        <w:textAlignment w:val="baseline"/>
        <w:rPr>
          <w:rFonts w:ascii="Segoe UI" w:eastAsia="Times New Roman" w:hAnsi="Segoe UI" w:cs="Segoe UI"/>
          <w:b/>
          <w:bCs/>
          <w:color w:val="0072C6"/>
          <w:sz w:val="18"/>
          <w:szCs w:val="18"/>
        </w:rPr>
      </w:pPr>
      <w:bookmarkStart w:id="403" w:name="_Toc52348994"/>
      <w:r>
        <w:rPr>
          <w:rFonts w:ascii="Calibri Light" w:eastAsia="Times New Roman" w:hAnsi="Calibri Light" w:cs="Calibri Light"/>
          <w:b/>
          <w:bCs/>
          <w:color w:val="0072C6"/>
          <w:sz w:val="28"/>
          <w:szCs w:val="28"/>
        </w:rPr>
        <w:t>Firma Attendibile</w:t>
      </w:r>
    </w:p>
    <w:p w14:paraId="1797D6AF"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Definizioni Aggiuntive</w:t>
      </w:r>
      <w:r>
        <w:rPr>
          <w:rFonts w:ascii="Calibri" w:eastAsia="Times New Roman" w:hAnsi="Calibri" w:cs="Calibri"/>
          <w:sz w:val="18"/>
          <w:szCs w:val="18"/>
        </w:rPr>
        <w:t>: </w:t>
      </w:r>
    </w:p>
    <w:p w14:paraId="3713BAF0"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Tentativi di Transazione Totali</w:t>
      </w:r>
      <w:r>
        <w:rPr>
          <w:rFonts w:ascii="Calibri" w:eastAsia="Times New Roman" w:hAnsi="Calibri" w:cs="Calibri"/>
          <w:sz w:val="18"/>
          <w:szCs w:val="18"/>
        </w:rPr>
        <w:t>” indica il numero complessivo di richieste di firma API autenticate effettuate dalla Società nel corso di un Periodo Applicabile per un determinato periodo di sottoscrizione di Microsoft Azure.</w:t>
      </w:r>
    </w:p>
    <w:p w14:paraId="0AF747FB"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Transazioni Non Riuscite</w:t>
      </w:r>
      <w:r>
        <w:rPr>
          <w:rFonts w:ascii="Calibri" w:eastAsia="Times New Roman" w:hAnsi="Calibri" w:cs="Calibri"/>
          <w:sz w:val="18"/>
          <w:szCs w:val="18"/>
        </w:rPr>
        <w:t>” indica tutte le richieste di firma API autenticate all’interno dei Tentativi di Transazione Totali che restituiscono un codice di stato HTTP 5xx oppure che non riescono a restituire un Codice di Successo entro 90 secondi.</w:t>
      </w:r>
    </w:p>
    <w:p w14:paraId="4B9123E7" w14:textId="77777777" w:rsidR="00630434" w:rsidRDefault="00630434" w:rsidP="00630434">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Percentuale del Tempo di Attività</w:t>
      </w:r>
      <w:r>
        <w:rPr>
          <w:rFonts w:ascii="Calibri" w:eastAsia="Times New Roman" w:hAnsi="Calibri" w:cs="Calibri"/>
          <w:sz w:val="18"/>
          <w:szCs w:val="18"/>
        </w:rPr>
        <w:t>: corrisponde ai Tentativi di Transazione Totali meno le Transazioni Non Riuscite diviso per i Tentativi di Transazione Totali nel corso di un Periodo Applicabile per un determinato periodo di sottoscrizione di Microsoft Azure. La Percentuale del Tempo di Attività è rappresentata dalla seguente formula: </w:t>
      </w:r>
    </w:p>
    <w:p w14:paraId="1E87898A" w14:textId="77777777" w:rsidR="00630434" w:rsidRPr="00A47C2A" w:rsidRDefault="00000000" w:rsidP="00630434">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Tentativi di Transazione Totali - Transazioni Non Riuscite</m:t>
              </m:r>
            </m:num>
            <m:den>
              <m:r>
                <m:rPr>
                  <m:nor/>
                </m:rPr>
                <w:rPr>
                  <w:rFonts w:ascii="Cambria Math" w:eastAsia="Times New Roman" w:hAnsi="Cambria Math" w:cs="Calibri"/>
                  <w:i/>
                  <w:iCs/>
                  <w:sz w:val="18"/>
                  <w:szCs w:val="18"/>
                </w:rPr>
                <m:t>Tentativi di Transazione Totali</m:t>
              </m:r>
            </m:den>
          </m:f>
          <m:r>
            <w:rPr>
              <w:rFonts w:ascii="Cambria Math" w:hAnsi="Cambria Math"/>
              <w:sz w:val="18"/>
              <w:szCs w:val="18"/>
            </w:rPr>
            <m:t xml:space="preserve"> x 100</m:t>
          </m:r>
        </m:oMath>
      </m:oMathPara>
    </w:p>
    <w:p w14:paraId="50B44434" w14:textId="77777777" w:rsidR="00630434" w:rsidRDefault="00630434" w:rsidP="00630434">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I seguenti Livelli di Servizio e Crediti di Servizio sono applicabili all’utilizzo da parte della Società della Firma Attendibile:</w:t>
      </w:r>
    </w:p>
    <w:p w14:paraId="34D16C2C"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Credito di Servizio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0434" w:rsidRPr="003D5054" w14:paraId="704F7F78" w14:textId="77777777" w:rsidTr="00CE6437">
        <w:trPr>
          <w:tblHeader/>
        </w:trPr>
        <w:tc>
          <w:tcPr>
            <w:tcW w:w="5400" w:type="dxa"/>
            <w:shd w:val="clear" w:color="auto" w:fill="0072C6"/>
          </w:tcPr>
          <w:p w14:paraId="612F9CBD" w14:textId="77777777" w:rsidR="00630434" w:rsidRPr="003D5054" w:rsidRDefault="006304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7A9CE6CF" w14:textId="77777777" w:rsidR="00630434" w:rsidRPr="003D5054" w:rsidRDefault="006304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630434" w:rsidRPr="003D5054" w14:paraId="05C68871" w14:textId="77777777" w:rsidTr="00CE6437">
        <w:tc>
          <w:tcPr>
            <w:tcW w:w="5400" w:type="dxa"/>
          </w:tcPr>
          <w:p w14:paraId="34DA0A91" w14:textId="77777777" w:rsidR="00630434" w:rsidRPr="003D5054" w:rsidRDefault="006304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2BD42CC7" w14:textId="77777777" w:rsidR="00630434" w:rsidRPr="003D5054" w:rsidRDefault="006304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630434" w:rsidRPr="003D5054" w14:paraId="5F568E7E" w14:textId="77777777" w:rsidTr="00CE6437">
        <w:tc>
          <w:tcPr>
            <w:tcW w:w="5400" w:type="dxa"/>
          </w:tcPr>
          <w:p w14:paraId="2C6D08BB" w14:textId="77777777" w:rsidR="00630434" w:rsidRPr="003D5054" w:rsidRDefault="00630434"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6DF4B1D1" w14:textId="77777777" w:rsidR="00630434" w:rsidRPr="003D5054" w:rsidRDefault="00630434" w:rsidP="00CE6437">
            <w:pPr>
              <w:pStyle w:val="ProductList-OfferingBody"/>
              <w:jc w:val="center"/>
              <w:rPr>
                <w:rFonts w:ascii="Calibri" w:hAnsi="Calibri" w:cs="Calibri"/>
                <w:szCs w:val="16"/>
              </w:rPr>
            </w:pPr>
            <w:r>
              <w:rPr>
                <w:rFonts w:ascii="Calibri" w:hAnsi="Calibri" w:cs="Calibri"/>
                <w:szCs w:val="16"/>
              </w:rPr>
              <w:t>25%</w:t>
            </w:r>
          </w:p>
        </w:tc>
      </w:tr>
    </w:tbl>
    <w:p w14:paraId="29FEF33B" w14:textId="77777777" w:rsidR="00630434" w:rsidRPr="00EF7CF9" w:rsidRDefault="00630434" w:rsidP="0063043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E6F79CE" w14:textId="14F6477D" w:rsidR="00895748" w:rsidRPr="00EF7CF9" w:rsidRDefault="00895748" w:rsidP="00284324">
      <w:pPr>
        <w:pStyle w:val="ProductList-Offering2Heading"/>
        <w:tabs>
          <w:tab w:val="clear" w:pos="360"/>
          <w:tab w:val="clear" w:pos="720"/>
          <w:tab w:val="clear" w:pos="1080"/>
        </w:tabs>
        <w:outlineLvl w:val="2"/>
      </w:pPr>
      <w:bookmarkStart w:id="404" w:name="_Toc198828371"/>
      <w:r>
        <w:t>Macchine Virtuali</w:t>
      </w:r>
      <w:bookmarkEnd w:id="400"/>
      <w:bookmarkEnd w:id="401"/>
      <w:bookmarkEnd w:id="402"/>
      <w:bookmarkEnd w:id="403"/>
      <w:bookmarkEnd w:id="404"/>
    </w:p>
    <w:p w14:paraId="15A0C13C" w14:textId="77777777" w:rsidR="00895748" w:rsidRPr="00EF7CF9" w:rsidRDefault="00895748" w:rsidP="00284324">
      <w:pPr>
        <w:pStyle w:val="ProductList-Body"/>
      </w:pPr>
      <w:r>
        <w:rPr>
          <w:b/>
          <w:color w:val="00188F"/>
        </w:rPr>
        <w:t>Definizioni Aggiuntive</w:t>
      </w:r>
      <w:r w:rsidRPr="00F872C4">
        <w:rPr>
          <w:b/>
          <w:color w:val="00188F"/>
        </w:rPr>
        <w:t>:</w:t>
      </w:r>
    </w:p>
    <w:p w14:paraId="4B7E581D" w14:textId="77777777" w:rsidR="00E93F67" w:rsidRPr="00EC3D00" w:rsidRDefault="00E93F67" w:rsidP="00E93F67">
      <w:pPr>
        <w:pStyle w:val="ProductList-Body"/>
        <w:rPr>
          <w:rFonts w:ascii="Calibri" w:hAnsi="Calibri" w:cs="Calibri"/>
        </w:rPr>
      </w:pPr>
      <w:bookmarkStart w:id="405" w:name="VPNGateway"/>
      <w:bookmarkStart w:id="406" w:name="_Toc457821587"/>
      <w:bookmarkStart w:id="407" w:name="VirtualNetworkGateway"/>
      <w:r>
        <w:rPr>
          <w:rFonts w:ascii="Calibri" w:hAnsi="Calibri" w:cs="Calibri"/>
        </w:rPr>
        <w:t>“</w:t>
      </w:r>
      <w:r>
        <w:rPr>
          <w:rFonts w:ascii="Calibri" w:hAnsi="Calibri" w:cs="Calibri"/>
          <w:b/>
          <w:color w:val="00188F"/>
        </w:rPr>
        <w:t>Set di Disponibilità</w:t>
      </w:r>
      <w:r>
        <w:rPr>
          <w:rFonts w:ascii="Calibri" w:hAnsi="Calibri" w:cs="Calibri"/>
        </w:rPr>
        <w:t>” indica due o più Macchine Virtuali distribuite su Domini di Errore diversi per evitare un singolo punto di errore.</w:t>
      </w:r>
    </w:p>
    <w:p w14:paraId="49073A55"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Zona di Disponibilità</w:t>
      </w:r>
      <w:r>
        <w:rPr>
          <w:rFonts w:ascii="Calibri" w:hAnsi="Calibri" w:cs="Calibri"/>
        </w:rPr>
        <w:t>” indica una zona con isolamento guasti all'interno di un'area di Azure che fornisce alimentazione, raffreddamento e networking ridondanti.</w:t>
      </w:r>
    </w:p>
    <w:p w14:paraId="3555BB00" w14:textId="77777777" w:rsidR="00E93F67" w:rsidRPr="00EC3D00" w:rsidRDefault="00E93F67" w:rsidP="00E93F67">
      <w:pPr>
        <w:pStyle w:val="ProductList-Body"/>
        <w:rPr>
          <w:rFonts w:ascii="Calibri" w:hAnsi="Calibri" w:cs="Calibri"/>
        </w:rPr>
      </w:pPr>
      <w:r>
        <w:rPr>
          <w:rFonts w:ascii="Calibri" w:hAnsi="Calibri" w:cs="Calibri"/>
          <w:color w:val="00188F"/>
        </w:rPr>
        <w:t>“</w:t>
      </w:r>
      <w:r>
        <w:rPr>
          <w:rFonts w:ascii="Calibri" w:hAnsi="Calibri" w:cs="Calibri"/>
          <w:b/>
          <w:bCs/>
          <w:color w:val="00188F"/>
        </w:rPr>
        <w:t>Host Dedicato di Azure</w:t>
      </w:r>
      <w:r>
        <w:rPr>
          <w:rFonts w:ascii="Calibri" w:hAnsi="Calibri" w:cs="Calibri"/>
          <w:color w:val="00188F"/>
        </w:rPr>
        <w:t>”</w:t>
      </w:r>
      <w:r>
        <w:rPr>
          <w:rFonts w:ascii="Calibri" w:hAnsi="Calibri" w:cs="Calibri"/>
        </w:rPr>
        <w:t xml:space="preserve"> mette a disposizione server fisici che ospitano una o più macchine virtuali di Azure con l'impostazione (predefinita) di autoReplaceOnFailure obbligatoria per tutti i Contratti di Servizio.</w:t>
      </w:r>
    </w:p>
    <w:p w14:paraId="34F3CCF6"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Disco Dati</w:t>
      </w:r>
      <w:r>
        <w:rPr>
          <w:rFonts w:ascii="Calibri" w:hAnsi="Calibri" w:cs="Calibri"/>
        </w:rPr>
        <w:t>” indica un disco rigido virtuale permanente, collegato a una Macchina Virtuale, che consente di archiviare i dati dell'applicazione.</w:t>
      </w:r>
    </w:p>
    <w:p w14:paraId="080ACAAB" w14:textId="77777777" w:rsidR="00E93F67" w:rsidRPr="00EC3D00" w:rsidRDefault="00E93F67" w:rsidP="00E93F67">
      <w:pPr>
        <w:pStyle w:val="ProductList-Body"/>
        <w:rPr>
          <w:rFonts w:ascii="Calibri" w:hAnsi="Calibri" w:cs="Calibri"/>
        </w:rPr>
      </w:pPr>
      <w:r>
        <w:rPr>
          <w:rFonts w:ascii="Calibri" w:hAnsi="Calibri" w:cs="Calibri"/>
          <w:color w:val="00188F"/>
        </w:rPr>
        <w:t>“</w:t>
      </w:r>
      <w:r>
        <w:rPr>
          <w:rFonts w:ascii="Calibri" w:hAnsi="Calibri" w:cs="Calibri"/>
          <w:b/>
          <w:bCs/>
          <w:color w:val="00188F"/>
        </w:rPr>
        <w:t>Gruppi di Host Dedicati</w:t>
      </w:r>
      <w:r>
        <w:rPr>
          <w:rFonts w:ascii="Calibri" w:hAnsi="Calibri" w:cs="Calibri"/>
          <w:color w:val="00188F"/>
        </w:rPr>
        <w:t>”</w:t>
      </w:r>
      <w:r>
        <w:rPr>
          <w:rFonts w:ascii="Calibri" w:hAnsi="Calibri" w:cs="Calibri"/>
        </w:rPr>
        <w:t xml:space="preserve"> indica una raccolta di Host Dedicati di Azure distribuiti in un'area di Azure su Domini di Errore diversi per evitare un singolo punto di errore.</w:t>
      </w:r>
    </w:p>
    <w:p w14:paraId="210DB8AC"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Dominio di Errore</w:t>
      </w:r>
      <w:r>
        <w:rPr>
          <w:rFonts w:ascii="Calibri" w:hAnsi="Calibri" w:cs="Calibri"/>
        </w:rPr>
        <w:t>” indica una raccolta di server che condividono risorse comuni, quali potenza e connettività di rete.</w:t>
      </w:r>
    </w:p>
    <w:p w14:paraId="26725AF4"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Disco del Sistema Operativo</w:t>
      </w:r>
      <w:r>
        <w:rPr>
          <w:rFonts w:ascii="Calibri" w:hAnsi="Calibri" w:cs="Calibri"/>
        </w:rPr>
        <w:t>” indica un disco rigido virtuale permanente, collegato a una Macchina Virtuale, che consente di archiviare il sistema operativo della Macchina Virtuale.</w:t>
      </w:r>
    </w:p>
    <w:p w14:paraId="0C180C86" w14:textId="77777777" w:rsidR="00E93F67" w:rsidRPr="00EC3D00" w:rsidRDefault="00E93F67" w:rsidP="00E93F67">
      <w:pPr>
        <w:pStyle w:val="ProductList-Body"/>
        <w:rPr>
          <w:rFonts w:ascii="Calibri" w:hAnsi="Calibri" w:cs="Calibri"/>
        </w:rPr>
      </w:pPr>
      <w:r>
        <w:rPr>
          <w:rFonts w:ascii="Calibri" w:hAnsi="Calibri" w:cs="Calibri"/>
        </w:rPr>
        <w:t>“</w:t>
      </w:r>
      <w:r w:rsidRPr="00650783">
        <w:rPr>
          <w:rFonts w:ascii="Calibri" w:hAnsi="Calibri" w:cs="Calibri"/>
          <w:b/>
          <w:color w:val="00188F"/>
        </w:rPr>
        <w:t>Disco condiviso</w:t>
      </w:r>
      <w:r>
        <w:rPr>
          <w:rFonts w:ascii="Calibri" w:hAnsi="Calibri" w:cs="Calibri"/>
        </w:rPr>
        <w:t>” indica un Disco Dati collegato a più Macchine Virtuali contemporaneamente.</w:t>
      </w:r>
    </w:p>
    <w:p w14:paraId="11A527E8"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Macchina Virtuale con Istanza Singola</w:t>
      </w:r>
      <w:r>
        <w:rPr>
          <w:rFonts w:ascii="Calibri" w:hAnsi="Calibri" w:cs="Calibri"/>
        </w:rPr>
        <w:t xml:space="preserve">” indica qualsiasi singola Macchina Virtuale di Microsoft Azure che non viene distribuita in un Set di Disponibilità o che ha solo un'istanza distribuita in un Set di Disponibilità. </w:t>
      </w:r>
    </w:p>
    <w:p w14:paraId="07F89DBE"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Macchina Virtuale</w:t>
      </w:r>
      <w:r>
        <w:rPr>
          <w:rFonts w:ascii="Calibri" w:hAnsi="Calibri" w:cs="Calibri"/>
        </w:rPr>
        <w:t xml:space="preserve">” indica tipi di istanze persistenti che possono essere distribuiti singolarmente o nell'ambito di un Set di Disponibilità oppure tramite un Gruppo di Host Dedicati. Una macchina virtuale può essere distribuita in un ambiente multi-tenant di Azure o in un ambiente isolato, con un solo tenant tramite Host Dedicati di Azure. </w:t>
      </w:r>
    </w:p>
    <w:p w14:paraId="67C826D0"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Connettività per le Macchine Virtuali</w:t>
      </w:r>
      <w:r>
        <w:rPr>
          <w:rFonts w:ascii="Calibri" w:hAnsi="Calibri" w:cs="Calibri"/>
        </w:rPr>
        <w:t>”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0485DA86" w14:textId="77777777" w:rsidR="00E93F67" w:rsidRPr="00EC3D00" w:rsidRDefault="00E93F67" w:rsidP="00E93F67">
      <w:pPr>
        <w:pStyle w:val="ProductList-Body"/>
        <w:rPr>
          <w:rFonts w:ascii="Calibri" w:hAnsi="Calibri" w:cs="Calibri"/>
          <w:b/>
          <w:color w:val="00188F"/>
        </w:rPr>
      </w:pPr>
      <w:r>
        <w:rPr>
          <w:rFonts w:ascii="Calibri" w:hAnsi="Calibri" w:cs="Calibri"/>
          <w:b/>
          <w:color w:val="00188F"/>
        </w:rPr>
        <w:t>Calcolo del Tempo di Attività e Livelli di Servizio per le Macchine Virtuali nelle Zone di Disponibilità</w:t>
      </w:r>
    </w:p>
    <w:p w14:paraId="1E1CFBCE"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accumulati nel corso di un Periodo Applicabile che hanno due o più istanze distribuite in due o più Zone di Disponibilità nella stessa area. La Quantità Massima di Minuti Disponibili viene calcolata dal momento in cui la Società intraprende un'azione che avvia almeno due Macchine Virtuali in due Zone di Disponibilità nella stessa area fino al momento in cui la Società si attiva per interrompere o eliminare le Macchine Virtuali.</w:t>
      </w:r>
    </w:p>
    <w:p w14:paraId="58F4DF5B"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Tempo di Inattività</w:t>
      </w:r>
      <w:r>
        <w:rPr>
          <w:rFonts w:ascii="Calibri" w:hAnsi="Calibri" w:cs="Calibri"/>
        </w:rPr>
        <w:t>” indica i minuti totali accumulati appartenenti alla Quantità Massima di Minuti Disponibili che non hanno Connettività per le Macchine Virtuali nell'area.</w:t>
      </w:r>
    </w:p>
    <w:p w14:paraId="452997E0" w14:textId="77777777" w:rsidR="00E93F67"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Percentuale del Tempo di Attività</w:t>
      </w:r>
      <w:r>
        <w:rPr>
          <w:rFonts w:ascii="Calibri" w:hAnsi="Calibri" w:cs="Calibri"/>
        </w:rPr>
        <w:t>” delle Macchine Virtuali nelle Zone di Disponibilità indica un valore che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67B442D7" w14:textId="77777777" w:rsidR="00E93F67" w:rsidRPr="00434BE0"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0975237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lastRenderedPageBreak/>
        <w:t>Credito di Servizio</w:t>
      </w:r>
      <w:r w:rsidRPr="009B07F6">
        <w:rPr>
          <w:rFonts w:ascii="Calibri" w:hAnsi="Calibri" w:cs="Calibri"/>
          <w:b/>
          <w:color w:val="0072C6"/>
        </w:rPr>
        <w:t>:</w:t>
      </w:r>
    </w:p>
    <w:p w14:paraId="6DDEABFA" w14:textId="77777777" w:rsidR="00E93F67" w:rsidRPr="00EC3D00"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di Macchine Virtuali distribuite in due o più Zone di Disponibilità nella stessa area: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93F67" w:rsidRPr="00B44CF9" w14:paraId="393C7701" w14:textId="77777777" w:rsidTr="00C64A04">
        <w:trPr>
          <w:tblHeader/>
        </w:trPr>
        <w:tc>
          <w:tcPr>
            <w:tcW w:w="5040" w:type="dxa"/>
            <w:shd w:val="clear" w:color="auto" w:fill="0072C6"/>
          </w:tcPr>
          <w:p w14:paraId="1278798E"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2DBE712"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E93F67" w:rsidRPr="00B44CF9" w14:paraId="1214C77C" w14:textId="77777777" w:rsidTr="00C64A04">
        <w:tc>
          <w:tcPr>
            <w:tcW w:w="5040" w:type="dxa"/>
          </w:tcPr>
          <w:p w14:paraId="5FAE368E" w14:textId="77777777" w:rsidR="00E93F67" w:rsidRPr="00EC3D00" w:rsidRDefault="00E93F67" w:rsidP="00C64A04">
            <w:pPr>
              <w:pStyle w:val="ProductList-OfferingBody"/>
              <w:jc w:val="center"/>
              <w:rPr>
                <w:rFonts w:ascii="Calibri" w:hAnsi="Calibri" w:cs="Calibri"/>
              </w:rPr>
            </w:pPr>
            <w:r>
              <w:rPr>
                <w:rFonts w:ascii="Calibri" w:hAnsi="Calibri" w:cs="Calibri"/>
              </w:rPr>
              <w:t>&lt; 99,99%</w:t>
            </w:r>
          </w:p>
        </w:tc>
        <w:tc>
          <w:tcPr>
            <w:tcW w:w="5400" w:type="dxa"/>
          </w:tcPr>
          <w:p w14:paraId="396FD395"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4DB6BFF2" w14:textId="77777777" w:rsidTr="00C64A04">
        <w:tc>
          <w:tcPr>
            <w:tcW w:w="5040" w:type="dxa"/>
          </w:tcPr>
          <w:p w14:paraId="4235970B"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5400" w:type="dxa"/>
          </w:tcPr>
          <w:p w14:paraId="1CF06747"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172638D1" w14:textId="77777777" w:rsidTr="00C64A04">
        <w:tc>
          <w:tcPr>
            <w:tcW w:w="5040" w:type="dxa"/>
          </w:tcPr>
          <w:p w14:paraId="76EE86BF"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5400" w:type="dxa"/>
          </w:tcPr>
          <w:p w14:paraId="37B43371"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305E5755" w14:textId="77777777" w:rsidR="00E93F67" w:rsidRPr="00EC3D00" w:rsidRDefault="00E93F67" w:rsidP="00E93F6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Macchine Virtuali in un Set di Disponibilità o nello stesso Gruppo di Host Dedicati</w:t>
      </w:r>
    </w:p>
    <w:p w14:paraId="2E493491" w14:textId="77777777" w:rsidR="00E93F67" w:rsidRPr="00EC3D00" w:rsidRDefault="00E93F67" w:rsidP="00E93F67">
      <w:pPr>
        <w:pStyle w:val="ProductList-Body"/>
        <w:ind w:left="360"/>
        <w:rPr>
          <w:rFonts w:ascii="Calibri" w:hAnsi="Calibri" w:cs="Calibri"/>
        </w:rPr>
      </w:pPr>
      <w:r>
        <w:rPr>
          <w:rFonts w:ascii="Calibri" w:hAnsi="Calibri" w:cs="Calibri"/>
          <w:b/>
          <w:color w:val="0070C0"/>
        </w:rPr>
        <w:t>Quantità Massima di Minuti Disponibili</w:t>
      </w:r>
      <w:r w:rsidRPr="000133BC">
        <w:rPr>
          <w:rFonts w:ascii="Calibri" w:hAnsi="Calibri" w:cs="Calibri"/>
          <w:b/>
          <w:color w:val="0070C0"/>
        </w:rPr>
        <w:t>:</w:t>
      </w:r>
      <w:r>
        <w:rPr>
          <w:rFonts w:ascii="Calibri" w:hAnsi="Calibri" w:cs="Calibri"/>
        </w:rPr>
        <w:t xml:space="preserve"> la quantità totale di minuti accumulati nel corso di un Periodo Applicabile per tutte le Macchine Virtuali visibili in Internet che hanno due o più istanze distribuite nello stesso Set di Disponibilità o nello stesso Gruppo di Host Dedicati. La Quantità Massima di Minuti Disponibili viene calcolata dal momento in cui la Società intraprende un'azione che avvia almeno due Macchine Virtuali nello stesso Set di Disponibilità o nello stesso Gruppo di Host Dedicati fino al momento in cui la Società si attiva per interrompere o eliminare le Macchine Virtuali.</w:t>
      </w:r>
    </w:p>
    <w:p w14:paraId="49726C9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Tempo di Inattività</w:t>
      </w:r>
      <w:r w:rsidRPr="00775DB4">
        <w:rPr>
          <w:rFonts w:ascii="Calibri" w:hAnsi="Calibri" w:cs="Calibri"/>
          <w:b/>
          <w:color w:val="0072C6"/>
        </w:rPr>
        <w:t>:</w:t>
      </w:r>
      <w:r>
        <w:rPr>
          <w:rFonts w:ascii="Calibri" w:hAnsi="Calibri" w:cs="Calibri"/>
        </w:rPr>
        <w:t xml:space="preserve"> i minuti totali accumulati appartenenti alla Quantità Massima di Minuti Disponibili che non hanno Connettività per le Macchine Virtuali.</w:t>
      </w:r>
    </w:p>
    <w:p w14:paraId="45BD2630" w14:textId="77777777" w:rsidR="00E93F67" w:rsidRPr="00EC3D00" w:rsidRDefault="00E93F67" w:rsidP="00E93F67">
      <w:pPr>
        <w:pStyle w:val="ProductList-Body"/>
        <w:keepNext/>
        <w:ind w:left="360"/>
        <w:rPr>
          <w:rFonts w:ascii="Calibri" w:hAnsi="Calibri" w:cs="Calibri"/>
        </w:rPr>
      </w:pPr>
      <w:r>
        <w:rPr>
          <w:rFonts w:ascii="Calibri" w:hAnsi="Calibri" w:cs="Calibri"/>
          <w:b/>
          <w:color w:val="0072C6"/>
        </w:rPr>
        <w:t>Percentuale del Tempo di Attività</w:t>
      </w:r>
      <w:r w:rsidRPr="00C35E07">
        <w:rPr>
          <w:rFonts w:ascii="Calibri" w:hAnsi="Calibri" w:cs="Calibri"/>
          <w:b/>
          <w:color w:val="0072C6"/>
        </w:rPr>
        <w:t>:</w:t>
      </w:r>
      <w:r>
        <w:rPr>
          <w:rFonts w:ascii="Calibri" w:hAnsi="Calibri" w:cs="Calibri"/>
        </w:rPr>
        <w:t xml:space="preserve"> per le Macchine Virtuali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2BF6E5F1" w14:textId="77777777" w:rsidR="00E93F67" w:rsidRPr="00EF7CF9"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39E00ACB" w14:textId="77777777" w:rsidR="00E93F67" w:rsidRPr="00EC3D00" w:rsidRDefault="00E93F67" w:rsidP="00E93F67">
      <w:pPr>
        <w:pStyle w:val="ProductList-Body"/>
        <w:keepNext/>
        <w:ind w:left="360"/>
        <w:rPr>
          <w:rFonts w:ascii="Calibri" w:hAnsi="Calibri" w:cs="Calibri"/>
        </w:rPr>
      </w:pPr>
      <w:r>
        <w:rPr>
          <w:rFonts w:ascii="Calibri" w:hAnsi="Calibri" w:cs="Calibri"/>
          <w:b/>
          <w:color w:val="0072C6"/>
        </w:rPr>
        <w:t>Credito di Servizio</w:t>
      </w:r>
      <w:r w:rsidRPr="00D815D4">
        <w:rPr>
          <w:rFonts w:ascii="Calibri" w:hAnsi="Calibri" w:cs="Calibri"/>
          <w:b/>
          <w:color w:val="0072C6"/>
        </w:rPr>
        <w:t>:</w:t>
      </w:r>
    </w:p>
    <w:p w14:paraId="630AE915" w14:textId="77777777" w:rsidR="00E93F67" w:rsidRPr="00EC3D00"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di Macchine Virtuali in un Set di Disponibilità o nello stesso Gruppo di Host Dedicati. Il presente Contratto di Servizio non si applica a Set di Disponibilità che utilizzano dischi condivisi di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93F67" w:rsidRPr="00B44CF9" w14:paraId="74E93595" w14:textId="77777777" w:rsidTr="00C64A04">
        <w:trPr>
          <w:tblHeader/>
        </w:trPr>
        <w:tc>
          <w:tcPr>
            <w:tcW w:w="5040" w:type="dxa"/>
            <w:shd w:val="clear" w:color="auto" w:fill="0072C6"/>
          </w:tcPr>
          <w:p w14:paraId="349CB494" w14:textId="77777777" w:rsidR="00E93F67" w:rsidRPr="00EF7CF9" w:rsidRDefault="00E93F67" w:rsidP="00C64A0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C86575" w14:textId="77777777" w:rsidR="00E93F67" w:rsidRPr="00EF7CF9" w:rsidRDefault="00E93F67" w:rsidP="00C64A04">
            <w:pPr>
              <w:pStyle w:val="ProductList-OfferingBody"/>
              <w:jc w:val="center"/>
              <w:rPr>
                <w:color w:val="FFFFFF" w:themeColor="background1"/>
              </w:rPr>
            </w:pPr>
            <w:r>
              <w:rPr>
                <w:color w:val="FFFFFF" w:themeColor="background1"/>
              </w:rPr>
              <w:t>Credito di Servizio</w:t>
            </w:r>
          </w:p>
        </w:tc>
      </w:tr>
      <w:tr w:rsidR="00E93F67" w:rsidRPr="00B44CF9" w14:paraId="2A9D68DB" w14:textId="77777777" w:rsidTr="00C64A04">
        <w:tc>
          <w:tcPr>
            <w:tcW w:w="5040" w:type="dxa"/>
          </w:tcPr>
          <w:p w14:paraId="31B98D8A" w14:textId="77777777" w:rsidR="00E93F67" w:rsidRPr="00EC3D00" w:rsidRDefault="00E93F67" w:rsidP="00C64A04">
            <w:pPr>
              <w:pStyle w:val="ProductList-OfferingBody"/>
              <w:jc w:val="center"/>
              <w:rPr>
                <w:rFonts w:ascii="Calibri" w:hAnsi="Calibri" w:cs="Calibri"/>
              </w:rPr>
            </w:pPr>
            <w:r>
              <w:rPr>
                <w:rFonts w:ascii="Calibri" w:hAnsi="Calibri" w:cs="Calibri"/>
              </w:rPr>
              <w:t>&lt; 99,95%</w:t>
            </w:r>
          </w:p>
        </w:tc>
        <w:tc>
          <w:tcPr>
            <w:tcW w:w="5400" w:type="dxa"/>
          </w:tcPr>
          <w:p w14:paraId="3677BD14"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61B149CB" w14:textId="77777777" w:rsidTr="00C64A04">
        <w:tc>
          <w:tcPr>
            <w:tcW w:w="5040" w:type="dxa"/>
          </w:tcPr>
          <w:p w14:paraId="73CC630F"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5400" w:type="dxa"/>
          </w:tcPr>
          <w:p w14:paraId="03013DEC"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68133120" w14:textId="77777777" w:rsidTr="00C64A04">
        <w:tc>
          <w:tcPr>
            <w:tcW w:w="5040" w:type="dxa"/>
          </w:tcPr>
          <w:p w14:paraId="6968E064"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5400" w:type="dxa"/>
          </w:tcPr>
          <w:p w14:paraId="77753F88"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4350880B" w14:textId="77777777" w:rsidR="00E93F67" w:rsidRPr="00EC3D00" w:rsidRDefault="00E93F67" w:rsidP="00E93F6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Macchine Virtuali con Istanza Singola e le Macchine Virtuali che utilizzano gli stessi Dischi Condivisi</w:t>
      </w:r>
    </w:p>
    <w:p w14:paraId="037FEBA9"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Minuti nel Periodo Applicabile</w:t>
      </w:r>
      <w:r>
        <w:rPr>
          <w:rFonts w:ascii="Calibri" w:hAnsi="Calibri" w:cs="Calibri"/>
        </w:rPr>
        <w:t>” indica la quantità totale di minuti nel corso di un determinato Periodo Applicabile.</w:t>
      </w:r>
    </w:p>
    <w:p w14:paraId="5D8067D1"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Tempo di Inattività</w:t>
      </w:r>
      <w:r w:rsidRPr="00C33C5D">
        <w:rPr>
          <w:rFonts w:ascii="Calibri" w:hAnsi="Calibri" w:cs="Calibri"/>
          <w:b/>
          <w:color w:val="0072C6"/>
        </w:rPr>
        <w:t>:</w:t>
      </w:r>
      <w:r>
        <w:rPr>
          <w:rFonts w:ascii="Calibri" w:hAnsi="Calibri" w:cs="Calibri"/>
        </w:rPr>
        <w:t xml:space="preserve"> indica i minuti totali accumulati che fanno parte dei Minuti nel Periodo Applicabile senza Connettività per le Macchine Virtuali.</w:t>
      </w:r>
    </w:p>
    <w:p w14:paraId="221BAA53" w14:textId="77777777" w:rsidR="00E93F67" w:rsidRPr="00EA1451" w:rsidRDefault="00E93F67" w:rsidP="00E93F67">
      <w:pPr>
        <w:pStyle w:val="ProductList-Body"/>
        <w:ind w:left="360"/>
        <w:rPr>
          <w:sz w:val="12"/>
          <w:szCs w:val="12"/>
        </w:rPr>
      </w:pPr>
      <w:r>
        <w:rPr>
          <w:rFonts w:ascii="Calibri" w:hAnsi="Calibri" w:cs="Calibri"/>
          <w:b/>
          <w:color w:val="0072C6"/>
        </w:rPr>
        <w:t>Percentuale del Tempo di Attività</w:t>
      </w:r>
      <w:r w:rsidRPr="0069494D">
        <w:rPr>
          <w:rFonts w:ascii="Calibri" w:hAnsi="Calibri" w:cs="Calibri"/>
          <w:b/>
          <w:color w:val="0072C6"/>
        </w:rPr>
        <w:t>:</w:t>
      </w:r>
      <w:r>
        <w:rPr>
          <w:rFonts w:ascii="Calibri" w:hAnsi="Calibri" w:cs="Calibri"/>
        </w:rPr>
        <w:t xml:space="preserve"> è calcolata sottraendo dal 100% la percentuale di Minuti nel Periodo Applicabile in cui una Macchina Virtuale con Istanza Singola ha avuto un Tempo di Inattività o in cui tutte le Macchine Virtuali che utilizzano lo stesso Disco Condiviso hanno avuto un Tempo di Inattività.</w:t>
      </w:r>
    </w:p>
    <w:p w14:paraId="1A61ED20" w14:textId="77777777" w:rsidR="00E93F67" w:rsidRPr="00EF7CF9"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Tempo di Attività Mensile= </m:t>
          </m:r>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Minuti nel Periodo Applicabile</m:t>
              </m:r>
            </m:den>
          </m:f>
          <m:r>
            <w:rPr>
              <w:rFonts w:ascii="Cambria Math" w:hAnsi="Cambria Math" w:cs="Tahoma"/>
              <w:sz w:val="18"/>
              <w:szCs w:val="18"/>
            </w:rPr>
            <m:t xml:space="preserve"> x 100</m:t>
          </m:r>
        </m:oMath>
      </m:oMathPara>
    </w:p>
    <w:p w14:paraId="39D2963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Credito di Servizio</w:t>
      </w:r>
      <w:r w:rsidRPr="004157DC">
        <w:rPr>
          <w:rFonts w:ascii="Calibri" w:hAnsi="Calibri" w:cs="Calibri"/>
          <w:b/>
          <w:color w:val="0072C6"/>
        </w:rPr>
        <w:t>:</w:t>
      </w:r>
    </w:p>
    <w:p w14:paraId="5EDA1259" w14:textId="77777777" w:rsidR="00E93F67"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delle Macchine Virtuali con Istanza Singola e delle Macchine Virtuali che utilizzano gli stessi Dischi Condivisi in base al tipo di Disco. Per qualsiasi Macchina Virtuale con Istanza Singola che utilizza più tipi di dischi e per tutte le Macchine Virtuali che utilizzano gli stessi Dischi Condivisi di più tipi*, si applicherà il Contratto di Servizio minimo di tutti i dischi sulla Macchina Virtuale:</w:t>
      </w:r>
    </w:p>
    <w:p w14:paraId="34B448D9" w14:textId="77777777" w:rsidR="00F83AEE" w:rsidRDefault="00F83AEE" w:rsidP="00E93F67">
      <w:pPr>
        <w:pStyle w:val="ProductList-Body"/>
        <w:ind w:left="360"/>
        <w:rPr>
          <w:rFonts w:ascii="Calibri" w:hAnsi="Calibri" w:cs="Calibri"/>
        </w:rPr>
      </w:pPr>
    </w:p>
    <w:p w14:paraId="6EFED405" w14:textId="77777777" w:rsidR="00E93F67" w:rsidRPr="00EC3D00" w:rsidRDefault="00E93F67" w:rsidP="00E93F67">
      <w:pPr>
        <w:pStyle w:val="ProductList-Body"/>
        <w:ind w:left="360"/>
        <w:rPr>
          <w:rFonts w:ascii="Calibri" w:hAnsi="Calibri" w:cs="Calibri"/>
        </w:rPr>
      </w:pPr>
      <w:r>
        <w:rPr>
          <w:rFonts w:ascii="Calibri" w:hAnsi="Calibri" w:cs="Calibri"/>
        </w:rPr>
        <w:t>*Ad esempio, nel caso di due Macchine Virtuali, VM1 e VM2, che utilizzano un Disco Condiviso SSD Premium e un Disco Condiviso SSD Standard, il Contratto di Servizio sul tempo di attività per VM1 e VM2 sarà equivalente al Contratto di Servizio per una Macchina Virtuale con Istanza Singola che utilizza un Disco SSD Standard, come mostrato di seguito: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93F67" w:rsidRPr="00B44CF9" w14:paraId="7AF0DA7A" w14:textId="77777777" w:rsidTr="00C64A04">
        <w:trPr>
          <w:tblHeader/>
        </w:trPr>
        <w:tc>
          <w:tcPr>
            <w:tcW w:w="1164" w:type="pct"/>
            <w:shd w:val="clear" w:color="auto" w:fill="0072C6"/>
          </w:tcPr>
          <w:p w14:paraId="4118AF0A" w14:textId="77777777" w:rsidR="00E93F67" w:rsidRPr="00EC3D00" w:rsidRDefault="00E93F67" w:rsidP="00C64A04">
            <w:pPr>
              <w:pStyle w:val="ProductList-OfferingBody"/>
              <w:rPr>
                <w:rFonts w:ascii="Calibri" w:hAnsi="Calibri" w:cs="Calibri"/>
                <w:color w:val="FFFFFF" w:themeColor="background1"/>
              </w:rPr>
            </w:pPr>
            <w:r>
              <w:rPr>
                <w:rFonts w:ascii="Calibri" w:hAnsi="Calibri" w:cs="Calibri"/>
                <w:color w:val="FFFFFF" w:themeColor="background1"/>
              </w:rPr>
              <w:t>Percentuale del Tempo di Attività (unità SSD Premium, unità SSD Premium v2 e Disco Ultra)**</w:t>
            </w:r>
          </w:p>
        </w:tc>
        <w:tc>
          <w:tcPr>
            <w:tcW w:w="1252" w:type="pct"/>
            <w:shd w:val="clear" w:color="auto" w:fill="0072C6"/>
          </w:tcPr>
          <w:p w14:paraId="6AFFE9C6"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 (unità SSD Standard per Disco Gestito)</w:t>
            </w:r>
          </w:p>
        </w:tc>
        <w:tc>
          <w:tcPr>
            <w:tcW w:w="1380" w:type="pct"/>
            <w:shd w:val="clear" w:color="auto" w:fill="0072C6"/>
          </w:tcPr>
          <w:p w14:paraId="76B83448"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 (unità HDD Standard per Disco Gestito)</w:t>
            </w:r>
          </w:p>
        </w:tc>
        <w:tc>
          <w:tcPr>
            <w:tcW w:w="1204" w:type="pct"/>
            <w:shd w:val="clear" w:color="auto" w:fill="0072C6"/>
          </w:tcPr>
          <w:p w14:paraId="13BAA8F7"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E93F67" w:rsidRPr="00B44CF9" w14:paraId="5DADA76B" w14:textId="77777777" w:rsidTr="00C64A04">
        <w:tc>
          <w:tcPr>
            <w:tcW w:w="1164" w:type="pct"/>
          </w:tcPr>
          <w:p w14:paraId="04FA76DB" w14:textId="77777777" w:rsidR="00E93F67" w:rsidRPr="00EC3D00" w:rsidRDefault="00E93F67" w:rsidP="00C64A04">
            <w:pPr>
              <w:pStyle w:val="ProductList-OfferingBody"/>
              <w:jc w:val="center"/>
              <w:rPr>
                <w:rFonts w:ascii="Calibri" w:hAnsi="Calibri" w:cs="Calibri"/>
              </w:rPr>
            </w:pPr>
            <w:r>
              <w:rPr>
                <w:rFonts w:ascii="Calibri" w:hAnsi="Calibri" w:cs="Calibri"/>
              </w:rPr>
              <w:t>&lt; 99,9%</w:t>
            </w:r>
          </w:p>
        </w:tc>
        <w:tc>
          <w:tcPr>
            <w:tcW w:w="1252" w:type="pct"/>
          </w:tcPr>
          <w:p w14:paraId="17AE5ED7" w14:textId="77777777" w:rsidR="00E93F67" w:rsidRPr="00EC3D00" w:rsidRDefault="00E93F67" w:rsidP="00C64A04">
            <w:pPr>
              <w:pStyle w:val="ProductList-OfferingBody"/>
              <w:jc w:val="center"/>
              <w:rPr>
                <w:rFonts w:ascii="Calibri" w:hAnsi="Calibri" w:cs="Calibri"/>
              </w:rPr>
            </w:pPr>
            <w:r>
              <w:rPr>
                <w:rFonts w:ascii="Calibri" w:hAnsi="Calibri" w:cs="Calibri"/>
              </w:rPr>
              <w:t>&lt; 99,5%</w:t>
            </w:r>
          </w:p>
        </w:tc>
        <w:tc>
          <w:tcPr>
            <w:tcW w:w="1380" w:type="pct"/>
          </w:tcPr>
          <w:p w14:paraId="17792930"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204" w:type="pct"/>
          </w:tcPr>
          <w:p w14:paraId="1E2DCA11"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27156068" w14:textId="77777777" w:rsidTr="00C64A04">
        <w:tc>
          <w:tcPr>
            <w:tcW w:w="1164" w:type="pct"/>
          </w:tcPr>
          <w:p w14:paraId="69FCAB61"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1252" w:type="pct"/>
          </w:tcPr>
          <w:p w14:paraId="1D479D94"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380" w:type="pct"/>
          </w:tcPr>
          <w:p w14:paraId="5F74FB79" w14:textId="77777777" w:rsidR="00E93F67" w:rsidRPr="00EC3D00" w:rsidRDefault="00E93F67" w:rsidP="00C64A04">
            <w:pPr>
              <w:pStyle w:val="ProductList-OfferingBody"/>
              <w:jc w:val="center"/>
              <w:rPr>
                <w:rFonts w:ascii="Calibri" w:hAnsi="Calibri" w:cs="Calibri"/>
              </w:rPr>
            </w:pPr>
            <w:r>
              <w:rPr>
                <w:rFonts w:ascii="Calibri" w:hAnsi="Calibri" w:cs="Calibri"/>
              </w:rPr>
              <w:t>&lt; 92%</w:t>
            </w:r>
          </w:p>
        </w:tc>
        <w:tc>
          <w:tcPr>
            <w:tcW w:w="1204" w:type="pct"/>
          </w:tcPr>
          <w:p w14:paraId="25E04074"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2E2C4CB3" w14:textId="77777777" w:rsidTr="00C64A04">
        <w:tc>
          <w:tcPr>
            <w:tcW w:w="1164" w:type="pct"/>
          </w:tcPr>
          <w:p w14:paraId="7A204D72"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252" w:type="pct"/>
          </w:tcPr>
          <w:p w14:paraId="4447FC2F" w14:textId="77777777" w:rsidR="00E93F67" w:rsidRPr="00EC3D00" w:rsidRDefault="00E93F67" w:rsidP="00C64A04">
            <w:pPr>
              <w:pStyle w:val="ProductList-OfferingBody"/>
              <w:jc w:val="center"/>
              <w:rPr>
                <w:rFonts w:ascii="Calibri" w:hAnsi="Calibri" w:cs="Calibri"/>
              </w:rPr>
            </w:pPr>
            <w:r>
              <w:rPr>
                <w:rFonts w:ascii="Calibri" w:hAnsi="Calibri" w:cs="Calibri"/>
              </w:rPr>
              <w:t>&lt; 90%</w:t>
            </w:r>
          </w:p>
        </w:tc>
        <w:tc>
          <w:tcPr>
            <w:tcW w:w="1380" w:type="pct"/>
          </w:tcPr>
          <w:p w14:paraId="18A274F6" w14:textId="77777777" w:rsidR="00E93F67" w:rsidRPr="00EC3D00" w:rsidRDefault="00E93F67" w:rsidP="00C64A04">
            <w:pPr>
              <w:pStyle w:val="ProductList-OfferingBody"/>
              <w:jc w:val="center"/>
              <w:rPr>
                <w:rFonts w:ascii="Calibri" w:hAnsi="Calibri" w:cs="Calibri"/>
              </w:rPr>
            </w:pPr>
            <w:r>
              <w:rPr>
                <w:rFonts w:ascii="Calibri" w:hAnsi="Calibri" w:cs="Calibri"/>
              </w:rPr>
              <w:t>&lt; 90%</w:t>
            </w:r>
          </w:p>
        </w:tc>
        <w:tc>
          <w:tcPr>
            <w:tcW w:w="1204" w:type="pct"/>
          </w:tcPr>
          <w:p w14:paraId="2B6DCBB3"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74872B1E" w14:textId="1B2D5095" w:rsidR="00E93F67" w:rsidRDefault="00E93F67" w:rsidP="006A4DCD">
      <w:pPr>
        <w:spacing w:before="120" w:after="0" w:line="240" w:lineRule="auto"/>
        <w:rPr>
          <w:rFonts w:ascii="Calibri" w:hAnsi="Calibri" w:cs="Calibri"/>
          <w:sz w:val="18"/>
        </w:rPr>
      </w:pPr>
      <w:r>
        <w:rPr>
          <w:rFonts w:ascii="Calibri" w:hAnsi="Calibri" w:cs="Calibri"/>
          <w:sz w:val="18"/>
        </w:rPr>
        <w:lastRenderedPageBreak/>
        <w:t xml:space="preserve">         **Unità SSD Premium per tutti i Dischi del Sistema Operativo e unità SSD Premium, unità SSD Premium v2 o Disco Ultra per tutti i Dischi Dati.</w:t>
      </w:r>
    </w:p>
    <w:p w14:paraId="707E1CD7" w14:textId="6DAEE589" w:rsidR="0089574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FD75679" w14:textId="77777777" w:rsidR="00BC2A9C" w:rsidRDefault="00BC2A9C" w:rsidP="00284324">
      <w:pPr>
        <w:pStyle w:val="ProductList-Offering2Heading"/>
        <w:keepNext/>
        <w:tabs>
          <w:tab w:val="clear" w:pos="360"/>
        </w:tabs>
        <w:outlineLvl w:val="2"/>
      </w:pPr>
      <w:bookmarkStart w:id="408" w:name="_Toc198828372"/>
      <w:bookmarkEnd w:id="405"/>
      <w:bookmarkEnd w:id="406"/>
      <w:bookmarkEnd w:id="407"/>
      <w:r>
        <w:t>Gestione Rete Virtuale di Azure</w:t>
      </w:r>
      <w:bookmarkEnd w:id="408"/>
    </w:p>
    <w:p w14:paraId="431D4064" w14:textId="77777777" w:rsidR="00BC2A9C" w:rsidRDefault="00BC2A9C" w:rsidP="00284324">
      <w:pPr>
        <w:pStyle w:val="ProductList-Body"/>
        <w:rPr>
          <w:b/>
          <w:color w:val="00188F"/>
        </w:rPr>
      </w:pPr>
      <w:r>
        <w:rPr>
          <w:b/>
          <w:color w:val="00188F"/>
        </w:rPr>
        <w:t>Definizioni Aggiuntive</w:t>
      </w:r>
    </w:p>
    <w:p w14:paraId="543C0D66" w14:textId="1C36CAA6" w:rsidR="00BC2A9C" w:rsidRDefault="00284324" w:rsidP="00284324">
      <w:pPr>
        <w:pStyle w:val="ProductList-Body"/>
      </w:pPr>
      <w:r>
        <w:t>“</w:t>
      </w:r>
      <w:r w:rsidR="00BC2A9C">
        <w:rPr>
          <w:b/>
          <w:bCs/>
          <w:color w:val="00188F"/>
        </w:rPr>
        <w:t>Quantità Massima di Minuti Disponibili</w:t>
      </w:r>
      <w:r>
        <w:t>”</w:t>
      </w:r>
      <w:r w:rsidR="00BC2A9C">
        <w:t xml:space="preserve"> indica la quantità totale di minuti accumulati in un Periodo Applicabile durante i quali un determinato servizio Gestione Rete Virtuale di Azure è stato distribuito nell'ambito di una sottoscrizione di Microsoft Azure.</w:t>
      </w:r>
    </w:p>
    <w:p w14:paraId="1EDAF06D" w14:textId="3C33CC85" w:rsidR="00BC2A9C" w:rsidRDefault="00284324" w:rsidP="00284324">
      <w:pPr>
        <w:pStyle w:val="ProductList-Body"/>
      </w:pPr>
      <w:r>
        <w:t>“</w:t>
      </w:r>
      <w:r w:rsidR="00BC2A9C">
        <w:rPr>
          <w:b/>
          <w:bCs/>
          <w:color w:val="00188F"/>
        </w:rPr>
        <w:t>Tempo di Inattività</w:t>
      </w:r>
      <w:r>
        <w:t>”</w:t>
      </w:r>
      <w:r w:rsidR="00BC2A9C">
        <w:t xml:space="preserve"> indica la Quantità Massima di Minuti Disponibili accumulati durante i quali un servizio Gestione Rete Virtuale di Azure non è</w:t>
      </w:r>
      <w:r w:rsidR="008A119D">
        <w:t> </w:t>
      </w:r>
      <w:r w:rsidR="00BC2A9C">
        <w:t>disponibile. Un minuto è considerato non disponibile qualora tutti i tentativi di connessione al servizio Gestione Rete Virtuale di Azure effettuati nel corso di tale minuto falliscano.</w:t>
      </w:r>
    </w:p>
    <w:p w14:paraId="50464E6D" w14:textId="7B9E666F"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6DAB46A1" w14:textId="252A5CFD" w:rsidR="00BC2A9C" w:rsidRDefault="00000000" w:rsidP="000F25F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EC17AC2" w14:textId="77777777" w:rsidR="00BC2A9C" w:rsidRDefault="00BC2A9C" w:rsidP="007E073D">
      <w:pPr>
        <w:pStyle w:val="ProductList-Body"/>
        <w:keepNext/>
        <w:jc w:val="both"/>
        <w:rPr>
          <w:b/>
          <w:bCs/>
          <w:color w:val="00188F"/>
        </w:rPr>
      </w:pPr>
      <w:r>
        <w:rPr>
          <w:b/>
          <w:bCs/>
          <w:color w:val="00188F"/>
        </w:rPr>
        <w:t>I seguenti Livelli di Servizio e Crediti di Servizio sono applicabili all'utilizzo da parte della Società di ciascun servizio Gestione Rete Virtuale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284324">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284324">
            <w:pPr>
              <w:pStyle w:val="ProductList-OfferingBody"/>
              <w:spacing w:line="254" w:lineRule="auto"/>
              <w:jc w:val="center"/>
            </w:pPr>
            <w:r>
              <w:t>25%</w:t>
            </w:r>
          </w:p>
        </w:tc>
      </w:tr>
    </w:tbl>
    <w:p w14:paraId="1A2873EC" w14:textId="096B132B" w:rsidR="00BC2A9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E840184" w14:textId="23B9A4D0" w:rsidR="004005AF" w:rsidRPr="00EF7CF9" w:rsidRDefault="004005AF" w:rsidP="00E64235">
      <w:pPr>
        <w:pStyle w:val="ProductList-Offering2Heading"/>
        <w:tabs>
          <w:tab w:val="clear" w:pos="360"/>
          <w:tab w:val="clear" w:pos="720"/>
          <w:tab w:val="clear" w:pos="1080"/>
        </w:tabs>
        <w:outlineLvl w:val="2"/>
      </w:pPr>
      <w:bookmarkStart w:id="409" w:name="_Toc198828373"/>
      <w:r>
        <w:t>Rete WAN Virtuale di Azure</w:t>
      </w:r>
      <w:bookmarkEnd w:id="327"/>
      <w:bookmarkEnd w:id="328"/>
      <w:bookmarkEnd w:id="409"/>
    </w:p>
    <w:p w14:paraId="493AD4D5" w14:textId="77777777" w:rsidR="004005AF" w:rsidRPr="00F872C4" w:rsidRDefault="004005AF" w:rsidP="00284324">
      <w:pPr>
        <w:pStyle w:val="ProductList-Body"/>
        <w:rPr>
          <w:b/>
          <w:color w:val="00188F"/>
        </w:rPr>
      </w:pPr>
      <w:r>
        <w:rPr>
          <w:b/>
          <w:color w:val="00188F"/>
        </w:rPr>
        <w:t>Definizioni Aggiuntive</w:t>
      </w:r>
      <w:r w:rsidRPr="00F872C4">
        <w:rPr>
          <w:b/>
          <w:color w:val="00188F"/>
        </w:rPr>
        <w:t>:</w:t>
      </w:r>
    </w:p>
    <w:p w14:paraId="7103CBD6" w14:textId="44C7EAF8" w:rsidR="004005AF" w:rsidRDefault="00284324" w:rsidP="00284324">
      <w:pPr>
        <w:pStyle w:val="ProductList-Body"/>
      </w:pPr>
      <w:r>
        <w:t>“</w:t>
      </w:r>
      <w:r w:rsidR="004005AF">
        <w:rPr>
          <w:b/>
          <w:color w:val="00188F"/>
        </w:rPr>
        <w:t>Quantità Massima di Minuti Disponibili</w:t>
      </w:r>
      <w:r>
        <w:t>”</w:t>
      </w:r>
      <w:r w:rsidR="004005AF">
        <w:t xml:space="preserve"> indica la quantità totale di minuti accumulati in un Periodo Applicabile durante i quali una determinata Rete WAN Virtuale di Azure è stata distribuita in un periodo di sottoscrizione di Microsoft Azure.</w:t>
      </w:r>
    </w:p>
    <w:p w14:paraId="39AFD67D" w14:textId="389EBC56" w:rsidR="004005AF" w:rsidRPr="00EF7CF9" w:rsidRDefault="00284324" w:rsidP="00284324">
      <w:pPr>
        <w:pStyle w:val="ProductList-Body"/>
      </w:pPr>
      <w:r>
        <w:t>“</w:t>
      </w:r>
      <w:r w:rsidR="004005AF">
        <w:rPr>
          <w:b/>
          <w:color w:val="00188F"/>
        </w:rPr>
        <w:t>Tempo di Inattività</w:t>
      </w:r>
      <w:r>
        <w:t>”</w:t>
      </w:r>
      <w:r w:rsidR="004005AF">
        <w:t xml:space="preserve"> indica la Quantità Massima di Minuti Disponibili totali accumulati durante i quali una Rete WAN Virtuale di Azure non è</w:t>
      </w:r>
      <w:r w:rsidR="0057662A">
        <w:t> </w:t>
      </w:r>
      <w:r w:rsidR="004005AF">
        <w:t>disponibile. Un minuto è considerato non disponibile qualora tutti i tentativi di connessione alla Rete WAN Virtuale di Azure effettuati nel corso di</w:t>
      </w:r>
      <w:r w:rsidR="0057662A">
        <w:t> </w:t>
      </w:r>
      <w:r w:rsidR="004005AF">
        <w:t>tale minuto falliscano.</w:t>
      </w:r>
    </w:p>
    <w:p w14:paraId="29C45C18" w14:textId="7A7B4D3E" w:rsidR="004005AF" w:rsidRPr="00EF7CF9"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43A4F939" w14:textId="23FA8A45" w:rsidR="004005AF" w:rsidRPr="00EF7CF9" w:rsidRDefault="00000000" w:rsidP="00F40544">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829481B"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6A8DFB2D" w14:textId="77777777" w:rsidTr="00277097">
        <w:tc>
          <w:tcPr>
            <w:tcW w:w="5400" w:type="dxa"/>
          </w:tcPr>
          <w:p w14:paraId="5C964DF3" w14:textId="77777777" w:rsidR="004005AF" w:rsidRPr="005A3C16" w:rsidRDefault="004005AF" w:rsidP="00284324">
            <w:pPr>
              <w:pStyle w:val="ProductList-OfferingBody"/>
              <w:jc w:val="center"/>
            </w:pPr>
            <w:r>
              <w:t>&lt; 99,95%</w:t>
            </w:r>
          </w:p>
        </w:tc>
        <w:tc>
          <w:tcPr>
            <w:tcW w:w="5400" w:type="dxa"/>
          </w:tcPr>
          <w:p w14:paraId="0D394EBA" w14:textId="77777777" w:rsidR="004005AF" w:rsidRPr="005A3C16" w:rsidRDefault="004005AF" w:rsidP="0028432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284324">
            <w:pPr>
              <w:pStyle w:val="ProductList-OfferingBody"/>
              <w:jc w:val="center"/>
            </w:pPr>
            <w:r>
              <w:t>&lt; 99%</w:t>
            </w:r>
          </w:p>
        </w:tc>
        <w:tc>
          <w:tcPr>
            <w:tcW w:w="5400" w:type="dxa"/>
          </w:tcPr>
          <w:p w14:paraId="1ED27CD7" w14:textId="77777777" w:rsidR="004005AF" w:rsidRPr="005A3C16" w:rsidRDefault="004005AF" w:rsidP="00284324">
            <w:pPr>
              <w:pStyle w:val="ProductList-OfferingBody"/>
              <w:jc w:val="center"/>
            </w:pPr>
            <w:r>
              <w:t>25%</w:t>
            </w:r>
          </w:p>
        </w:tc>
      </w:tr>
    </w:tbl>
    <w:p w14:paraId="427EFCCB" w14:textId="6A286F65"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6218A98" w14:textId="77777777" w:rsidR="00A41044" w:rsidRPr="003B335C" w:rsidRDefault="00A41044" w:rsidP="00C43CDF">
      <w:pPr>
        <w:pStyle w:val="ProductList-Offering2Heading"/>
        <w:keepNext/>
        <w:outlineLvl w:val="2"/>
      </w:pPr>
      <w:bookmarkStart w:id="410" w:name="_Toc198828374"/>
      <w:bookmarkStart w:id="411" w:name="_Toc11149692"/>
      <w:bookmarkStart w:id="412" w:name="_Toc52348995"/>
      <w:bookmarkStart w:id="413" w:name="VisualStudioAppCenter_BuildService"/>
      <w:bookmarkStart w:id="414" w:name="_Hlk496874584"/>
      <w:bookmarkStart w:id="415" w:name="_Toc457821588"/>
      <w:bookmarkStart w:id="416" w:name="_Hlk496876971"/>
      <w:bookmarkStart w:id="417" w:name="VisualStudioTeamServices_BuildService"/>
      <w:bookmarkEnd w:id="329"/>
      <w:r>
        <w:t>Soluzione Azure VMware</w:t>
      </w:r>
      <w:bookmarkEnd w:id="410"/>
    </w:p>
    <w:p w14:paraId="0FCEC10A" w14:textId="77777777" w:rsidR="00A41044" w:rsidRPr="003B335C" w:rsidRDefault="00A41044" w:rsidP="00A41044">
      <w:pPr>
        <w:pStyle w:val="ProductList-Body"/>
        <w:rPr>
          <w:b/>
          <w:bCs/>
          <w:color w:val="00188F"/>
        </w:rPr>
      </w:pPr>
      <w:r>
        <w:rPr>
          <w:b/>
          <w:bCs/>
          <w:color w:val="00188F"/>
        </w:rPr>
        <w:t>Requisiti Aggiuntivi</w:t>
      </w:r>
    </w:p>
    <w:p w14:paraId="2416AF73" w14:textId="77777777" w:rsidR="00693895" w:rsidRPr="00C25966" w:rsidRDefault="00693895" w:rsidP="00693895">
      <w:pPr>
        <w:pStyle w:val="ProductList-Body"/>
        <w:rPr>
          <w:rFonts w:ascii="Calibri" w:hAnsi="Calibri" w:cs="Calibri"/>
        </w:rPr>
      </w:pPr>
      <w:r>
        <w:rPr>
          <w:rFonts w:ascii="Calibri" w:hAnsi="Calibri" w:cs="Calibri"/>
        </w:rPr>
        <w:t>Il client deve mantenere una configurazione minima per tutte le archiviazioni delle macchine virtuali, tra cui:</w:t>
      </w:r>
    </w:p>
    <w:p w14:paraId="15559EE1"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Per i cluster standard: quando il cluster ha tra 3 e 5 host, il numero di errori da tollerare = 1; quando il cluster ha tra 6 e 16 host, il numero di errori da tollerare = 2.</w:t>
      </w:r>
    </w:p>
    <w:p w14:paraId="10BCD7E3"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Per i cluster estesi: Nel cluster sono distribuiti almeno 6 nodi (3 in ciascuna zona di disponibilità) e la società dovrà disporre di un criterio minimo di archiviazione delle macchine virtuali che preveda (i) un livello primario di guasti da tollerare di “Mirroring su Due Siti” e (ii) un livello secondario di guasti da tollerare di 1 per le macchine virtuali del carico di lavoro.</w:t>
      </w:r>
    </w:p>
    <w:p w14:paraId="37B2D125"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La capacità di archiviazione per il cluster mantiene disponibile uno slack space del 25% (come descritto nella </w:t>
      </w:r>
      <w:hyperlink r:id="rId27" w:anchor="GUID-C0B73B38-F68D-4D7C-BCF4-67CCD1E9875A-en" w:history="1">
        <w:r>
          <w:rPr>
            <w:rStyle w:val="Hyperlink"/>
            <w:rFonts w:ascii="Calibri" w:hAnsi="Calibri" w:cs="Calibri"/>
          </w:rPr>
          <w:t>guida all’archiviazione vSAN</w:t>
        </w:r>
      </w:hyperlink>
      <w:r>
        <w:rPr>
          <w:rFonts w:ascii="Calibri" w:hAnsi="Calibri" w:cs="Calibri"/>
        </w:rPr>
        <w:t>).</w:t>
      </w:r>
    </w:p>
    <w:p w14:paraId="620E3C53"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Il Client non ha eseguito alcuna azione nella modalità Privilegio Elevato che impedisca a Microsoft di soddisfare l’Impegno di Disponibilità.</w:t>
      </w:r>
    </w:p>
    <w:p w14:paraId="572D2BB8"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Il cluster ha capacità sufficiente per supportare l’accensione di una macchina virtuale.</w:t>
      </w:r>
    </w:p>
    <w:p w14:paraId="7AF31D70"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La manutenzione pianificata è esclusa dai calcoli di tempo di attività disponibile totale.</w:t>
      </w:r>
    </w:p>
    <w:p w14:paraId="5BBD4B98" w14:textId="77777777" w:rsidR="00693895" w:rsidRPr="00975B85" w:rsidRDefault="00693895" w:rsidP="00693895">
      <w:pPr>
        <w:pStyle w:val="ProductList-Body"/>
        <w:spacing w:before="120"/>
        <w:rPr>
          <w:rFonts w:ascii="Calibri" w:hAnsi="Calibri" w:cs="Calibri"/>
          <w:b/>
          <w:color w:val="00188F"/>
        </w:rPr>
      </w:pPr>
      <w:r>
        <w:rPr>
          <w:rFonts w:ascii="Calibri" w:hAnsi="Calibri" w:cs="Calibri"/>
          <w:b/>
          <w:color w:val="00188F"/>
        </w:rPr>
        <w:t>Definizioni Aggiuntive</w:t>
      </w:r>
    </w:p>
    <w:p w14:paraId="0809F471" w14:textId="77777777" w:rsidR="00693895" w:rsidRPr="00975B85" w:rsidRDefault="00693895" w:rsidP="00693895">
      <w:pPr>
        <w:pStyle w:val="ProductList-Body"/>
        <w:rPr>
          <w:rFonts w:ascii="Calibri" w:hAnsi="Calibri" w:cs="Calibri"/>
          <w:b/>
          <w:color w:val="00188F"/>
        </w:rPr>
      </w:pPr>
      <w:r>
        <w:rPr>
          <w:rFonts w:ascii="Calibri" w:hAnsi="Calibri" w:cs="Calibri"/>
          <w:b/>
          <w:color w:val="00188F"/>
        </w:rPr>
        <w:t>Calcolo del Tempo di Attività e Livelli di Servizio per l’Infrastruttura per i Carichi di Lavoro delle Soluzioni Azure VMware</w:t>
      </w:r>
    </w:p>
    <w:p w14:paraId="00F34DF3" w14:textId="77777777" w:rsidR="00693895" w:rsidRPr="00975B85" w:rsidRDefault="00693895" w:rsidP="00693895">
      <w:pPr>
        <w:pStyle w:val="ProductList-Body"/>
        <w:rPr>
          <w:rFonts w:ascii="Calibri" w:hAnsi="Calibri" w:cs="Calibri"/>
        </w:rPr>
      </w:pPr>
      <w:r w:rsidRPr="0093320F">
        <w:rPr>
          <w:rFonts w:ascii="Calibri" w:hAnsi="Calibri" w:cs="Calibri"/>
          <w:b/>
          <w:color w:val="00188F"/>
        </w:rPr>
        <w:t>“</w:t>
      </w:r>
      <w:r>
        <w:rPr>
          <w:rFonts w:ascii="Calibri" w:hAnsi="Calibri" w:cs="Calibri"/>
          <w:b/>
          <w:color w:val="00188F"/>
        </w:rPr>
        <w:t>Quantità Massima di Minuti Disponibili</w:t>
      </w:r>
      <w:r w:rsidRPr="0093320F">
        <w:rPr>
          <w:rFonts w:ascii="Calibri" w:hAnsi="Calibri" w:cs="Calibri"/>
          <w:b/>
          <w:color w:val="00188F"/>
        </w:rPr>
        <w:t>”</w:t>
      </w:r>
      <w:r>
        <w:rPr>
          <w:rFonts w:ascii="Calibri" w:hAnsi="Calibri" w:cs="Calibri"/>
        </w:rPr>
        <w:t xml:space="preserve"> indica la quantità totale di minuti accumulati in un Periodo Applicabile per tutte le macchine virtuali in un cluster VMware vSphere, durante i quali la Soluzione Azure VMware è stata distribuita in una sottoscrizione di Microsoft Azure.</w:t>
      </w:r>
    </w:p>
    <w:p w14:paraId="11020DEA" w14:textId="77777777" w:rsidR="00693895" w:rsidRPr="00975B85" w:rsidRDefault="00693895" w:rsidP="00693895">
      <w:pPr>
        <w:pStyle w:val="ProductList-Body"/>
        <w:tabs>
          <w:tab w:val="clear" w:pos="360"/>
          <w:tab w:val="clear" w:pos="720"/>
          <w:tab w:val="clear" w:pos="1080"/>
        </w:tabs>
        <w:rPr>
          <w:rFonts w:ascii="Calibri" w:hAnsi="Calibri" w:cs="Calibri"/>
        </w:rPr>
      </w:pPr>
      <w:r w:rsidRPr="0093320F">
        <w:rPr>
          <w:rFonts w:ascii="Calibri" w:hAnsi="Calibri" w:cs="Calibri"/>
          <w:b/>
          <w:color w:val="00188F"/>
        </w:rPr>
        <w:lastRenderedPageBreak/>
        <w:t>“</w:t>
      </w:r>
      <w:r>
        <w:rPr>
          <w:rFonts w:ascii="Calibri" w:hAnsi="Calibri" w:cs="Calibri"/>
          <w:b/>
          <w:color w:val="00188F"/>
        </w:rPr>
        <w:t>Tempo di Inattività</w:t>
      </w:r>
      <w:r w:rsidRPr="0093320F">
        <w:rPr>
          <w:rFonts w:ascii="Calibri" w:hAnsi="Calibri" w:cs="Calibri"/>
          <w:b/>
          <w:color w:val="00188F"/>
        </w:rPr>
        <w:t>”</w:t>
      </w:r>
      <w:r>
        <w:rPr>
          <w:rFonts w:ascii="Calibri" w:hAnsi="Calibri" w:cs="Calibri"/>
        </w:rPr>
        <w:t xml:space="preserve"> indica la Quantità Massima di Minuti Disponibili accumulati in un Periodo Applicabile di un determinato Cluster di VMware vSphere su Azure durante i quali il Servizio non è stato disponibile. Un determinato minuto è considerato non disponibile nel caso si verifichi una delle seguenti condizioni:</w:t>
      </w:r>
    </w:p>
    <w:p w14:paraId="16DC8B0D" w14:textId="77777777" w:rsidR="00693895" w:rsidRPr="00975B85"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Tutte le macchine virtuali all’interno di un cluster in esecuzione non hanno alcuna connettività per quattro minuti consecutivi.</w:t>
      </w:r>
    </w:p>
    <w:p w14:paraId="25CF23D0" w14:textId="77777777" w:rsidR="00693895" w:rsidRPr="00975B85"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Nessuna delle macchine virtuali può accedere all’archiviazione per quattro minuti consecutivi.</w:t>
      </w:r>
    </w:p>
    <w:p w14:paraId="169DB998" w14:textId="77777777" w:rsidR="00693895" w:rsidRPr="00975B85"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Nessuna delle macchine virtuali può essere avviata per quattro minuti consecutivi.</w:t>
      </w:r>
    </w:p>
    <w:p w14:paraId="3BE5C1F1" w14:textId="77777777" w:rsidR="00693895" w:rsidRPr="00F10635" w:rsidRDefault="00693895" w:rsidP="00693895">
      <w:pPr>
        <w:pStyle w:val="ProductList-Body"/>
      </w:pPr>
      <w:r w:rsidRPr="00A94919">
        <w:rPr>
          <w:rFonts w:ascii="Calibri" w:hAnsi="Calibri" w:cs="Calibri"/>
          <w:b/>
          <w:color w:val="00188F"/>
        </w:rPr>
        <w:t>“</w:t>
      </w:r>
      <w:r>
        <w:rPr>
          <w:rFonts w:ascii="Calibri" w:hAnsi="Calibri" w:cs="Calibri"/>
          <w:b/>
          <w:color w:val="00188F"/>
        </w:rPr>
        <w:t>Percentuale del Tempo di Attività</w:t>
      </w:r>
      <w:r w:rsidRPr="00A94919">
        <w:rPr>
          <w:rFonts w:ascii="Calibri" w:hAnsi="Calibri" w:cs="Calibri"/>
          <w:b/>
          <w:color w:val="00188F"/>
        </w:rPr>
        <w:t>”</w:t>
      </w:r>
      <w:r>
        <w:t xml:space="preserve"> </w:t>
      </w:r>
      <w:r>
        <w:rPr>
          <w:rFonts w:ascii="Calibri" w:hAnsi="Calibri" w:cs="Calibri"/>
        </w:rPr>
        <w:t>indica la Percentuale del Tempo di Attività che è calcolata in base alla seguente formula:</w:t>
      </w:r>
    </w:p>
    <w:p w14:paraId="63A9A1F8" w14:textId="77777777" w:rsidR="00693895" w:rsidRPr="00F10635" w:rsidRDefault="00000000" w:rsidP="0048038A">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Quantità Massima di Minuti Disponibili - Tempo di Inattività</m:t>
              </m:r>
            </m:num>
            <m:den>
              <m:r>
                <w:rPr>
                  <w:rFonts w:ascii="Cambria Math" w:hAnsi="Cambria Math"/>
                  <w:color w:val="000000" w:themeColor="text1"/>
                  <w:sz w:val="18"/>
                </w:rPr>
                <m:t>Quantità Massima di Minuti Disponibili</m:t>
              </m:r>
            </m:den>
          </m:f>
          <m:r>
            <w:rPr>
              <w:rFonts w:ascii="Cambria Math" w:hAnsi="Cambria Math"/>
              <w:color w:val="000000" w:themeColor="text1"/>
              <w:sz w:val="18"/>
            </w:rPr>
            <m:t xml:space="preserve"> x 100</m:t>
          </m:r>
        </m:oMath>
      </m:oMathPara>
    </w:p>
    <w:p w14:paraId="7DB79383" w14:textId="77777777" w:rsidR="00693895" w:rsidRPr="00F44E97" w:rsidRDefault="00693895" w:rsidP="00693895">
      <w:pPr>
        <w:pStyle w:val="ProductList-Body"/>
        <w:rPr>
          <w:rFonts w:ascii="Calibri" w:hAnsi="Calibri" w:cs="Calibri"/>
          <w:b/>
          <w:color w:val="00188F"/>
        </w:rPr>
      </w:pPr>
      <w:r>
        <w:rPr>
          <w:rFonts w:ascii="Calibri" w:hAnsi="Calibri" w:cs="Calibri"/>
          <w:b/>
          <w:color w:val="00188F"/>
        </w:rPr>
        <w:t>Credito di Servizio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93895" w14:paraId="526DEA4B" w14:textId="77777777" w:rsidTr="00FC2CAC">
        <w:trPr>
          <w:tblHeader/>
        </w:trPr>
        <w:tc>
          <w:tcPr>
            <w:tcW w:w="5310" w:type="dxa"/>
            <w:shd w:val="clear" w:color="auto" w:fill="0072C6"/>
          </w:tcPr>
          <w:p w14:paraId="06A3026D" w14:textId="77777777" w:rsidR="00693895" w:rsidRPr="00D768A9" w:rsidRDefault="00693895"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310" w:type="dxa"/>
            <w:shd w:val="clear" w:color="auto" w:fill="0072C6"/>
          </w:tcPr>
          <w:p w14:paraId="36A0D090" w14:textId="77777777" w:rsidR="00693895" w:rsidRPr="00D768A9" w:rsidRDefault="00693895"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693895" w14:paraId="4507A4A1" w14:textId="77777777" w:rsidTr="00FC2CAC">
        <w:tc>
          <w:tcPr>
            <w:tcW w:w="5310" w:type="dxa"/>
          </w:tcPr>
          <w:p w14:paraId="5DC2321C"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&lt; 99,9% per i cluster standard</w:t>
            </w:r>
          </w:p>
        </w:tc>
        <w:tc>
          <w:tcPr>
            <w:tcW w:w="5310" w:type="dxa"/>
          </w:tcPr>
          <w:p w14:paraId="7E094777"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10%</w:t>
            </w:r>
          </w:p>
        </w:tc>
      </w:tr>
      <w:tr w:rsidR="00693895" w14:paraId="3B1F0B04" w14:textId="77777777" w:rsidTr="00FC2CAC">
        <w:trPr>
          <w:trHeight w:val="215"/>
        </w:trPr>
        <w:tc>
          <w:tcPr>
            <w:tcW w:w="5310" w:type="dxa"/>
          </w:tcPr>
          <w:p w14:paraId="51438CD4"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&lt; 99,99% per i cluster estesi</w:t>
            </w:r>
          </w:p>
        </w:tc>
        <w:tc>
          <w:tcPr>
            <w:tcW w:w="5310" w:type="dxa"/>
          </w:tcPr>
          <w:p w14:paraId="277E80C7"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10%</w:t>
            </w:r>
          </w:p>
        </w:tc>
      </w:tr>
      <w:tr w:rsidR="00693895" w14:paraId="1E872EA5" w14:textId="77777777" w:rsidTr="00FC2CAC">
        <w:tc>
          <w:tcPr>
            <w:tcW w:w="5310" w:type="dxa"/>
          </w:tcPr>
          <w:p w14:paraId="30F65F30"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&lt; 99% per qualsiasi cluster</w:t>
            </w:r>
          </w:p>
        </w:tc>
        <w:tc>
          <w:tcPr>
            <w:tcW w:w="5310" w:type="dxa"/>
          </w:tcPr>
          <w:p w14:paraId="76AE79E5"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25%</w:t>
            </w:r>
          </w:p>
        </w:tc>
      </w:tr>
    </w:tbl>
    <w:p w14:paraId="43152B82" w14:textId="77777777" w:rsidR="00693895" w:rsidRPr="00975B85" w:rsidRDefault="00693895" w:rsidP="00693895">
      <w:pPr>
        <w:pStyle w:val="ProductList-Body"/>
        <w:spacing w:before="120"/>
        <w:rPr>
          <w:rFonts w:ascii="Calibri" w:hAnsi="Calibri" w:cs="Calibri"/>
          <w:b/>
          <w:color w:val="00188F"/>
        </w:rPr>
      </w:pPr>
      <w:r>
        <w:rPr>
          <w:rFonts w:ascii="Calibri" w:hAnsi="Calibri" w:cs="Calibri"/>
          <w:b/>
          <w:color w:val="00188F"/>
        </w:rPr>
        <w:t>Calcolo del Tempo di Attività e Livelli di Servizio per gli strumenti di gestione Azure VMware</w:t>
      </w:r>
    </w:p>
    <w:p w14:paraId="1E330394" w14:textId="77777777" w:rsidR="00693895" w:rsidRPr="00975B85" w:rsidRDefault="00693895" w:rsidP="00693895">
      <w:pPr>
        <w:pStyle w:val="ProductList-Body"/>
        <w:rPr>
          <w:rFonts w:ascii="Calibri" w:hAnsi="Calibri" w:cs="Calibri"/>
        </w:rPr>
      </w:pPr>
      <w:r w:rsidRPr="00A94919">
        <w:rPr>
          <w:rFonts w:ascii="Calibri" w:hAnsi="Calibri" w:cs="Calibri"/>
          <w:b/>
          <w:color w:val="00188F"/>
        </w:rPr>
        <w:t>“</w:t>
      </w:r>
      <w:r>
        <w:rPr>
          <w:rFonts w:ascii="Calibri" w:hAnsi="Calibri" w:cs="Calibri"/>
          <w:b/>
          <w:color w:val="00188F"/>
        </w:rPr>
        <w:t>Quantità Massima di Minuti Disponibili</w:t>
      </w:r>
      <w:r w:rsidRPr="00A94919">
        <w:rPr>
          <w:rFonts w:ascii="Calibri" w:hAnsi="Calibri" w:cs="Calibri"/>
          <w:b/>
          <w:color w:val="00188F"/>
        </w:rPr>
        <w:t>”</w:t>
      </w:r>
      <w:r>
        <w:rPr>
          <w:rFonts w:ascii="Calibri" w:hAnsi="Calibri" w:cs="Calibri"/>
        </w:rPr>
        <w:t xml:space="preserve"> indica la quantità totale di minuti accumulati in un Periodo Applicabile per un determinato cluster VMware vSphere durante i quali gli strumenti di gestione Azure VMware sono stati distribuiti nell’ambito di una sottoscrizione di Microsoft Azure.</w:t>
      </w:r>
    </w:p>
    <w:p w14:paraId="261D0714" w14:textId="77777777" w:rsidR="00693895" w:rsidRPr="00975B85" w:rsidRDefault="00693895" w:rsidP="00693895">
      <w:pPr>
        <w:pStyle w:val="ProductList-Body"/>
        <w:rPr>
          <w:rFonts w:ascii="Calibri" w:hAnsi="Calibri" w:cs="Calibri"/>
        </w:rPr>
      </w:pPr>
      <w:r w:rsidRPr="00A94919">
        <w:rPr>
          <w:rFonts w:ascii="Calibri" w:hAnsi="Calibri" w:cs="Calibri"/>
          <w:b/>
          <w:color w:val="00188F"/>
        </w:rPr>
        <w:t>“</w:t>
      </w:r>
      <w:r>
        <w:rPr>
          <w:rFonts w:ascii="Calibri" w:hAnsi="Calibri" w:cs="Calibri"/>
          <w:b/>
          <w:color w:val="00188F"/>
        </w:rPr>
        <w:t>Tempo di Inattività</w:t>
      </w:r>
      <w:r w:rsidRPr="00A94919">
        <w:rPr>
          <w:rFonts w:ascii="Calibri" w:hAnsi="Calibri" w:cs="Calibri"/>
          <w:b/>
          <w:color w:val="00188F"/>
        </w:rPr>
        <w:t>”</w:t>
      </w:r>
      <w:r>
        <w:rPr>
          <w:rFonts w:ascii="Calibri" w:hAnsi="Calibri" w:cs="Calibri"/>
        </w:rPr>
        <w:t xml:space="preserve"> indica la Quantità Massima di Minuti Disponibili accumulati in un Periodo Applicabile di un determinato cluster VMware vSphere in Azure durante i quali i Servizi di Gestione (Server vCenter e NSX Manager) non sono stati disponibili. Un determinato minuto è considerato non disponibile nel caso si verifichi una delle seguenti condizioni:</w:t>
      </w:r>
    </w:p>
    <w:p w14:paraId="42A55A97" w14:textId="77777777" w:rsidR="00693895" w:rsidRPr="00975B85" w:rsidRDefault="00693895" w:rsidP="00693895">
      <w:pPr>
        <w:pStyle w:val="ProductList-Body"/>
        <w:numPr>
          <w:ilvl w:val="0"/>
          <w:numId w:val="26"/>
        </w:numPr>
        <w:rPr>
          <w:rFonts w:ascii="Calibri" w:hAnsi="Calibri" w:cs="Calibri"/>
        </w:rPr>
      </w:pPr>
      <w:r>
        <w:rPr>
          <w:rFonts w:ascii="Calibri" w:hAnsi="Calibri" w:cs="Calibri"/>
        </w:rPr>
        <w:t>Il Server vCenter non dispone di connettività per quattro minuti consecutivi.</w:t>
      </w:r>
    </w:p>
    <w:p w14:paraId="5C9121E7" w14:textId="77777777" w:rsidR="00693895" w:rsidRPr="00975B85" w:rsidRDefault="00693895" w:rsidP="00693895">
      <w:pPr>
        <w:pStyle w:val="ProductList-Body"/>
        <w:numPr>
          <w:ilvl w:val="0"/>
          <w:numId w:val="26"/>
        </w:numPr>
        <w:rPr>
          <w:rFonts w:ascii="Calibri" w:hAnsi="Calibri" w:cs="Calibri"/>
        </w:rPr>
      </w:pPr>
      <w:r>
        <w:rPr>
          <w:rFonts w:ascii="Calibri" w:hAnsi="Calibri" w:cs="Calibri"/>
        </w:rPr>
        <w:t>NSX Manager non dispone di connettività per quattro minuti consecutivi.</w:t>
      </w:r>
    </w:p>
    <w:p w14:paraId="192367A7" w14:textId="77777777" w:rsidR="003B335C" w:rsidRDefault="003B335C" w:rsidP="00284324">
      <w:pPr>
        <w:pStyle w:val="ProductList-Body"/>
        <w:numPr>
          <w:ilvl w:val="0"/>
          <w:numId w:val="26"/>
        </w:numPr>
      </w:pPr>
      <w:r>
        <w:t>L'NSX Manager non dispone di connettività per quattro minuti consecutivi.</w:t>
      </w:r>
    </w:p>
    <w:p w14:paraId="7E4C2823" w14:textId="7E6CC163" w:rsidR="003B335C" w:rsidRDefault="00284324" w:rsidP="00284324">
      <w:pPr>
        <w:pStyle w:val="ProductList-Body"/>
      </w:pPr>
      <w:r>
        <w:t>“</w:t>
      </w:r>
      <w:r w:rsidR="003B335C">
        <w:rPr>
          <w:b/>
          <w:bCs/>
          <w:color w:val="00188F"/>
        </w:rPr>
        <w:t>Percentuale del Tempo di Attività</w:t>
      </w:r>
      <w:r>
        <w:t>”</w:t>
      </w:r>
      <w:r w:rsidR="003B335C">
        <w:t xml:space="preserve"> indica la Percentuale del Tempo di Attività che è calcolata in base alla seguente formula:</w:t>
      </w:r>
    </w:p>
    <w:p w14:paraId="1F98E7A5" w14:textId="2D312BF0" w:rsidR="0087490E" w:rsidRPr="0048402F" w:rsidRDefault="00000000" w:rsidP="00C43CDF">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6CCB8FB" w14:textId="77777777" w:rsidR="0087490E" w:rsidRPr="005A3C16" w:rsidRDefault="0087490E" w:rsidP="00284324">
            <w:pPr>
              <w:pStyle w:val="ProductList-OfferingBody"/>
              <w:jc w:val="center"/>
              <w:rPr>
                <w:color w:val="FFFFFF" w:themeColor="background1"/>
              </w:rPr>
            </w:pPr>
            <w:r>
              <w:rPr>
                <w:color w:val="FFFFFF" w:themeColor="background1"/>
              </w:rPr>
              <w:t>Credito di Servizio</w:t>
            </w:r>
          </w:p>
        </w:tc>
      </w:tr>
      <w:tr w:rsidR="0087490E" w:rsidRPr="00B44CF9" w14:paraId="41DDA0BF" w14:textId="77777777" w:rsidTr="00277097">
        <w:tc>
          <w:tcPr>
            <w:tcW w:w="5400" w:type="dxa"/>
          </w:tcPr>
          <w:p w14:paraId="57DEA1AF" w14:textId="77777777" w:rsidR="0087490E" w:rsidRPr="005A3C16" w:rsidRDefault="0087490E" w:rsidP="00284324">
            <w:pPr>
              <w:pStyle w:val="ProductList-OfferingBody"/>
              <w:jc w:val="center"/>
            </w:pPr>
            <w:r>
              <w:t>&lt; 99,9%</w:t>
            </w:r>
          </w:p>
        </w:tc>
        <w:tc>
          <w:tcPr>
            <w:tcW w:w="5400" w:type="dxa"/>
          </w:tcPr>
          <w:p w14:paraId="12EDA4F2" w14:textId="77777777" w:rsidR="0087490E" w:rsidRPr="005A3C16" w:rsidRDefault="0087490E" w:rsidP="0028432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284324">
            <w:pPr>
              <w:pStyle w:val="ProductList-OfferingBody"/>
              <w:jc w:val="center"/>
            </w:pPr>
            <w:r>
              <w:t>&lt; 99%</w:t>
            </w:r>
          </w:p>
        </w:tc>
        <w:tc>
          <w:tcPr>
            <w:tcW w:w="5400" w:type="dxa"/>
          </w:tcPr>
          <w:p w14:paraId="54AFB53A" w14:textId="77777777" w:rsidR="0087490E" w:rsidRPr="005A3C16" w:rsidRDefault="0087490E" w:rsidP="00284324">
            <w:pPr>
              <w:pStyle w:val="ProductList-OfferingBody"/>
              <w:jc w:val="center"/>
            </w:pPr>
            <w:r>
              <w:t>25%</w:t>
            </w:r>
          </w:p>
        </w:tc>
      </w:tr>
    </w:tbl>
    <w:p w14:paraId="6A383821" w14:textId="23E0FDFD" w:rsidR="00901D7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030F3AE" w14:textId="77777777" w:rsidR="00111EE9" w:rsidRPr="00111EE9" w:rsidRDefault="00111EE9" w:rsidP="00284324">
      <w:pPr>
        <w:pStyle w:val="ProductList-Offering2Heading"/>
        <w:keepNext/>
        <w:outlineLvl w:val="2"/>
      </w:pPr>
      <w:bookmarkStart w:id="418" w:name="_Toc198828375"/>
      <w:r>
        <w:t>Soluzione Azure VMware di CloudSimple</w:t>
      </w:r>
      <w:bookmarkEnd w:id="418"/>
    </w:p>
    <w:p w14:paraId="11011C87" w14:textId="77777777" w:rsidR="00111EE9" w:rsidRPr="00111EE9" w:rsidRDefault="00111EE9" w:rsidP="00284324">
      <w:pPr>
        <w:pStyle w:val="ProductList-Body"/>
        <w:rPr>
          <w:b/>
          <w:bCs/>
          <w:color w:val="00188F"/>
        </w:rPr>
      </w:pPr>
      <w:r>
        <w:rPr>
          <w:b/>
          <w:bCs/>
          <w:color w:val="00188F"/>
        </w:rPr>
        <w:t>Requisiti Aggiuntivi</w:t>
      </w:r>
    </w:p>
    <w:p w14:paraId="72B01100" w14:textId="77777777" w:rsidR="00111EE9" w:rsidRDefault="00111EE9" w:rsidP="00284324">
      <w:pPr>
        <w:pStyle w:val="ProductList-Body"/>
      </w:pPr>
      <w:r>
        <w:t>Il client deve mantenere una configurazione minima per tutte le archiviazioni delle macchine virtuali come di seguito indicato:</w:t>
      </w:r>
    </w:p>
    <w:p w14:paraId="12FA0843" w14:textId="77777777" w:rsidR="00111EE9" w:rsidRPr="00FC4895" w:rsidRDefault="00111EE9" w:rsidP="00FC4895">
      <w:pPr>
        <w:pStyle w:val="ProductList-Body"/>
        <w:numPr>
          <w:ilvl w:val="0"/>
          <w:numId w:val="27"/>
        </w:numPr>
        <w:jc w:val="both"/>
        <w:rPr>
          <w:spacing w:val="-2"/>
        </w:rPr>
      </w:pPr>
      <w:r w:rsidRPr="00FC4895">
        <w:rPr>
          <w:spacing w:val="-2"/>
        </w:rPr>
        <w:t>Quando il cluster ha tra 3 e 5 host, i numeri di errori da tollerare = 1; e quando il cluster ha tra 6 e 32 host, il numero di errori da tollerare = 2</w:t>
      </w:r>
    </w:p>
    <w:p w14:paraId="1D1BBE52" w14:textId="03A08F0E" w:rsidR="00111EE9" w:rsidRDefault="00111EE9" w:rsidP="00284324">
      <w:pPr>
        <w:pStyle w:val="ProductList-Body"/>
        <w:numPr>
          <w:ilvl w:val="0"/>
          <w:numId w:val="27"/>
        </w:numPr>
      </w:pPr>
      <w:r>
        <w:t xml:space="preserve">La capacità di archiviazione per il cluster mantiene disponibile uno slack space del 25% (come descritto nella guida all'archiviazione VSAN) </w:t>
      </w:r>
      <w:hyperlink r:id="rId28" w:history="1">
        <w:r>
          <w:rPr>
            <w:rStyle w:val="Hyperlink"/>
          </w:rPr>
          <w:t>https://docs.vmware.com/en/VMware-vSphere/6.7/vsan-671-administration-guide.pdf</w:t>
        </w:r>
      </w:hyperlink>
    </w:p>
    <w:p w14:paraId="4C610A4F" w14:textId="77777777" w:rsidR="00111EE9" w:rsidRDefault="00111EE9" w:rsidP="00284324">
      <w:pPr>
        <w:pStyle w:val="ProductList-Body"/>
        <w:numPr>
          <w:ilvl w:val="0"/>
          <w:numId w:val="27"/>
        </w:numPr>
      </w:pPr>
      <w:r>
        <w:t>È presente una capacità sufficiente sul cluster per supportare l'avvio di una macchina virtuale e il Client non ha eseguito alcuna azione nella modalità Escalated Privilege che impedisca al Fornitore di soddisfare l'Impegno di disponibilità.</w:t>
      </w:r>
    </w:p>
    <w:p w14:paraId="41D54D38" w14:textId="419CC854" w:rsidR="00111EE9" w:rsidRDefault="00111EE9" w:rsidP="00284324">
      <w:pPr>
        <w:pStyle w:val="ProductList-Body"/>
        <w:numPr>
          <w:ilvl w:val="0"/>
          <w:numId w:val="27"/>
        </w:numPr>
      </w:pPr>
      <w:r>
        <w:t>La manutenzione pianificata è esclusa dai calcoli di tempo di attività disponibile totale</w:t>
      </w:r>
    </w:p>
    <w:p w14:paraId="2F0032FD" w14:textId="77777777" w:rsidR="00111EE9" w:rsidRPr="0048402F" w:rsidRDefault="00111EE9" w:rsidP="00284324">
      <w:pPr>
        <w:pStyle w:val="ProductList-Body"/>
        <w:rPr>
          <w:b/>
          <w:bCs/>
          <w:color w:val="00188F"/>
        </w:rPr>
      </w:pPr>
      <w:r>
        <w:rPr>
          <w:b/>
          <w:bCs/>
          <w:color w:val="00188F"/>
        </w:rPr>
        <w:t>Definizioni Aggiuntive</w:t>
      </w:r>
    </w:p>
    <w:p w14:paraId="35B0DEFD" w14:textId="377F9BF5" w:rsidR="00111EE9" w:rsidRPr="0048402F" w:rsidRDefault="00EE6E3C" w:rsidP="00284324">
      <w:pPr>
        <w:pStyle w:val="ProductList-Body"/>
        <w:rPr>
          <w:b/>
          <w:bCs/>
          <w:color w:val="00188F"/>
        </w:rPr>
      </w:pPr>
      <w:r>
        <w:rPr>
          <w:b/>
          <w:bCs/>
          <w:color w:val="00188F"/>
        </w:rPr>
        <w:t>Calcolo del Tempo di Attività e Livelli di Servizio per l'Infrastruttura per i Carichi di Lavoro delle Soluzioni Azure VMware</w:t>
      </w:r>
    </w:p>
    <w:p w14:paraId="5D6769E6" w14:textId="3FBFD974"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tutte le macchine virtuali in un cluster VMware durante i quali le Soluzioni Azure VMware sono state distribuite in una sottoscrizione di Microsoft Azure.</w:t>
      </w:r>
    </w:p>
    <w:p w14:paraId="07E62869" w14:textId="30E35366" w:rsidR="00111EE9" w:rsidRDefault="00284324" w:rsidP="00284324">
      <w:pPr>
        <w:pStyle w:val="ProductList-Body"/>
      </w:pPr>
      <w:r>
        <w:t>“</w:t>
      </w:r>
      <w:r w:rsidR="00111EE9">
        <w:rPr>
          <w:b/>
          <w:bCs/>
          <w:color w:val="00188F"/>
        </w:rPr>
        <w:t>Tempo di Inattività</w:t>
      </w:r>
      <w:r>
        <w:t>”</w:t>
      </w:r>
      <w:r w:rsidR="00111EE9">
        <w:t xml:space="preserve"> indica la Quantità Massima di Minuti Disponibili accumulati in un Periodo Applicabile di un determinato Cluster di VMware su Azure durante i quali il Servizio non è stato disponibile. Un dato minuto è considerato non disponibile se</w:t>
      </w:r>
    </w:p>
    <w:p w14:paraId="228F9330" w14:textId="77777777" w:rsidR="00111EE9" w:rsidRDefault="00111EE9" w:rsidP="00284324">
      <w:pPr>
        <w:pStyle w:val="ProductList-Body"/>
        <w:numPr>
          <w:ilvl w:val="0"/>
          <w:numId w:val="28"/>
        </w:numPr>
      </w:pPr>
      <w:r>
        <w:t>Tutte le macchine virtuali all'interno di un cluster in esecuzione non hanno alcuna connettività per quattro minuti consecutivi.</w:t>
      </w:r>
    </w:p>
    <w:p w14:paraId="790E6190" w14:textId="77777777" w:rsidR="00111EE9" w:rsidRDefault="00111EE9" w:rsidP="00284324">
      <w:pPr>
        <w:pStyle w:val="ProductList-Body"/>
        <w:numPr>
          <w:ilvl w:val="0"/>
          <w:numId w:val="28"/>
        </w:numPr>
      </w:pPr>
      <w:r>
        <w:t>Nessuna delle macchine virtuali può accedere all'archiviazione per quattro minuti consecutivi.</w:t>
      </w:r>
    </w:p>
    <w:p w14:paraId="37C1DC4E" w14:textId="77777777" w:rsidR="00111EE9" w:rsidRDefault="00111EE9" w:rsidP="00284324">
      <w:pPr>
        <w:pStyle w:val="ProductList-Body"/>
        <w:numPr>
          <w:ilvl w:val="0"/>
          <w:numId w:val="28"/>
        </w:numPr>
      </w:pPr>
      <w:r>
        <w:t>Nessuna delle macchine virtuali può essere avviata per quattro minuti consecutivi.</w:t>
      </w:r>
    </w:p>
    <w:p w14:paraId="69A27F12" w14:textId="083BC11D" w:rsidR="0048402F"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19F1D4EB" w14:textId="5809F4B3" w:rsidR="0048402F" w:rsidRPr="00EF7CF9" w:rsidRDefault="00000000" w:rsidP="00F40544">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284324">
      <w:pPr>
        <w:pStyle w:val="ProductList-Body"/>
        <w:rPr>
          <w:b/>
          <w:bCs/>
          <w:color w:val="00188F"/>
        </w:rPr>
      </w:pPr>
      <w:r>
        <w:rPr>
          <w:b/>
          <w:bCs/>
          <w:color w:val="00188F"/>
        </w:rPr>
        <w:lastRenderedPageBreak/>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FFE87E"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7355E3D" w14:textId="77777777" w:rsidTr="00277097">
        <w:tc>
          <w:tcPr>
            <w:tcW w:w="5400" w:type="dxa"/>
          </w:tcPr>
          <w:p w14:paraId="16C46BA1" w14:textId="77777777" w:rsidR="0048402F" w:rsidRPr="005A3C16" w:rsidRDefault="0048402F" w:rsidP="00284324">
            <w:pPr>
              <w:pStyle w:val="ProductList-OfferingBody"/>
              <w:jc w:val="center"/>
            </w:pPr>
            <w:r>
              <w:t>&lt; 99,9%</w:t>
            </w:r>
          </w:p>
        </w:tc>
        <w:tc>
          <w:tcPr>
            <w:tcW w:w="5400" w:type="dxa"/>
          </w:tcPr>
          <w:p w14:paraId="0861B3A4" w14:textId="77777777" w:rsidR="0048402F" w:rsidRPr="005A3C16" w:rsidRDefault="0048402F" w:rsidP="0028432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284324">
            <w:pPr>
              <w:pStyle w:val="ProductList-OfferingBody"/>
              <w:jc w:val="center"/>
            </w:pPr>
            <w:r>
              <w:t>&lt; 99%</w:t>
            </w:r>
          </w:p>
        </w:tc>
        <w:tc>
          <w:tcPr>
            <w:tcW w:w="5400" w:type="dxa"/>
          </w:tcPr>
          <w:p w14:paraId="072A8441" w14:textId="1E9FCDF3" w:rsidR="0048402F" w:rsidRPr="005A3C16" w:rsidRDefault="0048402F" w:rsidP="00284324">
            <w:pPr>
              <w:pStyle w:val="ProductList-OfferingBody"/>
              <w:jc w:val="center"/>
            </w:pPr>
            <w:r>
              <w:t>30%</w:t>
            </w:r>
          </w:p>
        </w:tc>
      </w:tr>
    </w:tbl>
    <w:p w14:paraId="7925C666" w14:textId="5E3EECAE" w:rsidR="00111EE9" w:rsidRPr="0048402F" w:rsidRDefault="00EE6E3C" w:rsidP="007934DC">
      <w:pPr>
        <w:pStyle w:val="ProductList-Body"/>
        <w:spacing w:before="120"/>
        <w:rPr>
          <w:b/>
          <w:bCs/>
          <w:color w:val="00188F"/>
        </w:rPr>
      </w:pPr>
      <w:r>
        <w:rPr>
          <w:b/>
          <w:bCs/>
          <w:color w:val="00188F"/>
        </w:rPr>
        <w:t>Calcolo del Tempo di Attività e Livelli di Servizio per gli strumenti di gestione Azure VMware</w:t>
      </w:r>
    </w:p>
    <w:p w14:paraId="39393875" w14:textId="352813BE"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un determinato cluster VMware durante i quali gli strumenti di gestione Azure VMware sono stati distribuiti nell'ambito di una sottoscrizione di Microsoft Azure.</w:t>
      </w:r>
    </w:p>
    <w:p w14:paraId="6A3427D0" w14:textId="4FDEF65B" w:rsidR="00111EE9" w:rsidRPr="00FC4895" w:rsidRDefault="00284324" w:rsidP="00284324">
      <w:pPr>
        <w:pStyle w:val="ProductList-Body"/>
        <w:rPr>
          <w:spacing w:val="-2"/>
        </w:rPr>
      </w:pPr>
      <w:r w:rsidRPr="00FC4895">
        <w:rPr>
          <w:spacing w:val="-2"/>
        </w:rPr>
        <w:t>“</w:t>
      </w:r>
      <w:r w:rsidR="00111EE9" w:rsidRPr="00FC4895">
        <w:rPr>
          <w:b/>
          <w:bCs/>
          <w:color w:val="00188F"/>
          <w:spacing w:val="-2"/>
        </w:rPr>
        <w:t>Tempo di Inattività</w:t>
      </w:r>
      <w:r w:rsidRPr="00FC4895">
        <w:rPr>
          <w:spacing w:val="-2"/>
        </w:rPr>
        <w:t>”</w:t>
      </w:r>
      <w:r w:rsidR="00111EE9" w:rsidRPr="00FC4895">
        <w:rPr>
          <w:spacing w:val="-2"/>
        </w:rPr>
        <w:t xml:space="preserve"> indica la Quantità Massima di Minuti Disponibili accumulati in un Periodo Applicabile di un determinato Cluster VMware in Azure durante i quali i Servizi di Gestione (Server vCenter e NSX Manager) non sono stati disponibili. Un dato minuto è considerato non disponibile se</w:t>
      </w:r>
    </w:p>
    <w:p w14:paraId="03DFBFB1" w14:textId="77777777" w:rsidR="00111EE9" w:rsidRDefault="00111EE9" w:rsidP="00284324">
      <w:pPr>
        <w:pStyle w:val="ProductList-Body"/>
        <w:numPr>
          <w:ilvl w:val="0"/>
          <w:numId w:val="29"/>
        </w:numPr>
      </w:pPr>
      <w:r>
        <w:t>Il server vCenter non dispone di connettività per quattro minuti consecutivi.</w:t>
      </w:r>
    </w:p>
    <w:p w14:paraId="39C99AFB" w14:textId="77777777" w:rsidR="00111EE9" w:rsidRDefault="00111EE9" w:rsidP="00284324">
      <w:pPr>
        <w:pStyle w:val="ProductList-Body"/>
        <w:numPr>
          <w:ilvl w:val="0"/>
          <w:numId w:val="29"/>
        </w:numPr>
      </w:pPr>
      <w:r>
        <w:t>L'NSX Manager non dispone di connettività per quattro minuti consecutivi.</w:t>
      </w:r>
    </w:p>
    <w:p w14:paraId="064B5313" w14:textId="38E636EC" w:rsidR="00111EE9"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5E4EF5A0" w14:textId="777E527E" w:rsidR="0048402F" w:rsidRPr="00EF7CF9" w:rsidRDefault="00000000" w:rsidP="00C43CDF">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08C7392"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FA92FBE" w14:textId="77777777" w:rsidTr="00277097">
        <w:tc>
          <w:tcPr>
            <w:tcW w:w="5400" w:type="dxa"/>
          </w:tcPr>
          <w:p w14:paraId="364E37AF" w14:textId="77777777" w:rsidR="0048402F" w:rsidRPr="005A3C16" w:rsidRDefault="0048402F" w:rsidP="00284324">
            <w:pPr>
              <w:pStyle w:val="ProductList-OfferingBody"/>
              <w:jc w:val="center"/>
            </w:pPr>
            <w:r>
              <w:t>&lt; 99,9%</w:t>
            </w:r>
          </w:p>
        </w:tc>
        <w:tc>
          <w:tcPr>
            <w:tcW w:w="5400" w:type="dxa"/>
          </w:tcPr>
          <w:p w14:paraId="71BB0B30" w14:textId="77777777" w:rsidR="0048402F" w:rsidRPr="005A3C16" w:rsidRDefault="0048402F" w:rsidP="0028432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284324">
            <w:pPr>
              <w:pStyle w:val="ProductList-OfferingBody"/>
              <w:jc w:val="center"/>
            </w:pPr>
            <w:r>
              <w:t>&lt; 99%</w:t>
            </w:r>
          </w:p>
        </w:tc>
        <w:tc>
          <w:tcPr>
            <w:tcW w:w="5400" w:type="dxa"/>
          </w:tcPr>
          <w:p w14:paraId="7DA6BAD2" w14:textId="77777777" w:rsidR="0048402F" w:rsidRPr="005A3C16" w:rsidRDefault="0048402F" w:rsidP="00284324">
            <w:pPr>
              <w:pStyle w:val="ProductList-OfferingBody"/>
              <w:jc w:val="center"/>
            </w:pPr>
            <w:r>
              <w:t>30%</w:t>
            </w:r>
          </w:p>
        </w:tc>
      </w:tr>
    </w:tbl>
    <w:p w14:paraId="12070133" w14:textId="0D30281E" w:rsidR="0048402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BD958DA" w14:textId="77777777" w:rsidR="00C074BC" w:rsidRPr="00C074BC" w:rsidRDefault="00C074BC" w:rsidP="00284324">
      <w:pPr>
        <w:pStyle w:val="ProductList-Offering2Heading"/>
        <w:keepNext/>
        <w:outlineLvl w:val="2"/>
      </w:pPr>
      <w:bookmarkStart w:id="419" w:name="_Toc198828376"/>
      <w:r>
        <w:t>NAT di Rete Virtuale di Azure</w:t>
      </w:r>
      <w:bookmarkEnd w:id="419"/>
    </w:p>
    <w:p w14:paraId="7C326E58" w14:textId="77777777" w:rsidR="00C074BC" w:rsidRPr="00C074BC" w:rsidRDefault="00C074BC" w:rsidP="00284324">
      <w:pPr>
        <w:pStyle w:val="ProductList-Body"/>
        <w:rPr>
          <w:b/>
          <w:bCs/>
          <w:color w:val="00188F"/>
        </w:rPr>
      </w:pPr>
      <w:r>
        <w:rPr>
          <w:b/>
          <w:bCs/>
          <w:color w:val="00188F"/>
        </w:rPr>
        <w:t>Definizioni Aggiuntive</w:t>
      </w:r>
    </w:p>
    <w:p w14:paraId="35C02D4A" w14:textId="1F3B9894" w:rsidR="00C074BC" w:rsidRDefault="00284324" w:rsidP="00284324">
      <w:pPr>
        <w:pStyle w:val="ProductList-Body"/>
      </w:pPr>
      <w:r>
        <w:t>“</w:t>
      </w:r>
      <w:r w:rsidR="00C074BC">
        <w:rPr>
          <w:b/>
          <w:bCs/>
          <w:color w:val="00188F"/>
        </w:rPr>
        <w:t>Indirizzo IP Pubblico Statico</w:t>
      </w:r>
      <w:r>
        <w:t>”</w:t>
      </w:r>
      <w:r w:rsidR="00C074BC">
        <w:t xml:space="preserve"> indica un indirizzo IP che è stato configurato per il carico di lavoro di un utente. Un indirizzo IP statico non cambia.</w:t>
      </w:r>
    </w:p>
    <w:p w14:paraId="28DC0CC7" w14:textId="2566B87D" w:rsidR="00C074BC" w:rsidRDefault="00284324" w:rsidP="00284324">
      <w:pPr>
        <w:pStyle w:val="ProductList-Body"/>
      </w:pPr>
      <w:r>
        <w:t>“</w:t>
      </w:r>
      <w:r w:rsidR="00C074BC">
        <w:rPr>
          <w:b/>
          <w:bCs/>
          <w:color w:val="00188F"/>
        </w:rPr>
        <w:t>Network Address Translation</w:t>
      </w:r>
      <w:r>
        <w:t>”</w:t>
      </w:r>
      <w:r w:rsidR="00C074BC">
        <w:t xml:space="preserve"> indica il processo di conversione degli indirizzi IP privati di una rete privata in un indirizzo IP pubblico allo scopo di consentire a più risorse di calcolo di Azure (ad esempio, le macchine virtuali) di connettersi a Internet attraverso un unico indirizzo pubblico.</w:t>
      </w:r>
    </w:p>
    <w:p w14:paraId="4957B914" w14:textId="6CD13765" w:rsidR="00C074BC" w:rsidRDefault="00284324" w:rsidP="00284324">
      <w:pPr>
        <w:pStyle w:val="ProductList-Body"/>
      </w:pPr>
      <w:r>
        <w:t>“</w:t>
      </w:r>
      <w:r w:rsidR="00C074BC">
        <w:rPr>
          <w:b/>
          <w:bCs/>
          <w:color w:val="00188F"/>
        </w:rPr>
        <w:t>Connettività</w:t>
      </w:r>
      <w:r>
        <w:t>”</w:t>
      </w:r>
      <w:r w:rsidR="00C074BC">
        <w:t xml:space="preserve"> indica un traffico di rete bidirezionale su protocolli di trasporto IP supportati, che può essere inviato e ricevuto tramite un qualsiasi indirizzo IP configurato per consentire il traffico.</w:t>
      </w:r>
    </w:p>
    <w:p w14:paraId="2CF65708" w14:textId="13A6621E" w:rsidR="00C074BC" w:rsidRDefault="00284324" w:rsidP="00284324">
      <w:pPr>
        <w:pStyle w:val="ProductList-Body"/>
      </w:pPr>
      <w:r>
        <w:t>“</w:t>
      </w:r>
      <w:r w:rsidR="00C074BC">
        <w:rPr>
          <w:b/>
          <w:bCs/>
          <w:color w:val="00188F"/>
        </w:rPr>
        <w:t>Traffico di rete in uscita</w:t>
      </w:r>
      <w:r>
        <w:t>”</w:t>
      </w:r>
      <w:r w:rsidR="00C074BC">
        <w:t xml:space="preserve"> indica traffico che passa da una rete privata a un endpoint pubblico su Internet.</w:t>
      </w:r>
    </w:p>
    <w:p w14:paraId="15FC86BD" w14:textId="79CA3363" w:rsidR="00C074BC" w:rsidRPr="00C074BC" w:rsidRDefault="00EE6E3C" w:rsidP="00C43CDF">
      <w:pPr>
        <w:pStyle w:val="ProductList-Body"/>
        <w:spacing w:before="60"/>
        <w:rPr>
          <w:b/>
          <w:bCs/>
          <w:color w:val="00188F"/>
        </w:rPr>
      </w:pPr>
      <w:r>
        <w:rPr>
          <w:b/>
          <w:bCs/>
          <w:color w:val="00188F"/>
        </w:rPr>
        <w:t>Calcolo del Tempo di Attività e Livelli di Servizio per NAT di Rete Virtuale di Azure</w:t>
      </w:r>
    </w:p>
    <w:p w14:paraId="13C9C4ED" w14:textId="71AB7EAC" w:rsidR="00C074BC" w:rsidRDefault="00284324" w:rsidP="00284324">
      <w:pPr>
        <w:pStyle w:val="ProductList-Body"/>
      </w:pPr>
      <w:r>
        <w:t>“</w:t>
      </w:r>
      <w:r w:rsidR="00C074BC">
        <w:rPr>
          <w:b/>
          <w:bCs/>
          <w:color w:val="00188F"/>
        </w:rPr>
        <w:t>Quantità Massima di Minuti Disponibili</w:t>
      </w:r>
      <w:r>
        <w:t>”</w:t>
      </w:r>
      <w:r w:rsidR="00C074BC">
        <w:t xml:space="preserve"> indica la quantità totale di minuti in cui NAT di Rete Virtuale di Azure (per due o più Macchine Virtuali Integre) è stato distribuito da parte della Società in un periodo di sottoscrizione di Microsoft Azure nel corso di un Periodo Applicabile.</w:t>
      </w:r>
    </w:p>
    <w:p w14:paraId="5DA3B703" w14:textId="14FFE4DB" w:rsidR="00C074BC" w:rsidRDefault="00284324" w:rsidP="00284324">
      <w:pPr>
        <w:pStyle w:val="ProductList-Body"/>
      </w:pPr>
      <w:r>
        <w:t>“</w:t>
      </w:r>
      <w:r w:rsidR="00C074BC">
        <w:rPr>
          <w:b/>
          <w:bCs/>
          <w:color w:val="00188F"/>
        </w:rPr>
        <w:t>Tempo di Inattività</w:t>
      </w:r>
      <w:r>
        <w:t>”</w:t>
      </w:r>
      <w:r w:rsidR="00C074BC">
        <w:t xml:space="preserve"> indica la quantità totale di minuti all'interno della Quantità Massima di Minuti Disponibili durante i quali il servizio NAT di rete virtuale di Azure specifico non è disponibile. Un minuto è considerato non disponibile qualora tutte le Macchine Virtuali Integre non abbiano Connettività attraverso l'endpoint NAT di rete virtuale. Il Tempo di Inattività non include i minuti conseguenti a esaurimento delle porte SNAT.</w:t>
      </w:r>
    </w:p>
    <w:p w14:paraId="545A6DFC" w14:textId="6454544C" w:rsidR="00C074BC" w:rsidRDefault="00C074BC" w:rsidP="00284324">
      <w:pPr>
        <w:pStyle w:val="ProductList-Body"/>
      </w:pPr>
      <w:r>
        <w:t xml:space="preserve">La </w:t>
      </w:r>
      <w:r w:rsidR="00284324">
        <w:t>“</w:t>
      </w:r>
      <w:r>
        <w:rPr>
          <w:b/>
          <w:bCs/>
          <w:color w:val="00188F"/>
        </w:rPr>
        <w:t>Percentuale del Tempo di Attività</w:t>
      </w:r>
      <w:r w:rsidR="00284324">
        <w:t>”</w:t>
      </w:r>
      <w:r>
        <w:t xml:space="preserve"> per NAT di Rete Virtuale di Azure corrisponde alla Quantità Massima di Minuti Disponibili meno il Tempo di Inattività diviso per la Quantità Massima di Minuti Disponibili in un Periodo Applicabile moltiplicato per 100.</w:t>
      </w:r>
    </w:p>
    <w:p w14:paraId="14D300FF" w14:textId="637DBE90" w:rsidR="00C074BC" w:rsidRDefault="00AC48A7" w:rsidP="00284324">
      <w:pPr>
        <w:pStyle w:val="ProductList-Body"/>
      </w:pPr>
      <w:r>
        <w:t>La Percentuale del Tempo di Attività è rappresentata dalla seguente formula:</w:t>
      </w:r>
    </w:p>
    <w:p w14:paraId="7623F496" w14:textId="451C8A2B" w:rsidR="00C074BC" w:rsidRPr="00EF7CF9" w:rsidRDefault="00000000" w:rsidP="0048038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54A7BEA" w14:textId="77777777" w:rsidR="00C074BC" w:rsidRPr="007934DC" w:rsidRDefault="00C074BC" w:rsidP="00284324">
      <w:pPr>
        <w:pStyle w:val="ProductList-Body"/>
        <w:rPr>
          <w:b/>
          <w:bCs/>
          <w:color w:val="00008F"/>
        </w:rPr>
      </w:pPr>
      <w:r w:rsidRPr="007934DC">
        <w:rPr>
          <w:b/>
          <w:bCs/>
          <w:color w:val="00008F"/>
        </w:rPr>
        <w:t>I seguenti Livelli di Servizio e Crediti di Servizio sono applicabili all'utilizzo da parte della Società del Gateway NAT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69BCB0" w14:textId="77777777" w:rsidR="00C074BC" w:rsidRPr="005A3C16" w:rsidRDefault="00C074BC" w:rsidP="00284324">
            <w:pPr>
              <w:pStyle w:val="ProductList-OfferingBody"/>
              <w:jc w:val="center"/>
              <w:rPr>
                <w:color w:val="FFFFFF" w:themeColor="background1"/>
              </w:rPr>
            </w:pPr>
            <w:r>
              <w:rPr>
                <w:color w:val="FFFFFF" w:themeColor="background1"/>
              </w:rPr>
              <w:t>Credito di Servizio</w:t>
            </w:r>
          </w:p>
        </w:tc>
      </w:tr>
      <w:tr w:rsidR="00C074BC" w:rsidRPr="00B44CF9" w14:paraId="46D64DFF" w14:textId="77777777" w:rsidTr="00277097">
        <w:tc>
          <w:tcPr>
            <w:tcW w:w="5400" w:type="dxa"/>
          </w:tcPr>
          <w:p w14:paraId="6BE5352A" w14:textId="795C5DE0" w:rsidR="00C074BC" w:rsidRPr="005A3C16" w:rsidRDefault="00C074BC" w:rsidP="00284324">
            <w:pPr>
              <w:pStyle w:val="ProductList-OfferingBody"/>
              <w:jc w:val="center"/>
            </w:pPr>
            <w:r>
              <w:t>&lt; 99,99%</w:t>
            </w:r>
          </w:p>
        </w:tc>
        <w:tc>
          <w:tcPr>
            <w:tcW w:w="5400" w:type="dxa"/>
          </w:tcPr>
          <w:p w14:paraId="53358258" w14:textId="77777777" w:rsidR="00C074BC" w:rsidRPr="005A3C16" w:rsidRDefault="00C074BC" w:rsidP="0028432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284324">
            <w:pPr>
              <w:pStyle w:val="ProductList-OfferingBody"/>
              <w:jc w:val="center"/>
            </w:pPr>
            <w:r>
              <w:t>&lt; 99,9%</w:t>
            </w:r>
          </w:p>
        </w:tc>
        <w:tc>
          <w:tcPr>
            <w:tcW w:w="5400" w:type="dxa"/>
          </w:tcPr>
          <w:p w14:paraId="5BF8DE88" w14:textId="6FD720FA" w:rsidR="00C074BC" w:rsidRPr="005A3C16" w:rsidRDefault="00C074BC" w:rsidP="00284324">
            <w:pPr>
              <w:pStyle w:val="ProductList-OfferingBody"/>
              <w:jc w:val="center"/>
            </w:pPr>
            <w:r>
              <w:t>25%</w:t>
            </w:r>
          </w:p>
        </w:tc>
      </w:tr>
    </w:tbl>
    <w:p w14:paraId="785C438D" w14:textId="3F207AE8" w:rsidR="00C074B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949D2C8" w14:textId="77777777" w:rsidR="001E328F" w:rsidRPr="001E328F" w:rsidRDefault="001E328F" w:rsidP="001E328F">
      <w:pPr>
        <w:pStyle w:val="ProductList-Offering2Heading"/>
        <w:keepNext/>
        <w:outlineLvl w:val="2"/>
      </w:pPr>
      <w:bookmarkStart w:id="420" w:name="_Toc178268191"/>
      <w:bookmarkStart w:id="421" w:name="_Toc198828377"/>
      <w:bookmarkEnd w:id="411"/>
      <w:bookmarkEnd w:id="412"/>
      <w:r w:rsidRPr="001E328F">
        <w:t>Gateway di Rete Virtuale</w:t>
      </w:r>
      <w:bookmarkEnd w:id="420"/>
      <w:bookmarkEnd w:id="421"/>
    </w:p>
    <w:p w14:paraId="3214EABD" w14:textId="77777777" w:rsidR="004005AF" w:rsidRPr="00EF7CF9" w:rsidRDefault="004005AF" w:rsidP="00284324">
      <w:pPr>
        <w:pStyle w:val="ProductList-Body"/>
      </w:pPr>
      <w:r>
        <w:rPr>
          <w:b/>
          <w:color w:val="00188F"/>
        </w:rPr>
        <w:t>Definizioni Aggiuntive</w:t>
      </w:r>
      <w:r w:rsidRPr="00F872C4">
        <w:rPr>
          <w:b/>
          <w:color w:val="00188F"/>
        </w:rPr>
        <w:t>:</w:t>
      </w:r>
    </w:p>
    <w:p w14:paraId="00FA6B4F" w14:textId="77777777" w:rsidR="000850FB" w:rsidRPr="00E867FA" w:rsidRDefault="000850FB" w:rsidP="000850FB">
      <w:pPr>
        <w:tabs>
          <w:tab w:val="left" w:pos="360"/>
          <w:tab w:val="left" w:pos="720"/>
          <w:tab w:val="left" w:pos="1080"/>
        </w:tabs>
        <w:spacing w:after="40" w:line="240" w:lineRule="auto"/>
        <w:rPr>
          <w:rFonts w:ascii="Calibri" w:eastAsia="Calibri" w:hAnsi="Calibri" w:cs="Arial"/>
          <w:sz w:val="18"/>
        </w:rPr>
      </w:pPr>
      <w:r w:rsidRPr="00E867FA">
        <w:rPr>
          <w:rFonts w:ascii="Calibri" w:eastAsia="Calibri" w:hAnsi="Calibri" w:cs="Arial"/>
          <w:sz w:val="18"/>
        </w:rPr>
        <w:t>“</w:t>
      </w:r>
      <w:r w:rsidRPr="00E867FA">
        <w:rPr>
          <w:rFonts w:ascii="Calibri" w:eastAsia="Calibri" w:hAnsi="Calibri" w:cs="Arial"/>
          <w:b/>
          <w:color w:val="00188F"/>
          <w:sz w:val="18"/>
        </w:rPr>
        <w:t>Quantità Massima di Minuti Disponibili</w:t>
      </w:r>
      <w:r w:rsidRPr="00E867FA">
        <w:rPr>
          <w:rFonts w:ascii="Calibri" w:eastAsia="Calibri" w:hAnsi="Calibri" w:cs="Arial"/>
          <w:sz w:val="18"/>
        </w:rPr>
        <w:t>” indica la quantità totale di minuti accumulati nel corso di un Periodo Applicabile durante i quali un determinato Gateway di Rete Virtuale è stato distribuito nell’ambito di una sottoscrizione di Microsoft Azure.</w:t>
      </w:r>
    </w:p>
    <w:p w14:paraId="21F363A2" w14:textId="77777777" w:rsidR="000850FB" w:rsidRPr="00E867FA" w:rsidRDefault="000850FB" w:rsidP="000850FB">
      <w:pPr>
        <w:tabs>
          <w:tab w:val="left" w:pos="360"/>
          <w:tab w:val="left" w:pos="720"/>
          <w:tab w:val="left" w:pos="1080"/>
        </w:tabs>
        <w:spacing w:after="40" w:line="240" w:lineRule="auto"/>
        <w:rPr>
          <w:rFonts w:ascii="Calibri" w:eastAsia="Calibri" w:hAnsi="Calibri" w:cs="Arial"/>
          <w:sz w:val="18"/>
        </w:rPr>
      </w:pPr>
      <w:r w:rsidRPr="00E867FA">
        <w:rPr>
          <w:rFonts w:ascii="Calibri" w:eastAsia="Calibri" w:hAnsi="Calibri" w:cs="Arial"/>
          <w:b/>
          <w:color w:val="00188F"/>
          <w:sz w:val="18"/>
        </w:rPr>
        <w:t>Tempo di Inattività</w:t>
      </w:r>
      <w:r w:rsidRPr="00E867FA">
        <w:rPr>
          <w:rFonts w:ascii="Calibri" w:eastAsia="Calibri" w:hAnsi="Calibri" w:cs="Arial"/>
          <w:b/>
          <w:bCs/>
          <w:sz w:val="18"/>
        </w:rPr>
        <w:t>:</w:t>
      </w:r>
      <w:r w:rsidRPr="00E867FA">
        <w:rPr>
          <w:rFonts w:ascii="Calibri" w:eastAsia="Calibri" w:hAnsi="Calibri" w:cs="Arial"/>
          <w:sz w:val="18"/>
        </w:rPr>
        <w:t xml:space="preserve"> indica la Quantità Massima di Minuti Disponibili accumulati durante i quali un Gateway di Rete Virtuale non è disponibile. Un minuto è considerato non disponibile qualora tutti i tentativi di connessione al Gateway di Rete Virtuale effettuati in un periodo di trenta secondi nel corso di tale minuto falliscano.</w:t>
      </w:r>
    </w:p>
    <w:p w14:paraId="1141FE98" w14:textId="77777777" w:rsidR="000850FB" w:rsidRPr="00E867FA" w:rsidRDefault="000850FB" w:rsidP="000850FB">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b/>
          <w:color w:val="00188F"/>
          <w:sz w:val="18"/>
        </w:rPr>
        <w:lastRenderedPageBreak/>
        <w:t>Percentuale del Tempo di Attività</w:t>
      </w:r>
      <w:r w:rsidRPr="00E867FA">
        <w:rPr>
          <w:rFonts w:ascii="Calibri" w:eastAsia="Calibri" w:hAnsi="Calibri" w:cs="Arial"/>
          <w:b/>
          <w:bCs/>
          <w:sz w:val="18"/>
        </w:rPr>
        <w:t>:</w:t>
      </w:r>
      <w:r w:rsidRPr="00E867FA">
        <w:rPr>
          <w:rFonts w:ascii="Calibri" w:eastAsia="Calibri" w:hAnsi="Calibri" w:cs="Arial"/>
          <w:sz w:val="18"/>
        </w:rPr>
        <w:t xml:space="preserve"> la Percentuale del Tempo di Attività di un determinato Gateway di Rete Virtuale corrisponde alla Quantità Massima di Minuti Disponibili meno il Tempo di Inattività diviso per la Quantità Massima di Minuti Disponibili in un Periodo Applicabile per il Gateway di Rete Virtuale. La Percentuale del Tempo di Attività è rappresentata dalla seguente formula:</w:t>
      </w:r>
    </w:p>
    <w:p w14:paraId="03DA7EA0" w14:textId="77777777" w:rsidR="000850FB" w:rsidRPr="00E867FA" w:rsidRDefault="00000000" w:rsidP="00C43CDF">
      <w:pPr>
        <w:spacing w:before="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3A1FB7" w14:textId="77777777" w:rsidR="000850FB" w:rsidRPr="00E867FA" w:rsidRDefault="000850FB" w:rsidP="000850FB">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b/>
          <w:color w:val="00188F"/>
          <w:sz w:val="18"/>
        </w:rPr>
        <w:t>I seguenti Livelli di Servizio e Crediti di Servizio sono applicabili all’utilizzo da parte della Società di ciascun Gateway di Rete Virtuale</w:t>
      </w:r>
      <w:r w:rsidRPr="00F63DC1">
        <w:rPr>
          <w:rFonts w:ascii="Calibri" w:eastAsia="Calibri" w:hAnsi="Calibri" w:cs="Arial"/>
          <w:b/>
          <w:bCs/>
          <w:sz w:val="18"/>
        </w:rPr>
        <w:t>:</w:t>
      </w:r>
    </w:p>
    <w:p w14:paraId="3E0B3097" w14:textId="77777777" w:rsidR="004005AF" w:rsidRPr="00EF7CF9" w:rsidRDefault="004005AF" w:rsidP="00284324">
      <w:pPr>
        <w:pStyle w:val="ProductList-Body"/>
        <w:ind w:left="360"/>
      </w:pPr>
      <w:r>
        <w:rPr>
          <w:b/>
          <w:color w:val="00188F"/>
        </w:rPr>
        <w:t>Credito di Servizio per il Gateway Basic per VPN o ExpressRoute</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7934DC">
        <w:trPr>
          <w:tblHeader/>
        </w:trPr>
        <w:tc>
          <w:tcPr>
            <w:tcW w:w="5220" w:type="dxa"/>
            <w:shd w:val="clear" w:color="auto" w:fill="0072C6"/>
          </w:tcPr>
          <w:p w14:paraId="4E53F423" w14:textId="0F0061A5" w:rsidR="004005AF" w:rsidRPr="00EF7CF9" w:rsidRDefault="00AC48A7" w:rsidP="00284324">
            <w:pPr>
              <w:pStyle w:val="ProductList-OfferingBody"/>
              <w:ind w:left="-23" w:firstLine="23"/>
              <w:jc w:val="center"/>
              <w:rPr>
                <w:color w:val="FFFFFF" w:themeColor="background1"/>
              </w:rPr>
            </w:pPr>
            <w:r>
              <w:rPr>
                <w:color w:val="FFFFFF" w:themeColor="background1"/>
              </w:rPr>
              <w:t>Percentuale del Tempo di Attività</w:t>
            </w:r>
          </w:p>
        </w:tc>
        <w:tc>
          <w:tcPr>
            <w:tcW w:w="5580" w:type="dxa"/>
            <w:shd w:val="clear" w:color="auto" w:fill="0072C6"/>
          </w:tcPr>
          <w:p w14:paraId="05C9B0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B7E201" w14:textId="77777777" w:rsidTr="007934DC">
        <w:trPr>
          <w:trHeight w:val="107"/>
        </w:trPr>
        <w:tc>
          <w:tcPr>
            <w:tcW w:w="5220" w:type="dxa"/>
          </w:tcPr>
          <w:p w14:paraId="55715AA0" w14:textId="77777777" w:rsidR="004005AF" w:rsidRPr="00EF7CF9" w:rsidRDefault="004005AF" w:rsidP="00284324">
            <w:pPr>
              <w:pStyle w:val="ProductList-OfferingBody"/>
              <w:ind w:left="-23" w:firstLine="23"/>
              <w:jc w:val="center"/>
            </w:pPr>
            <w:r>
              <w:t>&lt; 99,9%</w:t>
            </w:r>
          </w:p>
        </w:tc>
        <w:tc>
          <w:tcPr>
            <w:tcW w:w="5580" w:type="dxa"/>
          </w:tcPr>
          <w:p w14:paraId="78AE8882" w14:textId="77777777" w:rsidR="004005AF" w:rsidRPr="00EF7CF9" w:rsidRDefault="004005AF" w:rsidP="00284324">
            <w:pPr>
              <w:pStyle w:val="ProductList-OfferingBody"/>
              <w:jc w:val="center"/>
            </w:pPr>
            <w:r>
              <w:t>10%</w:t>
            </w:r>
          </w:p>
        </w:tc>
      </w:tr>
      <w:tr w:rsidR="004005AF" w:rsidRPr="00B44CF9" w14:paraId="2272A8E6" w14:textId="77777777" w:rsidTr="007934DC">
        <w:tc>
          <w:tcPr>
            <w:tcW w:w="5220" w:type="dxa"/>
          </w:tcPr>
          <w:p w14:paraId="5B662717" w14:textId="77777777" w:rsidR="004005AF" w:rsidRPr="00EF7CF9" w:rsidRDefault="004005AF" w:rsidP="00284324">
            <w:pPr>
              <w:pStyle w:val="ProductList-OfferingBody"/>
              <w:ind w:left="-23" w:firstLine="23"/>
              <w:jc w:val="center"/>
            </w:pPr>
            <w:r>
              <w:t>&lt; 99%</w:t>
            </w:r>
          </w:p>
        </w:tc>
        <w:tc>
          <w:tcPr>
            <w:tcW w:w="5580" w:type="dxa"/>
          </w:tcPr>
          <w:p w14:paraId="78F67851" w14:textId="77777777" w:rsidR="004005AF" w:rsidRPr="00EF7CF9" w:rsidRDefault="004005AF" w:rsidP="00284324">
            <w:pPr>
              <w:pStyle w:val="ProductList-OfferingBody"/>
              <w:jc w:val="center"/>
            </w:pPr>
            <w:r>
              <w:t>25%</w:t>
            </w:r>
          </w:p>
        </w:tc>
      </w:tr>
    </w:tbl>
    <w:p w14:paraId="07CE327E" w14:textId="77777777" w:rsidR="004005AF" w:rsidRPr="00EF7CF9" w:rsidRDefault="004005AF" w:rsidP="00C43CDF">
      <w:pPr>
        <w:pStyle w:val="ProductList-Body"/>
        <w:spacing w:before="120"/>
        <w:ind w:left="360"/>
      </w:pPr>
      <w:r>
        <w:rPr>
          <w:b/>
          <w:bCs/>
          <w:color w:val="00188F"/>
        </w:rPr>
        <w:t>Gateway per VPN e Gateway per gli SKU ExpressRoute, esclusi Basic</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7934DC">
        <w:trPr>
          <w:trHeight w:val="249"/>
          <w:tblHeader/>
        </w:trPr>
        <w:tc>
          <w:tcPr>
            <w:tcW w:w="5220" w:type="dxa"/>
            <w:shd w:val="clear" w:color="auto" w:fill="0072C6"/>
          </w:tcPr>
          <w:p w14:paraId="0C73C4F2" w14:textId="1CAEA70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580" w:type="dxa"/>
            <w:shd w:val="clear" w:color="auto" w:fill="0072C6"/>
          </w:tcPr>
          <w:p w14:paraId="5057421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0D2E025" w14:textId="77777777" w:rsidTr="007934DC">
        <w:trPr>
          <w:trHeight w:val="152"/>
        </w:trPr>
        <w:tc>
          <w:tcPr>
            <w:tcW w:w="5220" w:type="dxa"/>
          </w:tcPr>
          <w:p w14:paraId="1E41C743" w14:textId="77777777" w:rsidR="004005AF" w:rsidRPr="00EF7CF9" w:rsidRDefault="004005AF" w:rsidP="00284324">
            <w:pPr>
              <w:pStyle w:val="ProductList-OfferingBody"/>
              <w:jc w:val="center"/>
            </w:pPr>
            <w:r>
              <w:t>&lt; 99,95%</w:t>
            </w:r>
          </w:p>
        </w:tc>
        <w:tc>
          <w:tcPr>
            <w:tcW w:w="5580" w:type="dxa"/>
          </w:tcPr>
          <w:p w14:paraId="5C8621FD" w14:textId="77777777" w:rsidR="004005AF" w:rsidRPr="00EF7CF9" w:rsidRDefault="004005AF" w:rsidP="00284324">
            <w:pPr>
              <w:pStyle w:val="ProductList-OfferingBody"/>
              <w:jc w:val="center"/>
            </w:pPr>
            <w:r>
              <w:t>10%</w:t>
            </w:r>
          </w:p>
        </w:tc>
      </w:tr>
      <w:tr w:rsidR="004005AF" w:rsidRPr="00B44CF9" w14:paraId="6508444F" w14:textId="77777777" w:rsidTr="007934DC">
        <w:trPr>
          <w:trHeight w:val="170"/>
        </w:trPr>
        <w:tc>
          <w:tcPr>
            <w:tcW w:w="5220" w:type="dxa"/>
          </w:tcPr>
          <w:p w14:paraId="54EDC13C" w14:textId="77777777" w:rsidR="004005AF" w:rsidRPr="00EF7CF9" w:rsidRDefault="004005AF" w:rsidP="00284324">
            <w:pPr>
              <w:pStyle w:val="ProductList-OfferingBody"/>
              <w:keepNext/>
              <w:jc w:val="center"/>
            </w:pPr>
            <w:r>
              <w:t>&lt; 99%</w:t>
            </w:r>
          </w:p>
        </w:tc>
        <w:tc>
          <w:tcPr>
            <w:tcW w:w="5580" w:type="dxa"/>
          </w:tcPr>
          <w:p w14:paraId="401AF3D0" w14:textId="77777777" w:rsidR="004005AF" w:rsidRPr="00EF7CF9" w:rsidRDefault="004005AF" w:rsidP="00284324">
            <w:pPr>
              <w:pStyle w:val="ProductList-OfferingBody"/>
              <w:keepNext/>
              <w:jc w:val="center"/>
            </w:pPr>
            <w:r>
              <w:t>25%</w:t>
            </w:r>
          </w:p>
        </w:tc>
      </w:tr>
    </w:tbl>
    <w:p w14:paraId="09316B10" w14:textId="1F3B11B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D0785CF" w14:textId="7AA2DABE" w:rsidR="00637D9A" w:rsidRPr="00637D9A" w:rsidRDefault="00637D9A" w:rsidP="00284324">
      <w:pPr>
        <w:pStyle w:val="ProductList-Offering2Heading"/>
        <w:keepNext/>
        <w:outlineLvl w:val="2"/>
      </w:pPr>
      <w:bookmarkStart w:id="422" w:name="_Toc198828378"/>
      <w:bookmarkEnd w:id="413"/>
      <w:bookmarkEnd w:id="414"/>
      <w:bookmarkEnd w:id="415"/>
      <w:bookmarkEnd w:id="416"/>
      <w:bookmarkEnd w:id="417"/>
      <w:r>
        <w:t>Azure Web PubSub</w:t>
      </w:r>
      <w:bookmarkEnd w:id="422"/>
    </w:p>
    <w:p w14:paraId="44A5270C" w14:textId="77777777" w:rsidR="00637D9A" w:rsidRPr="00637D9A" w:rsidRDefault="00637D9A" w:rsidP="00284324">
      <w:pPr>
        <w:pStyle w:val="ProductList-Body"/>
        <w:rPr>
          <w:b/>
          <w:bCs/>
          <w:color w:val="00188F"/>
        </w:rPr>
      </w:pPr>
      <w:r>
        <w:rPr>
          <w:b/>
          <w:bCs/>
          <w:color w:val="00188F"/>
        </w:rPr>
        <w:t>Definizioni Aggiuntive</w:t>
      </w:r>
    </w:p>
    <w:p w14:paraId="0ED7D0D4" w14:textId="5354B32C" w:rsidR="00637D9A" w:rsidRDefault="00284324" w:rsidP="00284324">
      <w:pPr>
        <w:pStyle w:val="ProductList-Body"/>
      </w:pPr>
      <w:r>
        <w:t>“</w:t>
      </w:r>
      <w:r w:rsidR="00637D9A">
        <w:rPr>
          <w:b/>
          <w:bCs/>
          <w:color w:val="00188F"/>
        </w:rPr>
        <w:t>Endpoint servizio Web PubSub</w:t>
      </w:r>
      <w:r>
        <w:t>”</w:t>
      </w:r>
      <w:r w:rsidR="00637D9A">
        <w:t xml:space="preserve"> indica il nome host tramite il quale i client o i server possono accedere al servizio Web PubSub per eseguire transazioni Web PubSub.</w:t>
      </w:r>
    </w:p>
    <w:p w14:paraId="3F676377" w14:textId="3F666C6B" w:rsidR="00637D9A" w:rsidRDefault="00284324" w:rsidP="00284324">
      <w:pPr>
        <w:pStyle w:val="ProductList-Body"/>
      </w:pPr>
      <w:r>
        <w:t>“</w:t>
      </w:r>
      <w:r w:rsidR="00637D9A">
        <w:rPr>
          <w:b/>
          <w:bCs/>
          <w:color w:val="00188F"/>
        </w:rPr>
        <w:t>Transazioni Web PubSub</w:t>
      </w:r>
      <w:r>
        <w:t>”</w:t>
      </w:r>
      <w:r w:rsidR="00637D9A">
        <w:t xml:space="preserve"> indica l'insieme delle richieste di transazione inviate dal client al server o dal server al client tramite un Endpoint servizio Web PubSub. Tali richieste di transazione includono la configurazione della connessione tra server/client e l'Endpoint servizio Web PubSub o l'invio di messaggi tramite l'Endpoint servizio Web PubSub.</w:t>
      </w:r>
    </w:p>
    <w:p w14:paraId="7A6D697D" w14:textId="734B425C" w:rsidR="00637D9A" w:rsidRPr="00637D9A" w:rsidRDefault="00EE6E3C" w:rsidP="00C43CDF">
      <w:pPr>
        <w:pStyle w:val="ProductList-Body"/>
        <w:spacing w:before="60"/>
        <w:rPr>
          <w:b/>
          <w:bCs/>
          <w:color w:val="00188F"/>
        </w:rPr>
      </w:pPr>
      <w:r>
        <w:rPr>
          <w:b/>
          <w:bCs/>
          <w:color w:val="00188F"/>
        </w:rPr>
        <w:t>Calcolo del Tempo di Attività e Livelli di Servizio per l'Istanza del servizio Web PubSub</w:t>
      </w:r>
    </w:p>
    <w:p w14:paraId="5274C6D6" w14:textId="6BEB272E" w:rsidR="00637D9A" w:rsidRDefault="00284324" w:rsidP="00284324">
      <w:pPr>
        <w:pStyle w:val="ProductList-Body"/>
      </w:pPr>
      <w:r>
        <w:t>“</w:t>
      </w:r>
      <w:r w:rsidR="00637D9A">
        <w:rPr>
          <w:b/>
          <w:bCs/>
          <w:color w:val="00188F"/>
        </w:rPr>
        <w:t>Quantità Massima di Minuti Disponibili</w:t>
      </w:r>
      <w:r>
        <w:t>”</w:t>
      </w:r>
      <w:r w:rsidR="00637D9A">
        <w:t xml:space="preserve"> indica la quantità totale di minuti in cui il servizio Web PubSub è stato distribuito dalla Società in un determinato periodo di sottoscrizione di Microsoft Azure nel corso di un Periodo Applicabile.</w:t>
      </w:r>
    </w:p>
    <w:p w14:paraId="54F466A0" w14:textId="31B20775" w:rsidR="00637D9A" w:rsidRDefault="00284324" w:rsidP="00284324">
      <w:pPr>
        <w:pStyle w:val="ProductList-Body"/>
      </w:pPr>
      <w:r>
        <w:t>“</w:t>
      </w:r>
      <w:r w:rsidR="00637D9A">
        <w:rPr>
          <w:b/>
          <w:bCs/>
          <w:color w:val="00188F"/>
        </w:rPr>
        <w:t>Tempo di Inattività</w:t>
      </w:r>
      <w:r>
        <w:t>”</w:t>
      </w:r>
      <w:r w:rsidR="00637D9A">
        <w:t xml:space="preserve"> indica la Quantità Massima di Minuti Disponibili accumulati in un Periodo Applicabile di un determinato servizio Web PubSub durante i quali il servizio Web PubSub non è stato disponibile. Un minuto è considerato non disponibile qualora tutti i tentativi di inviare transazioni Web PubSub nel corso di tale minuto restituiscano un Codice Errore o non diano luogo a un Codice di Riuscita entro un minuto.</w:t>
      </w:r>
    </w:p>
    <w:p w14:paraId="2D69C325" w14:textId="1B751EA2" w:rsidR="00637D9A" w:rsidRDefault="00637D9A" w:rsidP="00284324">
      <w:pPr>
        <w:pStyle w:val="ProductList-Body"/>
      </w:pPr>
      <w:r>
        <w:t xml:space="preserve">La </w:t>
      </w:r>
      <w:r w:rsidR="00284324">
        <w:t>“</w:t>
      </w:r>
      <w:r>
        <w:rPr>
          <w:b/>
          <w:bCs/>
          <w:color w:val="00188F"/>
        </w:rPr>
        <w:t>Percentuale del Tempo di Attività</w:t>
      </w:r>
      <w:r w:rsidR="00284324">
        <w:t>”</w:t>
      </w:r>
      <w:r>
        <w:t xml:space="preserve"> per il servizio Web PubSub corrisponde alla Quantità Massima di Minuti Disponibili meno il Tempo di</w:t>
      </w:r>
      <w:r w:rsidR="00F17AF8">
        <w:t> </w:t>
      </w:r>
      <w:r>
        <w:t>Inattività diviso per la Quantità Massima di Minuti Disponibili.</w:t>
      </w:r>
    </w:p>
    <w:p w14:paraId="61D19559" w14:textId="75F68B45" w:rsidR="00637D9A" w:rsidRDefault="00AC48A7" w:rsidP="00284324">
      <w:pPr>
        <w:pStyle w:val="ProductList-Body"/>
      </w:pPr>
      <w:r>
        <w:t>La Percentuale del Tempo di Attività è rappresentata dalla seguente formula:</w:t>
      </w:r>
    </w:p>
    <w:p w14:paraId="58B9F1D9" w14:textId="77777777" w:rsidR="00AD0725" w:rsidRPr="00AD0725" w:rsidRDefault="00000000" w:rsidP="00C43CDF">
      <w:pPr>
        <w:pStyle w:val="ListParagraph"/>
        <w:spacing w:before="120" w:after="120" w:line="240" w:lineRule="auto"/>
        <w:contextualSpacing w:val="0"/>
        <w:rPr>
          <w:rFonts w:eastAsiaTheme="minorEastAsia"/>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EDCA498" w14:textId="5C8AED2E" w:rsidR="00637D9A" w:rsidRPr="00AD0725" w:rsidRDefault="00637D9A" w:rsidP="00C43CDF">
      <w:pPr>
        <w:pStyle w:val="ListParagraph"/>
        <w:spacing w:after="0" w:line="240" w:lineRule="auto"/>
        <w:ind w:left="0"/>
        <w:contextualSpacing w:val="0"/>
        <w:rPr>
          <w:b/>
          <w:bCs/>
          <w:color w:val="00188F"/>
          <w:sz w:val="18"/>
        </w:rPr>
      </w:pPr>
      <w:r w:rsidRPr="00AD0725">
        <w:rPr>
          <w:b/>
          <w:bCs/>
          <w:color w:val="00188F"/>
          <w:sz w:val="18"/>
        </w:rPr>
        <w:t xml:space="preserve">I seguenti Livelli di Servizio e Crediti di Servizio sono applicabili all'utilizzo da parte della Società dei livelli Standard del servizio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7934DC">
        <w:trPr>
          <w:trHeight w:val="249"/>
          <w:tblHeader/>
        </w:trPr>
        <w:tc>
          <w:tcPr>
            <w:tcW w:w="5220" w:type="dxa"/>
            <w:shd w:val="clear" w:color="auto" w:fill="0072C6"/>
          </w:tcPr>
          <w:p w14:paraId="6152B28C" w14:textId="0E49D5BF" w:rsidR="00A21B39" w:rsidRPr="00EF7CF9" w:rsidRDefault="00AC48A7" w:rsidP="00C36BD1">
            <w:pPr>
              <w:pStyle w:val="ProductList-OfferingBody"/>
              <w:keepNext/>
              <w:jc w:val="center"/>
              <w:rPr>
                <w:color w:val="FFFFFF" w:themeColor="background1"/>
              </w:rPr>
            </w:pPr>
            <w:r>
              <w:rPr>
                <w:color w:val="FFFFFF" w:themeColor="background1"/>
              </w:rPr>
              <w:t>Percentuale del Tempo di Attività</w:t>
            </w:r>
          </w:p>
        </w:tc>
        <w:tc>
          <w:tcPr>
            <w:tcW w:w="5580" w:type="dxa"/>
            <w:shd w:val="clear" w:color="auto" w:fill="0072C6"/>
          </w:tcPr>
          <w:p w14:paraId="3C987E79" w14:textId="77777777" w:rsidR="00A21B39" w:rsidRPr="00EF7CF9" w:rsidRDefault="00A21B39" w:rsidP="00FC4895">
            <w:pPr>
              <w:pStyle w:val="ProductList-OfferingBody"/>
              <w:keepNext/>
              <w:keepLines/>
              <w:jc w:val="center"/>
              <w:rPr>
                <w:color w:val="FFFFFF" w:themeColor="background1"/>
              </w:rPr>
            </w:pPr>
            <w:r>
              <w:rPr>
                <w:color w:val="FFFFFF" w:themeColor="background1"/>
              </w:rPr>
              <w:t>Credito di Servizio</w:t>
            </w:r>
          </w:p>
        </w:tc>
      </w:tr>
      <w:tr w:rsidR="00A21B39" w:rsidRPr="00B44CF9" w14:paraId="57CB3DBA" w14:textId="77777777" w:rsidTr="007934DC">
        <w:trPr>
          <w:trHeight w:val="98"/>
        </w:trPr>
        <w:tc>
          <w:tcPr>
            <w:tcW w:w="5220" w:type="dxa"/>
          </w:tcPr>
          <w:p w14:paraId="3AD3F0BF" w14:textId="24FDC99B" w:rsidR="00A21B39" w:rsidRPr="00EF7CF9" w:rsidRDefault="00A21B39" w:rsidP="00FC4895">
            <w:pPr>
              <w:pStyle w:val="ProductList-OfferingBody"/>
              <w:keepNext/>
              <w:keepLines/>
              <w:jc w:val="center"/>
            </w:pPr>
            <w:r>
              <w:t>&lt; 99,9%</w:t>
            </w:r>
          </w:p>
        </w:tc>
        <w:tc>
          <w:tcPr>
            <w:tcW w:w="5580" w:type="dxa"/>
          </w:tcPr>
          <w:p w14:paraId="6FC79C7C" w14:textId="77777777" w:rsidR="00A21B39" w:rsidRPr="00EF7CF9" w:rsidRDefault="00A21B39" w:rsidP="00FC4895">
            <w:pPr>
              <w:pStyle w:val="ProductList-OfferingBody"/>
              <w:keepNext/>
              <w:keepLines/>
              <w:jc w:val="center"/>
            </w:pPr>
            <w:r>
              <w:t>10%</w:t>
            </w:r>
          </w:p>
        </w:tc>
      </w:tr>
      <w:tr w:rsidR="00A21B39" w:rsidRPr="00B44CF9" w14:paraId="04DCC853" w14:textId="77777777" w:rsidTr="007934DC">
        <w:trPr>
          <w:trHeight w:val="70"/>
        </w:trPr>
        <w:tc>
          <w:tcPr>
            <w:tcW w:w="5220" w:type="dxa"/>
          </w:tcPr>
          <w:p w14:paraId="2B0BEC00" w14:textId="77777777" w:rsidR="00A21B39" w:rsidRPr="00EF7CF9" w:rsidRDefault="00A21B39" w:rsidP="00FC4895">
            <w:pPr>
              <w:pStyle w:val="ProductList-OfferingBody"/>
              <w:keepNext/>
              <w:keepLines/>
              <w:jc w:val="center"/>
            </w:pPr>
            <w:r>
              <w:t>&lt; 99%</w:t>
            </w:r>
          </w:p>
        </w:tc>
        <w:tc>
          <w:tcPr>
            <w:tcW w:w="5580" w:type="dxa"/>
          </w:tcPr>
          <w:p w14:paraId="03699744" w14:textId="77777777" w:rsidR="00A21B39" w:rsidRPr="00EF7CF9" w:rsidRDefault="00A21B39" w:rsidP="00FC4895">
            <w:pPr>
              <w:pStyle w:val="ProductList-OfferingBody"/>
              <w:keepNext/>
              <w:keepLines/>
              <w:jc w:val="center"/>
            </w:pPr>
            <w:r>
              <w:t>25%</w:t>
            </w:r>
          </w:p>
        </w:tc>
      </w:tr>
    </w:tbl>
    <w:p w14:paraId="3121203D" w14:textId="50AD8575" w:rsidR="00A21B39" w:rsidRPr="00EF7CF9" w:rsidRDefault="00CA7C91" w:rsidP="00FC4895">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E5FA765" w14:textId="77777777" w:rsidR="0054334B" w:rsidRPr="002D6760" w:rsidRDefault="0054334B" w:rsidP="00284324">
      <w:pPr>
        <w:pStyle w:val="ProductList-Offering2Heading"/>
        <w:keepNext/>
        <w:outlineLvl w:val="2"/>
      </w:pPr>
      <w:bookmarkStart w:id="423" w:name="_Toc198828379"/>
      <w:r>
        <w:t>Servizi Windows 10 IoT Core</w:t>
      </w:r>
      <w:bookmarkEnd w:id="423"/>
    </w:p>
    <w:p w14:paraId="66A5ACEC" w14:textId="438CD4D1" w:rsidR="0054334B" w:rsidRPr="002D6760" w:rsidRDefault="00EE6E3C" w:rsidP="00284324">
      <w:pPr>
        <w:pStyle w:val="ProductList-Body"/>
        <w:rPr>
          <w:b/>
          <w:bCs/>
          <w:color w:val="00188F"/>
        </w:rPr>
      </w:pPr>
      <w:r>
        <w:rPr>
          <w:b/>
          <w:bCs/>
          <w:color w:val="00188F"/>
        </w:rPr>
        <w:t>Calcolo del Tempo di Attività e Livelli di Servizio per i Servizi Windows 10 IoT Core</w:t>
      </w:r>
    </w:p>
    <w:p w14:paraId="7CE7D4D7" w14:textId="5C0E56DB" w:rsidR="0054334B" w:rsidRDefault="00284324" w:rsidP="00284324">
      <w:pPr>
        <w:pStyle w:val="ProductList-Body"/>
      </w:pPr>
      <w:r>
        <w:t>“</w:t>
      </w:r>
      <w:r w:rsidR="0054334B">
        <w:rPr>
          <w:b/>
          <w:bCs/>
          <w:color w:val="00188F"/>
        </w:rPr>
        <w:t>Quantità Massima di Minuti Disponibili</w:t>
      </w:r>
      <w:r>
        <w:t>”</w:t>
      </w:r>
      <w:r w:rsidR="0054334B">
        <w:t xml:space="preserve"> indica la quantità totale di minuti per taluni Servizi Windows 10 IoT Core distribuiti da parte della Società in un periodo di sottoscrizione di Microsoft Azure nel corso di un Periodo Applicabile.</w:t>
      </w:r>
    </w:p>
    <w:p w14:paraId="64DD26A7" w14:textId="2F91384B" w:rsidR="0054334B" w:rsidRDefault="00284324" w:rsidP="00284324">
      <w:pPr>
        <w:pStyle w:val="ProductList-Body"/>
      </w:pPr>
      <w:r>
        <w:t>“</w:t>
      </w:r>
      <w:r w:rsidR="0054334B">
        <w:rPr>
          <w:b/>
          <w:bCs/>
          <w:color w:val="00188F"/>
        </w:rPr>
        <w:t>Tempo di Inattività</w:t>
      </w:r>
      <w:r>
        <w:t>”</w:t>
      </w:r>
      <w:r w:rsidR="0054334B">
        <w:t xml:space="preserve"> indica la quantità totale di minuti all'interno della Quantità Massima di Minuti Disponibili durante i quali i Servizi Windows 10 IoT Core non sono disponibili. Un minuto è considerato non disponibile per una determinata istanza dei Servizi Windows 10 IoT Core qualora tutti i</w:t>
      </w:r>
      <w:r w:rsidR="00E319C9">
        <w:t> </w:t>
      </w:r>
      <w:r w:rsidR="0054334B">
        <w:t>tentativi continui di accedere al Device Update Center o di eseguire un'operazione nel Device Update Center per l'intero minuto restituiscano un Codice Errore o non diano un Codice di Riuscita entro due minuti.</w:t>
      </w:r>
    </w:p>
    <w:p w14:paraId="1320B9E6" w14:textId="12035AEF" w:rsidR="0054334B" w:rsidRDefault="00284324" w:rsidP="00284324">
      <w:pPr>
        <w:pStyle w:val="ProductList-Body"/>
      </w:pPr>
      <w:r>
        <w:t>“</w:t>
      </w:r>
      <w:r w:rsidR="0054334B">
        <w:rPr>
          <w:b/>
          <w:bCs/>
          <w:color w:val="00188F"/>
        </w:rPr>
        <w:t>Percentuale del Tempo di Attività</w:t>
      </w:r>
      <w:r>
        <w:t>”</w:t>
      </w:r>
      <w:r w:rsidR="0054334B">
        <w:t xml:space="preserve"> indica la Percentuale del Tempo di Attività che è calcolata in base alla seguente formula:</w:t>
      </w:r>
    </w:p>
    <w:p w14:paraId="32206A53" w14:textId="37F3E8B8" w:rsidR="0054334B" w:rsidRPr="00EF7CF9" w:rsidRDefault="00000000" w:rsidP="00957309">
      <w:pPr>
        <w:spacing w:before="120" w:after="120" w:line="240" w:lineRule="auto"/>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09BD2F6" w14:textId="2859E98F" w:rsidR="0054334B" w:rsidRPr="00E51CB1" w:rsidRDefault="0054334B" w:rsidP="00284324">
      <w:pPr>
        <w:pStyle w:val="ProductList-Body"/>
        <w:keepNext/>
        <w:rPr>
          <w:b/>
          <w:bCs/>
          <w:color w:val="00188F"/>
        </w:rPr>
      </w:pPr>
      <w:r>
        <w:rPr>
          <w:b/>
          <w:bCs/>
          <w:color w:val="00188F"/>
        </w:rPr>
        <w:t>I seguenti Livelli di Servizio e Crediti di Servizio sono applicabili all'utilizzo da parte della Società dei Servizi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D8B523" w14:textId="77777777" w:rsidR="0054334B" w:rsidRPr="00EF7CF9" w:rsidRDefault="0054334B" w:rsidP="00284324">
            <w:pPr>
              <w:pStyle w:val="ProductList-OfferingBody"/>
              <w:jc w:val="center"/>
              <w:rPr>
                <w:color w:val="FFFFFF" w:themeColor="background1"/>
              </w:rPr>
            </w:pPr>
            <w:r>
              <w:rPr>
                <w:color w:val="FFFFFF" w:themeColor="background1"/>
              </w:rPr>
              <w:t>Credito di Servizio</w:t>
            </w:r>
          </w:p>
        </w:tc>
      </w:tr>
      <w:tr w:rsidR="0054334B" w:rsidRPr="00B44CF9" w14:paraId="0A48226B" w14:textId="77777777" w:rsidTr="007934DC">
        <w:trPr>
          <w:trHeight w:val="143"/>
        </w:trPr>
        <w:tc>
          <w:tcPr>
            <w:tcW w:w="5400" w:type="dxa"/>
          </w:tcPr>
          <w:p w14:paraId="25C74862" w14:textId="77777777" w:rsidR="0054334B" w:rsidRPr="00EF7CF9" w:rsidRDefault="0054334B" w:rsidP="00284324">
            <w:pPr>
              <w:pStyle w:val="ProductList-OfferingBody"/>
              <w:jc w:val="center"/>
            </w:pPr>
            <w:r>
              <w:t>&lt; 99,9%</w:t>
            </w:r>
          </w:p>
        </w:tc>
        <w:tc>
          <w:tcPr>
            <w:tcW w:w="5400" w:type="dxa"/>
          </w:tcPr>
          <w:p w14:paraId="6930A573" w14:textId="77777777" w:rsidR="0054334B" w:rsidRPr="00EF7CF9" w:rsidRDefault="0054334B" w:rsidP="0028432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284324">
            <w:pPr>
              <w:pStyle w:val="ProductList-OfferingBody"/>
              <w:jc w:val="center"/>
            </w:pPr>
            <w:r>
              <w:t>&lt; 99%</w:t>
            </w:r>
          </w:p>
        </w:tc>
        <w:tc>
          <w:tcPr>
            <w:tcW w:w="5400" w:type="dxa"/>
          </w:tcPr>
          <w:p w14:paraId="6B31DA5D" w14:textId="77777777" w:rsidR="0054334B" w:rsidRPr="00EF7CF9" w:rsidRDefault="0054334B" w:rsidP="00284324">
            <w:pPr>
              <w:pStyle w:val="ProductList-OfferingBody"/>
              <w:keepNext/>
              <w:jc w:val="center"/>
            </w:pPr>
            <w:r>
              <w:t>25%</w:t>
            </w:r>
          </w:p>
        </w:tc>
      </w:tr>
    </w:tbl>
    <w:p w14:paraId="57AC2C61" w14:textId="2970E25D" w:rsidR="0054334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E8BDC16" w14:textId="403D661F" w:rsidR="003A16EB" w:rsidRPr="00EF7CF9" w:rsidRDefault="003A16EB" w:rsidP="00B02EB1">
      <w:pPr>
        <w:pStyle w:val="ProductList-OfferingGroupHeading"/>
        <w:keepNext/>
        <w:tabs>
          <w:tab w:val="clear" w:pos="360"/>
          <w:tab w:val="clear" w:pos="720"/>
          <w:tab w:val="clear" w:pos="1080"/>
        </w:tabs>
        <w:outlineLvl w:val="1"/>
      </w:pPr>
      <w:bookmarkStart w:id="424" w:name="_Toc198828380"/>
      <w:r>
        <w:t>Altri Servizi Online</w:t>
      </w:r>
      <w:bookmarkEnd w:id="114"/>
      <w:bookmarkEnd w:id="424"/>
    </w:p>
    <w:p w14:paraId="7002A494" w14:textId="77777777" w:rsidR="00657A3A" w:rsidRDefault="00657A3A" w:rsidP="00284324">
      <w:pPr>
        <w:pStyle w:val="ProductList-Offering2Heading"/>
        <w:tabs>
          <w:tab w:val="clear" w:pos="360"/>
          <w:tab w:val="clear" w:pos="720"/>
          <w:tab w:val="clear" w:pos="1080"/>
        </w:tabs>
        <w:outlineLvl w:val="2"/>
      </w:pPr>
      <w:bookmarkStart w:id="425" w:name="_Toc55920316"/>
      <w:bookmarkStart w:id="426" w:name="_Toc198828381"/>
      <w:bookmarkStart w:id="427" w:name="MicrosoftDefenderforIdentity"/>
      <w:bookmarkStart w:id="428" w:name="_Toc457821592"/>
      <w:r>
        <w:t>Microsoft Defender per Identità</w:t>
      </w:r>
      <w:bookmarkEnd w:id="425"/>
      <w:bookmarkEnd w:id="426"/>
    </w:p>
    <w:bookmarkEnd w:id="427"/>
    <w:p w14:paraId="3070A80B" w14:textId="77777777" w:rsidR="00657A3A" w:rsidRPr="00DA6241" w:rsidRDefault="00657A3A" w:rsidP="00284324">
      <w:pPr>
        <w:pStyle w:val="ProductList-Body"/>
      </w:pPr>
      <w:r>
        <w:rPr>
          <w:b/>
          <w:color w:val="00188F"/>
        </w:rPr>
        <w:t>Definizioni Aggiuntive</w:t>
      </w:r>
      <w:r w:rsidRPr="00F872C4">
        <w:rPr>
          <w:b/>
          <w:color w:val="00188F"/>
        </w:rPr>
        <w:t>:</w:t>
      </w:r>
    </w:p>
    <w:p w14:paraId="7B084D0A" w14:textId="67226326" w:rsidR="00ED3A16" w:rsidRDefault="00284324" w:rsidP="00284324">
      <w:pPr>
        <w:spacing w:after="0"/>
        <w:rPr>
          <w:sz w:val="18"/>
        </w:rPr>
      </w:pPr>
      <w:r>
        <w:rPr>
          <w:sz w:val="18"/>
        </w:rPr>
        <w:t>“</w:t>
      </w:r>
      <w:r w:rsidR="00657A3A">
        <w:rPr>
          <w:b/>
          <w:color w:val="00188F"/>
          <w:sz w:val="18"/>
        </w:rPr>
        <w:t>Tempo di Inattività</w:t>
      </w:r>
      <w:r>
        <w:rPr>
          <w:sz w:val="18"/>
        </w:rPr>
        <w:t>”</w:t>
      </w:r>
      <w:r w:rsidR="00657A3A">
        <w:rPr>
          <w:sz w:val="18"/>
        </w:rPr>
        <w:t xml:space="preserve"> indica qualsiasi periodo di tempo durante il quale l'amministratore non è in grado di accedere al portale Microsoft Defender per Identità.</w:t>
      </w:r>
    </w:p>
    <w:p w14:paraId="08807E89" w14:textId="069779A6" w:rsidR="00ED3A16" w:rsidRPr="00CE181C" w:rsidRDefault="00AC48A7" w:rsidP="00284324">
      <w:pPr>
        <w:pStyle w:val="ProductList-Body"/>
      </w:pPr>
      <w:r>
        <w:rPr>
          <w:b/>
          <w:bCs/>
          <w:color w:val="00188F"/>
        </w:rPr>
        <w:t>Percentuale del Tempo di Attività</w:t>
      </w:r>
      <w:r w:rsidRPr="00F872C4">
        <w:rPr>
          <w:b/>
          <w:color w:val="00188F"/>
        </w:rPr>
        <w:t>:</w:t>
      </w:r>
      <w:r>
        <w:t xml:space="preserve"> la Percentuale del Tempo di Attività viene calcolata in base alla seguente formula: </w:t>
      </w:r>
    </w:p>
    <w:p w14:paraId="6E7DBA75" w14:textId="3A2A360D" w:rsidR="00ED3A16" w:rsidRDefault="00000000" w:rsidP="00957309">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Minuti Utenti - Tempo di Inattività</m:t>
              </m:r>
            </m:num>
            <m:den>
              <m:r>
                <m:rPr>
                  <m:nor/>
                </m:rPr>
                <w:rPr>
                  <w:rFonts w:ascii="Cambria Math" w:hAnsi="Cambria Math"/>
                  <w:i/>
                  <w:iCs/>
                  <w:sz w:val="18"/>
                  <w:szCs w:val="18"/>
                </w:rPr>
                <m:t>Minuti Utenti</m:t>
              </m:r>
            </m:den>
          </m:f>
          <m:r>
            <w:rPr>
              <w:rFonts w:ascii="Cambria Math" w:hAnsi="Cambria Math"/>
              <w:sz w:val="18"/>
              <w:szCs w:val="18"/>
            </w:rPr>
            <m:t xml:space="preserve"> x 100 </m:t>
          </m:r>
        </m:oMath>
      </m:oMathPara>
    </w:p>
    <w:p w14:paraId="68670114" w14:textId="53FA516C" w:rsidR="00ED3A16" w:rsidRDefault="00AC48A7" w:rsidP="00284324">
      <w:pPr>
        <w:pStyle w:val="ProductList-Body"/>
        <w:rPr>
          <w:szCs w:val="18"/>
        </w:rPr>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2A14FBB" w14:textId="77777777" w:rsidR="00ED3A16" w:rsidRPr="00957309" w:rsidRDefault="00ED3A16" w:rsidP="00284324">
      <w:pPr>
        <w:pStyle w:val="ProductList-Body"/>
        <w:rPr>
          <w:szCs w:val="18"/>
        </w:rPr>
      </w:pPr>
    </w:p>
    <w:p w14:paraId="117C8F41" w14:textId="77777777" w:rsidR="00ED3A16" w:rsidRDefault="00ED3A16" w:rsidP="00284324">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284324">
            <w:pPr>
              <w:pStyle w:val="ProductList-OfferingBody"/>
              <w:spacing w:line="252" w:lineRule="auto"/>
              <w:jc w:val="center"/>
              <w:rPr>
                <w:color w:val="FFFFFF"/>
              </w:rPr>
            </w:pPr>
            <w:r>
              <w:rPr>
                <w:color w:val="FFFFFF"/>
              </w:rPr>
              <w:t>Credito di Servizio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284324">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284324">
            <w:pPr>
              <w:pStyle w:val="ProductList-OfferingBody"/>
              <w:spacing w:line="252" w:lineRule="auto"/>
              <w:jc w:val="center"/>
            </w:pPr>
            <w:r>
              <w:t>25%</w:t>
            </w:r>
          </w:p>
        </w:tc>
      </w:tr>
    </w:tbl>
    <w:p w14:paraId="057ED546" w14:textId="678B3856" w:rsidR="00ED3A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C363F1E" w14:textId="77777777" w:rsidR="00B72B23" w:rsidRDefault="00B72B23" w:rsidP="00B72B23">
      <w:pPr>
        <w:pStyle w:val="ProductList-Offering2Heading"/>
        <w:tabs>
          <w:tab w:val="clear" w:pos="360"/>
          <w:tab w:val="clear" w:pos="720"/>
          <w:tab w:val="clear" w:pos="1080"/>
        </w:tabs>
        <w:outlineLvl w:val="2"/>
      </w:pPr>
      <w:bookmarkStart w:id="429" w:name="_Toc198828382"/>
      <w:r>
        <w:t>Microsoft Defender per IoT</w:t>
      </w:r>
      <w:bookmarkEnd w:id="429"/>
    </w:p>
    <w:p w14:paraId="7820598E" w14:textId="77777777" w:rsidR="00B72B23" w:rsidRDefault="00B72B23" w:rsidP="00B72B23">
      <w:pPr>
        <w:pStyle w:val="ProductList-Body"/>
      </w:pPr>
      <w:r>
        <w:rPr>
          <w:b/>
          <w:color w:val="00188F"/>
        </w:rPr>
        <w:t>Definizioni Aggiuntive</w:t>
      </w:r>
      <w:r w:rsidRPr="00F872C4">
        <w:rPr>
          <w:b/>
          <w:color w:val="00188F"/>
        </w:rPr>
        <w:t>:</w:t>
      </w:r>
    </w:p>
    <w:p w14:paraId="0C189FF0" w14:textId="77777777" w:rsidR="00B72B23" w:rsidRDefault="00B72B23" w:rsidP="00B72B23">
      <w:pPr>
        <w:pStyle w:val="ProductList-Body"/>
      </w:pPr>
      <w:r>
        <w:t>“</w:t>
      </w:r>
      <w:r>
        <w:rPr>
          <w:b/>
          <w:bCs/>
          <w:color w:val="00188F"/>
        </w:rPr>
        <w:t>Quantità Massima di Minuti Disponibili</w:t>
      </w:r>
      <w:r>
        <w:t>” indica la quantità totale di minuti accumulati nel corso di un Periodo Applicabile per il portale Microsoft Defender per IoT. La Quantità Massima di Minuti Disponibili viene calcolata a partire dall'ora in cui viene creata una Sottoscrizione in seguito al completamento della procedura di onboarding.</w:t>
      </w:r>
    </w:p>
    <w:p w14:paraId="27BC7DB3" w14:textId="77DBDCE9" w:rsidR="00B72B23" w:rsidRPr="00F66064" w:rsidRDefault="00B72B23" w:rsidP="00B72B23">
      <w:pPr>
        <w:pStyle w:val="ProductList-Body"/>
      </w:pPr>
      <w:r>
        <w:t>“</w:t>
      </w:r>
      <w:r>
        <w:rPr>
          <w:b/>
          <w:bCs/>
          <w:color w:val="00188F"/>
        </w:rPr>
        <w:t>Tempo di Inattività</w:t>
      </w:r>
      <w:r>
        <w:t>” indica la quantità totale di minuti in cui una società non è in grado di accedere ad alcuna parte di un portale Microsoft Defender per IoT per il quale dispone di autorizzazioni appropriate e di una licenza valida e attiva.</w:t>
      </w:r>
    </w:p>
    <w:p w14:paraId="052F08C2" w14:textId="48B6DE57" w:rsidR="00B72B23" w:rsidRDefault="00B72B23" w:rsidP="00B72B23">
      <w:pPr>
        <w:pStyle w:val="ProductList-Body"/>
      </w:pPr>
      <w:r w:rsidRPr="00542EB2">
        <w:t>“</w:t>
      </w:r>
      <w:r>
        <w:rPr>
          <w:b/>
          <w:color w:val="00188F"/>
        </w:rPr>
        <w:t>Sottoscrizione</w:t>
      </w:r>
      <w:r w:rsidRPr="00542EB2">
        <w:t>”</w:t>
      </w:r>
      <w:r>
        <w:rPr>
          <w:rStyle w:val="normaltextrun"/>
          <w:rFonts w:ascii="Calibri" w:hAnsi="Calibri" w:cs="Calibri"/>
          <w:color w:val="000000"/>
          <w:sz w:val="22"/>
          <w:shd w:val="clear" w:color="auto" w:fill="FFFFFF"/>
        </w:rPr>
        <w:t xml:space="preserve"> </w:t>
      </w:r>
      <w:r>
        <w:t>indica l'ambiente cloud specifico di una particolare società per Microsoft Defender per IoT.</w:t>
      </w:r>
    </w:p>
    <w:p w14:paraId="786FADF3" w14:textId="77777777" w:rsidR="00B72B23" w:rsidRDefault="00B72B23" w:rsidP="00B72B23">
      <w:pPr>
        <w:pStyle w:val="ProductList-Body"/>
      </w:pPr>
      <w:r w:rsidRPr="00542EB2">
        <w:t>“</w:t>
      </w:r>
      <w:r>
        <w:rPr>
          <w:b/>
          <w:color w:val="00188F"/>
        </w:rPr>
        <w:t>Percentuale del Tempo di Attività</w:t>
      </w:r>
      <w:r w:rsidRPr="00542EB2">
        <w:t>”</w:t>
      </w:r>
      <w:r>
        <w:t xml:space="preserve"> indica il Tempo di Inattività misurato in minuti utenti, vale a dire, per un Periodo Applicabile, il Tempo di Inattività è la somma della durata (in minuti) di ciascun Evento Imprevisto che si verifica in quel Periodo Applicabile moltiplicato per il numero di utenti interessati da tale Evento Imprevisto. La Percentuale del Tempo di Attività viene calcolata in base alla seguente formula:</w:t>
      </w:r>
    </w:p>
    <w:p w14:paraId="6F713B4F" w14:textId="77777777" w:rsidR="00B72B23" w:rsidRPr="00614354" w:rsidRDefault="00000000" w:rsidP="00783C7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5FD459A" w14:textId="77777777" w:rsidR="00B72B23" w:rsidRDefault="00B72B23" w:rsidP="00B72B23">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B72B23" w:rsidRPr="00B44CF9" w14:paraId="05363A32" w14:textId="77777777" w:rsidTr="00B7121A">
        <w:trPr>
          <w:tblHeader/>
        </w:trPr>
        <w:tc>
          <w:tcPr>
            <w:tcW w:w="5400" w:type="dxa"/>
            <w:shd w:val="clear" w:color="auto" w:fill="0072C6"/>
            <w:tcMar>
              <w:top w:w="0" w:type="dxa"/>
              <w:left w:w="108" w:type="dxa"/>
              <w:bottom w:w="0" w:type="dxa"/>
              <w:right w:w="108" w:type="dxa"/>
            </w:tcMar>
            <w:hideMark/>
          </w:tcPr>
          <w:p w14:paraId="4064012F" w14:textId="77777777" w:rsidR="00B72B23" w:rsidRPr="00CE181C" w:rsidRDefault="00B72B23" w:rsidP="00B7121A">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578E328D" w14:textId="77777777" w:rsidR="00B72B23" w:rsidRPr="00CE181C" w:rsidRDefault="00B72B23" w:rsidP="00B7121A">
            <w:pPr>
              <w:pStyle w:val="ProductList-OfferingBody"/>
              <w:spacing w:line="252" w:lineRule="auto"/>
              <w:jc w:val="center"/>
              <w:rPr>
                <w:color w:val="FFFFFF"/>
              </w:rPr>
            </w:pPr>
            <w:r>
              <w:rPr>
                <w:color w:val="FFFFFF"/>
              </w:rPr>
              <w:t>Credito di Servizio</w:t>
            </w:r>
          </w:p>
        </w:tc>
      </w:tr>
      <w:tr w:rsidR="00B72B23" w:rsidRPr="00B44CF9" w14:paraId="2B70CE18" w14:textId="77777777" w:rsidTr="00B7121A">
        <w:tc>
          <w:tcPr>
            <w:tcW w:w="5400" w:type="dxa"/>
            <w:tcMar>
              <w:top w:w="0" w:type="dxa"/>
              <w:left w:w="108" w:type="dxa"/>
              <w:bottom w:w="0" w:type="dxa"/>
              <w:right w:w="108" w:type="dxa"/>
            </w:tcMar>
            <w:hideMark/>
          </w:tcPr>
          <w:p w14:paraId="0C634405" w14:textId="77777777" w:rsidR="00B72B23" w:rsidRDefault="00B72B23" w:rsidP="00B7121A">
            <w:pPr>
              <w:pStyle w:val="ProductList-OfferingBody"/>
              <w:spacing w:line="252" w:lineRule="auto"/>
              <w:jc w:val="center"/>
            </w:pPr>
            <w:r>
              <w:t>&lt; 99,9%</w:t>
            </w:r>
          </w:p>
        </w:tc>
        <w:tc>
          <w:tcPr>
            <w:tcW w:w="5400" w:type="dxa"/>
            <w:tcMar>
              <w:top w:w="0" w:type="dxa"/>
              <w:left w:w="108" w:type="dxa"/>
              <w:bottom w:w="0" w:type="dxa"/>
              <w:right w:w="108" w:type="dxa"/>
            </w:tcMar>
            <w:hideMark/>
          </w:tcPr>
          <w:p w14:paraId="57351B9A" w14:textId="77777777" w:rsidR="00B72B23" w:rsidRDefault="00B72B23" w:rsidP="00B7121A">
            <w:pPr>
              <w:pStyle w:val="ProductList-OfferingBody"/>
              <w:spacing w:line="252" w:lineRule="auto"/>
              <w:jc w:val="center"/>
            </w:pPr>
            <w:r>
              <w:t>10%</w:t>
            </w:r>
          </w:p>
        </w:tc>
      </w:tr>
      <w:tr w:rsidR="00B72B23" w:rsidRPr="00B44CF9" w14:paraId="4265525D" w14:textId="77777777" w:rsidTr="00B7121A">
        <w:tc>
          <w:tcPr>
            <w:tcW w:w="5400" w:type="dxa"/>
            <w:tcMar>
              <w:top w:w="0" w:type="dxa"/>
              <w:left w:w="108" w:type="dxa"/>
              <w:bottom w:w="0" w:type="dxa"/>
              <w:right w:w="108" w:type="dxa"/>
            </w:tcMar>
            <w:hideMark/>
          </w:tcPr>
          <w:p w14:paraId="219F3ED2" w14:textId="77777777" w:rsidR="00B72B23" w:rsidRDefault="00B72B23" w:rsidP="00B7121A">
            <w:pPr>
              <w:pStyle w:val="ProductList-OfferingBody"/>
              <w:spacing w:line="252" w:lineRule="auto"/>
              <w:jc w:val="center"/>
            </w:pPr>
            <w:r>
              <w:t>&lt; 99%</w:t>
            </w:r>
          </w:p>
        </w:tc>
        <w:tc>
          <w:tcPr>
            <w:tcW w:w="5400" w:type="dxa"/>
            <w:tcMar>
              <w:top w:w="0" w:type="dxa"/>
              <w:left w:w="108" w:type="dxa"/>
              <w:bottom w:w="0" w:type="dxa"/>
              <w:right w:w="108" w:type="dxa"/>
            </w:tcMar>
            <w:hideMark/>
          </w:tcPr>
          <w:p w14:paraId="7539B86E" w14:textId="77777777" w:rsidR="00B72B23" w:rsidRDefault="00B72B23" w:rsidP="00B7121A">
            <w:pPr>
              <w:pStyle w:val="ProductList-OfferingBody"/>
              <w:spacing w:line="252" w:lineRule="auto"/>
              <w:jc w:val="center"/>
            </w:pPr>
            <w:r>
              <w:t>25%</w:t>
            </w:r>
          </w:p>
        </w:tc>
      </w:tr>
    </w:tbl>
    <w:p w14:paraId="0D459659" w14:textId="77777777" w:rsidR="00B72B23" w:rsidRDefault="00B72B23" w:rsidP="00957309">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Eccezioni del Livello di Servizio</w:t>
      </w:r>
      <w:r w:rsidRPr="00F872C4">
        <w:rPr>
          <w:rStyle w:val="normaltextrun"/>
          <w:rFonts w:ascii="Calibri" w:hAnsi="Calibri" w:cs="Calibri"/>
          <w:b/>
          <w:bCs/>
          <w:color w:val="00188F"/>
          <w:sz w:val="18"/>
          <w:szCs w:val="18"/>
        </w:rPr>
        <w:t xml:space="preserve">: </w:t>
      </w:r>
      <w:r>
        <w:rPr>
          <w:rStyle w:val="normaltextrun"/>
          <w:rFonts w:ascii="Calibri" w:hAnsi="Calibri" w:cs="Calibri"/>
          <w:sz w:val="18"/>
          <w:szCs w:val="18"/>
        </w:rPr>
        <w:t>Il presente Contratto di Servizio non si applica ai componenti locali, quali sensori e agenti di sicurezza.</w:t>
      </w:r>
    </w:p>
    <w:p w14:paraId="41A59572" w14:textId="77777777" w:rsidR="00B72B23" w:rsidRPr="00EF7CF9" w:rsidRDefault="00B72B23" w:rsidP="00B72B2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C14DE18" w14:textId="77777777" w:rsidR="00837BA1" w:rsidRDefault="00837BA1">
      <w:pPr>
        <w:rPr>
          <w:rFonts w:asciiTheme="majorHAnsi" w:hAnsiTheme="majorHAnsi"/>
          <w:b/>
          <w:color w:val="0072C6"/>
          <w:sz w:val="28"/>
        </w:rPr>
      </w:pPr>
      <w:r>
        <w:br w:type="page"/>
      </w:r>
    </w:p>
    <w:p w14:paraId="7686F9ED" w14:textId="2ABBA77B" w:rsidR="003A16EB" w:rsidRPr="00EF7CF9" w:rsidRDefault="003A16EB" w:rsidP="00284324">
      <w:pPr>
        <w:pStyle w:val="ProductList-Offering2Heading"/>
        <w:tabs>
          <w:tab w:val="clear" w:pos="360"/>
          <w:tab w:val="clear" w:pos="720"/>
          <w:tab w:val="clear" w:pos="1080"/>
        </w:tabs>
        <w:outlineLvl w:val="2"/>
      </w:pPr>
      <w:bookmarkStart w:id="430" w:name="_Toc198828383"/>
      <w:r>
        <w:lastRenderedPageBreak/>
        <w:t>Bing Maps Enterprise Platform</w:t>
      </w:r>
      <w:bookmarkEnd w:id="428"/>
      <w:bookmarkEnd w:id="430"/>
    </w:p>
    <w:p w14:paraId="6227B95F" w14:textId="507E281B" w:rsidR="00515EF4" w:rsidRPr="00FC4895" w:rsidRDefault="003A16EB" w:rsidP="00284324">
      <w:pPr>
        <w:pStyle w:val="ProductList-Body"/>
      </w:pPr>
      <w:r w:rsidRPr="00FC4895">
        <w:rPr>
          <w:b/>
          <w:color w:val="00188F"/>
        </w:rPr>
        <w:t>Tempo di Inattività</w:t>
      </w:r>
      <w:r w:rsidRPr="00F872C4">
        <w:rPr>
          <w:rStyle w:val="normaltextrun"/>
          <w:rFonts w:ascii="Calibri" w:eastAsia="Times New Roman" w:hAnsi="Calibri" w:cs="Calibri"/>
          <w:b/>
          <w:bCs/>
          <w:color w:val="00188F"/>
          <w:szCs w:val="18"/>
        </w:rPr>
        <w:t>:</w:t>
      </w:r>
      <w:r w:rsidRPr="00FC4895">
        <w:t xml:space="preserve"> qualsiasi periodo di tempo durante il quale il Servizio non è disponibile in base a quanto stabilito dai data center di Microsoft, a</w:t>
      </w:r>
      <w:r w:rsidR="00FC4895" w:rsidRPr="00FC4895">
        <w:t> </w:t>
      </w:r>
      <w:r w:rsidRPr="00FC4895">
        <w:t>condizione che la società acceda al Servizio utilizzando i metodi di accesso, autenticazione e rilevamento documentati negli SDK di Bing Maps Platform.</w:t>
      </w:r>
    </w:p>
    <w:p w14:paraId="332EF34F" w14:textId="4CD8429C" w:rsidR="003A16EB"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44E374EC" w14:textId="6C7AED5D" w:rsidR="00515EF4" w:rsidRPr="00EF7CF9" w:rsidRDefault="00000000" w:rsidP="00EA312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73896EC6" w14:textId="5C58694F" w:rsidR="008E5959" w:rsidRPr="00EF7CF9" w:rsidRDefault="00515EF4" w:rsidP="00284324">
      <w:pPr>
        <w:pStyle w:val="ProductList-Body"/>
      </w:pPr>
      <w:r>
        <w:t>dove il Tempo di Inattività corrisponde alla quantità totale di minuti del Periodo Applicabile in cui le funzionalità del Servizio definite sopra non sono disponibili.</w:t>
      </w:r>
    </w:p>
    <w:p w14:paraId="5B588451" w14:textId="77777777" w:rsidR="00657A3A" w:rsidRPr="00EA312F" w:rsidRDefault="00657A3A" w:rsidP="00284324">
      <w:pPr>
        <w:pStyle w:val="ProductList-Body"/>
        <w:rPr>
          <w:b/>
          <w:color w:val="00188F"/>
          <w:szCs w:val="18"/>
        </w:rPr>
      </w:pPr>
    </w:p>
    <w:p w14:paraId="26174FF9" w14:textId="7B753AAA" w:rsidR="00515EF4" w:rsidRPr="00EF7CF9" w:rsidRDefault="00515EF4"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6A899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3FB6EA7D" w14:textId="77777777" w:rsidTr="00515EF4">
        <w:tc>
          <w:tcPr>
            <w:tcW w:w="5400" w:type="dxa"/>
          </w:tcPr>
          <w:p w14:paraId="04CAFA50" w14:textId="61E959DE" w:rsidR="00515EF4" w:rsidRPr="00EF7CF9" w:rsidRDefault="00515EF4" w:rsidP="00284324">
            <w:pPr>
              <w:pStyle w:val="ProductList-OfferingBody"/>
              <w:jc w:val="center"/>
            </w:pPr>
            <w:r>
              <w:t>&lt; 99,9%</w:t>
            </w:r>
          </w:p>
        </w:tc>
        <w:tc>
          <w:tcPr>
            <w:tcW w:w="5400" w:type="dxa"/>
          </w:tcPr>
          <w:p w14:paraId="79F178DF" w14:textId="7F10E0CE" w:rsidR="00515EF4" w:rsidRPr="00EF7CF9" w:rsidRDefault="00515EF4" w:rsidP="00284324">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84324">
            <w:pPr>
              <w:pStyle w:val="ProductList-OfferingBody"/>
              <w:jc w:val="center"/>
            </w:pPr>
            <w:r>
              <w:t>&lt; 99%</w:t>
            </w:r>
          </w:p>
        </w:tc>
        <w:tc>
          <w:tcPr>
            <w:tcW w:w="5400" w:type="dxa"/>
          </w:tcPr>
          <w:p w14:paraId="4C2D0E02" w14:textId="661EED97" w:rsidR="00515EF4" w:rsidRPr="00EF7CF9" w:rsidRDefault="00515EF4" w:rsidP="00284324">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84324">
            <w:pPr>
              <w:pStyle w:val="ProductList-OfferingBody"/>
              <w:jc w:val="center"/>
            </w:pPr>
            <w:r>
              <w:t>&lt; 95%</w:t>
            </w:r>
          </w:p>
        </w:tc>
        <w:tc>
          <w:tcPr>
            <w:tcW w:w="5400" w:type="dxa"/>
          </w:tcPr>
          <w:p w14:paraId="67F575EA" w14:textId="0AACC5D0" w:rsidR="00515EF4" w:rsidRPr="00EF7CF9" w:rsidRDefault="00515EF4" w:rsidP="00284324">
            <w:pPr>
              <w:pStyle w:val="ProductList-OfferingBody"/>
              <w:jc w:val="center"/>
            </w:pPr>
            <w:r>
              <w:t>100%</w:t>
            </w:r>
          </w:p>
        </w:tc>
      </w:tr>
    </w:tbl>
    <w:p w14:paraId="087D7891" w14:textId="25FE396F" w:rsidR="00515EF4" w:rsidRPr="00EF7CF9" w:rsidRDefault="00515EF4" w:rsidP="00EA312F">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084D7DBE" w14:textId="3EE05600" w:rsidR="001E0407" w:rsidRPr="00EF7CF9" w:rsidRDefault="00515EF4" w:rsidP="00EA312F">
      <w:pPr>
        <w:pStyle w:val="ProductList-Body"/>
        <w:spacing w:before="120"/>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31" w:name="_Toc413421605"/>
    <w:bookmarkStart w:id="432" w:name="_Toc457821593"/>
    <w:p w14:paraId="58C264B1" w14:textId="643FFCD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10B993D" w14:textId="77777777" w:rsidR="00FD7891" w:rsidRPr="00EF7CF9" w:rsidRDefault="00FD7891" w:rsidP="00284324">
      <w:pPr>
        <w:pStyle w:val="ProductList-Offering2Heading"/>
        <w:keepNext/>
        <w:outlineLvl w:val="2"/>
      </w:pPr>
      <w:bookmarkStart w:id="433" w:name="_Toc198828384"/>
      <w:r>
        <w:t>Bing Maps Mobile Asset Management</w:t>
      </w:r>
      <w:bookmarkEnd w:id="431"/>
      <w:bookmarkEnd w:id="432"/>
      <w:bookmarkEnd w:id="433"/>
    </w:p>
    <w:p w14:paraId="65029C5D" w14:textId="30CDD5CA" w:rsidR="00FD7891" w:rsidRPr="00EF7CF9" w:rsidRDefault="00FD7891"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il Servizio non è disponibile in base a quanto stabilito dai data center di Microsoft, a</w:t>
      </w:r>
      <w:r w:rsidR="00FC4895">
        <w:t> </w:t>
      </w:r>
      <w:r>
        <w:t>condizione che la società acceda al Servizio utilizzando i metodi di accesso, autenticazione e rilevamento documentati negli SDK di Bing Maps Platform.</w:t>
      </w:r>
    </w:p>
    <w:p w14:paraId="10C2AC36" w14:textId="7B6AEA68" w:rsidR="00FD7891"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3D1C7AD3" w14:textId="5E43C3AE" w:rsidR="00FD7891" w:rsidRPr="00EF7CF9" w:rsidRDefault="00000000" w:rsidP="00EA312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08A0B750" w14:textId="3A875414" w:rsidR="00FD7891" w:rsidRPr="00EF7CF9" w:rsidRDefault="00FD7891" w:rsidP="00284324">
      <w:pPr>
        <w:pStyle w:val="ProductList-Body"/>
      </w:pPr>
      <w:r>
        <w:t>dove il Tempo di Inattività corrisponde alla quantità totale di minuti del Periodo Applicabile in cui le funzionalità del Servizio definite sopra non sono disponibili.</w:t>
      </w:r>
    </w:p>
    <w:p w14:paraId="0AF9F82C" w14:textId="77777777" w:rsidR="000E6583" w:rsidRPr="00EA312F" w:rsidRDefault="000E6583" w:rsidP="00284324">
      <w:pPr>
        <w:pStyle w:val="ProductList-Body"/>
        <w:rPr>
          <w:szCs w:val="18"/>
        </w:rPr>
      </w:pPr>
    </w:p>
    <w:p w14:paraId="152AABCC" w14:textId="6C944870" w:rsidR="00FD7891" w:rsidRPr="00EF7CF9" w:rsidRDefault="00FD7891"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FAF31B" w14:textId="77777777" w:rsidR="00FD7891" w:rsidRPr="00EF7CF9" w:rsidRDefault="00FD7891" w:rsidP="00284324">
            <w:pPr>
              <w:pStyle w:val="ProductList-OfferingBody"/>
              <w:jc w:val="center"/>
              <w:rPr>
                <w:color w:val="FFFFFF" w:themeColor="background1"/>
              </w:rPr>
            </w:pPr>
            <w:r>
              <w:rPr>
                <w:color w:val="FFFFFF" w:themeColor="background1"/>
              </w:rPr>
              <w:t>Credito di Servizio</w:t>
            </w:r>
          </w:p>
        </w:tc>
      </w:tr>
      <w:tr w:rsidR="00FD7891" w:rsidRPr="00B44CF9" w14:paraId="50ECA16C" w14:textId="77777777" w:rsidTr="00085A0D">
        <w:tc>
          <w:tcPr>
            <w:tcW w:w="5400" w:type="dxa"/>
          </w:tcPr>
          <w:p w14:paraId="2EC30703" w14:textId="77777777" w:rsidR="00FD7891" w:rsidRPr="00EF7CF9" w:rsidRDefault="00FD7891" w:rsidP="00284324">
            <w:pPr>
              <w:pStyle w:val="ProductList-OfferingBody"/>
              <w:jc w:val="center"/>
            </w:pPr>
            <w:r>
              <w:t>&lt; 99,9%</w:t>
            </w:r>
          </w:p>
        </w:tc>
        <w:tc>
          <w:tcPr>
            <w:tcW w:w="5400" w:type="dxa"/>
          </w:tcPr>
          <w:p w14:paraId="0AF0BF6E" w14:textId="77777777" w:rsidR="00FD7891" w:rsidRPr="00EF7CF9" w:rsidRDefault="00FD7891" w:rsidP="00284324">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84324">
            <w:pPr>
              <w:pStyle w:val="ProductList-OfferingBody"/>
              <w:jc w:val="center"/>
            </w:pPr>
            <w:r>
              <w:t>&lt; 99%</w:t>
            </w:r>
          </w:p>
        </w:tc>
        <w:tc>
          <w:tcPr>
            <w:tcW w:w="5400" w:type="dxa"/>
          </w:tcPr>
          <w:p w14:paraId="2042F0F2" w14:textId="77777777" w:rsidR="00FD7891" w:rsidRPr="00EF7CF9" w:rsidRDefault="00FD7891" w:rsidP="00284324">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84324">
            <w:pPr>
              <w:pStyle w:val="ProductList-OfferingBody"/>
              <w:jc w:val="center"/>
            </w:pPr>
            <w:r>
              <w:t>&lt; 95%</w:t>
            </w:r>
          </w:p>
        </w:tc>
        <w:tc>
          <w:tcPr>
            <w:tcW w:w="5400" w:type="dxa"/>
          </w:tcPr>
          <w:p w14:paraId="0BEE0BFC" w14:textId="77777777" w:rsidR="00FD7891" w:rsidRPr="00EF7CF9" w:rsidRDefault="00FD7891" w:rsidP="00284324">
            <w:pPr>
              <w:pStyle w:val="ProductList-OfferingBody"/>
              <w:jc w:val="center"/>
            </w:pPr>
            <w:r>
              <w:t>100%</w:t>
            </w:r>
          </w:p>
        </w:tc>
      </w:tr>
    </w:tbl>
    <w:p w14:paraId="6FE4E46D" w14:textId="773326ED" w:rsidR="00FD7891" w:rsidRPr="00EF7CF9" w:rsidRDefault="00FD7891" w:rsidP="00EA312F">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3F493427" w14:textId="54BD95ED" w:rsidR="00FD7891" w:rsidRPr="00EF7CF9" w:rsidRDefault="00FD7891" w:rsidP="00EA312F">
      <w:pPr>
        <w:pStyle w:val="ProductList-Body"/>
        <w:keepNext/>
        <w:spacing w:before="120"/>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34" w:name="Intune"/>
    <w:bookmarkStart w:id="435" w:name="PowerBIPro"/>
    <w:p w14:paraId="349DB93C" w14:textId="44AF935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15C4F" w14:textId="519DC2A5" w:rsidR="00F06C94" w:rsidRPr="00EF7CF9" w:rsidRDefault="00F06C94" w:rsidP="00284324">
      <w:pPr>
        <w:pStyle w:val="ProductList-Offering2Heading"/>
        <w:tabs>
          <w:tab w:val="clear" w:pos="360"/>
          <w:tab w:val="clear" w:pos="720"/>
          <w:tab w:val="clear" w:pos="1080"/>
        </w:tabs>
        <w:outlineLvl w:val="2"/>
      </w:pPr>
      <w:bookmarkStart w:id="436" w:name="_Toc198828385"/>
      <w:r>
        <w:t>Microsoft Cloud App Security</w:t>
      </w:r>
      <w:bookmarkEnd w:id="436"/>
    </w:p>
    <w:p w14:paraId="75FF14F8" w14:textId="482BED15" w:rsidR="00F06C94" w:rsidRPr="00EF7CF9" w:rsidRDefault="00F06C94"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l'amministratore IT della Società o gli utenti autorizzati dalla Società non sono in</w:t>
      </w:r>
      <w:r w:rsidR="00D32EFB">
        <w:t> </w:t>
      </w:r>
      <w:r>
        <w:t>grado di connettersi pur disponendo di credenziali valide. Il Tempo di Inattività Pianificato non supererà le 10 ore per anno solare.</w:t>
      </w:r>
    </w:p>
    <w:p w14:paraId="4E621058" w14:textId="55CFFED2" w:rsidR="00F06C94"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319D5B0" w14:textId="70C8DC69" w:rsidR="00F06C94" w:rsidRPr="009E2B16" w:rsidRDefault="00000000" w:rsidP="00401E9C">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63EA36A" w14:textId="03030F6F" w:rsidR="00F06C9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C0FF97E" w14:textId="77777777" w:rsidR="00F06C94" w:rsidRPr="00EF7CF9" w:rsidRDefault="00F06C94" w:rsidP="00284324">
      <w:pPr>
        <w:pStyle w:val="ProductList-Body"/>
      </w:pPr>
    </w:p>
    <w:p w14:paraId="4BE32466" w14:textId="77777777" w:rsidR="00F06C94" w:rsidRPr="00EF7CF9" w:rsidRDefault="00F06C94" w:rsidP="00284324">
      <w:pPr>
        <w:pStyle w:val="ProductList-Body"/>
      </w:pPr>
      <w:r>
        <w:rPr>
          <w:b/>
          <w:bCs/>
          <w:color w:val="00188F"/>
        </w:rPr>
        <w:t>Credito di Servizio</w:t>
      </w:r>
      <w:r w:rsidRPr="00F872C4">
        <w:rPr>
          <w:rStyle w:val="normaltextrun"/>
          <w:rFonts w:ascii="Calibri" w:eastAsia="Times New Roman" w:hAnsi="Calibri" w:cs="Calibri"/>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84324">
            <w:pPr>
              <w:pStyle w:val="ProductList-OfferingBody"/>
              <w:spacing w:line="252" w:lineRule="auto"/>
              <w:jc w:val="center"/>
              <w:rPr>
                <w:color w:val="FFFFFF"/>
              </w:rPr>
            </w:pPr>
            <w:r>
              <w:rPr>
                <w:color w:val="FFFFFF"/>
              </w:rPr>
              <w:t>Credito di Servizio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84324">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84324">
            <w:pPr>
              <w:pStyle w:val="ProductList-OfferingBody"/>
              <w:spacing w:line="252" w:lineRule="auto"/>
              <w:jc w:val="center"/>
            </w:pPr>
            <w:r>
              <w:t>25%</w:t>
            </w:r>
          </w:p>
        </w:tc>
      </w:tr>
    </w:tbl>
    <w:p w14:paraId="5AF92A53" w14:textId="4377F599" w:rsidR="00F06C94" w:rsidRPr="00EF7CF9" w:rsidRDefault="00F06C94" w:rsidP="00401E9C">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21D811F5" w14:textId="2C27CCF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86ABC55" w14:textId="27F07E75" w:rsidR="00941574" w:rsidRDefault="00941574" w:rsidP="00284324">
      <w:pPr>
        <w:pStyle w:val="ProductList-Offering2Heading"/>
        <w:tabs>
          <w:tab w:val="clear" w:pos="360"/>
          <w:tab w:val="clear" w:pos="720"/>
          <w:tab w:val="clear" w:pos="1080"/>
        </w:tabs>
        <w:outlineLvl w:val="2"/>
      </w:pPr>
      <w:bookmarkStart w:id="437" w:name="_Toc198828386"/>
      <w:r>
        <w:t>Dragon Copilot</w:t>
      </w:r>
      <w:bookmarkEnd w:id="437"/>
    </w:p>
    <w:p w14:paraId="0149F184"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Definizioni Aggiuntive:</w:t>
      </w:r>
    </w:p>
    <w:p w14:paraId="0CC309C8"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 xml:space="preserve">“Ambient Speech” </w:t>
      </w:r>
      <w:r>
        <w:rPr>
          <w:rFonts w:ascii="Calibri" w:hAnsi="Calibri" w:cs="Calibri"/>
          <w:bCs/>
        </w:rPr>
        <w:t>indica la possibilità di registrare una prestazione sanitaria e di ricevere una bozza sintetica di un documento clinico.</w:t>
      </w:r>
    </w:p>
    <w:p w14:paraId="315AF34F"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 xml:space="preserve">“Tempo di Inattività di Ambient Speech” </w:t>
      </w:r>
      <w:r>
        <w:rPr>
          <w:rFonts w:ascii="Calibri" w:hAnsi="Calibri" w:cs="Calibri"/>
          <w:bCs/>
        </w:rPr>
        <w:t>indica il Tempo di Inattività applicabile ad Ambient Speech. Il Tempo di Inattività di Ambient Speech è il periodo di tempo in minuti durante il quale Ambient Speech si degrada in modo sostanziale o non è disponibile a causa di un arresto anomalo, di un malfunzionamento o di un’altra interruzione del servizio di cui Microsoft è responsabile. Ambient Speech verrà considerato sostanzialmente degradato quando il servizio non riuscirà a restituire una risposta entro 15 minuti in condizioni di rete normali.</w:t>
      </w:r>
    </w:p>
    <w:p w14:paraId="0934DEC7"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indica la capacità di dettare informazioni nell’applicazione di destinazione e di attivare azioni specifiche con comandi vocali espliciti.</w:t>
      </w:r>
    </w:p>
    <w:p w14:paraId="4C53358C"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“Tempo di Inattività di Front-End Speech”</w:t>
      </w:r>
      <w:r>
        <w:rPr>
          <w:rFonts w:ascii="Calibri" w:hAnsi="Calibri" w:cs="Calibri"/>
          <w:bCs/>
        </w:rPr>
        <w:t xml:space="preserve"> indica il Tempo di Inattività applicabile a Front-End Speech. Il Tempo di Inattività di Front-End Speech è il periodo di tempo in minuti durante il quale Front-End Speech si degrada in modo sostanziale o non è disponibile a causa di un arresto anomalo, di un malfunzionamento o di un’altra interruzione del servizio di cui Microsoft è responsabile. Front-End Speech verrà considerato sostanzialmente degradato quando il servizio non riuscirà a restituire una risposta entro 2 minuti in condizioni di rete normali.</w:t>
      </w:r>
    </w:p>
    <w:p w14:paraId="2F3A155D"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 xml:space="preserve">Percentuale del Tempo di Attività: </w:t>
      </w:r>
      <w:r>
        <w:rPr>
          <w:rFonts w:ascii="Calibri" w:hAnsi="Calibri" w:cs="Calibri"/>
          <w:bCs/>
        </w:rPr>
        <w:t>la Percentuale del Tempo di Attività di Ambient Speech è calcolata in base alla seguente formula:</w:t>
      </w:r>
    </w:p>
    <w:p w14:paraId="62525651" w14:textId="77777777" w:rsidR="001719E1" w:rsidRDefault="00000000" w:rsidP="001719E1">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Minuti Utenti - Tempo di Inattività di Ambient Speech </m:t>
              </m:r>
            </m:num>
            <m:den>
              <m:r>
                <w:rPr>
                  <w:rFonts w:ascii="Cambria Math" w:hAnsi="Cambria Math"/>
                  <w:sz w:val="18"/>
                  <w:szCs w:val="18"/>
                </w:rPr>
                <m:t>Minuti Utenti</m:t>
              </m:r>
            </m:den>
          </m:f>
          <m:r>
            <w:rPr>
              <w:rFonts w:ascii="Cambria Math" w:hAnsi="Cambria Math"/>
              <w:sz w:val="18"/>
              <w:szCs w:val="18"/>
            </w:rPr>
            <m:t> x 100</m:t>
          </m:r>
        </m:oMath>
      </m:oMathPara>
    </w:p>
    <w:p w14:paraId="0BC650D9" w14:textId="77777777" w:rsidR="001719E1" w:rsidRPr="005D7F76" w:rsidRDefault="001719E1" w:rsidP="001719E1">
      <w:pPr>
        <w:pStyle w:val="ProductList-Body"/>
        <w:rPr>
          <w:rFonts w:ascii="Calibri" w:hAnsi="Calibri" w:cs="Calibri"/>
          <w:bCs/>
        </w:rPr>
      </w:pPr>
      <w:r>
        <w:rPr>
          <w:rFonts w:ascii="Calibri" w:hAnsi="Calibri" w:cs="Calibri"/>
          <w:bCs/>
        </w:rPr>
        <w:t>dove il Tempo di Inattività di Ambient Speech è misurato in minuti utenti, vale a dire, per ciascun Periodo Applicabile, il Tempo di Inattività di Ambient Speech è la somma della durata (in minuti) di ciascun Incidente che si verifica in quel Periodo Applicabile moltiplicato per il numero di utenti interessati da tale Incidente.</w:t>
      </w:r>
    </w:p>
    <w:p w14:paraId="52184C21" w14:textId="77777777" w:rsidR="001719E1" w:rsidRPr="005D7F76" w:rsidRDefault="001719E1" w:rsidP="001719E1">
      <w:pPr>
        <w:tabs>
          <w:tab w:val="left" w:pos="360"/>
          <w:tab w:val="left" w:pos="720"/>
          <w:tab w:val="left" w:pos="1080"/>
        </w:tabs>
        <w:spacing w:after="0" w:line="240" w:lineRule="auto"/>
        <w:rPr>
          <w:rFonts w:ascii="Calibri" w:hAnsi="Calibri" w:cs="Calibri"/>
          <w:bCs/>
          <w:sz w:val="18"/>
        </w:rPr>
      </w:pPr>
    </w:p>
    <w:p w14:paraId="092D69C7" w14:textId="77777777" w:rsidR="001719E1" w:rsidRPr="005D7F76" w:rsidRDefault="001719E1" w:rsidP="001719E1">
      <w:pPr>
        <w:pStyle w:val="ProductList-Body"/>
        <w:rPr>
          <w:rFonts w:ascii="Calibri" w:hAnsi="Calibri" w:cs="Calibri"/>
          <w:bCs/>
        </w:rPr>
      </w:pPr>
      <w:r>
        <w:rPr>
          <w:rFonts w:ascii="Calibri" w:hAnsi="Calibri" w:cs="Calibri"/>
          <w:bCs/>
        </w:rPr>
        <w:t>la Percentuale del Tempo di Attività di Front-End Speech è calcolata in base alla seguente formula:</w:t>
      </w:r>
    </w:p>
    <w:p w14:paraId="2E3FBE54" w14:textId="77777777" w:rsidR="001719E1" w:rsidRDefault="00000000" w:rsidP="001719E1">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Minuti Utenti - Tempo di Inattività di Front End </m:t>
              </m:r>
            </m:num>
            <m:den>
              <m:r>
                <w:rPr>
                  <w:rFonts w:ascii="Cambria Math" w:hAnsi="Cambria Math"/>
                  <w:sz w:val="18"/>
                  <w:szCs w:val="18"/>
                </w:rPr>
                <m:t>Minuti Utenti</m:t>
              </m:r>
            </m:den>
          </m:f>
          <m:r>
            <w:rPr>
              <w:rFonts w:ascii="Cambria Math" w:hAnsi="Cambria Math"/>
              <w:sz w:val="18"/>
              <w:szCs w:val="18"/>
            </w:rPr>
            <m:t> x 100</m:t>
          </m:r>
        </m:oMath>
      </m:oMathPara>
    </w:p>
    <w:p w14:paraId="5E75577C" w14:textId="77777777" w:rsidR="001719E1" w:rsidRPr="005D7F76" w:rsidRDefault="001719E1" w:rsidP="001719E1">
      <w:pPr>
        <w:pStyle w:val="ProductList-Body"/>
        <w:rPr>
          <w:rFonts w:ascii="Calibri" w:hAnsi="Calibri" w:cs="Calibri"/>
          <w:bCs/>
        </w:rPr>
      </w:pPr>
      <w:r>
        <w:rPr>
          <w:rFonts w:ascii="Calibri" w:hAnsi="Calibri" w:cs="Calibri"/>
          <w:bCs/>
        </w:rPr>
        <w:t>dove il Tempo di Inattività di Front-End Speech è misurato in minuti utenti, vale a dire, per ciascun Periodo Applicabile, il Tempo di Inattività di Front-End Speech è la somma della durata (in minuti) di ciascun Incidente che si verifica in quel Periodo Applicabile moltiplicato per il numero di utenti interessati da tale Incidente.</w:t>
      </w:r>
    </w:p>
    <w:p w14:paraId="56AA0803" w14:textId="77777777" w:rsidR="001719E1" w:rsidRPr="000C6829" w:rsidRDefault="001719E1" w:rsidP="001719E1">
      <w:pPr>
        <w:tabs>
          <w:tab w:val="left" w:pos="360"/>
          <w:tab w:val="left" w:pos="720"/>
          <w:tab w:val="left" w:pos="1080"/>
        </w:tabs>
        <w:spacing w:after="0" w:line="240" w:lineRule="auto"/>
        <w:rPr>
          <w:rFonts w:ascii="Calibri" w:eastAsia="Aptos" w:hAnsi="Calibri" w:cs="Calibri"/>
          <w:color w:val="00188F"/>
          <w:sz w:val="18"/>
          <w:szCs w:val="18"/>
        </w:rPr>
      </w:pPr>
    </w:p>
    <w:p w14:paraId="54023E5E" w14:textId="77777777" w:rsidR="001719E1" w:rsidRPr="000C6829" w:rsidRDefault="001719E1" w:rsidP="001719E1">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Credito di Servizio per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719E1" w14:paraId="1B4BADE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51F8FD6" w14:textId="77777777" w:rsidR="001719E1" w:rsidRPr="00DA45B3"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Percentuale del Tempo di Attività</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6DDEFF7" w14:textId="77777777" w:rsidR="001719E1" w:rsidRPr="00DA45B3"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Credito di Servizio</w:t>
            </w:r>
          </w:p>
        </w:tc>
      </w:tr>
      <w:tr w:rsidR="001719E1" w14:paraId="6A34772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5A275E"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AA51572"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719E1" w14:paraId="1A9CE118"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CBEA9B"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EF43B8A"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0F7425E5" w14:textId="77777777" w:rsidR="001719E1" w:rsidRPr="000C6829" w:rsidRDefault="001719E1" w:rsidP="001719E1">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Credito di Servizio per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719E1" w14:paraId="2602773D"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5DE834D" w14:textId="77777777" w:rsidR="001719E1" w:rsidRPr="00FB7EE5"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Percentuale del Tempo di Attività</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4601B41" w14:textId="77777777" w:rsidR="001719E1" w:rsidRPr="00FB7EE5"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Credito di Servizio</w:t>
            </w:r>
          </w:p>
        </w:tc>
      </w:tr>
      <w:tr w:rsidR="001719E1" w14:paraId="26EC732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A524EB"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862955"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719E1" w14:paraId="7A1FAF1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0B6242"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C560CF"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2C8C6FDA" w14:textId="77777777" w:rsidR="001719E1" w:rsidRPr="000C6829" w:rsidRDefault="001719E1" w:rsidP="001719E1">
      <w:pPr>
        <w:pStyle w:val="ProductList-Body"/>
        <w:spacing w:before="120"/>
        <w:rPr>
          <w:rFonts w:ascii="Calibri" w:hAnsi="Calibri" w:cs="Calibri"/>
          <w:b/>
          <w:color w:val="00188F"/>
        </w:rPr>
      </w:pPr>
      <w:r>
        <w:rPr>
          <w:rFonts w:ascii="Calibri" w:hAnsi="Calibri" w:cs="Calibri"/>
          <w:b/>
          <w:color w:val="00188F"/>
        </w:rPr>
        <w:t xml:space="preserve">Condizioni Aggiuntive: </w:t>
      </w:r>
    </w:p>
    <w:p w14:paraId="22ABD317" w14:textId="77777777" w:rsidR="001719E1" w:rsidRPr="000C6829" w:rsidRDefault="001719E1" w:rsidP="001719E1">
      <w:pPr>
        <w:spacing w:after="0" w:line="240" w:lineRule="auto"/>
        <w:rPr>
          <w:rFonts w:ascii="Calibri" w:hAnsi="Calibri" w:cs="Calibri"/>
          <w:sz w:val="18"/>
          <w:szCs w:val="18"/>
        </w:rPr>
      </w:pPr>
      <w:r>
        <w:rPr>
          <w:rFonts w:ascii="Calibri" w:hAnsi="Calibri" w:cs="Calibri"/>
          <w:sz w:val="18"/>
          <w:szCs w:val="18"/>
        </w:rPr>
        <w:lastRenderedPageBreak/>
        <w:t xml:space="preserve">Per Dragon Copilot è consentito solo un Credito di Servizio per un Periodo Applicabile. Nei casi in cui una Società sia in altro modo idonea sia per un Credito di Servizio per Front-End Speech che per un Credito di Servizio per Ambient Speech, tale Società potrà richiedere il Credito di Servizio con l’importo maggiore. </w:t>
      </w:r>
    </w:p>
    <w:p w14:paraId="5F91ABC8" w14:textId="77777777" w:rsidR="00941574" w:rsidRPr="00941574" w:rsidRDefault="00941574" w:rsidP="00941574">
      <w:pPr>
        <w:pStyle w:val="ProductList-Body"/>
      </w:pPr>
    </w:p>
    <w:p w14:paraId="5A85610C" w14:textId="69B5A43E" w:rsidR="005C2F5C" w:rsidRPr="00EF7CF9" w:rsidRDefault="005C2F5C" w:rsidP="00284324">
      <w:pPr>
        <w:pStyle w:val="ProductList-Offering2Heading"/>
        <w:tabs>
          <w:tab w:val="clear" w:pos="360"/>
          <w:tab w:val="clear" w:pos="720"/>
          <w:tab w:val="clear" w:pos="1080"/>
        </w:tabs>
        <w:outlineLvl w:val="2"/>
      </w:pPr>
      <w:bookmarkStart w:id="438" w:name="_Toc198828387"/>
      <w:r>
        <w:t>Microsoft Power Automate</w:t>
      </w:r>
      <w:bookmarkEnd w:id="438"/>
    </w:p>
    <w:p w14:paraId="49E8FEB2" w14:textId="1CA232CB" w:rsidR="005C2F5C" w:rsidRPr="00EF7CF9" w:rsidRDefault="005C2F5C"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in cui i flussi degli utenti non sono connessi al gateway Internet di Microsoft.</w:t>
      </w:r>
    </w:p>
    <w:p w14:paraId="666A64CA" w14:textId="402497D7" w:rsidR="005C2F5C"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735410C1" w14:textId="6724B38F" w:rsidR="005C2F5C" w:rsidRPr="00EF7CF9" w:rsidRDefault="00000000" w:rsidP="00401E9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7B13A9E1" w14:textId="32A264BA" w:rsidR="005C2F5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C6920FD" w14:textId="77777777" w:rsidR="005C2F5C" w:rsidRPr="00EF7CF9" w:rsidRDefault="005C2F5C" w:rsidP="00284324">
      <w:pPr>
        <w:pStyle w:val="ProductList-Body"/>
      </w:pPr>
    </w:p>
    <w:p w14:paraId="28235451" w14:textId="77777777"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D9692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23AD7662" w14:textId="77777777" w:rsidTr="00170FD9">
        <w:tc>
          <w:tcPr>
            <w:tcW w:w="5400" w:type="dxa"/>
          </w:tcPr>
          <w:p w14:paraId="24F0904F" w14:textId="77777777" w:rsidR="005C2F5C" w:rsidRPr="00EF7CF9" w:rsidRDefault="005C2F5C" w:rsidP="00284324">
            <w:pPr>
              <w:pStyle w:val="ProductList-OfferingBody"/>
              <w:jc w:val="center"/>
            </w:pPr>
            <w:r>
              <w:t>&lt; 99,9%</w:t>
            </w:r>
          </w:p>
        </w:tc>
        <w:tc>
          <w:tcPr>
            <w:tcW w:w="5400" w:type="dxa"/>
          </w:tcPr>
          <w:p w14:paraId="3BDCE0EB" w14:textId="77777777" w:rsidR="005C2F5C" w:rsidRPr="00EF7CF9" w:rsidRDefault="005C2F5C" w:rsidP="00284324">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84324">
            <w:pPr>
              <w:pStyle w:val="ProductList-OfferingBody"/>
              <w:jc w:val="center"/>
            </w:pPr>
            <w:r>
              <w:t>&lt; 99%</w:t>
            </w:r>
          </w:p>
        </w:tc>
        <w:tc>
          <w:tcPr>
            <w:tcW w:w="5400" w:type="dxa"/>
          </w:tcPr>
          <w:p w14:paraId="23DBD8BB" w14:textId="77777777" w:rsidR="005C2F5C" w:rsidRPr="00EF7CF9" w:rsidRDefault="005C2F5C" w:rsidP="00284324">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84324">
            <w:pPr>
              <w:pStyle w:val="ProductList-OfferingBody"/>
              <w:jc w:val="center"/>
            </w:pPr>
            <w:r>
              <w:t>&lt; 95%</w:t>
            </w:r>
          </w:p>
        </w:tc>
        <w:tc>
          <w:tcPr>
            <w:tcW w:w="5400" w:type="dxa"/>
          </w:tcPr>
          <w:p w14:paraId="7055748A" w14:textId="77777777" w:rsidR="005C2F5C" w:rsidRPr="00EF7CF9" w:rsidRDefault="005C2F5C" w:rsidP="00284324">
            <w:pPr>
              <w:pStyle w:val="ProductList-OfferingBody"/>
              <w:jc w:val="center"/>
            </w:pPr>
            <w:r>
              <w:t>100%</w:t>
            </w:r>
          </w:p>
        </w:tc>
      </w:tr>
    </w:tbl>
    <w:p w14:paraId="7935B1B4" w14:textId="3B7D982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F65A8A" w14:textId="7CC016BD" w:rsidR="0051457D" w:rsidRPr="00EF7CF9" w:rsidRDefault="0051457D" w:rsidP="00783C76">
      <w:pPr>
        <w:pStyle w:val="ProductList-Offering2Heading"/>
        <w:keepNext/>
        <w:tabs>
          <w:tab w:val="clear" w:pos="360"/>
          <w:tab w:val="clear" w:pos="720"/>
          <w:tab w:val="clear" w:pos="1080"/>
        </w:tabs>
        <w:outlineLvl w:val="2"/>
      </w:pPr>
      <w:bookmarkStart w:id="439" w:name="_Toc198828388"/>
      <w:r>
        <w:t>Microsoft Power Pages</w:t>
      </w:r>
      <w:bookmarkEnd w:id="439"/>
    </w:p>
    <w:p w14:paraId="207E4958"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color w:val="242424"/>
          <w:sz w:val="18"/>
          <w:szCs w:val="18"/>
          <w:bdr w:val="none" w:sz="0" w:space="0" w:color="auto" w:frame="1"/>
        </w:rPr>
        <w:t>Il presente Contratto di Servizi si applica al sito Web dell’utente finale che viene pubblicato tramite Power Pages qualora siano soddisfatti i seguenti criteri: il sito dovrà essere in modalità di produzione e associato a un ambiente di produzione e la relativa visibilità dovrà essere impostata come pubblica.</w:t>
      </w:r>
    </w:p>
    <w:p w14:paraId="27D0866B"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Definizioni Aggiuntive:</w:t>
      </w:r>
    </w:p>
    <w:p w14:paraId="05C17B5C"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“Richieste del Sito Web Totali”</w:t>
      </w:r>
      <w:r w:rsidRPr="004A50D1">
        <w:rPr>
          <w:rFonts w:eastAsia="Times New Roman" w:cstheme="minorHAnsi"/>
          <w:color w:val="000000"/>
          <w:sz w:val="18"/>
          <w:szCs w:val="18"/>
          <w:bdr w:val="none" w:sz="0" w:space="0" w:color="auto" w:frame="1"/>
        </w:rPr>
        <w:t xml:space="preserve"> indica il numero totale di richieste del sito Web effettuate da utenti finali autorizzati (autenticati o anonimi) a un sito Web di Power Pages durante un Periodo Applicabile.</w:t>
      </w:r>
    </w:p>
    <w:p w14:paraId="6AA62CA5"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“Richieste del Sito Web Non Riuscite”</w:t>
      </w:r>
      <w:r w:rsidRPr="004A50D1">
        <w:rPr>
          <w:rFonts w:eastAsia="Times New Roman" w:cstheme="minorHAnsi"/>
          <w:color w:val="000000"/>
          <w:sz w:val="18"/>
          <w:szCs w:val="18"/>
          <w:bdr w:val="none" w:sz="0" w:space="0" w:color="auto" w:frame="1"/>
        </w:rPr>
        <w:t> indica il numero totale di richieste tra le Richieste Totali del Sito Web per le quali Power Pages invia una risposta di errore a causa di un errore di sistema al suo interno. Gli errori dell’utente, i problemi dovuti a licenze inadeguate o gli errori dovuti alla configurazione o alla personalizzazione della società non sono inclusi nelle Richieste del Sito Web Non Riuscite.</w:t>
      </w:r>
    </w:p>
    <w:p w14:paraId="4E0FF55E" w14:textId="77777777" w:rsidR="00B538B9" w:rsidRDefault="00B538B9" w:rsidP="00B538B9">
      <w:pPr>
        <w:shd w:val="clear" w:color="auto" w:fill="FFFFFF"/>
        <w:spacing w:after="0" w:line="240" w:lineRule="auto"/>
        <w:rPr>
          <w:rFonts w:ascii="Calibri" w:eastAsia="Times New Roman" w:hAnsi="Calibri" w:cs="Calibri"/>
          <w:color w:val="242424"/>
          <w:sz w:val="18"/>
          <w:szCs w:val="18"/>
          <w:bdr w:val="none" w:sz="0" w:space="0" w:color="auto" w:frame="1"/>
        </w:rPr>
      </w:pPr>
      <w:r w:rsidRPr="004A50D1">
        <w:rPr>
          <w:rFonts w:eastAsia="Times New Roman" w:cstheme="minorHAnsi"/>
          <w:b/>
          <w:bCs/>
          <w:color w:val="00188F"/>
          <w:sz w:val="18"/>
          <w:szCs w:val="18"/>
          <w:bdr w:val="none" w:sz="0" w:space="0" w:color="auto" w:frame="1"/>
        </w:rPr>
        <w:t>Percentuale del Tempo di Attività:</w:t>
      </w:r>
      <w:r w:rsidRPr="004A50D1">
        <w:rPr>
          <w:rFonts w:eastAsia="Times New Roman" w:cstheme="minorHAnsi"/>
          <w:color w:val="242424"/>
          <w:sz w:val="18"/>
          <w:szCs w:val="18"/>
          <w:bdr w:val="none" w:sz="0" w:space="0" w:color="auto" w:frame="1"/>
        </w:rPr>
        <w:t xml:space="preserve"> la Percentuale del Tempo di Attività viene calcolata utilizzando la seguente formula</w:t>
      </w:r>
      <w:r>
        <w:rPr>
          <w:rFonts w:ascii="Calibri" w:eastAsia="Times New Roman" w:hAnsi="Calibri" w:cs="Calibri"/>
          <w:color w:val="242424"/>
          <w:sz w:val="18"/>
          <w:szCs w:val="18"/>
          <w:bdr w:val="none" w:sz="0" w:space="0" w:color="auto" w:frame="1"/>
        </w:rPr>
        <w:t>:</w:t>
      </w:r>
    </w:p>
    <w:p w14:paraId="4FB01929" w14:textId="77777777" w:rsidR="00B538B9" w:rsidRPr="00F8560A" w:rsidRDefault="00000000" w:rsidP="00401E9C">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Richieste del Sito Web Totali-Richieste del Sito Web Non Riuscite</m:t>
              </m:r>
            </m:num>
            <m:den>
              <m:r>
                <w:rPr>
                  <w:rFonts w:ascii="Cambria Math" w:eastAsia="Calibri" w:hAnsi="Cambria Math" w:cs="Calibri"/>
                  <w:sz w:val="18"/>
                  <w:szCs w:val="18"/>
                </w:rPr>
                <m:t>Richieste del Sito Web Totali</m:t>
              </m:r>
            </m:den>
          </m:f>
          <m:r>
            <w:rPr>
              <w:rFonts w:ascii="Cambria Math" w:eastAsia="Calibri" w:hAnsi="Cambria Math" w:cs="Calibri"/>
              <w:sz w:val="18"/>
              <w:szCs w:val="18"/>
            </w:rPr>
            <m:t xml:space="preserve"> x 100</m:t>
          </m:r>
        </m:oMath>
      </m:oMathPara>
    </w:p>
    <w:p w14:paraId="7F05B33F" w14:textId="77777777" w:rsidR="00B538B9" w:rsidRPr="004A50D1" w:rsidRDefault="00B538B9" w:rsidP="00B538B9">
      <w:pPr>
        <w:shd w:val="clear" w:color="auto" w:fill="FFFFFF"/>
        <w:spacing w:after="0" w:line="240" w:lineRule="auto"/>
        <w:rPr>
          <w:rFonts w:eastAsia="Times New Roman" w:cstheme="minorHAnsi"/>
          <w:b/>
          <w:bCs/>
          <w:color w:val="00188F"/>
          <w:sz w:val="18"/>
          <w:szCs w:val="18"/>
          <w:bdr w:val="none" w:sz="0" w:space="0" w:color="auto" w:frame="1"/>
        </w:rPr>
      </w:pPr>
      <w:r w:rsidRPr="004A50D1">
        <w:rPr>
          <w:rFonts w:eastAsia="Times New Roman" w:cstheme="minorHAnsi"/>
          <w:b/>
          <w:bCs/>
          <w:color w:val="00188F"/>
          <w:sz w:val="18"/>
          <w:szCs w:val="18"/>
          <w:bdr w:val="none" w:sz="0" w:space="0" w:color="auto" w:frame="1"/>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A50D1" w:rsidRPr="00F8560A" w14:paraId="2CD3AB13" w14:textId="77777777" w:rsidTr="00EA2F1A">
        <w:trPr>
          <w:tblHeader/>
        </w:trPr>
        <w:tc>
          <w:tcPr>
            <w:tcW w:w="5400" w:type="dxa"/>
            <w:shd w:val="clear" w:color="auto" w:fill="0072C6"/>
          </w:tcPr>
          <w:p w14:paraId="277045F6"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A50D1">
              <w:rPr>
                <w:rFonts w:eastAsia="Calibri" w:cstheme="minorHAnsi"/>
                <w:color w:val="FFFFFF"/>
                <w:sz w:val="16"/>
              </w:rPr>
              <w:t>Percentuale del Tempo di Attività</w:t>
            </w:r>
          </w:p>
        </w:tc>
        <w:tc>
          <w:tcPr>
            <w:tcW w:w="5400" w:type="dxa"/>
            <w:shd w:val="clear" w:color="auto" w:fill="0072C6"/>
          </w:tcPr>
          <w:p w14:paraId="1938A30B"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A50D1">
              <w:rPr>
                <w:rFonts w:eastAsia="Calibri" w:cstheme="minorHAnsi"/>
                <w:color w:val="FFFFFF"/>
                <w:sz w:val="16"/>
              </w:rPr>
              <w:t>Credito di Servizio</w:t>
            </w:r>
          </w:p>
        </w:tc>
      </w:tr>
      <w:tr w:rsidR="004A50D1" w:rsidRPr="00F8560A" w14:paraId="51BBCDF2" w14:textId="77777777" w:rsidTr="00EA2F1A">
        <w:tc>
          <w:tcPr>
            <w:tcW w:w="5400" w:type="dxa"/>
          </w:tcPr>
          <w:p w14:paraId="4F56B5B8"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sz w:val="16"/>
              </w:rPr>
            </w:pPr>
            <w:r w:rsidRPr="004A50D1">
              <w:rPr>
                <w:rFonts w:eastAsia="Calibri" w:cstheme="minorHAnsi"/>
                <w:sz w:val="16"/>
              </w:rPr>
              <w:t>&lt; 99,9%</w:t>
            </w:r>
          </w:p>
        </w:tc>
        <w:tc>
          <w:tcPr>
            <w:tcW w:w="5400" w:type="dxa"/>
          </w:tcPr>
          <w:p w14:paraId="4C862810"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sz w:val="16"/>
              </w:rPr>
            </w:pPr>
            <w:r w:rsidRPr="004A50D1">
              <w:rPr>
                <w:rFonts w:eastAsia="Calibri" w:cstheme="minorHAnsi"/>
                <w:sz w:val="16"/>
              </w:rPr>
              <w:t>10%</w:t>
            </w:r>
          </w:p>
        </w:tc>
      </w:tr>
    </w:tbl>
    <w:p w14:paraId="261854AE" w14:textId="77777777" w:rsidR="004A50D1" w:rsidRPr="00EF7CF9" w:rsidRDefault="004A50D1" w:rsidP="004A50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A652E1" w14:textId="343B9673" w:rsidR="00040759" w:rsidRPr="00EF7CF9" w:rsidRDefault="00040759" w:rsidP="00284324">
      <w:pPr>
        <w:pStyle w:val="ProductList-Offering2Heading"/>
        <w:tabs>
          <w:tab w:val="clear" w:pos="360"/>
          <w:tab w:val="clear" w:pos="720"/>
          <w:tab w:val="clear" w:pos="1080"/>
        </w:tabs>
        <w:outlineLvl w:val="2"/>
      </w:pPr>
      <w:bookmarkStart w:id="440" w:name="_Toc198828389"/>
      <w:r>
        <w:t>Microsoft Intune</w:t>
      </w:r>
      <w:bookmarkEnd w:id="434"/>
      <w:bookmarkEnd w:id="440"/>
    </w:p>
    <w:p w14:paraId="40C62B19" w14:textId="77445B94" w:rsidR="00040759" w:rsidRPr="00EF7CF9" w:rsidRDefault="0004075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26A518D2" w14:textId="675F9BA8" w:rsidR="00040759" w:rsidRPr="00EF7CF9" w:rsidRDefault="00AC48A7" w:rsidP="00284324">
      <w:pPr>
        <w:pStyle w:val="ProductList-Body"/>
        <w:keepNext/>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D1D4ECA" w14:textId="4662CA0E" w:rsidR="00040759" w:rsidRPr="00EF7CF9" w:rsidRDefault="00000000" w:rsidP="00401E9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864548D" w14:textId="0222B506" w:rsidR="00040759"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C0C95C4" w14:textId="77777777" w:rsidR="00040759" w:rsidRPr="00EF7CF9" w:rsidRDefault="00040759" w:rsidP="00284324">
      <w:pPr>
        <w:pStyle w:val="ProductList-Body"/>
      </w:pPr>
    </w:p>
    <w:p w14:paraId="29DA534D" w14:textId="3B9D6918" w:rsidR="00040759" w:rsidRPr="00EF7CF9" w:rsidRDefault="00040759" w:rsidP="00C36BD1">
      <w:pPr>
        <w:pStyle w:val="ProductList-Body"/>
        <w:keepNext/>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733245B" w14:textId="77777777" w:rsidR="00040759" w:rsidRPr="00EF7CF9" w:rsidRDefault="00040759" w:rsidP="00284324">
            <w:pPr>
              <w:pStyle w:val="ProductList-OfferingBody"/>
              <w:jc w:val="center"/>
              <w:rPr>
                <w:color w:val="FFFFFF" w:themeColor="background1"/>
              </w:rPr>
            </w:pPr>
            <w:r>
              <w:rPr>
                <w:color w:val="FFFFFF" w:themeColor="background1"/>
              </w:rPr>
              <w:t>Credito di Servizio</w:t>
            </w:r>
          </w:p>
        </w:tc>
      </w:tr>
      <w:tr w:rsidR="00040759" w:rsidRPr="00B44CF9" w14:paraId="71BA356A" w14:textId="77777777" w:rsidTr="00085CEE">
        <w:tc>
          <w:tcPr>
            <w:tcW w:w="5400" w:type="dxa"/>
          </w:tcPr>
          <w:p w14:paraId="20268779" w14:textId="77777777" w:rsidR="00040759" w:rsidRPr="00EF7CF9" w:rsidRDefault="00040759" w:rsidP="00284324">
            <w:pPr>
              <w:pStyle w:val="ProductList-OfferingBody"/>
              <w:jc w:val="center"/>
            </w:pPr>
            <w:r>
              <w:t>&lt; 99,9%</w:t>
            </w:r>
          </w:p>
        </w:tc>
        <w:tc>
          <w:tcPr>
            <w:tcW w:w="5400" w:type="dxa"/>
          </w:tcPr>
          <w:p w14:paraId="0127DF9D" w14:textId="77777777" w:rsidR="00040759" w:rsidRPr="00EF7CF9" w:rsidRDefault="00040759" w:rsidP="00284324">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84324">
            <w:pPr>
              <w:pStyle w:val="ProductList-OfferingBody"/>
              <w:jc w:val="center"/>
            </w:pPr>
            <w:r>
              <w:t>&lt; 99%</w:t>
            </w:r>
          </w:p>
        </w:tc>
        <w:tc>
          <w:tcPr>
            <w:tcW w:w="5400" w:type="dxa"/>
          </w:tcPr>
          <w:p w14:paraId="0E80EF14" w14:textId="77777777" w:rsidR="00040759" w:rsidRPr="00EF7CF9" w:rsidRDefault="00040759" w:rsidP="00284324">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84324">
            <w:pPr>
              <w:pStyle w:val="ProductList-OfferingBody"/>
              <w:jc w:val="center"/>
            </w:pPr>
            <w:r>
              <w:t>&lt; 95%</w:t>
            </w:r>
          </w:p>
        </w:tc>
        <w:tc>
          <w:tcPr>
            <w:tcW w:w="5400" w:type="dxa"/>
          </w:tcPr>
          <w:p w14:paraId="6EC1209C" w14:textId="77777777" w:rsidR="00040759" w:rsidRPr="00EF7CF9" w:rsidRDefault="00040759" w:rsidP="00284324">
            <w:pPr>
              <w:pStyle w:val="ProductList-OfferingBody"/>
              <w:jc w:val="center"/>
            </w:pPr>
            <w:r>
              <w:t>100%</w:t>
            </w:r>
          </w:p>
        </w:tc>
      </w:tr>
    </w:tbl>
    <w:p w14:paraId="1AEA814F" w14:textId="36157571" w:rsidR="00040759" w:rsidRPr="00EF7CF9" w:rsidRDefault="00040759" w:rsidP="00401E9C">
      <w:pPr>
        <w:pStyle w:val="ProductList-Body"/>
        <w:spacing w:before="120"/>
      </w:pPr>
      <w:r>
        <w:rPr>
          <w:b/>
          <w:color w:val="00188F"/>
        </w:rPr>
        <w:lastRenderedPageBreak/>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p w14:paraId="1BEF2E18" w14:textId="682A154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C0C7EA3" w14:textId="5A5ED172" w:rsidR="00B4740C" w:rsidRPr="00EF7CF9" w:rsidRDefault="00B4740C" w:rsidP="00284324">
      <w:pPr>
        <w:pStyle w:val="ProductList-Offering2Heading"/>
        <w:keepNext/>
        <w:outlineLvl w:val="2"/>
      </w:pPr>
      <w:bookmarkStart w:id="441" w:name="_Toc198828390"/>
      <w:r>
        <w:t>Microsoft Kaizala Pro:</w:t>
      </w:r>
      <w:bookmarkEnd w:id="441"/>
    </w:p>
    <w:p w14:paraId="4662FA79" w14:textId="291BF666" w:rsidR="00B4740C" w:rsidRPr="00EF7CF9" w:rsidRDefault="008835A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gli utenti finali non sono in grado di leggere né di pubblicare messaggi nei gruppi delle organizzazioni pur disponendo di autorizzazioni appropriate.</w:t>
      </w:r>
    </w:p>
    <w:p w14:paraId="69788DFB" w14:textId="49F29779" w:rsidR="00B4740C"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7E61F59D" w14:textId="69414339" w:rsidR="00B4740C" w:rsidRPr="00EF7CF9" w:rsidRDefault="00000000" w:rsidP="00B42ED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F18822C" w14:textId="60BC009E" w:rsidR="00B4740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A458A95" w14:textId="77777777" w:rsidR="00657A3A" w:rsidRDefault="00657A3A" w:rsidP="00284324">
      <w:pPr>
        <w:pStyle w:val="ProductList-Body"/>
        <w:rPr>
          <w:b/>
          <w:color w:val="00188F"/>
        </w:rPr>
      </w:pPr>
    </w:p>
    <w:p w14:paraId="3EEDCC5E" w14:textId="6C502919" w:rsidR="00B4740C" w:rsidRPr="00EF7CF9" w:rsidRDefault="00B4740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E008F05" w14:textId="77777777" w:rsidR="00B4740C" w:rsidRPr="00EF7CF9" w:rsidRDefault="00B4740C" w:rsidP="00284324">
            <w:pPr>
              <w:pStyle w:val="ProductList-OfferingBody"/>
              <w:jc w:val="center"/>
              <w:rPr>
                <w:color w:val="FFFFFF" w:themeColor="background1"/>
              </w:rPr>
            </w:pPr>
            <w:r>
              <w:rPr>
                <w:color w:val="FFFFFF" w:themeColor="background1"/>
              </w:rPr>
              <w:t>Credito di Servizio</w:t>
            </w:r>
          </w:p>
        </w:tc>
      </w:tr>
      <w:tr w:rsidR="00B4740C" w:rsidRPr="00B44CF9" w14:paraId="405B8F03" w14:textId="77777777" w:rsidTr="00B0776A">
        <w:tc>
          <w:tcPr>
            <w:tcW w:w="5400" w:type="dxa"/>
          </w:tcPr>
          <w:p w14:paraId="16D69F82" w14:textId="77777777" w:rsidR="00B4740C" w:rsidRPr="00EF7CF9" w:rsidRDefault="00B4740C" w:rsidP="00284324">
            <w:pPr>
              <w:pStyle w:val="ProductList-OfferingBody"/>
              <w:jc w:val="center"/>
            </w:pPr>
            <w:r>
              <w:t>&lt; 99,9%</w:t>
            </w:r>
          </w:p>
        </w:tc>
        <w:tc>
          <w:tcPr>
            <w:tcW w:w="5400" w:type="dxa"/>
          </w:tcPr>
          <w:p w14:paraId="42B1F6F3" w14:textId="77777777" w:rsidR="00B4740C" w:rsidRPr="00EF7CF9" w:rsidRDefault="00B4740C" w:rsidP="00284324">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84324">
            <w:pPr>
              <w:pStyle w:val="ProductList-OfferingBody"/>
              <w:jc w:val="center"/>
            </w:pPr>
            <w:r>
              <w:t>&lt; 99%</w:t>
            </w:r>
          </w:p>
        </w:tc>
        <w:tc>
          <w:tcPr>
            <w:tcW w:w="5400" w:type="dxa"/>
          </w:tcPr>
          <w:p w14:paraId="36B5824F" w14:textId="77777777" w:rsidR="00B4740C" w:rsidRPr="00EF7CF9" w:rsidRDefault="00B4740C" w:rsidP="00284324">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84324">
            <w:pPr>
              <w:pStyle w:val="ProductList-OfferingBody"/>
              <w:jc w:val="center"/>
            </w:pPr>
            <w:r>
              <w:t>&lt; 95%</w:t>
            </w:r>
          </w:p>
        </w:tc>
        <w:tc>
          <w:tcPr>
            <w:tcW w:w="5400" w:type="dxa"/>
          </w:tcPr>
          <w:p w14:paraId="6DC66DA2" w14:textId="77777777" w:rsidR="00B4740C" w:rsidRPr="00EF7CF9" w:rsidRDefault="00B4740C" w:rsidP="00284324">
            <w:pPr>
              <w:pStyle w:val="ProductList-OfferingBody"/>
              <w:jc w:val="center"/>
            </w:pPr>
            <w:r>
              <w:t>100%</w:t>
            </w:r>
          </w:p>
        </w:tc>
      </w:tr>
    </w:tbl>
    <w:p w14:paraId="41C8112E" w14:textId="5CF910B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E1AF830" w14:textId="5589D109" w:rsidR="005C2F5C" w:rsidRPr="00EF7CF9" w:rsidRDefault="005C2F5C" w:rsidP="00F40544">
      <w:pPr>
        <w:pStyle w:val="ProductList-Offering2Heading"/>
        <w:keepNext/>
        <w:tabs>
          <w:tab w:val="clear" w:pos="360"/>
          <w:tab w:val="clear" w:pos="720"/>
          <w:tab w:val="clear" w:pos="1080"/>
        </w:tabs>
        <w:outlineLvl w:val="2"/>
      </w:pPr>
      <w:bookmarkStart w:id="442" w:name="_Toc198828391"/>
      <w:r>
        <w:t>Microsoft Power Apps</w:t>
      </w:r>
      <w:bookmarkEnd w:id="442"/>
    </w:p>
    <w:p w14:paraId="5CE1D2EF" w14:textId="231BF3A3" w:rsidR="005C2F5C" w:rsidRDefault="005C2F5C" w:rsidP="00284324">
      <w:pPr>
        <w:pStyle w:val="ProductList-Body"/>
        <w:rPr>
          <w:szCs w:val="18"/>
        </w:rPr>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gli utenti non sono in grado di leggere o scrivere alcuna parte dei dati di Microsoft Power Apps per i quali dispongono di autorizzazioni appropriate.</w:t>
      </w:r>
    </w:p>
    <w:p w14:paraId="55599CC6" w14:textId="23D6BB75" w:rsidR="005C2F5C" w:rsidRPr="00EF7CF9" w:rsidRDefault="00AC48A7" w:rsidP="00FC4895">
      <w:pPr>
        <w:pStyle w:val="ProductList-Body"/>
        <w:keepNext/>
        <w:keepLines/>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5AAB2FAD" w14:textId="014B5641" w:rsidR="005C2F5C" w:rsidRPr="00EF7CF9" w:rsidRDefault="00000000" w:rsidP="00167D0C">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7450D62A" w14:textId="27465AEE" w:rsidR="005C2F5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C34ECB0" w14:textId="77777777" w:rsidR="005C2F5C" w:rsidRPr="00EF7CF9" w:rsidRDefault="005C2F5C" w:rsidP="00284324">
      <w:pPr>
        <w:pStyle w:val="ProductList-Body"/>
      </w:pPr>
    </w:p>
    <w:p w14:paraId="7568F746" w14:textId="77777777"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2AAB71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5A086A81" w14:textId="77777777" w:rsidTr="00170FD9">
        <w:tc>
          <w:tcPr>
            <w:tcW w:w="5400" w:type="dxa"/>
          </w:tcPr>
          <w:p w14:paraId="5B65AE53" w14:textId="77777777" w:rsidR="005C2F5C" w:rsidRPr="00EF7CF9" w:rsidRDefault="005C2F5C" w:rsidP="00284324">
            <w:pPr>
              <w:pStyle w:val="ProductList-OfferingBody"/>
              <w:jc w:val="center"/>
            </w:pPr>
            <w:r>
              <w:t>&lt; 99,9%</w:t>
            </w:r>
          </w:p>
        </w:tc>
        <w:tc>
          <w:tcPr>
            <w:tcW w:w="5400" w:type="dxa"/>
          </w:tcPr>
          <w:p w14:paraId="66DD7CC4" w14:textId="77777777" w:rsidR="005C2F5C" w:rsidRPr="00EF7CF9" w:rsidRDefault="005C2F5C" w:rsidP="00284324">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84324">
            <w:pPr>
              <w:pStyle w:val="ProductList-OfferingBody"/>
              <w:jc w:val="center"/>
            </w:pPr>
            <w:r>
              <w:t>&lt; 99%</w:t>
            </w:r>
          </w:p>
        </w:tc>
        <w:tc>
          <w:tcPr>
            <w:tcW w:w="5400" w:type="dxa"/>
          </w:tcPr>
          <w:p w14:paraId="3D07B2D8" w14:textId="77777777" w:rsidR="005C2F5C" w:rsidRPr="00EF7CF9" w:rsidRDefault="005C2F5C" w:rsidP="00284324">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84324">
            <w:pPr>
              <w:pStyle w:val="ProductList-OfferingBody"/>
              <w:jc w:val="center"/>
            </w:pPr>
            <w:r>
              <w:t>&lt; 95%</w:t>
            </w:r>
          </w:p>
        </w:tc>
        <w:tc>
          <w:tcPr>
            <w:tcW w:w="5400" w:type="dxa"/>
          </w:tcPr>
          <w:p w14:paraId="69ECA17B" w14:textId="77777777" w:rsidR="005C2F5C" w:rsidRPr="00EF7CF9" w:rsidRDefault="005C2F5C" w:rsidP="00284324">
            <w:pPr>
              <w:pStyle w:val="ProductList-OfferingBody"/>
              <w:jc w:val="center"/>
            </w:pPr>
            <w:r>
              <w:t>100%</w:t>
            </w:r>
          </w:p>
        </w:tc>
      </w:tr>
    </w:tbl>
    <w:p w14:paraId="3347EFF9" w14:textId="252536E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0E9B8B" w14:textId="1548A804" w:rsidR="00BF3499" w:rsidRPr="00FB3830" w:rsidRDefault="00BF3499" w:rsidP="008B57B7">
      <w:pPr>
        <w:pStyle w:val="ProductList-Offering2Heading"/>
        <w:keepNext/>
        <w:tabs>
          <w:tab w:val="clear" w:pos="360"/>
          <w:tab w:val="clear" w:pos="720"/>
          <w:tab w:val="clear" w:pos="1080"/>
        </w:tabs>
        <w:outlineLvl w:val="2"/>
      </w:pPr>
      <w:bookmarkStart w:id="443" w:name="_Toc34826924"/>
      <w:bookmarkStart w:id="444" w:name="_Toc198828392"/>
      <w:r w:rsidRPr="00FB3830">
        <w:t xml:space="preserve">Microsoft </w:t>
      </w:r>
      <w:bookmarkEnd w:id="443"/>
      <w:r w:rsidR="00FB3830" w:rsidRPr="00FB3830">
        <w:t>Copliot Studio</w:t>
      </w:r>
      <w:bookmarkEnd w:id="444"/>
    </w:p>
    <w:p w14:paraId="64720E1E" w14:textId="77777777" w:rsidR="00BF3499" w:rsidRPr="00542EB2" w:rsidRDefault="00BF3499" w:rsidP="00284324">
      <w:pPr>
        <w:shd w:val="clear" w:color="auto" w:fill="FFFFFF"/>
        <w:spacing w:after="0" w:line="240" w:lineRule="auto"/>
        <w:rPr>
          <w:rFonts w:ascii="Calibri" w:eastAsia="Calibri" w:hAnsi="Calibri" w:cs="Arial"/>
          <w:b/>
          <w:color w:val="00188F"/>
          <w:sz w:val="18"/>
          <w:szCs w:val="18"/>
        </w:rPr>
      </w:pPr>
      <w:r w:rsidRPr="00542EB2">
        <w:rPr>
          <w:rFonts w:ascii="Calibri" w:eastAsia="Calibri" w:hAnsi="Calibri" w:cs="Arial"/>
          <w:b/>
          <w:color w:val="00188F"/>
          <w:sz w:val="18"/>
          <w:szCs w:val="18"/>
        </w:rPr>
        <w:t xml:space="preserve">Definizioni Aggiuntive: </w:t>
      </w:r>
    </w:p>
    <w:p w14:paraId="06948106" w14:textId="34CA9F36" w:rsidR="00BF3499" w:rsidRPr="00542EB2" w:rsidRDefault="00284324" w:rsidP="00284324">
      <w:pPr>
        <w:shd w:val="clear" w:color="auto" w:fill="FFFFFF"/>
        <w:spacing w:after="0" w:line="240" w:lineRule="auto"/>
        <w:rPr>
          <w:rFonts w:ascii="Calibri" w:eastAsia="Calibri" w:hAnsi="Calibri" w:cs="Arial"/>
          <w:sz w:val="18"/>
          <w:szCs w:val="18"/>
        </w:rPr>
      </w:pPr>
      <w:r w:rsidRPr="00542EB2">
        <w:rPr>
          <w:sz w:val="18"/>
          <w:szCs w:val="18"/>
        </w:rPr>
        <w:t>“</w:t>
      </w:r>
      <w:r w:rsidR="00BF3499" w:rsidRPr="00542EB2">
        <w:rPr>
          <w:rFonts w:ascii="Calibri" w:eastAsia="Calibri" w:hAnsi="Calibri" w:cs="Arial"/>
          <w:b/>
          <w:color w:val="00188F"/>
          <w:sz w:val="18"/>
          <w:szCs w:val="18"/>
        </w:rPr>
        <w:t>Richieste Totali di Messaggi</w:t>
      </w:r>
      <w:r w:rsidRPr="00542EB2">
        <w:rPr>
          <w:sz w:val="18"/>
          <w:szCs w:val="18"/>
        </w:rPr>
        <w:t>”</w:t>
      </w:r>
      <w:r w:rsidR="00BF3499" w:rsidRPr="00542EB2">
        <w:rPr>
          <w:sz w:val="18"/>
          <w:szCs w:val="18"/>
        </w:rPr>
        <w:t> </w:t>
      </w:r>
      <w:r w:rsidR="00BF3499" w:rsidRPr="00542EB2">
        <w:rPr>
          <w:rFonts w:ascii="Calibri" w:eastAsia="Calibri" w:hAnsi="Calibri" w:cs="Arial"/>
          <w:sz w:val="18"/>
          <w:szCs w:val="18"/>
        </w:rPr>
        <w:t xml:space="preserve">indica il numero complessivo di richieste effettuate da un utente finale a </w:t>
      </w:r>
      <w:r w:rsidR="00FB3830">
        <w:rPr>
          <w:rFonts w:ascii="Calibri" w:eastAsia="Calibri" w:hAnsi="Calibri" w:cs="Arial"/>
          <w:sz w:val="18"/>
          <w:szCs w:val="18"/>
        </w:rPr>
        <w:t>Copi</w:t>
      </w:r>
      <w:r w:rsidR="00C85FFE">
        <w:rPr>
          <w:rFonts w:ascii="Calibri" w:eastAsia="Calibri" w:hAnsi="Calibri" w:cs="Arial"/>
          <w:sz w:val="18"/>
          <w:szCs w:val="18"/>
        </w:rPr>
        <w:t>lot</w:t>
      </w:r>
      <w:r w:rsidR="00FB3830">
        <w:rPr>
          <w:rFonts w:ascii="Calibri" w:eastAsia="Calibri" w:hAnsi="Calibri" w:cs="Arial"/>
          <w:sz w:val="18"/>
          <w:szCs w:val="18"/>
        </w:rPr>
        <w:t xml:space="preserve"> Studio</w:t>
      </w:r>
      <w:r w:rsidR="00BF3499" w:rsidRPr="00542EB2">
        <w:rPr>
          <w:rFonts w:ascii="Calibri" w:eastAsia="Calibri" w:hAnsi="Calibri" w:cs="Arial"/>
          <w:sz w:val="18"/>
          <w:szCs w:val="18"/>
        </w:rPr>
        <w:t xml:space="preserve"> nel corso di un Periodo Applicabile.</w:t>
      </w:r>
    </w:p>
    <w:p w14:paraId="0140F598" w14:textId="6A781E2B" w:rsidR="00BF3499" w:rsidRDefault="00284324" w:rsidP="00284324">
      <w:pPr>
        <w:shd w:val="clear" w:color="auto" w:fill="FFFFFF"/>
        <w:spacing w:after="0" w:line="240" w:lineRule="auto"/>
        <w:rPr>
          <w:rFonts w:ascii="Calibri" w:eastAsia="Calibri" w:hAnsi="Calibri" w:cs="Arial"/>
          <w:sz w:val="18"/>
          <w:szCs w:val="18"/>
        </w:rPr>
      </w:pPr>
      <w:r w:rsidRPr="00542EB2">
        <w:rPr>
          <w:sz w:val="18"/>
        </w:rPr>
        <w:t>“</w:t>
      </w:r>
      <w:r w:rsidR="00BF3499" w:rsidRPr="00542EB2">
        <w:rPr>
          <w:rFonts w:ascii="Calibri" w:eastAsia="Calibri" w:hAnsi="Calibri" w:cs="Arial"/>
          <w:b/>
          <w:color w:val="00188F"/>
          <w:sz w:val="18"/>
          <w:szCs w:val="18"/>
        </w:rPr>
        <w:t>Richieste di Messaggi Non Riuscite</w:t>
      </w:r>
      <w:r w:rsidRPr="00542EB2">
        <w:rPr>
          <w:sz w:val="18"/>
        </w:rPr>
        <w:t>”</w:t>
      </w:r>
      <w:r w:rsidR="00BF3499" w:rsidRPr="00542EB2">
        <w:rPr>
          <w:rFonts w:ascii="Calibri" w:eastAsia="Calibri" w:hAnsi="Calibri" w:cs="Arial"/>
          <w:sz w:val="18"/>
          <w:szCs w:val="18"/>
        </w:rPr>
        <w:t xml:space="preserve"> indica il numero totale di richieste all'interno delle Richieste Totali di Messaggi alle quali </w:t>
      </w:r>
      <w:r w:rsidR="00C85FFE">
        <w:rPr>
          <w:rFonts w:ascii="Calibri" w:eastAsia="Calibri" w:hAnsi="Calibri" w:cs="Arial"/>
          <w:sz w:val="18"/>
          <w:szCs w:val="18"/>
        </w:rPr>
        <w:t>Copilot Studio</w:t>
      </w:r>
      <w:r w:rsidR="00C85FFE" w:rsidRPr="00542EB2">
        <w:rPr>
          <w:rFonts w:ascii="Calibri" w:eastAsia="Calibri" w:hAnsi="Calibri" w:cs="Arial"/>
          <w:sz w:val="18"/>
          <w:szCs w:val="18"/>
        </w:rPr>
        <w:t xml:space="preserve"> </w:t>
      </w:r>
      <w:r w:rsidR="00BF3499" w:rsidRPr="00542EB2">
        <w:rPr>
          <w:rFonts w:ascii="Calibri" w:eastAsia="Calibri" w:hAnsi="Calibri" w:cs="Arial"/>
          <w:sz w:val="18"/>
          <w:szCs w:val="18"/>
        </w:rPr>
        <w:t>non è in grado di inviare un messaggio di risposta a causa di un errore di sistema interno.</w:t>
      </w:r>
    </w:p>
    <w:p w14:paraId="777E0808" w14:textId="3CC75F91" w:rsidR="00BF3499" w:rsidRPr="00542EB2" w:rsidRDefault="00AC48A7" w:rsidP="00284324">
      <w:pPr>
        <w:tabs>
          <w:tab w:val="left" w:pos="360"/>
          <w:tab w:val="left" w:pos="720"/>
          <w:tab w:val="left" w:pos="1080"/>
        </w:tabs>
        <w:spacing w:after="0" w:line="240" w:lineRule="auto"/>
        <w:rPr>
          <w:rFonts w:ascii="Calibri" w:eastAsia="Calibri" w:hAnsi="Calibri" w:cs="Arial"/>
          <w:sz w:val="18"/>
          <w:szCs w:val="18"/>
        </w:rPr>
      </w:pPr>
      <w:r w:rsidRPr="00542EB2">
        <w:rPr>
          <w:rFonts w:ascii="Calibri" w:eastAsia="Calibri" w:hAnsi="Calibri" w:cs="Arial"/>
          <w:b/>
          <w:color w:val="00188F"/>
          <w:sz w:val="18"/>
          <w:szCs w:val="18"/>
        </w:rPr>
        <w:t>Percentuale del Tempo di Attività</w:t>
      </w:r>
      <w:r w:rsidRPr="00F872C4">
        <w:rPr>
          <w:rFonts w:ascii="Calibri" w:eastAsia="Calibri" w:hAnsi="Calibri" w:cs="Arial"/>
          <w:b/>
          <w:color w:val="00188F"/>
          <w:sz w:val="18"/>
          <w:szCs w:val="18"/>
        </w:rPr>
        <w:t>:</w:t>
      </w:r>
      <w:r w:rsidRPr="00542EB2">
        <w:rPr>
          <w:rFonts w:ascii="Calibri" w:eastAsia="Calibri" w:hAnsi="Calibri" w:cs="Arial"/>
          <w:sz w:val="18"/>
          <w:szCs w:val="18"/>
        </w:rPr>
        <w:t xml:space="preserve"> la Percentuale del Tempo di Attività viene calcolata in base alla seguente formula:</w:t>
      </w:r>
    </w:p>
    <w:p w14:paraId="5FFCCA93" w14:textId="5391FBDA" w:rsidR="00BF3499" w:rsidRPr="001878FE" w:rsidRDefault="00000000" w:rsidP="00167D0C">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Richieste Totali di Messaggi - Richieste di Messaggi Non Riuscite</m:t>
              </m:r>
            </m:num>
            <m:den>
              <m:r>
                <w:rPr>
                  <w:rFonts w:ascii="Cambria Math" w:eastAsia="Calibri" w:hAnsi="Cambria Math" w:cs="Calibri"/>
                  <w:sz w:val="18"/>
                  <w:szCs w:val="18"/>
                </w:rPr>
                <m:t>Richieste Totali di Messaggi</m:t>
              </m:r>
            </m:den>
          </m:f>
          <m:r>
            <w:rPr>
              <w:rFonts w:ascii="Cambria Math" w:eastAsia="Calibri" w:hAnsi="Cambria Math" w:cs="Calibri"/>
              <w:sz w:val="18"/>
              <w:szCs w:val="18"/>
            </w:rPr>
            <m:t xml:space="preserve"> x 100</m:t>
          </m:r>
        </m:oMath>
      </m:oMathPara>
    </w:p>
    <w:p w14:paraId="7FF4554C" w14:textId="38E2628D" w:rsidR="00BF3499" w:rsidRDefault="00BF3499" w:rsidP="002843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Credito di Servizio</w:t>
      </w:r>
      <w:r w:rsidRPr="00F872C4">
        <w:rPr>
          <w:rFonts w:ascii="Calibri" w:eastAsia="Calibri" w:hAnsi="Calibri" w:cs="Arial"/>
          <w:b/>
          <w:color w:val="00188F"/>
          <w:sz w:val="18"/>
          <w:szCs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DF1458">
        <w:trPr>
          <w:tblHeader/>
        </w:trPr>
        <w:tc>
          <w:tcPr>
            <w:tcW w:w="5395" w:type="dxa"/>
            <w:shd w:val="clear" w:color="auto" w:fill="0072C6"/>
          </w:tcPr>
          <w:p w14:paraId="5B793407" w14:textId="47AA0289" w:rsidR="00BF3499" w:rsidRPr="006D4DC5"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CDCE47" w14:textId="77777777" w:rsidR="00BF3499" w:rsidRPr="006D4DC5" w:rsidRDefault="00BF3499" w:rsidP="00284324">
            <w:pPr>
              <w:pStyle w:val="ProductList-OfferingBody"/>
              <w:jc w:val="center"/>
              <w:rPr>
                <w:color w:val="FFFFFF" w:themeColor="background1"/>
              </w:rPr>
            </w:pPr>
            <w:r>
              <w:rPr>
                <w:color w:val="FFFFFF" w:themeColor="background1"/>
              </w:rPr>
              <w:t>Credito di Servizio</w:t>
            </w:r>
          </w:p>
        </w:tc>
      </w:tr>
      <w:tr w:rsidR="00BF3499" w:rsidRPr="006D4DC5" w14:paraId="5DAFB5E4" w14:textId="77777777" w:rsidTr="00DF1458">
        <w:trPr>
          <w:tblHeader/>
        </w:trPr>
        <w:tc>
          <w:tcPr>
            <w:tcW w:w="5395" w:type="dxa"/>
          </w:tcPr>
          <w:p w14:paraId="603E5022" w14:textId="77777777" w:rsidR="00BF3499" w:rsidRDefault="00BF3499" w:rsidP="00284324">
            <w:pPr>
              <w:pStyle w:val="ProductList-OfferingBody"/>
              <w:jc w:val="center"/>
              <w:rPr>
                <w:color w:val="000000" w:themeColor="text1"/>
              </w:rPr>
            </w:pPr>
            <w:r>
              <w:t>&lt; 99,9%</w:t>
            </w:r>
          </w:p>
        </w:tc>
        <w:tc>
          <w:tcPr>
            <w:tcW w:w="5400" w:type="dxa"/>
          </w:tcPr>
          <w:p w14:paraId="51950A0F" w14:textId="77777777" w:rsidR="00BF3499" w:rsidRDefault="00BF3499" w:rsidP="00284324">
            <w:pPr>
              <w:pStyle w:val="ProductList-OfferingBody"/>
              <w:jc w:val="center"/>
              <w:rPr>
                <w:color w:val="000000" w:themeColor="text1"/>
              </w:rPr>
            </w:pPr>
            <w:r>
              <w:t>10%</w:t>
            </w:r>
          </w:p>
        </w:tc>
      </w:tr>
    </w:tbl>
    <w:p w14:paraId="4C7C73D9" w14:textId="6FCC3753" w:rsidR="00BF3499" w:rsidRPr="001878FE" w:rsidRDefault="00CA7C91" w:rsidP="00284324">
      <w:pPr>
        <w:shd w:val="clear" w:color="auto" w:fill="808080"/>
        <w:spacing w:before="120" w:after="240" w:line="240" w:lineRule="auto"/>
        <w:jc w:val="right"/>
        <w:rPr>
          <w:rFonts w:ascii="Calibri" w:eastAsia="Calibri" w:hAnsi="Calibri" w:cs="Arial"/>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3F0B157" w14:textId="77777777" w:rsidR="00B72B23" w:rsidRPr="00EF7CF9" w:rsidRDefault="00B72B23" w:rsidP="00B72B23">
      <w:pPr>
        <w:pStyle w:val="ProductList-Offering2Heading"/>
        <w:tabs>
          <w:tab w:val="clear" w:pos="360"/>
          <w:tab w:val="clear" w:pos="720"/>
          <w:tab w:val="clear" w:pos="1080"/>
        </w:tabs>
        <w:outlineLvl w:val="2"/>
      </w:pPr>
      <w:bookmarkStart w:id="445" w:name="_Toc198828393"/>
      <w:bookmarkStart w:id="446" w:name="_Toc102075655"/>
      <w:r>
        <w:lastRenderedPageBreak/>
        <w:t>Microsoft Sustainability Manager</w:t>
      </w:r>
      <w:bookmarkEnd w:id="445"/>
    </w:p>
    <w:p w14:paraId="53D02774" w14:textId="77777777" w:rsidR="00B72B23" w:rsidRDefault="00B72B23" w:rsidP="00B72B23">
      <w:pPr>
        <w:pStyle w:val="ProductList-Body"/>
        <w:rPr>
          <w:szCs w:val="18"/>
        </w:rPr>
      </w:pPr>
      <w:r>
        <w:rPr>
          <w:b/>
          <w:color w:val="00188F"/>
        </w:rPr>
        <w:t>Tempo di Inattività</w:t>
      </w:r>
      <w:r w:rsidRPr="00F872C4">
        <w:rPr>
          <w:rFonts w:ascii="Calibri" w:eastAsia="Calibri" w:hAnsi="Calibri" w:cs="Arial"/>
          <w:b/>
          <w:color w:val="00188F"/>
          <w:szCs w:val="18"/>
        </w:rPr>
        <w:t>:</w:t>
      </w:r>
      <w:r>
        <w:rPr>
          <w:b/>
          <w:color w:val="00188F"/>
        </w:rPr>
        <w:t xml:space="preserve"> </w:t>
      </w:r>
      <w:r>
        <w:rPr>
          <w:szCs w:val="18"/>
        </w:rPr>
        <w:t>qualsiasi periodo di tempo durante il quale gli utenti finali non sono in grado di accedere al proprio ambiente.  Il Tempo di Inattività non include il Tempo di Inattività Pianificato, la mancata disponibilità di funzionalità aggiuntive per il Servizio o l'impossibilità di accedere al Servizio a causa di modifiche al Servizio stesso.</w:t>
      </w:r>
    </w:p>
    <w:p w14:paraId="061B1D82" w14:textId="77777777" w:rsidR="00B72B23" w:rsidRPr="00044406" w:rsidRDefault="00B72B23" w:rsidP="00B72B23">
      <w:pPr>
        <w:pStyle w:val="ProductList-Body"/>
        <w:rPr>
          <w:szCs w:val="18"/>
        </w:rPr>
      </w:pPr>
      <w:r>
        <w:rPr>
          <w:b/>
          <w:color w:val="00188F"/>
        </w:rPr>
        <w:t>Percentuale del Tempo di Attività:</w:t>
      </w:r>
      <w:r>
        <w:rPr>
          <w:szCs w:val="18"/>
        </w:rPr>
        <w:t xml:space="preserve"> </w:t>
      </w:r>
      <w:r>
        <w:rPr>
          <w:rFonts w:ascii="Calibri" w:eastAsia="Times New Roman" w:hAnsi="Calibri" w:cs="Calibri"/>
        </w:rPr>
        <w:t>la Percentuale del Tempo di Attività viene calcolata in base alla seguente formula:</w:t>
      </w:r>
    </w:p>
    <w:p w14:paraId="2CA7A55C" w14:textId="77777777" w:rsidR="00B72B23" w:rsidRPr="00EF7CF9" w:rsidRDefault="00000000" w:rsidP="00EE41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367F93AA" w14:textId="77777777" w:rsidR="00B72B23" w:rsidRPr="00EF7CF9" w:rsidRDefault="00B72B23" w:rsidP="00B72B23">
      <w:pPr>
        <w:pStyle w:val="ProductList-Body"/>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EBE845E" w14:textId="77777777" w:rsidR="006F6384" w:rsidRDefault="006F6384" w:rsidP="006F6384">
      <w:pPr>
        <w:pStyle w:val="ProductList-Body"/>
        <w:rPr>
          <w:b/>
          <w:color w:val="00188F"/>
        </w:rPr>
      </w:pPr>
    </w:p>
    <w:p w14:paraId="78D122E6" w14:textId="2BE9ADD5" w:rsidR="006F6384" w:rsidRPr="00EF7CF9" w:rsidRDefault="006F6384" w:rsidP="006F638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6384" w:rsidRPr="00B44CF9" w14:paraId="510516E1" w14:textId="77777777" w:rsidTr="00B7121A">
        <w:trPr>
          <w:tblHeader/>
        </w:trPr>
        <w:tc>
          <w:tcPr>
            <w:tcW w:w="5400" w:type="dxa"/>
            <w:shd w:val="clear" w:color="auto" w:fill="0072C6"/>
          </w:tcPr>
          <w:p w14:paraId="0A34D80E" w14:textId="77777777" w:rsidR="006F6384" w:rsidRPr="00EF7CF9" w:rsidRDefault="006F6384" w:rsidP="00B7121A">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851465D" w14:textId="77777777" w:rsidR="006F6384" w:rsidRPr="00EF7CF9" w:rsidRDefault="006F6384" w:rsidP="00B7121A">
            <w:pPr>
              <w:pStyle w:val="ProductList-OfferingBody"/>
              <w:jc w:val="center"/>
              <w:rPr>
                <w:color w:val="FFFFFF" w:themeColor="background1"/>
              </w:rPr>
            </w:pPr>
            <w:r>
              <w:rPr>
                <w:color w:val="FFFFFF" w:themeColor="background1"/>
              </w:rPr>
              <w:t>Credito di Servizio</w:t>
            </w:r>
          </w:p>
        </w:tc>
      </w:tr>
      <w:tr w:rsidR="006F6384" w:rsidRPr="00B44CF9" w14:paraId="3657691E" w14:textId="77777777" w:rsidTr="00B7121A">
        <w:tc>
          <w:tcPr>
            <w:tcW w:w="5400" w:type="dxa"/>
          </w:tcPr>
          <w:p w14:paraId="4B4B9F50" w14:textId="77777777" w:rsidR="006F6384" w:rsidRPr="00EF7CF9" w:rsidRDefault="006F6384" w:rsidP="00B7121A">
            <w:pPr>
              <w:pStyle w:val="ProductList-OfferingBody"/>
              <w:jc w:val="center"/>
            </w:pPr>
            <w:r>
              <w:t>&lt; 99,5%</w:t>
            </w:r>
          </w:p>
        </w:tc>
        <w:tc>
          <w:tcPr>
            <w:tcW w:w="5400" w:type="dxa"/>
          </w:tcPr>
          <w:p w14:paraId="2F2B9748" w14:textId="77777777" w:rsidR="006F6384" w:rsidRPr="00EF7CF9" w:rsidRDefault="006F6384" w:rsidP="00B7121A">
            <w:pPr>
              <w:pStyle w:val="ProductList-OfferingBody"/>
              <w:jc w:val="center"/>
            </w:pPr>
            <w:r>
              <w:t>25%</w:t>
            </w:r>
          </w:p>
        </w:tc>
      </w:tr>
      <w:tr w:rsidR="006F6384" w:rsidRPr="00B44CF9" w14:paraId="1E3B7360" w14:textId="77777777" w:rsidTr="00B7121A">
        <w:tc>
          <w:tcPr>
            <w:tcW w:w="5400" w:type="dxa"/>
          </w:tcPr>
          <w:p w14:paraId="52687412" w14:textId="77777777" w:rsidR="006F6384" w:rsidRPr="00EF7CF9" w:rsidRDefault="006F6384" w:rsidP="00B7121A">
            <w:pPr>
              <w:pStyle w:val="ProductList-OfferingBody"/>
              <w:jc w:val="center"/>
            </w:pPr>
            <w:r>
              <w:t>&lt; 99%</w:t>
            </w:r>
          </w:p>
        </w:tc>
        <w:tc>
          <w:tcPr>
            <w:tcW w:w="5400" w:type="dxa"/>
          </w:tcPr>
          <w:p w14:paraId="0C39BE05" w14:textId="77777777" w:rsidR="006F6384" w:rsidRPr="00EF7CF9" w:rsidRDefault="006F6384" w:rsidP="00B7121A">
            <w:pPr>
              <w:pStyle w:val="ProductList-OfferingBody"/>
              <w:jc w:val="center"/>
            </w:pPr>
            <w:r>
              <w:t>50%</w:t>
            </w:r>
          </w:p>
        </w:tc>
      </w:tr>
      <w:tr w:rsidR="006F6384" w:rsidRPr="00B44CF9" w14:paraId="5C5D720C" w14:textId="77777777" w:rsidTr="00B7121A">
        <w:tc>
          <w:tcPr>
            <w:tcW w:w="5400" w:type="dxa"/>
          </w:tcPr>
          <w:p w14:paraId="69C5EE22" w14:textId="77777777" w:rsidR="006F6384" w:rsidRPr="00EF7CF9" w:rsidRDefault="006F6384" w:rsidP="00B7121A">
            <w:pPr>
              <w:pStyle w:val="ProductList-OfferingBody"/>
              <w:jc w:val="center"/>
            </w:pPr>
            <w:r>
              <w:t>&lt; 95%</w:t>
            </w:r>
          </w:p>
        </w:tc>
        <w:tc>
          <w:tcPr>
            <w:tcW w:w="5400" w:type="dxa"/>
          </w:tcPr>
          <w:p w14:paraId="694D7A65" w14:textId="77777777" w:rsidR="006F6384" w:rsidRPr="00EF7CF9" w:rsidRDefault="006F6384" w:rsidP="00B7121A">
            <w:pPr>
              <w:pStyle w:val="ProductList-OfferingBody"/>
              <w:keepNext/>
              <w:jc w:val="center"/>
            </w:pPr>
            <w:r>
              <w:t>100%</w:t>
            </w:r>
          </w:p>
        </w:tc>
      </w:tr>
    </w:tbl>
    <w:p w14:paraId="07ED0BC8" w14:textId="77777777" w:rsidR="006F6384" w:rsidRPr="00EF7CF9" w:rsidRDefault="006F6384" w:rsidP="006F638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AA67818" w14:textId="77777777" w:rsidR="00494CDE" w:rsidRPr="00EF7CF9" w:rsidRDefault="00494CDE" w:rsidP="00FC4895">
      <w:pPr>
        <w:pStyle w:val="ProductList-Offering2Heading"/>
        <w:keepNext/>
        <w:keepLines/>
        <w:tabs>
          <w:tab w:val="clear" w:pos="360"/>
          <w:tab w:val="clear" w:pos="720"/>
          <w:tab w:val="clear" w:pos="1080"/>
        </w:tabs>
        <w:outlineLvl w:val="2"/>
      </w:pPr>
      <w:bookmarkStart w:id="447" w:name="_Toc198828394"/>
      <w:bookmarkEnd w:id="446"/>
      <w:r>
        <w:t>Minecraft: Education Edition</w:t>
      </w:r>
      <w:bookmarkEnd w:id="447"/>
    </w:p>
    <w:p w14:paraId="0F5A210A" w14:textId="425DF245" w:rsidR="00494CDE" w:rsidRPr="00EF7CF9" w:rsidRDefault="00494CDE" w:rsidP="00FC4895">
      <w:pPr>
        <w:pStyle w:val="ProductList-Body"/>
        <w:keepNext/>
        <w:keepLines/>
        <w:rPr>
          <w:szCs w:val="18"/>
        </w:rPr>
      </w:pPr>
      <w:r>
        <w:rPr>
          <w:b/>
          <w:color w:val="00188F"/>
        </w:rPr>
        <w:t>Tempo di Inattività</w:t>
      </w:r>
      <w:r w:rsidRPr="00F872C4">
        <w:rPr>
          <w:rFonts w:ascii="Calibri" w:eastAsia="Calibri" w:hAnsi="Calibri" w:cs="Arial"/>
          <w:b/>
          <w:color w:val="00188F"/>
          <w:szCs w:val="18"/>
        </w:rPr>
        <w:t>:</w:t>
      </w:r>
      <w:r>
        <w:t xml:space="preserve"> </w:t>
      </w:r>
      <w:r>
        <w:rPr>
          <w:szCs w:val="18"/>
        </w:rPr>
        <w:t xml:space="preserve">qualsiasi periodo di tempo durante il quale gli utenti non sono in grado di accedere a Minecraft: Education Edition. </w:t>
      </w:r>
    </w:p>
    <w:p w14:paraId="407A2539" w14:textId="0500B4D8" w:rsidR="00494CD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07812754" w14:textId="47D72A7F" w:rsidR="00494CDE" w:rsidRPr="00EF7CF9" w:rsidRDefault="00000000" w:rsidP="00EE41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00CE6E8D" w14:textId="69ACF4E7" w:rsidR="00494CDE" w:rsidRPr="00EF7CF9" w:rsidRDefault="00AC48A7" w:rsidP="00284324">
      <w:pPr>
        <w:pStyle w:val="ProductList-Body"/>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A73D112" w14:textId="77777777" w:rsidR="00494CDE" w:rsidRPr="00EF7CF9" w:rsidRDefault="00494CDE" w:rsidP="00284324">
      <w:pPr>
        <w:pStyle w:val="ProductList-Body"/>
      </w:pPr>
    </w:p>
    <w:p w14:paraId="18285BB6" w14:textId="472020F1" w:rsidR="00494CDE" w:rsidRPr="00EF7CF9" w:rsidRDefault="00494CD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064E67C" w14:textId="77777777" w:rsidR="00494CDE" w:rsidRPr="00EF7CF9" w:rsidRDefault="00494CDE" w:rsidP="00284324">
            <w:pPr>
              <w:pStyle w:val="ProductList-OfferingBody"/>
              <w:jc w:val="center"/>
              <w:rPr>
                <w:color w:val="FFFFFF" w:themeColor="background1"/>
              </w:rPr>
            </w:pPr>
            <w:r>
              <w:rPr>
                <w:color w:val="FFFFFF" w:themeColor="background1"/>
              </w:rPr>
              <w:t>Credito di Servizio</w:t>
            </w:r>
          </w:p>
        </w:tc>
      </w:tr>
      <w:tr w:rsidR="00494CDE" w:rsidRPr="00B44CF9" w14:paraId="0CA8BBCC" w14:textId="77777777" w:rsidTr="00085CEE">
        <w:tc>
          <w:tcPr>
            <w:tcW w:w="5400" w:type="dxa"/>
          </w:tcPr>
          <w:p w14:paraId="104BCED5" w14:textId="77777777" w:rsidR="00494CDE" w:rsidRPr="00EF7CF9" w:rsidRDefault="00494CDE" w:rsidP="00284324">
            <w:pPr>
              <w:pStyle w:val="ProductList-OfferingBody"/>
              <w:jc w:val="center"/>
            </w:pPr>
            <w:r>
              <w:t>&lt; 99,9%</w:t>
            </w:r>
          </w:p>
        </w:tc>
        <w:tc>
          <w:tcPr>
            <w:tcW w:w="5400" w:type="dxa"/>
          </w:tcPr>
          <w:p w14:paraId="474A68F1" w14:textId="77777777" w:rsidR="00494CDE" w:rsidRPr="00EF7CF9" w:rsidRDefault="00494CDE" w:rsidP="00284324">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84324">
            <w:pPr>
              <w:pStyle w:val="ProductList-OfferingBody"/>
              <w:jc w:val="center"/>
            </w:pPr>
            <w:r>
              <w:t>&lt; 99%</w:t>
            </w:r>
          </w:p>
        </w:tc>
        <w:tc>
          <w:tcPr>
            <w:tcW w:w="5400" w:type="dxa"/>
          </w:tcPr>
          <w:p w14:paraId="6E07CBA3" w14:textId="77777777" w:rsidR="00494CDE" w:rsidRPr="00EF7CF9" w:rsidRDefault="00494CDE" w:rsidP="00284324">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284324">
            <w:pPr>
              <w:pStyle w:val="ProductList-OfferingBody"/>
              <w:jc w:val="center"/>
            </w:pPr>
            <w:r>
              <w:t>&lt; 95%</w:t>
            </w:r>
          </w:p>
        </w:tc>
        <w:tc>
          <w:tcPr>
            <w:tcW w:w="5400" w:type="dxa"/>
          </w:tcPr>
          <w:p w14:paraId="68EE0912" w14:textId="77777777" w:rsidR="00494CDE" w:rsidRPr="00EF7CF9" w:rsidRDefault="00494CDE" w:rsidP="00284324">
            <w:pPr>
              <w:pStyle w:val="ProductList-OfferingBody"/>
              <w:keepNext/>
              <w:jc w:val="center"/>
            </w:pPr>
            <w:r>
              <w:t>100%</w:t>
            </w:r>
          </w:p>
        </w:tc>
      </w:tr>
    </w:tbl>
    <w:bookmarkStart w:id="448" w:name="_Toc457821594"/>
    <w:p w14:paraId="69CDEA43" w14:textId="29E793CD"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83E8B2" w14:textId="55AE71F8" w:rsidR="00D46BBE" w:rsidRPr="00EF7CF9" w:rsidRDefault="00D46BBE" w:rsidP="00284324">
      <w:pPr>
        <w:pStyle w:val="ProductList-Offering2Heading"/>
        <w:tabs>
          <w:tab w:val="clear" w:pos="360"/>
          <w:tab w:val="clear" w:pos="720"/>
          <w:tab w:val="clear" w:pos="1080"/>
        </w:tabs>
        <w:outlineLvl w:val="2"/>
      </w:pPr>
      <w:bookmarkStart w:id="449" w:name="_Toc198828395"/>
      <w:r>
        <w:t>Power BI Embedded</w:t>
      </w:r>
      <w:bookmarkEnd w:id="448"/>
      <w:bookmarkEnd w:id="449"/>
    </w:p>
    <w:p w14:paraId="6682B686" w14:textId="3F68ABF7" w:rsidR="00D46BBE" w:rsidRPr="00EF7CF9" w:rsidRDefault="00D46BBE" w:rsidP="00284324">
      <w:pPr>
        <w:shd w:val="clear" w:color="auto" w:fill="FFFFFF"/>
        <w:spacing w:before="150" w:after="0" w:line="240" w:lineRule="auto"/>
        <w:rPr>
          <w:sz w:val="18"/>
          <w:szCs w:val="18"/>
        </w:rPr>
      </w:pPr>
      <w:r>
        <w:rPr>
          <w:b/>
          <w:color w:val="00188F"/>
          <w:sz w:val="18"/>
        </w:rPr>
        <w:t>Minuti di Distribuzione</w:t>
      </w:r>
      <w:r w:rsidRPr="00F872C4">
        <w:rPr>
          <w:rFonts w:ascii="Calibri" w:eastAsia="Calibri" w:hAnsi="Calibri" w:cs="Arial"/>
          <w:b/>
          <w:color w:val="00188F"/>
          <w:sz w:val="18"/>
          <w:szCs w:val="18"/>
        </w:rPr>
        <w:t>:</w:t>
      </w:r>
      <w:r>
        <w:rPr>
          <w:sz w:val="18"/>
          <w:szCs w:val="18"/>
        </w:rPr>
        <w:t xml:space="preserve"> la quantità totale di minuti per i quali una determinata capacità incorporata è stata attiva nel corso di un Periodo Applicabile.</w:t>
      </w:r>
    </w:p>
    <w:p w14:paraId="24389026" w14:textId="2D99E711" w:rsidR="00D46BBE" w:rsidRPr="00EF7CF9" w:rsidRDefault="0080752B" w:rsidP="00284324">
      <w:pPr>
        <w:pStyle w:val="ProductList-Body"/>
        <w:rPr>
          <w:szCs w:val="18"/>
        </w:rPr>
      </w:pPr>
      <w:r>
        <w:rPr>
          <w:b/>
          <w:color w:val="00188F"/>
        </w:rPr>
        <w:t>Quantità Massima di Minuti Disponibili</w:t>
      </w:r>
      <w:r w:rsidRPr="00F872C4">
        <w:rPr>
          <w:rFonts w:ascii="Calibri" w:eastAsia="Calibri" w:hAnsi="Calibri" w:cs="Arial"/>
          <w:b/>
          <w:color w:val="00188F"/>
          <w:szCs w:val="18"/>
        </w:rPr>
        <w:t>:</w:t>
      </w:r>
      <w:r>
        <w:t xml:space="preserve"> </w:t>
      </w:r>
      <w:r>
        <w:rPr>
          <w:szCs w:val="18"/>
        </w:rPr>
        <w:t>la quantità totale di Minuti di Distribuzione per una specifica capacità incorporata di cui una società ha eseguito il provisioning in un determinato periodo di sottoscrizione di Microsoft Azure nel corso di un Periodo Applicabile.</w:t>
      </w:r>
    </w:p>
    <w:p w14:paraId="51C796EF" w14:textId="6D9F6BFB" w:rsidR="00D46BBE" w:rsidRPr="00284324" w:rsidRDefault="00D46BBE"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di Distribuzione accumulati durante i quali una capacità incorporata non è in grado di essere utilizzata in tutte le funzionalità di Power BI applicabili elencate sotto:</w:t>
      </w:r>
    </w:p>
    <w:p w14:paraId="3A0DFCD2" w14:textId="77777777" w:rsidR="005F6A67" w:rsidRPr="00562EF3" w:rsidRDefault="005F6A67" w:rsidP="00284324">
      <w:pPr>
        <w:pStyle w:val="ProductList-Body"/>
        <w:ind w:left="187"/>
        <w:rPr>
          <w:szCs w:val="18"/>
        </w:rPr>
      </w:pPr>
      <w:r>
        <w:rPr>
          <w:b/>
          <w:color w:val="00188F"/>
          <w:szCs w:val="18"/>
        </w:rPr>
        <w:t>Visualizza:</w:t>
      </w:r>
      <w:r>
        <w:rPr>
          <w:szCs w:val="18"/>
        </w:rPr>
        <w:t xml:space="preserve"> consente di visualizzare Dashboard, Report e App di Power BI nel servizio.</w:t>
      </w:r>
    </w:p>
    <w:p w14:paraId="45A8D5E3" w14:textId="77777777" w:rsidR="005F6A67" w:rsidRPr="00562EF3" w:rsidRDefault="005F6A67" w:rsidP="00284324">
      <w:pPr>
        <w:pStyle w:val="ProductList-Body"/>
        <w:ind w:left="187"/>
        <w:rPr>
          <w:szCs w:val="18"/>
        </w:rPr>
      </w:pPr>
      <w:r>
        <w:rPr>
          <w:b/>
          <w:color w:val="00188F"/>
          <w:szCs w:val="18"/>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792237E2" w14:textId="77777777" w:rsidR="005F6A67" w:rsidRPr="00F86AAF" w:rsidRDefault="005F6A67" w:rsidP="00284324">
      <w:pPr>
        <w:spacing w:after="0" w:line="240" w:lineRule="auto"/>
        <w:ind w:left="187"/>
        <w:rPr>
          <w:rFonts w:ascii="Times New Roman" w:hAnsi="Times New Roman" w:cs="Times New Roman"/>
          <w:sz w:val="18"/>
          <w:szCs w:val="18"/>
        </w:rPr>
      </w:pPr>
      <w:r>
        <w:rPr>
          <w:b/>
          <w:color w:val="00188F"/>
          <w:sz w:val="18"/>
          <w:szCs w:val="18"/>
        </w:rPr>
        <w:t>Accedi al Portale di Power BI:</w:t>
      </w:r>
      <w:r>
        <w:rPr>
          <w:sz w:val="18"/>
          <w:szCs w:val="18"/>
        </w:rPr>
        <w:t xml:space="preserve"> consente di accedere e utilizzare il Portale di Power BI negli intervalli di tempo previsti considerando le limitazioni e le condizioni della rete interne all'ambiente della società o esterne a Microsoft.</w:t>
      </w:r>
      <w:r>
        <w:rPr>
          <w:rFonts w:ascii="Times New Roman" w:hAnsi="Times New Roman" w:cs="Times New Roman"/>
          <w:sz w:val="18"/>
          <w:szCs w:val="18"/>
        </w:rPr>
        <w:t xml:space="preserve"> </w:t>
      </w:r>
    </w:p>
    <w:p w14:paraId="3176D16B" w14:textId="7D30EEE2" w:rsidR="00D46BB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3A481C1F" w14:textId="203C7FF7" w:rsidR="00D46BBE" w:rsidRPr="00EF7CF9" w:rsidRDefault="00000000" w:rsidP="00EE41AB">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2B60FD" w14:textId="77777777" w:rsidR="00D46BBE" w:rsidRPr="00EF7CF9" w:rsidRDefault="00D46BB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4355701A" w14:textId="77777777" w:rsidR="00D46BBE" w:rsidRPr="00EF7CF9" w:rsidRDefault="00D46BBE" w:rsidP="00284324">
            <w:pPr>
              <w:pStyle w:val="ProductList-OfferingBody"/>
              <w:jc w:val="center"/>
              <w:rPr>
                <w:color w:val="FFFFFF" w:themeColor="background1"/>
              </w:rPr>
            </w:pPr>
            <w:r>
              <w:rPr>
                <w:color w:val="FFFFFF" w:themeColor="background1"/>
              </w:rPr>
              <w:t>Credito di Servizio</w:t>
            </w:r>
          </w:p>
        </w:tc>
      </w:tr>
      <w:tr w:rsidR="00D46BBE" w:rsidRPr="00B44CF9" w14:paraId="6AA7281E" w14:textId="77777777" w:rsidTr="00BC681F">
        <w:tc>
          <w:tcPr>
            <w:tcW w:w="5400" w:type="dxa"/>
          </w:tcPr>
          <w:p w14:paraId="70825BB6" w14:textId="77777777" w:rsidR="00D46BBE" w:rsidRPr="00EF7CF9" w:rsidRDefault="00D46BBE" w:rsidP="00284324">
            <w:pPr>
              <w:pStyle w:val="ProductList-OfferingBody"/>
              <w:jc w:val="center"/>
            </w:pPr>
            <w:r>
              <w:t>&lt; 99,9%</w:t>
            </w:r>
          </w:p>
        </w:tc>
        <w:tc>
          <w:tcPr>
            <w:tcW w:w="5400" w:type="dxa"/>
          </w:tcPr>
          <w:p w14:paraId="54054EA6" w14:textId="77777777" w:rsidR="00D46BBE" w:rsidRPr="00EF7CF9" w:rsidRDefault="00D46BBE" w:rsidP="00284324">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84324">
            <w:pPr>
              <w:pStyle w:val="ProductList-OfferingBody"/>
              <w:jc w:val="center"/>
            </w:pPr>
            <w:r>
              <w:t>&lt; 99%</w:t>
            </w:r>
          </w:p>
        </w:tc>
        <w:tc>
          <w:tcPr>
            <w:tcW w:w="5400" w:type="dxa"/>
          </w:tcPr>
          <w:p w14:paraId="068AE7F1" w14:textId="77777777" w:rsidR="00D46BBE" w:rsidRPr="00EF7CF9" w:rsidRDefault="00D46BBE" w:rsidP="00284324">
            <w:pPr>
              <w:pStyle w:val="ProductList-OfferingBody"/>
              <w:jc w:val="center"/>
            </w:pPr>
            <w:r>
              <w:t>25%</w:t>
            </w:r>
          </w:p>
        </w:tc>
      </w:tr>
    </w:tbl>
    <w:bookmarkStart w:id="450" w:name="_Toc457821595"/>
    <w:p w14:paraId="1BA0FF22" w14:textId="02C7E51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2D524F" w14:textId="70462449" w:rsidR="002D6A90" w:rsidRPr="00EF7CF9" w:rsidRDefault="002D6A90" w:rsidP="00284324">
      <w:pPr>
        <w:pStyle w:val="ProductList-Offering2Heading"/>
        <w:tabs>
          <w:tab w:val="clear" w:pos="360"/>
          <w:tab w:val="clear" w:pos="720"/>
          <w:tab w:val="clear" w:pos="1080"/>
        </w:tabs>
        <w:outlineLvl w:val="2"/>
      </w:pPr>
      <w:bookmarkStart w:id="451" w:name="_Toc198828396"/>
      <w:r>
        <w:t>Power BI Premium</w:t>
      </w:r>
      <w:bookmarkEnd w:id="451"/>
    </w:p>
    <w:p w14:paraId="4D4399A1" w14:textId="321DBA50" w:rsidR="002D6A90" w:rsidRPr="00EF7CF9" w:rsidRDefault="002D6A90" w:rsidP="00284324">
      <w:pPr>
        <w:pStyle w:val="ProductList-Body"/>
      </w:pPr>
      <w:r>
        <w:rPr>
          <w:b/>
          <w:color w:val="00188F"/>
        </w:rPr>
        <w:t>Capacità:</w:t>
      </w:r>
      <w:r>
        <w:t xml:space="preserve"> una capacità specifica di cui viene eseguito il provisioning da parte di un amministratore tramite il portale di amministrazione della capacità di Power BI Premium. Una Capacità è un raggruppamento di uno o più nodi.</w:t>
      </w:r>
    </w:p>
    <w:p w14:paraId="13BA1B34" w14:textId="6CC6E65B" w:rsidR="002D6A90" w:rsidRPr="00EF7CF9" w:rsidRDefault="002D6A90" w:rsidP="00284324">
      <w:pPr>
        <w:pStyle w:val="ProductList-Body"/>
      </w:pPr>
      <w:r>
        <w:rPr>
          <w:b/>
          <w:color w:val="00188F"/>
        </w:rPr>
        <w:t>Quantità Massima di Minuti Disponibili:</w:t>
      </w:r>
      <w:r>
        <w:t xml:space="preserve"> la quantità totale di minuti durante i quali è stata creata un'istanza di una Capacità specifica nel corso di</w:t>
      </w:r>
      <w:r w:rsidR="00676BDB">
        <w:t> </w:t>
      </w:r>
      <w:r>
        <w:t>un Periodo Applicabile per un determinato tenant.</w:t>
      </w:r>
    </w:p>
    <w:p w14:paraId="3EBB5A05" w14:textId="3CFFDDE4" w:rsidR="002D6A90" w:rsidRPr="00EF7CF9" w:rsidRDefault="002D6A90"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per una determinata Capacità, dopo la sua creazione, o prima che venga annullato il provisioning quando la Capacità non è in grado di essere utilizzata in tutte le funzionalità di Power BI applicabili elencate sotto:</w:t>
      </w:r>
    </w:p>
    <w:p w14:paraId="3BFB5669" w14:textId="77777777" w:rsidR="00CA5CE3" w:rsidRDefault="00CA5CE3"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42ED7E2" w14:textId="77777777" w:rsidR="00CA5CE3" w:rsidRDefault="00CA5CE3"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5C6B8C0C" w14:textId="01C7F631" w:rsidR="00CA5CE3" w:rsidRPr="00F86AAF" w:rsidRDefault="00CA5CE3" w:rsidP="00284324">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2C1620AE" w14:textId="243C66A8" w:rsidR="002D6A90"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67F0784B" w14:textId="1133941B" w:rsidR="002D6A90" w:rsidRPr="009E2B16" w:rsidRDefault="00000000" w:rsidP="007A282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8365CB1" w14:textId="77777777" w:rsidR="002D6A90" w:rsidRPr="00EF7CF9" w:rsidRDefault="002D6A90"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D3B0F5" w14:textId="77777777" w:rsidR="002D6A90" w:rsidRPr="00EF7CF9" w:rsidRDefault="002D6A90" w:rsidP="00284324">
            <w:pPr>
              <w:pStyle w:val="ProductList-OfferingBody"/>
              <w:jc w:val="center"/>
              <w:rPr>
                <w:color w:val="FFFFFF" w:themeColor="background1"/>
              </w:rPr>
            </w:pPr>
            <w:r>
              <w:rPr>
                <w:color w:val="FFFFFF" w:themeColor="background1"/>
              </w:rPr>
              <w:t>Credito di Servizio</w:t>
            </w:r>
          </w:p>
        </w:tc>
      </w:tr>
      <w:tr w:rsidR="002D6A90" w:rsidRPr="00B44CF9" w14:paraId="3719FC9D" w14:textId="77777777" w:rsidTr="00EE6CC5">
        <w:tc>
          <w:tcPr>
            <w:tcW w:w="5400" w:type="dxa"/>
          </w:tcPr>
          <w:p w14:paraId="7FBF86A4" w14:textId="77777777" w:rsidR="002D6A90" w:rsidRPr="00EF7CF9" w:rsidRDefault="002D6A90" w:rsidP="00284324">
            <w:pPr>
              <w:pStyle w:val="ProductList-OfferingBody"/>
              <w:jc w:val="center"/>
            </w:pPr>
            <w:r>
              <w:t>&lt; 99,9%</w:t>
            </w:r>
          </w:p>
        </w:tc>
        <w:tc>
          <w:tcPr>
            <w:tcW w:w="5400" w:type="dxa"/>
          </w:tcPr>
          <w:p w14:paraId="719D357D" w14:textId="1400E17F" w:rsidR="002D6A90" w:rsidRPr="00EF7CF9" w:rsidRDefault="002D6A90" w:rsidP="00284324">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284324">
            <w:pPr>
              <w:pStyle w:val="ProductList-OfferingBody"/>
              <w:jc w:val="center"/>
            </w:pPr>
            <w:r>
              <w:t>&lt; 99%</w:t>
            </w:r>
          </w:p>
        </w:tc>
        <w:tc>
          <w:tcPr>
            <w:tcW w:w="5400" w:type="dxa"/>
          </w:tcPr>
          <w:p w14:paraId="52E1AD03" w14:textId="14F3C7FF" w:rsidR="002D6A90" w:rsidRPr="00EF7CF9" w:rsidRDefault="002D6A90" w:rsidP="00284324">
            <w:pPr>
              <w:pStyle w:val="ProductList-OfferingBody"/>
              <w:jc w:val="center"/>
            </w:pPr>
            <w:r>
              <w:t>25%</w:t>
            </w:r>
          </w:p>
        </w:tc>
      </w:tr>
    </w:tbl>
    <w:p w14:paraId="0A687952" w14:textId="54EED8E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B30F133" w14:textId="0FA0019F" w:rsidR="00515EF4" w:rsidRPr="00EF7CF9" w:rsidRDefault="00515EF4" w:rsidP="00C36BD1">
      <w:pPr>
        <w:pStyle w:val="ProductList-Offering2Heading"/>
        <w:keepNext/>
        <w:tabs>
          <w:tab w:val="clear" w:pos="360"/>
          <w:tab w:val="clear" w:pos="720"/>
          <w:tab w:val="clear" w:pos="1080"/>
        </w:tabs>
        <w:outlineLvl w:val="2"/>
      </w:pPr>
      <w:bookmarkStart w:id="452" w:name="_Toc198828397"/>
      <w:r>
        <w:t>Power BI Pro</w:t>
      </w:r>
      <w:bookmarkEnd w:id="435"/>
      <w:bookmarkEnd w:id="450"/>
      <w:bookmarkEnd w:id="452"/>
    </w:p>
    <w:p w14:paraId="2632FEBC" w14:textId="4613EEF9" w:rsidR="00595E65" w:rsidRDefault="00515EF4" w:rsidP="00284324">
      <w:pPr>
        <w:pStyle w:val="ProductList-Body"/>
        <w:rPr>
          <w:szCs w:val="18"/>
        </w:rPr>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durante i quali tutte le funzionalità di Power BI elencate sotto non sono disponibili:</w:t>
      </w:r>
    </w:p>
    <w:p w14:paraId="0D632B65" w14:textId="77777777" w:rsidR="00595E65" w:rsidRDefault="00595E65"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08484E7" w14:textId="77777777" w:rsidR="00595E65" w:rsidRDefault="00595E65"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66EB6922" w14:textId="77777777" w:rsidR="00595E65" w:rsidRDefault="00595E65" w:rsidP="00284324">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49ECCD62" w14:textId="3CA45863" w:rsidR="00515EF4"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5A7E48F2" w14:textId="2F80CFC3" w:rsidR="00515EF4" w:rsidRPr="009E2B16" w:rsidRDefault="00000000" w:rsidP="007A282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Minuti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2865395D" w14:textId="4A0086B0"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A9844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280D4F83" w14:textId="77777777" w:rsidTr="00515EF4">
        <w:tc>
          <w:tcPr>
            <w:tcW w:w="5400" w:type="dxa"/>
          </w:tcPr>
          <w:p w14:paraId="7709E7BA" w14:textId="21217632" w:rsidR="00515EF4" w:rsidRPr="00EF7CF9" w:rsidRDefault="00515EF4" w:rsidP="00284324">
            <w:pPr>
              <w:pStyle w:val="ProductList-OfferingBody"/>
              <w:jc w:val="center"/>
            </w:pPr>
            <w:r>
              <w:t>&lt; 99,9%</w:t>
            </w:r>
          </w:p>
        </w:tc>
        <w:tc>
          <w:tcPr>
            <w:tcW w:w="5400" w:type="dxa"/>
          </w:tcPr>
          <w:p w14:paraId="520BC18E" w14:textId="77777777" w:rsidR="00515EF4" w:rsidRPr="00EF7CF9" w:rsidRDefault="00515EF4" w:rsidP="00284324">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84324">
            <w:pPr>
              <w:pStyle w:val="ProductList-OfferingBody"/>
              <w:jc w:val="center"/>
            </w:pPr>
            <w:r>
              <w:t>&lt; 99%</w:t>
            </w:r>
          </w:p>
        </w:tc>
        <w:tc>
          <w:tcPr>
            <w:tcW w:w="5400" w:type="dxa"/>
          </w:tcPr>
          <w:p w14:paraId="7A5A5886" w14:textId="77777777" w:rsidR="00515EF4" w:rsidRPr="00EF7CF9" w:rsidRDefault="00515EF4" w:rsidP="00284324">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84324">
            <w:pPr>
              <w:pStyle w:val="ProductList-OfferingBody"/>
              <w:jc w:val="center"/>
            </w:pPr>
            <w:r>
              <w:t>&lt; 95%</w:t>
            </w:r>
          </w:p>
        </w:tc>
        <w:tc>
          <w:tcPr>
            <w:tcW w:w="5400" w:type="dxa"/>
          </w:tcPr>
          <w:p w14:paraId="41A062A9" w14:textId="77777777" w:rsidR="00515EF4" w:rsidRPr="00EF7CF9" w:rsidRDefault="00515EF4" w:rsidP="00284324">
            <w:pPr>
              <w:pStyle w:val="ProductList-OfferingBody"/>
              <w:jc w:val="center"/>
            </w:pPr>
            <w:r>
              <w:t>100%</w:t>
            </w:r>
          </w:p>
        </w:tc>
      </w:tr>
    </w:tbl>
    <w:bookmarkStart w:id="453" w:name="_Toc457821596"/>
    <w:p w14:paraId="6502FA94" w14:textId="37B22D6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4E09FC8" w14:textId="77777777" w:rsidR="00A4678C" w:rsidRDefault="00A4678C">
      <w:pPr>
        <w:rPr>
          <w:rFonts w:ascii="Calibri Light" w:hAnsi="Calibri Light" w:cs="Calibri Light"/>
          <w:b/>
          <w:color w:val="0072C6"/>
          <w:sz w:val="28"/>
        </w:rPr>
      </w:pPr>
      <w:bookmarkStart w:id="454" w:name="_Toc196741112"/>
      <w:bookmarkEnd w:id="453"/>
      <w:r>
        <w:rPr>
          <w:rFonts w:ascii="Calibri Light" w:hAnsi="Calibri Light" w:cs="Calibri Light"/>
        </w:rPr>
        <w:br w:type="page"/>
      </w:r>
    </w:p>
    <w:p w14:paraId="650A8B9D" w14:textId="46736B1A" w:rsidR="00A4678C" w:rsidRPr="00A4678C" w:rsidRDefault="00A4678C" w:rsidP="00A4678C">
      <w:pPr>
        <w:pStyle w:val="ProductList-Offering2Heading"/>
      </w:pPr>
      <w:bookmarkStart w:id="455" w:name="_Toc198828398"/>
      <w:r w:rsidRPr="00A4678C">
        <w:lastRenderedPageBreak/>
        <w:t xml:space="preserve">Traduttore per </w:t>
      </w:r>
      <w:bookmarkEnd w:id="454"/>
      <w:r w:rsidRPr="00A4678C">
        <w:t>Azure AI</w:t>
      </w:r>
      <w:bookmarkEnd w:id="455"/>
    </w:p>
    <w:p w14:paraId="0D68E64F" w14:textId="1CB465B2" w:rsidR="00515EF4" w:rsidRPr="00EF7CF9" w:rsidRDefault="00515EF4" w:rsidP="00284324">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qualsiasi periodo di tempo durante il quale gli utenti non sono in grado di eseguire traduzioni.</w:t>
      </w:r>
    </w:p>
    <w:p w14:paraId="2A370CEF" w14:textId="5340E59C" w:rsidR="00515EF4" w:rsidRDefault="00AC48A7" w:rsidP="00284324">
      <w:pPr>
        <w:pStyle w:val="ProductList-Body"/>
        <w:keepNext/>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728BF4C5" w14:textId="035FEFBF" w:rsidR="00515EF4" w:rsidRPr="009E2B16" w:rsidRDefault="00000000" w:rsidP="007A282B">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1913744C" w14:textId="4D34A0BD" w:rsidR="00515EF4" w:rsidRDefault="00D46DC5" w:rsidP="00284324">
      <w:pPr>
        <w:pStyle w:val="ProductList-Body"/>
        <w:rPr>
          <w:szCs w:val="18"/>
        </w:rPr>
      </w:pPr>
      <w:r>
        <w:rPr>
          <w:szCs w:val="18"/>
        </w:rPr>
        <w:t>dove il Tempo di Inattività corrisponde alla quantità totale di minuti del Periodo Applicabile in cui le funzionalità del Servizio definite sopra non sono disponibili.</w:t>
      </w:r>
    </w:p>
    <w:p w14:paraId="247FEEFD" w14:textId="77777777" w:rsidR="0066481E" w:rsidRPr="00EF7CF9" w:rsidRDefault="0066481E" w:rsidP="00284324">
      <w:pPr>
        <w:pStyle w:val="ProductList-Body"/>
      </w:pPr>
    </w:p>
    <w:p w14:paraId="1A614EB8" w14:textId="77777777"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458E81"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710135BB" w14:textId="77777777" w:rsidTr="00515EF4">
        <w:tc>
          <w:tcPr>
            <w:tcW w:w="5400" w:type="dxa"/>
          </w:tcPr>
          <w:p w14:paraId="0ED7D057" w14:textId="400D8B77" w:rsidR="00515EF4" w:rsidRPr="00EF7CF9" w:rsidRDefault="00515EF4" w:rsidP="00284324">
            <w:pPr>
              <w:pStyle w:val="ProductList-OfferingBody"/>
              <w:jc w:val="center"/>
            </w:pPr>
            <w:r>
              <w:t>&lt; 99,9%</w:t>
            </w:r>
          </w:p>
        </w:tc>
        <w:tc>
          <w:tcPr>
            <w:tcW w:w="5400" w:type="dxa"/>
          </w:tcPr>
          <w:p w14:paraId="086049F0" w14:textId="77777777" w:rsidR="00515EF4" w:rsidRPr="00EF7CF9" w:rsidRDefault="00515EF4" w:rsidP="00284324">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84324">
            <w:pPr>
              <w:pStyle w:val="ProductList-OfferingBody"/>
              <w:jc w:val="center"/>
            </w:pPr>
            <w:r>
              <w:t>&lt; 99%</w:t>
            </w:r>
          </w:p>
        </w:tc>
        <w:tc>
          <w:tcPr>
            <w:tcW w:w="5400" w:type="dxa"/>
          </w:tcPr>
          <w:p w14:paraId="3610FC92" w14:textId="77777777" w:rsidR="00515EF4" w:rsidRPr="00EF7CF9" w:rsidRDefault="00515EF4" w:rsidP="00284324">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84324">
            <w:pPr>
              <w:pStyle w:val="ProductList-OfferingBody"/>
              <w:jc w:val="center"/>
            </w:pPr>
            <w:r>
              <w:t>&lt; 95%</w:t>
            </w:r>
          </w:p>
        </w:tc>
        <w:tc>
          <w:tcPr>
            <w:tcW w:w="5400" w:type="dxa"/>
          </w:tcPr>
          <w:p w14:paraId="55A96903" w14:textId="77777777" w:rsidR="00515EF4" w:rsidRPr="00EF7CF9" w:rsidRDefault="00515EF4" w:rsidP="00284324">
            <w:pPr>
              <w:pStyle w:val="ProductList-OfferingBody"/>
              <w:jc w:val="center"/>
            </w:pPr>
            <w:r>
              <w:t>100%</w:t>
            </w:r>
          </w:p>
        </w:tc>
      </w:tr>
    </w:tbl>
    <w:bookmarkStart w:id="456" w:name="_Toc457821597"/>
    <w:p w14:paraId="3E53FE05" w14:textId="6B06E47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8BD66AE" w14:textId="77777777" w:rsidR="00657A3A" w:rsidRPr="00EF7CF9" w:rsidRDefault="00657A3A" w:rsidP="007A282B">
      <w:pPr>
        <w:pStyle w:val="ProductList-Offering2Heading"/>
        <w:keepNext/>
        <w:tabs>
          <w:tab w:val="clear" w:pos="360"/>
          <w:tab w:val="clear" w:pos="720"/>
          <w:tab w:val="clear" w:pos="1080"/>
        </w:tabs>
        <w:outlineLvl w:val="2"/>
      </w:pPr>
      <w:bookmarkStart w:id="457" w:name="MDATP"/>
      <w:bookmarkStart w:id="458" w:name="_Toc13833097"/>
      <w:bookmarkStart w:id="459" w:name="_Toc55920329"/>
      <w:bookmarkStart w:id="460" w:name="_Toc198828399"/>
      <w:bookmarkEnd w:id="456"/>
      <w:r>
        <w:t xml:space="preserve">Microsoft Defender </w:t>
      </w:r>
      <w:bookmarkEnd w:id="457"/>
      <w:bookmarkEnd w:id="458"/>
      <w:r>
        <w:t>per Endpoint</w:t>
      </w:r>
      <w:bookmarkEnd w:id="459"/>
      <w:bookmarkEnd w:id="460"/>
    </w:p>
    <w:p w14:paraId="25190B3D" w14:textId="77777777" w:rsidR="00657A3A" w:rsidRPr="00EF7CF9" w:rsidRDefault="00657A3A" w:rsidP="00284324">
      <w:pPr>
        <w:pStyle w:val="ProductList-Body"/>
        <w:rPr>
          <w:b/>
          <w:color w:val="00188F"/>
        </w:rPr>
      </w:pPr>
      <w:r>
        <w:rPr>
          <w:b/>
          <w:color w:val="00188F"/>
        </w:rPr>
        <w:t>Definizioni Aggiuntive</w:t>
      </w:r>
      <w:r w:rsidRPr="00F872C4">
        <w:rPr>
          <w:rFonts w:ascii="Calibri" w:eastAsia="Calibri" w:hAnsi="Calibri" w:cs="Arial"/>
          <w:b/>
          <w:color w:val="00188F"/>
          <w:szCs w:val="18"/>
        </w:rPr>
        <w:t>:</w:t>
      </w:r>
    </w:p>
    <w:p w14:paraId="4CD0D776" w14:textId="34A7FFF7" w:rsidR="00657A3A" w:rsidRPr="00EF7CF9" w:rsidRDefault="00284324" w:rsidP="007A282B">
      <w:pPr>
        <w:pStyle w:val="ProductList-Body"/>
      </w:pPr>
      <w:r>
        <w:t>“</w:t>
      </w:r>
      <w:r w:rsidR="00657A3A">
        <w:rPr>
          <w:b/>
          <w:color w:val="00188F"/>
        </w:rPr>
        <w:t>Quantità Massima di Minuti Disponibili</w:t>
      </w:r>
      <w:r>
        <w:t>”</w:t>
      </w:r>
      <w:r w:rsidR="00657A3A">
        <w:t xml:space="preserve"> indica i minuti totali accumulati nel corso di un Periodo Applicabile per il portale Microsoft Defender per Endpoint. La Quantità Massima di Minuti Disponibili viene calcolata quando viene creato il Tenant, al termine della procedura di onboarding.</w:t>
      </w:r>
    </w:p>
    <w:p w14:paraId="02E69B78" w14:textId="29AC4584" w:rsidR="00657A3A" w:rsidRPr="00EF7CF9" w:rsidRDefault="00284324" w:rsidP="007A282B">
      <w:pPr>
        <w:pStyle w:val="ProductList-Body"/>
      </w:pPr>
      <w:r>
        <w:t>“</w:t>
      </w:r>
      <w:r w:rsidR="00657A3A">
        <w:rPr>
          <w:b/>
          <w:color w:val="00188F"/>
        </w:rPr>
        <w:t>Tenant</w:t>
      </w:r>
      <w:r>
        <w:t>”</w:t>
      </w:r>
      <w:r w:rsidR="00657A3A">
        <w:t xml:space="preserve"> indica l'ambiente cloud specifico della società per Microsoft Defender per Endpoint.</w:t>
      </w:r>
    </w:p>
    <w:p w14:paraId="7AA0C3CA" w14:textId="2E913705" w:rsidR="00021F08" w:rsidRPr="00EF7CF9" w:rsidRDefault="00657A3A" w:rsidP="007A282B">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i minuti totali accumulati appartenenti alla Quantità Massima di Minuti Disponibili durante i quali la Società non è in grado di accedere ad alcuna parte delle raccolte siti del portale Microsoft Defender per Endpoint per le quali dispone di autorizzazioni appropriate e di una licenza valida e attiva</w:t>
      </w:r>
      <w:r>
        <w:t>.</w:t>
      </w:r>
    </w:p>
    <w:p w14:paraId="4ABEE834" w14:textId="53DE7AC5" w:rsidR="00BC681F" w:rsidRPr="00EF7CF9" w:rsidRDefault="00AC48A7" w:rsidP="007A282B">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3B661105" w14:textId="79962571" w:rsidR="00BC681F" w:rsidRPr="00EF7CF9" w:rsidRDefault="00000000" w:rsidP="007A282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5A7C083" w14:textId="65E73718" w:rsidR="00BC681F" w:rsidRPr="00EF7CF9"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291E374" w14:textId="77777777" w:rsidR="005C601C" w:rsidRPr="00EF7CF9" w:rsidRDefault="005C601C" w:rsidP="00284324">
      <w:pPr>
        <w:pStyle w:val="ProductList-Body"/>
      </w:pPr>
    </w:p>
    <w:p w14:paraId="2103A3BF" w14:textId="06BC9684" w:rsidR="00BC681F" w:rsidRPr="00EF7CF9" w:rsidRDefault="00BC681F"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8B61998" w14:textId="77777777" w:rsidR="00BC681F" w:rsidRPr="00EF7CF9" w:rsidRDefault="00BC681F" w:rsidP="00284324">
            <w:pPr>
              <w:pStyle w:val="ProductList-OfferingBody"/>
              <w:jc w:val="center"/>
              <w:rPr>
                <w:color w:val="FFFFFF" w:themeColor="background1"/>
              </w:rPr>
            </w:pPr>
            <w:r>
              <w:rPr>
                <w:color w:val="FFFFFF" w:themeColor="background1"/>
              </w:rPr>
              <w:t>Credito di Servizio</w:t>
            </w:r>
          </w:p>
        </w:tc>
      </w:tr>
      <w:tr w:rsidR="00BC681F" w:rsidRPr="00B44CF9" w14:paraId="76D2D8A8" w14:textId="77777777" w:rsidTr="00BC681F">
        <w:tc>
          <w:tcPr>
            <w:tcW w:w="5400" w:type="dxa"/>
          </w:tcPr>
          <w:p w14:paraId="034061FE" w14:textId="77777777" w:rsidR="00BC681F" w:rsidRPr="00EF7CF9" w:rsidRDefault="00BC681F" w:rsidP="00284324">
            <w:pPr>
              <w:pStyle w:val="ProductList-OfferingBody"/>
              <w:jc w:val="center"/>
            </w:pPr>
            <w:r>
              <w:t>&lt; 99,9%</w:t>
            </w:r>
          </w:p>
        </w:tc>
        <w:tc>
          <w:tcPr>
            <w:tcW w:w="5400" w:type="dxa"/>
          </w:tcPr>
          <w:p w14:paraId="57FBED7E" w14:textId="77777777" w:rsidR="00BC681F" w:rsidRPr="00EF7CF9" w:rsidRDefault="00BC681F" w:rsidP="00284324">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284324">
            <w:pPr>
              <w:pStyle w:val="ProductList-OfferingBody"/>
              <w:jc w:val="center"/>
            </w:pPr>
            <w:r>
              <w:t>&lt; 99%</w:t>
            </w:r>
          </w:p>
        </w:tc>
        <w:tc>
          <w:tcPr>
            <w:tcW w:w="5400" w:type="dxa"/>
          </w:tcPr>
          <w:p w14:paraId="40C5339D" w14:textId="77777777" w:rsidR="00BC681F" w:rsidRPr="00EF7CF9" w:rsidRDefault="00BC681F" w:rsidP="00284324">
            <w:pPr>
              <w:pStyle w:val="ProductList-OfferingBody"/>
              <w:keepNext/>
              <w:jc w:val="center"/>
            </w:pPr>
            <w:r>
              <w:t>25%</w:t>
            </w:r>
          </w:p>
        </w:tc>
      </w:tr>
    </w:tbl>
    <w:p w14:paraId="4E24C9C9" w14:textId="0B9F0537" w:rsidR="00BC681F" w:rsidRPr="00EF7CF9" w:rsidRDefault="00BC681F" w:rsidP="007A282B">
      <w:pPr>
        <w:pStyle w:val="ProductList-Body"/>
        <w:spacing w:before="120"/>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65808EA3" w14:textId="783AB89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C55BF7" w14:textId="05FFEB4C" w:rsidR="00696175" w:rsidRPr="00EF7CF9" w:rsidRDefault="00696175" w:rsidP="00284324">
      <w:pPr>
        <w:pStyle w:val="ProductList-Offering2Heading"/>
        <w:tabs>
          <w:tab w:val="clear" w:pos="360"/>
          <w:tab w:val="clear" w:pos="720"/>
          <w:tab w:val="clear" w:pos="1080"/>
        </w:tabs>
        <w:outlineLvl w:val="2"/>
      </w:pPr>
      <w:bookmarkStart w:id="461" w:name="_Toc198828400"/>
      <w:r>
        <w:t>Stampa Universale</w:t>
      </w:r>
      <w:bookmarkEnd w:id="461"/>
    </w:p>
    <w:p w14:paraId="34AD3F7C" w14:textId="5A6C45A1" w:rsidR="00696175" w:rsidRPr="00EF7CF9" w:rsidRDefault="00696175" w:rsidP="00284324">
      <w:pPr>
        <w:pStyle w:val="ProductList-Body"/>
      </w:pPr>
      <w:r>
        <w:rPr>
          <w:b/>
          <w:color w:val="00188F"/>
        </w:rPr>
        <w:t>Tempo di Inattività</w:t>
      </w:r>
      <w:r w:rsidRPr="00F872C4">
        <w:rPr>
          <w:rFonts w:ascii="Calibri" w:eastAsia="Calibri" w:hAnsi="Calibri" w:cs="Arial"/>
          <w:b/>
          <w:color w:val="00188F"/>
          <w:szCs w:val="18"/>
        </w:rPr>
        <w:t>:</w:t>
      </w:r>
      <w:r>
        <w:t xml:space="preserve"> qualsiasi periodo di tempo durante il quale la mancata disponibilità del Servizio Stampa Universale impedisca agli utenti di rilevare le stampanti o inviare i processi di stampa oppure agli amministratori di registrare o configurare le stampanti, gestire il controllo degli accessi o monitorare lo stato e l'utilizzo di Stampa Universale.</w:t>
      </w:r>
    </w:p>
    <w:p w14:paraId="6A0FEE09" w14:textId="6AE0C5EB" w:rsidR="00696175"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2684C307" w14:textId="622788C4" w:rsidR="00696175" w:rsidRPr="00EF7CF9" w:rsidRDefault="00000000" w:rsidP="007A282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E3A9CF0" w14:textId="75E878C2" w:rsidR="00696175" w:rsidRPr="00EF7CF9"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9A390A9" w14:textId="77777777" w:rsidR="00696175" w:rsidRPr="007A282B" w:rsidRDefault="00696175" w:rsidP="00284324">
      <w:pPr>
        <w:pStyle w:val="ProductList-Body"/>
        <w:rPr>
          <w:szCs w:val="18"/>
        </w:rPr>
      </w:pPr>
    </w:p>
    <w:p w14:paraId="2187B987" w14:textId="77777777" w:rsidR="00C728A5" w:rsidRDefault="00C728A5" w:rsidP="00284324">
      <w:pPr>
        <w:pStyle w:val="ProductList-Body"/>
        <w:rPr>
          <w:b/>
          <w:color w:val="00188F"/>
        </w:rPr>
      </w:pPr>
    </w:p>
    <w:p w14:paraId="52F16555" w14:textId="02EB8CDD" w:rsidR="00696175" w:rsidRDefault="00696175" w:rsidP="00284324">
      <w:pPr>
        <w:pStyle w:val="ProductList-Body"/>
        <w:rPr>
          <w:rFonts w:ascii="Calibri" w:eastAsia="Calibri" w:hAnsi="Calibri" w:cs="Arial"/>
          <w:b/>
          <w:color w:val="00188F"/>
          <w:szCs w:val="18"/>
        </w:rPr>
      </w:pPr>
      <w:r>
        <w:rPr>
          <w:b/>
          <w:color w:val="00188F"/>
        </w:rPr>
        <w:t>Credito di Servizio</w:t>
      </w:r>
      <w:r w:rsidRPr="00F872C4">
        <w:rPr>
          <w:rFonts w:ascii="Calibri" w:eastAsia="Calibri" w:hAnsi="Calibri" w:cs="Arial"/>
          <w:b/>
          <w:color w:val="00188F"/>
          <w:szCs w:val="18"/>
        </w:rPr>
        <w:t>:</w:t>
      </w:r>
    </w:p>
    <w:p w14:paraId="6950F9D0" w14:textId="77777777" w:rsidR="00C728A5" w:rsidRPr="00EF7CF9" w:rsidRDefault="00C728A5" w:rsidP="00284324">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70EB39DC" w14:textId="77777777" w:rsidR="00696175" w:rsidRPr="00EF7CF9" w:rsidRDefault="00696175" w:rsidP="00284324">
            <w:pPr>
              <w:pStyle w:val="ProductList-OfferingBody"/>
              <w:jc w:val="center"/>
              <w:rPr>
                <w:color w:val="FFFFFF" w:themeColor="background1"/>
              </w:rPr>
            </w:pPr>
            <w:r>
              <w:rPr>
                <w:color w:val="FFFFFF" w:themeColor="background1"/>
              </w:rPr>
              <w:t>Credito di Servizio</w:t>
            </w:r>
          </w:p>
        </w:tc>
      </w:tr>
      <w:tr w:rsidR="00696175" w:rsidRPr="00B44CF9" w14:paraId="6ABFFBB9" w14:textId="77777777" w:rsidTr="00696175">
        <w:tc>
          <w:tcPr>
            <w:tcW w:w="5400" w:type="dxa"/>
          </w:tcPr>
          <w:p w14:paraId="23F2520D" w14:textId="77777777" w:rsidR="00696175" w:rsidRPr="00EF7CF9" w:rsidRDefault="00696175" w:rsidP="00284324">
            <w:pPr>
              <w:pStyle w:val="ProductList-OfferingBody"/>
              <w:jc w:val="center"/>
            </w:pPr>
            <w:r>
              <w:t>&lt; 99,9%</w:t>
            </w:r>
          </w:p>
        </w:tc>
        <w:tc>
          <w:tcPr>
            <w:tcW w:w="5400" w:type="dxa"/>
          </w:tcPr>
          <w:p w14:paraId="22427645" w14:textId="23BDD206" w:rsidR="00696175" w:rsidRPr="00EF7CF9" w:rsidRDefault="00696175" w:rsidP="00284324">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284324">
            <w:pPr>
              <w:pStyle w:val="ProductList-OfferingBody"/>
              <w:jc w:val="center"/>
            </w:pPr>
            <w:r>
              <w:t>&lt; 99%</w:t>
            </w:r>
          </w:p>
        </w:tc>
        <w:tc>
          <w:tcPr>
            <w:tcW w:w="5400" w:type="dxa"/>
          </w:tcPr>
          <w:p w14:paraId="524FA505" w14:textId="32153C6C" w:rsidR="00696175" w:rsidRPr="00EF7CF9" w:rsidRDefault="00696175" w:rsidP="00284324">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284324">
            <w:pPr>
              <w:pStyle w:val="ProductList-OfferingBody"/>
              <w:jc w:val="center"/>
            </w:pPr>
            <w:r>
              <w:t>&lt; 95%</w:t>
            </w:r>
          </w:p>
        </w:tc>
        <w:tc>
          <w:tcPr>
            <w:tcW w:w="5400" w:type="dxa"/>
          </w:tcPr>
          <w:p w14:paraId="28D8DB21" w14:textId="6C113F7D" w:rsidR="00696175" w:rsidRDefault="00696175" w:rsidP="00284324">
            <w:pPr>
              <w:pStyle w:val="ProductList-OfferingBody"/>
              <w:keepNext/>
              <w:jc w:val="center"/>
            </w:pPr>
            <w:r>
              <w:t>100%</w:t>
            </w:r>
          </w:p>
        </w:tc>
      </w:tr>
    </w:tbl>
    <w:p w14:paraId="5F8939BC" w14:textId="77777777" w:rsidR="00696175" w:rsidRPr="00EF7CF9" w:rsidRDefault="00696175" w:rsidP="007A282B">
      <w:pPr>
        <w:pStyle w:val="ProductList-Body"/>
        <w:spacing w:before="120"/>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2E78D583" w14:textId="4652435F" w:rsidR="0069617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96CC1C1" w14:textId="320EB721" w:rsidR="00347E88" w:rsidRPr="00EF7CF9" w:rsidRDefault="00347E88" w:rsidP="00E93F67">
      <w:pPr>
        <w:pStyle w:val="ProductList-Offering2Heading"/>
        <w:keepNext/>
        <w:tabs>
          <w:tab w:val="clear" w:pos="360"/>
          <w:tab w:val="clear" w:pos="720"/>
          <w:tab w:val="clear" w:pos="1080"/>
        </w:tabs>
        <w:outlineLvl w:val="2"/>
      </w:pPr>
      <w:bookmarkStart w:id="462" w:name="_Toc198828401"/>
      <w:r>
        <w:t>Windows 365</w:t>
      </w:r>
      <w:bookmarkEnd w:id="462"/>
    </w:p>
    <w:p w14:paraId="37DB27AD" w14:textId="77911C6A" w:rsidR="00200E38" w:rsidRDefault="00200E38" w:rsidP="00284324">
      <w:pPr>
        <w:pStyle w:val="ProductList-Body"/>
      </w:pPr>
      <w:r>
        <w:rPr>
          <w:b/>
          <w:color w:val="00188F"/>
        </w:rPr>
        <w:t>PC Cloud</w:t>
      </w:r>
      <w:r w:rsidRPr="00F872C4">
        <w:rPr>
          <w:rFonts w:ascii="Calibri" w:eastAsia="Calibri" w:hAnsi="Calibri" w:cs="Arial"/>
          <w:b/>
          <w:color w:val="00188F"/>
          <w:szCs w:val="18"/>
        </w:rPr>
        <w:t>:</w:t>
      </w:r>
      <w:r>
        <w:t xml:space="preserve"> istanza specifica di Windows 365 concessa in licenza a un utente.</w:t>
      </w:r>
    </w:p>
    <w:p w14:paraId="6D8DDD3B" w14:textId="77777777" w:rsidR="00200E38" w:rsidRDefault="00200E38" w:rsidP="00284324">
      <w:pPr>
        <w:pStyle w:val="ProductList-Body"/>
      </w:pPr>
      <w:r>
        <w:rPr>
          <w:b/>
          <w:color w:val="00188F"/>
        </w:rPr>
        <w:t>Tempo di Inattività</w:t>
      </w:r>
      <w:r w:rsidRPr="00F872C4">
        <w:rPr>
          <w:rFonts w:ascii="Calibri" w:eastAsia="Calibri" w:hAnsi="Calibri" w:cs="Arial"/>
          <w:b/>
          <w:color w:val="00188F"/>
          <w:szCs w:val="18"/>
        </w:rPr>
        <w:t>:</w:t>
      </w:r>
      <w:r>
        <w:t xml:space="preserve"> misurato in minuti, il periodo in cui tutti i tentativi di connessione effettuati da un determinato utente a un PC Cloud specifico sono falliti, ad esclusione di alcuni dei seguenti tipi di errore:</w:t>
      </w:r>
    </w:p>
    <w:p w14:paraId="766D01EA" w14:textId="509FF724" w:rsidR="00200E38" w:rsidRDefault="00200E38" w:rsidP="000300A8">
      <w:pPr>
        <w:pStyle w:val="ProductList-Body"/>
        <w:numPr>
          <w:ilvl w:val="0"/>
          <w:numId w:val="37"/>
        </w:numPr>
      </w:pPr>
      <w:r>
        <w:t>Errori derivanti dall'impossibilità di utilizzare il PC Cloud per motivi non correlati all'infrastruttura di Azure sottostante (ad esempio, sistema operativo danneggiato, configurazione del sistema operativo o configurazione errata) e</w:t>
      </w:r>
    </w:p>
    <w:p w14:paraId="4EEF53FC" w14:textId="23D90CA7" w:rsidR="00200E38" w:rsidRDefault="00200E38" w:rsidP="00C728A5">
      <w:pPr>
        <w:pStyle w:val="ProductList-Body"/>
        <w:numPr>
          <w:ilvl w:val="0"/>
          <w:numId w:val="37"/>
        </w:numPr>
        <w:spacing w:after="120"/>
      </w:pPr>
      <w:r>
        <w:t>Errore derivante da un'applicazione o da altro software installato sul PC Cloud.</w:t>
      </w:r>
    </w:p>
    <w:p w14:paraId="4E75CCA1" w14:textId="544BB389" w:rsidR="00200E38" w:rsidRDefault="00200E38" w:rsidP="00C728A5">
      <w:pPr>
        <w:pStyle w:val="ProductList-Body"/>
        <w:spacing w:before="40" w:after="40"/>
      </w:pPr>
      <w:r>
        <w:rPr>
          <w:b/>
          <w:color w:val="00188F"/>
        </w:rPr>
        <w:t>Tempo di Inattività Individuale</w:t>
      </w:r>
      <w:r w:rsidRPr="00F872C4">
        <w:rPr>
          <w:rFonts w:ascii="Calibri" w:eastAsia="Calibri" w:hAnsi="Calibri" w:cs="Arial"/>
          <w:b/>
          <w:color w:val="00188F"/>
          <w:szCs w:val="18"/>
        </w:rPr>
        <w:t>:</w:t>
      </w:r>
      <w:r>
        <w:t xml:space="preserve"> indica il Tempo di Inattività per un determinato utente per ogni Periodo Applicabile.</w:t>
      </w:r>
    </w:p>
    <w:p w14:paraId="18380D6A" w14:textId="06D2C353" w:rsidR="00200E38" w:rsidRDefault="00200E38" w:rsidP="00C728A5">
      <w:pPr>
        <w:pStyle w:val="ProductList-Body"/>
        <w:spacing w:before="40" w:after="40"/>
      </w:pPr>
      <w:r>
        <w:rPr>
          <w:b/>
          <w:color w:val="00188F"/>
        </w:rPr>
        <w:t>Minuti Individuali</w:t>
      </w:r>
      <w:r w:rsidRPr="00F872C4">
        <w:rPr>
          <w:rFonts w:ascii="Calibri" w:eastAsia="Calibri" w:hAnsi="Calibri" w:cs="Arial"/>
          <w:b/>
          <w:color w:val="00188F"/>
          <w:szCs w:val="18"/>
        </w:rPr>
        <w:t>:</w:t>
      </w:r>
      <w:r>
        <w:t xml:space="preserve"> indica i Minuti Utente per un determinato utente per ogni Periodo Applicabile.</w:t>
      </w:r>
    </w:p>
    <w:p w14:paraId="4238E22F" w14:textId="786ABE29" w:rsidR="00EA5FB1" w:rsidRDefault="00200E38" w:rsidP="00C728A5">
      <w:pPr>
        <w:pStyle w:val="ProductList-Body"/>
        <w:tabs>
          <w:tab w:val="clear" w:pos="360"/>
          <w:tab w:val="clear" w:pos="720"/>
          <w:tab w:val="clear" w:pos="1080"/>
        </w:tabs>
        <w:spacing w:before="40" w:after="40"/>
      </w:pPr>
      <w:r>
        <w:rPr>
          <w:b/>
          <w:color w:val="00188F"/>
        </w:rPr>
        <w:t>Percentuale del Tempo di Attività Individuale</w:t>
      </w:r>
      <w:r w:rsidRPr="00F872C4">
        <w:rPr>
          <w:rFonts w:ascii="Calibri" w:eastAsia="Calibri" w:hAnsi="Calibri" w:cs="Arial"/>
          <w:b/>
          <w:color w:val="00188F"/>
          <w:szCs w:val="18"/>
        </w:rPr>
        <w:t>:</w:t>
      </w:r>
      <w:r>
        <w:t xml:space="preserve"> la Percentuale del Tempo di Attività Individuale è calcolata come:</w:t>
      </w:r>
    </w:p>
    <w:p w14:paraId="5A36CEC4" w14:textId="77777777" w:rsidR="00817D1D" w:rsidRDefault="00817D1D" w:rsidP="00817D1D">
      <w:pPr>
        <w:pStyle w:val="ProductList-Body"/>
        <w:tabs>
          <w:tab w:val="clear" w:pos="360"/>
          <w:tab w:val="clear" w:pos="720"/>
          <w:tab w:val="clear" w:pos="1080"/>
        </w:tabs>
      </w:pPr>
    </w:p>
    <w:p w14:paraId="69ABA1CA" w14:textId="1F5AC97A" w:rsidR="00D77FA0"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Individuali - Tempo di Inattività Individuale</m:t>
              </m:r>
            </m:num>
            <m:den>
              <m:r>
                <m:rPr>
                  <m:nor/>
                </m:rPr>
                <w:rPr>
                  <w:rFonts w:ascii="Cambria Math" w:hAnsi="Cambria Math" w:cs="Calibri"/>
                  <w:i/>
                  <w:sz w:val="18"/>
                  <w:szCs w:val="18"/>
                </w:rPr>
                <m:t>Minuti Individuali</m:t>
              </m:r>
            </m:den>
          </m:f>
          <m:r>
            <w:rPr>
              <w:rFonts w:ascii="Cambria Math" w:hAnsi="Cambria Math" w:cs="Calibri"/>
              <w:sz w:val="18"/>
              <w:szCs w:val="18"/>
            </w:rPr>
            <m:t xml:space="preserve"> x 100</m:t>
          </m:r>
        </m:oMath>
      </m:oMathPara>
    </w:p>
    <w:p w14:paraId="4D9462D2" w14:textId="1F1ED8DB" w:rsidR="00D77FA0" w:rsidRDefault="0095373D" w:rsidP="00284324">
      <w:pPr>
        <w:pStyle w:val="ProductList-Body"/>
        <w:tabs>
          <w:tab w:val="clear" w:pos="360"/>
          <w:tab w:val="clear" w:pos="720"/>
          <w:tab w:val="clear" w:pos="1080"/>
        </w:tabs>
      </w:pPr>
      <w:r>
        <w:rPr>
          <w:b/>
          <w:color w:val="00188F"/>
        </w:rPr>
        <w:t>Credito Per Utente</w:t>
      </w:r>
      <w:r w:rsidRPr="00F872C4">
        <w:rPr>
          <w:rFonts w:ascii="Calibri" w:eastAsia="Calibri" w:hAnsi="Calibri" w:cs="Arial"/>
          <w:b/>
          <w:color w:val="00188F"/>
          <w:szCs w:val="18"/>
        </w:rPr>
        <w:t>:</w:t>
      </w:r>
      <w:r>
        <w:t xml:space="preserve"> per un Periodo Applicabile in cui la Percentuale del Tempo di Attività nell'Area Geografica è inferiore al 99,9%, un Credito Per Utente dovrà essere calcolato come una percentuale della parte per utente dei Corrispettivi Applicabili per il Servizio per ciascun utente per il quale la Percentuale di Tempo di Attività Individuale è stata inferiore al 99,9% in conformità alla seguente tabella (a condizione che, tuttavia, qualsiasi Percentuale del Tempo di Attività Individuale inferiore alla Percentuale del Tempo di Attività nell'Area Geografica dovrà essere considerata uguale alla Percentuale del Tempo di Attività nell'Area Geografica):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284324">
            <w:pPr>
              <w:pStyle w:val="ProductList-OfferingBody"/>
              <w:jc w:val="center"/>
              <w:rPr>
                <w:color w:val="FFFFFF" w:themeColor="background1"/>
              </w:rPr>
            </w:pPr>
            <w:r>
              <w:rPr>
                <w:color w:val="FFFFFF" w:themeColor="background1"/>
              </w:rPr>
              <w:t>Percentuale del Tempo di Attività Individuale</w:t>
            </w:r>
          </w:p>
        </w:tc>
        <w:tc>
          <w:tcPr>
            <w:tcW w:w="5400" w:type="dxa"/>
            <w:shd w:val="clear" w:color="auto" w:fill="0072C6"/>
          </w:tcPr>
          <w:p w14:paraId="398F011A" w14:textId="1A824ABD" w:rsidR="006E50E4" w:rsidRPr="00EF7CF9" w:rsidRDefault="006E50E4" w:rsidP="00284324">
            <w:pPr>
              <w:pStyle w:val="ProductList-OfferingBody"/>
              <w:jc w:val="center"/>
              <w:rPr>
                <w:color w:val="FFFFFF" w:themeColor="background1"/>
              </w:rPr>
            </w:pPr>
            <w:r>
              <w:rPr>
                <w:color w:val="FFFFFF" w:themeColor="background1"/>
              </w:rPr>
              <w:t>Credito Per Utente</w:t>
            </w:r>
          </w:p>
        </w:tc>
      </w:tr>
      <w:tr w:rsidR="006E50E4" w:rsidRPr="00B44CF9" w14:paraId="5E3BA46F" w14:textId="77777777" w:rsidTr="00277097">
        <w:tc>
          <w:tcPr>
            <w:tcW w:w="5400" w:type="dxa"/>
          </w:tcPr>
          <w:p w14:paraId="6EF6A06C" w14:textId="77777777" w:rsidR="006E50E4" w:rsidRPr="00EF7CF9" w:rsidRDefault="006E50E4" w:rsidP="00284324">
            <w:pPr>
              <w:pStyle w:val="ProductList-OfferingBody"/>
              <w:jc w:val="center"/>
            </w:pPr>
            <w:r>
              <w:t>&lt; 99,9%</w:t>
            </w:r>
          </w:p>
        </w:tc>
        <w:tc>
          <w:tcPr>
            <w:tcW w:w="5400" w:type="dxa"/>
          </w:tcPr>
          <w:p w14:paraId="0675549C" w14:textId="61EAD653" w:rsidR="006E50E4" w:rsidRPr="00EF7CF9" w:rsidRDefault="006E50E4" w:rsidP="0028432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284324">
            <w:pPr>
              <w:pStyle w:val="ProductList-OfferingBody"/>
              <w:jc w:val="center"/>
            </w:pPr>
            <w:r>
              <w:t>&lt; 99%</w:t>
            </w:r>
          </w:p>
        </w:tc>
        <w:tc>
          <w:tcPr>
            <w:tcW w:w="5400" w:type="dxa"/>
          </w:tcPr>
          <w:p w14:paraId="3968E6C7" w14:textId="7C215A6B" w:rsidR="006E50E4" w:rsidRPr="00EF7CF9" w:rsidRDefault="006E50E4" w:rsidP="0028432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284324">
            <w:pPr>
              <w:pStyle w:val="ProductList-OfferingBody"/>
              <w:jc w:val="center"/>
            </w:pPr>
            <w:r>
              <w:t>&lt; 95%</w:t>
            </w:r>
          </w:p>
        </w:tc>
        <w:tc>
          <w:tcPr>
            <w:tcW w:w="5400" w:type="dxa"/>
          </w:tcPr>
          <w:p w14:paraId="4F9A94D7" w14:textId="77777777" w:rsidR="006E50E4" w:rsidRDefault="006E50E4" w:rsidP="00284324">
            <w:pPr>
              <w:pStyle w:val="ProductList-OfferingBody"/>
              <w:keepNext/>
              <w:jc w:val="center"/>
            </w:pPr>
            <w:r>
              <w:t>100%</w:t>
            </w:r>
          </w:p>
        </w:tc>
      </w:tr>
    </w:tbl>
    <w:p w14:paraId="79484202" w14:textId="251DEECD" w:rsidR="006E50E4" w:rsidRDefault="006E50E4" w:rsidP="00284324">
      <w:pPr>
        <w:pStyle w:val="ProductList-Body"/>
        <w:tabs>
          <w:tab w:val="clear" w:pos="360"/>
          <w:tab w:val="clear" w:pos="720"/>
          <w:tab w:val="clear" w:pos="1080"/>
        </w:tabs>
      </w:pPr>
    </w:p>
    <w:p w14:paraId="49E5A2C2" w14:textId="253D4243" w:rsidR="00417DC1" w:rsidRDefault="00417DC1" w:rsidP="00C728A5">
      <w:pPr>
        <w:pStyle w:val="ProductList-Body"/>
        <w:spacing w:before="40" w:after="40"/>
      </w:pPr>
      <w:r>
        <w:rPr>
          <w:b/>
          <w:color w:val="00188F"/>
        </w:rPr>
        <w:t>Area geografica</w:t>
      </w:r>
      <w:r w:rsidRPr="00F872C4">
        <w:rPr>
          <w:rFonts w:ascii="Calibri" w:eastAsia="Calibri" w:hAnsi="Calibri" w:cs="Arial"/>
          <w:b/>
          <w:color w:val="00188F"/>
          <w:szCs w:val="18"/>
        </w:rPr>
        <w:t>:</w:t>
      </w:r>
      <w:r>
        <w:t xml:space="preserve"> indica le aree geografiche illustrate in dettaglio all'indirizzo: </w:t>
      </w:r>
      <w:hyperlink r:id="rId29" w:history="1">
        <w:r>
          <w:rPr>
            <w:rStyle w:val="Hyperlink"/>
          </w:rPr>
          <w:t>https://aka.ms/DSLARegionLink</w:t>
        </w:r>
      </w:hyperlink>
      <w:r>
        <w:t>.</w:t>
      </w:r>
    </w:p>
    <w:p w14:paraId="09A1D24F" w14:textId="7D7203C6" w:rsidR="00417DC1" w:rsidRDefault="00417DC1" w:rsidP="00C728A5">
      <w:pPr>
        <w:pStyle w:val="ProductList-Body"/>
        <w:spacing w:before="40" w:after="40"/>
      </w:pPr>
      <w:r>
        <w:rPr>
          <w:b/>
          <w:color w:val="00188F"/>
        </w:rPr>
        <w:t>Tempo di Inattività nell'Area Geografica</w:t>
      </w:r>
      <w:r w:rsidRPr="00F872C4">
        <w:rPr>
          <w:rFonts w:ascii="Calibri" w:eastAsia="Calibri" w:hAnsi="Calibri" w:cs="Arial"/>
          <w:b/>
          <w:color w:val="00188F"/>
          <w:szCs w:val="18"/>
        </w:rPr>
        <w:t>:</w:t>
      </w:r>
      <w:r>
        <w:t xml:space="preserve"> indica la somma di tutto il Tempo di Inattività in un'Area geografica per ogni Periodo Applicabile.</w:t>
      </w:r>
    </w:p>
    <w:p w14:paraId="200DCE68" w14:textId="1A07C84E" w:rsidR="00417DC1" w:rsidRDefault="00417DC1" w:rsidP="00C728A5">
      <w:pPr>
        <w:pStyle w:val="ProductList-Body"/>
        <w:spacing w:before="40" w:after="40"/>
      </w:pPr>
      <w:r>
        <w:rPr>
          <w:b/>
          <w:color w:val="00188F"/>
        </w:rPr>
        <w:t>Minuti nell'Area Geografica</w:t>
      </w:r>
      <w:r w:rsidRPr="00F872C4">
        <w:rPr>
          <w:rFonts w:ascii="Calibri" w:eastAsia="Calibri" w:hAnsi="Calibri" w:cs="Arial"/>
          <w:b/>
          <w:color w:val="00188F"/>
          <w:szCs w:val="18"/>
        </w:rPr>
        <w:t>:</w:t>
      </w:r>
      <w:r>
        <w:t xml:space="preserve"> indica i Minuti Utente in un'Area Geografica per ogni Periodo Applicabile.</w:t>
      </w:r>
    </w:p>
    <w:p w14:paraId="085EE300" w14:textId="0311D765" w:rsidR="00417DC1" w:rsidRDefault="00417DC1" w:rsidP="00C728A5">
      <w:pPr>
        <w:pStyle w:val="ProductList-Body"/>
        <w:tabs>
          <w:tab w:val="clear" w:pos="360"/>
          <w:tab w:val="clear" w:pos="720"/>
          <w:tab w:val="clear" w:pos="1080"/>
        </w:tabs>
        <w:spacing w:before="40" w:after="40"/>
      </w:pPr>
      <w:r>
        <w:rPr>
          <w:b/>
          <w:color w:val="00188F"/>
        </w:rPr>
        <w:t>Percentuale del Tempo di Attività nell'Area Geografica</w:t>
      </w:r>
      <w:r w:rsidRPr="00F872C4">
        <w:rPr>
          <w:rFonts w:ascii="Calibri" w:eastAsia="Calibri" w:hAnsi="Calibri" w:cs="Arial"/>
          <w:b/>
          <w:color w:val="00188F"/>
          <w:szCs w:val="18"/>
        </w:rPr>
        <w:t>:</w:t>
      </w:r>
      <w:r>
        <w:t xml:space="preserve"> viene calcolata utilizzando la seguente formula:</w:t>
      </w:r>
    </w:p>
    <w:p w14:paraId="5E80FD3B" w14:textId="7DEE0543" w:rsidR="00417DC1" w:rsidRDefault="00417DC1" w:rsidP="00284324">
      <w:pPr>
        <w:pStyle w:val="ProductList-Body"/>
        <w:tabs>
          <w:tab w:val="clear" w:pos="360"/>
          <w:tab w:val="clear" w:pos="720"/>
          <w:tab w:val="clear" w:pos="1080"/>
        </w:tabs>
      </w:pPr>
    </w:p>
    <w:p w14:paraId="300B5237" w14:textId="0D4244EE" w:rsidR="00982191"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nell'Area Geografica - Tempo di Inattività nell'Area Geografica</m:t>
              </m:r>
            </m:num>
            <m:den>
              <m:r>
                <m:rPr>
                  <m:nor/>
                </m:rPr>
                <w:rPr>
                  <w:rFonts w:ascii="Cambria Math" w:hAnsi="Cambria Math" w:cs="Calibri"/>
                  <w:i/>
                  <w:sz w:val="18"/>
                  <w:szCs w:val="18"/>
                </w:rPr>
                <m:t>Minuti nell'Area Geografica</m:t>
              </m:r>
            </m:den>
          </m:f>
          <m:r>
            <w:rPr>
              <w:rFonts w:ascii="Cambria Math" w:hAnsi="Cambria Math" w:cs="Calibri"/>
              <w:sz w:val="18"/>
              <w:szCs w:val="18"/>
            </w:rPr>
            <m:t xml:space="preserve"> x 100</m:t>
          </m:r>
        </m:oMath>
      </m:oMathPara>
    </w:p>
    <w:p w14:paraId="2F4CCAC2" w14:textId="379C181A" w:rsidR="00982191" w:rsidRDefault="00593CC9" w:rsidP="00284324">
      <w:pPr>
        <w:pStyle w:val="ProductList-Body"/>
        <w:tabs>
          <w:tab w:val="clear" w:pos="360"/>
          <w:tab w:val="clear" w:pos="720"/>
          <w:tab w:val="clear" w:pos="1080"/>
        </w:tabs>
      </w:pPr>
      <w:r>
        <w:rPr>
          <w:b/>
          <w:color w:val="00188F"/>
        </w:rPr>
        <w:t>Credito di Servizio</w:t>
      </w:r>
      <w:r w:rsidRPr="00F872C4">
        <w:rPr>
          <w:rFonts w:ascii="Calibri" w:eastAsia="Calibri" w:hAnsi="Calibri" w:cs="Arial"/>
          <w:b/>
          <w:color w:val="00188F"/>
          <w:szCs w:val="18"/>
        </w:rPr>
        <w:t>:</w:t>
      </w:r>
      <w:r>
        <w:t xml:space="preserve"> per Windows 365, i Crediti di Servizio non sono una percentuale del Corrispettivo Applicabile per il Servizio, ma dovranno essere la somma di tutti i Crediti Per Utente.</w:t>
      </w:r>
    </w:p>
    <w:p w14:paraId="7984E7B6" w14:textId="77777777" w:rsidR="00A65E4A" w:rsidRPr="00EF7CF9" w:rsidRDefault="00A65E4A" w:rsidP="00A65E4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2B6B98F" w14:textId="77777777" w:rsidR="00C728A5" w:rsidRDefault="00C728A5">
      <w:pPr>
        <w:rPr>
          <w:rFonts w:asciiTheme="majorHAnsi" w:hAnsiTheme="majorHAnsi"/>
          <w:b/>
          <w:sz w:val="40"/>
        </w:rPr>
      </w:pPr>
      <w:bookmarkStart w:id="463" w:name="AppendixA"/>
      <w:bookmarkStart w:id="464" w:name="_Toc457821598"/>
      <w:r>
        <w:br w:type="page"/>
      </w:r>
    </w:p>
    <w:p w14:paraId="20EFEAC1" w14:textId="40FCF102" w:rsidR="00EC2549" w:rsidRPr="00EF7CF9" w:rsidRDefault="00EC2549" w:rsidP="00284324">
      <w:pPr>
        <w:pStyle w:val="ProductList-SectionHeading"/>
        <w:tabs>
          <w:tab w:val="clear" w:pos="360"/>
          <w:tab w:val="clear" w:pos="720"/>
          <w:tab w:val="clear" w:pos="1080"/>
        </w:tabs>
        <w:outlineLvl w:val="0"/>
      </w:pPr>
      <w:bookmarkStart w:id="465" w:name="_Toc198828402"/>
      <w:r>
        <w:lastRenderedPageBreak/>
        <w:t>Appendice A</w:t>
      </w:r>
      <w:bookmarkEnd w:id="463"/>
      <w:r>
        <w:t xml:space="preserve"> - Impegno del Livello di Servizio per Rilevamento e Blocco di Virus, Efficacia della Protezione dalla Posta Indesiderata o Falsi Positivi</w:t>
      </w:r>
      <w:bookmarkEnd w:id="464"/>
      <w:bookmarkEnd w:id="465"/>
    </w:p>
    <w:p w14:paraId="24580D76" w14:textId="1B6BAAD7" w:rsidR="00D46DC5" w:rsidRPr="00EF7CF9" w:rsidRDefault="00D46DC5" w:rsidP="00284324">
      <w:pPr>
        <w:pStyle w:val="ProductList-Body"/>
        <w:tabs>
          <w:tab w:val="clear" w:pos="360"/>
          <w:tab w:val="clear" w:pos="720"/>
          <w:tab w:val="clear" w:pos="1080"/>
        </w:tabs>
      </w:pPr>
      <w:r>
        <w:t>Relativamente a Exchange Online ed EOP ottenuti in licenza come Servizi autonomi o tramite ECAL Suite oppure ad Exchange Enterprise CAL con Servizi, il cliente potrà essere idoneo a ricevere Crediti di Servizio qualora Microsoft non soddisfi il Livello di Servizio illustrato sotto per: (1) Rilevamento e Blocco di Virus, (2) Efficacia della Protezione dalla Posta Indesiderata o (3) Falsi Positivi. Qualora uno di tali Livelli di Servizio non venga soddisfatto, il cliente potrà proporre un reclamo per un Credito di Servizio. Qualora in seguito a un Evento Imprevisto Microsoft non riesca a rispettare più di una metrica del Contratto di Servizio per Exchange Online o EOP, il cliente potrà reclamare un unico Credito di Servizio per tale evento imprevisto per Servizio.</w:t>
      </w:r>
    </w:p>
    <w:p w14:paraId="0B087758" w14:textId="77777777" w:rsidR="00D46DC5" w:rsidRPr="00EF7CF9" w:rsidRDefault="00D46DC5" w:rsidP="00284324">
      <w:pPr>
        <w:pStyle w:val="ProductList-Body"/>
        <w:tabs>
          <w:tab w:val="clear" w:pos="360"/>
          <w:tab w:val="clear" w:pos="720"/>
          <w:tab w:val="clear" w:pos="1080"/>
        </w:tabs>
      </w:pPr>
    </w:p>
    <w:p w14:paraId="61092289" w14:textId="4FE5C0A7" w:rsidR="00D46DC5" w:rsidRPr="00EF7CF9" w:rsidRDefault="00D46DC5" w:rsidP="00284324">
      <w:pPr>
        <w:pStyle w:val="ProductList-Body"/>
        <w:numPr>
          <w:ilvl w:val="0"/>
          <w:numId w:val="7"/>
        </w:numPr>
        <w:tabs>
          <w:tab w:val="clear" w:pos="360"/>
          <w:tab w:val="clear" w:pos="720"/>
          <w:tab w:val="clear" w:pos="1080"/>
        </w:tabs>
        <w:ind w:left="360" w:hanging="360"/>
        <w:rPr>
          <w:b/>
        </w:rPr>
      </w:pPr>
      <w:r>
        <w:rPr>
          <w:b/>
          <w:color w:val="00188F"/>
        </w:rPr>
        <w:t>Livello di Servizio per Rilevamento e Blocco di Virus</w:t>
      </w:r>
    </w:p>
    <w:p w14:paraId="367EC43A" w14:textId="0FA9ABD3" w:rsidR="00D46DC5" w:rsidRPr="00EF7CF9" w:rsidRDefault="00284324" w:rsidP="00284324">
      <w:pPr>
        <w:pStyle w:val="ProductList-Body"/>
        <w:numPr>
          <w:ilvl w:val="1"/>
          <w:numId w:val="6"/>
        </w:numPr>
        <w:tabs>
          <w:tab w:val="clear" w:pos="360"/>
          <w:tab w:val="clear" w:pos="720"/>
          <w:tab w:val="clear" w:pos="1080"/>
        </w:tabs>
        <w:ind w:left="720"/>
      </w:pPr>
      <w:r>
        <w:t>“</w:t>
      </w:r>
      <w:r w:rsidR="00EF7CF9">
        <w:t>Rilevamento e Blocco di Virus</w:t>
      </w:r>
      <w:r>
        <w:t>”</w:t>
      </w:r>
      <w:r w:rsidR="00EF7CF9">
        <w:t xml:space="preserve"> consiste nel rilevamento e nel blocco di virus operato dai filtri per prevenire infezioni. </w:t>
      </w:r>
      <w:r>
        <w:t>“</w:t>
      </w:r>
      <w:r w:rsidR="00EF7CF9">
        <w:t>Virus</w:t>
      </w:r>
      <w:r>
        <w:t>”</w:t>
      </w:r>
      <w:r w:rsidR="00EF7CF9">
        <w:t xml:space="preserve"> è nel senso più ampio del termine definito malware noto. Il malware noto include virus, worm e trojan horse.</w:t>
      </w:r>
    </w:p>
    <w:p w14:paraId="383AB279" w14:textId="7C5941E4" w:rsidR="00D46DC5" w:rsidRPr="00EF7CF9" w:rsidRDefault="00D46DC5" w:rsidP="00284324">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0741C4BD" w:rsidR="00D46DC5" w:rsidRPr="00EF7CF9" w:rsidRDefault="00D46DC5" w:rsidP="00284324">
      <w:pPr>
        <w:pStyle w:val="ProductList-Body"/>
        <w:numPr>
          <w:ilvl w:val="1"/>
          <w:numId w:val="6"/>
        </w:numPr>
        <w:tabs>
          <w:tab w:val="clear" w:pos="360"/>
          <w:tab w:val="clear" w:pos="720"/>
          <w:tab w:val="clear" w:pos="1080"/>
        </w:tabs>
        <w:ind w:left="720"/>
      </w:pPr>
      <w:r>
        <w:t>Dovrà derivare da un'infezione non intenzionale.</w:t>
      </w:r>
    </w:p>
    <w:p w14:paraId="5614CCF7" w14:textId="01253259" w:rsidR="00D46DC5" w:rsidRPr="00EF7CF9" w:rsidRDefault="00D46DC5" w:rsidP="00284324">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21F74FB9" w:rsidR="00D46DC5" w:rsidRPr="00EF7CF9" w:rsidRDefault="00D46DC5" w:rsidP="00284324">
      <w:pPr>
        <w:pStyle w:val="ProductList-Body"/>
        <w:numPr>
          <w:ilvl w:val="1"/>
          <w:numId w:val="6"/>
        </w:numPr>
        <w:tabs>
          <w:tab w:val="clear" w:pos="360"/>
          <w:tab w:val="clear" w:pos="720"/>
          <w:tab w:val="clear" w:pos="1080"/>
        </w:tabs>
        <w:ind w:left="720"/>
      </w:pPr>
      <w:r>
        <w:t>Qualora EOP consegni un messaggio di posta elettronica contenente un virus noto alla società, EOP lo comunicherà alla società e insieme collaboreranno all'identificazione e alla rimozione del virus. Nel caso in cui tale intervento impedisca un'infezione, la società non sarà idonea a ricevere il Credito di Servizio previsto dal Livello di Servizio per Rilevamento e Blocco di Virus.</w:t>
      </w:r>
    </w:p>
    <w:p w14:paraId="086E42AC" w14:textId="7A7D04B9" w:rsidR="00D46DC5" w:rsidRPr="00EF7CF9" w:rsidRDefault="00D46DC5" w:rsidP="00284324">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524237E8" w:rsidR="00D46DC5" w:rsidRPr="00EF7CF9" w:rsidRDefault="00D46DC5" w:rsidP="00284324">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dell'utilizzo limitato non sono note alla comunità antivirus e non vengono pertanto rilevate come virus dai prodotti antivirus.</w:t>
      </w:r>
    </w:p>
    <w:p w14:paraId="7048433A" w14:textId="7661DAAF" w:rsidR="00D46DC5" w:rsidRPr="00EF7CF9" w:rsidRDefault="00D46DC5" w:rsidP="00284324">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6EC757FD" w:rsidR="00D46DC5"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Applicabile per il Servizio nel caso in cui in un Periodo Applicabile si verifichi un'infezione, con la possibilità di effettuare un solo reclamo per Periodo Applicabile.</w:t>
      </w:r>
    </w:p>
    <w:p w14:paraId="5A7D88E7" w14:textId="77777777" w:rsidR="00D46DC5" w:rsidRPr="00EF7CF9" w:rsidRDefault="00D46DC5" w:rsidP="00284324">
      <w:pPr>
        <w:pStyle w:val="ProductList-Body"/>
        <w:tabs>
          <w:tab w:val="clear" w:pos="360"/>
          <w:tab w:val="clear" w:pos="720"/>
          <w:tab w:val="clear" w:pos="1080"/>
        </w:tabs>
        <w:ind w:left="720"/>
      </w:pPr>
    </w:p>
    <w:p w14:paraId="2921BACD" w14:textId="22CBB5DA" w:rsidR="00D46DC5" w:rsidRPr="00EF7CF9" w:rsidRDefault="00D46DC5" w:rsidP="00284324">
      <w:pPr>
        <w:pStyle w:val="ProductList-Body"/>
        <w:numPr>
          <w:ilvl w:val="0"/>
          <w:numId w:val="6"/>
        </w:numPr>
        <w:tabs>
          <w:tab w:val="clear" w:pos="360"/>
          <w:tab w:val="clear" w:pos="720"/>
          <w:tab w:val="clear" w:pos="1080"/>
        </w:tabs>
        <w:ind w:left="360" w:hanging="360"/>
        <w:rPr>
          <w:b/>
        </w:rPr>
      </w:pPr>
      <w:r>
        <w:rPr>
          <w:b/>
          <w:color w:val="00188F"/>
        </w:rPr>
        <w:t>Livello di Servizio per l'Efficacia della Protezione dalla Posta Indesiderata</w:t>
      </w:r>
    </w:p>
    <w:p w14:paraId="0E0804C5" w14:textId="3DC94A05" w:rsidR="00D46DC5" w:rsidRPr="00EF7CF9" w:rsidRDefault="00284324" w:rsidP="00284324">
      <w:pPr>
        <w:pStyle w:val="ProductList-Body"/>
        <w:numPr>
          <w:ilvl w:val="1"/>
          <w:numId w:val="6"/>
        </w:numPr>
        <w:tabs>
          <w:tab w:val="clear" w:pos="360"/>
          <w:tab w:val="clear" w:pos="720"/>
          <w:tab w:val="clear" w:pos="1080"/>
        </w:tabs>
        <w:ind w:left="720"/>
      </w:pPr>
      <w:r>
        <w:t>“</w:t>
      </w:r>
      <w:r w:rsidR="00EF7CF9">
        <w:t>Efficacia della Protezione dalla Posta Indesiderata</w:t>
      </w:r>
      <w:r>
        <w:t>”</w:t>
      </w:r>
      <w:r w:rsidR="00EF7CF9">
        <w:t xml:space="preserve"> è la percentuale di posta indesiderata in entrata rilevata dal sistema di filtraggio, misurata su base giornaliera.</w:t>
      </w:r>
    </w:p>
    <w:p w14:paraId="64ABB92E" w14:textId="79612D0E" w:rsidR="00D46DC5" w:rsidRPr="00EF7CF9" w:rsidRDefault="00D46DC5" w:rsidP="00284324">
      <w:pPr>
        <w:pStyle w:val="ProductList-Body"/>
        <w:numPr>
          <w:ilvl w:val="1"/>
          <w:numId w:val="6"/>
        </w:numPr>
        <w:tabs>
          <w:tab w:val="clear" w:pos="360"/>
          <w:tab w:val="clear" w:pos="720"/>
          <w:tab w:val="clear" w:pos="1080"/>
        </w:tabs>
        <w:ind w:left="720"/>
      </w:pPr>
      <w:r>
        <w:t>Le stime dell'efficacia della protezione dalla posta indesiderata escludono i falsi negativi che raggiungono cassette postali non valide.</w:t>
      </w:r>
    </w:p>
    <w:p w14:paraId="2AEBFBB8" w14:textId="200A7D15" w:rsidR="00D46DC5" w:rsidRPr="00EF7CF9" w:rsidRDefault="00D46DC5" w:rsidP="00284324">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4D6D4002" w:rsidR="00D46DC5" w:rsidRPr="00EF7CF9" w:rsidRDefault="00D46DC5" w:rsidP="00284324">
      <w:pPr>
        <w:pStyle w:val="ProductList-Body"/>
        <w:numPr>
          <w:ilvl w:val="1"/>
          <w:numId w:val="6"/>
        </w:numPr>
        <w:tabs>
          <w:tab w:val="clear" w:pos="360"/>
          <w:tab w:val="clear" w:pos="720"/>
          <w:tab w:val="clear" w:pos="1080"/>
        </w:tabs>
        <w:ind w:left="720"/>
      </w:pPr>
      <w:r>
        <w:t xml:space="preserve">Il Livello di Servizio per l'Efficacia della Protezione dalla Posta Indesiderata non si applica alla posta elettronica con contenuto in prevalenza non inglese. </w:t>
      </w:r>
    </w:p>
    <w:p w14:paraId="2713F5AA" w14:textId="733D5B19" w:rsidR="00D46DC5" w:rsidRPr="00EF7CF9" w:rsidRDefault="00D46DC5" w:rsidP="00284324">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 stessa.</w:t>
      </w:r>
    </w:p>
    <w:p w14:paraId="3D467451" w14:textId="13DCCE23" w:rsidR="00B10E8D"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relativo all'Efficacia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284324">
            <w:pPr>
              <w:pStyle w:val="ProductList-OfferingBody"/>
              <w:jc w:val="center"/>
              <w:rPr>
                <w:color w:val="FFFFFF" w:themeColor="background1"/>
              </w:rPr>
            </w:pPr>
            <w:r>
              <w:rPr>
                <w:color w:val="FFFFFF" w:themeColor="background1"/>
              </w:rPr>
              <w:t>% del Periodo Applicabile in cui l'Efficacia della Protezione dalla Posta Indesiderata è inferiore al 99%</w:t>
            </w:r>
          </w:p>
        </w:tc>
        <w:tc>
          <w:tcPr>
            <w:tcW w:w="5040" w:type="dxa"/>
            <w:shd w:val="clear" w:color="auto" w:fill="0072C6"/>
          </w:tcPr>
          <w:p w14:paraId="56BE0234"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09A914F6" w14:textId="77777777" w:rsidTr="00D46DC5">
        <w:tc>
          <w:tcPr>
            <w:tcW w:w="5040" w:type="dxa"/>
          </w:tcPr>
          <w:p w14:paraId="631738B0" w14:textId="06EFBC07" w:rsidR="00D46DC5" w:rsidRPr="00EF7CF9" w:rsidRDefault="00D46DC5" w:rsidP="00284324">
            <w:pPr>
              <w:pStyle w:val="ProductList-OfferingBody"/>
              <w:jc w:val="center"/>
            </w:pPr>
            <w:r>
              <w:t>&gt; 25%</w:t>
            </w:r>
          </w:p>
        </w:tc>
        <w:tc>
          <w:tcPr>
            <w:tcW w:w="5040" w:type="dxa"/>
          </w:tcPr>
          <w:p w14:paraId="0CE6B48C" w14:textId="77777777" w:rsidR="00D46DC5" w:rsidRPr="00EF7CF9" w:rsidRDefault="00D46DC5" w:rsidP="00284324">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284324">
            <w:pPr>
              <w:pStyle w:val="ProductList-OfferingBody"/>
              <w:jc w:val="center"/>
            </w:pPr>
            <w:r>
              <w:t>&gt; 50%</w:t>
            </w:r>
          </w:p>
        </w:tc>
        <w:tc>
          <w:tcPr>
            <w:tcW w:w="5040" w:type="dxa"/>
          </w:tcPr>
          <w:p w14:paraId="2DE7EA92" w14:textId="77777777" w:rsidR="00D46DC5" w:rsidRPr="00EF7CF9" w:rsidRDefault="00D46DC5" w:rsidP="00284324">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284324">
            <w:pPr>
              <w:pStyle w:val="ProductList-OfferingBody"/>
              <w:jc w:val="center"/>
            </w:pPr>
            <w:r>
              <w:t>100%</w:t>
            </w:r>
          </w:p>
        </w:tc>
        <w:tc>
          <w:tcPr>
            <w:tcW w:w="5040" w:type="dxa"/>
          </w:tcPr>
          <w:p w14:paraId="2AC83C59" w14:textId="77777777" w:rsidR="00D46DC5" w:rsidRPr="00EF7CF9" w:rsidRDefault="00D46DC5" w:rsidP="00284324">
            <w:pPr>
              <w:pStyle w:val="ProductList-OfferingBody"/>
              <w:jc w:val="center"/>
            </w:pPr>
            <w:r>
              <w:t>100%</w:t>
            </w:r>
          </w:p>
        </w:tc>
      </w:tr>
    </w:tbl>
    <w:p w14:paraId="5FF28ED0" w14:textId="77777777" w:rsidR="00D46DC5" w:rsidRPr="00EF7CF9" w:rsidRDefault="00D46DC5" w:rsidP="00284324">
      <w:pPr>
        <w:pStyle w:val="ProductList-Body"/>
        <w:tabs>
          <w:tab w:val="clear" w:pos="360"/>
          <w:tab w:val="clear" w:pos="720"/>
          <w:tab w:val="clear" w:pos="1080"/>
        </w:tabs>
      </w:pPr>
    </w:p>
    <w:p w14:paraId="790AF5B7" w14:textId="450B8A56" w:rsidR="00D46DC5" w:rsidRPr="00EF7CF9" w:rsidRDefault="00D46DC5" w:rsidP="00284324">
      <w:pPr>
        <w:pStyle w:val="ProductList-Body"/>
        <w:numPr>
          <w:ilvl w:val="0"/>
          <w:numId w:val="6"/>
        </w:numPr>
        <w:tabs>
          <w:tab w:val="clear" w:pos="360"/>
          <w:tab w:val="clear" w:pos="720"/>
          <w:tab w:val="clear" w:pos="1080"/>
        </w:tabs>
        <w:ind w:left="360" w:hanging="360"/>
        <w:rPr>
          <w:b/>
        </w:rPr>
      </w:pPr>
      <w:r>
        <w:rPr>
          <w:b/>
          <w:color w:val="00188F"/>
        </w:rPr>
        <w:t>Livello di Servizio per i Falsi Positivi</w:t>
      </w:r>
    </w:p>
    <w:p w14:paraId="34815E06" w14:textId="4258E777" w:rsidR="00D46DC5" w:rsidRPr="00EF7CF9" w:rsidRDefault="00284324" w:rsidP="00284324">
      <w:pPr>
        <w:pStyle w:val="ProductList-Body"/>
        <w:numPr>
          <w:ilvl w:val="1"/>
          <w:numId w:val="6"/>
        </w:numPr>
        <w:tabs>
          <w:tab w:val="clear" w:pos="360"/>
          <w:tab w:val="clear" w:pos="720"/>
          <w:tab w:val="clear" w:pos="1080"/>
        </w:tabs>
        <w:ind w:left="720"/>
      </w:pPr>
      <w:r>
        <w:t>“</w:t>
      </w:r>
      <w:r w:rsidR="00EF7CF9">
        <w:t>Falsi Positivi</w:t>
      </w:r>
      <w:r>
        <w:t>”</w:t>
      </w:r>
      <w:r w:rsidR="00EF7CF9">
        <w:t xml:space="preserve"> indica la quantità di messaggi di posta elettronica commerciali legittimi identificati erroneamente come posta indesiderata dal sistema di filtraggio che raggiunge tutte le cassette postali elaborate dal servizio in un Periodo Applicabile.</w:t>
      </w:r>
    </w:p>
    <w:p w14:paraId="6200DF6C" w14:textId="75E7A01E" w:rsidR="00D46DC5" w:rsidRPr="00EF7CF9" w:rsidRDefault="00D46DC5" w:rsidP="00284324">
      <w:pPr>
        <w:pStyle w:val="ProductList-Body"/>
        <w:numPr>
          <w:ilvl w:val="1"/>
          <w:numId w:val="6"/>
        </w:numPr>
        <w:tabs>
          <w:tab w:val="clear" w:pos="360"/>
          <w:tab w:val="clear" w:pos="720"/>
          <w:tab w:val="clear" w:pos="1080"/>
        </w:tabs>
        <w:ind w:left="720"/>
      </w:pPr>
      <w:r>
        <w:t>I messaggi completi, originali, con tutte le intestazioni, dovranno essere segnalati al team che analizza la posta indesiderata.</w:t>
      </w:r>
    </w:p>
    <w:p w14:paraId="56882ADE" w14:textId="51F69848" w:rsidR="00D46DC5" w:rsidRPr="00EF7CF9" w:rsidRDefault="00D46DC5" w:rsidP="00284324">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EF7CF9" w:rsidRDefault="00D46DC5" w:rsidP="00284324">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 stessa.</w:t>
      </w:r>
    </w:p>
    <w:p w14:paraId="23C90FDB" w14:textId="474C063D" w:rsidR="00D46DC5" w:rsidRPr="00EF7CF9" w:rsidRDefault="00D46DC5" w:rsidP="007E5A32">
      <w:pPr>
        <w:pStyle w:val="ProductList-Body"/>
        <w:keepNext/>
        <w:keepLines/>
        <w:numPr>
          <w:ilvl w:val="1"/>
          <w:numId w:val="6"/>
        </w:numPr>
        <w:tabs>
          <w:tab w:val="clear" w:pos="360"/>
          <w:tab w:val="clear" w:pos="720"/>
          <w:tab w:val="clear" w:pos="1080"/>
        </w:tabs>
        <w:ind w:left="720"/>
      </w:pPr>
      <w:r>
        <w:lastRenderedPageBreak/>
        <w:t>Il presente Livello di Servizio per i Falsi Positivi non si applica a:</w:t>
      </w:r>
    </w:p>
    <w:p w14:paraId="7372134E" w14:textId="4A9824CE"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284324">
            <w:pPr>
              <w:pStyle w:val="ProductList-OfferingBody"/>
              <w:jc w:val="center"/>
              <w:rPr>
                <w:color w:val="FFFFFF" w:themeColor="background1"/>
              </w:rPr>
            </w:pPr>
            <w:r>
              <w:rPr>
                <w:color w:val="FFFFFF" w:themeColor="background1"/>
              </w:rPr>
              <w:t>Quantità di Falsi Positivi in un Periodo Applicabile</w:t>
            </w:r>
          </w:p>
        </w:tc>
        <w:tc>
          <w:tcPr>
            <w:tcW w:w="5040" w:type="dxa"/>
            <w:shd w:val="clear" w:color="auto" w:fill="0072C6"/>
          </w:tcPr>
          <w:p w14:paraId="60CA8A89"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7AE054B0" w14:textId="77777777" w:rsidTr="00F575B8">
        <w:tc>
          <w:tcPr>
            <w:tcW w:w="5040" w:type="dxa"/>
          </w:tcPr>
          <w:p w14:paraId="6B80DC14" w14:textId="145C484D" w:rsidR="00D46DC5" w:rsidRPr="00EF7CF9" w:rsidRDefault="00D46DC5" w:rsidP="00284324">
            <w:pPr>
              <w:pStyle w:val="ProductList-OfferingBody"/>
              <w:jc w:val="center"/>
            </w:pPr>
            <w:r>
              <w:t>&gt; 1:250.000</w:t>
            </w:r>
          </w:p>
        </w:tc>
        <w:tc>
          <w:tcPr>
            <w:tcW w:w="5040" w:type="dxa"/>
          </w:tcPr>
          <w:p w14:paraId="4987D417" w14:textId="77777777" w:rsidR="00D46DC5" w:rsidRPr="00EF7CF9" w:rsidRDefault="00D46DC5" w:rsidP="00284324">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284324">
            <w:pPr>
              <w:pStyle w:val="ProductList-OfferingBody"/>
              <w:jc w:val="center"/>
            </w:pPr>
            <w:r>
              <w:t>&gt; 1:10.000</w:t>
            </w:r>
          </w:p>
        </w:tc>
        <w:tc>
          <w:tcPr>
            <w:tcW w:w="5040" w:type="dxa"/>
          </w:tcPr>
          <w:p w14:paraId="12F73FB9" w14:textId="77777777" w:rsidR="00D46DC5" w:rsidRPr="00EF7CF9" w:rsidRDefault="00D46DC5" w:rsidP="00284324">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284324">
            <w:pPr>
              <w:pStyle w:val="ProductList-OfferingBody"/>
              <w:jc w:val="center"/>
            </w:pPr>
            <w:r>
              <w:t>&gt; 1:100</w:t>
            </w:r>
          </w:p>
        </w:tc>
        <w:tc>
          <w:tcPr>
            <w:tcW w:w="5040" w:type="dxa"/>
          </w:tcPr>
          <w:p w14:paraId="0C773A17" w14:textId="77777777" w:rsidR="00D46DC5" w:rsidRPr="00EF7CF9" w:rsidRDefault="00D46DC5" w:rsidP="00284324">
            <w:pPr>
              <w:pStyle w:val="ProductList-OfferingBody"/>
              <w:jc w:val="center"/>
            </w:pPr>
            <w:r>
              <w:t>100%</w:t>
            </w:r>
          </w:p>
        </w:tc>
      </w:tr>
    </w:tbl>
    <w:p w14:paraId="001B266F" w14:textId="77777777" w:rsidR="00273DAE" w:rsidRPr="00EF7CF9" w:rsidRDefault="00273DAE" w:rsidP="00273D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AEF8266" w14:textId="77777777" w:rsidR="00D46DC5" w:rsidRPr="00EF7CF9" w:rsidRDefault="00D46DC5" w:rsidP="00284324">
      <w:pPr>
        <w:pStyle w:val="ProductList-Body"/>
        <w:tabs>
          <w:tab w:val="clear" w:pos="360"/>
          <w:tab w:val="clear" w:pos="720"/>
          <w:tab w:val="clear" w:pos="1080"/>
        </w:tabs>
      </w:pPr>
    </w:p>
    <w:sectPr w:rsidR="00D46DC5" w:rsidRPr="00EF7CF9" w:rsidSect="009F25D5">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CE1E0" w14:textId="77777777" w:rsidR="008F4BE6" w:rsidRDefault="008F4BE6" w:rsidP="009A573F">
      <w:pPr>
        <w:spacing w:after="0" w:line="240" w:lineRule="auto"/>
      </w:pPr>
      <w:r>
        <w:separator/>
      </w:r>
    </w:p>
    <w:p w14:paraId="6CC22643" w14:textId="77777777" w:rsidR="008F4BE6" w:rsidRDefault="008F4BE6"/>
    <w:p w14:paraId="6F42DB03" w14:textId="77777777" w:rsidR="008F4BE6" w:rsidRDefault="008F4BE6"/>
    <w:p w14:paraId="72D8F9E6" w14:textId="77777777" w:rsidR="008F4BE6" w:rsidRDefault="008F4BE6"/>
    <w:p w14:paraId="08F7D77B" w14:textId="77777777" w:rsidR="008F4BE6" w:rsidRDefault="008F4BE6"/>
  </w:endnote>
  <w:endnote w:type="continuationSeparator" w:id="0">
    <w:p w14:paraId="02EC121F" w14:textId="77777777" w:rsidR="008F4BE6" w:rsidRDefault="008F4BE6" w:rsidP="009A573F">
      <w:pPr>
        <w:spacing w:after="0" w:line="240" w:lineRule="auto"/>
      </w:pPr>
      <w:r>
        <w:continuationSeparator/>
      </w:r>
    </w:p>
    <w:p w14:paraId="357FDBB2" w14:textId="77777777" w:rsidR="008F4BE6" w:rsidRDefault="008F4BE6"/>
    <w:p w14:paraId="051C0A7F" w14:textId="77777777" w:rsidR="008F4BE6" w:rsidRDefault="008F4BE6"/>
    <w:p w14:paraId="1FCB518D" w14:textId="77777777" w:rsidR="008F4BE6" w:rsidRDefault="008F4BE6"/>
    <w:p w14:paraId="56045687" w14:textId="77777777" w:rsidR="008F4BE6" w:rsidRDefault="008F4BE6"/>
  </w:endnote>
  <w:endnote w:type="continuationNotice" w:id="1">
    <w:p w14:paraId="47B14705" w14:textId="77777777" w:rsidR="008F4BE6" w:rsidRDefault="008F4BE6">
      <w:pPr>
        <w:spacing w:after="0" w:line="240" w:lineRule="auto"/>
      </w:pPr>
    </w:p>
    <w:p w14:paraId="76FE748A" w14:textId="77777777" w:rsidR="008F4BE6" w:rsidRDefault="008F4BE6"/>
    <w:p w14:paraId="1AC9B74A" w14:textId="77777777" w:rsidR="008F4BE6" w:rsidRDefault="008F4BE6"/>
    <w:p w14:paraId="47894DC0" w14:textId="77777777" w:rsidR="008F4BE6" w:rsidRDefault="008F4BE6"/>
    <w:p w14:paraId="79789D9B" w14:textId="77777777" w:rsidR="008F4BE6" w:rsidRDefault="008F4B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B91E4D" w:rsidRDefault="00B91E4D"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25A3A111" w14:textId="77777777" w:rsidTr="00A45E01">
      <w:tc>
        <w:tcPr>
          <w:tcW w:w="1975" w:type="dxa"/>
          <w:shd w:val="clear" w:color="auto" w:fill="BFBFBF" w:themeFill="background1" w:themeFillShade="BF"/>
          <w:vAlign w:val="center"/>
        </w:tcPr>
        <w:p w14:paraId="5F986FDD" w14:textId="1B6E1FA0" w:rsidR="00B91E4D" w:rsidRPr="00C76DF3" w:rsidRDefault="00B91E4D" w:rsidP="009962EC">
          <w:pPr>
            <w:pStyle w:val="ProductList-OfferingBody"/>
            <w:tabs>
              <w:tab w:val="clear" w:pos="360"/>
              <w:tab w:val="clear" w:pos="720"/>
              <w:tab w:val="clear" w:pos="1080"/>
            </w:tabs>
            <w:ind w:left="-72" w:right="-75"/>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76085F21"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9EB9DB6"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521E99E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1F5A8D3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6A4318B5"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32A7AEB7"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1166BF0D" w14:textId="77777777" w:rsidR="00B91E4D" w:rsidRDefault="00B91E4D"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2E85765" w14:textId="77777777" w:rsidTr="00B0776A">
      <w:tc>
        <w:tcPr>
          <w:tcW w:w="1975" w:type="dxa"/>
          <w:shd w:val="clear" w:color="auto" w:fill="BFBFBF" w:themeFill="background1" w:themeFillShade="BF"/>
          <w:vAlign w:val="center"/>
        </w:tcPr>
        <w:p w14:paraId="7081A355" w14:textId="6DCB9B6E" w:rsidR="00B91E4D" w:rsidRPr="00C76DF3" w:rsidRDefault="00B91E4D"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3863E4F2"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6776A36B" w:rsidR="00B91E4D" w:rsidRPr="00C76DF3" w:rsidRDefault="00B91E4D"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68A1045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B91E4D" w:rsidRPr="00C76DF3" w:rsidRDefault="00B91E4D"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2EA56682" w14:textId="77777777" w:rsidR="00B91E4D" w:rsidRPr="00C76DF3" w:rsidRDefault="00B91E4D"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B91E4D" w:rsidRPr="00C76DF3" w:rsidRDefault="00B91E4D"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18D69201" w14:textId="77777777" w:rsidR="00B91E4D" w:rsidRPr="00C76DF3" w:rsidRDefault="00B91E4D"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8B0D19" w:rsidR="00B91E4D" w:rsidRPr="00C76DF3" w:rsidRDefault="00F661D4"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2F49D278" w14:textId="77777777" w:rsidR="00B91E4D" w:rsidRDefault="00B91E4D"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91E4D" w:rsidRPr="00C76DF3" w14:paraId="49EBE58A" w14:textId="77777777" w:rsidTr="00B5200C">
      <w:tc>
        <w:tcPr>
          <w:tcW w:w="1255" w:type="dxa"/>
          <w:shd w:val="clear" w:color="auto" w:fill="F2F2F2" w:themeFill="background1" w:themeFillShade="F2"/>
          <w:vAlign w:val="center"/>
        </w:tcPr>
        <w:p w14:paraId="102377D2" w14:textId="77777777" w:rsidR="00B91E4D" w:rsidRPr="00C76DF3" w:rsidRDefault="00B91E4D"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Sommario</w:t>
            </w:r>
          </w:hyperlink>
        </w:p>
      </w:tc>
      <w:tc>
        <w:tcPr>
          <w:tcW w:w="181" w:type="dxa"/>
          <w:tcBorders>
            <w:top w:val="nil"/>
            <w:bottom w:val="nil"/>
          </w:tcBorders>
          <w:vAlign w:val="center"/>
        </w:tcPr>
        <w:p w14:paraId="3BB867E4" w14:textId="77777777" w:rsidR="00B91E4D" w:rsidRPr="00C76DF3" w:rsidRDefault="00B91E4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91E4D" w:rsidRPr="00C76DF3" w:rsidRDefault="00B91E4D" w:rsidP="00370875">
          <w:pPr>
            <w:pStyle w:val="ProductList-OfferingBody"/>
            <w:ind w:left="-72" w:right="-74"/>
            <w:jc w:val="center"/>
            <w:rPr>
              <w:color w:val="808080" w:themeColor="background1" w:themeShade="80"/>
              <w:sz w:val="14"/>
              <w:szCs w:val="14"/>
            </w:rPr>
          </w:pPr>
          <w:hyperlink w:anchor="Introduzione" w:history="1">
            <w:r>
              <w:rPr>
                <w:rStyle w:val="Hyperlink"/>
                <w:sz w:val="14"/>
                <w:szCs w:val="14"/>
              </w:rPr>
              <w:t>Introduzione</w:t>
            </w:r>
          </w:hyperlink>
        </w:p>
      </w:tc>
      <w:tc>
        <w:tcPr>
          <w:tcW w:w="182" w:type="dxa"/>
          <w:tcBorders>
            <w:top w:val="nil"/>
            <w:bottom w:val="nil"/>
          </w:tcBorders>
          <w:vAlign w:val="center"/>
        </w:tcPr>
        <w:p w14:paraId="53D82520" w14:textId="77777777" w:rsidR="00B91E4D" w:rsidRPr="00C76DF3" w:rsidRDefault="00B91E4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91E4D" w:rsidRPr="00C76DF3" w:rsidRDefault="00B91E4D"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Condizioni di Licenza</w:t>
            </w:r>
          </w:hyperlink>
        </w:p>
      </w:tc>
      <w:tc>
        <w:tcPr>
          <w:tcW w:w="183" w:type="dxa"/>
          <w:tcBorders>
            <w:top w:val="nil"/>
            <w:bottom w:val="nil"/>
          </w:tcBorders>
          <w:vAlign w:val="center"/>
        </w:tcPr>
        <w:p w14:paraId="1125AF40" w14:textId="77777777" w:rsidR="00B91E4D" w:rsidRPr="00C76DF3" w:rsidRDefault="00B91E4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91E4D" w:rsidRPr="00C76DF3" w:rsidRDefault="00B91E4D"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91E4D" w:rsidRPr="00C76DF3" w:rsidRDefault="00B91E4D"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Servizio Online</w:t>
            </w:r>
          </w:hyperlink>
        </w:p>
      </w:tc>
      <w:tc>
        <w:tcPr>
          <w:tcW w:w="180" w:type="dxa"/>
          <w:tcBorders>
            <w:top w:val="nil"/>
            <w:bottom w:val="nil"/>
          </w:tcBorders>
        </w:tcPr>
        <w:p w14:paraId="774E3CA7" w14:textId="77777777" w:rsidR="00B91E4D" w:rsidRPr="00C76DF3" w:rsidRDefault="00B91E4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91E4D" w:rsidRPr="00C76DF3" w:rsidRDefault="00B91E4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Glossario</w:t>
              </w:r>
            </w:hyperlink>
          </w:hyperlink>
          <w:hyperlink w:anchor="Services" w:history="1">
            <w:r>
              <w:rPr>
                <w:rStyle w:val="Hyperlink"/>
                <w:sz w:val="22"/>
              </w:rPr>
              <w:t>Servizi</w:t>
            </w:r>
          </w:hyperlink>
        </w:p>
      </w:tc>
      <w:tc>
        <w:tcPr>
          <w:tcW w:w="270" w:type="dxa"/>
          <w:tcBorders>
            <w:top w:val="nil"/>
            <w:bottom w:val="nil"/>
          </w:tcBorders>
          <w:vAlign w:val="center"/>
        </w:tcPr>
        <w:p w14:paraId="5133B46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91E4D" w:rsidRPr="00C76DF3" w:rsidRDefault="00B91E4D"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Appendici</w:t>
            </w:r>
          </w:hyperlink>
        </w:p>
      </w:tc>
      <w:tc>
        <w:tcPr>
          <w:tcW w:w="184" w:type="dxa"/>
          <w:tcBorders>
            <w:top w:val="nil"/>
            <w:bottom w:val="nil"/>
          </w:tcBorders>
          <w:vAlign w:val="center"/>
        </w:tcPr>
        <w:p w14:paraId="54B478A3" w14:textId="77777777" w:rsidR="00B91E4D" w:rsidRPr="00C76DF3" w:rsidRDefault="00B91E4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91E4D" w:rsidRPr="00C76DF3" w:rsidRDefault="00B91E4D" w:rsidP="00370875">
          <w:pPr>
            <w:pStyle w:val="ProductList-OfferingBody"/>
            <w:ind w:left="-72" w:right="-74"/>
            <w:jc w:val="center"/>
            <w:rPr>
              <w:color w:val="808080" w:themeColor="background1" w:themeShade="80"/>
              <w:sz w:val="14"/>
              <w:szCs w:val="14"/>
            </w:rPr>
          </w:pPr>
          <w:hyperlink w:anchor="Indice" w:history="1">
            <w:r>
              <w:rPr>
                <w:rStyle w:val="Hyperlink"/>
                <w:sz w:val="14"/>
                <w:szCs w:val="14"/>
              </w:rPr>
              <w:t>Indice</w:t>
            </w:r>
          </w:hyperlink>
        </w:p>
      </w:tc>
    </w:tr>
  </w:tbl>
  <w:p w14:paraId="79D1A8DC" w14:textId="77777777" w:rsidR="00B91E4D" w:rsidRDefault="00B91E4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77D996F" w14:textId="77777777" w:rsidTr="00A45E01">
      <w:tc>
        <w:tcPr>
          <w:tcW w:w="1975" w:type="dxa"/>
          <w:shd w:val="clear" w:color="auto" w:fill="F2F2F2" w:themeFill="background1" w:themeFillShade="F2"/>
          <w:vAlign w:val="center"/>
        </w:tcPr>
        <w:p w14:paraId="2CAAE4F8" w14:textId="13106391"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331EB8EA"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31CFFE0"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2EE94BCB"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6AA7770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50E48EA4"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49CF9DF8"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651096C7" w14:textId="77777777" w:rsidR="00B91E4D" w:rsidRPr="002C10CA" w:rsidRDefault="00B91E4D"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58DA776" w14:textId="77777777" w:rsidTr="00A45E01">
      <w:tc>
        <w:tcPr>
          <w:tcW w:w="1975" w:type="dxa"/>
          <w:shd w:val="clear" w:color="auto" w:fill="F2F2F2" w:themeFill="background1" w:themeFillShade="F2"/>
          <w:vAlign w:val="center"/>
        </w:tcPr>
        <w:p w14:paraId="353DBE3F" w14:textId="59AD5F54"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1CB847D0"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B8B4A70"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103007ED"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0AC4EFA4"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2D66B808"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6F172E54"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150D1701" w14:textId="77777777" w:rsidR="00B91E4D" w:rsidRPr="002C10CA" w:rsidRDefault="00B91E4D"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5B99A796" w14:textId="77777777" w:rsidTr="00A45E01">
      <w:tc>
        <w:tcPr>
          <w:tcW w:w="1975" w:type="dxa"/>
          <w:shd w:val="clear" w:color="auto" w:fill="F2F2F2" w:themeFill="background1" w:themeFillShade="F2"/>
          <w:vAlign w:val="center"/>
        </w:tcPr>
        <w:p w14:paraId="1614407B" w14:textId="789D50AD"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21FA69CE"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228D6902"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578914E9"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70F2C0CE"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22997E02"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1520A97"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6C686FBB" w14:textId="77777777" w:rsidR="00B91E4D" w:rsidRPr="002C10CA" w:rsidRDefault="00B91E4D"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2D8A5AC" w14:textId="77777777" w:rsidTr="0068789E">
      <w:tc>
        <w:tcPr>
          <w:tcW w:w="1975" w:type="dxa"/>
          <w:shd w:val="clear" w:color="auto" w:fill="F2F2F2" w:themeFill="background1" w:themeFillShade="F2"/>
          <w:vAlign w:val="center"/>
        </w:tcPr>
        <w:p w14:paraId="15FCC0A4" w14:textId="592F1245" w:rsidR="00B91E4D" w:rsidRPr="00C76DF3" w:rsidRDefault="00B91E4D"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1C770C74"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7B7645FA" w:rsidR="00B91E4D" w:rsidRPr="00C76DF3" w:rsidRDefault="00B91E4D"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1CBE34FF"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B91E4D" w:rsidRPr="00C76DF3" w:rsidRDefault="00B91E4D"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575445B2" w14:textId="77777777" w:rsidR="00B91E4D" w:rsidRPr="00C76DF3" w:rsidRDefault="00B91E4D" w:rsidP="0068789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B91E4D" w:rsidRPr="00C76DF3" w:rsidRDefault="00B91E4D"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194A23BD" w14:textId="77777777" w:rsidR="00B91E4D" w:rsidRPr="00C76DF3" w:rsidRDefault="00B91E4D" w:rsidP="0068789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B3B833E" w:rsidR="00B91E4D" w:rsidRPr="00C76DF3" w:rsidRDefault="00F661D4"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3BD02F06" w14:textId="77777777" w:rsidR="00B91E4D" w:rsidRPr="002C10CA" w:rsidRDefault="00B91E4D"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E7E2B" w14:textId="77777777" w:rsidR="008F4BE6" w:rsidRDefault="008F4BE6" w:rsidP="009A573F">
      <w:pPr>
        <w:spacing w:after="0" w:line="240" w:lineRule="auto"/>
      </w:pPr>
      <w:r>
        <w:separator/>
      </w:r>
    </w:p>
    <w:p w14:paraId="685B1B0C" w14:textId="77777777" w:rsidR="008F4BE6" w:rsidRDefault="008F4BE6"/>
    <w:p w14:paraId="0A299D10" w14:textId="77777777" w:rsidR="008F4BE6" w:rsidRDefault="008F4BE6"/>
    <w:p w14:paraId="797B3265" w14:textId="77777777" w:rsidR="008F4BE6" w:rsidRDefault="008F4BE6"/>
    <w:p w14:paraId="064946C1" w14:textId="77777777" w:rsidR="008F4BE6" w:rsidRDefault="008F4BE6"/>
  </w:footnote>
  <w:footnote w:type="continuationSeparator" w:id="0">
    <w:p w14:paraId="6876F282" w14:textId="77777777" w:rsidR="008F4BE6" w:rsidRDefault="008F4BE6" w:rsidP="009A573F">
      <w:pPr>
        <w:spacing w:after="0" w:line="240" w:lineRule="auto"/>
      </w:pPr>
      <w:r>
        <w:continuationSeparator/>
      </w:r>
    </w:p>
    <w:p w14:paraId="36425D56" w14:textId="77777777" w:rsidR="008F4BE6" w:rsidRDefault="008F4BE6"/>
    <w:p w14:paraId="2B038C9A" w14:textId="77777777" w:rsidR="008F4BE6" w:rsidRDefault="008F4BE6"/>
    <w:p w14:paraId="4235BA0D" w14:textId="77777777" w:rsidR="008F4BE6" w:rsidRDefault="008F4BE6"/>
    <w:p w14:paraId="222F50DA" w14:textId="77777777" w:rsidR="008F4BE6" w:rsidRDefault="008F4BE6"/>
  </w:footnote>
  <w:footnote w:type="continuationNotice" w:id="1">
    <w:p w14:paraId="2EF069F2" w14:textId="77777777" w:rsidR="008F4BE6" w:rsidRDefault="008F4BE6">
      <w:pPr>
        <w:spacing w:after="0" w:line="240" w:lineRule="auto"/>
      </w:pPr>
    </w:p>
    <w:p w14:paraId="581D3F4E" w14:textId="77777777" w:rsidR="008F4BE6" w:rsidRDefault="008F4BE6"/>
    <w:p w14:paraId="75127DBB" w14:textId="77777777" w:rsidR="008F4BE6" w:rsidRDefault="008F4BE6"/>
    <w:p w14:paraId="616E6C70" w14:textId="77777777" w:rsidR="008F4BE6" w:rsidRDefault="008F4BE6"/>
    <w:p w14:paraId="6442E81E" w14:textId="77777777" w:rsidR="008F4BE6" w:rsidRDefault="008F4B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29987046"/>
      <w:docPartObj>
        <w:docPartGallery w:val="Page Numbers (Top of Page)"/>
        <w:docPartUnique/>
      </w:docPartObj>
    </w:sdtPr>
    <w:sdtContent>
      <w:p w14:paraId="4EDC4863" w14:textId="213301A6" w:rsidR="00B91E4D" w:rsidRPr="002411D1" w:rsidRDefault="00B91E4D" w:rsidP="002411D1">
        <w:pPr>
          <w:rPr>
            <w:rFonts w:ascii="Calibri" w:hAnsi="Calibri" w:cs="Calibri"/>
            <w:sz w:val="16"/>
            <w:szCs w:val="16"/>
          </w:rPr>
        </w:pPr>
        <w:r>
          <w:rPr>
            <w:sz w:val="16"/>
            <w:szCs w:val="16"/>
          </w:rPr>
          <w:t xml:space="preserve">Contratto di Servizio per i Programmi Multilicenza per i Microsoft Online Services (Italiano, </w:t>
        </w:r>
        <w:r w:rsidR="00FA44FE">
          <w:rPr>
            <w:sz w:val="16"/>
            <w:szCs w:val="16"/>
          </w:rPr>
          <w:t>2</w:t>
        </w:r>
        <w:r w:rsidR="00A918AC">
          <w:rPr>
            <w:rFonts w:ascii="Calibri" w:hAnsi="Calibri" w:cs="Calibri"/>
            <w:sz w:val="16"/>
            <w:szCs w:val="16"/>
          </w:rPr>
          <w:t xml:space="preserve">1 </w:t>
        </w:r>
        <w:r w:rsidR="00941574">
          <w:rPr>
            <w:rFonts w:ascii="Calibri" w:hAnsi="Calibri" w:cs="Calibri"/>
            <w:sz w:val="16"/>
            <w:szCs w:val="16"/>
          </w:rPr>
          <w:t>maggio</w:t>
        </w:r>
        <w:r w:rsidR="00A918AC">
          <w:rPr>
            <w:rFonts w:ascii="Calibri" w:hAnsi="Calibri" w:cs="Calibri"/>
            <w:sz w:val="16"/>
            <w:szCs w:val="16"/>
          </w:rPr>
          <w:t xml:space="preserve"> </w:t>
        </w:r>
        <w:r w:rsidR="00A35581">
          <w:rPr>
            <w:rFonts w:ascii="Calibri" w:hAnsi="Calibri" w:cs="Calibri"/>
            <w:sz w:val="16"/>
            <w:szCs w:val="16"/>
          </w:rPr>
          <w:t>202</w:t>
        </w:r>
        <w:r w:rsidR="00312E1C">
          <w:rPr>
            <w:rFonts w:ascii="Calibri" w:hAnsi="Calibri" w:cs="Calibri"/>
            <w:sz w:val="16"/>
            <w:szCs w:val="16"/>
          </w:rPr>
          <w:t>5</w:t>
        </w:r>
        <w:r>
          <w:rPr>
            <w:sz w:val="16"/>
            <w:szCs w:val="16"/>
          </w:rPr>
          <w:t>)</w:t>
        </w:r>
        <w:r w:rsidR="002411D1">
          <w:rPr>
            <w:sz w:val="16"/>
            <w:szCs w:val="16"/>
          </w:rPr>
          <w:tab/>
        </w:r>
        <w:r w:rsidR="002411D1">
          <w:rPr>
            <w:sz w:val="16"/>
            <w:szCs w:val="16"/>
          </w:rPr>
          <w:tab/>
        </w:r>
        <w:r w:rsidR="002411D1">
          <w:rPr>
            <w:sz w:val="16"/>
            <w:szCs w:val="16"/>
          </w:rPr>
          <w:tab/>
        </w:r>
        <w:r w:rsidR="002411D1">
          <w:rPr>
            <w:sz w:val="16"/>
            <w:szCs w:val="16"/>
          </w:rPr>
          <w:tab/>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166E1">
          <w:rPr>
            <w:noProof/>
            <w:sz w:val="16"/>
            <w:szCs w:val="16"/>
          </w:rPr>
          <w:t>88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7364854"/>
      <w:docPartObj>
        <w:docPartGallery w:val="Page Numbers (Top of Page)"/>
        <w:docPartUnique/>
      </w:docPartObj>
    </w:sdtPr>
    <w:sdtContent>
      <w:p w14:paraId="4D016892" w14:textId="1B127BF4" w:rsidR="00B91E4D" w:rsidRPr="00A35581" w:rsidRDefault="00B91E4D" w:rsidP="00A35581">
        <w:pPr>
          <w:rPr>
            <w:rFonts w:ascii="Calibri" w:hAnsi="Calibri" w:cs="Calibri"/>
            <w:sz w:val="16"/>
            <w:szCs w:val="16"/>
          </w:rPr>
        </w:pPr>
        <w:r>
          <w:rPr>
            <w:sz w:val="16"/>
            <w:szCs w:val="16"/>
          </w:rPr>
          <w:t xml:space="preserve">Contratto di Servizio per i Programmi Multilicenza per i Microsoft Online Services (Italiano, </w:t>
        </w:r>
        <w:r w:rsidR="00FA44FE">
          <w:rPr>
            <w:sz w:val="16"/>
            <w:szCs w:val="16"/>
          </w:rPr>
          <w:t>2</w:t>
        </w:r>
        <w:r w:rsidR="00A918AC">
          <w:rPr>
            <w:rFonts w:ascii="Calibri" w:hAnsi="Calibri" w:cs="Calibri"/>
            <w:sz w:val="16"/>
            <w:szCs w:val="16"/>
          </w:rPr>
          <w:t xml:space="preserve">1 </w:t>
        </w:r>
        <w:r w:rsidR="00941574">
          <w:rPr>
            <w:rFonts w:ascii="Calibri" w:hAnsi="Calibri" w:cs="Calibri"/>
            <w:sz w:val="16"/>
            <w:szCs w:val="16"/>
          </w:rPr>
          <w:t>maggio</w:t>
        </w:r>
        <w:r w:rsidR="00A918AC">
          <w:rPr>
            <w:rFonts w:ascii="Calibri" w:hAnsi="Calibri" w:cs="Calibri"/>
            <w:sz w:val="16"/>
            <w:szCs w:val="16"/>
          </w:rPr>
          <w:t xml:space="preserve"> </w:t>
        </w:r>
        <w:r w:rsidR="00A35581">
          <w:rPr>
            <w:rFonts w:ascii="Calibri" w:hAnsi="Calibri" w:cs="Calibri"/>
            <w:sz w:val="16"/>
            <w:szCs w:val="16"/>
          </w:rPr>
          <w:t>202</w:t>
        </w:r>
        <w:r w:rsidR="00312E1C">
          <w:rPr>
            <w:rFonts w:ascii="Calibri" w:hAnsi="Calibri" w:cs="Calibri"/>
            <w:sz w:val="16"/>
            <w:szCs w:val="16"/>
          </w:rPr>
          <w:t>5</w:t>
        </w:r>
        <w:r>
          <w:rPr>
            <w:sz w:val="16"/>
            <w:szCs w:val="16"/>
          </w:rPr>
          <w:t>)</w:t>
        </w:r>
        <w:r>
          <w:rPr>
            <w:sz w:val="16"/>
            <w:szCs w:val="16"/>
          </w:rPr>
          <w:tab/>
        </w:r>
        <w:r w:rsidR="00A35581">
          <w:rPr>
            <w:sz w:val="16"/>
            <w:szCs w:val="16"/>
          </w:rPr>
          <w:tab/>
        </w:r>
        <w:r w:rsidR="00A35581">
          <w:rPr>
            <w:sz w:val="16"/>
            <w:szCs w:val="16"/>
          </w:rPr>
          <w:tab/>
        </w:r>
        <w:r w:rsidR="00A35581">
          <w:rPr>
            <w:sz w:val="16"/>
            <w:szCs w:val="16"/>
          </w:rPr>
          <w:tab/>
        </w:r>
        <w:r w:rsidR="002411D1">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166E1">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F67374"/>
    <w:multiLevelType w:val="hybridMultilevel"/>
    <w:tmpl w:val="F1B65AF4"/>
    <w:lvl w:ilvl="0" w:tplc="560446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6"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187808DE">
      <w:start w:val="1"/>
      <w:numFmt w:val="bullet"/>
      <w:lvlText w:val=""/>
      <w:lvlJc w:val="left"/>
      <w:pPr>
        <w:ind w:left="720" w:hanging="360"/>
      </w:pPr>
      <w:rPr>
        <w:rFonts w:ascii="Symbol" w:hAnsi="Symbol" w:hint="default"/>
      </w:rPr>
    </w:lvl>
    <w:lvl w:ilvl="1" w:tplc="9AF63592" w:tentative="1">
      <w:start w:val="1"/>
      <w:numFmt w:val="bullet"/>
      <w:lvlText w:val="o"/>
      <w:lvlJc w:val="left"/>
      <w:pPr>
        <w:ind w:left="1440" w:hanging="360"/>
      </w:pPr>
      <w:rPr>
        <w:rFonts w:ascii="Courier New" w:hAnsi="Courier New" w:cs="Courier New" w:hint="default"/>
      </w:rPr>
    </w:lvl>
    <w:lvl w:ilvl="2" w:tplc="87A8D4FC" w:tentative="1">
      <w:start w:val="1"/>
      <w:numFmt w:val="bullet"/>
      <w:lvlText w:val=""/>
      <w:lvlJc w:val="left"/>
      <w:pPr>
        <w:ind w:left="2160" w:hanging="360"/>
      </w:pPr>
      <w:rPr>
        <w:rFonts w:ascii="Wingdings" w:hAnsi="Wingdings" w:hint="default"/>
      </w:rPr>
    </w:lvl>
    <w:lvl w:ilvl="3" w:tplc="57744F30" w:tentative="1">
      <w:start w:val="1"/>
      <w:numFmt w:val="bullet"/>
      <w:lvlText w:val=""/>
      <w:lvlJc w:val="left"/>
      <w:pPr>
        <w:ind w:left="2880" w:hanging="360"/>
      </w:pPr>
      <w:rPr>
        <w:rFonts w:ascii="Symbol" w:hAnsi="Symbol" w:hint="default"/>
      </w:rPr>
    </w:lvl>
    <w:lvl w:ilvl="4" w:tplc="576062B2" w:tentative="1">
      <w:start w:val="1"/>
      <w:numFmt w:val="bullet"/>
      <w:lvlText w:val="o"/>
      <w:lvlJc w:val="left"/>
      <w:pPr>
        <w:ind w:left="3600" w:hanging="360"/>
      </w:pPr>
      <w:rPr>
        <w:rFonts w:ascii="Courier New" w:hAnsi="Courier New" w:cs="Courier New" w:hint="default"/>
      </w:rPr>
    </w:lvl>
    <w:lvl w:ilvl="5" w:tplc="D20478EA" w:tentative="1">
      <w:start w:val="1"/>
      <w:numFmt w:val="bullet"/>
      <w:lvlText w:val=""/>
      <w:lvlJc w:val="left"/>
      <w:pPr>
        <w:ind w:left="4320" w:hanging="360"/>
      </w:pPr>
      <w:rPr>
        <w:rFonts w:ascii="Wingdings" w:hAnsi="Wingdings" w:hint="default"/>
      </w:rPr>
    </w:lvl>
    <w:lvl w:ilvl="6" w:tplc="2E422332" w:tentative="1">
      <w:start w:val="1"/>
      <w:numFmt w:val="bullet"/>
      <w:lvlText w:val=""/>
      <w:lvlJc w:val="left"/>
      <w:pPr>
        <w:ind w:left="5040" w:hanging="360"/>
      </w:pPr>
      <w:rPr>
        <w:rFonts w:ascii="Symbol" w:hAnsi="Symbol" w:hint="default"/>
      </w:rPr>
    </w:lvl>
    <w:lvl w:ilvl="7" w:tplc="BC8A9D32" w:tentative="1">
      <w:start w:val="1"/>
      <w:numFmt w:val="bullet"/>
      <w:lvlText w:val="o"/>
      <w:lvlJc w:val="left"/>
      <w:pPr>
        <w:ind w:left="5760" w:hanging="360"/>
      </w:pPr>
      <w:rPr>
        <w:rFonts w:ascii="Courier New" w:hAnsi="Courier New" w:cs="Courier New" w:hint="default"/>
      </w:rPr>
    </w:lvl>
    <w:lvl w:ilvl="8" w:tplc="F75E5B92"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8BB29DC0">
      <w:start w:val="1"/>
      <w:numFmt w:val="bullet"/>
      <w:lvlText w:val=""/>
      <w:lvlJc w:val="left"/>
      <w:pPr>
        <w:ind w:left="720" w:hanging="360"/>
      </w:pPr>
      <w:rPr>
        <w:rFonts w:ascii="Symbol" w:hAnsi="Symbol" w:hint="default"/>
      </w:rPr>
    </w:lvl>
    <w:lvl w:ilvl="1" w:tplc="50F056EC" w:tentative="1">
      <w:start w:val="1"/>
      <w:numFmt w:val="bullet"/>
      <w:lvlText w:val="o"/>
      <w:lvlJc w:val="left"/>
      <w:pPr>
        <w:ind w:left="1440" w:hanging="360"/>
      </w:pPr>
      <w:rPr>
        <w:rFonts w:ascii="Courier New" w:hAnsi="Courier New" w:cs="Courier New" w:hint="default"/>
      </w:rPr>
    </w:lvl>
    <w:lvl w:ilvl="2" w:tplc="36EEB606" w:tentative="1">
      <w:start w:val="1"/>
      <w:numFmt w:val="bullet"/>
      <w:lvlText w:val=""/>
      <w:lvlJc w:val="left"/>
      <w:pPr>
        <w:ind w:left="2160" w:hanging="360"/>
      </w:pPr>
      <w:rPr>
        <w:rFonts w:ascii="Wingdings" w:hAnsi="Wingdings" w:hint="default"/>
      </w:rPr>
    </w:lvl>
    <w:lvl w:ilvl="3" w:tplc="AC42FC58" w:tentative="1">
      <w:start w:val="1"/>
      <w:numFmt w:val="bullet"/>
      <w:lvlText w:val=""/>
      <w:lvlJc w:val="left"/>
      <w:pPr>
        <w:ind w:left="2880" w:hanging="360"/>
      </w:pPr>
      <w:rPr>
        <w:rFonts w:ascii="Symbol" w:hAnsi="Symbol" w:hint="default"/>
      </w:rPr>
    </w:lvl>
    <w:lvl w:ilvl="4" w:tplc="4010FECA" w:tentative="1">
      <w:start w:val="1"/>
      <w:numFmt w:val="bullet"/>
      <w:lvlText w:val="o"/>
      <w:lvlJc w:val="left"/>
      <w:pPr>
        <w:ind w:left="3600" w:hanging="360"/>
      </w:pPr>
      <w:rPr>
        <w:rFonts w:ascii="Courier New" w:hAnsi="Courier New" w:cs="Courier New" w:hint="default"/>
      </w:rPr>
    </w:lvl>
    <w:lvl w:ilvl="5" w:tplc="1EE0BA6E" w:tentative="1">
      <w:start w:val="1"/>
      <w:numFmt w:val="bullet"/>
      <w:lvlText w:val=""/>
      <w:lvlJc w:val="left"/>
      <w:pPr>
        <w:ind w:left="4320" w:hanging="360"/>
      </w:pPr>
      <w:rPr>
        <w:rFonts w:ascii="Wingdings" w:hAnsi="Wingdings" w:hint="default"/>
      </w:rPr>
    </w:lvl>
    <w:lvl w:ilvl="6" w:tplc="890649B6" w:tentative="1">
      <w:start w:val="1"/>
      <w:numFmt w:val="bullet"/>
      <w:lvlText w:val=""/>
      <w:lvlJc w:val="left"/>
      <w:pPr>
        <w:ind w:left="5040" w:hanging="360"/>
      </w:pPr>
      <w:rPr>
        <w:rFonts w:ascii="Symbol" w:hAnsi="Symbol" w:hint="default"/>
      </w:rPr>
    </w:lvl>
    <w:lvl w:ilvl="7" w:tplc="29B80036" w:tentative="1">
      <w:start w:val="1"/>
      <w:numFmt w:val="bullet"/>
      <w:lvlText w:val="o"/>
      <w:lvlJc w:val="left"/>
      <w:pPr>
        <w:ind w:left="5760" w:hanging="360"/>
      </w:pPr>
      <w:rPr>
        <w:rFonts w:ascii="Courier New" w:hAnsi="Courier New" w:cs="Courier New" w:hint="default"/>
      </w:rPr>
    </w:lvl>
    <w:lvl w:ilvl="8" w:tplc="7A048BDA"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CC380D9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97447098">
    <w:abstractNumId w:val="46"/>
  </w:num>
  <w:num w:numId="2" w16cid:durableId="456918228">
    <w:abstractNumId w:val="29"/>
  </w:num>
  <w:num w:numId="3" w16cid:durableId="268436281">
    <w:abstractNumId w:val="18"/>
  </w:num>
  <w:num w:numId="4" w16cid:durableId="457260007">
    <w:abstractNumId w:val="41"/>
  </w:num>
  <w:num w:numId="5" w16cid:durableId="385379792">
    <w:abstractNumId w:val="1"/>
  </w:num>
  <w:num w:numId="6" w16cid:durableId="1253970923">
    <w:abstractNumId w:val="37"/>
  </w:num>
  <w:num w:numId="7" w16cid:durableId="994457726">
    <w:abstractNumId w:val="26"/>
  </w:num>
  <w:num w:numId="8" w16cid:durableId="470560971">
    <w:abstractNumId w:val="36"/>
  </w:num>
  <w:num w:numId="9" w16cid:durableId="1249771769">
    <w:abstractNumId w:val="31"/>
  </w:num>
  <w:num w:numId="10" w16cid:durableId="1406611793">
    <w:abstractNumId w:val="7"/>
  </w:num>
  <w:num w:numId="11" w16cid:durableId="834732954">
    <w:abstractNumId w:val="6"/>
  </w:num>
  <w:num w:numId="12" w16cid:durableId="954286759">
    <w:abstractNumId w:val="10"/>
  </w:num>
  <w:num w:numId="13" w16cid:durableId="1991865247">
    <w:abstractNumId w:val="48"/>
  </w:num>
  <w:num w:numId="14" w16cid:durableId="820969576">
    <w:abstractNumId w:val="43"/>
  </w:num>
  <w:num w:numId="15" w16cid:durableId="1670134255">
    <w:abstractNumId w:val="20"/>
  </w:num>
  <w:num w:numId="16" w16cid:durableId="1682588023">
    <w:abstractNumId w:val="28"/>
  </w:num>
  <w:num w:numId="17" w16cid:durableId="1890071259">
    <w:abstractNumId w:val="30"/>
  </w:num>
  <w:num w:numId="18" w16cid:durableId="144007414">
    <w:abstractNumId w:val="44"/>
  </w:num>
  <w:num w:numId="19" w16cid:durableId="881943161">
    <w:abstractNumId w:val="9"/>
  </w:num>
  <w:num w:numId="20" w16cid:durableId="1673531141">
    <w:abstractNumId w:val="15"/>
  </w:num>
  <w:num w:numId="21" w16cid:durableId="1428966429">
    <w:abstractNumId w:val="27"/>
  </w:num>
  <w:num w:numId="22" w16cid:durableId="33968663">
    <w:abstractNumId w:val="24"/>
  </w:num>
  <w:num w:numId="23" w16cid:durableId="1985620317">
    <w:abstractNumId w:val="25"/>
  </w:num>
  <w:num w:numId="24" w16cid:durableId="299651110">
    <w:abstractNumId w:val="42"/>
  </w:num>
  <w:num w:numId="25" w16cid:durableId="1113328129">
    <w:abstractNumId w:val="0"/>
  </w:num>
  <w:num w:numId="26" w16cid:durableId="1267349693">
    <w:abstractNumId w:val="4"/>
  </w:num>
  <w:num w:numId="27" w16cid:durableId="449739552">
    <w:abstractNumId w:val="22"/>
  </w:num>
  <w:num w:numId="28" w16cid:durableId="1548491605">
    <w:abstractNumId w:val="47"/>
  </w:num>
  <w:num w:numId="29" w16cid:durableId="126356682">
    <w:abstractNumId w:val="17"/>
  </w:num>
  <w:num w:numId="30" w16cid:durableId="203904599">
    <w:abstractNumId w:val="19"/>
  </w:num>
  <w:num w:numId="31" w16cid:durableId="261885518">
    <w:abstractNumId w:val="11"/>
  </w:num>
  <w:num w:numId="32" w16cid:durableId="650714511">
    <w:abstractNumId w:val="21"/>
  </w:num>
  <w:num w:numId="33" w16cid:durableId="528639598">
    <w:abstractNumId w:val="16"/>
  </w:num>
  <w:num w:numId="34" w16cid:durableId="264658791">
    <w:abstractNumId w:val="34"/>
  </w:num>
  <w:num w:numId="35" w16cid:durableId="305401606">
    <w:abstractNumId w:val="14"/>
  </w:num>
  <w:num w:numId="36" w16cid:durableId="20599341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9416117">
    <w:abstractNumId w:val="3"/>
  </w:num>
  <w:num w:numId="38" w16cid:durableId="1097016701">
    <w:abstractNumId w:val="40"/>
  </w:num>
  <w:num w:numId="39" w16cid:durableId="281883770">
    <w:abstractNumId w:val="38"/>
  </w:num>
  <w:num w:numId="40" w16cid:durableId="1034231075">
    <w:abstractNumId w:val="8"/>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667488649">
    <w:abstractNumId w:val="12"/>
  </w:num>
  <w:num w:numId="46" w16cid:durableId="1736389372">
    <w:abstractNumId w:val="13"/>
  </w:num>
  <w:num w:numId="47" w16cid:durableId="666129910">
    <w:abstractNumId w:val="2"/>
  </w:num>
  <w:num w:numId="48" w16cid:durableId="492338581">
    <w:abstractNumId w:val="5"/>
  </w:num>
  <w:num w:numId="49" w16cid:durableId="552622661">
    <w:abstractNumId w:val="45"/>
  </w:num>
  <w:num w:numId="50"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whY70v3DEll1Ug6YjqWwrpRHZK07WnrSHlay3aBlS6/5eHARs1YJ00QbAZZfIx4VgMit73EAEaqUNSdUzAhdTA==" w:salt="d+rNXDab8pQc70GOvBomm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0E"/>
    <w:rsid w:val="00000AE0"/>
    <w:rsid w:val="00001ADD"/>
    <w:rsid w:val="00001F23"/>
    <w:rsid w:val="00002663"/>
    <w:rsid w:val="0000282B"/>
    <w:rsid w:val="00002CD6"/>
    <w:rsid w:val="00003307"/>
    <w:rsid w:val="0000417A"/>
    <w:rsid w:val="00004697"/>
    <w:rsid w:val="00004BE2"/>
    <w:rsid w:val="00004D62"/>
    <w:rsid w:val="000056F6"/>
    <w:rsid w:val="00006365"/>
    <w:rsid w:val="00006EDC"/>
    <w:rsid w:val="0000793E"/>
    <w:rsid w:val="00007E40"/>
    <w:rsid w:val="000106A8"/>
    <w:rsid w:val="00010930"/>
    <w:rsid w:val="00010E6D"/>
    <w:rsid w:val="00011885"/>
    <w:rsid w:val="00011C63"/>
    <w:rsid w:val="000126EF"/>
    <w:rsid w:val="0001272B"/>
    <w:rsid w:val="00012831"/>
    <w:rsid w:val="00012A37"/>
    <w:rsid w:val="00012F9F"/>
    <w:rsid w:val="00013786"/>
    <w:rsid w:val="000137E9"/>
    <w:rsid w:val="00013D56"/>
    <w:rsid w:val="000142D2"/>
    <w:rsid w:val="00014493"/>
    <w:rsid w:val="000146AE"/>
    <w:rsid w:val="00014752"/>
    <w:rsid w:val="00014898"/>
    <w:rsid w:val="000148C3"/>
    <w:rsid w:val="00014BF6"/>
    <w:rsid w:val="00014EB8"/>
    <w:rsid w:val="000165EF"/>
    <w:rsid w:val="0001673C"/>
    <w:rsid w:val="0001731A"/>
    <w:rsid w:val="00017C88"/>
    <w:rsid w:val="00017CFE"/>
    <w:rsid w:val="00020168"/>
    <w:rsid w:val="000201CE"/>
    <w:rsid w:val="0002120A"/>
    <w:rsid w:val="0002129B"/>
    <w:rsid w:val="0002175D"/>
    <w:rsid w:val="00021B59"/>
    <w:rsid w:val="00021F08"/>
    <w:rsid w:val="000228B0"/>
    <w:rsid w:val="00023FE5"/>
    <w:rsid w:val="00024B72"/>
    <w:rsid w:val="00025477"/>
    <w:rsid w:val="00025908"/>
    <w:rsid w:val="0002605D"/>
    <w:rsid w:val="00026DDE"/>
    <w:rsid w:val="000270A4"/>
    <w:rsid w:val="0002719C"/>
    <w:rsid w:val="00027B4A"/>
    <w:rsid w:val="000300A8"/>
    <w:rsid w:val="00030A32"/>
    <w:rsid w:val="00031223"/>
    <w:rsid w:val="00031662"/>
    <w:rsid w:val="00031DC3"/>
    <w:rsid w:val="0003269D"/>
    <w:rsid w:val="000332B1"/>
    <w:rsid w:val="000346AC"/>
    <w:rsid w:val="00034D3B"/>
    <w:rsid w:val="000357C5"/>
    <w:rsid w:val="00035A34"/>
    <w:rsid w:val="00035A73"/>
    <w:rsid w:val="00035F22"/>
    <w:rsid w:val="00036242"/>
    <w:rsid w:val="0003651D"/>
    <w:rsid w:val="00040759"/>
    <w:rsid w:val="0004094B"/>
    <w:rsid w:val="00040E55"/>
    <w:rsid w:val="000415C7"/>
    <w:rsid w:val="00041620"/>
    <w:rsid w:val="00042499"/>
    <w:rsid w:val="00042CC1"/>
    <w:rsid w:val="00043712"/>
    <w:rsid w:val="000438F9"/>
    <w:rsid w:val="00043BAC"/>
    <w:rsid w:val="00045168"/>
    <w:rsid w:val="00045C64"/>
    <w:rsid w:val="00045C8D"/>
    <w:rsid w:val="0004685C"/>
    <w:rsid w:val="000469DE"/>
    <w:rsid w:val="00047018"/>
    <w:rsid w:val="000476AA"/>
    <w:rsid w:val="00047DC7"/>
    <w:rsid w:val="000506C5"/>
    <w:rsid w:val="00050BC6"/>
    <w:rsid w:val="00050CC9"/>
    <w:rsid w:val="0005158E"/>
    <w:rsid w:val="000521B5"/>
    <w:rsid w:val="0005289D"/>
    <w:rsid w:val="00052E1C"/>
    <w:rsid w:val="00053629"/>
    <w:rsid w:val="00053691"/>
    <w:rsid w:val="00053FEF"/>
    <w:rsid w:val="000541DB"/>
    <w:rsid w:val="0005465C"/>
    <w:rsid w:val="00054C0D"/>
    <w:rsid w:val="00055772"/>
    <w:rsid w:val="00056265"/>
    <w:rsid w:val="000562B9"/>
    <w:rsid w:val="00056522"/>
    <w:rsid w:val="00056D89"/>
    <w:rsid w:val="00056FAF"/>
    <w:rsid w:val="00057D82"/>
    <w:rsid w:val="00060BB6"/>
    <w:rsid w:val="00060F59"/>
    <w:rsid w:val="00061075"/>
    <w:rsid w:val="0006114A"/>
    <w:rsid w:val="000617B2"/>
    <w:rsid w:val="00061A8B"/>
    <w:rsid w:val="00061F6E"/>
    <w:rsid w:val="00062CB5"/>
    <w:rsid w:val="00063633"/>
    <w:rsid w:val="0006550C"/>
    <w:rsid w:val="000667FC"/>
    <w:rsid w:val="00067286"/>
    <w:rsid w:val="000676B3"/>
    <w:rsid w:val="00067B4B"/>
    <w:rsid w:val="00067FB8"/>
    <w:rsid w:val="000705AD"/>
    <w:rsid w:val="000710A6"/>
    <w:rsid w:val="00071A79"/>
    <w:rsid w:val="00071C2C"/>
    <w:rsid w:val="0007363B"/>
    <w:rsid w:val="00073AB1"/>
    <w:rsid w:val="00073F3C"/>
    <w:rsid w:val="00074233"/>
    <w:rsid w:val="000748F1"/>
    <w:rsid w:val="0007491F"/>
    <w:rsid w:val="00075137"/>
    <w:rsid w:val="0007551D"/>
    <w:rsid w:val="00075561"/>
    <w:rsid w:val="000756A2"/>
    <w:rsid w:val="00075BBB"/>
    <w:rsid w:val="00076D26"/>
    <w:rsid w:val="00077286"/>
    <w:rsid w:val="000776AB"/>
    <w:rsid w:val="00077A6B"/>
    <w:rsid w:val="000805EA"/>
    <w:rsid w:val="000805F3"/>
    <w:rsid w:val="00081149"/>
    <w:rsid w:val="00081380"/>
    <w:rsid w:val="00081B1C"/>
    <w:rsid w:val="00081CA7"/>
    <w:rsid w:val="00081F6F"/>
    <w:rsid w:val="0008307A"/>
    <w:rsid w:val="00083564"/>
    <w:rsid w:val="00083FE8"/>
    <w:rsid w:val="00084C5A"/>
    <w:rsid w:val="000850FB"/>
    <w:rsid w:val="00085833"/>
    <w:rsid w:val="00085A0D"/>
    <w:rsid w:val="00085CEE"/>
    <w:rsid w:val="00085D21"/>
    <w:rsid w:val="00086651"/>
    <w:rsid w:val="00086861"/>
    <w:rsid w:val="000872EB"/>
    <w:rsid w:val="00087BC2"/>
    <w:rsid w:val="00087E64"/>
    <w:rsid w:val="000900F7"/>
    <w:rsid w:val="00090E7C"/>
    <w:rsid w:val="0009164C"/>
    <w:rsid w:val="0009170A"/>
    <w:rsid w:val="000918AB"/>
    <w:rsid w:val="00092062"/>
    <w:rsid w:val="00092257"/>
    <w:rsid w:val="000933AB"/>
    <w:rsid w:val="00094E0B"/>
    <w:rsid w:val="00094F7C"/>
    <w:rsid w:val="000953A4"/>
    <w:rsid w:val="00095673"/>
    <w:rsid w:val="0009588E"/>
    <w:rsid w:val="00095F69"/>
    <w:rsid w:val="000963B9"/>
    <w:rsid w:val="0009720F"/>
    <w:rsid w:val="000972B6"/>
    <w:rsid w:val="000A03D2"/>
    <w:rsid w:val="000A05E2"/>
    <w:rsid w:val="000A0AC7"/>
    <w:rsid w:val="000A0C63"/>
    <w:rsid w:val="000A0CD9"/>
    <w:rsid w:val="000A1329"/>
    <w:rsid w:val="000A216A"/>
    <w:rsid w:val="000A2E8E"/>
    <w:rsid w:val="000A3131"/>
    <w:rsid w:val="000A345F"/>
    <w:rsid w:val="000A57B7"/>
    <w:rsid w:val="000A5CD2"/>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7635"/>
    <w:rsid w:val="000B7F4B"/>
    <w:rsid w:val="000C0156"/>
    <w:rsid w:val="000C0331"/>
    <w:rsid w:val="000C05C9"/>
    <w:rsid w:val="000C0ACA"/>
    <w:rsid w:val="000C0C04"/>
    <w:rsid w:val="000C13D4"/>
    <w:rsid w:val="000C1AEC"/>
    <w:rsid w:val="000C2CAE"/>
    <w:rsid w:val="000C3EFC"/>
    <w:rsid w:val="000C457F"/>
    <w:rsid w:val="000C4BD0"/>
    <w:rsid w:val="000C6328"/>
    <w:rsid w:val="000C6732"/>
    <w:rsid w:val="000C67DE"/>
    <w:rsid w:val="000C688A"/>
    <w:rsid w:val="000C6F87"/>
    <w:rsid w:val="000C79C9"/>
    <w:rsid w:val="000C7A70"/>
    <w:rsid w:val="000C7D2A"/>
    <w:rsid w:val="000D1B93"/>
    <w:rsid w:val="000D29F0"/>
    <w:rsid w:val="000D2BDB"/>
    <w:rsid w:val="000D41C7"/>
    <w:rsid w:val="000D4219"/>
    <w:rsid w:val="000D47D0"/>
    <w:rsid w:val="000D5192"/>
    <w:rsid w:val="000D51B2"/>
    <w:rsid w:val="000D5752"/>
    <w:rsid w:val="000D5E17"/>
    <w:rsid w:val="000D5FEA"/>
    <w:rsid w:val="000D6060"/>
    <w:rsid w:val="000D635C"/>
    <w:rsid w:val="000D64BE"/>
    <w:rsid w:val="000D68E3"/>
    <w:rsid w:val="000D693B"/>
    <w:rsid w:val="000D7418"/>
    <w:rsid w:val="000D7640"/>
    <w:rsid w:val="000D7CD0"/>
    <w:rsid w:val="000E08C0"/>
    <w:rsid w:val="000E0CD6"/>
    <w:rsid w:val="000E1DEC"/>
    <w:rsid w:val="000E2DFF"/>
    <w:rsid w:val="000E2E0F"/>
    <w:rsid w:val="000E38AB"/>
    <w:rsid w:val="000E3C0B"/>
    <w:rsid w:val="000E5E46"/>
    <w:rsid w:val="000E6583"/>
    <w:rsid w:val="000E65C7"/>
    <w:rsid w:val="000E7D6A"/>
    <w:rsid w:val="000F0057"/>
    <w:rsid w:val="000F00E4"/>
    <w:rsid w:val="000F032B"/>
    <w:rsid w:val="000F047B"/>
    <w:rsid w:val="000F08B9"/>
    <w:rsid w:val="000F0AAC"/>
    <w:rsid w:val="000F0C5D"/>
    <w:rsid w:val="000F0F28"/>
    <w:rsid w:val="000F0FB8"/>
    <w:rsid w:val="000F1869"/>
    <w:rsid w:val="000F1CEA"/>
    <w:rsid w:val="000F25F5"/>
    <w:rsid w:val="000F2B16"/>
    <w:rsid w:val="000F31B4"/>
    <w:rsid w:val="000F39DA"/>
    <w:rsid w:val="000F3D98"/>
    <w:rsid w:val="000F41E8"/>
    <w:rsid w:val="000F4789"/>
    <w:rsid w:val="000F5126"/>
    <w:rsid w:val="000F54A3"/>
    <w:rsid w:val="000F56C8"/>
    <w:rsid w:val="000F780D"/>
    <w:rsid w:val="001000C6"/>
    <w:rsid w:val="001012EB"/>
    <w:rsid w:val="00101342"/>
    <w:rsid w:val="0010142A"/>
    <w:rsid w:val="00101E95"/>
    <w:rsid w:val="001040A6"/>
    <w:rsid w:val="00104DBC"/>
    <w:rsid w:val="00105023"/>
    <w:rsid w:val="0010585C"/>
    <w:rsid w:val="0010587C"/>
    <w:rsid w:val="00105B4C"/>
    <w:rsid w:val="00105BE7"/>
    <w:rsid w:val="00105D51"/>
    <w:rsid w:val="0010695A"/>
    <w:rsid w:val="00106C29"/>
    <w:rsid w:val="00107441"/>
    <w:rsid w:val="00107EFC"/>
    <w:rsid w:val="00107F31"/>
    <w:rsid w:val="00110BAD"/>
    <w:rsid w:val="00111240"/>
    <w:rsid w:val="00111A7A"/>
    <w:rsid w:val="00111AB9"/>
    <w:rsid w:val="00111BB8"/>
    <w:rsid w:val="00111C52"/>
    <w:rsid w:val="00111C8E"/>
    <w:rsid w:val="00111EE9"/>
    <w:rsid w:val="0011212B"/>
    <w:rsid w:val="00112245"/>
    <w:rsid w:val="001127B4"/>
    <w:rsid w:val="0011307F"/>
    <w:rsid w:val="0011309F"/>
    <w:rsid w:val="00113A89"/>
    <w:rsid w:val="00113B71"/>
    <w:rsid w:val="001151EF"/>
    <w:rsid w:val="00115DC8"/>
    <w:rsid w:val="001172C7"/>
    <w:rsid w:val="0012054E"/>
    <w:rsid w:val="001205C6"/>
    <w:rsid w:val="00122CF3"/>
    <w:rsid w:val="00122D3E"/>
    <w:rsid w:val="00122F40"/>
    <w:rsid w:val="001235AF"/>
    <w:rsid w:val="0012403F"/>
    <w:rsid w:val="001242BA"/>
    <w:rsid w:val="00124F73"/>
    <w:rsid w:val="001250CC"/>
    <w:rsid w:val="001253A0"/>
    <w:rsid w:val="00125581"/>
    <w:rsid w:val="00125CBE"/>
    <w:rsid w:val="00125F0C"/>
    <w:rsid w:val="00126145"/>
    <w:rsid w:val="00126263"/>
    <w:rsid w:val="001269CA"/>
    <w:rsid w:val="00126DC2"/>
    <w:rsid w:val="00127510"/>
    <w:rsid w:val="00127C5F"/>
    <w:rsid w:val="001320C2"/>
    <w:rsid w:val="0013211F"/>
    <w:rsid w:val="001326E8"/>
    <w:rsid w:val="00132A99"/>
    <w:rsid w:val="001344BF"/>
    <w:rsid w:val="0013474F"/>
    <w:rsid w:val="00134DA1"/>
    <w:rsid w:val="00134EF8"/>
    <w:rsid w:val="00135786"/>
    <w:rsid w:val="001358C9"/>
    <w:rsid w:val="001363C8"/>
    <w:rsid w:val="00136452"/>
    <w:rsid w:val="001364FA"/>
    <w:rsid w:val="00136599"/>
    <w:rsid w:val="00136A62"/>
    <w:rsid w:val="001371D4"/>
    <w:rsid w:val="001372AB"/>
    <w:rsid w:val="00137741"/>
    <w:rsid w:val="00137E59"/>
    <w:rsid w:val="00140900"/>
    <w:rsid w:val="00140A95"/>
    <w:rsid w:val="0014192B"/>
    <w:rsid w:val="00141936"/>
    <w:rsid w:val="00141CAD"/>
    <w:rsid w:val="00141F07"/>
    <w:rsid w:val="0014201A"/>
    <w:rsid w:val="00142BC8"/>
    <w:rsid w:val="001439A9"/>
    <w:rsid w:val="0014457B"/>
    <w:rsid w:val="001453BB"/>
    <w:rsid w:val="001472FC"/>
    <w:rsid w:val="001479F5"/>
    <w:rsid w:val="00150F54"/>
    <w:rsid w:val="00151002"/>
    <w:rsid w:val="0015152E"/>
    <w:rsid w:val="001517E0"/>
    <w:rsid w:val="00151F6E"/>
    <w:rsid w:val="00153021"/>
    <w:rsid w:val="00153A22"/>
    <w:rsid w:val="0015445A"/>
    <w:rsid w:val="00154B95"/>
    <w:rsid w:val="00154BE6"/>
    <w:rsid w:val="001557A1"/>
    <w:rsid w:val="00156C1C"/>
    <w:rsid w:val="0015746B"/>
    <w:rsid w:val="001602AC"/>
    <w:rsid w:val="001602F8"/>
    <w:rsid w:val="001606C9"/>
    <w:rsid w:val="00160B2A"/>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5DF"/>
    <w:rsid w:val="00167D0C"/>
    <w:rsid w:val="00167E37"/>
    <w:rsid w:val="00170401"/>
    <w:rsid w:val="0017060C"/>
    <w:rsid w:val="00170FD9"/>
    <w:rsid w:val="001719E1"/>
    <w:rsid w:val="00172102"/>
    <w:rsid w:val="001728CA"/>
    <w:rsid w:val="00172BF0"/>
    <w:rsid w:val="001739C1"/>
    <w:rsid w:val="00174354"/>
    <w:rsid w:val="0017488F"/>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B52"/>
    <w:rsid w:val="00187D50"/>
    <w:rsid w:val="00187E87"/>
    <w:rsid w:val="001909EC"/>
    <w:rsid w:val="00190C09"/>
    <w:rsid w:val="00193F9D"/>
    <w:rsid w:val="001943AF"/>
    <w:rsid w:val="00194B97"/>
    <w:rsid w:val="00195DAE"/>
    <w:rsid w:val="0019639F"/>
    <w:rsid w:val="00197620"/>
    <w:rsid w:val="00197FAD"/>
    <w:rsid w:val="001A0074"/>
    <w:rsid w:val="001A0977"/>
    <w:rsid w:val="001A1389"/>
    <w:rsid w:val="001A1704"/>
    <w:rsid w:val="001A278B"/>
    <w:rsid w:val="001A3566"/>
    <w:rsid w:val="001A5E18"/>
    <w:rsid w:val="001A6579"/>
    <w:rsid w:val="001A6663"/>
    <w:rsid w:val="001A75A3"/>
    <w:rsid w:val="001A7BFE"/>
    <w:rsid w:val="001B02CF"/>
    <w:rsid w:val="001B07B6"/>
    <w:rsid w:val="001B0807"/>
    <w:rsid w:val="001B16F3"/>
    <w:rsid w:val="001B25E0"/>
    <w:rsid w:val="001B2CEE"/>
    <w:rsid w:val="001B2CF6"/>
    <w:rsid w:val="001B351E"/>
    <w:rsid w:val="001B36EE"/>
    <w:rsid w:val="001B3FEB"/>
    <w:rsid w:val="001B44F9"/>
    <w:rsid w:val="001B49F3"/>
    <w:rsid w:val="001B4F20"/>
    <w:rsid w:val="001B7180"/>
    <w:rsid w:val="001B72D8"/>
    <w:rsid w:val="001B74F3"/>
    <w:rsid w:val="001C09A3"/>
    <w:rsid w:val="001C09BD"/>
    <w:rsid w:val="001C1BF3"/>
    <w:rsid w:val="001C20E7"/>
    <w:rsid w:val="001C3968"/>
    <w:rsid w:val="001C3EDC"/>
    <w:rsid w:val="001C3F2C"/>
    <w:rsid w:val="001C41EA"/>
    <w:rsid w:val="001C5156"/>
    <w:rsid w:val="001C576E"/>
    <w:rsid w:val="001C6274"/>
    <w:rsid w:val="001C6F6A"/>
    <w:rsid w:val="001C72B8"/>
    <w:rsid w:val="001C73B5"/>
    <w:rsid w:val="001D0344"/>
    <w:rsid w:val="001D0765"/>
    <w:rsid w:val="001D092B"/>
    <w:rsid w:val="001D0B44"/>
    <w:rsid w:val="001D1AA6"/>
    <w:rsid w:val="001D1C2C"/>
    <w:rsid w:val="001D286D"/>
    <w:rsid w:val="001D2A76"/>
    <w:rsid w:val="001D2D1E"/>
    <w:rsid w:val="001D3166"/>
    <w:rsid w:val="001D41D5"/>
    <w:rsid w:val="001D494D"/>
    <w:rsid w:val="001D60FE"/>
    <w:rsid w:val="001D62E3"/>
    <w:rsid w:val="001D70B9"/>
    <w:rsid w:val="001D7A46"/>
    <w:rsid w:val="001D7C37"/>
    <w:rsid w:val="001E02A1"/>
    <w:rsid w:val="001E0407"/>
    <w:rsid w:val="001E08BA"/>
    <w:rsid w:val="001E0B7B"/>
    <w:rsid w:val="001E1B6F"/>
    <w:rsid w:val="001E1BD2"/>
    <w:rsid w:val="001E297D"/>
    <w:rsid w:val="001E328F"/>
    <w:rsid w:val="001E32A0"/>
    <w:rsid w:val="001E3678"/>
    <w:rsid w:val="001E3855"/>
    <w:rsid w:val="001E471E"/>
    <w:rsid w:val="001E5012"/>
    <w:rsid w:val="001E507D"/>
    <w:rsid w:val="001E51BD"/>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191"/>
    <w:rsid w:val="001F738A"/>
    <w:rsid w:val="001F78A1"/>
    <w:rsid w:val="00200239"/>
    <w:rsid w:val="00200ABA"/>
    <w:rsid w:val="00200E38"/>
    <w:rsid w:val="002013EB"/>
    <w:rsid w:val="00202349"/>
    <w:rsid w:val="002024BF"/>
    <w:rsid w:val="0020319C"/>
    <w:rsid w:val="002032CA"/>
    <w:rsid w:val="00203793"/>
    <w:rsid w:val="00203D8F"/>
    <w:rsid w:val="00203F6F"/>
    <w:rsid w:val="00204277"/>
    <w:rsid w:val="00204453"/>
    <w:rsid w:val="002049B2"/>
    <w:rsid w:val="002056B1"/>
    <w:rsid w:val="00205A59"/>
    <w:rsid w:val="00205BD0"/>
    <w:rsid w:val="00206C82"/>
    <w:rsid w:val="00206DBD"/>
    <w:rsid w:val="00206EBD"/>
    <w:rsid w:val="00207026"/>
    <w:rsid w:val="00207CF5"/>
    <w:rsid w:val="00210530"/>
    <w:rsid w:val="002105A3"/>
    <w:rsid w:val="0021097F"/>
    <w:rsid w:val="0021283D"/>
    <w:rsid w:val="00212A48"/>
    <w:rsid w:val="002146DC"/>
    <w:rsid w:val="002152A2"/>
    <w:rsid w:val="00215311"/>
    <w:rsid w:val="00215536"/>
    <w:rsid w:val="00215E3B"/>
    <w:rsid w:val="002160E0"/>
    <w:rsid w:val="00216B4F"/>
    <w:rsid w:val="00216BE3"/>
    <w:rsid w:val="00217724"/>
    <w:rsid w:val="002200DD"/>
    <w:rsid w:val="002203AF"/>
    <w:rsid w:val="002208E4"/>
    <w:rsid w:val="00220B18"/>
    <w:rsid w:val="00220B38"/>
    <w:rsid w:val="00220C77"/>
    <w:rsid w:val="0022184B"/>
    <w:rsid w:val="002218A9"/>
    <w:rsid w:val="00221BE9"/>
    <w:rsid w:val="00221CBE"/>
    <w:rsid w:val="0022252E"/>
    <w:rsid w:val="002239BA"/>
    <w:rsid w:val="002240F9"/>
    <w:rsid w:val="00224865"/>
    <w:rsid w:val="002257C7"/>
    <w:rsid w:val="00225972"/>
    <w:rsid w:val="002263B6"/>
    <w:rsid w:val="002267F9"/>
    <w:rsid w:val="002270F9"/>
    <w:rsid w:val="00227978"/>
    <w:rsid w:val="00227AAF"/>
    <w:rsid w:val="00227ADA"/>
    <w:rsid w:val="00227E01"/>
    <w:rsid w:val="00232013"/>
    <w:rsid w:val="002322BE"/>
    <w:rsid w:val="00233069"/>
    <w:rsid w:val="00233FBB"/>
    <w:rsid w:val="0023408A"/>
    <w:rsid w:val="002346B6"/>
    <w:rsid w:val="002351A2"/>
    <w:rsid w:val="0023539C"/>
    <w:rsid w:val="00235556"/>
    <w:rsid w:val="002355EB"/>
    <w:rsid w:val="00235B48"/>
    <w:rsid w:val="00235DB4"/>
    <w:rsid w:val="00236050"/>
    <w:rsid w:val="00236AEC"/>
    <w:rsid w:val="00237299"/>
    <w:rsid w:val="00237725"/>
    <w:rsid w:val="00237AF0"/>
    <w:rsid w:val="00237F2E"/>
    <w:rsid w:val="0024052C"/>
    <w:rsid w:val="002411D1"/>
    <w:rsid w:val="00241D62"/>
    <w:rsid w:val="00241DE3"/>
    <w:rsid w:val="00241F8F"/>
    <w:rsid w:val="00241FA0"/>
    <w:rsid w:val="00242A7E"/>
    <w:rsid w:val="002435BF"/>
    <w:rsid w:val="0024474B"/>
    <w:rsid w:val="002449E9"/>
    <w:rsid w:val="00244E5E"/>
    <w:rsid w:val="00245A38"/>
    <w:rsid w:val="00245C71"/>
    <w:rsid w:val="0024659B"/>
    <w:rsid w:val="00246929"/>
    <w:rsid w:val="00246EE2"/>
    <w:rsid w:val="0025012C"/>
    <w:rsid w:val="00250244"/>
    <w:rsid w:val="002502BF"/>
    <w:rsid w:val="00250620"/>
    <w:rsid w:val="00250BD1"/>
    <w:rsid w:val="00250C9F"/>
    <w:rsid w:val="0025267B"/>
    <w:rsid w:val="002528AF"/>
    <w:rsid w:val="00252BD0"/>
    <w:rsid w:val="0025357C"/>
    <w:rsid w:val="00253E2D"/>
    <w:rsid w:val="002544D2"/>
    <w:rsid w:val="0025494D"/>
    <w:rsid w:val="00254A27"/>
    <w:rsid w:val="00254C71"/>
    <w:rsid w:val="00254CA5"/>
    <w:rsid w:val="00254F58"/>
    <w:rsid w:val="00255553"/>
    <w:rsid w:val="00255BFC"/>
    <w:rsid w:val="00256139"/>
    <w:rsid w:val="00256320"/>
    <w:rsid w:val="00256F64"/>
    <w:rsid w:val="002574BF"/>
    <w:rsid w:val="002575AB"/>
    <w:rsid w:val="00257878"/>
    <w:rsid w:val="002579E3"/>
    <w:rsid w:val="00257E7E"/>
    <w:rsid w:val="00260768"/>
    <w:rsid w:val="002609A0"/>
    <w:rsid w:val="00261F60"/>
    <w:rsid w:val="0026216D"/>
    <w:rsid w:val="002634DC"/>
    <w:rsid w:val="00264230"/>
    <w:rsid w:val="002647B9"/>
    <w:rsid w:val="00264F54"/>
    <w:rsid w:val="00265200"/>
    <w:rsid w:val="00265292"/>
    <w:rsid w:val="0026532E"/>
    <w:rsid w:val="0026543D"/>
    <w:rsid w:val="002662BE"/>
    <w:rsid w:val="00266EE8"/>
    <w:rsid w:val="00270341"/>
    <w:rsid w:val="002706D1"/>
    <w:rsid w:val="00270CD4"/>
    <w:rsid w:val="00271353"/>
    <w:rsid w:val="00271A25"/>
    <w:rsid w:val="00272E37"/>
    <w:rsid w:val="00272E53"/>
    <w:rsid w:val="0027316E"/>
    <w:rsid w:val="002731FA"/>
    <w:rsid w:val="00273364"/>
    <w:rsid w:val="002739B7"/>
    <w:rsid w:val="00273DAE"/>
    <w:rsid w:val="002743C4"/>
    <w:rsid w:val="00274A9F"/>
    <w:rsid w:val="00275131"/>
    <w:rsid w:val="002753EA"/>
    <w:rsid w:val="00275499"/>
    <w:rsid w:val="00275618"/>
    <w:rsid w:val="00275BB4"/>
    <w:rsid w:val="00276826"/>
    <w:rsid w:val="0027687D"/>
    <w:rsid w:val="00276F19"/>
    <w:rsid w:val="00277097"/>
    <w:rsid w:val="002774BF"/>
    <w:rsid w:val="0027777A"/>
    <w:rsid w:val="00281AAD"/>
    <w:rsid w:val="00281DF8"/>
    <w:rsid w:val="00282408"/>
    <w:rsid w:val="0028263A"/>
    <w:rsid w:val="002831FC"/>
    <w:rsid w:val="00284324"/>
    <w:rsid w:val="002845AC"/>
    <w:rsid w:val="00285240"/>
    <w:rsid w:val="0028648E"/>
    <w:rsid w:val="00286D81"/>
    <w:rsid w:val="00286F48"/>
    <w:rsid w:val="00287117"/>
    <w:rsid w:val="002879FE"/>
    <w:rsid w:val="00287CDE"/>
    <w:rsid w:val="00287E09"/>
    <w:rsid w:val="002904AF"/>
    <w:rsid w:val="0029068F"/>
    <w:rsid w:val="00290CC4"/>
    <w:rsid w:val="00290FB8"/>
    <w:rsid w:val="00291105"/>
    <w:rsid w:val="00292DAC"/>
    <w:rsid w:val="00293262"/>
    <w:rsid w:val="00293E46"/>
    <w:rsid w:val="002949FD"/>
    <w:rsid w:val="00295872"/>
    <w:rsid w:val="002967A3"/>
    <w:rsid w:val="002967C1"/>
    <w:rsid w:val="00296E76"/>
    <w:rsid w:val="00297098"/>
    <w:rsid w:val="0029712D"/>
    <w:rsid w:val="002A1186"/>
    <w:rsid w:val="002A1447"/>
    <w:rsid w:val="002A1B9F"/>
    <w:rsid w:val="002A22DE"/>
    <w:rsid w:val="002A23FB"/>
    <w:rsid w:val="002A35C6"/>
    <w:rsid w:val="002A38CC"/>
    <w:rsid w:val="002A395F"/>
    <w:rsid w:val="002A4C21"/>
    <w:rsid w:val="002A54B4"/>
    <w:rsid w:val="002A56A2"/>
    <w:rsid w:val="002A5772"/>
    <w:rsid w:val="002A586E"/>
    <w:rsid w:val="002A5B13"/>
    <w:rsid w:val="002A5D61"/>
    <w:rsid w:val="002A642D"/>
    <w:rsid w:val="002A67A9"/>
    <w:rsid w:val="002A6AAB"/>
    <w:rsid w:val="002A7AEF"/>
    <w:rsid w:val="002B0330"/>
    <w:rsid w:val="002B123C"/>
    <w:rsid w:val="002B1962"/>
    <w:rsid w:val="002B207D"/>
    <w:rsid w:val="002B258A"/>
    <w:rsid w:val="002B3450"/>
    <w:rsid w:val="002B345F"/>
    <w:rsid w:val="002B3472"/>
    <w:rsid w:val="002B3B0F"/>
    <w:rsid w:val="002B4B19"/>
    <w:rsid w:val="002B53C7"/>
    <w:rsid w:val="002B6211"/>
    <w:rsid w:val="002B686B"/>
    <w:rsid w:val="002B686C"/>
    <w:rsid w:val="002B7512"/>
    <w:rsid w:val="002B789A"/>
    <w:rsid w:val="002C0221"/>
    <w:rsid w:val="002C05D0"/>
    <w:rsid w:val="002C0961"/>
    <w:rsid w:val="002C10CA"/>
    <w:rsid w:val="002C1320"/>
    <w:rsid w:val="002C2D16"/>
    <w:rsid w:val="002C3181"/>
    <w:rsid w:val="002C3399"/>
    <w:rsid w:val="002C7589"/>
    <w:rsid w:val="002C75B0"/>
    <w:rsid w:val="002D0002"/>
    <w:rsid w:val="002D029E"/>
    <w:rsid w:val="002D0BF6"/>
    <w:rsid w:val="002D1953"/>
    <w:rsid w:val="002D32FC"/>
    <w:rsid w:val="002D3658"/>
    <w:rsid w:val="002D4596"/>
    <w:rsid w:val="002D4750"/>
    <w:rsid w:val="002D4B1D"/>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2E3E"/>
    <w:rsid w:val="002E3192"/>
    <w:rsid w:val="002E3B8E"/>
    <w:rsid w:val="002E3F99"/>
    <w:rsid w:val="002E402E"/>
    <w:rsid w:val="002E41E5"/>
    <w:rsid w:val="002E4A1D"/>
    <w:rsid w:val="002E5454"/>
    <w:rsid w:val="002E6050"/>
    <w:rsid w:val="002E6E58"/>
    <w:rsid w:val="002E6E74"/>
    <w:rsid w:val="002E7154"/>
    <w:rsid w:val="002F06B0"/>
    <w:rsid w:val="002F0E74"/>
    <w:rsid w:val="002F1CDB"/>
    <w:rsid w:val="002F275E"/>
    <w:rsid w:val="002F27CF"/>
    <w:rsid w:val="002F2CA4"/>
    <w:rsid w:val="002F3019"/>
    <w:rsid w:val="002F3A7B"/>
    <w:rsid w:val="002F3FF6"/>
    <w:rsid w:val="002F4E7B"/>
    <w:rsid w:val="002F4FA0"/>
    <w:rsid w:val="002F6407"/>
    <w:rsid w:val="002F669D"/>
    <w:rsid w:val="002F6E0C"/>
    <w:rsid w:val="002F7FEB"/>
    <w:rsid w:val="003000B6"/>
    <w:rsid w:val="003008F1"/>
    <w:rsid w:val="00300AFC"/>
    <w:rsid w:val="00301068"/>
    <w:rsid w:val="00302126"/>
    <w:rsid w:val="00302DE5"/>
    <w:rsid w:val="00302EF1"/>
    <w:rsid w:val="00302F4C"/>
    <w:rsid w:val="003034CF"/>
    <w:rsid w:val="003035AD"/>
    <w:rsid w:val="00303667"/>
    <w:rsid w:val="00305488"/>
    <w:rsid w:val="003057CD"/>
    <w:rsid w:val="0030583C"/>
    <w:rsid w:val="003061DB"/>
    <w:rsid w:val="00306B0E"/>
    <w:rsid w:val="00306DEE"/>
    <w:rsid w:val="0030768F"/>
    <w:rsid w:val="00307930"/>
    <w:rsid w:val="00307B44"/>
    <w:rsid w:val="00307E17"/>
    <w:rsid w:val="0031099E"/>
    <w:rsid w:val="003118A7"/>
    <w:rsid w:val="0031258A"/>
    <w:rsid w:val="00312DB2"/>
    <w:rsid w:val="00312E1C"/>
    <w:rsid w:val="003134A1"/>
    <w:rsid w:val="00314197"/>
    <w:rsid w:val="00314DF5"/>
    <w:rsid w:val="00314F0E"/>
    <w:rsid w:val="0031516B"/>
    <w:rsid w:val="00315391"/>
    <w:rsid w:val="00315885"/>
    <w:rsid w:val="00316B95"/>
    <w:rsid w:val="00317042"/>
    <w:rsid w:val="003172E9"/>
    <w:rsid w:val="00317C01"/>
    <w:rsid w:val="00317FC7"/>
    <w:rsid w:val="00320484"/>
    <w:rsid w:val="0032109E"/>
    <w:rsid w:val="00321349"/>
    <w:rsid w:val="00321577"/>
    <w:rsid w:val="00321AF0"/>
    <w:rsid w:val="00321B89"/>
    <w:rsid w:val="00321BDB"/>
    <w:rsid w:val="00321E88"/>
    <w:rsid w:val="00324F25"/>
    <w:rsid w:val="00325D68"/>
    <w:rsid w:val="00325DEE"/>
    <w:rsid w:val="00326191"/>
    <w:rsid w:val="0032621C"/>
    <w:rsid w:val="003264A7"/>
    <w:rsid w:val="00330321"/>
    <w:rsid w:val="00330842"/>
    <w:rsid w:val="003308C7"/>
    <w:rsid w:val="00330FC1"/>
    <w:rsid w:val="00331A48"/>
    <w:rsid w:val="00331F3B"/>
    <w:rsid w:val="00332075"/>
    <w:rsid w:val="00332DA2"/>
    <w:rsid w:val="00333185"/>
    <w:rsid w:val="003333E4"/>
    <w:rsid w:val="003334A3"/>
    <w:rsid w:val="00333FE2"/>
    <w:rsid w:val="003356CE"/>
    <w:rsid w:val="003356F4"/>
    <w:rsid w:val="00335B97"/>
    <w:rsid w:val="003362D5"/>
    <w:rsid w:val="003363A0"/>
    <w:rsid w:val="003363C0"/>
    <w:rsid w:val="00336552"/>
    <w:rsid w:val="003365BF"/>
    <w:rsid w:val="00340F28"/>
    <w:rsid w:val="00341301"/>
    <w:rsid w:val="003413A5"/>
    <w:rsid w:val="0034201B"/>
    <w:rsid w:val="00342960"/>
    <w:rsid w:val="00342EBA"/>
    <w:rsid w:val="00343417"/>
    <w:rsid w:val="00343B6C"/>
    <w:rsid w:val="00343EE1"/>
    <w:rsid w:val="00343FD1"/>
    <w:rsid w:val="00344F32"/>
    <w:rsid w:val="00345E22"/>
    <w:rsid w:val="00346509"/>
    <w:rsid w:val="0034691B"/>
    <w:rsid w:val="00347016"/>
    <w:rsid w:val="003474F0"/>
    <w:rsid w:val="00347E88"/>
    <w:rsid w:val="003508DC"/>
    <w:rsid w:val="0035123C"/>
    <w:rsid w:val="00352998"/>
    <w:rsid w:val="00353A9C"/>
    <w:rsid w:val="00353E4C"/>
    <w:rsid w:val="00354D09"/>
    <w:rsid w:val="003554CF"/>
    <w:rsid w:val="003557D7"/>
    <w:rsid w:val="00356011"/>
    <w:rsid w:val="003564EF"/>
    <w:rsid w:val="003569E4"/>
    <w:rsid w:val="00357287"/>
    <w:rsid w:val="00360594"/>
    <w:rsid w:val="00362758"/>
    <w:rsid w:val="003631EE"/>
    <w:rsid w:val="003632D9"/>
    <w:rsid w:val="00363902"/>
    <w:rsid w:val="00363C45"/>
    <w:rsid w:val="003646C3"/>
    <w:rsid w:val="003653F7"/>
    <w:rsid w:val="00366DDC"/>
    <w:rsid w:val="00366E31"/>
    <w:rsid w:val="003670BB"/>
    <w:rsid w:val="0036780D"/>
    <w:rsid w:val="00367A65"/>
    <w:rsid w:val="003702A6"/>
    <w:rsid w:val="00370619"/>
    <w:rsid w:val="00370875"/>
    <w:rsid w:val="00370AF2"/>
    <w:rsid w:val="00371CE9"/>
    <w:rsid w:val="003723C8"/>
    <w:rsid w:val="00372CA8"/>
    <w:rsid w:val="00373B2B"/>
    <w:rsid w:val="003740AC"/>
    <w:rsid w:val="0037484F"/>
    <w:rsid w:val="00374D89"/>
    <w:rsid w:val="00376B8E"/>
    <w:rsid w:val="00376CFE"/>
    <w:rsid w:val="00376D5D"/>
    <w:rsid w:val="00377028"/>
    <w:rsid w:val="00377A85"/>
    <w:rsid w:val="00380D4D"/>
    <w:rsid w:val="00380F55"/>
    <w:rsid w:val="00381207"/>
    <w:rsid w:val="003813F5"/>
    <w:rsid w:val="003817FE"/>
    <w:rsid w:val="00381981"/>
    <w:rsid w:val="00381CEB"/>
    <w:rsid w:val="003821A8"/>
    <w:rsid w:val="003831DA"/>
    <w:rsid w:val="00383E03"/>
    <w:rsid w:val="003848B5"/>
    <w:rsid w:val="00384F9E"/>
    <w:rsid w:val="00385208"/>
    <w:rsid w:val="003855C0"/>
    <w:rsid w:val="003855FB"/>
    <w:rsid w:val="0038794D"/>
    <w:rsid w:val="003904F0"/>
    <w:rsid w:val="00390FF4"/>
    <w:rsid w:val="00392282"/>
    <w:rsid w:val="00392D4F"/>
    <w:rsid w:val="003940E8"/>
    <w:rsid w:val="003946B6"/>
    <w:rsid w:val="00394E85"/>
    <w:rsid w:val="00395026"/>
    <w:rsid w:val="00395043"/>
    <w:rsid w:val="00395267"/>
    <w:rsid w:val="003952C4"/>
    <w:rsid w:val="00395378"/>
    <w:rsid w:val="00395CB2"/>
    <w:rsid w:val="00395D5F"/>
    <w:rsid w:val="00396345"/>
    <w:rsid w:val="0039784E"/>
    <w:rsid w:val="00397877"/>
    <w:rsid w:val="00397EB0"/>
    <w:rsid w:val="003A0DB6"/>
    <w:rsid w:val="003A16EB"/>
    <w:rsid w:val="003A20D5"/>
    <w:rsid w:val="003A2454"/>
    <w:rsid w:val="003A2AB9"/>
    <w:rsid w:val="003A35A1"/>
    <w:rsid w:val="003A3DAE"/>
    <w:rsid w:val="003A43D0"/>
    <w:rsid w:val="003A4DAD"/>
    <w:rsid w:val="003A4FDF"/>
    <w:rsid w:val="003A53F8"/>
    <w:rsid w:val="003A6669"/>
    <w:rsid w:val="003A6717"/>
    <w:rsid w:val="003A6A04"/>
    <w:rsid w:val="003A6B5C"/>
    <w:rsid w:val="003A7F24"/>
    <w:rsid w:val="003B00AD"/>
    <w:rsid w:val="003B02A0"/>
    <w:rsid w:val="003B03F5"/>
    <w:rsid w:val="003B0439"/>
    <w:rsid w:val="003B0869"/>
    <w:rsid w:val="003B0EBA"/>
    <w:rsid w:val="003B14BC"/>
    <w:rsid w:val="003B1725"/>
    <w:rsid w:val="003B2041"/>
    <w:rsid w:val="003B269A"/>
    <w:rsid w:val="003B28A7"/>
    <w:rsid w:val="003B335C"/>
    <w:rsid w:val="003B3EBC"/>
    <w:rsid w:val="003B4047"/>
    <w:rsid w:val="003B4EA0"/>
    <w:rsid w:val="003B79DF"/>
    <w:rsid w:val="003B7A21"/>
    <w:rsid w:val="003C07AC"/>
    <w:rsid w:val="003C0B57"/>
    <w:rsid w:val="003C0FE6"/>
    <w:rsid w:val="003C13AD"/>
    <w:rsid w:val="003C19B1"/>
    <w:rsid w:val="003C3496"/>
    <w:rsid w:val="003C399B"/>
    <w:rsid w:val="003C3B94"/>
    <w:rsid w:val="003C4250"/>
    <w:rsid w:val="003C4306"/>
    <w:rsid w:val="003C5306"/>
    <w:rsid w:val="003C61C5"/>
    <w:rsid w:val="003C62FE"/>
    <w:rsid w:val="003C65F4"/>
    <w:rsid w:val="003C6D99"/>
    <w:rsid w:val="003C74BC"/>
    <w:rsid w:val="003C75FF"/>
    <w:rsid w:val="003D0497"/>
    <w:rsid w:val="003D0BC6"/>
    <w:rsid w:val="003D1789"/>
    <w:rsid w:val="003D3305"/>
    <w:rsid w:val="003D351C"/>
    <w:rsid w:val="003D36C4"/>
    <w:rsid w:val="003D396A"/>
    <w:rsid w:val="003D3DF4"/>
    <w:rsid w:val="003D4C2B"/>
    <w:rsid w:val="003D66C9"/>
    <w:rsid w:val="003D733D"/>
    <w:rsid w:val="003D77CC"/>
    <w:rsid w:val="003D799F"/>
    <w:rsid w:val="003D7A21"/>
    <w:rsid w:val="003D7C6B"/>
    <w:rsid w:val="003D7D56"/>
    <w:rsid w:val="003D7F10"/>
    <w:rsid w:val="003E0204"/>
    <w:rsid w:val="003E0987"/>
    <w:rsid w:val="003E1568"/>
    <w:rsid w:val="003E32A3"/>
    <w:rsid w:val="003E3526"/>
    <w:rsid w:val="003E6B8E"/>
    <w:rsid w:val="003E7371"/>
    <w:rsid w:val="003E74A6"/>
    <w:rsid w:val="003F047F"/>
    <w:rsid w:val="003F212A"/>
    <w:rsid w:val="003F2ADE"/>
    <w:rsid w:val="003F2E10"/>
    <w:rsid w:val="003F2E53"/>
    <w:rsid w:val="003F2E6C"/>
    <w:rsid w:val="003F2F03"/>
    <w:rsid w:val="003F4553"/>
    <w:rsid w:val="003F46A0"/>
    <w:rsid w:val="003F4EE4"/>
    <w:rsid w:val="003F4EFF"/>
    <w:rsid w:val="003F56B8"/>
    <w:rsid w:val="003F5C70"/>
    <w:rsid w:val="003F6A8B"/>
    <w:rsid w:val="003F6BD4"/>
    <w:rsid w:val="003F7149"/>
    <w:rsid w:val="004005AF"/>
    <w:rsid w:val="00400F84"/>
    <w:rsid w:val="004018BA"/>
    <w:rsid w:val="00401D6B"/>
    <w:rsid w:val="00401E9C"/>
    <w:rsid w:val="00401ECD"/>
    <w:rsid w:val="0040275F"/>
    <w:rsid w:val="004029C9"/>
    <w:rsid w:val="00403CA8"/>
    <w:rsid w:val="00404EAA"/>
    <w:rsid w:val="00405189"/>
    <w:rsid w:val="0040530F"/>
    <w:rsid w:val="004053A6"/>
    <w:rsid w:val="004059E0"/>
    <w:rsid w:val="00405BA5"/>
    <w:rsid w:val="00406FB4"/>
    <w:rsid w:val="00407104"/>
    <w:rsid w:val="0040715C"/>
    <w:rsid w:val="004074A4"/>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1BC0"/>
    <w:rsid w:val="00422587"/>
    <w:rsid w:val="00422CBD"/>
    <w:rsid w:val="004239AE"/>
    <w:rsid w:val="00423F9A"/>
    <w:rsid w:val="00424903"/>
    <w:rsid w:val="00424EF7"/>
    <w:rsid w:val="00425912"/>
    <w:rsid w:val="004259E7"/>
    <w:rsid w:val="00426581"/>
    <w:rsid w:val="00426727"/>
    <w:rsid w:val="0042685F"/>
    <w:rsid w:val="0042736E"/>
    <w:rsid w:val="00430979"/>
    <w:rsid w:val="00430C94"/>
    <w:rsid w:val="0043130D"/>
    <w:rsid w:val="00431BC8"/>
    <w:rsid w:val="00431EB4"/>
    <w:rsid w:val="00432379"/>
    <w:rsid w:val="0043254F"/>
    <w:rsid w:val="00433B97"/>
    <w:rsid w:val="00433ECA"/>
    <w:rsid w:val="0043417B"/>
    <w:rsid w:val="00434589"/>
    <w:rsid w:val="00434703"/>
    <w:rsid w:val="004349E7"/>
    <w:rsid w:val="00434B26"/>
    <w:rsid w:val="0043598B"/>
    <w:rsid w:val="004359F5"/>
    <w:rsid w:val="004364AB"/>
    <w:rsid w:val="0043674F"/>
    <w:rsid w:val="00437184"/>
    <w:rsid w:val="00440A6E"/>
    <w:rsid w:val="00440D76"/>
    <w:rsid w:val="00440E18"/>
    <w:rsid w:val="00441BD4"/>
    <w:rsid w:val="00442B9A"/>
    <w:rsid w:val="00443BC2"/>
    <w:rsid w:val="00443D24"/>
    <w:rsid w:val="00443EC1"/>
    <w:rsid w:val="00444253"/>
    <w:rsid w:val="004456F3"/>
    <w:rsid w:val="00445F70"/>
    <w:rsid w:val="004461C6"/>
    <w:rsid w:val="004477F1"/>
    <w:rsid w:val="00447C6E"/>
    <w:rsid w:val="00447F7F"/>
    <w:rsid w:val="0045030D"/>
    <w:rsid w:val="0045078D"/>
    <w:rsid w:val="00450BEA"/>
    <w:rsid w:val="00450EF0"/>
    <w:rsid w:val="004510A0"/>
    <w:rsid w:val="0045158F"/>
    <w:rsid w:val="00451E14"/>
    <w:rsid w:val="00452717"/>
    <w:rsid w:val="00452FB3"/>
    <w:rsid w:val="00453E24"/>
    <w:rsid w:val="00453F9E"/>
    <w:rsid w:val="004550EB"/>
    <w:rsid w:val="00455FE1"/>
    <w:rsid w:val="00456898"/>
    <w:rsid w:val="004569A5"/>
    <w:rsid w:val="004569FA"/>
    <w:rsid w:val="00456BFF"/>
    <w:rsid w:val="00457230"/>
    <w:rsid w:val="00457A05"/>
    <w:rsid w:val="00457D2C"/>
    <w:rsid w:val="00457EA6"/>
    <w:rsid w:val="00460105"/>
    <w:rsid w:val="004605BC"/>
    <w:rsid w:val="00460BEB"/>
    <w:rsid w:val="00460FF8"/>
    <w:rsid w:val="0046182D"/>
    <w:rsid w:val="00461F02"/>
    <w:rsid w:val="00462987"/>
    <w:rsid w:val="00462C59"/>
    <w:rsid w:val="00463093"/>
    <w:rsid w:val="004635F3"/>
    <w:rsid w:val="00463BCA"/>
    <w:rsid w:val="00464F36"/>
    <w:rsid w:val="004654B2"/>
    <w:rsid w:val="00465FC4"/>
    <w:rsid w:val="00466857"/>
    <w:rsid w:val="004676C1"/>
    <w:rsid w:val="00467BD3"/>
    <w:rsid w:val="00467C95"/>
    <w:rsid w:val="00467ED4"/>
    <w:rsid w:val="00470421"/>
    <w:rsid w:val="004704B0"/>
    <w:rsid w:val="004714B6"/>
    <w:rsid w:val="0047224F"/>
    <w:rsid w:val="00472ADE"/>
    <w:rsid w:val="00472DC2"/>
    <w:rsid w:val="00472FC6"/>
    <w:rsid w:val="004731F2"/>
    <w:rsid w:val="00473513"/>
    <w:rsid w:val="00475189"/>
    <w:rsid w:val="00475A7F"/>
    <w:rsid w:val="00476641"/>
    <w:rsid w:val="00476830"/>
    <w:rsid w:val="00476E3B"/>
    <w:rsid w:val="00476F7C"/>
    <w:rsid w:val="004773BE"/>
    <w:rsid w:val="00477621"/>
    <w:rsid w:val="00477C36"/>
    <w:rsid w:val="0048038A"/>
    <w:rsid w:val="004809A6"/>
    <w:rsid w:val="00480C98"/>
    <w:rsid w:val="00481542"/>
    <w:rsid w:val="00482531"/>
    <w:rsid w:val="00482BC7"/>
    <w:rsid w:val="00482FCB"/>
    <w:rsid w:val="00483231"/>
    <w:rsid w:val="0048402F"/>
    <w:rsid w:val="00484821"/>
    <w:rsid w:val="004856D9"/>
    <w:rsid w:val="00485818"/>
    <w:rsid w:val="00486DA0"/>
    <w:rsid w:val="00487199"/>
    <w:rsid w:val="00487335"/>
    <w:rsid w:val="00487F3B"/>
    <w:rsid w:val="00491C5D"/>
    <w:rsid w:val="00491D0A"/>
    <w:rsid w:val="00491F63"/>
    <w:rsid w:val="004925A1"/>
    <w:rsid w:val="0049360D"/>
    <w:rsid w:val="0049363D"/>
    <w:rsid w:val="0049467B"/>
    <w:rsid w:val="004947AF"/>
    <w:rsid w:val="004947FD"/>
    <w:rsid w:val="004949A0"/>
    <w:rsid w:val="004949B3"/>
    <w:rsid w:val="00494CDE"/>
    <w:rsid w:val="0049553A"/>
    <w:rsid w:val="00495DD9"/>
    <w:rsid w:val="00495E4F"/>
    <w:rsid w:val="004973ED"/>
    <w:rsid w:val="00497B7B"/>
    <w:rsid w:val="00497F36"/>
    <w:rsid w:val="004A2629"/>
    <w:rsid w:val="004A30FA"/>
    <w:rsid w:val="004A3FA6"/>
    <w:rsid w:val="004A4169"/>
    <w:rsid w:val="004A50D1"/>
    <w:rsid w:val="004A5333"/>
    <w:rsid w:val="004A5441"/>
    <w:rsid w:val="004A6145"/>
    <w:rsid w:val="004A6CAA"/>
    <w:rsid w:val="004A6CF5"/>
    <w:rsid w:val="004A6F71"/>
    <w:rsid w:val="004B0698"/>
    <w:rsid w:val="004B0E85"/>
    <w:rsid w:val="004B1425"/>
    <w:rsid w:val="004B169F"/>
    <w:rsid w:val="004B1F8C"/>
    <w:rsid w:val="004B31C6"/>
    <w:rsid w:val="004B372F"/>
    <w:rsid w:val="004B4BEE"/>
    <w:rsid w:val="004B53BA"/>
    <w:rsid w:val="004B61B8"/>
    <w:rsid w:val="004B6DAB"/>
    <w:rsid w:val="004B7539"/>
    <w:rsid w:val="004B7DEB"/>
    <w:rsid w:val="004B7E08"/>
    <w:rsid w:val="004C13CC"/>
    <w:rsid w:val="004C1D2D"/>
    <w:rsid w:val="004C1D7D"/>
    <w:rsid w:val="004C3350"/>
    <w:rsid w:val="004C4638"/>
    <w:rsid w:val="004C49FB"/>
    <w:rsid w:val="004C523B"/>
    <w:rsid w:val="004C5D81"/>
    <w:rsid w:val="004C6654"/>
    <w:rsid w:val="004C68E3"/>
    <w:rsid w:val="004C7334"/>
    <w:rsid w:val="004C7377"/>
    <w:rsid w:val="004C79A0"/>
    <w:rsid w:val="004D00D4"/>
    <w:rsid w:val="004D0ACF"/>
    <w:rsid w:val="004D0DFC"/>
    <w:rsid w:val="004D0EF2"/>
    <w:rsid w:val="004D140E"/>
    <w:rsid w:val="004D1488"/>
    <w:rsid w:val="004D238A"/>
    <w:rsid w:val="004D3CEB"/>
    <w:rsid w:val="004D4312"/>
    <w:rsid w:val="004D4703"/>
    <w:rsid w:val="004D4DBB"/>
    <w:rsid w:val="004D50F2"/>
    <w:rsid w:val="004D59DE"/>
    <w:rsid w:val="004D5FAD"/>
    <w:rsid w:val="004D6553"/>
    <w:rsid w:val="004D6B12"/>
    <w:rsid w:val="004D6E40"/>
    <w:rsid w:val="004D6E59"/>
    <w:rsid w:val="004D72C1"/>
    <w:rsid w:val="004D7FD5"/>
    <w:rsid w:val="004E0823"/>
    <w:rsid w:val="004E17CD"/>
    <w:rsid w:val="004E1E3F"/>
    <w:rsid w:val="004E3790"/>
    <w:rsid w:val="004E3BD0"/>
    <w:rsid w:val="004E3E63"/>
    <w:rsid w:val="004E4800"/>
    <w:rsid w:val="004E53FA"/>
    <w:rsid w:val="004E573C"/>
    <w:rsid w:val="004E58E9"/>
    <w:rsid w:val="004E6F4C"/>
    <w:rsid w:val="004E725A"/>
    <w:rsid w:val="004F034D"/>
    <w:rsid w:val="004F0457"/>
    <w:rsid w:val="004F09A2"/>
    <w:rsid w:val="004F0CEC"/>
    <w:rsid w:val="004F0E58"/>
    <w:rsid w:val="004F1A5C"/>
    <w:rsid w:val="004F2172"/>
    <w:rsid w:val="004F217B"/>
    <w:rsid w:val="004F2381"/>
    <w:rsid w:val="004F25AA"/>
    <w:rsid w:val="004F36CE"/>
    <w:rsid w:val="004F39E6"/>
    <w:rsid w:val="004F3C6D"/>
    <w:rsid w:val="004F4126"/>
    <w:rsid w:val="004F5952"/>
    <w:rsid w:val="004F681E"/>
    <w:rsid w:val="004F7448"/>
    <w:rsid w:val="004F74CF"/>
    <w:rsid w:val="004F774C"/>
    <w:rsid w:val="004F790E"/>
    <w:rsid w:val="004F7EB7"/>
    <w:rsid w:val="0050076D"/>
    <w:rsid w:val="00500791"/>
    <w:rsid w:val="0050152D"/>
    <w:rsid w:val="00501CBA"/>
    <w:rsid w:val="00501EF2"/>
    <w:rsid w:val="00502BC6"/>
    <w:rsid w:val="00502E27"/>
    <w:rsid w:val="00503FB5"/>
    <w:rsid w:val="0050453C"/>
    <w:rsid w:val="00504547"/>
    <w:rsid w:val="00507D7B"/>
    <w:rsid w:val="00510119"/>
    <w:rsid w:val="005102A4"/>
    <w:rsid w:val="0051055C"/>
    <w:rsid w:val="00511EDC"/>
    <w:rsid w:val="00512D78"/>
    <w:rsid w:val="00512DE3"/>
    <w:rsid w:val="00512E95"/>
    <w:rsid w:val="005133C6"/>
    <w:rsid w:val="00514288"/>
    <w:rsid w:val="0051457D"/>
    <w:rsid w:val="005149F7"/>
    <w:rsid w:val="00514A8B"/>
    <w:rsid w:val="00515EF4"/>
    <w:rsid w:val="00515F63"/>
    <w:rsid w:val="00516278"/>
    <w:rsid w:val="00517966"/>
    <w:rsid w:val="0052042C"/>
    <w:rsid w:val="00521B46"/>
    <w:rsid w:val="00521F6D"/>
    <w:rsid w:val="005222DD"/>
    <w:rsid w:val="005223E9"/>
    <w:rsid w:val="00522934"/>
    <w:rsid w:val="00522A87"/>
    <w:rsid w:val="00523942"/>
    <w:rsid w:val="00524303"/>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C4C"/>
    <w:rsid w:val="00533DD5"/>
    <w:rsid w:val="0053420D"/>
    <w:rsid w:val="00535078"/>
    <w:rsid w:val="00535A01"/>
    <w:rsid w:val="00535D57"/>
    <w:rsid w:val="0053721F"/>
    <w:rsid w:val="0053726B"/>
    <w:rsid w:val="00540043"/>
    <w:rsid w:val="005403A3"/>
    <w:rsid w:val="00540635"/>
    <w:rsid w:val="00541075"/>
    <w:rsid w:val="005414D7"/>
    <w:rsid w:val="00541963"/>
    <w:rsid w:val="00541C3A"/>
    <w:rsid w:val="005422AA"/>
    <w:rsid w:val="0054276F"/>
    <w:rsid w:val="0054282A"/>
    <w:rsid w:val="00542EB2"/>
    <w:rsid w:val="0054317D"/>
    <w:rsid w:val="0054334B"/>
    <w:rsid w:val="00543682"/>
    <w:rsid w:val="00543ACC"/>
    <w:rsid w:val="00544156"/>
    <w:rsid w:val="005442A2"/>
    <w:rsid w:val="00544654"/>
    <w:rsid w:val="00544664"/>
    <w:rsid w:val="00544A38"/>
    <w:rsid w:val="00544D9F"/>
    <w:rsid w:val="0054505A"/>
    <w:rsid w:val="00545073"/>
    <w:rsid w:val="00545638"/>
    <w:rsid w:val="00545D0C"/>
    <w:rsid w:val="005469CB"/>
    <w:rsid w:val="005470A9"/>
    <w:rsid w:val="0054734D"/>
    <w:rsid w:val="00547B5F"/>
    <w:rsid w:val="00550011"/>
    <w:rsid w:val="00550364"/>
    <w:rsid w:val="00550661"/>
    <w:rsid w:val="0055085F"/>
    <w:rsid w:val="00550B50"/>
    <w:rsid w:val="00551AC5"/>
    <w:rsid w:val="00551AEB"/>
    <w:rsid w:val="00551F10"/>
    <w:rsid w:val="0055277B"/>
    <w:rsid w:val="00552F1B"/>
    <w:rsid w:val="00552F9A"/>
    <w:rsid w:val="005533FF"/>
    <w:rsid w:val="00553404"/>
    <w:rsid w:val="005535A4"/>
    <w:rsid w:val="00553757"/>
    <w:rsid w:val="005545A5"/>
    <w:rsid w:val="00554F41"/>
    <w:rsid w:val="00554F9B"/>
    <w:rsid w:val="005552BB"/>
    <w:rsid w:val="00555965"/>
    <w:rsid w:val="00555EB8"/>
    <w:rsid w:val="005600D3"/>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3E3"/>
    <w:rsid w:val="00571855"/>
    <w:rsid w:val="00571A3F"/>
    <w:rsid w:val="00571E1D"/>
    <w:rsid w:val="00573E54"/>
    <w:rsid w:val="00573E71"/>
    <w:rsid w:val="005741AA"/>
    <w:rsid w:val="005747CD"/>
    <w:rsid w:val="00574A83"/>
    <w:rsid w:val="00575105"/>
    <w:rsid w:val="0057545C"/>
    <w:rsid w:val="00575833"/>
    <w:rsid w:val="00575DD8"/>
    <w:rsid w:val="00575FE0"/>
    <w:rsid w:val="00576357"/>
    <w:rsid w:val="0057662A"/>
    <w:rsid w:val="00576672"/>
    <w:rsid w:val="00576763"/>
    <w:rsid w:val="00577174"/>
    <w:rsid w:val="00577761"/>
    <w:rsid w:val="00577A42"/>
    <w:rsid w:val="00577E49"/>
    <w:rsid w:val="005801B7"/>
    <w:rsid w:val="00581323"/>
    <w:rsid w:val="0058309B"/>
    <w:rsid w:val="00583F72"/>
    <w:rsid w:val="00584073"/>
    <w:rsid w:val="005842C8"/>
    <w:rsid w:val="0058430D"/>
    <w:rsid w:val="005846D7"/>
    <w:rsid w:val="00584AA2"/>
    <w:rsid w:val="005851AA"/>
    <w:rsid w:val="0058568A"/>
    <w:rsid w:val="0058574B"/>
    <w:rsid w:val="005857A9"/>
    <w:rsid w:val="00585A48"/>
    <w:rsid w:val="005863CA"/>
    <w:rsid w:val="005867EC"/>
    <w:rsid w:val="005868CF"/>
    <w:rsid w:val="00586E9A"/>
    <w:rsid w:val="00591147"/>
    <w:rsid w:val="00591636"/>
    <w:rsid w:val="005923D3"/>
    <w:rsid w:val="00592582"/>
    <w:rsid w:val="00592C6E"/>
    <w:rsid w:val="00592E6E"/>
    <w:rsid w:val="00593CC9"/>
    <w:rsid w:val="00594255"/>
    <w:rsid w:val="00594501"/>
    <w:rsid w:val="00595AF5"/>
    <w:rsid w:val="00595E65"/>
    <w:rsid w:val="00595FE5"/>
    <w:rsid w:val="00596759"/>
    <w:rsid w:val="005968EB"/>
    <w:rsid w:val="0059704A"/>
    <w:rsid w:val="00597218"/>
    <w:rsid w:val="005975D4"/>
    <w:rsid w:val="005976C1"/>
    <w:rsid w:val="00597E8D"/>
    <w:rsid w:val="005A0966"/>
    <w:rsid w:val="005A0DDC"/>
    <w:rsid w:val="005A1265"/>
    <w:rsid w:val="005A1327"/>
    <w:rsid w:val="005A1DF6"/>
    <w:rsid w:val="005A2044"/>
    <w:rsid w:val="005A2188"/>
    <w:rsid w:val="005A2599"/>
    <w:rsid w:val="005A2978"/>
    <w:rsid w:val="005A3967"/>
    <w:rsid w:val="005A483A"/>
    <w:rsid w:val="005A5401"/>
    <w:rsid w:val="005A5F59"/>
    <w:rsid w:val="005A7992"/>
    <w:rsid w:val="005B1F4D"/>
    <w:rsid w:val="005B272A"/>
    <w:rsid w:val="005B2831"/>
    <w:rsid w:val="005B28FA"/>
    <w:rsid w:val="005B41C8"/>
    <w:rsid w:val="005B501D"/>
    <w:rsid w:val="005B559A"/>
    <w:rsid w:val="005B5A76"/>
    <w:rsid w:val="005B5FEB"/>
    <w:rsid w:val="005B6F66"/>
    <w:rsid w:val="005B7359"/>
    <w:rsid w:val="005C0605"/>
    <w:rsid w:val="005C061C"/>
    <w:rsid w:val="005C0FEC"/>
    <w:rsid w:val="005C299D"/>
    <w:rsid w:val="005C2B44"/>
    <w:rsid w:val="005C2F5C"/>
    <w:rsid w:val="005C4076"/>
    <w:rsid w:val="005C40C4"/>
    <w:rsid w:val="005C59AF"/>
    <w:rsid w:val="005C5A28"/>
    <w:rsid w:val="005C5EED"/>
    <w:rsid w:val="005C601C"/>
    <w:rsid w:val="005C638F"/>
    <w:rsid w:val="005C6953"/>
    <w:rsid w:val="005C6DC8"/>
    <w:rsid w:val="005C7157"/>
    <w:rsid w:val="005C7CA9"/>
    <w:rsid w:val="005C7D5F"/>
    <w:rsid w:val="005D03C4"/>
    <w:rsid w:val="005D04F3"/>
    <w:rsid w:val="005D065A"/>
    <w:rsid w:val="005D099F"/>
    <w:rsid w:val="005D0AC4"/>
    <w:rsid w:val="005D0C2F"/>
    <w:rsid w:val="005D0E96"/>
    <w:rsid w:val="005D1301"/>
    <w:rsid w:val="005D1B4C"/>
    <w:rsid w:val="005D2062"/>
    <w:rsid w:val="005D22F8"/>
    <w:rsid w:val="005D2C5C"/>
    <w:rsid w:val="005D37CB"/>
    <w:rsid w:val="005D4367"/>
    <w:rsid w:val="005D4A94"/>
    <w:rsid w:val="005D4FFC"/>
    <w:rsid w:val="005D5247"/>
    <w:rsid w:val="005D544A"/>
    <w:rsid w:val="005D5CB5"/>
    <w:rsid w:val="005D5E14"/>
    <w:rsid w:val="005D6244"/>
    <w:rsid w:val="005D64BB"/>
    <w:rsid w:val="005D74CC"/>
    <w:rsid w:val="005E0BE6"/>
    <w:rsid w:val="005E16F1"/>
    <w:rsid w:val="005E208E"/>
    <w:rsid w:val="005E2606"/>
    <w:rsid w:val="005E2D85"/>
    <w:rsid w:val="005E2EF6"/>
    <w:rsid w:val="005E313A"/>
    <w:rsid w:val="005E3B8C"/>
    <w:rsid w:val="005E3CA9"/>
    <w:rsid w:val="005E47D8"/>
    <w:rsid w:val="005E5066"/>
    <w:rsid w:val="005E542B"/>
    <w:rsid w:val="005E5A82"/>
    <w:rsid w:val="005E69C9"/>
    <w:rsid w:val="005E6CC8"/>
    <w:rsid w:val="005E7956"/>
    <w:rsid w:val="005E7AC5"/>
    <w:rsid w:val="005E7D78"/>
    <w:rsid w:val="005E7F3E"/>
    <w:rsid w:val="005F068D"/>
    <w:rsid w:val="005F0BFB"/>
    <w:rsid w:val="005F10A4"/>
    <w:rsid w:val="005F12BC"/>
    <w:rsid w:val="005F156B"/>
    <w:rsid w:val="005F17AF"/>
    <w:rsid w:val="005F2BBA"/>
    <w:rsid w:val="005F345E"/>
    <w:rsid w:val="005F3719"/>
    <w:rsid w:val="005F375E"/>
    <w:rsid w:val="005F3D49"/>
    <w:rsid w:val="005F3E99"/>
    <w:rsid w:val="005F6A67"/>
    <w:rsid w:val="005F7C66"/>
    <w:rsid w:val="005F7CBA"/>
    <w:rsid w:val="00600926"/>
    <w:rsid w:val="00601776"/>
    <w:rsid w:val="00601FC1"/>
    <w:rsid w:val="00601FFC"/>
    <w:rsid w:val="00602B63"/>
    <w:rsid w:val="00603FEB"/>
    <w:rsid w:val="00604DCB"/>
    <w:rsid w:val="0060587D"/>
    <w:rsid w:val="00605D7F"/>
    <w:rsid w:val="00605E40"/>
    <w:rsid w:val="00606577"/>
    <w:rsid w:val="006065E6"/>
    <w:rsid w:val="00606601"/>
    <w:rsid w:val="0060744A"/>
    <w:rsid w:val="00607C0F"/>
    <w:rsid w:val="00607F71"/>
    <w:rsid w:val="00610412"/>
    <w:rsid w:val="006106C5"/>
    <w:rsid w:val="00610C3F"/>
    <w:rsid w:val="00611215"/>
    <w:rsid w:val="006113F1"/>
    <w:rsid w:val="00611682"/>
    <w:rsid w:val="00611C99"/>
    <w:rsid w:val="00611E56"/>
    <w:rsid w:val="00612BA2"/>
    <w:rsid w:val="00612EB9"/>
    <w:rsid w:val="00614354"/>
    <w:rsid w:val="006146A3"/>
    <w:rsid w:val="0061507D"/>
    <w:rsid w:val="006155BD"/>
    <w:rsid w:val="006159AE"/>
    <w:rsid w:val="006161E0"/>
    <w:rsid w:val="006162B8"/>
    <w:rsid w:val="00616E28"/>
    <w:rsid w:val="00617627"/>
    <w:rsid w:val="00617ADC"/>
    <w:rsid w:val="00620668"/>
    <w:rsid w:val="00620991"/>
    <w:rsid w:val="006210A3"/>
    <w:rsid w:val="0062188D"/>
    <w:rsid w:val="00621E50"/>
    <w:rsid w:val="00622080"/>
    <w:rsid w:val="00623273"/>
    <w:rsid w:val="0062346A"/>
    <w:rsid w:val="00623706"/>
    <w:rsid w:val="00623F46"/>
    <w:rsid w:val="00624C98"/>
    <w:rsid w:val="00624D19"/>
    <w:rsid w:val="00625FBF"/>
    <w:rsid w:val="0062669E"/>
    <w:rsid w:val="00626814"/>
    <w:rsid w:val="00627168"/>
    <w:rsid w:val="00627B7F"/>
    <w:rsid w:val="00627F3F"/>
    <w:rsid w:val="00630434"/>
    <w:rsid w:val="00630E28"/>
    <w:rsid w:val="00631912"/>
    <w:rsid w:val="00632A4C"/>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686B"/>
    <w:rsid w:val="00647998"/>
    <w:rsid w:val="00650783"/>
    <w:rsid w:val="00651742"/>
    <w:rsid w:val="006519F7"/>
    <w:rsid w:val="00651A42"/>
    <w:rsid w:val="00652391"/>
    <w:rsid w:val="006524A3"/>
    <w:rsid w:val="00652821"/>
    <w:rsid w:val="00652E45"/>
    <w:rsid w:val="006536B2"/>
    <w:rsid w:val="00653742"/>
    <w:rsid w:val="00653B75"/>
    <w:rsid w:val="00653E71"/>
    <w:rsid w:val="00654656"/>
    <w:rsid w:val="006548B8"/>
    <w:rsid w:val="00655A3E"/>
    <w:rsid w:val="00656510"/>
    <w:rsid w:val="00656BB9"/>
    <w:rsid w:val="00657A3A"/>
    <w:rsid w:val="00660296"/>
    <w:rsid w:val="00660E55"/>
    <w:rsid w:val="00661180"/>
    <w:rsid w:val="00661CA5"/>
    <w:rsid w:val="00662221"/>
    <w:rsid w:val="0066227F"/>
    <w:rsid w:val="006627F9"/>
    <w:rsid w:val="00662D1B"/>
    <w:rsid w:val="00664357"/>
    <w:rsid w:val="0066481E"/>
    <w:rsid w:val="00665883"/>
    <w:rsid w:val="006665FD"/>
    <w:rsid w:val="0066696B"/>
    <w:rsid w:val="006708E9"/>
    <w:rsid w:val="00671221"/>
    <w:rsid w:val="006715C9"/>
    <w:rsid w:val="00671B8F"/>
    <w:rsid w:val="00672DAB"/>
    <w:rsid w:val="00672EEE"/>
    <w:rsid w:val="0067305F"/>
    <w:rsid w:val="006730CF"/>
    <w:rsid w:val="00673131"/>
    <w:rsid w:val="00673475"/>
    <w:rsid w:val="006734AD"/>
    <w:rsid w:val="00673511"/>
    <w:rsid w:val="00673829"/>
    <w:rsid w:val="00673D3F"/>
    <w:rsid w:val="00673D8E"/>
    <w:rsid w:val="00673FC5"/>
    <w:rsid w:val="006756A7"/>
    <w:rsid w:val="00675BCC"/>
    <w:rsid w:val="00676BDB"/>
    <w:rsid w:val="00677274"/>
    <w:rsid w:val="0067783E"/>
    <w:rsid w:val="00677C94"/>
    <w:rsid w:val="00680622"/>
    <w:rsid w:val="00680926"/>
    <w:rsid w:val="00680B23"/>
    <w:rsid w:val="00680B4D"/>
    <w:rsid w:val="00680E06"/>
    <w:rsid w:val="00681130"/>
    <w:rsid w:val="0068167B"/>
    <w:rsid w:val="0068278C"/>
    <w:rsid w:val="00682AA0"/>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895"/>
    <w:rsid w:val="00693C11"/>
    <w:rsid w:val="00694578"/>
    <w:rsid w:val="00694D60"/>
    <w:rsid w:val="0069555E"/>
    <w:rsid w:val="00695EE9"/>
    <w:rsid w:val="00696175"/>
    <w:rsid w:val="006969DF"/>
    <w:rsid w:val="0069710A"/>
    <w:rsid w:val="006A07C3"/>
    <w:rsid w:val="006A135B"/>
    <w:rsid w:val="006A16BA"/>
    <w:rsid w:val="006A1FA3"/>
    <w:rsid w:val="006A2150"/>
    <w:rsid w:val="006A2AA6"/>
    <w:rsid w:val="006A2EA3"/>
    <w:rsid w:val="006A3CC0"/>
    <w:rsid w:val="006A485A"/>
    <w:rsid w:val="006A4959"/>
    <w:rsid w:val="006A4DCD"/>
    <w:rsid w:val="006A4EAE"/>
    <w:rsid w:val="006A698E"/>
    <w:rsid w:val="006A6E45"/>
    <w:rsid w:val="006B00E1"/>
    <w:rsid w:val="006B151D"/>
    <w:rsid w:val="006B1BD4"/>
    <w:rsid w:val="006B1FA2"/>
    <w:rsid w:val="006B2591"/>
    <w:rsid w:val="006B2CFA"/>
    <w:rsid w:val="006B3D00"/>
    <w:rsid w:val="006B43DB"/>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3638"/>
    <w:rsid w:val="006C460E"/>
    <w:rsid w:val="006C4B16"/>
    <w:rsid w:val="006C549D"/>
    <w:rsid w:val="006C5517"/>
    <w:rsid w:val="006C620E"/>
    <w:rsid w:val="006C6E4A"/>
    <w:rsid w:val="006C7339"/>
    <w:rsid w:val="006C77E2"/>
    <w:rsid w:val="006D010B"/>
    <w:rsid w:val="006D0A95"/>
    <w:rsid w:val="006D1141"/>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133A"/>
    <w:rsid w:val="006E291E"/>
    <w:rsid w:val="006E2FEC"/>
    <w:rsid w:val="006E3B3F"/>
    <w:rsid w:val="006E3C5B"/>
    <w:rsid w:val="006E454E"/>
    <w:rsid w:val="006E46D0"/>
    <w:rsid w:val="006E4A91"/>
    <w:rsid w:val="006E4B32"/>
    <w:rsid w:val="006E50E4"/>
    <w:rsid w:val="006E52E3"/>
    <w:rsid w:val="006E5611"/>
    <w:rsid w:val="006E5DF5"/>
    <w:rsid w:val="006E6A2F"/>
    <w:rsid w:val="006E73AE"/>
    <w:rsid w:val="006F06D9"/>
    <w:rsid w:val="006F1126"/>
    <w:rsid w:val="006F1C87"/>
    <w:rsid w:val="006F1E85"/>
    <w:rsid w:val="006F232F"/>
    <w:rsid w:val="006F2563"/>
    <w:rsid w:val="006F2B37"/>
    <w:rsid w:val="006F341C"/>
    <w:rsid w:val="006F34E1"/>
    <w:rsid w:val="006F3BCD"/>
    <w:rsid w:val="006F4716"/>
    <w:rsid w:val="006F58B0"/>
    <w:rsid w:val="006F6384"/>
    <w:rsid w:val="006F65B1"/>
    <w:rsid w:val="006F666A"/>
    <w:rsid w:val="006F6997"/>
    <w:rsid w:val="006F6EA3"/>
    <w:rsid w:val="006F6FC0"/>
    <w:rsid w:val="006F7980"/>
    <w:rsid w:val="007005AE"/>
    <w:rsid w:val="00701000"/>
    <w:rsid w:val="007014F0"/>
    <w:rsid w:val="0070170D"/>
    <w:rsid w:val="007019FA"/>
    <w:rsid w:val="0070238E"/>
    <w:rsid w:val="0070291A"/>
    <w:rsid w:val="00702DC0"/>
    <w:rsid w:val="00703344"/>
    <w:rsid w:val="007039B0"/>
    <w:rsid w:val="00704223"/>
    <w:rsid w:val="00704313"/>
    <w:rsid w:val="00704D9C"/>
    <w:rsid w:val="00704E5D"/>
    <w:rsid w:val="00705779"/>
    <w:rsid w:val="00705D8A"/>
    <w:rsid w:val="0070610C"/>
    <w:rsid w:val="007065FA"/>
    <w:rsid w:val="007069B1"/>
    <w:rsid w:val="00706BE9"/>
    <w:rsid w:val="00707269"/>
    <w:rsid w:val="00707860"/>
    <w:rsid w:val="00707FB9"/>
    <w:rsid w:val="007109F7"/>
    <w:rsid w:val="00710BE8"/>
    <w:rsid w:val="007110DC"/>
    <w:rsid w:val="0071154E"/>
    <w:rsid w:val="00711815"/>
    <w:rsid w:val="00711A42"/>
    <w:rsid w:val="007122B7"/>
    <w:rsid w:val="00712DEE"/>
    <w:rsid w:val="007136C0"/>
    <w:rsid w:val="00714AA4"/>
    <w:rsid w:val="007150E4"/>
    <w:rsid w:val="007155B2"/>
    <w:rsid w:val="007156C9"/>
    <w:rsid w:val="00715A37"/>
    <w:rsid w:val="00715C65"/>
    <w:rsid w:val="0071644D"/>
    <w:rsid w:val="00716808"/>
    <w:rsid w:val="0072030B"/>
    <w:rsid w:val="00721399"/>
    <w:rsid w:val="0072192B"/>
    <w:rsid w:val="00721CA3"/>
    <w:rsid w:val="007223E3"/>
    <w:rsid w:val="00722575"/>
    <w:rsid w:val="0072259C"/>
    <w:rsid w:val="00722EB1"/>
    <w:rsid w:val="007246D4"/>
    <w:rsid w:val="00725364"/>
    <w:rsid w:val="007257F9"/>
    <w:rsid w:val="007259BF"/>
    <w:rsid w:val="00725FDB"/>
    <w:rsid w:val="007265EF"/>
    <w:rsid w:val="00726639"/>
    <w:rsid w:val="007301C3"/>
    <w:rsid w:val="007304A1"/>
    <w:rsid w:val="0073097F"/>
    <w:rsid w:val="00730E25"/>
    <w:rsid w:val="00731669"/>
    <w:rsid w:val="00732517"/>
    <w:rsid w:val="00733083"/>
    <w:rsid w:val="0073317D"/>
    <w:rsid w:val="007337E7"/>
    <w:rsid w:val="007347E5"/>
    <w:rsid w:val="00734DB5"/>
    <w:rsid w:val="0073620A"/>
    <w:rsid w:val="00736601"/>
    <w:rsid w:val="0073680F"/>
    <w:rsid w:val="0073782E"/>
    <w:rsid w:val="00737D73"/>
    <w:rsid w:val="00737D94"/>
    <w:rsid w:val="00742030"/>
    <w:rsid w:val="00743DF2"/>
    <w:rsid w:val="00744E62"/>
    <w:rsid w:val="007462BF"/>
    <w:rsid w:val="0074683C"/>
    <w:rsid w:val="00746EB0"/>
    <w:rsid w:val="00747218"/>
    <w:rsid w:val="007472E4"/>
    <w:rsid w:val="007476EE"/>
    <w:rsid w:val="00747B6E"/>
    <w:rsid w:val="00750A5C"/>
    <w:rsid w:val="00752382"/>
    <w:rsid w:val="00752424"/>
    <w:rsid w:val="00752730"/>
    <w:rsid w:val="00752976"/>
    <w:rsid w:val="00753527"/>
    <w:rsid w:val="00753AD3"/>
    <w:rsid w:val="0075478E"/>
    <w:rsid w:val="00754795"/>
    <w:rsid w:val="00755B76"/>
    <w:rsid w:val="00755DAE"/>
    <w:rsid w:val="00761047"/>
    <w:rsid w:val="007619B6"/>
    <w:rsid w:val="0076238C"/>
    <w:rsid w:val="007625AC"/>
    <w:rsid w:val="00762C51"/>
    <w:rsid w:val="0076350B"/>
    <w:rsid w:val="007642DF"/>
    <w:rsid w:val="00764C0C"/>
    <w:rsid w:val="00765C85"/>
    <w:rsid w:val="00765DA8"/>
    <w:rsid w:val="00765EA8"/>
    <w:rsid w:val="00766665"/>
    <w:rsid w:val="0076670C"/>
    <w:rsid w:val="00767740"/>
    <w:rsid w:val="00767845"/>
    <w:rsid w:val="007702C8"/>
    <w:rsid w:val="00770417"/>
    <w:rsid w:val="00770556"/>
    <w:rsid w:val="00771641"/>
    <w:rsid w:val="007716B1"/>
    <w:rsid w:val="00771CE5"/>
    <w:rsid w:val="00771E0B"/>
    <w:rsid w:val="00772715"/>
    <w:rsid w:val="0077344D"/>
    <w:rsid w:val="00773C2A"/>
    <w:rsid w:val="00774368"/>
    <w:rsid w:val="0077451D"/>
    <w:rsid w:val="00774C01"/>
    <w:rsid w:val="00774CA1"/>
    <w:rsid w:val="00774E46"/>
    <w:rsid w:val="00774F8E"/>
    <w:rsid w:val="00775F84"/>
    <w:rsid w:val="00776435"/>
    <w:rsid w:val="0077694A"/>
    <w:rsid w:val="00777363"/>
    <w:rsid w:val="00777FB4"/>
    <w:rsid w:val="007804B9"/>
    <w:rsid w:val="007804C9"/>
    <w:rsid w:val="00780D45"/>
    <w:rsid w:val="00781010"/>
    <w:rsid w:val="00781084"/>
    <w:rsid w:val="007812B4"/>
    <w:rsid w:val="00781647"/>
    <w:rsid w:val="00781B55"/>
    <w:rsid w:val="00782926"/>
    <w:rsid w:val="00782945"/>
    <w:rsid w:val="00782C7B"/>
    <w:rsid w:val="00783294"/>
    <w:rsid w:val="007835FC"/>
    <w:rsid w:val="00783C76"/>
    <w:rsid w:val="00784263"/>
    <w:rsid w:val="00784AEE"/>
    <w:rsid w:val="00785E3E"/>
    <w:rsid w:val="00786587"/>
    <w:rsid w:val="00787996"/>
    <w:rsid w:val="00787B04"/>
    <w:rsid w:val="00787B9B"/>
    <w:rsid w:val="00787D50"/>
    <w:rsid w:val="00790594"/>
    <w:rsid w:val="00790ABA"/>
    <w:rsid w:val="007910ED"/>
    <w:rsid w:val="007919F1"/>
    <w:rsid w:val="00793372"/>
    <w:rsid w:val="007934DC"/>
    <w:rsid w:val="007944FB"/>
    <w:rsid w:val="00794912"/>
    <w:rsid w:val="00795357"/>
    <w:rsid w:val="007955FE"/>
    <w:rsid w:val="00795604"/>
    <w:rsid w:val="007957AD"/>
    <w:rsid w:val="00796834"/>
    <w:rsid w:val="00797E8F"/>
    <w:rsid w:val="007A08BF"/>
    <w:rsid w:val="007A1B71"/>
    <w:rsid w:val="007A1DD7"/>
    <w:rsid w:val="007A24E0"/>
    <w:rsid w:val="007A282B"/>
    <w:rsid w:val="007A2BAB"/>
    <w:rsid w:val="007A2E0B"/>
    <w:rsid w:val="007A3C69"/>
    <w:rsid w:val="007A3E03"/>
    <w:rsid w:val="007A5622"/>
    <w:rsid w:val="007A5CCA"/>
    <w:rsid w:val="007A5D4D"/>
    <w:rsid w:val="007A5EE1"/>
    <w:rsid w:val="007A6D31"/>
    <w:rsid w:val="007A6D78"/>
    <w:rsid w:val="007A7F30"/>
    <w:rsid w:val="007B00EA"/>
    <w:rsid w:val="007B07AE"/>
    <w:rsid w:val="007B0ACA"/>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1C19"/>
    <w:rsid w:val="007C21BD"/>
    <w:rsid w:val="007C2EA7"/>
    <w:rsid w:val="007C459A"/>
    <w:rsid w:val="007C6702"/>
    <w:rsid w:val="007C68D6"/>
    <w:rsid w:val="007C790C"/>
    <w:rsid w:val="007D132E"/>
    <w:rsid w:val="007D156A"/>
    <w:rsid w:val="007D22FF"/>
    <w:rsid w:val="007D29D8"/>
    <w:rsid w:val="007D3E78"/>
    <w:rsid w:val="007D3E93"/>
    <w:rsid w:val="007D4221"/>
    <w:rsid w:val="007D43A0"/>
    <w:rsid w:val="007D43C9"/>
    <w:rsid w:val="007D56EB"/>
    <w:rsid w:val="007D5872"/>
    <w:rsid w:val="007D6F20"/>
    <w:rsid w:val="007E0105"/>
    <w:rsid w:val="007E0266"/>
    <w:rsid w:val="007E03F7"/>
    <w:rsid w:val="007E073D"/>
    <w:rsid w:val="007E1269"/>
    <w:rsid w:val="007E282A"/>
    <w:rsid w:val="007E31C3"/>
    <w:rsid w:val="007E3F14"/>
    <w:rsid w:val="007E403D"/>
    <w:rsid w:val="007E418A"/>
    <w:rsid w:val="007E5A32"/>
    <w:rsid w:val="007E6F95"/>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CAD"/>
    <w:rsid w:val="008041CD"/>
    <w:rsid w:val="008041F1"/>
    <w:rsid w:val="00804913"/>
    <w:rsid w:val="00804E86"/>
    <w:rsid w:val="00804FA3"/>
    <w:rsid w:val="00805273"/>
    <w:rsid w:val="0080528B"/>
    <w:rsid w:val="008053A3"/>
    <w:rsid w:val="00805696"/>
    <w:rsid w:val="008062DB"/>
    <w:rsid w:val="00807286"/>
    <w:rsid w:val="0080752B"/>
    <w:rsid w:val="0080795D"/>
    <w:rsid w:val="00807C36"/>
    <w:rsid w:val="0081003D"/>
    <w:rsid w:val="008101DA"/>
    <w:rsid w:val="00811129"/>
    <w:rsid w:val="00812549"/>
    <w:rsid w:val="00812643"/>
    <w:rsid w:val="00812E0D"/>
    <w:rsid w:val="00813656"/>
    <w:rsid w:val="00813FC9"/>
    <w:rsid w:val="008145BA"/>
    <w:rsid w:val="0081539D"/>
    <w:rsid w:val="00815753"/>
    <w:rsid w:val="008164DE"/>
    <w:rsid w:val="00817042"/>
    <w:rsid w:val="008174A4"/>
    <w:rsid w:val="00817D1D"/>
    <w:rsid w:val="00821824"/>
    <w:rsid w:val="00821A2D"/>
    <w:rsid w:val="008221EF"/>
    <w:rsid w:val="00822663"/>
    <w:rsid w:val="00822F15"/>
    <w:rsid w:val="00823A9F"/>
    <w:rsid w:val="00823D73"/>
    <w:rsid w:val="008271B8"/>
    <w:rsid w:val="008279F8"/>
    <w:rsid w:val="00827B1F"/>
    <w:rsid w:val="00830432"/>
    <w:rsid w:val="00830472"/>
    <w:rsid w:val="00830CA5"/>
    <w:rsid w:val="00830EFC"/>
    <w:rsid w:val="00831096"/>
    <w:rsid w:val="00831165"/>
    <w:rsid w:val="0083121A"/>
    <w:rsid w:val="008312C0"/>
    <w:rsid w:val="0083154C"/>
    <w:rsid w:val="008320C3"/>
    <w:rsid w:val="00832F23"/>
    <w:rsid w:val="00833215"/>
    <w:rsid w:val="00834BF3"/>
    <w:rsid w:val="0083500E"/>
    <w:rsid w:val="0083545F"/>
    <w:rsid w:val="0083582D"/>
    <w:rsid w:val="00835DCD"/>
    <w:rsid w:val="00836117"/>
    <w:rsid w:val="00836411"/>
    <w:rsid w:val="00837BA1"/>
    <w:rsid w:val="00840AE1"/>
    <w:rsid w:val="00840F96"/>
    <w:rsid w:val="008413A0"/>
    <w:rsid w:val="008414C4"/>
    <w:rsid w:val="00843015"/>
    <w:rsid w:val="00843406"/>
    <w:rsid w:val="008440F7"/>
    <w:rsid w:val="00846057"/>
    <w:rsid w:val="00846426"/>
    <w:rsid w:val="00846616"/>
    <w:rsid w:val="00846CB9"/>
    <w:rsid w:val="0084752D"/>
    <w:rsid w:val="0084774D"/>
    <w:rsid w:val="008507CF"/>
    <w:rsid w:val="00850E85"/>
    <w:rsid w:val="00851FE0"/>
    <w:rsid w:val="008524D6"/>
    <w:rsid w:val="00852623"/>
    <w:rsid w:val="008526EC"/>
    <w:rsid w:val="00852CBF"/>
    <w:rsid w:val="0085308E"/>
    <w:rsid w:val="00853A0E"/>
    <w:rsid w:val="008561D3"/>
    <w:rsid w:val="00856BA4"/>
    <w:rsid w:val="00857059"/>
    <w:rsid w:val="0085705B"/>
    <w:rsid w:val="0085720F"/>
    <w:rsid w:val="0085730D"/>
    <w:rsid w:val="008573BE"/>
    <w:rsid w:val="00860090"/>
    <w:rsid w:val="00861FEC"/>
    <w:rsid w:val="0086376D"/>
    <w:rsid w:val="0086405D"/>
    <w:rsid w:val="00864C0F"/>
    <w:rsid w:val="00864CF5"/>
    <w:rsid w:val="00865697"/>
    <w:rsid w:val="00867B7D"/>
    <w:rsid w:val="00867D3C"/>
    <w:rsid w:val="0087035B"/>
    <w:rsid w:val="00870E3A"/>
    <w:rsid w:val="00871191"/>
    <w:rsid w:val="008716CE"/>
    <w:rsid w:val="00871922"/>
    <w:rsid w:val="00871B8A"/>
    <w:rsid w:val="008729B5"/>
    <w:rsid w:val="00873545"/>
    <w:rsid w:val="00873806"/>
    <w:rsid w:val="00873986"/>
    <w:rsid w:val="0087399A"/>
    <w:rsid w:val="00874868"/>
    <w:rsid w:val="0087490E"/>
    <w:rsid w:val="00874A71"/>
    <w:rsid w:val="00874E71"/>
    <w:rsid w:val="008761C7"/>
    <w:rsid w:val="00876A5B"/>
    <w:rsid w:val="008774E5"/>
    <w:rsid w:val="00877891"/>
    <w:rsid w:val="008804E2"/>
    <w:rsid w:val="00880CA2"/>
    <w:rsid w:val="00881D39"/>
    <w:rsid w:val="00882271"/>
    <w:rsid w:val="008822D7"/>
    <w:rsid w:val="00882C36"/>
    <w:rsid w:val="00882C43"/>
    <w:rsid w:val="008835A9"/>
    <w:rsid w:val="0088389E"/>
    <w:rsid w:val="00884019"/>
    <w:rsid w:val="008851C0"/>
    <w:rsid w:val="008865DD"/>
    <w:rsid w:val="00886F66"/>
    <w:rsid w:val="00887377"/>
    <w:rsid w:val="00887502"/>
    <w:rsid w:val="00887844"/>
    <w:rsid w:val="00887DB7"/>
    <w:rsid w:val="00887E02"/>
    <w:rsid w:val="008904FC"/>
    <w:rsid w:val="00890831"/>
    <w:rsid w:val="00890A24"/>
    <w:rsid w:val="00890A78"/>
    <w:rsid w:val="00891785"/>
    <w:rsid w:val="008925E8"/>
    <w:rsid w:val="008939FD"/>
    <w:rsid w:val="008940CA"/>
    <w:rsid w:val="00894411"/>
    <w:rsid w:val="0089477A"/>
    <w:rsid w:val="00895748"/>
    <w:rsid w:val="008968F4"/>
    <w:rsid w:val="00896DC2"/>
    <w:rsid w:val="00897417"/>
    <w:rsid w:val="00897D19"/>
    <w:rsid w:val="00897E26"/>
    <w:rsid w:val="008A0064"/>
    <w:rsid w:val="008A009C"/>
    <w:rsid w:val="008A01B3"/>
    <w:rsid w:val="008A0DA3"/>
    <w:rsid w:val="008A119D"/>
    <w:rsid w:val="008A13AC"/>
    <w:rsid w:val="008A157C"/>
    <w:rsid w:val="008A2AEE"/>
    <w:rsid w:val="008A2C74"/>
    <w:rsid w:val="008A2E96"/>
    <w:rsid w:val="008A3851"/>
    <w:rsid w:val="008A3A87"/>
    <w:rsid w:val="008A599B"/>
    <w:rsid w:val="008A652F"/>
    <w:rsid w:val="008A6AA4"/>
    <w:rsid w:val="008A726D"/>
    <w:rsid w:val="008A764B"/>
    <w:rsid w:val="008B0005"/>
    <w:rsid w:val="008B02EF"/>
    <w:rsid w:val="008B08EC"/>
    <w:rsid w:val="008B0913"/>
    <w:rsid w:val="008B0AAE"/>
    <w:rsid w:val="008B0ED6"/>
    <w:rsid w:val="008B0F9D"/>
    <w:rsid w:val="008B1278"/>
    <w:rsid w:val="008B23AE"/>
    <w:rsid w:val="008B2456"/>
    <w:rsid w:val="008B2E04"/>
    <w:rsid w:val="008B4306"/>
    <w:rsid w:val="008B57B7"/>
    <w:rsid w:val="008B5EA6"/>
    <w:rsid w:val="008B61D5"/>
    <w:rsid w:val="008B6ABD"/>
    <w:rsid w:val="008B7576"/>
    <w:rsid w:val="008B78E5"/>
    <w:rsid w:val="008B7A36"/>
    <w:rsid w:val="008B7B8D"/>
    <w:rsid w:val="008B7BF0"/>
    <w:rsid w:val="008C0120"/>
    <w:rsid w:val="008C0FB9"/>
    <w:rsid w:val="008C1042"/>
    <w:rsid w:val="008C162B"/>
    <w:rsid w:val="008C1714"/>
    <w:rsid w:val="008C1890"/>
    <w:rsid w:val="008C1B76"/>
    <w:rsid w:val="008C2130"/>
    <w:rsid w:val="008C2391"/>
    <w:rsid w:val="008C27EC"/>
    <w:rsid w:val="008C2ED5"/>
    <w:rsid w:val="008C3135"/>
    <w:rsid w:val="008C3E2C"/>
    <w:rsid w:val="008C5AC7"/>
    <w:rsid w:val="008C5EDB"/>
    <w:rsid w:val="008C615C"/>
    <w:rsid w:val="008C6215"/>
    <w:rsid w:val="008C65F0"/>
    <w:rsid w:val="008C6825"/>
    <w:rsid w:val="008C733D"/>
    <w:rsid w:val="008C78D5"/>
    <w:rsid w:val="008D0DB4"/>
    <w:rsid w:val="008D1A52"/>
    <w:rsid w:val="008D2E91"/>
    <w:rsid w:val="008D38E9"/>
    <w:rsid w:val="008D41B8"/>
    <w:rsid w:val="008D4434"/>
    <w:rsid w:val="008D48C6"/>
    <w:rsid w:val="008D51E4"/>
    <w:rsid w:val="008D557B"/>
    <w:rsid w:val="008D5DE2"/>
    <w:rsid w:val="008D6F21"/>
    <w:rsid w:val="008D71AC"/>
    <w:rsid w:val="008D7448"/>
    <w:rsid w:val="008D74AC"/>
    <w:rsid w:val="008D7AE7"/>
    <w:rsid w:val="008E0326"/>
    <w:rsid w:val="008E0593"/>
    <w:rsid w:val="008E0AC6"/>
    <w:rsid w:val="008E10C5"/>
    <w:rsid w:val="008E15EC"/>
    <w:rsid w:val="008E1B94"/>
    <w:rsid w:val="008E2E9E"/>
    <w:rsid w:val="008E31EF"/>
    <w:rsid w:val="008E36C0"/>
    <w:rsid w:val="008E36F2"/>
    <w:rsid w:val="008E450B"/>
    <w:rsid w:val="008E4C23"/>
    <w:rsid w:val="008E5959"/>
    <w:rsid w:val="008E64A5"/>
    <w:rsid w:val="008E667F"/>
    <w:rsid w:val="008E676F"/>
    <w:rsid w:val="008E6785"/>
    <w:rsid w:val="008E68F7"/>
    <w:rsid w:val="008E7251"/>
    <w:rsid w:val="008E76EF"/>
    <w:rsid w:val="008E7D7C"/>
    <w:rsid w:val="008F0097"/>
    <w:rsid w:val="008F0124"/>
    <w:rsid w:val="008F1594"/>
    <w:rsid w:val="008F1CE6"/>
    <w:rsid w:val="008F1E08"/>
    <w:rsid w:val="008F2449"/>
    <w:rsid w:val="008F2E26"/>
    <w:rsid w:val="008F2EC0"/>
    <w:rsid w:val="008F44DB"/>
    <w:rsid w:val="008F4615"/>
    <w:rsid w:val="008F4ABC"/>
    <w:rsid w:val="008F4BE6"/>
    <w:rsid w:val="008F591D"/>
    <w:rsid w:val="008F5AF8"/>
    <w:rsid w:val="008F60F8"/>
    <w:rsid w:val="008F7199"/>
    <w:rsid w:val="008F74BB"/>
    <w:rsid w:val="008F7728"/>
    <w:rsid w:val="008F7CB6"/>
    <w:rsid w:val="00900066"/>
    <w:rsid w:val="009007FB"/>
    <w:rsid w:val="00900807"/>
    <w:rsid w:val="009008A9"/>
    <w:rsid w:val="00901452"/>
    <w:rsid w:val="00901A49"/>
    <w:rsid w:val="00901D78"/>
    <w:rsid w:val="00903003"/>
    <w:rsid w:val="009041B8"/>
    <w:rsid w:val="009048D8"/>
    <w:rsid w:val="00905040"/>
    <w:rsid w:val="00905A05"/>
    <w:rsid w:val="00906A75"/>
    <w:rsid w:val="00907267"/>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380E"/>
    <w:rsid w:val="00925750"/>
    <w:rsid w:val="00925DB8"/>
    <w:rsid w:val="009260E8"/>
    <w:rsid w:val="009266AF"/>
    <w:rsid w:val="009267F8"/>
    <w:rsid w:val="00926ABB"/>
    <w:rsid w:val="00927552"/>
    <w:rsid w:val="009279DF"/>
    <w:rsid w:val="009308E9"/>
    <w:rsid w:val="00930A79"/>
    <w:rsid w:val="00930B49"/>
    <w:rsid w:val="00930D5E"/>
    <w:rsid w:val="00931F98"/>
    <w:rsid w:val="0093270E"/>
    <w:rsid w:val="0093299E"/>
    <w:rsid w:val="00933DB8"/>
    <w:rsid w:val="009341F9"/>
    <w:rsid w:val="00934348"/>
    <w:rsid w:val="00934B9C"/>
    <w:rsid w:val="009365CF"/>
    <w:rsid w:val="0093687F"/>
    <w:rsid w:val="009377C8"/>
    <w:rsid w:val="009406FC"/>
    <w:rsid w:val="00941574"/>
    <w:rsid w:val="0094248A"/>
    <w:rsid w:val="00942834"/>
    <w:rsid w:val="00942C5A"/>
    <w:rsid w:val="00943212"/>
    <w:rsid w:val="00943761"/>
    <w:rsid w:val="00943F45"/>
    <w:rsid w:val="009445F5"/>
    <w:rsid w:val="009446CB"/>
    <w:rsid w:val="00944F89"/>
    <w:rsid w:val="009450B9"/>
    <w:rsid w:val="00946A93"/>
    <w:rsid w:val="00946ED5"/>
    <w:rsid w:val="009470DA"/>
    <w:rsid w:val="009472AC"/>
    <w:rsid w:val="009517E6"/>
    <w:rsid w:val="0095190C"/>
    <w:rsid w:val="00951EE6"/>
    <w:rsid w:val="00952919"/>
    <w:rsid w:val="00953739"/>
    <w:rsid w:val="0095373D"/>
    <w:rsid w:val="00953775"/>
    <w:rsid w:val="00953AB7"/>
    <w:rsid w:val="00954232"/>
    <w:rsid w:val="00954942"/>
    <w:rsid w:val="0095574A"/>
    <w:rsid w:val="00955A9E"/>
    <w:rsid w:val="00955D65"/>
    <w:rsid w:val="00956918"/>
    <w:rsid w:val="00956AFC"/>
    <w:rsid w:val="00957309"/>
    <w:rsid w:val="0095772C"/>
    <w:rsid w:val="009579B5"/>
    <w:rsid w:val="00957C2A"/>
    <w:rsid w:val="00957E4A"/>
    <w:rsid w:val="00957FF7"/>
    <w:rsid w:val="009612D6"/>
    <w:rsid w:val="009624ED"/>
    <w:rsid w:val="00963E11"/>
    <w:rsid w:val="00963E43"/>
    <w:rsid w:val="009656FC"/>
    <w:rsid w:val="00965718"/>
    <w:rsid w:val="00965777"/>
    <w:rsid w:val="00966F48"/>
    <w:rsid w:val="009677CB"/>
    <w:rsid w:val="009703A9"/>
    <w:rsid w:val="009708AE"/>
    <w:rsid w:val="00971220"/>
    <w:rsid w:val="00971DC1"/>
    <w:rsid w:val="00972D21"/>
    <w:rsid w:val="00972D35"/>
    <w:rsid w:val="00974D6F"/>
    <w:rsid w:val="0097521D"/>
    <w:rsid w:val="009757C2"/>
    <w:rsid w:val="009757CE"/>
    <w:rsid w:val="009760F9"/>
    <w:rsid w:val="00976456"/>
    <w:rsid w:val="00976475"/>
    <w:rsid w:val="0097769C"/>
    <w:rsid w:val="00977A83"/>
    <w:rsid w:val="00980207"/>
    <w:rsid w:val="009805B3"/>
    <w:rsid w:val="00980C9E"/>
    <w:rsid w:val="009811FF"/>
    <w:rsid w:val="00981B7C"/>
    <w:rsid w:val="00982191"/>
    <w:rsid w:val="0098222D"/>
    <w:rsid w:val="00982458"/>
    <w:rsid w:val="009825E8"/>
    <w:rsid w:val="00982766"/>
    <w:rsid w:val="009848F2"/>
    <w:rsid w:val="00984B31"/>
    <w:rsid w:val="00984E3D"/>
    <w:rsid w:val="00985086"/>
    <w:rsid w:val="009857C8"/>
    <w:rsid w:val="0098582E"/>
    <w:rsid w:val="00985F6A"/>
    <w:rsid w:val="009872B9"/>
    <w:rsid w:val="009876B8"/>
    <w:rsid w:val="00987843"/>
    <w:rsid w:val="00990681"/>
    <w:rsid w:val="009908F0"/>
    <w:rsid w:val="0099101D"/>
    <w:rsid w:val="009919D2"/>
    <w:rsid w:val="00991E89"/>
    <w:rsid w:val="00992301"/>
    <w:rsid w:val="00992355"/>
    <w:rsid w:val="00993957"/>
    <w:rsid w:val="00993A1E"/>
    <w:rsid w:val="009946E6"/>
    <w:rsid w:val="0099471C"/>
    <w:rsid w:val="00994842"/>
    <w:rsid w:val="00994998"/>
    <w:rsid w:val="00995A2A"/>
    <w:rsid w:val="009962EC"/>
    <w:rsid w:val="00996786"/>
    <w:rsid w:val="0099687F"/>
    <w:rsid w:val="00996DF3"/>
    <w:rsid w:val="009A0C93"/>
    <w:rsid w:val="009A0D7C"/>
    <w:rsid w:val="009A1515"/>
    <w:rsid w:val="009A167F"/>
    <w:rsid w:val="009A1CED"/>
    <w:rsid w:val="009A22F9"/>
    <w:rsid w:val="009A27A1"/>
    <w:rsid w:val="009A2A14"/>
    <w:rsid w:val="009A32C6"/>
    <w:rsid w:val="009A38BC"/>
    <w:rsid w:val="009A4641"/>
    <w:rsid w:val="009A48E0"/>
    <w:rsid w:val="009A4B03"/>
    <w:rsid w:val="009A573F"/>
    <w:rsid w:val="009A72F9"/>
    <w:rsid w:val="009A7F90"/>
    <w:rsid w:val="009B03C5"/>
    <w:rsid w:val="009B0F82"/>
    <w:rsid w:val="009B1053"/>
    <w:rsid w:val="009B1360"/>
    <w:rsid w:val="009B293D"/>
    <w:rsid w:val="009B3712"/>
    <w:rsid w:val="009B373A"/>
    <w:rsid w:val="009B3FD1"/>
    <w:rsid w:val="009B4528"/>
    <w:rsid w:val="009B462A"/>
    <w:rsid w:val="009B56B6"/>
    <w:rsid w:val="009B6EAB"/>
    <w:rsid w:val="009B7110"/>
    <w:rsid w:val="009B719A"/>
    <w:rsid w:val="009C0242"/>
    <w:rsid w:val="009C06C3"/>
    <w:rsid w:val="009C07AD"/>
    <w:rsid w:val="009C0E0B"/>
    <w:rsid w:val="009C1263"/>
    <w:rsid w:val="009C19D4"/>
    <w:rsid w:val="009C1D1F"/>
    <w:rsid w:val="009C1F0E"/>
    <w:rsid w:val="009C2439"/>
    <w:rsid w:val="009C2E11"/>
    <w:rsid w:val="009C332D"/>
    <w:rsid w:val="009C3946"/>
    <w:rsid w:val="009C3BA8"/>
    <w:rsid w:val="009C45A3"/>
    <w:rsid w:val="009C4DC6"/>
    <w:rsid w:val="009C4F47"/>
    <w:rsid w:val="009C5748"/>
    <w:rsid w:val="009C5CB0"/>
    <w:rsid w:val="009C6082"/>
    <w:rsid w:val="009C64EA"/>
    <w:rsid w:val="009C691E"/>
    <w:rsid w:val="009C6E3D"/>
    <w:rsid w:val="009C7344"/>
    <w:rsid w:val="009C7782"/>
    <w:rsid w:val="009C7CF0"/>
    <w:rsid w:val="009D036D"/>
    <w:rsid w:val="009D0395"/>
    <w:rsid w:val="009D06D9"/>
    <w:rsid w:val="009D06EB"/>
    <w:rsid w:val="009D1412"/>
    <w:rsid w:val="009D1928"/>
    <w:rsid w:val="009D3DF1"/>
    <w:rsid w:val="009D47A1"/>
    <w:rsid w:val="009D47AA"/>
    <w:rsid w:val="009D48DC"/>
    <w:rsid w:val="009D4EA1"/>
    <w:rsid w:val="009D50D3"/>
    <w:rsid w:val="009D5572"/>
    <w:rsid w:val="009D55C7"/>
    <w:rsid w:val="009D5749"/>
    <w:rsid w:val="009D594D"/>
    <w:rsid w:val="009D5C8A"/>
    <w:rsid w:val="009D66A0"/>
    <w:rsid w:val="009D6FC5"/>
    <w:rsid w:val="009D7029"/>
    <w:rsid w:val="009D75E4"/>
    <w:rsid w:val="009D7B57"/>
    <w:rsid w:val="009D7DA3"/>
    <w:rsid w:val="009E03FE"/>
    <w:rsid w:val="009E0C69"/>
    <w:rsid w:val="009E149B"/>
    <w:rsid w:val="009E1894"/>
    <w:rsid w:val="009E2B16"/>
    <w:rsid w:val="009E2BF8"/>
    <w:rsid w:val="009E2D49"/>
    <w:rsid w:val="009E3A7B"/>
    <w:rsid w:val="009E4481"/>
    <w:rsid w:val="009E47B3"/>
    <w:rsid w:val="009E54BC"/>
    <w:rsid w:val="009E564D"/>
    <w:rsid w:val="009E583A"/>
    <w:rsid w:val="009E76E5"/>
    <w:rsid w:val="009E770E"/>
    <w:rsid w:val="009E7F8C"/>
    <w:rsid w:val="009F01F9"/>
    <w:rsid w:val="009F2065"/>
    <w:rsid w:val="009F25A7"/>
    <w:rsid w:val="009F25AF"/>
    <w:rsid w:val="009F25D5"/>
    <w:rsid w:val="009F282C"/>
    <w:rsid w:val="009F2876"/>
    <w:rsid w:val="009F3504"/>
    <w:rsid w:val="009F3C10"/>
    <w:rsid w:val="009F3E8D"/>
    <w:rsid w:val="009F4B15"/>
    <w:rsid w:val="009F4F1B"/>
    <w:rsid w:val="009F559A"/>
    <w:rsid w:val="009F7D89"/>
    <w:rsid w:val="00A00416"/>
    <w:rsid w:val="00A0071A"/>
    <w:rsid w:val="00A00E54"/>
    <w:rsid w:val="00A01875"/>
    <w:rsid w:val="00A01A44"/>
    <w:rsid w:val="00A01B88"/>
    <w:rsid w:val="00A024F6"/>
    <w:rsid w:val="00A028CF"/>
    <w:rsid w:val="00A0350E"/>
    <w:rsid w:val="00A0377F"/>
    <w:rsid w:val="00A0485E"/>
    <w:rsid w:val="00A05175"/>
    <w:rsid w:val="00A061BA"/>
    <w:rsid w:val="00A06C08"/>
    <w:rsid w:val="00A071CE"/>
    <w:rsid w:val="00A07E6B"/>
    <w:rsid w:val="00A10875"/>
    <w:rsid w:val="00A10F56"/>
    <w:rsid w:val="00A11413"/>
    <w:rsid w:val="00A1248B"/>
    <w:rsid w:val="00A12C31"/>
    <w:rsid w:val="00A1353F"/>
    <w:rsid w:val="00A13C12"/>
    <w:rsid w:val="00A1418D"/>
    <w:rsid w:val="00A157E7"/>
    <w:rsid w:val="00A15972"/>
    <w:rsid w:val="00A15DA7"/>
    <w:rsid w:val="00A16EE7"/>
    <w:rsid w:val="00A172BE"/>
    <w:rsid w:val="00A173E9"/>
    <w:rsid w:val="00A17BD0"/>
    <w:rsid w:val="00A2017D"/>
    <w:rsid w:val="00A203AB"/>
    <w:rsid w:val="00A20D2E"/>
    <w:rsid w:val="00A21B39"/>
    <w:rsid w:val="00A21B93"/>
    <w:rsid w:val="00A21F1C"/>
    <w:rsid w:val="00A22AFB"/>
    <w:rsid w:val="00A22CB3"/>
    <w:rsid w:val="00A22D8E"/>
    <w:rsid w:val="00A23D52"/>
    <w:rsid w:val="00A23FD9"/>
    <w:rsid w:val="00A247F3"/>
    <w:rsid w:val="00A2507B"/>
    <w:rsid w:val="00A27638"/>
    <w:rsid w:val="00A27D0C"/>
    <w:rsid w:val="00A27E72"/>
    <w:rsid w:val="00A30B11"/>
    <w:rsid w:val="00A319AE"/>
    <w:rsid w:val="00A32D7A"/>
    <w:rsid w:val="00A33031"/>
    <w:rsid w:val="00A330E5"/>
    <w:rsid w:val="00A3321F"/>
    <w:rsid w:val="00A333C6"/>
    <w:rsid w:val="00A33B95"/>
    <w:rsid w:val="00A33D05"/>
    <w:rsid w:val="00A33F5F"/>
    <w:rsid w:val="00A33FAC"/>
    <w:rsid w:val="00A34521"/>
    <w:rsid w:val="00A349DE"/>
    <w:rsid w:val="00A35581"/>
    <w:rsid w:val="00A35873"/>
    <w:rsid w:val="00A400E9"/>
    <w:rsid w:val="00A40274"/>
    <w:rsid w:val="00A40375"/>
    <w:rsid w:val="00A405CB"/>
    <w:rsid w:val="00A406E8"/>
    <w:rsid w:val="00A40FB6"/>
    <w:rsid w:val="00A41044"/>
    <w:rsid w:val="00A4118B"/>
    <w:rsid w:val="00A41808"/>
    <w:rsid w:val="00A429E6"/>
    <w:rsid w:val="00A438F0"/>
    <w:rsid w:val="00A43EDA"/>
    <w:rsid w:val="00A44009"/>
    <w:rsid w:val="00A44569"/>
    <w:rsid w:val="00A448CD"/>
    <w:rsid w:val="00A4552A"/>
    <w:rsid w:val="00A4591C"/>
    <w:rsid w:val="00A45E01"/>
    <w:rsid w:val="00A4678C"/>
    <w:rsid w:val="00A4746D"/>
    <w:rsid w:val="00A47BC2"/>
    <w:rsid w:val="00A50201"/>
    <w:rsid w:val="00A50B0B"/>
    <w:rsid w:val="00A51183"/>
    <w:rsid w:val="00A51226"/>
    <w:rsid w:val="00A52B86"/>
    <w:rsid w:val="00A53446"/>
    <w:rsid w:val="00A549D6"/>
    <w:rsid w:val="00A55178"/>
    <w:rsid w:val="00A5519A"/>
    <w:rsid w:val="00A5666F"/>
    <w:rsid w:val="00A568DD"/>
    <w:rsid w:val="00A601A1"/>
    <w:rsid w:val="00A60401"/>
    <w:rsid w:val="00A60B7C"/>
    <w:rsid w:val="00A60DE6"/>
    <w:rsid w:val="00A61912"/>
    <w:rsid w:val="00A62009"/>
    <w:rsid w:val="00A6264F"/>
    <w:rsid w:val="00A62B16"/>
    <w:rsid w:val="00A62D6C"/>
    <w:rsid w:val="00A62DEC"/>
    <w:rsid w:val="00A63636"/>
    <w:rsid w:val="00A646CD"/>
    <w:rsid w:val="00A64F2E"/>
    <w:rsid w:val="00A65101"/>
    <w:rsid w:val="00A65992"/>
    <w:rsid w:val="00A65E4A"/>
    <w:rsid w:val="00A706ED"/>
    <w:rsid w:val="00A707E6"/>
    <w:rsid w:val="00A71A27"/>
    <w:rsid w:val="00A723F7"/>
    <w:rsid w:val="00A72A3A"/>
    <w:rsid w:val="00A72B12"/>
    <w:rsid w:val="00A72E2D"/>
    <w:rsid w:val="00A7340B"/>
    <w:rsid w:val="00A73FE3"/>
    <w:rsid w:val="00A7515D"/>
    <w:rsid w:val="00A758FB"/>
    <w:rsid w:val="00A75A51"/>
    <w:rsid w:val="00A765FA"/>
    <w:rsid w:val="00A76D7A"/>
    <w:rsid w:val="00A77C9D"/>
    <w:rsid w:val="00A80AAC"/>
    <w:rsid w:val="00A813AE"/>
    <w:rsid w:val="00A81AF6"/>
    <w:rsid w:val="00A81D37"/>
    <w:rsid w:val="00A82CB1"/>
    <w:rsid w:val="00A82EA2"/>
    <w:rsid w:val="00A83621"/>
    <w:rsid w:val="00A83BC1"/>
    <w:rsid w:val="00A84BE4"/>
    <w:rsid w:val="00A854E8"/>
    <w:rsid w:val="00A85773"/>
    <w:rsid w:val="00A859D9"/>
    <w:rsid w:val="00A860B2"/>
    <w:rsid w:val="00A866B3"/>
    <w:rsid w:val="00A86780"/>
    <w:rsid w:val="00A86842"/>
    <w:rsid w:val="00A86D7A"/>
    <w:rsid w:val="00A86DB3"/>
    <w:rsid w:val="00A905BA"/>
    <w:rsid w:val="00A918AC"/>
    <w:rsid w:val="00A91EF0"/>
    <w:rsid w:val="00A938E0"/>
    <w:rsid w:val="00A938F1"/>
    <w:rsid w:val="00A93B06"/>
    <w:rsid w:val="00A93DF2"/>
    <w:rsid w:val="00A9432E"/>
    <w:rsid w:val="00A9457E"/>
    <w:rsid w:val="00A94738"/>
    <w:rsid w:val="00A947E2"/>
    <w:rsid w:val="00A94C02"/>
    <w:rsid w:val="00A94D3D"/>
    <w:rsid w:val="00A94FDF"/>
    <w:rsid w:val="00A96A03"/>
    <w:rsid w:val="00A97EC7"/>
    <w:rsid w:val="00AA02E4"/>
    <w:rsid w:val="00AA0B21"/>
    <w:rsid w:val="00AA0F4D"/>
    <w:rsid w:val="00AA1A83"/>
    <w:rsid w:val="00AA21A4"/>
    <w:rsid w:val="00AA2B8E"/>
    <w:rsid w:val="00AA2BBA"/>
    <w:rsid w:val="00AA2CC4"/>
    <w:rsid w:val="00AA3975"/>
    <w:rsid w:val="00AA47F0"/>
    <w:rsid w:val="00AA483D"/>
    <w:rsid w:val="00AA56FC"/>
    <w:rsid w:val="00AA5AD3"/>
    <w:rsid w:val="00AA5EC0"/>
    <w:rsid w:val="00AA6837"/>
    <w:rsid w:val="00AA69BE"/>
    <w:rsid w:val="00AA6B16"/>
    <w:rsid w:val="00AB0098"/>
    <w:rsid w:val="00AB0C57"/>
    <w:rsid w:val="00AB1667"/>
    <w:rsid w:val="00AB223B"/>
    <w:rsid w:val="00AB2D53"/>
    <w:rsid w:val="00AB2D6F"/>
    <w:rsid w:val="00AB453D"/>
    <w:rsid w:val="00AB48DD"/>
    <w:rsid w:val="00AB548E"/>
    <w:rsid w:val="00AB60A6"/>
    <w:rsid w:val="00AB64F8"/>
    <w:rsid w:val="00AB6630"/>
    <w:rsid w:val="00AB66E8"/>
    <w:rsid w:val="00AB71EC"/>
    <w:rsid w:val="00AC1338"/>
    <w:rsid w:val="00AC1EF4"/>
    <w:rsid w:val="00AC28B1"/>
    <w:rsid w:val="00AC2980"/>
    <w:rsid w:val="00AC2E97"/>
    <w:rsid w:val="00AC3BA6"/>
    <w:rsid w:val="00AC404D"/>
    <w:rsid w:val="00AC4788"/>
    <w:rsid w:val="00AC48A7"/>
    <w:rsid w:val="00AC4F3A"/>
    <w:rsid w:val="00AC5165"/>
    <w:rsid w:val="00AC61DE"/>
    <w:rsid w:val="00AC6C7B"/>
    <w:rsid w:val="00AC7E59"/>
    <w:rsid w:val="00AD02AF"/>
    <w:rsid w:val="00AD0725"/>
    <w:rsid w:val="00AD0967"/>
    <w:rsid w:val="00AD0F99"/>
    <w:rsid w:val="00AD1A32"/>
    <w:rsid w:val="00AD1FEE"/>
    <w:rsid w:val="00AD224C"/>
    <w:rsid w:val="00AD36CE"/>
    <w:rsid w:val="00AD3C7D"/>
    <w:rsid w:val="00AD47E7"/>
    <w:rsid w:val="00AD53EA"/>
    <w:rsid w:val="00AD5A38"/>
    <w:rsid w:val="00AD5C31"/>
    <w:rsid w:val="00AD6527"/>
    <w:rsid w:val="00AD6536"/>
    <w:rsid w:val="00AD6923"/>
    <w:rsid w:val="00AD6DB4"/>
    <w:rsid w:val="00AD7853"/>
    <w:rsid w:val="00AD7BC9"/>
    <w:rsid w:val="00AD7E90"/>
    <w:rsid w:val="00AD7E9D"/>
    <w:rsid w:val="00AE034E"/>
    <w:rsid w:val="00AE08F5"/>
    <w:rsid w:val="00AE12F3"/>
    <w:rsid w:val="00AE1CE5"/>
    <w:rsid w:val="00AE1E55"/>
    <w:rsid w:val="00AE24BE"/>
    <w:rsid w:val="00AE3436"/>
    <w:rsid w:val="00AE3D1A"/>
    <w:rsid w:val="00AE433F"/>
    <w:rsid w:val="00AE4E8D"/>
    <w:rsid w:val="00AE50C5"/>
    <w:rsid w:val="00AE55C3"/>
    <w:rsid w:val="00AE5935"/>
    <w:rsid w:val="00AE64A9"/>
    <w:rsid w:val="00AE6A17"/>
    <w:rsid w:val="00AE6D38"/>
    <w:rsid w:val="00AE6F98"/>
    <w:rsid w:val="00AE709D"/>
    <w:rsid w:val="00AE7165"/>
    <w:rsid w:val="00AE7ACC"/>
    <w:rsid w:val="00AE7D8E"/>
    <w:rsid w:val="00AF5CBF"/>
    <w:rsid w:val="00AF65FF"/>
    <w:rsid w:val="00AF6659"/>
    <w:rsid w:val="00AF67A7"/>
    <w:rsid w:val="00AF793E"/>
    <w:rsid w:val="00B00A28"/>
    <w:rsid w:val="00B00BE0"/>
    <w:rsid w:val="00B00F5D"/>
    <w:rsid w:val="00B01933"/>
    <w:rsid w:val="00B01F34"/>
    <w:rsid w:val="00B02CFD"/>
    <w:rsid w:val="00B02EB1"/>
    <w:rsid w:val="00B02FB2"/>
    <w:rsid w:val="00B03C1D"/>
    <w:rsid w:val="00B03FD2"/>
    <w:rsid w:val="00B05042"/>
    <w:rsid w:val="00B05103"/>
    <w:rsid w:val="00B051E0"/>
    <w:rsid w:val="00B05390"/>
    <w:rsid w:val="00B05A8F"/>
    <w:rsid w:val="00B0613E"/>
    <w:rsid w:val="00B070CB"/>
    <w:rsid w:val="00B0776A"/>
    <w:rsid w:val="00B0782A"/>
    <w:rsid w:val="00B1043E"/>
    <w:rsid w:val="00B10588"/>
    <w:rsid w:val="00B10E8D"/>
    <w:rsid w:val="00B11A1A"/>
    <w:rsid w:val="00B124DF"/>
    <w:rsid w:val="00B12C95"/>
    <w:rsid w:val="00B1333B"/>
    <w:rsid w:val="00B17611"/>
    <w:rsid w:val="00B17BDD"/>
    <w:rsid w:val="00B17EE6"/>
    <w:rsid w:val="00B2013C"/>
    <w:rsid w:val="00B20876"/>
    <w:rsid w:val="00B20F28"/>
    <w:rsid w:val="00B213A8"/>
    <w:rsid w:val="00B21869"/>
    <w:rsid w:val="00B21DA3"/>
    <w:rsid w:val="00B21E4F"/>
    <w:rsid w:val="00B22605"/>
    <w:rsid w:val="00B238F8"/>
    <w:rsid w:val="00B23DB8"/>
    <w:rsid w:val="00B2449F"/>
    <w:rsid w:val="00B2534E"/>
    <w:rsid w:val="00B255AC"/>
    <w:rsid w:val="00B258FC"/>
    <w:rsid w:val="00B26ADC"/>
    <w:rsid w:val="00B26BEF"/>
    <w:rsid w:val="00B311A3"/>
    <w:rsid w:val="00B31659"/>
    <w:rsid w:val="00B31F12"/>
    <w:rsid w:val="00B32E8E"/>
    <w:rsid w:val="00B33062"/>
    <w:rsid w:val="00B33111"/>
    <w:rsid w:val="00B33CBA"/>
    <w:rsid w:val="00B35314"/>
    <w:rsid w:val="00B35FF8"/>
    <w:rsid w:val="00B3709F"/>
    <w:rsid w:val="00B3772C"/>
    <w:rsid w:val="00B37A98"/>
    <w:rsid w:val="00B427E6"/>
    <w:rsid w:val="00B42CC8"/>
    <w:rsid w:val="00B42EDE"/>
    <w:rsid w:val="00B4343E"/>
    <w:rsid w:val="00B43790"/>
    <w:rsid w:val="00B438B1"/>
    <w:rsid w:val="00B44C15"/>
    <w:rsid w:val="00B44CF9"/>
    <w:rsid w:val="00B458C2"/>
    <w:rsid w:val="00B45BE8"/>
    <w:rsid w:val="00B46527"/>
    <w:rsid w:val="00B46AF4"/>
    <w:rsid w:val="00B4717C"/>
    <w:rsid w:val="00B4740C"/>
    <w:rsid w:val="00B47BC3"/>
    <w:rsid w:val="00B504F8"/>
    <w:rsid w:val="00B5200C"/>
    <w:rsid w:val="00B538B9"/>
    <w:rsid w:val="00B5449A"/>
    <w:rsid w:val="00B55E83"/>
    <w:rsid w:val="00B56AD7"/>
    <w:rsid w:val="00B56D9C"/>
    <w:rsid w:val="00B572E6"/>
    <w:rsid w:val="00B60825"/>
    <w:rsid w:val="00B608EC"/>
    <w:rsid w:val="00B60CD2"/>
    <w:rsid w:val="00B60ECF"/>
    <w:rsid w:val="00B60F1C"/>
    <w:rsid w:val="00B61029"/>
    <w:rsid w:val="00B6118C"/>
    <w:rsid w:val="00B627EE"/>
    <w:rsid w:val="00B62813"/>
    <w:rsid w:val="00B63A5E"/>
    <w:rsid w:val="00B64623"/>
    <w:rsid w:val="00B64912"/>
    <w:rsid w:val="00B64EAD"/>
    <w:rsid w:val="00B6541B"/>
    <w:rsid w:val="00B658F2"/>
    <w:rsid w:val="00B65D42"/>
    <w:rsid w:val="00B66D05"/>
    <w:rsid w:val="00B66D72"/>
    <w:rsid w:val="00B674C3"/>
    <w:rsid w:val="00B67D4D"/>
    <w:rsid w:val="00B7044F"/>
    <w:rsid w:val="00B70B42"/>
    <w:rsid w:val="00B70E21"/>
    <w:rsid w:val="00B710C4"/>
    <w:rsid w:val="00B710DD"/>
    <w:rsid w:val="00B71CC4"/>
    <w:rsid w:val="00B726A6"/>
    <w:rsid w:val="00B72B23"/>
    <w:rsid w:val="00B72DC8"/>
    <w:rsid w:val="00B73958"/>
    <w:rsid w:val="00B739D8"/>
    <w:rsid w:val="00B73AC6"/>
    <w:rsid w:val="00B75220"/>
    <w:rsid w:val="00B758F4"/>
    <w:rsid w:val="00B75CB7"/>
    <w:rsid w:val="00B7645F"/>
    <w:rsid w:val="00B7671A"/>
    <w:rsid w:val="00B76D83"/>
    <w:rsid w:val="00B76E16"/>
    <w:rsid w:val="00B76E27"/>
    <w:rsid w:val="00B779E3"/>
    <w:rsid w:val="00B803E2"/>
    <w:rsid w:val="00B80DB3"/>
    <w:rsid w:val="00B8101E"/>
    <w:rsid w:val="00B8103D"/>
    <w:rsid w:val="00B81D60"/>
    <w:rsid w:val="00B82CAC"/>
    <w:rsid w:val="00B83124"/>
    <w:rsid w:val="00B8325B"/>
    <w:rsid w:val="00B84D9B"/>
    <w:rsid w:val="00B84DBC"/>
    <w:rsid w:val="00B85CA9"/>
    <w:rsid w:val="00B876EB"/>
    <w:rsid w:val="00B877BB"/>
    <w:rsid w:val="00B87CC0"/>
    <w:rsid w:val="00B87F66"/>
    <w:rsid w:val="00B90227"/>
    <w:rsid w:val="00B91E4D"/>
    <w:rsid w:val="00B922BB"/>
    <w:rsid w:val="00B92890"/>
    <w:rsid w:val="00B92B25"/>
    <w:rsid w:val="00B92CF4"/>
    <w:rsid w:val="00B9361B"/>
    <w:rsid w:val="00B942D8"/>
    <w:rsid w:val="00B94358"/>
    <w:rsid w:val="00B943D3"/>
    <w:rsid w:val="00B944FD"/>
    <w:rsid w:val="00B9572E"/>
    <w:rsid w:val="00B959E3"/>
    <w:rsid w:val="00B95C0C"/>
    <w:rsid w:val="00B95D4C"/>
    <w:rsid w:val="00B965CD"/>
    <w:rsid w:val="00B96B59"/>
    <w:rsid w:val="00B96E35"/>
    <w:rsid w:val="00B96E63"/>
    <w:rsid w:val="00B97389"/>
    <w:rsid w:val="00B97C36"/>
    <w:rsid w:val="00BA09A6"/>
    <w:rsid w:val="00BA0B4B"/>
    <w:rsid w:val="00BA129F"/>
    <w:rsid w:val="00BA12C4"/>
    <w:rsid w:val="00BA1B6A"/>
    <w:rsid w:val="00BA2A34"/>
    <w:rsid w:val="00BA2ACE"/>
    <w:rsid w:val="00BA3034"/>
    <w:rsid w:val="00BA33EB"/>
    <w:rsid w:val="00BA3910"/>
    <w:rsid w:val="00BA49EA"/>
    <w:rsid w:val="00BA49F6"/>
    <w:rsid w:val="00BA580E"/>
    <w:rsid w:val="00BA65F5"/>
    <w:rsid w:val="00BA6B4A"/>
    <w:rsid w:val="00BA7269"/>
    <w:rsid w:val="00BA7277"/>
    <w:rsid w:val="00BA763C"/>
    <w:rsid w:val="00BA7980"/>
    <w:rsid w:val="00BA79A8"/>
    <w:rsid w:val="00BA7CE6"/>
    <w:rsid w:val="00BA7EBB"/>
    <w:rsid w:val="00BB1C84"/>
    <w:rsid w:val="00BB1DC3"/>
    <w:rsid w:val="00BB1F35"/>
    <w:rsid w:val="00BB2576"/>
    <w:rsid w:val="00BB2954"/>
    <w:rsid w:val="00BB2A1A"/>
    <w:rsid w:val="00BB2DFB"/>
    <w:rsid w:val="00BB32A1"/>
    <w:rsid w:val="00BB3BDA"/>
    <w:rsid w:val="00BB45F5"/>
    <w:rsid w:val="00BB69CB"/>
    <w:rsid w:val="00BB6E17"/>
    <w:rsid w:val="00BB72EA"/>
    <w:rsid w:val="00BC01B9"/>
    <w:rsid w:val="00BC068E"/>
    <w:rsid w:val="00BC0BD3"/>
    <w:rsid w:val="00BC0BEF"/>
    <w:rsid w:val="00BC0C31"/>
    <w:rsid w:val="00BC139A"/>
    <w:rsid w:val="00BC2A9C"/>
    <w:rsid w:val="00BC33D0"/>
    <w:rsid w:val="00BC35B6"/>
    <w:rsid w:val="00BC37C3"/>
    <w:rsid w:val="00BC45D7"/>
    <w:rsid w:val="00BC5096"/>
    <w:rsid w:val="00BC52BC"/>
    <w:rsid w:val="00BC5957"/>
    <w:rsid w:val="00BC5FA8"/>
    <w:rsid w:val="00BC626C"/>
    <w:rsid w:val="00BC6487"/>
    <w:rsid w:val="00BC681F"/>
    <w:rsid w:val="00BC7AF7"/>
    <w:rsid w:val="00BC7EA5"/>
    <w:rsid w:val="00BD03EC"/>
    <w:rsid w:val="00BD1863"/>
    <w:rsid w:val="00BD186A"/>
    <w:rsid w:val="00BD3C4D"/>
    <w:rsid w:val="00BD3F33"/>
    <w:rsid w:val="00BD41A0"/>
    <w:rsid w:val="00BD45D9"/>
    <w:rsid w:val="00BD47DE"/>
    <w:rsid w:val="00BD4EF0"/>
    <w:rsid w:val="00BD502E"/>
    <w:rsid w:val="00BD50E5"/>
    <w:rsid w:val="00BD673F"/>
    <w:rsid w:val="00BD73C0"/>
    <w:rsid w:val="00BD7835"/>
    <w:rsid w:val="00BD79C3"/>
    <w:rsid w:val="00BD7D7A"/>
    <w:rsid w:val="00BD7FB0"/>
    <w:rsid w:val="00BE1793"/>
    <w:rsid w:val="00BE1DA8"/>
    <w:rsid w:val="00BE20EB"/>
    <w:rsid w:val="00BE213D"/>
    <w:rsid w:val="00BE27AD"/>
    <w:rsid w:val="00BE289C"/>
    <w:rsid w:val="00BE2987"/>
    <w:rsid w:val="00BE318B"/>
    <w:rsid w:val="00BE34E2"/>
    <w:rsid w:val="00BE396A"/>
    <w:rsid w:val="00BE398B"/>
    <w:rsid w:val="00BE40D4"/>
    <w:rsid w:val="00BE4681"/>
    <w:rsid w:val="00BE4EB5"/>
    <w:rsid w:val="00BE546A"/>
    <w:rsid w:val="00BE5E98"/>
    <w:rsid w:val="00BE6395"/>
    <w:rsid w:val="00BE646A"/>
    <w:rsid w:val="00BE646B"/>
    <w:rsid w:val="00BE657D"/>
    <w:rsid w:val="00BE6786"/>
    <w:rsid w:val="00BE6F82"/>
    <w:rsid w:val="00BE719D"/>
    <w:rsid w:val="00BE72BB"/>
    <w:rsid w:val="00BE7B7B"/>
    <w:rsid w:val="00BF0492"/>
    <w:rsid w:val="00BF07A3"/>
    <w:rsid w:val="00BF15F8"/>
    <w:rsid w:val="00BF1C24"/>
    <w:rsid w:val="00BF26C5"/>
    <w:rsid w:val="00BF2F68"/>
    <w:rsid w:val="00BF3499"/>
    <w:rsid w:val="00BF384D"/>
    <w:rsid w:val="00BF38EF"/>
    <w:rsid w:val="00BF408D"/>
    <w:rsid w:val="00BF5B01"/>
    <w:rsid w:val="00BF69BC"/>
    <w:rsid w:val="00BF6A60"/>
    <w:rsid w:val="00BF6EA8"/>
    <w:rsid w:val="00BF7503"/>
    <w:rsid w:val="00BF7633"/>
    <w:rsid w:val="00BF788C"/>
    <w:rsid w:val="00BF7B9E"/>
    <w:rsid w:val="00BF7BCA"/>
    <w:rsid w:val="00C00EF6"/>
    <w:rsid w:val="00C01526"/>
    <w:rsid w:val="00C02802"/>
    <w:rsid w:val="00C0319E"/>
    <w:rsid w:val="00C046EB"/>
    <w:rsid w:val="00C04B1E"/>
    <w:rsid w:val="00C05647"/>
    <w:rsid w:val="00C056D1"/>
    <w:rsid w:val="00C05A2C"/>
    <w:rsid w:val="00C05A53"/>
    <w:rsid w:val="00C0717F"/>
    <w:rsid w:val="00C074BC"/>
    <w:rsid w:val="00C076CA"/>
    <w:rsid w:val="00C10580"/>
    <w:rsid w:val="00C105BF"/>
    <w:rsid w:val="00C10F04"/>
    <w:rsid w:val="00C11AC4"/>
    <w:rsid w:val="00C11DBC"/>
    <w:rsid w:val="00C12532"/>
    <w:rsid w:val="00C1384D"/>
    <w:rsid w:val="00C13DF8"/>
    <w:rsid w:val="00C15B71"/>
    <w:rsid w:val="00C15BAF"/>
    <w:rsid w:val="00C15E68"/>
    <w:rsid w:val="00C15EBB"/>
    <w:rsid w:val="00C166E1"/>
    <w:rsid w:val="00C1682B"/>
    <w:rsid w:val="00C16CDA"/>
    <w:rsid w:val="00C17C66"/>
    <w:rsid w:val="00C2005F"/>
    <w:rsid w:val="00C202AE"/>
    <w:rsid w:val="00C20DEB"/>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0EA7"/>
    <w:rsid w:val="00C31049"/>
    <w:rsid w:val="00C314A0"/>
    <w:rsid w:val="00C31F32"/>
    <w:rsid w:val="00C3325A"/>
    <w:rsid w:val="00C33A1E"/>
    <w:rsid w:val="00C347FF"/>
    <w:rsid w:val="00C351CD"/>
    <w:rsid w:val="00C35601"/>
    <w:rsid w:val="00C3569B"/>
    <w:rsid w:val="00C357BE"/>
    <w:rsid w:val="00C35C62"/>
    <w:rsid w:val="00C36031"/>
    <w:rsid w:val="00C36307"/>
    <w:rsid w:val="00C36553"/>
    <w:rsid w:val="00C36BD1"/>
    <w:rsid w:val="00C36DBB"/>
    <w:rsid w:val="00C37C7A"/>
    <w:rsid w:val="00C403D4"/>
    <w:rsid w:val="00C40A2D"/>
    <w:rsid w:val="00C40D7E"/>
    <w:rsid w:val="00C419B4"/>
    <w:rsid w:val="00C422FE"/>
    <w:rsid w:val="00C432A4"/>
    <w:rsid w:val="00C438E8"/>
    <w:rsid w:val="00C43CDF"/>
    <w:rsid w:val="00C446FE"/>
    <w:rsid w:val="00C44909"/>
    <w:rsid w:val="00C44B40"/>
    <w:rsid w:val="00C44B5C"/>
    <w:rsid w:val="00C457FA"/>
    <w:rsid w:val="00C4587C"/>
    <w:rsid w:val="00C4629F"/>
    <w:rsid w:val="00C4636F"/>
    <w:rsid w:val="00C46454"/>
    <w:rsid w:val="00C46F26"/>
    <w:rsid w:val="00C47037"/>
    <w:rsid w:val="00C47698"/>
    <w:rsid w:val="00C47D85"/>
    <w:rsid w:val="00C513D8"/>
    <w:rsid w:val="00C51A68"/>
    <w:rsid w:val="00C524DB"/>
    <w:rsid w:val="00C527F3"/>
    <w:rsid w:val="00C5280A"/>
    <w:rsid w:val="00C5376F"/>
    <w:rsid w:val="00C53E46"/>
    <w:rsid w:val="00C5457E"/>
    <w:rsid w:val="00C54E9C"/>
    <w:rsid w:val="00C55E46"/>
    <w:rsid w:val="00C56D72"/>
    <w:rsid w:val="00C56FEC"/>
    <w:rsid w:val="00C5766D"/>
    <w:rsid w:val="00C57CA9"/>
    <w:rsid w:val="00C609A6"/>
    <w:rsid w:val="00C614E7"/>
    <w:rsid w:val="00C615B1"/>
    <w:rsid w:val="00C61F50"/>
    <w:rsid w:val="00C62578"/>
    <w:rsid w:val="00C626F4"/>
    <w:rsid w:val="00C6271A"/>
    <w:rsid w:val="00C62D07"/>
    <w:rsid w:val="00C64C21"/>
    <w:rsid w:val="00C659CB"/>
    <w:rsid w:val="00C66499"/>
    <w:rsid w:val="00C66B25"/>
    <w:rsid w:val="00C66C0B"/>
    <w:rsid w:val="00C67E13"/>
    <w:rsid w:val="00C701A0"/>
    <w:rsid w:val="00C70991"/>
    <w:rsid w:val="00C70D10"/>
    <w:rsid w:val="00C71243"/>
    <w:rsid w:val="00C71783"/>
    <w:rsid w:val="00C718F1"/>
    <w:rsid w:val="00C728A5"/>
    <w:rsid w:val="00C73E07"/>
    <w:rsid w:val="00C7400B"/>
    <w:rsid w:val="00C744BD"/>
    <w:rsid w:val="00C75BE1"/>
    <w:rsid w:val="00C76752"/>
    <w:rsid w:val="00C76DF3"/>
    <w:rsid w:val="00C76F22"/>
    <w:rsid w:val="00C8155D"/>
    <w:rsid w:val="00C81E30"/>
    <w:rsid w:val="00C81FFB"/>
    <w:rsid w:val="00C820E2"/>
    <w:rsid w:val="00C82F3E"/>
    <w:rsid w:val="00C83DC9"/>
    <w:rsid w:val="00C84ECE"/>
    <w:rsid w:val="00C852CC"/>
    <w:rsid w:val="00C85D75"/>
    <w:rsid w:val="00C85FFE"/>
    <w:rsid w:val="00C86427"/>
    <w:rsid w:val="00C8675E"/>
    <w:rsid w:val="00C86919"/>
    <w:rsid w:val="00C86BDF"/>
    <w:rsid w:val="00C900FA"/>
    <w:rsid w:val="00C91080"/>
    <w:rsid w:val="00C913B8"/>
    <w:rsid w:val="00C916DA"/>
    <w:rsid w:val="00C91B7B"/>
    <w:rsid w:val="00C91F92"/>
    <w:rsid w:val="00C92DC7"/>
    <w:rsid w:val="00C9307D"/>
    <w:rsid w:val="00C93236"/>
    <w:rsid w:val="00C93EA7"/>
    <w:rsid w:val="00C9410A"/>
    <w:rsid w:val="00C9437B"/>
    <w:rsid w:val="00C9518F"/>
    <w:rsid w:val="00C95225"/>
    <w:rsid w:val="00C952C9"/>
    <w:rsid w:val="00C95477"/>
    <w:rsid w:val="00C961F0"/>
    <w:rsid w:val="00C966D4"/>
    <w:rsid w:val="00C96978"/>
    <w:rsid w:val="00C96A29"/>
    <w:rsid w:val="00C9711E"/>
    <w:rsid w:val="00CA1670"/>
    <w:rsid w:val="00CA2004"/>
    <w:rsid w:val="00CA2047"/>
    <w:rsid w:val="00CA305C"/>
    <w:rsid w:val="00CA332F"/>
    <w:rsid w:val="00CA461C"/>
    <w:rsid w:val="00CA4A89"/>
    <w:rsid w:val="00CA509E"/>
    <w:rsid w:val="00CA55D9"/>
    <w:rsid w:val="00CA5721"/>
    <w:rsid w:val="00CA5B94"/>
    <w:rsid w:val="00CA5CE3"/>
    <w:rsid w:val="00CA616D"/>
    <w:rsid w:val="00CA66E5"/>
    <w:rsid w:val="00CA6B41"/>
    <w:rsid w:val="00CA6B58"/>
    <w:rsid w:val="00CA71D7"/>
    <w:rsid w:val="00CA7BE1"/>
    <w:rsid w:val="00CA7C91"/>
    <w:rsid w:val="00CB0B2B"/>
    <w:rsid w:val="00CB138C"/>
    <w:rsid w:val="00CB179B"/>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BF7"/>
    <w:rsid w:val="00CC2C42"/>
    <w:rsid w:val="00CC2C63"/>
    <w:rsid w:val="00CC2D6F"/>
    <w:rsid w:val="00CC3273"/>
    <w:rsid w:val="00CC338A"/>
    <w:rsid w:val="00CC35EC"/>
    <w:rsid w:val="00CC5137"/>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7E8"/>
    <w:rsid w:val="00CE0C80"/>
    <w:rsid w:val="00CE1320"/>
    <w:rsid w:val="00CE136B"/>
    <w:rsid w:val="00CE1FBF"/>
    <w:rsid w:val="00CE29C1"/>
    <w:rsid w:val="00CE2A50"/>
    <w:rsid w:val="00CE2C91"/>
    <w:rsid w:val="00CE3214"/>
    <w:rsid w:val="00CE324F"/>
    <w:rsid w:val="00CE4450"/>
    <w:rsid w:val="00CE45F9"/>
    <w:rsid w:val="00CE4E7D"/>
    <w:rsid w:val="00CE4F5E"/>
    <w:rsid w:val="00CE54E2"/>
    <w:rsid w:val="00CE54EA"/>
    <w:rsid w:val="00CE5C9E"/>
    <w:rsid w:val="00CE5EEC"/>
    <w:rsid w:val="00CE62C3"/>
    <w:rsid w:val="00CE69FC"/>
    <w:rsid w:val="00CE6EBB"/>
    <w:rsid w:val="00CE7091"/>
    <w:rsid w:val="00CE7247"/>
    <w:rsid w:val="00CF012D"/>
    <w:rsid w:val="00CF18DD"/>
    <w:rsid w:val="00CF19C2"/>
    <w:rsid w:val="00CF1D56"/>
    <w:rsid w:val="00CF3581"/>
    <w:rsid w:val="00CF4D41"/>
    <w:rsid w:val="00CF6160"/>
    <w:rsid w:val="00CF7038"/>
    <w:rsid w:val="00CF7488"/>
    <w:rsid w:val="00CF7607"/>
    <w:rsid w:val="00CF78A4"/>
    <w:rsid w:val="00CF7A47"/>
    <w:rsid w:val="00CF7B6D"/>
    <w:rsid w:val="00CF7C6F"/>
    <w:rsid w:val="00CF7DD7"/>
    <w:rsid w:val="00D004A3"/>
    <w:rsid w:val="00D005FA"/>
    <w:rsid w:val="00D00A7E"/>
    <w:rsid w:val="00D00B94"/>
    <w:rsid w:val="00D015D2"/>
    <w:rsid w:val="00D03CDC"/>
    <w:rsid w:val="00D03DA5"/>
    <w:rsid w:val="00D04844"/>
    <w:rsid w:val="00D05387"/>
    <w:rsid w:val="00D05F6D"/>
    <w:rsid w:val="00D066A8"/>
    <w:rsid w:val="00D06830"/>
    <w:rsid w:val="00D07284"/>
    <w:rsid w:val="00D074CF"/>
    <w:rsid w:val="00D07EF0"/>
    <w:rsid w:val="00D1024F"/>
    <w:rsid w:val="00D103AF"/>
    <w:rsid w:val="00D1097B"/>
    <w:rsid w:val="00D11F4A"/>
    <w:rsid w:val="00D12B19"/>
    <w:rsid w:val="00D1347E"/>
    <w:rsid w:val="00D1420B"/>
    <w:rsid w:val="00D14649"/>
    <w:rsid w:val="00D14E32"/>
    <w:rsid w:val="00D14E6F"/>
    <w:rsid w:val="00D1557B"/>
    <w:rsid w:val="00D1559B"/>
    <w:rsid w:val="00D15B9F"/>
    <w:rsid w:val="00D1684A"/>
    <w:rsid w:val="00D1755F"/>
    <w:rsid w:val="00D17D13"/>
    <w:rsid w:val="00D20FC9"/>
    <w:rsid w:val="00D21422"/>
    <w:rsid w:val="00D21C78"/>
    <w:rsid w:val="00D21E5E"/>
    <w:rsid w:val="00D230CD"/>
    <w:rsid w:val="00D244FB"/>
    <w:rsid w:val="00D253AA"/>
    <w:rsid w:val="00D25E0F"/>
    <w:rsid w:val="00D26825"/>
    <w:rsid w:val="00D26892"/>
    <w:rsid w:val="00D2725C"/>
    <w:rsid w:val="00D27422"/>
    <w:rsid w:val="00D27ABE"/>
    <w:rsid w:val="00D3001A"/>
    <w:rsid w:val="00D30681"/>
    <w:rsid w:val="00D306FE"/>
    <w:rsid w:val="00D30B89"/>
    <w:rsid w:val="00D30CA5"/>
    <w:rsid w:val="00D315FF"/>
    <w:rsid w:val="00D317E9"/>
    <w:rsid w:val="00D318B0"/>
    <w:rsid w:val="00D31A83"/>
    <w:rsid w:val="00D31A98"/>
    <w:rsid w:val="00D31BC9"/>
    <w:rsid w:val="00D32C97"/>
    <w:rsid w:val="00D32EFB"/>
    <w:rsid w:val="00D32FFA"/>
    <w:rsid w:val="00D338A5"/>
    <w:rsid w:val="00D33C4C"/>
    <w:rsid w:val="00D3417F"/>
    <w:rsid w:val="00D341DE"/>
    <w:rsid w:val="00D3434F"/>
    <w:rsid w:val="00D34C2E"/>
    <w:rsid w:val="00D35241"/>
    <w:rsid w:val="00D37367"/>
    <w:rsid w:val="00D37586"/>
    <w:rsid w:val="00D3758A"/>
    <w:rsid w:val="00D3788A"/>
    <w:rsid w:val="00D37A8E"/>
    <w:rsid w:val="00D37B13"/>
    <w:rsid w:val="00D37F31"/>
    <w:rsid w:val="00D40866"/>
    <w:rsid w:val="00D40CC7"/>
    <w:rsid w:val="00D41199"/>
    <w:rsid w:val="00D41408"/>
    <w:rsid w:val="00D41AF5"/>
    <w:rsid w:val="00D421F3"/>
    <w:rsid w:val="00D4228D"/>
    <w:rsid w:val="00D42562"/>
    <w:rsid w:val="00D4310C"/>
    <w:rsid w:val="00D43447"/>
    <w:rsid w:val="00D437A5"/>
    <w:rsid w:val="00D443A2"/>
    <w:rsid w:val="00D443C7"/>
    <w:rsid w:val="00D450C3"/>
    <w:rsid w:val="00D450D0"/>
    <w:rsid w:val="00D457C9"/>
    <w:rsid w:val="00D461ED"/>
    <w:rsid w:val="00D46BBE"/>
    <w:rsid w:val="00D46DC5"/>
    <w:rsid w:val="00D46E2F"/>
    <w:rsid w:val="00D47E80"/>
    <w:rsid w:val="00D47F97"/>
    <w:rsid w:val="00D50DE8"/>
    <w:rsid w:val="00D50DF9"/>
    <w:rsid w:val="00D510DA"/>
    <w:rsid w:val="00D51617"/>
    <w:rsid w:val="00D51790"/>
    <w:rsid w:val="00D51A52"/>
    <w:rsid w:val="00D51F02"/>
    <w:rsid w:val="00D51F23"/>
    <w:rsid w:val="00D5202B"/>
    <w:rsid w:val="00D522CD"/>
    <w:rsid w:val="00D53585"/>
    <w:rsid w:val="00D5365D"/>
    <w:rsid w:val="00D53957"/>
    <w:rsid w:val="00D5434B"/>
    <w:rsid w:val="00D5489D"/>
    <w:rsid w:val="00D5519A"/>
    <w:rsid w:val="00D56CFD"/>
    <w:rsid w:val="00D604AE"/>
    <w:rsid w:val="00D608A0"/>
    <w:rsid w:val="00D6097D"/>
    <w:rsid w:val="00D609CB"/>
    <w:rsid w:val="00D61461"/>
    <w:rsid w:val="00D618BB"/>
    <w:rsid w:val="00D61D13"/>
    <w:rsid w:val="00D6288C"/>
    <w:rsid w:val="00D6337A"/>
    <w:rsid w:val="00D63B7D"/>
    <w:rsid w:val="00D64410"/>
    <w:rsid w:val="00D64CD1"/>
    <w:rsid w:val="00D655C1"/>
    <w:rsid w:val="00D65BE7"/>
    <w:rsid w:val="00D65DA3"/>
    <w:rsid w:val="00D67331"/>
    <w:rsid w:val="00D67524"/>
    <w:rsid w:val="00D67764"/>
    <w:rsid w:val="00D67904"/>
    <w:rsid w:val="00D67CD9"/>
    <w:rsid w:val="00D70B5E"/>
    <w:rsid w:val="00D71EDB"/>
    <w:rsid w:val="00D71EDF"/>
    <w:rsid w:val="00D72465"/>
    <w:rsid w:val="00D72477"/>
    <w:rsid w:val="00D73C40"/>
    <w:rsid w:val="00D74656"/>
    <w:rsid w:val="00D75B54"/>
    <w:rsid w:val="00D76773"/>
    <w:rsid w:val="00D76CA7"/>
    <w:rsid w:val="00D76F8C"/>
    <w:rsid w:val="00D77036"/>
    <w:rsid w:val="00D77857"/>
    <w:rsid w:val="00D77FA0"/>
    <w:rsid w:val="00D80A12"/>
    <w:rsid w:val="00D8136D"/>
    <w:rsid w:val="00D8160E"/>
    <w:rsid w:val="00D8182E"/>
    <w:rsid w:val="00D81DDC"/>
    <w:rsid w:val="00D823F4"/>
    <w:rsid w:val="00D8251F"/>
    <w:rsid w:val="00D83191"/>
    <w:rsid w:val="00D83D15"/>
    <w:rsid w:val="00D83E58"/>
    <w:rsid w:val="00D8533F"/>
    <w:rsid w:val="00D86163"/>
    <w:rsid w:val="00D866F6"/>
    <w:rsid w:val="00D870BC"/>
    <w:rsid w:val="00D8788C"/>
    <w:rsid w:val="00D87CF4"/>
    <w:rsid w:val="00D87D89"/>
    <w:rsid w:val="00D900CD"/>
    <w:rsid w:val="00D90533"/>
    <w:rsid w:val="00D909A5"/>
    <w:rsid w:val="00D90CF4"/>
    <w:rsid w:val="00D91814"/>
    <w:rsid w:val="00D91B17"/>
    <w:rsid w:val="00D93E58"/>
    <w:rsid w:val="00D93F83"/>
    <w:rsid w:val="00D9543D"/>
    <w:rsid w:val="00D979D3"/>
    <w:rsid w:val="00D97EC8"/>
    <w:rsid w:val="00DA017C"/>
    <w:rsid w:val="00DA018C"/>
    <w:rsid w:val="00DA2143"/>
    <w:rsid w:val="00DA242A"/>
    <w:rsid w:val="00DA2953"/>
    <w:rsid w:val="00DA42EE"/>
    <w:rsid w:val="00DA4C8F"/>
    <w:rsid w:val="00DA52F9"/>
    <w:rsid w:val="00DA5C94"/>
    <w:rsid w:val="00DA5EB4"/>
    <w:rsid w:val="00DA6241"/>
    <w:rsid w:val="00DB0691"/>
    <w:rsid w:val="00DB0AD4"/>
    <w:rsid w:val="00DB0BA2"/>
    <w:rsid w:val="00DB0FA5"/>
    <w:rsid w:val="00DB161C"/>
    <w:rsid w:val="00DB19AB"/>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0C5A"/>
    <w:rsid w:val="00DC19A2"/>
    <w:rsid w:val="00DC2685"/>
    <w:rsid w:val="00DC2CCC"/>
    <w:rsid w:val="00DC38ED"/>
    <w:rsid w:val="00DC40C2"/>
    <w:rsid w:val="00DC47E5"/>
    <w:rsid w:val="00DC5106"/>
    <w:rsid w:val="00DC66F8"/>
    <w:rsid w:val="00DC6D95"/>
    <w:rsid w:val="00DC6F8F"/>
    <w:rsid w:val="00DC794A"/>
    <w:rsid w:val="00DC7ACC"/>
    <w:rsid w:val="00DC7CDF"/>
    <w:rsid w:val="00DC7D20"/>
    <w:rsid w:val="00DD02FA"/>
    <w:rsid w:val="00DD1A45"/>
    <w:rsid w:val="00DD1F37"/>
    <w:rsid w:val="00DD22FB"/>
    <w:rsid w:val="00DD29AD"/>
    <w:rsid w:val="00DD3EFA"/>
    <w:rsid w:val="00DD4100"/>
    <w:rsid w:val="00DD411B"/>
    <w:rsid w:val="00DD4A55"/>
    <w:rsid w:val="00DD7757"/>
    <w:rsid w:val="00DE064E"/>
    <w:rsid w:val="00DE06E0"/>
    <w:rsid w:val="00DE0A2C"/>
    <w:rsid w:val="00DE1800"/>
    <w:rsid w:val="00DE1FEF"/>
    <w:rsid w:val="00DE237E"/>
    <w:rsid w:val="00DE24F0"/>
    <w:rsid w:val="00DE2833"/>
    <w:rsid w:val="00DE368D"/>
    <w:rsid w:val="00DE36E2"/>
    <w:rsid w:val="00DE44BF"/>
    <w:rsid w:val="00DE5BF4"/>
    <w:rsid w:val="00DE5D23"/>
    <w:rsid w:val="00DE5D84"/>
    <w:rsid w:val="00DE5F5E"/>
    <w:rsid w:val="00DE6114"/>
    <w:rsid w:val="00DE7535"/>
    <w:rsid w:val="00DE77F6"/>
    <w:rsid w:val="00DF06D9"/>
    <w:rsid w:val="00DF0F86"/>
    <w:rsid w:val="00DF1449"/>
    <w:rsid w:val="00DF1458"/>
    <w:rsid w:val="00DF229E"/>
    <w:rsid w:val="00DF2A90"/>
    <w:rsid w:val="00DF329A"/>
    <w:rsid w:val="00DF331D"/>
    <w:rsid w:val="00DF38A7"/>
    <w:rsid w:val="00DF3BB8"/>
    <w:rsid w:val="00DF3DB9"/>
    <w:rsid w:val="00DF3E55"/>
    <w:rsid w:val="00DF42DA"/>
    <w:rsid w:val="00DF45EB"/>
    <w:rsid w:val="00DF470E"/>
    <w:rsid w:val="00DF52E3"/>
    <w:rsid w:val="00DF7E03"/>
    <w:rsid w:val="00DF7FFE"/>
    <w:rsid w:val="00E0034F"/>
    <w:rsid w:val="00E0289B"/>
    <w:rsid w:val="00E028E7"/>
    <w:rsid w:val="00E02A7B"/>
    <w:rsid w:val="00E02C2A"/>
    <w:rsid w:val="00E03E25"/>
    <w:rsid w:val="00E04037"/>
    <w:rsid w:val="00E043DC"/>
    <w:rsid w:val="00E044E6"/>
    <w:rsid w:val="00E05DAC"/>
    <w:rsid w:val="00E05F95"/>
    <w:rsid w:val="00E0647C"/>
    <w:rsid w:val="00E06F0A"/>
    <w:rsid w:val="00E102E1"/>
    <w:rsid w:val="00E103EE"/>
    <w:rsid w:val="00E11454"/>
    <w:rsid w:val="00E11614"/>
    <w:rsid w:val="00E11B17"/>
    <w:rsid w:val="00E11DA2"/>
    <w:rsid w:val="00E121A5"/>
    <w:rsid w:val="00E1260A"/>
    <w:rsid w:val="00E12A9E"/>
    <w:rsid w:val="00E13B5B"/>
    <w:rsid w:val="00E13FFE"/>
    <w:rsid w:val="00E15C18"/>
    <w:rsid w:val="00E15D39"/>
    <w:rsid w:val="00E15E63"/>
    <w:rsid w:val="00E15FC0"/>
    <w:rsid w:val="00E17382"/>
    <w:rsid w:val="00E1741C"/>
    <w:rsid w:val="00E1785C"/>
    <w:rsid w:val="00E20ED6"/>
    <w:rsid w:val="00E21614"/>
    <w:rsid w:val="00E21E81"/>
    <w:rsid w:val="00E22A54"/>
    <w:rsid w:val="00E22ED9"/>
    <w:rsid w:val="00E24565"/>
    <w:rsid w:val="00E25A96"/>
    <w:rsid w:val="00E25E0F"/>
    <w:rsid w:val="00E3049A"/>
    <w:rsid w:val="00E310A0"/>
    <w:rsid w:val="00E319C9"/>
    <w:rsid w:val="00E31CE3"/>
    <w:rsid w:val="00E3515E"/>
    <w:rsid w:val="00E36443"/>
    <w:rsid w:val="00E366FD"/>
    <w:rsid w:val="00E374FB"/>
    <w:rsid w:val="00E3770D"/>
    <w:rsid w:val="00E3795E"/>
    <w:rsid w:val="00E37F52"/>
    <w:rsid w:val="00E40100"/>
    <w:rsid w:val="00E4075B"/>
    <w:rsid w:val="00E40A34"/>
    <w:rsid w:val="00E41311"/>
    <w:rsid w:val="00E418E6"/>
    <w:rsid w:val="00E4293A"/>
    <w:rsid w:val="00E434B3"/>
    <w:rsid w:val="00E437A7"/>
    <w:rsid w:val="00E43F8B"/>
    <w:rsid w:val="00E44416"/>
    <w:rsid w:val="00E44A07"/>
    <w:rsid w:val="00E44D93"/>
    <w:rsid w:val="00E4511B"/>
    <w:rsid w:val="00E45A5A"/>
    <w:rsid w:val="00E46232"/>
    <w:rsid w:val="00E462E1"/>
    <w:rsid w:val="00E46975"/>
    <w:rsid w:val="00E46C71"/>
    <w:rsid w:val="00E474EB"/>
    <w:rsid w:val="00E47557"/>
    <w:rsid w:val="00E47D53"/>
    <w:rsid w:val="00E503D6"/>
    <w:rsid w:val="00E50D6A"/>
    <w:rsid w:val="00E50DA2"/>
    <w:rsid w:val="00E510E4"/>
    <w:rsid w:val="00E5189B"/>
    <w:rsid w:val="00E51CB1"/>
    <w:rsid w:val="00E526D8"/>
    <w:rsid w:val="00E52D34"/>
    <w:rsid w:val="00E530F9"/>
    <w:rsid w:val="00E53F8E"/>
    <w:rsid w:val="00E5457E"/>
    <w:rsid w:val="00E54AF6"/>
    <w:rsid w:val="00E550A4"/>
    <w:rsid w:val="00E550C1"/>
    <w:rsid w:val="00E553C4"/>
    <w:rsid w:val="00E5548C"/>
    <w:rsid w:val="00E5560B"/>
    <w:rsid w:val="00E56122"/>
    <w:rsid w:val="00E56418"/>
    <w:rsid w:val="00E564B7"/>
    <w:rsid w:val="00E609B0"/>
    <w:rsid w:val="00E6194F"/>
    <w:rsid w:val="00E61DFC"/>
    <w:rsid w:val="00E62D9C"/>
    <w:rsid w:val="00E64235"/>
    <w:rsid w:val="00E649E3"/>
    <w:rsid w:val="00E64B32"/>
    <w:rsid w:val="00E652A8"/>
    <w:rsid w:val="00E65492"/>
    <w:rsid w:val="00E66354"/>
    <w:rsid w:val="00E67156"/>
    <w:rsid w:val="00E67F37"/>
    <w:rsid w:val="00E70643"/>
    <w:rsid w:val="00E70AC1"/>
    <w:rsid w:val="00E71098"/>
    <w:rsid w:val="00E71A2E"/>
    <w:rsid w:val="00E72179"/>
    <w:rsid w:val="00E729C4"/>
    <w:rsid w:val="00E72C50"/>
    <w:rsid w:val="00E73EB0"/>
    <w:rsid w:val="00E74183"/>
    <w:rsid w:val="00E74A85"/>
    <w:rsid w:val="00E74CED"/>
    <w:rsid w:val="00E75192"/>
    <w:rsid w:val="00E75532"/>
    <w:rsid w:val="00E76C11"/>
    <w:rsid w:val="00E76FE2"/>
    <w:rsid w:val="00E8031A"/>
    <w:rsid w:val="00E81611"/>
    <w:rsid w:val="00E816C4"/>
    <w:rsid w:val="00E81D86"/>
    <w:rsid w:val="00E82382"/>
    <w:rsid w:val="00E8274A"/>
    <w:rsid w:val="00E83157"/>
    <w:rsid w:val="00E833C7"/>
    <w:rsid w:val="00E83C0A"/>
    <w:rsid w:val="00E83CB8"/>
    <w:rsid w:val="00E84A23"/>
    <w:rsid w:val="00E8548C"/>
    <w:rsid w:val="00E856FE"/>
    <w:rsid w:val="00E85897"/>
    <w:rsid w:val="00E8647C"/>
    <w:rsid w:val="00E865C5"/>
    <w:rsid w:val="00E8681B"/>
    <w:rsid w:val="00E873BE"/>
    <w:rsid w:val="00E87EC1"/>
    <w:rsid w:val="00E914CD"/>
    <w:rsid w:val="00E915FD"/>
    <w:rsid w:val="00E92C40"/>
    <w:rsid w:val="00E93F67"/>
    <w:rsid w:val="00E9489B"/>
    <w:rsid w:val="00E957F0"/>
    <w:rsid w:val="00E960C1"/>
    <w:rsid w:val="00E96D66"/>
    <w:rsid w:val="00E96EE7"/>
    <w:rsid w:val="00E96F15"/>
    <w:rsid w:val="00E97BC3"/>
    <w:rsid w:val="00E97DC8"/>
    <w:rsid w:val="00EA0042"/>
    <w:rsid w:val="00EA044F"/>
    <w:rsid w:val="00EA0B00"/>
    <w:rsid w:val="00EA116D"/>
    <w:rsid w:val="00EA1447"/>
    <w:rsid w:val="00EA2245"/>
    <w:rsid w:val="00EA28FF"/>
    <w:rsid w:val="00EA312F"/>
    <w:rsid w:val="00EA3FA8"/>
    <w:rsid w:val="00EA4BEE"/>
    <w:rsid w:val="00EA53A5"/>
    <w:rsid w:val="00EA5412"/>
    <w:rsid w:val="00EA5CBA"/>
    <w:rsid w:val="00EA5FB1"/>
    <w:rsid w:val="00EA5FCC"/>
    <w:rsid w:val="00EA61DC"/>
    <w:rsid w:val="00EA6F56"/>
    <w:rsid w:val="00EA700B"/>
    <w:rsid w:val="00EA7DB1"/>
    <w:rsid w:val="00EB07BF"/>
    <w:rsid w:val="00EB0F8E"/>
    <w:rsid w:val="00EB1241"/>
    <w:rsid w:val="00EB1669"/>
    <w:rsid w:val="00EB1B5A"/>
    <w:rsid w:val="00EB1D7E"/>
    <w:rsid w:val="00EB24E3"/>
    <w:rsid w:val="00EB3D56"/>
    <w:rsid w:val="00EB3F9F"/>
    <w:rsid w:val="00EB401F"/>
    <w:rsid w:val="00EB42C1"/>
    <w:rsid w:val="00EB4400"/>
    <w:rsid w:val="00EB46C3"/>
    <w:rsid w:val="00EB4B34"/>
    <w:rsid w:val="00EB56B5"/>
    <w:rsid w:val="00EB6087"/>
    <w:rsid w:val="00EB6D78"/>
    <w:rsid w:val="00EB7DEB"/>
    <w:rsid w:val="00EC0EF3"/>
    <w:rsid w:val="00EC17F5"/>
    <w:rsid w:val="00EC1871"/>
    <w:rsid w:val="00EC1A5E"/>
    <w:rsid w:val="00EC1B71"/>
    <w:rsid w:val="00EC1E28"/>
    <w:rsid w:val="00EC2549"/>
    <w:rsid w:val="00EC2618"/>
    <w:rsid w:val="00EC32F5"/>
    <w:rsid w:val="00EC38EC"/>
    <w:rsid w:val="00EC3AFD"/>
    <w:rsid w:val="00EC3D50"/>
    <w:rsid w:val="00EC3F08"/>
    <w:rsid w:val="00EC4F2C"/>
    <w:rsid w:val="00EC5566"/>
    <w:rsid w:val="00EC5EAE"/>
    <w:rsid w:val="00EC6254"/>
    <w:rsid w:val="00EC64EA"/>
    <w:rsid w:val="00EC6866"/>
    <w:rsid w:val="00EC690E"/>
    <w:rsid w:val="00EC7119"/>
    <w:rsid w:val="00EC77A2"/>
    <w:rsid w:val="00EC7C56"/>
    <w:rsid w:val="00ED06AE"/>
    <w:rsid w:val="00ED080D"/>
    <w:rsid w:val="00ED14D9"/>
    <w:rsid w:val="00ED1DD3"/>
    <w:rsid w:val="00ED3399"/>
    <w:rsid w:val="00ED3A16"/>
    <w:rsid w:val="00ED3A2C"/>
    <w:rsid w:val="00ED4056"/>
    <w:rsid w:val="00ED451F"/>
    <w:rsid w:val="00ED53AF"/>
    <w:rsid w:val="00ED5A72"/>
    <w:rsid w:val="00ED5B1B"/>
    <w:rsid w:val="00ED6E2F"/>
    <w:rsid w:val="00ED7066"/>
    <w:rsid w:val="00ED77B7"/>
    <w:rsid w:val="00EE04BA"/>
    <w:rsid w:val="00EE07E3"/>
    <w:rsid w:val="00EE0836"/>
    <w:rsid w:val="00EE0874"/>
    <w:rsid w:val="00EE116F"/>
    <w:rsid w:val="00EE1519"/>
    <w:rsid w:val="00EE1B79"/>
    <w:rsid w:val="00EE1DAF"/>
    <w:rsid w:val="00EE2557"/>
    <w:rsid w:val="00EE2EFC"/>
    <w:rsid w:val="00EE3DA5"/>
    <w:rsid w:val="00EE40B5"/>
    <w:rsid w:val="00EE41AB"/>
    <w:rsid w:val="00EE4264"/>
    <w:rsid w:val="00EE429C"/>
    <w:rsid w:val="00EE4D37"/>
    <w:rsid w:val="00EE6CC5"/>
    <w:rsid w:val="00EE6CFD"/>
    <w:rsid w:val="00EE6E3C"/>
    <w:rsid w:val="00EE7B09"/>
    <w:rsid w:val="00EF0466"/>
    <w:rsid w:val="00EF0970"/>
    <w:rsid w:val="00EF171D"/>
    <w:rsid w:val="00EF1A8C"/>
    <w:rsid w:val="00EF2F5B"/>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5E"/>
    <w:rsid w:val="00F03BB9"/>
    <w:rsid w:val="00F047A8"/>
    <w:rsid w:val="00F054A3"/>
    <w:rsid w:val="00F06A37"/>
    <w:rsid w:val="00F06C94"/>
    <w:rsid w:val="00F07542"/>
    <w:rsid w:val="00F079D0"/>
    <w:rsid w:val="00F07B0C"/>
    <w:rsid w:val="00F10126"/>
    <w:rsid w:val="00F10723"/>
    <w:rsid w:val="00F111B2"/>
    <w:rsid w:val="00F11336"/>
    <w:rsid w:val="00F11719"/>
    <w:rsid w:val="00F1192B"/>
    <w:rsid w:val="00F11B17"/>
    <w:rsid w:val="00F12CC6"/>
    <w:rsid w:val="00F131AB"/>
    <w:rsid w:val="00F13330"/>
    <w:rsid w:val="00F14253"/>
    <w:rsid w:val="00F148E4"/>
    <w:rsid w:val="00F151AE"/>
    <w:rsid w:val="00F15267"/>
    <w:rsid w:val="00F15905"/>
    <w:rsid w:val="00F1654C"/>
    <w:rsid w:val="00F17AF8"/>
    <w:rsid w:val="00F17C77"/>
    <w:rsid w:val="00F17F7A"/>
    <w:rsid w:val="00F20AFE"/>
    <w:rsid w:val="00F215C9"/>
    <w:rsid w:val="00F217A5"/>
    <w:rsid w:val="00F219BA"/>
    <w:rsid w:val="00F21BFC"/>
    <w:rsid w:val="00F21E07"/>
    <w:rsid w:val="00F21F65"/>
    <w:rsid w:val="00F22455"/>
    <w:rsid w:val="00F2256D"/>
    <w:rsid w:val="00F232D4"/>
    <w:rsid w:val="00F23557"/>
    <w:rsid w:val="00F240D4"/>
    <w:rsid w:val="00F2485D"/>
    <w:rsid w:val="00F2492A"/>
    <w:rsid w:val="00F25E06"/>
    <w:rsid w:val="00F25FD1"/>
    <w:rsid w:val="00F2636E"/>
    <w:rsid w:val="00F26938"/>
    <w:rsid w:val="00F26BF1"/>
    <w:rsid w:val="00F271E1"/>
    <w:rsid w:val="00F27683"/>
    <w:rsid w:val="00F27944"/>
    <w:rsid w:val="00F27966"/>
    <w:rsid w:val="00F27C5D"/>
    <w:rsid w:val="00F30E8F"/>
    <w:rsid w:val="00F31029"/>
    <w:rsid w:val="00F31F97"/>
    <w:rsid w:val="00F324B8"/>
    <w:rsid w:val="00F3261B"/>
    <w:rsid w:val="00F32697"/>
    <w:rsid w:val="00F32AEC"/>
    <w:rsid w:val="00F32B2F"/>
    <w:rsid w:val="00F33FCB"/>
    <w:rsid w:val="00F343DF"/>
    <w:rsid w:val="00F35218"/>
    <w:rsid w:val="00F355C8"/>
    <w:rsid w:val="00F357C9"/>
    <w:rsid w:val="00F359A7"/>
    <w:rsid w:val="00F359AF"/>
    <w:rsid w:val="00F364BF"/>
    <w:rsid w:val="00F3669D"/>
    <w:rsid w:val="00F37CAF"/>
    <w:rsid w:val="00F37D2E"/>
    <w:rsid w:val="00F40544"/>
    <w:rsid w:val="00F41EBE"/>
    <w:rsid w:val="00F4260E"/>
    <w:rsid w:val="00F437D3"/>
    <w:rsid w:val="00F4500B"/>
    <w:rsid w:val="00F4592A"/>
    <w:rsid w:val="00F45DF2"/>
    <w:rsid w:val="00F45E67"/>
    <w:rsid w:val="00F46125"/>
    <w:rsid w:val="00F46AC6"/>
    <w:rsid w:val="00F47B10"/>
    <w:rsid w:val="00F5029E"/>
    <w:rsid w:val="00F5117C"/>
    <w:rsid w:val="00F51A29"/>
    <w:rsid w:val="00F5268E"/>
    <w:rsid w:val="00F52BD7"/>
    <w:rsid w:val="00F53127"/>
    <w:rsid w:val="00F53A36"/>
    <w:rsid w:val="00F53BE6"/>
    <w:rsid w:val="00F5471E"/>
    <w:rsid w:val="00F556B8"/>
    <w:rsid w:val="00F5696E"/>
    <w:rsid w:val="00F56E2C"/>
    <w:rsid w:val="00F575B8"/>
    <w:rsid w:val="00F578AB"/>
    <w:rsid w:val="00F579D4"/>
    <w:rsid w:val="00F57EB9"/>
    <w:rsid w:val="00F600EF"/>
    <w:rsid w:val="00F601F4"/>
    <w:rsid w:val="00F60315"/>
    <w:rsid w:val="00F6031E"/>
    <w:rsid w:val="00F617BB"/>
    <w:rsid w:val="00F61A85"/>
    <w:rsid w:val="00F638CE"/>
    <w:rsid w:val="00F64628"/>
    <w:rsid w:val="00F64BB3"/>
    <w:rsid w:val="00F6521D"/>
    <w:rsid w:val="00F65AC1"/>
    <w:rsid w:val="00F661D4"/>
    <w:rsid w:val="00F66206"/>
    <w:rsid w:val="00F664B8"/>
    <w:rsid w:val="00F66A13"/>
    <w:rsid w:val="00F66EA1"/>
    <w:rsid w:val="00F67265"/>
    <w:rsid w:val="00F704A8"/>
    <w:rsid w:val="00F70513"/>
    <w:rsid w:val="00F712CB"/>
    <w:rsid w:val="00F72194"/>
    <w:rsid w:val="00F7282F"/>
    <w:rsid w:val="00F72CC2"/>
    <w:rsid w:val="00F734A8"/>
    <w:rsid w:val="00F73609"/>
    <w:rsid w:val="00F73CFB"/>
    <w:rsid w:val="00F7500B"/>
    <w:rsid w:val="00F7538B"/>
    <w:rsid w:val="00F7583E"/>
    <w:rsid w:val="00F76524"/>
    <w:rsid w:val="00F76E42"/>
    <w:rsid w:val="00F77151"/>
    <w:rsid w:val="00F77400"/>
    <w:rsid w:val="00F77664"/>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3AEE"/>
    <w:rsid w:val="00F83D54"/>
    <w:rsid w:val="00F84975"/>
    <w:rsid w:val="00F849AE"/>
    <w:rsid w:val="00F84E25"/>
    <w:rsid w:val="00F8533B"/>
    <w:rsid w:val="00F86874"/>
    <w:rsid w:val="00F868C9"/>
    <w:rsid w:val="00F86AAF"/>
    <w:rsid w:val="00F872C4"/>
    <w:rsid w:val="00F902AE"/>
    <w:rsid w:val="00F9034B"/>
    <w:rsid w:val="00F9064F"/>
    <w:rsid w:val="00F90BB9"/>
    <w:rsid w:val="00F910AC"/>
    <w:rsid w:val="00F9161C"/>
    <w:rsid w:val="00F91892"/>
    <w:rsid w:val="00F91F43"/>
    <w:rsid w:val="00F92613"/>
    <w:rsid w:val="00F92FA4"/>
    <w:rsid w:val="00F93CCF"/>
    <w:rsid w:val="00F93EC8"/>
    <w:rsid w:val="00F944EC"/>
    <w:rsid w:val="00F94C0F"/>
    <w:rsid w:val="00F94EE1"/>
    <w:rsid w:val="00F954A6"/>
    <w:rsid w:val="00F95A4B"/>
    <w:rsid w:val="00F967C5"/>
    <w:rsid w:val="00F96D86"/>
    <w:rsid w:val="00F97607"/>
    <w:rsid w:val="00F97681"/>
    <w:rsid w:val="00FA00BF"/>
    <w:rsid w:val="00FA08CF"/>
    <w:rsid w:val="00FA110B"/>
    <w:rsid w:val="00FA16EC"/>
    <w:rsid w:val="00FA18B4"/>
    <w:rsid w:val="00FA1F20"/>
    <w:rsid w:val="00FA2596"/>
    <w:rsid w:val="00FA2E4E"/>
    <w:rsid w:val="00FA3985"/>
    <w:rsid w:val="00FA44FE"/>
    <w:rsid w:val="00FA4844"/>
    <w:rsid w:val="00FA4985"/>
    <w:rsid w:val="00FA5CC1"/>
    <w:rsid w:val="00FA691A"/>
    <w:rsid w:val="00FA69EA"/>
    <w:rsid w:val="00FA6DE4"/>
    <w:rsid w:val="00FA6E9B"/>
    <w:rsid w:val="00FA72EE"/>
    <w:rsid w:val="00FA74B2"/>
    <w:rsid w:val="00FB1558"/>
    <w:rsid w:val="00FB1ECC"/>
    <w:rsid w:val="00FB2E57"/>
    <w:rsid w:val="00FB33DB"/>
    <w:rsid w:val="00FB3830"/>
    <w:rsid w:val="00FB3990"/>
    <w:rsid w:val="00FB5E33"/>
    <w:rsid w:val="00FB5E93"/>
    <w:rsid w:val="00FB6373"/>
    <w:rsid w:val="00FB67A8"/>
    <w:rsid w:val="00FB719E"/>
    <w:rsid w:val="00FB7B75"/>
    <w:rsid w:val="00FB7D29"/>
    <w:rsid w:val="00FC0E4A"/>
    <w:rsid w:val="00FC0EEC"/>
    <w:rsid w:val="00FC13C4"/>
    <w:rsid w:val="00FC1AB9"/>
    <w:rsid w:val="00FC1DF8"/>
    <w:rsid w:val="00FC2674"/>
    <w:rsid w:val="00FC28A9"/>
    <w:rsid w:val="00FC298D"/>
    <w:rsid w:val="00FC2B19"/>
    <w:rsid w:val="00FC2DA8"/>
    <w:rsid w:val="00FC34A4"/>
    <w:rsid w:val="00FC3DF4"/>
    <w:rsid w:val="00FC3FF1"/>
    <w:rsid w:val="00FC4895"/>
    <w:rsid w:val="00FC4BA0"/>
    <w:rsid w:val="00FC5A29"/>
    <w:rsid w:val="00FC77E3"/>
    <w:rsid w:val="00FD1135"/>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6F8E"/>
    <w:rsid w:val="00FD7891"/>
    <w:rsid w:val="00FD7C04"/>
    <w:rsid w:val="00FE0079"/>
    <w:rsid w:val="00FE0A91"/>
    <w:rsid w:val="00FE161B"/>
    <w:rsid w:val="00FE16CC"/>
    <w:rsid w:val="00FE1B61"/>
    <w:rsid w:val="00FE2401"/>
    <w:rsid w:val="00FE26E3"/>
    <w:rsid w:val="00FE3329"/>
    <w:rsid w:val="00FE3644"/>
    <w:rsid w:val="00FE45CF"/>
    <w:rsid w:val="00FE6407"/>
    <w:rsid w:val="00FE674F"/>
    <w:rsid w:val="00FE6D61"/>
    <w:rsid w:val="00FF0073"/>
    <w:rsid w:val="00FF08DB"/>
    <w:rsid w:val="00FF23BB"/>
    <w:rsid w:val="00FF2556"/>
    <w:rsid w:val="00FF2CB5"/>
    <w:rsid w:val="00FF3D93"/>
    <w:rsid w:val="00FF3E89"/>
    <w:rsid w:val="00FF4139"/>
    <w:rsid w:val="00FF455E"/>
    <w:rsid w:val="00FF4B22"/>
    <w:rsid w:val="00FF4D5E"/>
    <w:rsid w:val="00FF6D96"/>
    <w:rsid w:val="00FF782E"/>
    <w:rsid w:val="00FF7C23"/>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17D1D"/>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91E4D"/>
    <w:pPr>
      <w:tabs>
        <w:tab w:val="right" w:leader="dot" w:pos="5030"/>
      </w:tabs>
      <w:spacing w:after="0" w:line="252" w:lineRule="auto"/>
      <w:ind w:left="317"/>
    </w:pPr>
    <w:rPr>
      <w:smallCaps/>
      <w:noProof/>
      <w:spacing w:val="-1"/>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F0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0EEA04-37A1-4F41-A657-E64711339E16}">
  <ds:schemaRefs>
    <ds:schemaRef ds:uri="http://schemas.microsoft.com/sharepoint/v3/contenttype/forms"/>
  </ds:schemaRefs>
</ds:datastoreItem>
</file>

<file path=customXml/itemProps2.xml><?xml version="1.0" encoding="utf-8"?>
<ds:datastoreItem xmlns:ds="http://schemas.openxmlformats.org/officeDocument/2006/customXml" ds:itemID="{ED217E5B-EC25-4E99-A618-3FEE958605D1}">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BABD9993-DDFC-4274-896D-C46104F7ACAF}">
  <ds:schemaRefs>
    <ds:schemaRef ds:uri="http://schemas.openxmlformats.org/officeDocument/2006/bibliography"/>
  </ds:schemaRefs>
</ds:datastoreItem>
</file>

<file path=customXml/itemProps4.xml><?xml version="1.0" encoding="utf-8"?>
<ds:datastoreItem xmlns:ds="http://schemas.openxmlformats.org/officeDocument/2006/customXml" ds:itemID="{21085EF7-829A-49BA-8E45-B320F59FA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112</Pages>
  <Words>66591</Words>
  <Characters>379572</Characters>
  <Application>Microsoft Office Word</Application>
  <DocSecurity>8</DocSecurity>
  <Lines>3163</Lines>
  <Paragraphs>890</Paragraphs>
  <ScaleCrop>false</ScaleCrop>
  <Company/>
  <LinksUpToDate>false</LinksUpToDate>
  <CharactersWithSpaces>445273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2024-01-08T22:58:00Z</dcterms:created>
  <dcterms:modified xsi:type="dcterms:W3CDTF">2025-05-25T18:36:00Z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2024-12-18T23:09:45Z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84a1e1f5-1cc2-467f-9347-49f37b406537</vt:lpwstr>
  </property>
  <property fmtid="{D5CDD505-2E9C-101B-9397-08002B2CF9AE}" pid="10" name="MSIP_Label_4f1eb69c-1f4c-4df4-a01b-922f0787bf11_ContentBits">
    <vt:lpwstr>0</vt:lpwstr>
  </property>
</Properties>
</file>