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082CE8CD"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05107">
        <w:rPr>
          <w:rFonts w:ascii="Calibri Light" w:eastAsia="MS PGothic" w:hAnsi="Calibri Light" w:cs="Calibri"/>
          <w:color w:val="FFFFFF"/>
          <w:sz w:val="72"/>
          <w:szCs w:val="24"/>
        </w:rPr>
        <w:t>1</w:t>
      </w:r>
      <w:r w:rsidR="00477564">
        <w:rPr>
          <w:rFonts w:ascii="Calibri Light" w:eastAsia="MS PGothic" w:hAnsi="Calibri Light" w:cs="Calibri"/>
          <w:color w:val="FFFFFF"/>
          <w:sz w:val="72"/>
          <w:szCs w:val="24"/>
        </w:rPr>
        <w:t>2</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6756785"/>
      <w:r w:rsidRPr="00477564">
        <w:rPr>
          <w:rFonts w:ascii="Calibri" w:eastAsia="MS PGothic" w:hAnsi="Calibri" w:cs="Calibri"/>
          <w:szCs w:val="24"/>
          <w:lang w:val="ja-JP"/>
        </w:rPr>
        <w:lastRenderedPageBreak/>
        <w:t>目次</w:t>
      </w:r>
      <w:bookmarkEnd w:id="4"/>
      <w:bookmarkEnd w:id="5"/>
    </w:p>
    <w:p w14:paraId="49A3F04B" w14:textId="789E280F" w:rsidR="00477564" w:rsidRPr="00477564" w:rsidRDefault="001B7DFF">
      <w:pPr>
        <w:pStyle w:val="TOC1"/>
        <w:tabs>
          <w:tab w:val="right" w:leader="dot" w:pos="5030"/>
        </w:tabs>
        <w:rPr>
          <w:rFonts w:eastAsia="MS PGothic" w:cs="Calibr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56756785" w:history="1">
        <w:r w:rsidR="00477564" w:rsidRPr="00477564">
          <w:rPr>
            <w:rStyle w:val="Hyperlink"/>
            <w:rFonts w:eastAsia="MS PGothic" w:cs="Calibri"/>
            <w:noProof/>
            <w:lang w:val="ja-JP"/>
          </w:rPr>
          <w:t>目次</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_Toc56756785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w:t>
        </w:r>
        <w:r w:rsidR="00477564" w:rsidRPr="00477564">
          <w:rPr>
            <w:rFonts w:eastAsia="MS PGothic" w:cs="Calibri"/>
            <w:noProof/>
            <w:webHidden/>
          </w:rPr>
          <w:fldChar w:fldCharType="end"/>
        </w:r>
      </w:hyperlink>
    </w:p>
    <w:p w14:paraId="3146509A" w14:textId="5DEA321F" w:rsidR="00477564" w:rsidRPr="00477564" w:rsidRDefault="004906EA">
      <w:pPr>
        <w:pStyle w:val="TOC1"/>
        <w:tabs>
          <w:tab w:val="right" w:leader="dot" w:pos="5030"/>
        </w:tabs>
        <w:rPr>
          <w:rFonts w:eastAsia="MS PGothic" w:cs="Calibri"/>
          <w:b w:val="0"/>
          <w:caps w:val="0"/>
          <w:noProof/>
          <w:sz w:val="22"/>
          <w:lang w:eastAsia="en-US"/>
        </w:rPr>
      </w:pPr>
      <w:hyperlink w:anchor="_Toc56756786" w:history="1">
        <w:r w:rsidR="00477564" w:rsidRPr="00477564">
          <w:rPr>
            <w:rStyle w:val="Hyperlink"/>
            <w:rFonts w:eastAsia="MS PGothic" w:cs="Calibri"/>
            <w:noProof/>
            <w:lang w:val="ja-JP"/>
          </w:rPr>
          <w:t>はじめに</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_Toc56756786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3</w:t>
        </w:r>
        <w:r w:rsidR="00477564" w:rsidRPr="00477564">
          <w:rPr>
            <w:rFonts w:eastAsia="MS PGothic" w:cs="Calibri"/>
            <w:noProof/>
            <w:webHidden/>
          </w:rPr>
          <w:fldChar w:fldCharType="end"/>
        </w:r>
      </w:hyperlink>
    </w:p>
    <w:p w14:paraId="718EF83D" w14:textId="31FCCCA9" w:rsidR="00477564" w:rsidRPr="00477564" w:rsidRDefault="004906EA">
      <w:pPr>
        <w:pStyle w:val="TOC1"/>
        <w:tabs>
          <w:tab w:val="right" w:leader="dot" w:pos="5030"/>
        </w:tabs>
        <w:rPr>
          <w:rFonts w:eastAsia="MS PGothic" w:cs="Calibri"/>
          <w:b w:val="0"/>
          <w:caps w:val="0"/>
          <w:noProof/>
          <w:sz w:val="22"/>
          <w:lang w:eastAsia="en-US"/>
        </w:rPr>
      </w:pPr>
      <w:hyperlink w:anchor="_Toc56756787" w:history="1">
        <w:r w:rsidR="00477564" w:rsidRPr="00477564">
          <w:rPr>
            <w:rStyle w:val="Hyperlink"/>
            <w:rFonts w:eastAsia="MS PGothic" w:cs="Calibri"/>
            <w:noProof/>
            <w:lang w:val="ja-JP"/>
          </w:rPr>
          <w:t>一般条件</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_Toc56756787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4</w:t>
        </w:r>
        <w:r w:rsidR="00477564" w:rsidRPr="00477564">
          <w:rPr>
            <w:rFonts w:eastAsia="MS PGothic" w:cs="Calibri"/>
            <w:noProof/>
            <w:webHidden/>
          </w:rPr>
          <w:fldChar w:fldCharType="end"/>
        </w:r>
      </w:hyperlink>
    </w:p>
    <w:p w14:paraId="14D62344" w14:textId="0C93F64F" w:rsidR="00477564" w:rsidRPr="00477564" w:rsidRDefault="004906EA">
      <w:pPr>
        <w:pStyle w:val="TOC1"/>
        <w:tabs>
          <w:tab w:val="right" w:leader="dot" w:pos="5030"/>
        </w:tabs>
        <w:rPr>
          <w:rFonts w:eastAsia="MS PGothic" w:cs="Calibri"/>
          <w:b w:val="0"/>
          <w:caps w:val="0"/>
          <w:noProof/>
          <w:sz w:val="22"/>
          <w:lang w:eastAsia="en-US"/>
        </w:rPr>
      </w:pPr>
      <w:hyperlink w:anchor="_Toc56756788" w:history="1">
        <w:r w:rsidR="00477564" w:rsidRPr="00477564">
          <w:rPr>
            <w:rStyle w:val="Hyperlink"/>
            <w:rFonts w:eastAsia="MS PGothic" w:cs="Calibri"/>
            <w:noProof/>
            <w:lang w:val="ja-JP"/>
          </w:rPr>
          <w:t>サービス固有の条件</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_Toc56756788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6</w:t>
        </w:r>
        <w:r w:rsidR="00477564" w:rsidRPr="00477564">
          <w:rPr>
            <w:rFonts w:eastAsia="MS PGothic" w:cs="Calibri"/>
            <w:noProof/>
            <w:webHidden/>
          </w:rPr>
          <w:fldChar w:fldCharType="end"/>
        </w:r>
      </w:hyperlink>
    </w:p>
    <w:p w14:paraId="761398C7" w14:textId="28A4B4E3" w:rsidR="00477564" w:rsidRPr="00477564" w:rsidRDefault="004906EA">
      <w:pPr>
        <w:pStyle w:val="TOC2"/>
        <w:tabs>
          <w:tab w:val="right" w:leader="dot" w:pos="5030"/>
        </w:tabs>
        <w:rPr>
          <w:rFonts w:eastAsia="MS PGothic" w:cs="Calibri"/>
          <w:b w:val="0"/>
          <w:smallCaps w:val="0"/>
          <w:noProof/>
          <w:sz w:val="22"/>
          <w:lang w:eastAsia="en-US"/>
        </w:rPr>
      </w:pPr>
      <w:hyperlink w:anchor="_Toc56756789" w:history="1">
        <w:r w:rsidR="00477564" w:rsidRPr="00477564">
          <w:rPr>
            <w:rStyle w:val="Hyperlink"/>
            <w:rFonts w:eastAsia="MS PGothic" w:cs="Calibri"/>
            <w:noProof/>
            <w:lang w:eastAsia="en-US"/>
          </w:rPr>
          <w:t>Microsoft Dynamics 365</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_Toc56756789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6</w:t>
        </w:r>
        <w:r w:rsidR="00477564" w:rsidRPr="00477564">
          <w:rPr>
            <w:rFonts w:eastAsia="MS PGothic" w:cs="Calibri"/>
            <w:noProof/>
            <w:webHidden/>
          </w:rPr>
          <w:fldChar w:fldCharType="end"/>
        </w:r>
      </w:hyperlink>
    </w:p>
    <w:p w14:paraId="68D90985" w14:textId="0C64FD85" w:rsidR="00477564" w:rsidRPr="00477564" w:rsidRDefault="004906EA">
      <w:pPr>
        <w:pStyle w:val="TOC4"/>
        <w:tabs>
          <w:tab w:val="right" w:leader="dot" w:pos="5030"/>
        </w:tabs>
        <w:rPr>
          <w:rFonts w:eastAsia="MS PGothic" w:cs="Calibri"/>
          <w:smallCaps w:val="0"/>
          <w:noProof/>
          <w:sz w:val="22"/>
          <w:lang w:eastAsia="en-US"/>
        </w:rPr>
      </w:pPr>
      <w:hyperlink w:anchor="_Toc56756790" w:history="1">
        <w:r w:rsidR="00477564" w:rsidRPr="00477564">
          <w:rPr>
            <w:rStyle w:val="Hyperlink"/>
            <w:rFonts w:eastAsia="MS PGothic" w:cs="Calibri"/>
            <w:noProof/>
          </w:rPr>
          <w:t>Dynamics 365 Business Central</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_Toc56756790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6</w:t>
        </w:r>
        <w:r w:rsidR="00477564" w:rsidRPr="00477564">
          <w:rPr>
            <w:rFonts w:eastAsia="MS PGothic" w:cs="Calibri"/>
            <w:noProof/>
            <w:webHidden/>
          </w:rPr>
          <w:fldChar w:fldCharType="end"/>
        </w:r>
      </w:hyperlink>
    </w:p>
    <w:p w14:paraId="694F1DA3" w14:textId="108B1F8D" w:rsidR="00477564" w:rsidRPr="00477564" w:rsidRDefault="004906EA">
      <w:pPr>
        <w:pStyle w:val="TOC4"/>
        <w:tabs>
          <w:tab w:val="right" w:leader="dot" w:pos="5030"/>
        </w:tabs>
        <w:rPr>
          <w:rFonts w:eastAsia="MS PGothic" w:cs="Calibri"/>
          <w:smallCaps w:val="0"/>
          <w:noProof/>
          <w:sz w:val="22"/>
          <w:lang w:eastAsia="en-US"/>
        </w:rPr>
      </w:pPr>
      <w:hyperlink w:anchor="_Toc56756791" w:history="1">
        <w:r w:rsidR="00477564" w:rsidRPr="00477564">
          <w:rPr>
            <w:rStyle w:val="Hyperlink"/>
            <w:rFonts w:eastAsia="MS PGothic" w:cs="Calibri"/>
            <w:noProof/>
          </w:rPr>
          <w:t xml:space="preserve">Dynamics 365 </w:t>
        </w:r>
        <w:r w:rsidR="00477564" w:rsidRPr="00477564">
          <w:rPr>
            <w:rStyle w:val="Hyperlink"/>
            <w:rFonts w:eastAsia="MS PGothic" w:cs="Calibri"/>
            <w:noProof/>
            <w:lang w:val="ja-JP" w:bidi="ja-JP"/>
          </w:rPr>
          <w:t>Commerce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_Toc56756791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6</w:t>
        </w:r>
        <w:r w:rsidR="00477564" w:rsidRPr="00477564">
          <w:rPr>
            <w:rFonts w:eastAsia="MS PGothic" w:cs="Calibri"/>
            <w:noProof/>
            <w:webHidden/>
          </w:rPr>
          <w:fldChar w:fldCharType="end"/>
        </w:r>
      </w:hyperlink>
    </w:p>
    <w:p w14:paraId="1B30ECC1" w14:textId="3C1B9129" w:rsidR="00477564" w:rsidRPr="00477564" w:rsidRDefault="004906EA">
      <w:pPr>
        <w:pStyle w:val="TOC4"/>
        <w:tabs>
          <w:tab w:val="right" w:leader="dot" w:pos="5030"/>
        </w:tabs>
        <w:rPr>
          <w:rFonts w:eastAsia="MS PGothic" w:cs="Calibri"/>
          <w:smallCaps w:val="0"/>
          <w:noProof/>
          <w:sz w:val="22"/>
          <w:lang w:eastAsia="en-US"/>
        </w:rPr>
      </w:pPr>
      <w:hyperlink w:anchor="_Toc56756792" w:history="1">
        <w:r w:rsidR="00477564" w:rsidRPr="00477564">
          <w:rPr>
            <w:rStyle w:val="Hyperlink"/>
            <w:rFonts w:eastAsia="MS PGothic" w:cs="Calibri"/>
            <w:noProof/>
          </w:rPr>
          <w:t>Dynamics 365 Customer Insights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_Toc56756792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7</w:t>
        </w:r>
        <w:r w:rsidR="00477564" w:rsidRPr="00477564">
          <w:rPr>
            <w:rFonts w:eastAsia="MS PGothic" w:cs="Calibri"/>
            <w:noProof/>
            <w:webHidden/>
          </w:rPr>
          <w:fldChar w:fldCharType="end"/>
        </w:r>
      </w:hyperlink>
    </w:p>
    <w:p w14:paraId="3EF7693A" w14:textId="3CA3BC42" w:rsidR="00477564" w:rsidRPr="00477564" w:rsidRDefault="004906EA">
      <w:pPr>
        <w:pStyle w:val="TOC4"/>
        <w:tabs>
          <w:tab w:val="right" w:leader="dot" w:pos="5030"/>
        </w:tabs>
        <w:rPr>
          <w:rFonts w:eastAsia="MS PGothic" w:cs="Calibri"/>
          <w:smallCaps w:val="0"/>
          <w:noProof/>
          <w:sz w:val="22"/>
          <w:lang w:eastAsia="en-US"/>
        </w:rPr>
      </w:pPr>
      <w:hyperlink w:anchor="_Toc56756793" w:history="1">
        <w:r w:rsidR="00477564" w:rsidRPr="00477564">
          <w:rPr>
            <w:rStyle w:val="Hyperlink"/>
            <w:rFonts w:eastAsia="MS PGothic" w:cs="Calibri"/>
            <w:noProof/>
          </w:rPr>
          <w:t>Dynamics 365 Customer Service Enterprise</w:t>
        </w:r>
        <w:r w:rsidR="00477564" w:rsidRPr="00477564">
          <w:rPr>
            <w:rStyle w:val="Hyperlink"/>
            <w:rFonts w:eastAsia="MS PGothic" w:cs="Calibri"/>
            <w:noProof/>
          </w:rPr>
          <w:t>、</w:t>
        </w:r>
        <w:r w:rsidR="00477564" w:rsidRPr="00477564">
          <w:rPr>
            <w:rStyle w:val="Hyperlink"/>
            <w:rFonts w:eastAsia="MS PGothic" w:cs="Calibri"/>
            <w:noProof/>
          </w:rPr>
          <w:t>Dynamics 365 Customer Service Professional</w:t>
        </w:r>
        <w:r w:rsidR="00477564" w:rsidRPr="00477564">
          <w:rPr>
            <w:rStyle w:val="Hyperlink"/>
            <w:rFonts w:eastAsia="MS PGothic" w:cs="Calibri"/>
            <w:noProof/>
          </w:rPr>
          <w:t>、</w:t>
        </w:r>
        <w:r w:rsidR="00477564" w:rsidRPr="00477564">
          <w:rPr>
            <w:rStyle w:val="Hyperlink"/>
            <w:rFonts w:eastAsia="MS PGothic" w:cs="Calibri"/>
            <w:noProof/>
          </w:rPr>
          <w:t>Dynamics 365 Customer Service Insights; Dynamics 365 Field Service; Dynamics 365 Marketing</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_Toc56756793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7</w:t>
        </w:r>
        <w:r w:rsidR="00477564" w:rsidRPr="00477564">
          <w:rPr>
            <w:rFonts w:eastAsia="MS PGothic" w:cs="Calibri"/>
            <w:noProof/>
            <w:webHidden/>
          </w:rPr>
          <w:fldChar w:fldCharType="end"/>
        </w:r>
      </w:hyperlink>
    </w:p>
    <w:p w14:paraId="348CA9FE" w14:textId="6C9F38F6" w:rsidR="00477564" w:rsidRPr="00477564" w:rsidRDefault="004906EA">
      <w:pPr>
        <w:pStyle w:val="TOC4"/>
        <w:tabs>
          <w:tab w:val="right" w:leader="dot" w:pos="5030"/>
        </w:tabs>
        <w:rPr>
          <w:rFonts w:eastAsia="MS PGothic" w:cs="Calibri"/>
          <w:smallCaps w:val="0"/>
          <w:noProof/>
          <w:sz w:val="22"/>
          <w:lang w:eastAsia="en-US"/>
        </w:rPr>
      </w:pPr>
      <w:hyperlink w:anchor="_Toc56756794" w:history="1">
        <w:r w:rsidR="00477564" w:rsidRPr="00477564">
          <w:rPr>
            <w:rStyle w:val="Hyperlink"/>
            <w:rFonts w:eastAsia="MS PGothic" w:cs="Calibri"/>
            <w:noProof/>
          </w:rPr>
          <w:t>Dynamics 365 Fraud Protection</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_Toc56756794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8</w:t>
        </w:r>
        <w:r w:rsidR="00477564" w:rsidRPr="00477564">
          <w:rPr>
            <w:rFonts w:eastAsia="MS PGothic" w:cs="Calibri"/>
            <w:noProof/>
            <w:webHidden/>
          </w:rPr>
          <w:fldChar w:fldCharType="end"/>
        </w:r>
      </w:hyperlink>
    </w:p>
    <w:p w14:paraId="13623989" w14:textId="2ADD6FF6" w:rsidR="00477564" w:rsidRPr="00477564" w:rsidRDefault="004906EA">
      <w:pPr>
        <w:pStyle w:val="TOC4"/>
        <w:tabs>
          <w:tab w:val="right" w:leader="dot" w:pos="5030"/>
        </w:tabs>
        <w:rPr>
          <w:rFonts w:eastAsia="MS PGothic" w:cs="Calibri"/>
          <w:smallCaps w:val="0"/>
          <w:noProof/>
          <w:sz w:val="22"/>
          <w:lang w:eastAsia="en-US"/>
        </w:rPr>
      </w:pPr>
      <w:hyperlink w:anchor="_Toc56756795" w:history="1">
        <w:r w:rsidR="00477564" w:rsidRPr="00477564">
          <w:rPr>
            <w:rStyle w:val="Hyperlink"/>
            <w:rFonts w:eastAsia="MS PGothic" w:cs="Calibri"/>
            <w:noProof/>
          </w:rPr>
          <w:t xml:space="preserve">Dynamics 365 </w:t>
        </w:r>
        <w:r w:rsidR="00477564" w:rsidRPr="00477564">
          <w:rPr>
            <w:rStyle w:val="Hyperlink"/>
            <w:rFonts w:eastAsia="MS PGothic" w:cs="Calibri"/>
            <w:noProof/>
            <w:lang w:val="ja-JP" w:bidi="ja-JP"/>
          </w:rPr>
          <w:t>Human Resources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_Toc56756795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8</w:t>
        </w:r>
        <w:r w:rsidR="00477564" w:rsidRPr="00477564">
          <w:rPr>
            <w:rFonts w:eastAsia="MS PGothic" w:cs="Calibri"/>
            <w:noProof/>
            <w:webHidden/>
          </w:rPr>
          <w:fldChar w:fldCharType="end"/>
        </w:r>
      </w:hyperlink>
    </w:p>
    <w:p w14:paraId="3A460274" w14:textId="2A06C59F" w:rsidR="00477564" w:rsidRPr="00477564" w:rsidRDefault="004906EA">
      <w:pPr>
        <w:pStyle w:val="TOC4"/>
        <w:tabs>
          <w:tab w:val="right" w:leader="dot" w:pos="5030"/>
        </w:tabs>
        <w:rPr>
          <w:rFonts w:eastAsia="MS PGothic" w:cs="Calibri"/>
          <w:smallCaps w:val="0"/>
          <w:noProof/>
          <w:sz w:val="22"/>
          <w:lang w:eastAsia="en-US"/>
        </w:rPr>
      </w:pPr>
      <w:hyperlink w:anchor="_Toc56756796" w:history="1">
        <w:r w:rsidR="00477564" w:rsidRPr="00477564">
          <w:rPr>
            <w:rStyle w:val="Hyperlink"/>
            <w:rFonts w:eastAsia="MS PGothic" w:cs="Calibri"/>
            <w:noProof/>
          </w:rPr>
          <w:t>Dynamics 365 Remote Assist</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_Toc56756796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8</w:t>
        </w:r>
        <w:r w:rsidR="00477564" w:rsidRPr="00477564">
          <w:rPr>
            <w:rFonts w:eastAsia="MS PGothic" w:cs="Calibri"/>
            <w:noProof/>
            <w:webHidden/>
          </w:rPr>
          <w:fldChar w:fldCharType="end"/>
        </w:r>
      </w:hyperlink>
    </w:p>
    <w:p w14:paraId="2AD8F322" w14:textId="3898F952" w:rsidR="00477564" w:rsidRPr="00477564" w:rsidRDefault="004906EA">
      <w:pPr>
        <w:pStyle w:val="TOC4"/>
        <w:tabs>
          <w:tab w:val="right" w:leader="dot" w:pos="5030"/>
        </w:tabs>
        <w:rPr>
          <w:rFonts w:eastAsia="MS PGothic" w:cs="Calibri"/>
          <w:smallCaps w:val="0"/>
          <w:noProof/>
          <w:sz w:val="22"/>
          <w:lang w:eastAsia="en-US"/>
        </w:rPr>
      </w:pPr>
      <w:hyperlink w:anchor="_Toc56756797" w:history="1">
        <w:r w:rsidR="00477564" w:rsidRPr="00477564">
          <w:rPr>
            <w:rStyle w:val="Hyperlink"/>
            <w:rFonts w:eastAsia="MS PGothic" w:cs="Calibri"/>
            <w:noProof/>
          </w:rPr>
          <w:t>Dynamics 365 Sales Enterprise</w:t>
        </w:r>
        <w:r w:rsidR="00477564" w:rsidRPr="00477564">
          <w:rPr>
            <w:rStyle w:val="Hyperlink"/>
            <w:rFonts w:eastAsia="MS PGothic" w:cs="Calibri"/>
            <w:noProof/>
          </w:rPr>
          <w:t>、</w:t>
        </w:r>
        <w:r w:rsidR="00477564" w:rsidRPr="00477564">
          <w:rPr>
            <w:rStyle w:val="Hyperlink"/>
            <w:rFonts w:eastAsia="MS PGothic" w:cs="Calibri"/>
            <w:noProof/>
          </w:rPr>
          <w:t>Dynamics 365 Sales Professional</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_Toc56756797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9</w:t>
        </w:r>
        <w:r w:rsidR="00477564" w:rsidRPr="00477564">
          <w:rPr>
            <w:rFonts w:eastAsia="MS PGothic" w:cs="Calibri"/>
            <w:noProof/>
            <w:webHidden/>
          </w:rPr>
          <w:fldChar w:fldCharType="end"/>
        </w:r>
      </w:hyperlink>
    </w:p>
    <w:p w14:paraId="5FF434C5" w14:textId="10F2834A" w:rsidR="00477564" w:rsidRPr="00477564" w:rsidRDefault="004906EA">
      <w:pPr>
        <w:pStyle w:val="TOC4"/>
        <w:tabs>
          <w:tab w:val="right" w:leader="dot" w:pos="5030"/>
        </w:tabs>
        <w:rPr>
          <w:rFonts w:eastAsia="MS PGothic" w:cs="Calibri"/>
          <w:smallCaps w:val="0"/>
          <w:noProof/>
          <w:sz w:val="22"/>
          <w:lang w:eastAsia="en-US"/>
        </w:rPr>
      </w:pPr>
      <w:hyperlink w:anchor="_Toc56756798" w:history="1">
        <w:r w:rsidR="00477564" w:rsidRPr="00477564">
          <w:rPr>
            <w:rStyle w:val="Hyperlink"/>
            <w:rFonts w:eastAsia="MS PGothic" w:cs="Calibri"/>
            <w:noProof/>
          </w:rPr>
          <w:t>Dynamics 365 Supply Chain Management; Dynamics 365 Finance; Dynamics 365 Project Operations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_Toc56756798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9</w:t>
        </w:r>
        <w:r w:rsidR="00477564" w:rsidRPr="00477564">
          <w:rPr>
            <w:rFonts w:eastAsia="MS PGothic" w:cs="Calibri"/>
            <w:noProof/>
            <w:webHidden/>
          </w:rPr>
          <w:fldChar w:fldCharType="end"/>
        </w:r>
      </w:hyperlink>
    </w:p>
    <w:p w14:paraId="3699461B" w14:textId="6107D30B" w:rsidR="00477564" w:rsidRPr="00477564" w:rsidRDefault="004906EA">
      <w:pPr>
        <w:pStyle w:val="TOC2"/>
        <w:tabs>
          <w:tab w:val="right" w:leader="dot" w:pos="5030"/>
        </w:tabs>
        <w:rPr>
          <w:rFonts w:eastAsia="MS PGothic" w:cs="Calibri"/>
          <w:b w:val="0"/>
          <w:smallCaps w:val="0"/>
          <w:noProof/>
          <w:sz w:val="22"/>
          <w:lang w:eastAsia="en-US"/>
        </w:rPr>
      </w:pPr>
      <w:hyperlink w:anchor="_Toc56756799" w:history="1">
        <w:r w:rsidR="00477564" w:rsidRPr="00477564">
          <w:rPr>
            <w:rStyle w:val="Hyperlink"/>
            <w:rFonts w:eastAsia="MS PGothic" w:cs="Calibri"/>
            <w:noProof/>
          </w:rPr>
          <w:t xml:space="preserve">Office 365 </w:t>
        </w:r>
        <w:r w:rsidR="00477564" w:rsidRPr="00477564">
          <w:rPr>
            <w:rStyle w:val="Hyperlink"/>
            <w:rFonts w:eastAsia="MS PGothic" w:cs="Calibri"/>
            <w:noProof/>
            <w:lang w:val="ja-JP"/>
          </w:rPr>
          <w:t>サービス</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_Toc56756799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10</w:t>
        </w:r>
        <w:r w:rsidR="00477564" w:rsidRPr="00477564">
          <w:rPr>
            <w:rFonts w:eastAsia="MS PGothic" w:cs="Calibri"/>
            <w:noProof/>
            <w:webHidden/>
          </w:rPr>
          <w:fldChar w:fldCharType="end"/>
        </w:r>
      </w:hyperlink>
    </w:p>
    <w:p w14:paraId="312339CC" w14:textId="136EA385" w:rsidR="00477564" w:rsidRPr="00477564" w:rsidRDefault="004906EA">
      <w:pPr>
        <w:pStyle w:val="TOC4"/>
        <w:tabs>
          <w:tab w:val="right" w:leader="dot" w:pos="5030"/>
        </w:tabs>
        <w:rPr>
          <w:rFonts w:eastAsia="MS PGothic" w:cs="Calibri"/>
          <w:smallCaps w:val="0"/>
          <w:noProof/>
          <w:sz w:val="22"/>
          <w:lang w:eastAsia="en-US"/>
        </w:rPr>
      </w:pPr>
      <w:hyperlink w:anchor="_Toc56756800" w:history="1">
        <w:r w:rsidR="00477564" w:rsidRPr="00477564">
          <w:rPr>
            <w:rStyle w:val="Hyperlink"/>
            <w:rFonts w:eastAsia="MS PGothic" w:cs="Calibri"/>
            <w:noProof/>
          </w:rPr>
          <w:t>Duet Enterprise Online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_Toc56756800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10</w:t>
        </w:r>
        <w:r w:rsidR="00477564" w:rsidRPr="00477564">
          <w:rPr>
            <w:rFonts w:eastAsia="MS PGothic" w:cs="Calibri"/>
            <w:noProof/>
            <w:webHidden/>
          </w:rPr>
          <w:fldChar w:fldCharType="end"/>
        </w:r>
      </w:hyperlink>
    </w:p>
    <w:p w14:paraId="2F6D2598" w14:textId="71DDC097" w:rsidR="00477564" w:rsidRPr="00477564" w:rsidRDefault="004906EA">
      <w:pPr>
        <w:pStyle w:val="TOC4"/>
        <w:tabs>
          <w:tab w:val="right" w:leader="dot" w:pos="5030"/>
        </w:tabs>
        <w:rPr>
          <w:rFonts w:eastAsia="MS PGothic" w:cs="Calibri"/>
          <w:smallCaps w:val="0"/>
          <w:noProof/>
          <w:sz w:val="22"/>
          <w:lang w:eastAsia="en-US"/>
        </w:rPr>
      </w:pPr>
      <w:hyperlink w:anchor="_Toc56756801" w:history="1">
        <w:r w:rsidR="00477564" w:rsidRPr="00477564">
          <w:rPr>
            <w:rStyle w:val="Hyperlink"/>
            <w:rFonts w:eastAsia="MS PGothic" w:cs="Calibri"/>
            <w:noProof/>
          </w:rPr>
          <w:t>Exchange Online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_Toc56756801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10</w:t>
        </w:r>
        <w:r w:rsidR="00477564" w:rsidRPr="00477564">
          <w:rPr>
            <w:rFonts w:eastAsia="MS PGothic" w:cs="Calibri"/>
            <w:noProof/>
            <w:webHidden/>
          </w:rPr>
          <w:fldChar w:fldCharType="end"/>
        </w:r>
      </w:hyperlink>
    </w:p>
    <w:p w14:paraId="094813EF" w14:textId="0735E675" w:rsidR="00477564" w:rsidRPr="00477564" w:rsidRDefault="004906EA">
      <w:pPr>
        <w:pStyle w:val="TOC4"/>
        <w:tabs>
          <w:tab w:val="right" w:leader="dot" w:pos="5030"/>
        </w:tabs>
        <w:rPr>
          <w:rFonts w:eastAsia="MS PGothic" w:cs="Calibri"/>
          <w:smallCaps w:val="0"/>
          <w:noProof/>
          <w:sz w:val="22"/>
          <w:lang w:eastAsia="en-US"/>
        </w:rPr>
      </w:pPr>
      <w:hyperlink w:anchor="_Toc56756802" w:history="1">
        <w:r w:rsidR="00477564" w:rsidRPr="00477564">
          <w:rPr>
            <w:rStyle w:val="Hyperlink"/>
            <w:rFonts w:eastAsia="MS PGothic" w:cs="Calibri"/>
            <w:noProof/>
          </w:rPr>
          <w:t>Exchange Online Archiving</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_Toc56756802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11</w:t>
        </w:r>
        <w:r w:rsidR="00477564" w:rsidRPr="00477564">
          <w:rPr>
            <w:rFonts w:eastAsia="MS PGothic" w:cs="Calibri"/>
            <w:noProof/>
            <w:webHidden/>
          </w:rPr>
          <w:fldChar w:fldCharType="end"/>
        </w:r>
      </w:hyperlink>
    </w:p>
    <w:p w14:paraId="2D3177E4" w14:textId="60A039DE" w:rsidR="00477564" w:rsidRPr="00477564" w:rsidRDefault="004906EA">
      <w:pPr>
        <w:pStyle w:val="TOC4"/>
        <w:tabs>
          <w:tab w:val="right" w:leader="dot" w:pos="5030"/>
        </w:tabs>
        <w:rPr>
          <w:rFonts w:eastAsia="MS PGothic" w:cs="Calibri"/>
          <w:smallCaps w:val="0"/>
          <w:noProof/>
          <w:sz w:val="22"/>
          <w:lang w:eastAsia="en-US"/>
        </w:rPr>
      </w:pPr>
      <w:hyperlink w:anchor="_Toc56756803" w:history="1">
        <w:r w:rsidR="00477564" w:rsidRPr="00477564">
          <w:rPr>
            <w:rStyle w:val="Hyperlink"/>
            <w:rFonts w:eastAsia="MS PGothic" w:cs="Calibri"/>
            <w:noProof/>
          </w:rPr>
          <w:t>Exchange Online Protection</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_Toc56756803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11</w:t>
        </w:r>
        <w:r w:rsidR="00477564" w:rsidRPr="00477564">
          <w:rPr>
            <w:rFonts w:eastAsia="MS PGothic" w:cs="Calibri"/>
            <w:noProof/>
            <w:webHidden/>
          </w:rPr>
          <w:fldChar w:fldCharType="end"/>
        </w:r>
      </w:hyperlink>
    </w:p>
    <w:p w14:paraId="5DD124EB" w14:textId="61A371BE" w:rsidR="00477564" w:rsidRPr="00477564" w:rsidRDefault="004906EA">
      <w:pPr>
        <w:pStyle w:val="TOC4"/>
        <w:tabs>
          <w:tab w:val="right" w:leader="dot" w:pos="5030"/>
        </w:tabs>
        <w:rPr>
          <w:rFonts w:eastAsia="MS PGothic" w:cs="Calibri"/>
          <w:smallCaps w:val="0"/>
          <w:noProof/>
          <w:sz w:val="22"/>
          <w:lang w:eastAsia="en-US"/>
        </w:rPr>
      </w:pPr>
      <w:hyperlink w:anchor="_Toc56756804" w:history="1">
        <w:r w:rsidR="00477564" w:rsidRPr="00477564">
          <w:rPr>
            <w:rStyle w:val="Hyperlink"/>
            <w:rFonts w:eastAsia="MS PGothic" w:cs="Calibri"/>
            <w:noProof/>
          </w:rPr>
          <w:t>Microsoft Stream</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_Toc56756804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12</w:t>
        </w:r>
        <w:r w:rsidR="00477564" w:rsidRPr="00477564">
          <w:rPr>
            <w:rFonts w:eastAsia="MS PGothic" w:cs="Calibri"/>
            <w:noProof/>
            <w:webHidden/>
          </w:rPr>
          <w:fldChar w:fldCharType="end"/>
        </w:r>
      </w:hyperlink>
    </w:p>
    <w:p w14:paraId="3B8222F6" w14:textId="7C30C738" w:rsidR="00477564" w:rsidRPr="00477564" w:rsidRDefault="004906EA">
      <w:pPr>
        <w:pStyle w:val="TOC4"/>
        <w:tabs>
          <w:tab w:val="right" w:leader="dot" w:pos="5030"/>
        </w:tabs>
        <w:rPr>
          <w:rFonts w:eastAsia="MS PGothic" w:cs="Calibri"/>
          <w:smallCaps w:val="0"/>
          <w:noProof/>
          <w:sz w:val="22"/>
          <w:lang w:eastAsia="en-US"/>
        </w:rPr>
      </w:pPr>
      <w:hyperlink w:anchor="_Toc56756805" w:history="1">
        <w:r w:rsidR="00477564" w:rsidRPr="00477564">
          <w:rPr>
            <w:rStyle w:val="Hyperlink"/>
            <w:rFonts w:eastAsia="MS PGothic" w:cs="Calibri"/>
            <w:noProof/>
          </w:rPr>
          <w:t>Microsoft Teams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_Toc56756805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13</w:t>
        </w:r>
        <w:r w:rsidR="00477564" w:rsidRPr="00477564">
          <w:rPr>
            <w:rFonts w:eastAsia="MS PGothic" w:cs="Calibri"/>
            <w:noProof/>
            <w:webHidden/>
          </w:rPr>
          <w:fldChar w:fldCharType="end"/>
        </w:r>
      </w:hyperlink>
    </w:p>
    <w:p w14:paraId="0A841E2C" w14:textId="67E5BF59" w:rsidR="00477564" w:rsidRPr="00477564" w:rsidRDefault="004906EA">
      <w:pPr>
        <w:pStyle w:val="TOC4"/>
        <w:tabs>
          <w:tab w:val="right" w:leader="dot" w:pos="5030"/>
        </w:tabs>
        <w:rPr>
          <w:rFonts w:eastAsia="MS PGothic" w:cs="Calibri"/>
          <w:smallCaps w:val="0"/>
          <w:noProof/>
          <w:sz w:val="22"/>
          <w:lang w:eastAsia="en-US"/>
        </w:rPr>
      </w:pPr>
      <w:hyperlink w:anchor="_Toc56756806" w:history="1">
        <w:r w:rsidR="00477564" w:rsidRPr="00477564">
          <w:rPr>
            <w:rStyle w:val="Hyperlink"/>
            <w:rFonts w:eastAsia="MS PGothic" w:cs="Calibri"/>
            <w:noProof/>
          </w:rPr>
          <w:t>Microsoft 365 Apps for business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_Toc56756806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13</w:t>
        </w:r>
        <w:r w:rsidR="00477564" w:rsidRPr="00477564">
          <w:rPr>
            <w:rFonts w:eastAsia="MS PGothic" w:cs="Calibri"/>
            <w:noProof/>
            <w:webHidden/>
          </w:rPr>
          <w:fldChar w:fldCharType="end"/>
        </w:r>
      </w:hyperlink>
    </w:p>
    <w:p w14:paraId="0986398E" w14:textId="06A347B9" w:rsidR="00477564" w:rsidRPr="00477564" w:rsidRDefault="004906EA">
      <w:pPr>
        <w:pStyle w:val="TOC4"/>
        <w:tabs>
          <w:tab w:val="right" w:leader="dot" w:pos="5030"/>
        </w:tabs>
        <w:rPr>
          <w:rFonts w:eastAsia="MS PGothic" w:cs="Calibri"/>
          <w:smallCaps w:val="0"/>
          <w:noProof/>
          <w:sz w:val="22"/>
          <w:lang w:eastAsia="en-US"/>
        </w:rPr>
      </w:pPr>
      <w:hyperlink w:anchor="_Toc56756807" w:history="1">
        <w:r w:rsidR="00477564" w:rsidRPr="00477564">
          <w:rPr>
            <w:rStyle w:val="Hyperlink"/>
            <w:rFonts w:eastAsia="MS PGothic" w:cs="Calibri"/>
            <w:noProof/>
          </w:rPr>
          <w:t>Microsoft 365 Apps for enterprise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_Toc56756807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13</w:t>
        </w:r>
        <w:r w:rsidR="00477564" w:rsidRPr="00477564">
          <w:rPr>
            <w:rFonts w:eastAsia="MS PGothic" w:cs="Calibri"/>
            <w:noProof/>
            <w:webHidden/>
          </w:rPr>
          <w:fldChar w:fldCharType="end"/>
        </w:r>
      </w:hyperlink>
    </w:p>
    <w:p w14:paraId="7D5ABF92" w14:textId="6AF155B5" w:rsidR="00477564" w:rsidRPr="00477564" w:rsidRDefault="004906EA">
      <w:pPr>
        <w:pStyle w:val="TOC4"/>
        <w:tabs>
          <w:tab w:val="right" w:leader="dot" w:pos="5030"/>
        </w:tabs>
        <w:rPr>
          <w:rFonts w:eastAsia="MS PGothic" w:cs="Calibri"/>
          <w:smallCaps w:val="0"/>
          <w:noProof/>
          <w:sz w:val="22"/>
          <w:lang w:eastAsia="en-US"/>
        </w:rPr>
      </w:pPr>
      <w:hyperlink w:anchor="_Toc56756808" w:history="1">
        <w:r w:rsidR="00477564" w:rsidRPr="00477564">
          <w:rPr>
            <w:rStyle w:val="Hyperlink"/>
            <w:rFonts w:eastAsia="MS PGothic" w:cs="Calibri"/>
            <w:noProof/>
          </w:rPr>
          <w:t>Office 365 Advanced Compliance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_Toc56756808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14</w:t>
        </w:r>
        <w:r w:rsidR="00477564" w:rsidRPr="00477564">
          <w:rPr>
            <w:rFonts w:eastAsia="MS PGothic" w:cs="Calibri"/>
            <w:noProof/>
            <w:webHidden/>
          </w:rPr>
          <w:fldChar w:fldCharType="end"/>
        </w:r>
      </w:hyperlink>
    </w:p>
    <w:p w14:paraId="1D742CB7" w14:textId="23FBA32E" w:rsidR="00477564" w:rsidRPr="00477564" w:rsidRDefault="004906EA">
      <w:pPr>
        <w:pStyle w:val="TOC4"/>
        <w:tabs>
          <w:tab w:val="right" w:leader="dot" w:pos="5030"/>
        </w:tabs>
        <w:rPr>
          <w:rFonts w:eastAsia="MS PGothic" w:cs="Calibri"/>
          <w:smallCaps w:val="0"/>
          <w:noProof/>
          <w:sz w:val="22"/>
          <w:lang w:eastAsia="en-US"/>
        </w:rPr>
      </w:pPr>
      <w:hyperlink w:anchor="_Toc56756809" w:history="1">
        <w:r w:rsidR="00477564" w:rsidRPr="00477564">
          <w:rPr>
            <w:rStyle w:val="Hyperlink"/>
            <w:rFonts w:eastAsia="MS PGothic" w:cs="Calibri"/>
            <w:noProof/>
          </w:rPr>
          <w:t>Office Online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_Toc56756809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14</w:t>
        </w:r>
        <w:r w:rsidR="00477564" w:rsidRPr="00477564">
          <w:rPr>
            <w:rFonts w:eastAsia="MS PGothic" w:cs="Calibri"/>
            <w:noProof/>
            <w:webHidden/>
          </w:rPr>
          <w:fldChar w:fldCharType="end"/>
        </w:r>
      </w:hyperlink>
    </w:p>
    <w:p w14:paraId="0CE438E2" w14:textId="5B43FE7D" w:rsidR="00477564" w:rsidRPr="00477564" w:rsidRDefault="004906EA">
      <w:pPr>
        <w:pStyle w:val="TOC4"/>
        <w:tabs>
          <w:tab w:val="right" w:leader="dot" w:pos="5030"/>
        </w:tabs>
        <w:rPr>
          <w:rFonts w:eastAsia="MS PGothic" w:cs="Calibri"/>
          <w:smallCaps w:val="0"/>
          <w:noProof/>
          <w:sz w:val="22"/>
          <w:lang w:eastAsia="en-US"/>
        </w:rPr>
      </w:pPr>
      <w:hyperlink w:anchor="_Toc56756810" w:history="1">
        <w:r w:rsidR="00477564" w:rsidRPr="00477564">
          <w:rPr>
            <w:rStyle w:val="Hyperlink"/>
            <w:rFonts w:eastAsia="MS PGothic" w:cs="Calibri"/>
            <w:noProof/>
          </w:rPr>
          <w:t xml:space="preserve">Office 365 </w:t>
        </w:r>
        <w:r w:rsidR="00477564" w:rsidRPr="00477564">
          <w:rPr>
            <w:rStyle w:val="Hyperlink"/>
            <w:rFonts w:eastAsia="MS PGothic" w:cs="Calibri"/>
            <w:noProof/>
          </w:rPr>
          <w:t>ビデオ</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_Toc56756810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14</w:t>
        </w:r>
        <w:r w:rsidR="00477564" w:rsidRPr="00477564">
          <w:rPr>
            <w:rFonts w:eastAsia="MS PGothic" w:cs="Calibri"/>
            <w:noProof/>
            <w:webHidden/>
          </w:rPr>
          <w:fldChar w:fldCharType="end"/>
        </w:r>
      </w:hyperlink>
    </w:p>
    <w:p w14:paraId="2A66E5C2" w14:textId="61381EE4" w:rsidR="00477564" w:rsidRPr="00477564" w:rsidRDefault="004906EA">
      <w:pPr>
        <w:pStyle w:val="TOC4"/>
        <w:tabs>
          <w:tab w:val="right" w:leader="dot" w:pos="5030"/>
        </w:tabs>
        <w:rPr>
          <w:rFonts w:eastAsia="MS PGothic" w:cs="Calibri"/>
          <w:smallCaps w:val="0"/>
          <w:noProof/>
          <w:sz w:val="22"/>
          <w:lang w:eastAsia="en-US"/>
        </w:rPr>
      </w:pPr>
      <w:hyperlink w:anchor="_Toc56756811" w:history="1">
        <w:r w:rsidR="00477564" w:rsidRPr="00477564">
          <w:rPr>
            <w:rStyle w:val="Hyperlink"/>
            <w:rFonts w:eastAsia="MS PGothic" w:cs="Calibri"/>
            <w:noProof/>
          </w:rPr>
          <w:t>OneDrive for Business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_Toc56756811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15</w:t>
        </w:r>
        <w:r w:rsidR="00477564" w:rsidRPr="00477564">
          <w:rPr>
            <w:rFonts w:eastAsia="MS PGothic" w:cs="Calibri"/>
            <w:noProof/>
            <w:webHidden/>
          </w:rPr>
          <w:fldChar w:fldCharType="end"/>
        </w:r>
      </w:hyperlink>
    </w:p>
    <w:p w14:paraId="48890B08" w14:textId="3DA2CDF8" w:rsidR="00477564" w:rsidRPr="00477564" w:rsidRDefault="004906EA">
      <w:pPr>
        <w:pStyle w:val="TOC4"/>
        <w:tabs>
          <w:tab w:val="right" w:leader="dot" w:pos="5030"/>
        </w:tabs>
        <w:rPr>
          <w:rFonts w:eastAsia="MS PGothic" w:cs="Calibri"/>
          <w:smallCaps w:val="0"/>
          <w:noProof/>
          <w:sz w:val="22"/>
          <w:lang w:eastAsia="en-US"/>
        </w:rPr>
      </w:pPr>
      <w:hyperlink w:anchor="_Toc56756812" w:history="1">
        <w:r w:rsidR="00477564" w:rsidRPr="00477564">
          <w:rPr>
            <w:rStyle w:val="Hyperlink"/>
            <w:rFonts w:eastAsia="MS PGothic" w:cs="Calibri"/>
            <w:noProof/>
          </w:rPr>
          <w:t>Project</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_Toc56756812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15</w:t>
        </w:r>
        <w:r w:rsidR="00477564" w:rsidRPr="00477564">
          <w:rPr>
            <w:rFonts w:eastAsia="MS PGothic" w:cs="Calibri"/>
            <w:noProof/>
            <w:webHidden/>
          </w:rPr>
          <w:fldChar w:fldCharType="end"/>
        </w:r>
      </w:hyperlink>
    </w:p>
    <w:p w14:paraId="4C791DA7" w14:textId="72052CCB" w:rsidR="00477564" w:rsidRPr="00477564" w:rsidRDefault="004906EA">
      <w:pPr>
        <w:pStyle w:val="TOC4"/>
        <w:tabs>
          <w:tab w:val="right" w:leader="dot" w:pos="5030"/>
        </w:tabs>
        <w:rPr>
          <w:rFonts w:eastAsia="MS PGothic" w:cs="Calibri"/>
          <w:smallCaps w:val="0"/>
          <w:noProof/>
          <w:sz w:val="22"/>
          <w:lang w:eastAsia="en-US"/>
        </w:rPr>
      </w:pPr>
      <w:hyperlink w:anchor="_Toc56756813" w:history="1">
        <w:r w:rsidR="00477564" w:rsidRPr="00477564">
          <w:rPr>
            <w:rStyle w:val="Hyperlink"/>
            <w:rFonts w:eastAsia="MS PGothic" w:cs="Calibri"/>
            <w:noProof/>
          </w:rPr>
          <w:t>SharePoint Online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_Toc56756813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16</w:t>
        </w:r>
        <w:r w:rsidR="00477564" w:rsidRPr="00477564">
          <w:rPr>
            <w:rFonts w:eastAsia="MS PGothic" w:cs="Calibri"/>
            <w:noProof/>
            <w:webHidden/>
          </w:rPr>
          <w:fldChar w:fldCharType="end"/>
        </w:r>
      </w:hyperlink>
    </w:p>
    <w:p w14:paraId="5D737126" w14:textId="1221855A" w:rsidR="00477564" w:rsidRPr="00477564" w:rsidRDefault="004906EA">
      <w:pPr>
        <w:pStyle w:val="TOC4"/>
        <w:tabs>
          <w:tab w:val="right" w:leader="dot" w:pos="5030"/>
        </w:tabs>
        <w:rPr>
          <w:rFonts w:eastAsia="MS PGothic" w:cs="Calibri"/>
          <w:smallCaps w:val="0"/>
          <w:noProof/>
          <w:sz w:val="22"/>
          <w:lang w:eastAsia="en-US"/>
        </w:rPr>
      </w:pPr>
      <w:hyperlink w:anchor="_Toc56756814" w:history="1">
        <w:r w:rsidR="00477564" w:rsidRPr="00477564">
          <w:rPr>
            <w:rStyle w:val="Hyperlink"/>
            <w:rFonts w:eastAsia="MS PGothic" w:cs="Calibri"/>
            <w:noProof/>
          </w:rPr>
          <w:t>Skype for Business Online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_Toc56756814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16</w:t>
        </w:r>
        <w:r w:rsidR="00477564" w:rsidRPr="00477564">
          <w:rPr>
            <w:rFonts w:eastAsia="MS PGothic" w:cs="Calibri"/>
            <w:noProof/>
            <w:webHidden/>
          </w:rPr>
          <w:fldChar w:fldCharType="end"/>
        </w:r>
      </w:hyperlink>
    </w:p>
    <w:p w14:paraId="30C8A4B5" w14:textId="691F9884" w:rsidR="00477564" w:rsidRPr="00477564" w:rsidRDefault="004906EA">
      <w:pPr>
        <w:pStyle w:val="TOC4"/>
        <w:tabs>
          <w:tab w:val="right" w:leader="dot" w:pos="5030"/>
        </w:tabs>
        <w:rPr>
          <w:rFonts w:eastAsia="MS PGothic" w:cs="Calibri"/>
          <w:smallCaps w:val="0"/>
          <w:noProof/>
          <w:sz w:val="22"/>
          <w:lang w:eastAsia="en-US"/>
        </w:rPr>
      </w:pPr>
      <w:hyperlink w:anchor="_Toc56756815" w:history="1">
        <w:r w:rsidR="00477564" w:rsidRPr="00477564">
          <w:rPr>
            <w:rStyle w:val="Hyperlink"/>
            <w:rFonts w:eastAsia="MS PGothic" w:cs="Calibri"/>
            <w:noProof/>
          </w:rPr>
          <w:t xml:space="preserve">Microsoft Teams – Calling Plan </w:t>
        </w:r>
        <w:r w:rsidR="00477564" w:rsidRPr="00477564">
          <w:rPr>
            <w:rStyle w:val="Hyperlink"/>
            <w:rFonts w:eastAsia="MS PGothic" w:cs="Calibri"/>
            <w:noProof/>
          </w:rPr>
          <w:t>および</w:t>
        </w:r>
        <w:r w:rsidR="00477564" w:rsidRPr="00477564">
          <w:rPr>
            <w:rStyle w:val="Hyperlink"/>
            <w:rFonts w:eastAsia="MS PGothic" w:cs="Calibri"/>
            <w:noProof/>
          </w:rPr>
          <w:t xml:space="preserve"> Audio Conferencing</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_Toc56756815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16</w:t>
        </w:r>
        <w:r w:rsidR="00477564" w:rsidRPr="00477564">
          <w:rPr>
            <w:rFonts w:eastAsia="MS PGothic" w:cs="Calibri"/>
            <w:noProof/>
            <w:webHidden/>
          </w:rPr>
          <w:fldChar w:fldCharType="end"/>
        </w:r>
      </w:hyperlink>
    </w:p>
    <w:p w14:paraId="1C638ECB" w14:textId="1E86D098" w:rsidR="00477564" w:rsidRPr="00477564" w:rsidRDefault="004906EA">
      <w:pPr>
        <w:pStyle w:val="TOC4"/>
        <w:tabs>
          <w:tab w:val="right" w:leader="dot" w:pos="5030"/>
        </w:tabs>
        <w:rPr>
          <w:rFonts w:eastAsia="MS PGothic" w:cs="Calibri"/>
          <w:smallCaps w:val="0"/>
          <w:noProof/>
          <w:sz w:val="22"/>
          <w:lang w:eastAsia="en-US"/>
        </w:rPr>
      </w:pPr>
      <w:hyperlink w:anchor="_Toc56756816" w:history="1">
        <w:r w:rsidR="00477564" w:rsidRPr="00477564">
          <w:rPr>
            <w:rStyle w:val="Hyperlink"/>
            <w:rFonts w:eastAsia="MS PGothic" w:cs="Calibri"/>
            <w:noProof/>
          </w:rPr>
          <w:t>Microsoft Teams – Voice Quality</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_Toc56756816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17</w:t>
        </w:r>
        <w:r w:rsidR="00477564" w:rsidRPr="00477564">
          <w:rPr>
            <w:rFonts w:eastAsia="MS PGothic" w:cs="Calibri"/>
            <w:noProof/>
            <w:webHidden/>
          </w:rPr>
          <w:fldChar w:fldCharType="end"/>
        </w:r>
      </w:hyperlink>
    </w:p>
    <w:p w14:paraId="3269CFD3" w14:textId="7B384789" w:rsidR="00477564" w:rsidRPr="00477564" w:rsidRDefault="004906EA">
      <w:pPr>
        <w:pStyle w:val="TOC4"/>
        <w:tabs>
          <w:tab w:val="right" w:leader="dot" w:pos="5030"/>
        </w:tabs>
        <w:rPr>
          <w:rFonts w:eastAsia="MS PGothic" w:cs="Calibri"/>
          <w:smallCaps w:val="0"/>
          <w:noProof/>
          <w:sz w:val="22"/>
          <w:lang w:eastAsia="en-US"/>
        </w:rPr>
      </w:pPr>
      <w:hyperlink w:anchor="_Toc56756817" w:history="1">
        <w:r w:rsidR="00477564" w:rsidRPr="00477564">
          <w:rPr>
            <w:rStyle w:val="Hyperlink"/>
            <w:rFonts w:eastAsia="MS PGothic" w:cs="Calibri"/>
            <w:noProof/>
          </w:rPr>
          <w:t>Workplace Analytics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_Toc56756817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17</w:t>
        </w:r>
        <w:r w:rsidR="00477564" w:rsidRPr="00477564">
          <w:rPr>
            <w:rFonts w:eastAsia="MS PGothic" w:cs="Calibri"/>
            <w:noProof/>
            <w:webHidden/>
          </w:rPr>
          <w:fldChar w:fldCharType="end"/>
        </w:r>
      </w:hyperlink>
    </w:p>
    <w:p w14:paraId="20568F78" w14:textId="52B6D0CD" w:rsidR="00477564" w:rsidRPr="00477564" w:rsidRDefault="004906EA">
      <w:pPr>
        <w:pStyle w:val="TOC4"/>
        <w:tabs>
          <w:tab w:val="right" w:leader="dot" w:pos="5030"/>
        </w:tabs>
        <w:rPr>
          <w:rFonts w:eastAsia="MS PGothic" w:cs="Calibri"/>
          <w:smallCaps w:val="0"/>
          <w:noProof/>
          <w:sz w:val="22"/>
          <w:lang w:eastAsia="en-US"/>
        </w:rPr>
      </w:pPr>
      <w:hyperlink w:anchor="_Toc56756818" w:history="1">
        <w:r w:rsidR="00477564" w:rsidRPr="00477564">
          <w:rPr>
            <w:rStyle w:val="Hyperlink"/>
            <w:rFonts w:eastAsia="MS PGothic" w:cs="Calibri"/>
            <w:noProof/>
          </w:rPr>
          <w:t>Yammer Enterprise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_Toc56756818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18</w:t>
        </w:r>
        <w:r w:rsidR="00477564" w:rsidRPr="00477564">
          <w:rPr>
            <w:rFonts w:eastAsia="MS PGothic" w:cs="Calibri"/>
            <w:noProof/>
            <w:webHidden/>
          </w:rPr>
          <w:fldChar w:fldCharType="end"/>
        </w:r>
      </w:hyperlink>
    </w:p>
    <w:p w14:paraId="33CAC2D0" w14:textId="1F3A1910" w:rsidR="00477564" w:rsidRPr="00477564" w:rsidRDefault="004906EA">
      <w:pPr>
        <w:pStyle w:val="TOC2"/>
        <w:tabs>
          <w:tab w:val="right" w:leader="dot" w:pos="5030"/>
        </w:tabs>
        <w:rPr>
          <w:rFonts w:eastAsia="MS PGothic" w:cs="Calibri"/>
          <w:b w:val="0"/>
          <w:smallCaps w:val="0"/>
          <w:noProof/>
          <w:sz w:val="22"/>
          <w:lang w:eastAsia="en-US"/>
        </w:rPr>
      </w:pPr>
      <w:hyperlink w:anchor="_Toc56756819" w:history="1">
        <w:r w:rsidR="00477564" w:rsidRPr="00477564">
          <w:rPr>
            <w:rStyle w:val="Hyperlink"/>
            <w:rFonts w:eastAsia="MS PGothic" w:cs="Calibri"/>
            <w:noProof/>
          </w:rPr>
          <w:t xml:space="preserve">Microsoft Azure </w:t>
        </w:r>
        <w:r w:rsidR="00477564" w:rsidRPr="00477564">
          <w:rPr>
            <w:rStyle w:val="Hyperlink"/>
            <w:rFonts w:eastAsia="MS PGothic" w:cs="Calibri"/>
            <w:noProof/>
          </w:rPr>
          <w:t>サービスと</w:t>
        </w:r>
        <w:r w:rsidR="00477564" w:rsidRPr="00477564">
          <w:rPr>
            <w:rStyle w:val="Hyperlink"/>
            <w:rFonts w:eastAsia="MS PGothic" w:cs="Calibri"/>
            <w:noProof/>
          </w:rPr>
          <w:t xml:space="preserve"> Azure </w:t>
        </w:r>
        <w:r w:rsidR="00477564" w:rsidRPr="00477564">
          <w:rPr>
            <w:rStyle w:val="Hyperlink"/>
            <w:rFonts w:eastAsia="MS PGothic" w:cs="Calibri"/>
            <w:noProof/>
          </w:rPr>
          <w:t>プラン</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_Toc56756819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18</w:t>
        </w:r>
        <w:r w:rsidR="00477564" w:rsidRPr="00477564">
          <w:rPr>
            <w:rFonts w:eastAsia="MS PGothic" w:cs="Calibri"/>
            <w:noProof/>
            <w:webHidden/>
          </w:rPr>
          <w:fldChar w:fldCharType="end"/>
        </w:r>
      </w:hyperlink>
    </w:p>
    <w:p w14:paraId="04A085B3" w14:textId="2DCF8ED7" w:rsidR="00477564" w:rsidRPr="00477564" w:rsidRDefault="004906EA">
      <w:pPr>
        <w:pStyle w:val="TOC2"/>
        <w:tabs>
          <w:tab w:val="right" w:leader="dot" w:pos="5030"/>
        </w:tabs>
        <w:rPr>
          <w:rFonts w:eastAsia="MS PGothic" w:cs="Calibri"/>
          <w:b w:val="0"/>
          <w:smallCaps w:val="0"/>
          <w:noProof/>
          <w:sz w:val="22"/>
          <w:lang w:eastAsia="en-US"/>
        </w:rPr>
      </w:pPr>
      <w:hyperlink w:anchor="_Toc56756820" w:history="1">
        <w:r w:rsidR="00477564" w:rsidRPr="00477564">
          <w:rPr>
            <w:rStyle w:val="Hyperlink"/>
            <w:rFonts w:eastAsia="MS PGothic" w:cs="Calibri"/>
            <w:noProof/>
            <w:lang w:val="ja-JP"/>
          </w:rPr>
          <w:t>その他のオンライン</w:t>
        </w:r>
        <w:r w:rsidR="00477564" w:rsidRPr="00477564">
          <w:rPr>
            <w:rStyle w:val="Hyperlink"/>
            <w:rFonts w:eastAsia="MS PGothic" w:cs="Calibri"/>
            <w:noProof/>
            <w:lang w:val="ja-JP"/>
          </w:rPr>
          <w:t xml:space="preserve"> </w:t>
        </w:r>
        <w:r w:rsidR="00477564" w:rsidRPr="00477564">
          <w:rPr>
            <w:rStyle w:val="Hyperlink"/>
            <w:rFonts w:eastAsia="MS PGothic" w:cs="Calibri"/>
            <w:noProof/>
            <w:lang w:val="ja-JP"/>
          </w:rPr>
          <w:t>サービス</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_Toc56756820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18</w:t>
        </w:r>
        <w:r w:rsidR="00477564" w:rsidRPr="00477564">
          <w:rPr>
            <w:rFonts w:eastAsia="MS PGothic" w:cs="Calibri"/>
            <w:noProof/>
            <w:webHidden/>
          </w:rPr>
          <w:fldChar w:fldCharType="end"/>
        </w:r>
      </w:hyperlink>
    </w:p>
    <w:p w14:paraId="1D35D93B" w14:textId="43D3BF90" w:rsidR="00477564" w:rsidRPr="00477564" w:rsidRDefault="004906EA">
      <w:pPr>
        <w:pStyle w:val="TOC4"/>
        <w:tabs>
          <w:tab w:val="right" w:leader="dot" w:pos="5030"/>
        </w:tabs>
        <w:rPr>
          <w:rFonts w:eastAsia="MS PGothic" w:cs="Calibri"/>
          <w:smallCaps w:val="0"/>
          <w:noProof/>
          <w:sz w:val="22"/>
          <w:lang w:eastAsia="en-US"/>
        </w:rPr>
      </w:pPr>
      <w:hyperlink w:anchor="_Toc56756821" w:history="1">
        <w:r w:rsidR="00477564" w:rsidRPr="00477564">
          <w:rPr>
            <w:rStyle w:val="Hyperlink"/>
            <w:rFonts w:eastAsia="MS PGothic" w:cs="Calibri"/>
            <w:noProof/>
          </w:rPr>
          <w:t>Bing Maps Enterprise Platform</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_Toc56756821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18</w:t>
        </w:r>
        <w:r w:rsidR="00477564" w:rsidRPr="00477564">
          <w:rPr>
            <w:rFonts w:eastAsia="MS PGothic" w:cs="Calibri"/>
            <w:noProof/>
            <w:webHidden/>
          </w:rPr>
          <w:fldChar w:fldCharType="end"/>
        </w:r>
      </w:hyperlink>
    </w:p>
    <w:p w14:paraId="35DB5E90" w14:textId="7D96223F" w:rsidR="00477564" w:rsidRPr="00477564" w:rsidRDefault="004906EA">
      <w:pPr>
        <w:pStyle w:val="TOC4"/>
        <w:tabs>
          <w:tab w:val="right" w:leader="dot" w:pos="5030"/>
        </w:tabs>
        <w:rPr>
          <w:rFonts w:eastAsia="MS PGothic" w:cs="Calibri"/>
          <w:smallCaps w:val="0"/>
          <w:noProof/>
          <w:sz w:val="22"/>
          <w:lang w:eastAsia="en-US"/>
        </w:rPr>
      </w:pPr>
      <w:hyperlink w:anchor="_Toc56756822" w:history="1">
        <w:r w:rsidR="00477564" w:rsidRPr="00477564">
          <w:rPr>
            <w:rStyle w:val="Hyperlink"/>
            <w:rFonts w:eastAsia="MS PGothic" w:cs="Calibri"/>
            <w:noProof/>
          </w:rPr>
          <w:t>Bing Maps Mobile Asset Management</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_Toc56756822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19</w:t>
        </w:r>
        <w:r w:rsidR="00477564" w:rsidRPr="00477564">
          <w:rPr>
            <w:rFonts w:eastAsia="MS PGothic" w:cs="Calibri"/>
            <w:noProof/>
            <w:webHidden/>
          </w:rPr>
          <w:fldChar w:fldCharType="end"/>
        </w:r>
      </w:hyperlink>
    </w:p>
    <w:p w14:paraId="3BC781A5" w14:textId="628C1B1C" w:rsidR="00477564" w:rsidRPr="00477564" w:rsidRDefault="004906EA">
      <w:pPr>
        <w:pStyle w:val="TOC4"/>
        <w:tabs>
          <w:tab w:val="right" w:leader="dot" w:pos="5030"/>
        </w:tabs>
        <w:rPr>
          <w:rFonts w:eastAsia="MS PGothic" w:cs="Calibri"/>
          <w:smallCaps w:val="0"/>
          <w:noProof/>
          <w:sz w:val="22"/>
          <w:lang w:eastAsia="en-US"/>
        </w:rPr>
      </w:pPr>
      <w:hyperlink w:anchor="_Toc56756823" w:history="1">
        <w:r w:rsidR="00477564" w:rsidRPr="00477564">
          <w:rPr>
            <w:rStyle w:val="Hyperlink"/>
            <w:rFonts w:eastAsia="MS PGothic" w:cs="Calibri"/>
            <w:noProof/>
          </w:rPr>
          <w:t>Microsoft Cloud App Security</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_Toc56756823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19</w:t>
        </w:r>
        <w:r w:rsidR="00477564" w:rsidRPr="00477564">
          <w:rPr>
            <w:rFonts w:eastAsia="MS PGothic" w:cs="Calibri"/>
            <w:noProof/>
            <w:webHidden/>
          </w:rPr>
          <w:fldChar w:fldCharType="end"/>
        </w:r>
      </w:hyperlink>
    </w:p>
    <w:p w14:paraId="6FC56DC8" w14:textId="3EDE6A58" w:rsidR="00477564" w:rsidRPr="00477564" w:rsidRDefault="004906EA">
      <w:pPr>
        <w:pStyle w:val="TOC4"/>
        <w:tabs>
          <w:tab w:val="right" w:leader="dot" w:pos="5030"/>
        </w:tabs>
        <w:rPr>
          <w:rFonts w:eastAsia="MS PGothic" w:cs="Calibri"/>
          <w:smallCaps w:val="0"/>
          <w:noProof/>
          <w:sz w:val="22"/>
          <w:lang w:eastAsia="en-US"/>
        </w:rPr>
      </w:pPr>
      <w:hyperlink w:anchor="_Toc56756824" w:history="1">
        <w:r w:rsidR="00477564" w:rsidRPr="00477564">
          <w:rPr>
            <w:rStyle w:val="Hyperlink"/>
            <w:rFonts w:eastAsia="MS PGothic" w:cs="Calibri"/>
            <w:noProof/>
          </w:rPr>
          <w:t xml:space="preserve">Microsoft </w:t>
        </w:r>
        <w:r w:rsidR="00477564" w:rsidRPr="00477564">
          <w:rPr>
            <w:rStyle w:val="Hyperlink"/>
            <w:rFonts w:eastAsia="MS PGothic" w:cs="Calibri"/>
            <w:noProof/>
            <w:lang w:val="ja-JP" w:bidi="ja-JP"/>
          </w:rPr>
          <w:t>Power Automate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_Toc56756824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20</w:t>
        </w:r>
        <w:r w:rsidR="00477564" w:rsidRPr="00477564">
          <w:rPr>
            <w:rFonts w:eastAsia="MS PGothic" w:cs="Calibri"/>
            <w:noProof/>
            <w:webHidden/>
          </w:rPr>
          <w:fldChar w:fldCharType="end"/>
        </w:r>
      </w:hyperlink>
    </w:p>
    <w:p w14:paraId="04117F81" w14:textId="2ED9F632" w:rsidR="00477564" w:rsidRPr="00477564" w:rsidRDefault="004906EA">
      <w:pPr>
        <w:pStyle w:val="TOC4"/>
        <w:tabs>
          <w:tab w:val="right" w:leader="dot" w:pos="5030"/>
        </w:tabs>
        <w:rPr>
          <w:rFonts w:eastAsia="MS PGothic" w:cs="Calibri"/>
          <w:smallCaps w:val="0"/>
          <w:noProof/>
          <w:sz w:val="22"/>
          <w:lang w:eastAsia="en-US"/>
        </w:rPr>
      </w:pPr>
      <w:hyperlink w:anchor="_Toc56756825" w:history="1">
        <w:r w:rsidR="00477564" w:rsidRPr="00477564">
          <w:rPr>
            <w:rStyle w:val="Hyperlink"/>
            <w:rFonts w:eastAsia="MS PGothic" w:cs="Calibri"/>
            <w:noProof/>
          </w:rPr>
          <w:t>Microsoft Intune</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_Toc56756825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20</w:t>
        </w:r>
        <w:r w:rsidR="00477564" w:rsidRPr="00477564">
          <w:rPr>
            <w:rFonts w:eastAsia="MS PGothic" w:cs="Calibri"/>
            <w:noProof/>
            <w:webHidden/>
          </w:rPr>
          <w:fldChar w:fldCharType="end"/>
        </w:r>
      </w:hyperlink>
    </w:p>
    <w:p w14:paraId="2E55366E" w14:textId="0BB1F608" w:rsidR="00477564" w:rsidRPr="00477564" w:rsidRDefault="004906EA">
      <w:pPr>
        <w:pStyle w:val="TOC4"/>
        <w:tabs>
          <w:tab w:val="right" w:leader="dot" w:pos="5030"/>
        </w:tabs>
        <w:rPr>
          <w:rFonts w:eastAsia="MS PGothic" w:cs="Calibri"/>
          <w:smallCaps w:val="0"/>
          <w:noProof/>
          <w:sz w:val="22"/>
          <w:lang w:eastAsia="en-US"/>
        </w:rPr>
      </w:pPr>
      <w:hyperlink w:anchor="_Toc56756826" w:history="1">
        <w:r w:rsidR="00477564" w:rsidRPr="00477564">
          <w:rPr>
            <w:rStyle w:val="Hyperlink"/>
            <w:rFonts w:eastAsia="MS PGothic" w:cs="Calibri"/>
            <w:noProof/>
            <w:lang w:val="ja-JP"/>
          </w:rPr>
          <w:t xml:space="preserve">Microsoft </w:t>
        </w:r>
        <w:r w:rsidR="00477564" w:rsidRPr="00477564">
          <w:rPr>
            <w:rStyle w:val="Hyperlink"/>
            <w:rFonts w:eastAsia="MS PGothic" w:cs="Calibri"/>
            <w:noProof/>
          </w:rPr>
          <w:t>Kaizala Pro</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_Toc56756826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21</w:t>
        </w:r>
        <w:r w:rsidR="00477564" w:rsidRPr="00477564">
          <w:rPr>
            <w:rFonts w:eastAsia="MS PGothic" w:cs="Calibri"/>
            <w:noProof/>
            <w:webHidden/>
          </w:rPr>
          <w:fldChar w:fldCharType="end"/>
        </w:r>
      </w:hyperlink>
    </w:p>
    <w:p w14:paraId="1615E724" w14:textId="7A93F764" w:rsidR="00477564" w:rsidRPr="00477564" w:rsidRDefault="004906EA">
      <w:pPr>
        <w:pStyle w:val="TOC4"/>
        <w:tabs>
          <w:tab w:val="right" w:leader="dot" w:pos="5030"/>
        </w:tabs>
        <w:rPr>
          <w:rFonts w:eastAsia="MS PGothic" w:cs="Calibri"/>
          <w:smallCaps w:val="0"/>
          <w:noProof/>
          <w:sz w:val="22"/>
          <w:lang w:eastAsia="en-US"/>
        </w:rPr>
      </w:pPr>
      <w:hyperlink w:anchor="_Toc56756827" w:history="1">
        <w:r w:rsidR="00477564" w:rsidRPr="00477564">
          <w:rPr>
            <w:rStyle w:val="Hyperlink"/>
            <w:rFonts w:eastAsia="MS PGothic" w:cs="Calibri"/>
            <w:noProof/>
          </w:rPr>
          <w:t>Microsoft Power Apps</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_Toc56756827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21</w:t>
        </w:r>
        <w:r w:rsidR="00477564" w:rsidRPr="00477564">
          <w:rPr>
            <w:rFonts w:eastAsia="MS PGothic" w:cs="Calibri"/>
            <w:noProof/>
            <w:webHidden/>
          </w:rPr>
          <w:fldChar w:fldCharType="end"/>
        </w:r>
      </w:hyperlink>
    </w:p>
    <w:p w14:paraId="61510700" w14:textId="4E77AA52" w:rsidR="00477564" w:rsidRPr="00477564" w:rsidRDefault="004906EA">
      <w:pPr>
        <w:pStyle w:val="TOC4"/>
        <w:tabs>
          <w:tab w:val="right" w:leader="dot" w:pos="5030"/>
        </w:tabs>
        <w:rPr>
          <w:rFonts w:eastAsia="MS PGothic" w:cs="Calibri"/>
          <w:smallCaps w:val="0"/>
          <w:noProof/>
          <w:sz w:val="22"/>
          <w:lang w:eastAsia="en-US"/>
        </w:rPr>
      </w:pPr>
      <w:hyperlink w:anchor="_Toc56756828" w:history="1">
        <w:r w:rsidR="00477564" w:rsidRPr="00477564">
          <w:rPr>
            <w:rStyle w:val="Hyperlink"/>
            <w:rFonts w:eastAsia="MS PGothic" w:cs="Calibri"/>
            <w:noProof/>
          </w:rPr>
          <w:t>Minecraft: Education Edition</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_Toc56756828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22</w:t>
        </w:r>
        <w:r w:rsidR="00477564" w:rsidRPr="00477564">
          <w:rPr>
            <w:rFonts w:eastAsia="MS PGothic" w:cs="Calibri"/>
            <w:noProof/>
            <w:webHidden/>
          </w:rPr>
          <w:fldChar w:fldCharType="end"/>
        </w:r>
      </w:hyperlink>
    </w:p>
    <w:p w14:paraId="7C866A4E" w14:textId="50044164" w:rsidR="00477564" w:rsidRPr="00477564" w:rsidRDefault="004906EA">
      <w:pPr>
        <w:pStyle w:val="TOC4"/>
        <w:tabs>
          <w:tab w:val="right" w:leader="dot" w:pos="5030"/>
        </w:tabs>
        <w:rPr>
          <w:rFonts w:eastAsia="MS PGothic" w:cs="Calibri"/>
          <w:smallCaps w:val="0"/>
          <w:noProof/>
          <w:sz w:val="22"/>
          <w:lang w:eastAsia="en-US"/>
        </w:rPr>
      </w:pPr>
      <w:hyperlink w:anchor="_Toc56756829" w:history="1">
        <w:r w:rsidR="00477564" w:rsidRPr="00477564">
          <w:rPr>
            <w:rStyle w:val="Hyperlink"/>
            <w:rFonts w:eastAsia="MS PGothic" w:cs="Calibri"/>
            <w:noProof/>
          </w:rPr>
          <w:t>Power BI Embedded</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_Toc56756829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22</w:t>
        </w:r>
        <w:r w:rsidR="00477564" w:rsidRPr="00477564">
          <w:rPr>
            <w:rFonts w:eastAsia="MS PGothic" w:cs="Calibri"/>
            <w:noProof/>
            <w:webHidden/>
          </w:rPr>
          <w:fldChar w:fldCharType="end"/>
        </w:r>
      </w:hyperlink>
    </w:p>
    <w:p w14:paraId="4BA93456" w14:textId="6DEAC5F3" w:rsidR="00477564" w:rsidRPr="00477564" w:rsidRDefault="004906EA">
      <w:pPr>
        <w:pStyle w:val="TOC4"/>
        <w:tabs>
          <w:tab w:val="right" w:leader="dot" w:pos="5030"/>
        </w:tabs>
        <w:rPr>
          <w:rFonts w:eastAsia="MS PGothic" w:cs="Calibri"/>
          <w:smallCaps w:val="0"/>
          <w:noProof/>
          <w:sz w:val="22"/>
          <w:lang w:eastAsia="en-US"/>
        </w:rPr>
      </w:pPr>
      <w:hyperlink w:anchor="_Toc56756830" w:history="1">
        <w:r w:rsidR="00477564" w:rsidRPr="00477564">
          <w:rPr>
            <w:rStyle w:val="Hyperlink"/>
            <w:rFonts w:eastAsia="MS PGothic" w:cs="Calibri"/>
            <w:noProof/>
          </w:rPr>
          <w:t>Power BI Premium</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_Toc56756830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23</w:t>
        </w:r>
        <w:r w:rsidR="00477564" w:rsidRPr="00477564">
          <w:rPr>
            <w:rFonts w:eastAsia="MS PGothic" w:cs="Calibri"/>
            <w:noProof/>
            <w:webHidden/>
          </w:rPr>
          <w:fldChar w:fldCharType="end"/>
        </w:r>
      </w:hyperlink>
    </w:p>
    <w:p w14:paraId="3549A6C7" w14:textId="35A2BCA4" w:rsidR="00477564" w:rsidRPr="00477564" w:rsidRDefault="004906EA">
      <w:pPr>
        <w:pStyle w:val="TOC4"/>
        <w:tabs>
          <w:tab w:val="right" w:leader="dot" w:pos="5030"/>
        </w:tabs>
        <w:rPr>
          <w:rFonts w:eastAsia="MS PGothic" w:cs="Calibri"/>
          <w:smallCaps w:val="0"/>
          <w:noProof/>
          <w:sz w:val="22"/>
          <w:lang w:eastAsia="en-US"/>
        </w:rPr>
      </w:pPr>
      <w:hyperlink w:anchor="_Toc56756831" w:history="1">
        <w:r w:rsidR="00477564" w:rsidRPr="00477564">
          <w:rPr>
            <w:rStyle w:val="Hyperlink"/>
            <w:rFonts w:eastAsia="MS PGothic" w:cs="Calibri"/>
            <w:noProof/>
          </w:rPr>
          <w:t>Power BI Pro</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_Toc56756831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23</w:t>
        </w:r>
        <w:r w:rsidR="00477564" w:rsidRPr="00477564">
          <w:rPr>
            <w:rFonts w:eastAsia="MS PGothic" w:cs="Calibri"/>
            <w:noProof/>
            <w:webHidden/>
          </w:rPr>
          <w:fldChar w:fldCharType="end"/>
        </w:r>
      </w:hyperlink>
    </w:p>
    <w:p w14:paraId="658FEA78" w14:textId="6A877701" w:rsidR="00477564" w:rsidRPr="00477564" w:rsidRDefault="004906EA">
      <w:pPr>
        <w:pStyle w:val="TOC4"/>
        <w:tabs>
          <w:tab w:val="right" w:leader="dot" w:pos="5030"/>
        </w:tabs>
        <w:rPr>
          <w:rFonts w:eastAsia="MS PGothic" w:cs="Calibri"/>
          <w:smallCaps w:val="0"/>
          <w:noProof/>
          <w:sz w:val="22"/>
          <w:lang w:eastAsia="en-US"/>
        </w:rPr>
      </w:pPr>
      <w:hyperlink w:anchor="_Toc56756832" w:history="1">
        <w:r w:rsidR="00477564" w:rsidRPr="00477564">
          <w:rPr>
            <w:rStyle w:val="Hyperlink"/>
            <w:rFonts w:eastAsia="MS PGothic" w:cs="Calibri"/>
            <w:noProof/>
          </w:rPr>
          <w:t>Translator API</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_Toc56756832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23</w:t>
        </w:r>
        <w:r w:rsidR="00477564" w:rsidRPr="00477564">
          <w:rPr>
            <w:rFonts w:eastAsia="MS PGothic" w:cs="Calibri"/>
            <w:noProof/>
            <w:webHidden/>
          </w:rPr>
          <w:fldChar w:fldCharType="end"/>
        </w:r>
      </w:hyperlink>
    </w:p>
    <w:p w14:paraId="5D22F70D" w14:textId="7646C9B9" w:rsidR="00477564" w:rsidRPr="00477564" w:rsidRDefault="004906EA">
      <w:pPr>
        <w:pStyle w:val="TOC1"/>
        <w:tabs>
          <w:tab w:val="right" w:leader="dot" w:pos="5030"/>
        </w:tabs>
        <w:rPr>
          <w:rFonts w:eastAsia="MS PGothic" w:cs="Calibri"/>
          <w:b w:val="0"/>
          <w:caps w:val="0"/>
          <w:noProof/>
          <w:sz w:val="22"/>
          <w:lang w:eastAsia="en-US"/>
        </w:rPr>
      </w:pPr>
      <w:hyperlink w:anchor="_Toc56756833" w:history="1">
        <w:r w:rsidR="00477564" w:rsidRPr="00477564">
          <w:rPr>
            <w:rStyle w:val="Hyperlink"/>
            <w:rFonts w:eastAsia="MS PGothic" w:cs="Calibri"/>
            <w:noProof/>
            <w:lang w:val="ja-JP"/>
          </w:rPr>
          <w:t>付録</w:t>
        </w:r>
        <w:r w:rsidR="00477564" w:rsidRPr="00477564">
          <w:rPr>
            <w:rStyle w:val="Hyperlink"/>
            <w:rFonts w:eastAsia="MS PGothic" w:cs="Calibri"/>
            <w:noProof/>
          </w:rPr>
          <w:t xml:space="preserve"> A – </w:t>
        </w:r>
        <w:r w:rsidR="00477564" w:rsidRPr="00477564">
          <w:rPr>
            <w:rStyle w:val="Hyperlink"/>
            <w:rFonts w:eastAsia="MS PGothic" w:cs="Calibri"/>
            <w:noProof/>
            <w:lang w:val="ja-JP"/>
          </w:rPr>
          <w:t>電子メール配信、ウイルスの検出およびブロック、迷惑メール対策の有効性、または誤判定に関するサービス</w:t>
        </w:r>
        <w:r w:rsidR="00477564" w:rsidRPr="00477564">
          <w:rPr>
            <w:rStyle w:val="Hyperlink"/>
            <w:rFonts w:eastAsia="MS PGothic" w:cs="Calibri"/>
            <w:noProof/>
          </w:rPr>
          <w:t xml:space="preserve"> </w:t>
        </w:r>
        <w:r w:rsidR="00477564" w:rsidRPr="00477564">
          <w:rPr>
            <w:rStyle w:val="Hyperlink"/>
            <w:rFonts w:eastAsia="MS PGothic" w:cs="Calibri"/>
            <w:noProof/>
            <w:lang w:val="ja-JP"/>
          </w:rPr>
          <w:t>レベルの確約事項</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_Toc56756833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25</w:t>
        </w:r>
        <w:r w:rsidR="00477564" w:rsidRPr="00477564">
          <w:rPr>
            <w:rFonts w:eastAsia="MS PGothic" w:cs="Calibri"/>
            <w:noProof/>
            <w:webHidden/>
          </w:rPr>
          <w:fldChar w:fldCharType="end"/>
        </w:r>
      </w:hyperlink>
    </w:p>
    <w:p w14:paraId="216C986C" w14:textId="4EE4348A" w:rsidR="00477564" w:rsidRPr="00477564" w:rsidRDefault="004906EA">
      <w:pPr>
        <w:pStyle w:val="TOC1"/>
        <w:tabs>
          <w:tab w:val="right" w:leader="dot" w:pos="5030"/>
        </w:tabs>
        <w:rPr>
          <w:rFonts w:eastAsia="MS PGothic" w:cs="Calibri"/>
          <w:b w:val="0"/>
          <w:caps w:val="0"/>
          <w:noProof/>
          <w:sz w:val="22"/>
          <w:lang w:eastAsia="en-US"/>
        </w:rPr>
      </w:pPr>
      <w:hyperlink w:anchor="_Toc56756834" w:history="1">
        <w:r w:rsidR="00477564" w:rsidRPr="00477564">
          <w:rPr>
            <w:rStyle w:val="Hyperlink"/>
            <w:rFonts w:eastAsia="MS PGothic" w:cs="Calibri"/>
            <w:noProof/>
            <w:lang w:val="ja-JP"/>
          </w:rPr>
          <w:t>付録</w:t>
        </w:r>
        <w:r w:rsidR="00477564" w:rsidRPr="00477564">
          <w:rPr>
            <w:rStyle w:val="Hyperlink"/>
            <w:rFonts w:eastAsia="MS PGothic" w:cs="Calibri"/>
            <w:noProof/>
          </w:rPr>
          <w:t xml:space="preserve"> B – </w:t>
        </w:r>
        <w:r w:rsidR="00477564" w:rsidRPr="00477564">
          <w:rPr>
            <w:rStyle w:val="Hyperlink"/>
            <w:rFonts w:eastAsia="MS PGothic" w:cs="Calibri"/>
            <w:noProof/>
            <w:lang w:val="ja-JP"/>
          </w:rPr>
          <w:t>稼働時間および電子メール配信に関するサービス</w:t>
        </w:r>
        <w:r w:rsidR="00477564" w:rsidRPr="00477564">
          <w:rPr>
            <w:rStyle w:val="Hyperlink"/>
            <w:rFonts w:eastAsia="MS PGothic" w:cs="Calibri"/>
            <w:noProof/>
          </w:rPr>
          <w:t xml:space="preserve"> </w:t>
        </w:r>
        <w:r w:rsidR="00477564" w:rsidRPr="00477564">
          <w:rPr>
            <w:rStyle w:val="Hyperlink"/>
            <w:rFonts w:eastAsia="MS PGothic" w:cs="Calibri"/>
            <w:noProof/>
            <w:lang w:val="ja-JP"/>
          </w:rPr>
          <w:t>レベルの確約事項</w:t>
        </w:r>
        <w:r w:rsidR="00477564" w:rsidRPr="00477564">
          <w:rPr>
            <w:rFonts w:eastAsia="MS PGothic" w:cs="Calibri"/>
            <w:noProof/>
            <w:webHidden/>
          </w:rPr>
          <w:tab/>
        </w:r>
        <w:r w:rsidR="00477564" w:rsidRPr="00477564">
          <w:rPr>
            <w:rFonts w:eastAsia="MS PGothic" w:cs="Calibri"/>
            <w:noProof/>
            <w:webHidden/>
          </w:rPr>
          <w:fldChar w:fldCharType="begin"/>
        </w:r>
        <w:r w:rsidR="00477564" w:rsidRPr="00477564">
          <w:rPr>
            <w:rFonts w:eastAsia="MS PGothic" w:cs="Calibri"/>
            <w:noProof/>
            <w:webHidden/>
          </w:rPr>
          <w:instrText xml:space="preserve"> PAGEREF _Toc56756834 \h </w:instrText>
        </w:r>
        <w:r w:rsidR="00477564" w:rsidRPr="00477564">
          <w:rPr>
            <w:rFonts w:eastAsia="MS PGothic" w:cs="Calibri"/>
            <w:noProof/>
            <w:webHidden/>
          </w:rPr>
        </w:r>
        <w:r w:rsidR="00477564" w:rsidRPr="00477564">
          <w:rPr>
            <w:rFonts w:eastAsia="MS PGothic" w:cs="Calibri"/>
            <w:noProof/>
            <w:webHidden/>
          </w:rPr>
          <w:fldChar w:fldCharType="separate"/>
        </w:r>
        <w:r w:rsidR="00477564" w:rsidRPr="00477564">
          <w:rPr>
            <w:rFonts w:eastAsia="MS PGothic" w:cs="Calibri"/>
            <w:noProof/>
            <w:webHidden/>
          </w:rPr>
          <w:t>27</w:t>
        </w:r>
        <w:r w:rsidR="00477564" w:rsidRPr="00477564">
          <w:rPr>
            <w:rFonts w:eastAsia="MS PGothic" w:cs="Calibri"/>
            <w:noProof/>
            <w:webHidden/>
          </w:rPr>
          <w:fldChar w:fldCharType="end"/>
        </w:r>
      </w:hyperlink>
    </w:p>
    <w:p w14:paraId="6A8D801D" w14:textId="5E2033E2"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6756786"/>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887935" w:rsidRPr="00EB6698" w14:paraId="2F1E6890" w14:textId="77777777" w:rsidTr="00AE7AD8">
        <w:trPr>
          <w:tblHeader/>
        </w:trPr>
        <w:tc>
          <w:tcPr>
            <w:tcW w:w="5395" w:type="dxa"/>
            <w:shd w:val="clear" w:color="auto" w:fill="auto"/>
          </w:tcPr>
          <w:p w14:paraId="55FA8507" w14:textId="78A470CC" w:rsidR="00887935" w:rsidRPr="00EB6698" w:rsidRDefault="00887935" w:rsidP="00887935">
            <w:pPr>
              <w:pStyle w:val="ProductList-OfferingBody"/>
              <w:rPr>
                <w:rFonts w:eastAsia="MS PGothic" w:cstheme="minorHAnsi"/>
                <w:color w:val="000000" w:themeColor="text1"/>
              </w:rPr>
            </w:pPr>
          </w:p>
        </w:tc>
        <w:tc>
          <w:tcPr>
            <w:tcW w:w="5395" w:type="dxa"/>
            <w:shd w:val="clear" w:color="auto" w:fill="auto"/>
          </w:tcPr>
          <w:p w14:paraId="06CE3045" w14:textId="77777777" w:rsidR="00887935" w:rsidRPr="00EB6698" w:rsidRDefault="00887935" w:rsidP="00887935">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202BB208" w14:textId="01337576" w:rsidR="00477564" w:rsidRPr="000E10D1" w:rsidRDefault="004906EA" w:rsidP="00477564">
      <w:pPr>
        <w:pStyle w:val="ProductList-Body"/>
        <w:rPr>
          <w:rFonts w:eastAsia="MS PGothic" w:cs="MS PGothic"/>
        </w:rPr>
      </w:pPr>
      <w:hyperlink w:anchor="MicrosoftDefenderforIdentity" w:tooltip="Azure Advanced Threat Protection" w:history="1">
        <w:r w:rsidR="00477564" w:rsidRPr="000E10D1">
          <w:rPr>
            <w:rStyle w:val="Hyperlink"/>
            <w:rFonts w:eastAsia="MS PGothic" w:cs="MS PGothic"/>
          </w:rPr>
          <w:t>Azure Advanced Threat Protection</w:t>
        </w:r>
      </w:hyperlink>
      <w:r w:rsidR="00477564" w:rsidRPr="000E10D1">
        <w:rPr>
          <w:rFonts w:eastAsia="MS PGothic" w:cs="MS PGothic"/>
        </w:rPr>
        <w:t xml:space="preserve">:Azure Advanced Threat Protection </w:t>
      </w:r>
      <w:r w:rsidR="00477564" w:rsidRPr="000E10D1">
        <w:rPr>
          <w:rFonts w:eastAsia="MS PGothic" w:cs="MS PGothic" w:hint="eastAsia"/>
        </w:rPr>
        <w:t>の名称を、</w:t>
      </w:r>
      <w:r w:rsidR="00477564" w:rsidRPr="000E10D1">
        <w:rPr>
          <w:rFonts w:eastAsia="MS PGothic" w:cs="MS PGothic"/>
        </w:rPr>
        <w:t xml:space="preserve">Microsoft Defender for Identity </w:t>
      </w:r>
      <w:r w:rsidR="00477564" w:rsidRPr="000E10D1">
        <w:rPr>
          <w:rFonts w:eastAsia="MS PGothic" w:cs="MS PGothic" w:hint="eastAsia"/>
        </w:rPr>
        <w:t>に変更しました。</w:t>
      </w:r>
      <w:r w:rsidR="00477564" w:rsidRPr="000E10D1">
        <w:rPr>
          <w:rFonts w:eastAsia="MS PGothic" w:cs="MS PGothic"/>
        </w:rPr>
        <w:t xml:space="preserve">SLA </w:t>
      </w:r>
      <w:r w:rsidR="00477564" w:rsidRPr="000E10D1">
        <w:rPr>
          <w:rFonts w:eastAsia="MS PGothic" w:cs="MS PGothic" w:hint="eastAsia"/>
        </w:rPr>
        <w:t>に変更はありません。</w:t>
      </w:r>
    </w:p>
    <w:p w14:paraId="09909D38" w14:textId="3100F744" w:rsidR="00887935" w:rsidRPr="00D70CEA" w:rsidRDefault="004906EA" w:rsidP="00477564">
      <w:pPr>
        <w:pStyle w:val="ProductList-Body"/>
        <w:rPr>
          <w:rFonts w:eastAsia="MS PGothic" w:cstheme="minorHAnsi"/>
        </w:rPr>
      </w:pPr>
      <w:hyperlink w:anchor="MDATP" w:tooltip="Microsoft Defender Advanced Threat Protection" w:history="1">
        <w:r w:rsidR="00477564" w:rsidRPr="000E10D1">
          <w:rPr>
            <w:rStyle w:val="Hyperlink"/>
            <w:rFonts w:eastAsia="MS PGothic" w:cs="MS PGothic"/>
          </w:rPr>
          <w:t>Microsoft Defender Advanced Threat Protection</w:t>
        </w:r>
      </w:hyperlink>
      <w:r w:rsidR="00477564" w:rsidRPr="000E10D1">
        <w:rPr>
          <w:rFonts w:eastAsia="MS PGothic" w:cs="MS PGothic"/>
        </w:rPr>
        <w:t xml:space="preserve">: Microsoft Defender Advanced Threat Protection </w:t>
      </w:r>
      <w:r w:rsidR="00477564" w:rsidRPr="000E10D1">
        <w:rPr>
          <w:rFonts w:eastAsia="MS PGothic" w:cs="MS PGothic" w:hint="eastAsia"/>
        </w:rPr>
        <w:t>の名称を、</w:t>
      </w:r>
      <w:r w:rsidR="00477564" w:rsidRPr="000E10D1">
        <w:rPr>
          <w:rFonts w:eastAsia="MS PGothic" w:cs="MS PGothic"/>
        </w:rPr>
        <w:t xml:space="preserve">Microsoft Defender for Endpoint </w:t>
      </w:r>
      <w:r w:rsidR="00477564" w:rsidRPr="000E10D1">
        <w:rPr>
          <w:rFonts w:eastAsia="MS PGothic" w:cs="MS PGothic" w:hint="eastAsia"/>
        </w:rPr>
        <w:t>に変更しました。</w:t>
      </w:r>
      <w:r w:rsidR="00477564" w:rsidRPr="000E10D1">
        <w:rPr>
          <w:rFonts w:eastAsia="MS PGothic" w:cs="MS PGothic"/>
        </w:rPr>
        <w:t xml:space="preserve">SLA </w:t>
      </w:r>
      <w:r w:rsidR="00477564" w:rsidRPr="000E10D1">
        <w:rPr>
          <w:rFonts w:eastAsia="MS PGothic" w:cs="MS PGothic" w:hint="eastAsia"/>
        </w:rPr>
        <w:t>に変更はありません</w:t>
      </w:r>
      <w:r w:rsidR="00887935" w:rsidRPr="00D70CEA">
        <w:rPr>
          <w:rFonts w:eastAsia="MS PGothic" w:cstheme="minorHAnsi"/>
        </w:rPr>
        <w:t>。</w:t>
      </w:r>
    </w:p>
    <w:p w14:paraId="0BEC14C2" w14:textId="77777777" w:rsidR="00887935" w:rsidRPr="00D70CEA" w:rsidRDefault="00887935" w:rsidP="00887935">
      <w:pPr>
        <w:pStyle w:val="ProductList-Body"/>
        <w:rPr>
          <w:rFonts w:eastAsia="MS PGothic" w:cstheme="minorHAnsi"/>
        </w:rPr>
      </w:pPr>
    </w:p>
    <w:p w14:paraId="5433F8DB" w14:textId="77777777" w:rsidR="00CB66F8" w:rsidRPr="00062801" w:rsidRDefault="004906EA"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6756787"/>
      <w:bookmarkStart w:id="9" w:name="GeneralTerms"/>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4906EA"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6756788"/>
      <w:bookmarkStart w:id="15" w:name="ServiceSpecificTerms"/>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6756789"/>
      <w:bookmarkEnd w:id="15"/>
      <w:r w:rsidRPr="00427BA6">
        <w:rPr>
          <w:rFonts w:ascii="Calibri Light" w:eastAsiaTheme="minorHAnsi" w:hAnsi="Calibri Light" w:cstheme="minorBidi"/>
          <w:bCs w:val="0"/>
          <w:lang w:eastAsia="en-US"/>
        </w:rPr>
        <w:t>Microsoft Dynamics 365</w:t>
      </w:r>
      <w:bookmarkEnd w:id="16"/>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7" w:name="_Toc56756790"/>
      <w:bookmarkStart w:id="18" w:name="_Toc531162400"/>
      <w:bookmarkStart w:id="19" w:name="_Toc524384433"/>
      <w:bookmarkStart w:id="20" w:name="_Toc5018151"/>
      <w:bookmarkStart w:id="21" w:name="MicrosoftDynamics365forCustSrvcEntProIns"/>
      <w:r w:rsidRPr="003860D9">
        <w:t>Dynamics 365 Business Central</w:t>
      </w:r>
      <w:bookmarkEnd w:id="17"/>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4906EA"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4906EA"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6756791"/>
      <w:r w:rsidRPr="00AE7A9E">
        <w:rPr>
          <w:rFonts w:eastAsia="MS PGothic"/>
          <w:szCs w:val="24"/>
        </w:rPr>
        <w:t xml:space="preserve">Dynamics 365 </w:t>
      </w:r>
      <w:r w:rsidRPr="009F16E9">
        <w:rPr>
          <w:rFonts w:eastAsia="MS PGothic" w:cs="Calibri Light"/>
          <w:lang w:val="ja-JP" w:eastAsia="ja-JP" w:bidi="ja-JP"/>
        </w:rPr>
        <w:t>Commerce</w:t>
      </w:r>
      <w:bookmarkEnd w:id="22"/>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4906EA"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4906EA"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3" w:name="_Toc56756792"/>
      <w:r w:rsidRPr="003054E4">
        <w:rPr>
          <w:rFonts w:eastAsia="MS PGothic" w:cs="Calibri Light"/>
        </w:rPr>
        <w:t>Dynamics 365 Customer Insights</w:t>
      </w:r>
      <w:bookmarkEnd w:id="23"/>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4906EA"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4906EA"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4" w:name="_Toc56756793"/>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4"/>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4906EA"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5" w:name="_Toc506981000"/>
    <w:bookmarkStart w:id="26" w:name="_Toc510793626"/>
    <w:bookmarkStart w:id="27"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56756794"/>
      <w:bookmarkStart w:id="30" w:name="MicrosoftDynamics365forFianceandOps"/>
      <w:bookmarkEnd w:id="25"/>
      <w:bookmarkEnd w:id="26"/>
      <w:bookmarkEnd w:id="27"/>
      <w:r w:rsidRPr="002A3415">
        <w:rPr>
          <w:rFonts w:eastAsia="MS PGothic" w:cstheme="majorHAnsi"/>
        </w:rPr>
        <w:lastRenderedPageBreak/>
        <w:t>Dynamics 365 Fraud Protection</w:t>
      </w:r>
      <w:bookmarkEnd w:id="28"/>
      <w:bookmarkEnd w:id="29"/>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4906EA"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4906EA"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1" w:name="_Toc56756795"/>
      <w:r w:rsidRPr="003860D9">
        <w:t xml:space="preserve">Dynamics 365 </w:t>
      </w:r>
      <w:r w:rsidRPr="009F16E9">
        <w:rPr>
          <w:rFonts w:eastAsia="MS PGothic" w:cs="Calibri Light"/>
          <w:lang w:val="ja-JP" w:eastAsia="ja-JP" w:bidi="ja-JP"/>
        </w:rPr>
        <w:t>Human Resources</w:t>
      </w:r>
      <w:bookmarkEnd w:id="31"/>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4906EA"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4906EA"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2" w:name="_Toc45621200"/>
      <w:bookmarkStart w:id="33" w:name="_Toc56756796"/>
      <w:r w:rsidRPr="00D63F54">
        <w:rPr>
          <w:rFonts w:eastAsia="MS PGothic" w:cs="Calibri Light"/>
        </w:rPr>
        <w:t>Dynamics 365 Remote Assist</w:t>
      </w:r>
      <w:bookmarkEnd w:id="32"/>
      <w:bookmarkEnd w:id="33"/>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4" w:name="定義"/>
      <w:r w:rsidRPr="008979ED">
        <w:rPr>
          <w:rFonts w:eastAsia="MS PGothic" w:cs="Calibri"/>
          <w:b/>
          <w:color w:val="00188F"/>
        </w:rPr>
        <w:t>定義</w:t>
      </w:r>
      <w:bookmarkEnd w:id="34"/>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4906EA"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lastRenderedPageBreak/>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4906EA"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5" w:name="_Toc56756797"/>
      <w:r w:rsidRPr="003860D9">
        <w:t>Dynamics 365 Sales Enterprise</w:t>
      </w:r>
      <w:r w:rsidRPr="00231E75">
        <w:rPr>
          <w:rFonts w:ascii="MS PGothic" w:eastAsia="MS PGothic" w:hAnsi="MS PGothic" w:cs="MS Gothic" w:hint="eastAsia"/>
        </w:rPr>
        <w:t>、</w:t>
      </w:r>
      <w:r w:rsidRPr="003860D9">
        <w:t>Dynamics 365 Sales Professional</w:t>
      </w:r>
      <w:bookmarkEnd w:id="35"/>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4906EA"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4906EA"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6" w:name="_Toc56756798"/>
      <w:r w:rsidRPr="00AE3CF0">
        <w:rPr>
          <w:rFonts w:eastAsia="MS PGothic"/>
          <w:szCs w:val="24"/>
        </w:rPr>
        <w:t xml:space="preserve">Dynamics 365 </w:t>
      </w:r>
      <w:bookmarkStart w:id="37" w:name="_Hlk19533710"/>
      <w:r w:rsidR="00D13BF9" w:rsidRPr="0022548E">
        <w:t>Supply Chain Management; Dynamics 365 Finance</w:t>
      </w:r>
      <w:bookmarkEnd w:id="37"/>
      <w:r w:rsidR="00B05107" w:rsidRPr="00B05107">
        <w:t>; Dynamics 365 Project Operations</w:t>
      </w:r>
      <w:bookmarkEnd w:id="36"/>
    </w:p>
    <w:bookmarkEnd w:id="30"/>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lastRenderedPageBreak/>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4906EA"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8"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39" w:name="_Toc56756799"/>
      <w:bookmarkEnd w:id="3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9"/>
    </w:p>
    <w:p w14:paraId="52642A2D" w14:textId="77777777" w:rsidR="003D2457" w:rsidRPr="003219FF" w:rsidRDefault="003D2457" w:rsidP="009F16E9">
      <w:pPr>
        <w:pStyle w:val="ProductList-Offering2Heading"/>
        <w:rPr>
          <w:rStyle w:val="ProductList-Offering2HeadingChar"/>
        </w:rPr>
      </w:pPr>
      <w:bookmarkStart w:id="40" w:name="_Toc56756800"/>
      <w:r w:rsidRPr="003219FF">
        <w:rPr>
          <w:rStyle w:val="ProductList-Offering2HeadingChar"/>
        </w:rPr>
        <w:t>Duet Enterprise Online</w:t>
      </w:r>
      <w:bookmarkEnd w:id="40"/>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1" w:name="_Toc56756801"/>
      <w:r w:rsidRPr="003219FF">
        <w:rPr>
          <w:rStyle w:val="ProductList-Offering2HeadingChar"/>
          <w:lang w:eastAsia="ja-JP"/>
        </w:rPr>
        <w:t>Exchange Online</w:t>
      </w:r>
      <w:bookmarkEnd w:id="41"/>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2" w:name="_Toc56756802"/>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2"/>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3" w:name="_Toc56756803"/>
      <w:r w:rsidRPr="002641EF">
        <w:rPr>
          <w:lang w:eastAsia="ja-JP"/>
        </w:rPr>
        <w:t>Exchange Online Protection</w:t>
      </w:r>
      <w:bookmarkEnd w:id="43"/>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4" w:name="_Toc525207098"/>
    <w:bookmarkStart w:id="45"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4"/>
      <w:r w:rsidRPr="00310108">
        <w:rPr>
          <w:rFonts w:ascii="Calibri Light" w:eastAsia="Calibri" w:hAnsi="Calibri Light"/>
          <w:b/>
          <w:color w:val="0072C6"/>
          <w:sz w:val="28"/>
          <w:lang w:eastAsia="en-US"/>
        </w:rPr>
        <w:t>MyAnalytics</w:t>
      </w:r>
      <w:bookmarkEnd w:id="45"/>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4906EA"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6" w:name="Stream"/>
    <w:bookmarkStart w:id="47" w:name="_Toc525207099"/>
    <w:bookmarkStart w:id="48"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49" w:name="_Toc56756804"/>
      <w:r w:rsidRPr="007200A4">
        <w:t>Microsoft Stream</w:t>
      </w:r>
      <w:bookmarkEnd w:id="49"/>
    </w:p>
    <w:bookmarkEnd w:id="46"/>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0" w:name="_Toc56756805"/>
      <w:r w:rsidRPr="00310108">
        <w:rPr>
          <w:rFonts w:eastAsia="Calibri" w:cs="Times New Roman"/>
        </w:rPr>
        <w:lastRenderedPageBreak/>
        <w:t xml:space="preserve">Microsoft </w:t>
      </w:r>
      <w:bookmarkEnd w:id="47"/>
      <w:r w:rsidRPr="00310108">
        <w:rPr>
          <w:rFonts w:eastAsia="Calibri" w:cs="Times New Roman"/>
        </w:rPr>
        <w:t>Teams</w:t>
      </w:r>
      <w:bookmarkEnd w:id="48"/>
      <w:bookmarkEnd w:id="50"/>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1" w:name="_Hlk37926720"/>
      <w:bookmarkStart w:id="52" w:name="_Toc56756806"/>
      <w:r>
        <w:t xml:space="preserve">Microsoft 365 Apps for </w:t>
      </w:r>
      <w:r w:rsidR="00CF3D8D">
        <w:t>b</w:t>
      </w:r>
      <w:r>
        <w:t>usiness</w:t>
      </w:r>
      <w:bookmarkEnd w:id="51"/>
      <w:bookmarkEnd w:id="52"/>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3" w:name="_Hlk37926721"/>
      <w:bookmarkStart w:id="54" w:name="_Toc56756807"/>
      <w:r>
        <w:t>Microsoft 365 Apps for enterprise</w:t>
      </w:r>
      <w:bookmarkEnd w:id="53"/>
      <w:bookmarkEnd w:id="54"/>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5" w:name="_Toc56756808"/>
      <w:r w:rsidRPr="007200A4">
        <w:t>Office 365 Advanced Compliance</w:t>
      </w:r>
      <w:bookmarkEnd w:id="55"/>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4906EA"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4906EA"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6" w:name="_Toc56756809"/>
      <w:r w:rsidRPr="003219FF">
        <w:rPr>
          <w:rStyle w:val="ProductList-Offering2HeadingChar"/>
        </w:rPr>
        <w:t>Office Online</w:t>
      </w:r>
      <w:bookmarkEnd w:id="56"/>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477564">
      <w:pPr>
        <w:pStyle w:val="ProductList-Offering2Heading"/>
        <w:rPr>
          <w:rStyle w:val="ProductList-Offering2HeadingChar"/>
        </w:rPr>
      </w:pPr>
      <w:bookmarkStart w:id="57" w:name="_Toc56756810"/>
      <w:r w:rsidRPr="003219FF">
        <w:rPr>
          <w:rStyle w:val="ProductList-Offering2HeadingChar"/>
        </w:rPr>
        <w:t xml:space="preserve">Office 365 </w:t>
      </w:r>
      <w:r w:rsidRPr="003219FF">
        <w:rPr>
          <w:rStyle w:val="ProductList-Offering2HeadingChar"/>
        </w:rPr>
        <w:t>ビデオ</w:t>
      </w:r>
      <w:bookmarkEnd w:id="57"/>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8" w:name="_Toc56756811"/>
      <w:r w:rsidRPr="003219FF">
        <w:rPr>
          <w:rStyle w:val="ProductList-Offering2HeadingChar"/>
        </w:rPr>
        <w:t>OneDrive for Business</w:t>
      </w:r>
      <w:bookmarkEnd w:id="58"/>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59" w:name="_Toc56756812"/>
      <w:r w:rsidRPr="003219FF">
        <w:rPr>
          <w:rStyle w:val="ProductList-Offering2HeadingChar"/>
        </w:rPr>
        <w:t>Project</w:t>
      </w:r>
      <w:bookmarkEnd w:id="59"/>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0" w:name="_Toc56756813"/>
      <w:r w:rsidRPr="003219FF">
        <w:rPr>
          <w:rStyle w:val="ProductList-Offering2HeadingChar"/>
        </w:rPr>
        <w:lastRenderedPageBreak/>
        <w:t>SharePoint Online</w:t>
      </w:r>
      <w:bookmarkEnd w:id="60"/>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1" w:name="_Toc56756814"/>
      <w:r w:rsidRPr="003219FF">
        <w:rPr>
          <w:rStyle w:val="ProductList-Offering2HeadingChar"/>
        </w:rPr>
        <w:t>Skype for Business Online</w:t>
      </w:r>
      <w:bookmarkEnd w:id="61"/>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477564">
      <w:pPr>
        <w:pStyle w:val="ProductList-Offering2Heading"/>
        <w:outlineLvl w:val="2"/>
        <w:rPr>
          <w:rFonts w:asciiTheme="minorHAnsi" w:eastAsia="MS PGothic" w:hAnsiTheme="minorHAnsi"/>
        </w:rPr>
      </w:pPr>
      <w:bookmarkStart w:id="65" w:name="_Toc56756815"/>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14:paraId="102F44CB" w14:textId="77777777" w:rsidR="0043777D" w:rsidRPr="0043777D" w:rsidRDefault="0043777D" w:rsidP="00477564">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477564">
      <w:pPr>
        <w:spacing w:after="0" w:line="240" w:lineRule="auto"/>
        <w:rPr>
          <w:rFonts w:eastAsia="MS PGothic"/>
          <w:sz w:val="18"/>
          <w:szCs w:val="24"/>
        </w:rPr>
      </w:pPr>
    </w:p>
    <w:p w14:paraId="3961A415" w14:textId="77777777" w:rsidR="0050114C" w:rsidRPr="0043777D" w:rsidRDefault="0050114C" w:rsidP="00477564">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477564">
      <w:pPr>
        <w:pStyle w:val="ProductList-Body"/>
        <w:rPr>
          <w:rFonts w:eastAsia="MS PGothic" w:cs="Calibri"/>
          <w:szCs w:val="24"/>
        </w:rPr>
      </w:pPr>
    </w:p>
    <w:p w14:paraId="4F7AC03F" w14:textId="77777777" w:rsidR="0050114C"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477564">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6"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7" w:name="_Toc56756816"/>
      <w:r>
        <w:t>Microsoft Teams</w:t>
      </w:r>
      <w:r w:rsidR="0028071E" w:rsidRPr="0028071E">
        <w:t xml:space="preserve"> – Voice Quality</w:t>
      </w:r>
      <w:bookmarkEnd w:id="67"/>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4906EA"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8"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477564">
      <w:pPr>
        <w:pStyle w:val="ProductList-Offering2Heading"/>
      </w:pPr>
      <w:bookmarkStart w:id="69" w:name="_Toc56756817"/>
      <w:r w:rsidRPr="0043273F">
        <w:t>Workplace Analytics</w:t>
      </w:r>
      <w:bookmarkEnd w:id="69"/>
    </w:p>
    <w:bookmarkEnd w:id="68"/>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0" w:name="_Toc56756818"/>
      <w:r w:rsidRPr="002641EF">
        <w:lastRenderedPageBreak/>
        <w:t>Yammer Enterprise</w:t>
      </w:r>
      <w:bookmarkEnd w:id="70"/>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1" w:name="_Toc52348915"/>
      <w:bookmarkStart w:id="72" w:name="_Toc56756819"/>
      <w:bookmarkStart w:id="73" w:name="MicrosoftAzureServices"/>
      <w:r w:rsidRPr="005C7E8D">
        <w:rPr>
          <w:rFonts w:ascii="Calibri" w:hAnsi="Calibri" w:cs="Calibri"/>
        </w:rPr>
        <w:t xml:space="preserve">Microsoft Azure </w:t>
      </w:r>
      <w:r w:rsidRPr="005C7E8D">
        <w:rPr>
          <w:rFonts w:ascii="Calibri" w:hAnsi="Calibri" w:cs="Calibri"/>
        </w:rPr>
        <w:t>サービス</w:t>
      </w:r>
      <w:bookmarkEnd w:id="71"/>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2"/>
    </w:p>
    <w:bookmarkEnd w:id="73"/>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hyperlink r:id="rId19" w:history="1">
        <w:r w:rsidRPr="005C7E8D">
          <w:rPr>
            <w:rStyle w:val="Hyperlink"/>
            <w:rFonts w:eastAsia="MS PGothic" w:cs="Calibri"/>
            <w:sz w:val="18"/>
          </w:rPr>
          <w:t>http://azure.microsoft.com/support/legal/sla/</w:t>
        </w:r>
      </w:hyperlink>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4" w:name="_Toc56756820"/>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4"/>
    </w:p>
    <w:p w14:paraId="7957E81F"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75" w:name="_Toc55920316"/>
      <w:bookmarkStart w:id="76" w:name="MicrosoftDefenderforIdentity"/>
      <w:r w:rsidRPr="000E10D1">
        <w:rPr>
          <w:rFonts w:ascii="Calibri Light" w:eastAsia="MS PGothic" w:hAnsi="Calibri Light" w:cs="MS PGothic"/>
          <w:b/>
          <w:color w:val="0072C6"/>
          <w:sz w:val="28"/>
        </w:rPr>
        <w:t>Microsoft Defender for Identity</w:t>
      </w:r>
      <w:bookmarkEnd w:id="75"/>
    </w:p>
    <w:bookmarkEnd w:id="76"/>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4906EA"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4906EA"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77" w:name="_Toc56756821"/>
      <w:r w:rsidRPr="003219FF">
        <w:rPr>
          <w:rStyle w:val="ProductList-Offering2HeadingChar"/>
          <w:lang w:eastAsia="ja-JP"/>
        </w:rPr>
        <w:t>Bing Maps Enterprise Platform</w:t>
      </w:r>
      <w:bookmarkEnd w:id="77"/>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4906E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78" w:name="_Toc56756822"/>
      <w:r w:rsidRPr="003219FF">
        <w:rPr>
          <w:rStyle w:val="ProductList-Offering2HeadingChar"/>
          <w:lang w:eastAsia="ja-JP"/>
        </w:rPr>
        <w:t>Bing Maps Mobile Asset Management</w:t>
      </w:r>
      <w:bookmarkEnd w:id="78"/>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4906E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79"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80" w:name="_Toc56756823"/>
      <w:r w:rsidRPr="009B58B7">
        <w:rPr>
          <w:rStyle w:val="ProductList-Offering2HeadingChar"/>
          <w:lang w:eastAsia="ja-JP"/>
        </w:rPr>
        <w:t>Microsoft Cloud App Security</w:t>
      </w:r>
      <w:bookmarkEnd w:id="80"/>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1" w:name="_Toc56756824"/>
      <w:r w:rsidRPr="00427BA6">
        <w:rPr>
          <w:rFonts w:eastAsia="MS PGothic"/>
          <w:szCs w:val="24"/>
        </w:rPr>
        <w:t xml:space="preserve">Microsoft </w:t>
      </w:r>
      <w:r w:rsidR="009F16E9" w:rsidRPr="009F16E9">
        <w:rPr>
          <w:rFonts w:eastAsia="MS PGothic" w:cs="Calibri Light"/>
          <w:lang w:val="ja-JP" w:eastAsia="ja-JP" w:bidi="ja-JP"/>
        </w:rPr>
        <w:t>Power Automate</w:t>
      </w:r>
      <w:bookmarkEnd w:id="81"/>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82" w:name="_Toc56756825"/>
      <w:r w:rsidRPr="009B58B7">
        <w:rPr>
          <w:rStyle w:val="ProductList-Offering2HeadingChar"/>
          <w:lang w:eastAsia="ja-JP"/>
        </w:rPr>
        <w:t>Microsoft Intune</w:t>
      </w:r>
      <w:bookmarkEnd w:id="82"/>
    </w:p>
    <w:bookmarkEnd w:id="79"/>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83" w:name="_Toc56756826"/>
      <w:r w:rsidRPr="00AF5466">
        <w:rPr>
          <w:rFonts w:eastAsia="MS PGothic"/>
          <w:szCs w:val="24"/>
          <w:lang w:val="ja-JP"/>
        </w:rPr>
        <w:t xml:space="preserve">Microsoft </w:t>
      </w:r>
      <w:r>
        <w:rPr>
          <w:rFonts w:eastAsia="MS PGothic"/>
          <w:szCs w:val="24"/>
        </w:rPr>
        <w:t>Kaizala Pro</w:t>
      </w:r>
      <w:bookmarkEnd w:id="83"/>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4906EA"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4" w:name="_Toc56756827"/>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84"/>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4906E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85" w:name="_Toc34826924"/>
      <w:r>
        <w:rPr>
          <w:rFonts w:ascii="Calibri Light" w:eastAsia="Calibri" w:hAnsi="Calibri Light" w:cs="Arial"/>
          <w:b/>
          <w:color w:val="0072C6"/>
          <w:sz w:val="28"/>
        </w:rPr>
        <w:t>Microsoft Power Virtual Agents</w:t>
      </w:r>
      <w:bookmarkEnd w:id="85"/>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4906EA"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4906EA"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86" w:name="_Toc56756828"/>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86"/>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4906E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87" w:name="_Toc56756829"/>
      <w:r w:rsidRPr="005025A9">
        <w:rPr>
          <w:rStyle w:val="ProductList-Offering2HeadingChar"/>
          <w:lang w:eastAsia="ja-JP"/>
        </w:rPr>
        <w:t>Power BI Embedded</w:t>
      </w:r>
      <w:bookmarkEnd w:id="87"/>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4906E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88" w:name="_Toc56756830"/>
      <w:r w:rsidRPr="00AE7A9E">
        <w:rPr>
          <w:rStyle w:val="ProductList-Offering2HeadingChar"/>
          <w:lang w:eastAsia="ja-JP"/>
        </w:rPr>
        <w:t>Power BI Premium</w:t>
      </w:r>
      <w:bookmarkEnd w:id="88"/>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4906E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89" w:name="_Toc56756831"/>
      <w:r w:rsidRPr="003219FF">
        <w:rPr>
          <w:rStyle w:val="ProductList-Offering2HeadingChar"/>
          <w:lang w:eastAsia="ja-JP"/>
        </w:rPr>
        <w:t xml:space="preserve">Power BI </w:t>
      </w:r>
      <w:r w:rsidR="006F4F75" w:rsidRPr="003219FF">
        <w:rPr>
          <w:rStyle w:val="ProductList-Offering2HeadingChar"/>
          <w:lang w:eastAsia="ja-JP"/>
        </w:rPr>
        <w:t>Pro</w:t>
      </w:r>
      <w:bookmarkEnd w:id="89"/>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4906E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90" w:name="_Toc56756832"/>
      <w:r w:rsidRPr="003219FF">
        <w:rPr>
          <w:rStyle w:val="ProductList-Offering2HeadingChar"/>
        </w:rPr>
        <w:t>Translator API</w:t>
      </w:r>
      <w:bookmarkEnd w:id="90"/>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4906E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4906E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91" w:name="_Toc13833097"/>
      <w:bookmarkStart w:id="92" w:name="_Toc55920329"/>
      <w:r w:rsidRPr="000E10D1">
        <w:rPr>
          <w:rFonts w:ascii="Calibri Light" w:eastAsia="MS PGothic" w:hAnsi="Calibri Light" w:cs="MS PGothic"/>
          <w:b/>
          <w:color w:val="0072C6"/>
          <w:sz w:val="28"/>
        </w:rPr>
        <w:t xml:space="preserve">Microsoft Defender </w:t>
      </w:r>
      <w:bookmarkEnd w:id="91"/>
      <w:r w:rsidRPr="000E10D1">
        <w:rPr>
          <w:rFonts w:ascii="Calibri Light" w:eastAsia="MS PGothic" w:hAnsi="Calibri Light" w:cs="MS PGothic"/>
          <w:b/>
          <w:color w:val="0072C6"/>
          <w:sz w:val="28"/>
        </w:rPr>
        <w:t>for Endpoint</w:t>
      </w:r>
      <w:bookmarkEnd w:id="92"/>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4906EA"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4906EA"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3" w:name="_Toc56756833"/>
      <w:bookmarkStart w:id="94"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3"/>
    </w:p>
    <w:bookmarkEnd w:id="94"/>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2"/>
          <w:footerReference w:type="first" r:id="rId23"/>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5" w:name="_Toc56756834"/>
      <w:bookmarkStart w:id="96"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5"/>
    </w:p>
    <w:bookmarkEnd w:id="96"/>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2744F" w14:textId="77777777" w:rsidR="007B67D9" w:rsidRDefault="007B67D9">
      <w:pPr>
        <w:spacing w:after="0" w:line="240" w:lineRule="auto"/>
        <w:rPr>
          <w:szCs w:val="24"/>
        </w:rPr>
      </w:pPr>
      <w:r>
        <w:rPr>
          <w:szCs w:val="24"/>
        </w:rPr>
        <w:separator/>
      </w:r>
    </w:p>
  </w:endnote>
  <w:endnote w:type="continuationSeparator" w:id="0">
    <w:p w14:paraId="436FC72B" w14:textId="77777777" w:rsidR="007B67D9" w:rsidRDefault="007B67D9">
      <w:pPr>
        <w:spacing w:after="0" w:line="240" w:lineRule="auto"/>
        <w:rPr>
          <w:szCs w:val="24"/>
        </w:rPr>
      </w:pPr>
      <w:r>
        <w:rPr>
          <w:szCs w:val="24"/>
        </w:rPr>
        <w:continuationSeparator/>
      </w:r>
    </w:p>
  </w:endnote>
  <w:endnote w:type="continuationNotice" w:id="1">
    <w:p w14:paraId="3EAF0D06" w14:textId="77777777" w:rsidR="007B67D9" w:rsidRDefault="007B67D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4906EA"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4906EA"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4906EA"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4906EA"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4906EA"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4906EA">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4906EA">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4906EA">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4906EA">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4906EA">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4906EA">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4906EA">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4906EA">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4906EA">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4906EA">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4906EA">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4906EA">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4906EA">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4906E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4906E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4906E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4906E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4906E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2E339" w14:textId="77777777" w:rsidR="007B67D9" w:rsidRDefault="007B67D9">
      <w:pPr>
        <w:spacing w:after="0" w:line="240" w:lineRule="auto"/>
        <w:rPr>
          <w:szCs w:val="24"/>
        </w:rPr>
      </w:pPr>
      <w:r>
        <w:rPr>
          <w:szCs w:val="24"/>
        </w:rPr>
        <w:separator/>
      </w:r>
    </w:p>
  </w:footnote>
  <w:footnote w:type="continuationSeparator" w:id="0">
    <w:p w14:paraId="30EC891D" w14:textId="77777777" w:rsidR="007B67D9" w:rsidRDefault="007B67D9">
      <w:pPr>
        <w:spacing w:after="0" w:line="240" w:lineRule="auto"/>
        <w:rPr>
          <w:szCs w:val="24"/>
        </w:rPr>
      </w:pPr>
      <w:r>
        <w:rPr>
          <w:szCs w:val="24"/>
        </w:rPr>
        <w:continuationSeparator/>
      </w:r>
    </w:p>
  </w:footnote>
  <w:footnote w:type="continuationNotice" w:id="1">
    <w:p w14:paraId="3B6D000B" w14:textId="77777777" w:rsidR="007B67D9" w:rsidRDefault="007B67D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204323E6"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w:t>
    </w:r>
    <w:r w:rsidR="00477564">
      <w:rPr>
        <w:rFonts w:eastAsia="MS PGothic"/>
        <w:sz w:val="16"/>
        <w:szCs w:val="16"/>
      </w:rPr>
      <w:t>2</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525DFF31"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w:t>
    </w:r>
    <w:r w:rsidR="00477564">
      <w:rPr>
        <w:rFonts w:eastAsia="MS PGothic"/>
        <w:sz w:val="16"/>
        <w:szCs w:val="16"/>
      </w:rPr>
      <w:t>2</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miYHUKNxEHqaNolKLcvnEANHNigZ+qRifjK8s0iaJ/pdM/pdiwM7wAHw1OiaqhNFQpJtv/oSv+SGKtdRlINQ6w==" w:salt="rPnC8R8IQBJQahs2S5xaMg=="/>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06EA"/>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0.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customXml/itemProps2.xml><?xml version="1.0" encoding="utf-8"?>
<ds:datastoreItem xmlns:ds="http://schemas.openxmlformats.org/officeDocument/2006/customXml" ds:itemID="{FC895787-33E8-4F99-B355-4BF377A2AA45}"/>
</file>

<file path=customXml/itemProps3.xml><?xml version="1.0" encoding="utf-8"?>
<ds:datastoreItem xmlns:ds="http://schemas.openxmlformats.org/officeDocument/2006/customXml" ds:itemID="{3C71C8D9-A4AC-43BF-B2A4-475B65D9CF00}"/>
</file>

<file path=customXml/itemProps4.xml><?xml version="1.0" encoding="utf-8"?>
<ds:datastoreItem xmlns:ds="http://schemas.openxmlformats.org/officeDocument/2006/customXml" ds:itemID="{2EC6F5CB-83A5-41F4-8865-B446D37CB828}"/>
</file>

<file path=docProps/app.xml><?xml version="1.0" encoding="utf-8"?>
<Properties xmlns="http://schemas.openxmlformats.org/officeDocument/2006/extended-properties" xmlns:vt="http://schemas.openxmlformats.org/officeDocument/2006/docPropsVTypes">
  <Template>Normal</Template>
  <TotalTime>0</TotalTime>
  <Pages>21</Pages>
  <Words>5797</Words>
  <Characters>33047</Characters>
  <Application>Microsoft Office Word</Application>
  <DocSecurity>8</DocSecurity>
  <Lines>275</Lines>
  <Paragraphs>77</Paragraphs>
  <ScaleCrop>false</ScaleCrop>
  <LinksUpToDate>false</LinksUpToDate>
  <CharactersWithSpaces>38767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2020-11-27T21:09:00Z</dcterms:created>
  <dcterms:modified xsi:type="dcterms:W3CDTF">2020-11-27T21:09:00Z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