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AEEB7FE" w:rsidR="00807C36" w:rsidRPr="00FB368F" w:rsidRDefault="002F0396" w:rsidP="002F0396">
      <w:pPr>
        <w:pStyle w:val="ProductList-Body"/>
        <w:shd w:val="clear" w:color="auto" w:fill="0072C6"/>
        <w:tabs>
          <w:tab w:val="clear" w:pos="360"/>
          <w:tab w:val="clear" w:pos="720"/>
          <w:tab w:val="clear" w:pos="1080"/>
        </w:tabs>
        <w:ind w:right="1800" w:firstLine="360"/>
      </w:pPr>
      <w:r w:rsidRPr="00E1675D">
        <w:rPr>
          <w:rFonts w:asciiTheme="majorHAnsi" w:hAnsiTheme="majorHAnsi"/>
          <w:color w:val="FFFFFF" w:themeColor="background1"/>
          <w:sz w:val="72"/>
          <w:szCs w:val="72"/>
        </w:rPr>
        <w:t xml:space="preserve">1 </w:t>
      </w:r>
      <w:r w:rsidR="008E06A3">
        <w:rPr>
          <w:rFonts w:asciiTheme="majorHAnsi" w:hAnsiTheme="majorHAnsi"/>
          <w:color w:val="FFFFFF" w:themeColor="background1"/>
          <w:sz w:val="72"/>
          <w:szCs w:val="72"/>
        </w:rPr>
        <w:t>marca</w:t>
      </w:r>
      <w:r w:rsidRPr="00E1675D">
        <w:rPr>
          <w:rFonts w:asciiTheme="majorHAnsi" w:hAnsiTheme="majorHAnsi"/>
          <w:color w:val="FFFFFF" w:themeColor="background1"/>
          <w:sz w:val="72"/>
          <w:szCs w:val="72"/>
        </w:rPr>
        <w:t xml:space="preserve"> 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081873"/>
      <w:r>
        <w:lastRenderedPageBreak/>
        <w:t>Spis treści</w:t>
      </w:r>
      <w:bookmarkEnd w:id="2"/>
      <w:bookmarkEnd w:id="3"/>
    </w:p>
    <w:p w14:paraId="7A2FAD90" w14:textId="420C29F7" w:rsidR="008E06A3"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81873" w:history="1">
        <w:r w:rsidR="008E06A3" w:rsidRPr="00583012">
          <w:rPr>
            <w:rStyle w:val="Hyperlink"/>
            <w:noProof/>
          </w:rPr>
          <w:t>Spis treści</w:t>
        </w:r>
        <w:r w:rsidR="008E06A3">
          <w:rPr>
            <w:noProof/>
            <w:webHidden/>
          </w:rPr>
          <w:tab/>
        </w:r>
        <w:r w:rsidR="008E06A3">
          <w:rPr>
            <w:noProof/>
            <w:webHidden/>
          </w:rPr>
          <w:fldChar w:fldCharType="begin"/>
        </w:r>
        <w:r w:rsidR="008E06A3">
          <w:rPr>
            <w:noProof/>
            <w:webHidden/>
          </w:rPr>
          <w:instrText xml:space="preserve"> PAGEREF _Toc444081873 \h </w:instrText>
        </w:r>
        <w:r w:rsidR="008E06A3">
          <w:rPr>
            <w:noProof/>
            <w:webHidden/>
          </w:rPr>
        </w:r>
        <w:r w:rsidR="008E06A3">
          <w:rPr>
            <w:noProof/>
            <w:webHidden/>
          </w:rPr>
          <w:fldChar w:fldCharType="separate"/>
        </w:r>
        <w:r w:rsidR="008E06A3">
          <w:rPr>
            <w:noProof/>
            <w:webHidden/>
          </w:rPr>
          <w:t>2</w:t>
        </w:r>
        <w:r w:rsidR="008E06A3">
          <w:rPr>
            <w:noProof/>
            <w:webHidden/>
          </w:rPr>
          <w:fldChar w:fldCharType="end"/>
        </w:r>
      </w:hyperlink>
    </w:p>
    <w:p w14:paraId="1222734A" w14:textId="62E82239" w:rsidR="008E06A3" w:rsidRDefault="00352551">
      <w:pPr>
        <w:pStyle w:val="TOC1"/>
        <w:tabs>
          <w:tab w:val="right" w:leader="dot" w:pos="5030"/>
        </w:tabs>
        <w:rPr>
          <w:rFonts w:eastAsiaTheme="minorEastAsia"/>
          <w:b w:val="0"/>
          <w:caps w:val="0"/>
          <w:noProof/>
          <w:sz w:val="22"/>
          <w:lang w:val="en-US" w:eastAsia="zh-CN" w:bidi="ar-SA"/>
        </w:rPr>
      </w:pPr>
      <w:hyperlink w:anchor="_Toc444081874" w:history="1">
        <w:r w:rsidR="008E06A3" w:rsidRPr="00583012">
          <w:rPr>
            <w:rStyle w:val="Hyperlink"/>
            <w:noProof/>
          </w:rPr>
          <w:t>Wprowadzenie</w:t>
        </w:r>
        <w:r w:rsidR="008E06A3">
          <w:rPr>
            <w:noProof/>
            <w:webHidden/>
          </w:rPr>
          <w:tab/>
        </w:r>
        <w:r w:rsidR="008E06A3">
          <w:rPr>
            <w:noProof/>
            <w:webHidden/>
          </w:rPr>
          <w:fldChar w:fldCharType="begin"/>
        </w:r>
        <w:r w:rsidR="008E06A3">
          <w:rPr>
            <w:noProof/>
            <w:webHidden/>
          </w:rPr>
          <w:instrText xml:space="preserve"> PAGEREF _Toc444081874 \h </w:instrText>
        </w:r>
        <w:r w:rsidR="008E06A3">
          <w:rPr>
            <w:noProof/>
            <w:webHidden/>
          </w:rPr>
        </w:r>
        <w:r w:rsidR="008E06A3">
          <w:rPr>
            <w:noProof/>
            <w:webHidden/>
          </w:rPr>
          <w:fldChar w:fldCharType="separate"/>
        </w:r>
        <w:r w:rsidR="008E06A3">
          <w:rPr>
            <w:noProof/>
            <w:webHidden/>
          </w:rPr>
          <w:t>4</w:t>
        </w:r>
        <w:r w:rsidR="008E06A3">
          <w:rPr>
            <w:noProof/>
            <w:webHidden/>
          </w:rPr>
          <w:fldChar w:fldCharType="end"/>
        </w:r>
      </w:hyperlink>
    </w:p>
    <w:p w14:paraId="4EAD88AB" w14:textId="56BCDA28" w:rsidR="008E06A3" w:rsidRDefault="00352551">
      <w:pPr>
        <w:pStyle w:val="TOC3"/>
        <w:tabs>
          <w:tab w:val="right" w:leader="dot" w:pos="5030"/>
        </w:tabs>
        <w:rPr>
          <w:rFonts w:eastAsiaTheme="minorEastAsia"/>
          <w:smallCaps w:val="0"/>
          <w:noProof/>
          <w:sz w:val="22"/>
          <w:lang w:val="en-US" w:eastAsia="zh-CN" w:bidi="ar-SA"/>
        </w:rPr>
      </w:pPr>
      <w:hyperlink w:anchor="_Toc444081875" w:history="1">
        <w:r w:rsidR="008E06A3" w:rsidRPr="00583012">
          <w:rPr>
            <w:rStyle w:val="Hyperlink"/>
            <w:noProof/>
          </w:rPr>
          <w:t>Informacje na temat tego dokumentu</w:t>
        </w:r>
        <w:r w:rsidR="008E06A3">
          <w:rPr>
            <w:noProof/>
            <w:webHidden/>
          </w:rPr>
          <w:tab/>
        </w:r>
        <w:r w:rsidR="008E06A3">
          <w:rPr>
            <w:noProof/>
            <w:webHidden/>
          </w:rPr>
          <w:fldChar w:fldCharType="begin"/>
        </w:r>
        <w:r w:rsidR="008E06A3">
          <w:rPr>
            <w:noProof/>
            <w:webHidden/>
          </w:rPr>
          <w:instrText xml:space="preserve"> PAGEREF _Toc444081875 \h </w:instrText>
        </w:r>
        <w:r w:rsidR="008E06A3">
          <w:rPr>
            <w:noProof/>
            <w:webHidden/>
          </w:rPr>
        </w:r>
        <w:r w:rsidR="008E06A3">
          <w:rPr>
            <w:noProof/>
            <w:webHidden/>
          </w:rPr>
          <w:fldChar w:fldCharType="separate"/>
        </w:r>
        <w:r w:rsidR="008E06A3">
          <w:rPr>
            <w:noProof/>
            <w:webHidden/>
          </w:rPr>
          <w:t>4</w:t>
        </w:r>
        <w:r w:rsidR="008E06A3">
          <w:rPr>
            <w:noProof/>
            <w:webHidden/>
          </w:rPr>
          <w:fldChar w:fldCharType="end"/>
        </w:r>
      </w:hyperlink>
    </w:p>
    <w:p w14:paraId="7260D718" w14:textId="7F0ED263" w:rsidR="008E06A3" w:rsidRDefault="00352551">
      <w:pPr>
        <w:pStyle w:val="TOC3"/>
        <w:tabs>
          <w:tab w:val="right" w:leader="dot" w:pos="5030"/>
        </w:tabs>
        <w:rPr>
          <w:rFonts w:eastAsiaTheme="minorEastAsia"/>
          <w:smallCaps w:val="0"/>
          <w:noProof/>
          <w:sz w:val="22"/>
          <w:lang w:val="en-US" w:eastAsia="zh-CN" w:bidi="ar-SA"/>
        </w:rPr>
      </w:pPr>
      <w:hyperlink w:anchor="_Toc444081876" w:history="1">
        <w:r w:rsidR="008E06A3" w:rsidRPr="00583012">
          <w:rPr>
            <w:rStyle w:val="Hyperlink"/>
            <w:noProof/>
          </w:rPr>
          <w:t>Poprzednie wersje niniejszego Dokumentu</w:t>
        </w:r>
        <w:r w:rsidR="008E06A3">
          <w:rPr>
            <w:noProof/>
            <w:webHidden/>
          </w:rPr>
          <w:tab/>
        </w:r>
        <w:r w:rsidR="008E06A3">
          <w:rPr>
            <w:noProof/>
            <w:webHidden/>
          </w:rPr>
          <w:fldChar w:fldCharType="begin"/>
        </w:r>
        <w:r w:rsidR="008E06A3">
          <w:rPr>
            <w:noProof/>
            <w:webHidden/>
          </w:rPr>
          <w:instrText xml:space="preserve"> PAGEREF _Toc444081876 \h </w:instrText>
        </w:r>
        <w:r w:rsidR="008E06A3">
          <w:rPr>
            <w:noProof/>
            <w:webHidden/>
          </w:rPr>
        </w:r>
        <w:r w:rsidR="008E06A3">
          <w:rPr>
            <w:noProof/>
            <w:webHidden/>
          </w:rPr>
          <w:fldChar w:fldCharType="separate"/>
        </w:r>
        <w:r w:rsidR="008E06A3">
          <w:rPr>
            <w:noProof/>
            <w:webHidden/>
          </w:rPr>
          <w:t>4</w:t>
        </w:r>
        <w:r w:rsidR="008E06A3">
          <w:rPr>
            <w:noProof/>
            <w:webHidden/>
          </w:rPr>
          <w:fldChar w:fldCharType="end"/>
        </w:r>
      </w:hyperlink>
    </w:p>
    <w:p w14:paraId="08289ECC" w14:textId="032D0E97" w:rsidR="008E06A3" w:rsidRDefault="00352551">
      <w:pPr>
        <w:pStyle w:val="TOC3"/>
        <w:tabs>
          <w:tab w:val="right" w:leader="dot" w:pos="5030"/>
        </w:tabs>
        <w:rPr>
          <w:rFonts w:eastAsiaTheme="minorEastAsia"/>
          <w:smallCaps w:val="0"/>
          <w:noProof/>
          <w:sz w:val="22"/>
          <w:lang w:val="en-US" w:eastAsia="zh-CN" w:bidi="ar-SA"/>
        </w:rPr>
      </w:pPr>
      <w:hyperlink w:anchor="_Toc444081877" w:history="1">
        <w:r w:rsidR="008E06A3" w:rsidRPr="00583012">
          <w:rPr>
            <w:rStyle w:val="Hyperlink"/>
            <w:noProof/>
          </w:rPr>
          <w:t>Objaśnienia i Opisy Zmian w Niniejszym Dokumencie</w:t>
        </w:r>
        <w:r w:rsidR="008E06A3">
          <w:rPr>
            <w:noProof/>
            <w:webHidden/>
          </w:rPr>
          <w:tab/>
        </w:r>
        <w:r w:rsidR="008E06A3">
          <w:rPr>
            <w:noProof/>
            <w:webHidden/>
          </w:rPr>
          <w:fldChar w:fldCharType="begin"/>
        </w:r>
        <w:r w:rsidR="008E06A3">
          <w:rPr>
            <w:noProof/>
            <w:webHidden/>
          </w:rPr>
          <w:instrText xml:space="preserve"> PAGEREF _Toc444081877 \h </w:instrText>
        </w:r>
        <w:r w:rsidR="008E06A3">
          <w:rPr>
            <w:noProof/>
            <w:webHidden/>
          </w:rPr>
        </w:r>
        <w:r w:rsidR="008E06A3">
          <w:rPr>
            <w:noProof/>
            <w:webHidden/>
          </w:rPr>
          <w:fldChar w:fldCharType="separate"/>
        </w:r>
        <w:r w:rsidR="008E06A3">
          <w:rPr>
            <w:noProof/>
            <w:webHidden/>
          </w:rPr>
          <w:t>4</w:t>
        </w:r>
        <w:r w:rsidR="008E06A3">
          <w:rPr>
            <w:noProof/>
            <w:webHidden/>
          </w:rPr>
          <w:fldChar w:fldCharType="end"/>
        </w:r>
      </w:hyperlink>
    </w:p>
    <w:p w14:paraId="19609AF4" w14:textId="35D6AA5E" w:rsidR="008E06A3" w:rsidRDefault="00352551">
      <w:pPr>
        <w:pStyle w:val="TOC1"/>
        <w:tabs>
          <w:tab w:val="right" w:leader="dot" w:pos="5030"/>
        </w:tabs>
        <w:rPr>
          <w:rFonts w:eastAsiaTheme="minorEastAsia"/>
          <w:b w:val="0"/>
          <w:caps w:val="0"/>
          <w:noProof/>
          <w:sz w:val="22"/>
          <w:lang w:val="en-US" w:eastAsia="zh-CN" w:bidi="ar-SA"/>
        </w:rPr>
      </w:pPr>
      <w:hyperlink w:anchor="_Toc444081878" w:history="1">
        <w:r w:rsidR="008E06A3" w:rsidRPr="00583012">
          <w:rPr>
            <w:rStyle w:val="Hyperlink"/>
            <w:noProof/>
          </w:rPr>
          <w:t>Ogólne Postanowienia</w:t>
        </w:r>
        <w:r w:rsidR="008E06A3">
          <w:rPr>
            <w:noProof/>
            <w:webHidden/>
          </w:rPr>
          <w:tab/>
        </w:r>
        <w:r w:rsidR="008E06A3">
          <w:rPr>
            <w:noProof/>
            <w:webHidden/>
          </w:rPr>
          <w:fldChar w:fldCharType="begin"/>
        </w:r>
        <w:r w:rsidR="008E06A3">
          <w:rPr>
            <w:noProof/>
            <w:webHidden/>
          </w:rPr>
          <w:instrText xml:space="preserve"> PAGEREF _Toc444081878 \h </w:instrText>
        </w:r>
        <w:r w:rsidR="008E06A3">
          <w:rPr>
            <w:noProof/>
            <w:webHidden/>
          </w:rPr>
        </w:r>
        <w:r w:rsidR="008E06A3">
          <w:rPr>
            <w:noProof/>
            <w:webHidden/>
          </w:rPr>
          <w:fldChar w:fldCharType="separate"/>
        </w:r>
        <w:r w:rsidR="008E06A3">
          <w:rPr>
            <w:noProof/>
            <w:webHidden/>
          </w:rPr>
          <w:t>5</w:t>
        </w:r>
        <w:r w:rsidR="008E06A3">
          <w:rPr>
            <w:noProof/>
            <w:webHidden/>
          </w:rPr>
          <w:fldChar w:fldCharType="end"/>
        </w:r>
      </w:hyperlink>
    </w:p>
    <w:p w14:paraId="2A2547E0" w14:textId="52C137A7" w:rsidR="008E06A3" w:rsidRDefault="00352551">
      <w:pPr>
        <w:pStyle w:val="TOC2"/>
        <w:tabs>
          <w:tab w:val="right" w:leader="dot" w:pos="5030"/>
        </w:tabs>
        <w:rPr>
          <w:rFonts w:eastAsiaTheme="minorEastAsia"/>
          <w:b w:val="0"/>
          <w:smallCaps w:val="0"/>
          <w:noProof/>
          <w:sz w:val="22"/>
          <w:lang w:val="en-US" w:eastAsia="zh-CN" w:bidi="ar-SA"/>
        </w:rPr>
      </w:pPr>
      <w:hyperlink w:anchor="_Toc444081879" w:history="1">
        <w:r w:rsidR="008E06A3" w:rsidRPr="00583012">
          <w:rPr>
            <w:rStyle w:val="Hyperlink"/>
            <w:noProof/>
          </w:rPr>
          <w:t>Definicje</w:t>
        </w:r>
        <w:r w:rsidR="008E06A3">
          <w:rPr>
            <w:noProof/>
            <w:webHidden/>
          </w:rPr>
          <w:tab/>
        </w:r>
        <w:r w:rsidR="008E06A3">
          <w:rPr>
            <w:noProof/>
            <w:webHidden/>
          </w:rPr>
          <w:fldChar w:fldCharType="begin"/>
        </w:r>
        <w:r w:rsidR="008E06A3">
          <w:rPr>
            <w:noProof/>
            <w:webHidden/>
          </w:rPr>
          <w:instrText xml:space="preserve"> PAGEREF _Toc444081879 \h </w:instrText>
        </w:r>
        <w:r w:rsidR="008E06A3">
          <w:rPr>
            <w:noProof/>
            <w:webHidden/>
          </w:rPr>
        </w:r>
        <w:r w:rsidR="008E06A3">
          <w:rPr>
            <w:noProof/>
            <w:webHidden/>
          </w:rPr>
          <w:fldChar w:fldCharType="separate"/>
        </w:r>
        <w:r w:rsidR="008E06A3">
          <w:rPr>
            <w:noProof/>
            <w:webHidden/>
          </w:rPr>
          <w:t>5</w:t>
        </w:r>
        <w:r w:rsidR="008E06A3">
          <w:rPr>
            <w:noProof/>
            <w:webHidden/>
          </w:rPr>
          <w:fldChar w:fldCharType="end"/>
        </w:r>
      </w:hyperlink>
    </w:p>
    <w:p w14:paraId="73432FEB" w14:textId="7DEB53F2" w:rsidR="008E06A3" w:rsidRDefault="00352551">
      <w:pPr>
        <w:pStyle w:val="TOC2"/>
        <w:tabs>
          <w:tab w:val="right" w:leader="dot" w:pos="5030"/>
        </w:tabs>
        <w:rPr>
          <w:rFonts w:eastAsiaTheme="minorEastAsia"/>
          <w:b w:val="0"/>
          <w:smallCaps w:val="0"/>
          <w:noProof/>
          <w:sz w:val="22"/>
          <w:lang w:val="en-US" w:eastAsia="zh-CN" w:bidi="ar-SA"/>
        </w:rPr>
      </w:pPr>
      <w:hyperlink w:anchor="_Toc444081880" w:history="1">
        <w:r w:rsidR="008E06A3" w:rsidRPr="00583012">
          <w:rPr>
            <w:rStyle w:val="Hyperlink"/>
            <w:noProof/>
          </w:rPr>
          <w:t>Postanowienia</w:t>
        </w:r>
        <w:r w:rsidR="008E06A3">
          <w:rPr>
            <w:noProof/>
            <w:webHidden/>
          </w:rPr>
          <w:tab/>
        </w:r>
        <w:r w:rsidR="008E06A3">
          <w:rPr>
            <w:noProof/>
            <w:webHidden/>
          </w:rPr>
          <w:fldChar w:fldCharType="begin"/>
        </w:r>
        <w:r w:rsidR="008E06A3">
          <w:rPr>
            <w:noProof/>
            <w:webHidden/>
          </w:rPr>
          <w:instrText xml:space="preserve"> PAGEREF _Toc444081880 \h </w:instrText>
        </w:r>
        <w:r w:rsidR="008E06A3">
          <w:rPr>
            <w:noProof/>
            <w:webHidden/>
          </w:rPr>
        </w:r>
        <w:r w:rsidR="008E06A3">
          <w:rPr>
            <w:noProof/>
            <w:webHidden/>
          </w:rPr>
          <w:fldChar w:fldCharType="separate"/>
        </w:r>
        <w:r w:rsidR="008E06A3">
          <w:rPr>
            <w:noProof/>
            <w:webHidden/>
          </w:rPr>
          <w:t>5</w:t>
        </w:r>
        <w:r w:rsidR="008E06A3">
          <w:rPr>
            <w:noProof/>
            <w:webHidden/>
          </w:rPr>
          <w:fldChar w:fldCharType="end"/>
        </w:r>
      </w:hyperlink>
    </w:p>
    <w:p w14:paraId="73923883" w14:textId="7B5845AF" w:rsidR="008E06A3" w:rsidRDefault="00352551">
      <w:pPr>
        <w:pStyle w:val="TOC1"/>
        <w:tabs>
          <w:tab w:val="right" w:leader="dot" w:pos="5030"/>
        </w:tabs>
        <w:rPr>
          <w:rFonts w:eastAsiaTheme="minorEastAsia"/>
          <w:b w:val="0"/>
          <w:caps w:val="0"/>
          <w:noProof/>
          <w:sz w:val="22"/>
          <w:lang w:val="en-US" w:eastAsia="zh-CN" w:bidi="ar-SA"/>
        </w:rPr>
      </w:pPr>
      <w:hyperlink w:anchor="_Toc444081881" w:history="1">
        <w:r w:rsidR="008E06A3" w:rsidRPr="00583012">
          <w:rPr>
            <w:rStyle w:val="Hyperlink"/>
            <w:noProof/>
          </w:rPr>
          <w:t>Postanowienia Dotyczące Danej Usługi</w:t>
        </w:r>
        <w:r w:rsidR="008E06A3">
          <w:rPr>
            <w:noProof/>
            <w:webHidden/>
          </w:rPr>
          <w:tab/>
        </w:r>
        <w:r w:rsidR="008E06A3">
          <w:rPr>
            <w:noProof/>
            <w:webHidden/>
          </w:rPr>
          <w:fldChar w:fldCharType="begin"/>
        </w:r>
        <w:r w:rsidR="008E06A3">
          <w:rPr>
            <w:noProof/>
            <w:webHidden/>
          </w:rPr>
          <w:instrText xml:space="preserve"> PAGEREF _Toc444081881 \h </w:instrText>
        </w:r>
        <w:r w:rsidR="008E06A3">
          <w:rPr>
            <w:noProof/>
            <w:webHidden/>
          </w:rPr>
        </w:r>
        <w:r w:rsidR="008E06A3">
          <w:rPr>
            <w:noProof/>
            <w:webHidden/>
          </w:rPr>
          <w:fldChar w:fldCharType="separate"/>
        </w:r>
        <w:r w:rsidR="008E06A3">
          <w:rPr>
            <w:noProof/>
            <w:webHidden/>
          </w:rPr>
          <w:t>7</w:t>
        </w:r>
        <w:r w:rsidR="008E06A3">
          <w:rPr>
            <w:noProof/>
            <w:webHidden/>
          </w:rPr>
          <w:fldChar w:fldCharType="end"/>
        </w:r>
      </w:hyperlink>
    </w:p>
    <w:p w14:paraId="4B8EFA64" w14:textId="3DFB05F8" w:rsidR="008E06A3" w:rsidRDefault="00352551">
      <w:pPr>
        <w:pStyle w:val="TOC2"/>
        <w:tabs>
          <w:tab w:val="right" w:leader="dot" w:pos="5030"/>
        </w:tabs>
        <w:rPr>
          <w:rFonts w:eastAsiaTheme="minorEastAsia"/>
          <w:b w:val="0"/>
          <w:smallCaps w:val="0"/>
          <w:noProof/>
          <w:sz w:val="22"/>
          <w:lang w:val="en-US" w:eastAsia="zh-CN" w:bidi="ar-SA"/>
        </w:rPr>
      </w:pPr>
      <w:hyperlink w:anchor="_Toc444081882" w:history="1">
        <w:r w:rsidR="008E06A3" w:rsidRPr="00583012">
          <w:rPr>
            <w:rStyle w:val="Hyperlink"/>
            <w:noProof/>
          </w:rPr>
          <w:t>Microsoft Dynamics</w:t>
        </w:r>
        <w:r w:rsidR="008E06A3">
          <w:rPr>
            <w:noProof/>
            <w:webHidden/>
          </w:rPr>
          <w:tab/>
        </w:r>
        <w:r w:rsidR="008E06A3">
          <w:rPr>
            <w:noProof/>
            <w:webHidden/>
          </w:rPr>
          <w:fldChar w:fldCharType="begin"/>
        </w:r>
        <w:r w:rsidR="008E06A3">
          <w:rPr>
            <w:noProof/>
            <w:webHidden/>
          </w:rPr>
          <w:instrText xml:space="preserve"> PAGEREF _Toc444081882 \h </w:instrText>
        </w:r>
        <w:r w:rsidR="008E06A3">
          <w:rPr>
            <w:noProof/>
            <w:webHidden/>
          </w:rPr>
        </w:r>
        <w:r w:rsidR="008E06A3">
          <w:rPr>
            <w:noProof/>
            <w:webHidden/>
          </w:rPr>
          <w:fldChar w:fldCharType="separate"/>
        </w:r>
        <w:r w:rsidR="008E06A3">
          <w:rPr>
            <w:noProof/>
            <w:webHidden/>
          </w:rPr>
          <w:t>7</w:t>
        </w:r>
        <w:r w:rsidR="008E06A3">
          <w:rPr>
            <w:noProof/>
            <w:webHidden/>
          </w:rPr>
          <w:fldChar w:fldCharType="end"/>
        </w:r>
      </w:hyperlink>
    </w:p>
    <w:p w14:paraId="4728B175" w14:textId="7CFF3227" w:rsidR="008E06A3" w:rsidRDefault="00352551">
      <w:pPr>
        <w:pStyle w:val="TOC4"/>
        <w:tabs>
          <w:tab w:val="right" w:leader="dot" w:pos="5030"/>
        </w:tabs>
        <w:rPr>
          <w:rFonts w:eastAsiaTheme="minorEastAsia"/>
          <w:smallCaps w:val="0"/>
          <w:noProof/>
          <w:sz w:val="22"/>
          <w:lang w:val="en-US" w:eastAsia="zh-CN" w:bidi="ar-SA"/>
        </w:rPr>
      </w:pPr>
      <w:hyperlink w:anchor="_Toc444081883" w:history="1">
        <w:r w:rsidR="008E06A3" w:rsidRPr="00583012">
          <w:rPr>
            <w:rStyle w:val="Hyperlink"/>
            <w:noProof/>
          </w:rPr>
          <w:t>Microsoft Dynamics AX</w:t>
        </w:r>
        <w:r w:rsidR="008E06A3">
          <w:rPr>
            <w:noProof/>
            <w:webHidden/>
          </w:rPr>
          <w:tab/>
        </w:r>
        <w:r w:rsidR="008E06A3">
          <w:rPr>
            <w:noProof/>
            <w:webHidden/>
          </w:rPr>
          <w:fldChar w:fldCharType="begin"/>
        </w:r>
        <w:r w:rsidR="008E06A3">
          <w:rPr>
            <w:noProof/>
            <w:webHidden/>
          </w:rPr>
          <w:instrText xml:space="preserve"> PAGEREF _Toc444081883 \h </w:instrText>
        </w:r>
        <w:r w:rsidR="008E06A3">
          <w:rPr>
            <w:noProof/>
            <w:webHidden/>
          </w:rPr>
        </w:r>
        <w:r w:rsidR="008E06A3">
          <w:rPr>
            <w:noProof/>
            <w:webHidden/>
          </w:rPr>
          <w:fldChar w:fldCharType="separate"/>
        </w:r>
        <w:r w:rsidR="008E06A3">
          <w:rPr>
            <w:noProof/>
            <w:webHidden/>
          </w:rPr>
          <w:t>7</w:t>
        </w:r>
        <w:r w:rsidR="008E06A3">
          <w:rPr>
            <w:noProof/>
            <w:webHidden/>
          </w:rPr>
          <w:fldChar w:fldCharType="end"/>
        </w:r>
      </w:hyperlink>
    </w:p>
    <w:p w14:paraId="7F2CBB41" w14:textId="559D1B28" w:rsidR="008E06A3" w:rsidRDefault="00352551">
      <w:pPr>
        <w:pStyle w:val="TOC4"/>
        <w:tabs>
          <w:tab w:val="right" w:leader="dot" w:pos="5030"/>
        </w:tabs>
        <w:rPr>
          <w:rFonts w:eastAsiaTheme="minorEastAsia"/>
          <w:smallCaps w:val="0"/>
          <w:noProof/>
          <w:sz w:val="22"/>
          <w:lang w:val="en-US" w:eastAsia="zh-CN" w:bidi="ar-SA"/>
        </w:rPr>
      </w:pPr>
      <w:hyperlink w:anchor="_Toc444081884" w:history="1">
        <w:r w:rsidR="008E06A3" w:rsidRPr="00583012">
          <w:rPr>
            <w:rStyle w:val="Hyperlink"/>
            <w:noProof/>
          </w:rPr>
          <w:t>Microsoft Dynamics CRM</w:t>
        </w:r>
        <w:r w:rsidR="008E06A3">
          <w:rPr>
            <w:noProof/>
            <w:webHidden/>
          </w:rPr>
          <w:tab/>
        </w:r>
        <w:r w:rsidR="008E06A3">
          <w:rPr>
            <w:noProof/>
            <w:webHidden/>
          </w:rPr>
          <w:fldChar w:fldCharType="begin"/>
        </w:r>
        <w:r w:rsidR="008E06A3">
          <w:rPr>
            <w:noProof/>
            <w:webHidden/>
          </w:rPr>
          <w:instrText xml:space="preserve"> PAGEREF _Toc444081884 \h </w:instrText>
        </w:r>
        <w:r w:rsidR="008E06A3">
          <w:rPr>
            <w:noProof/>
            <w:webHidden/>
          </w:rPr>
        </w:r>
        <w:r w:rsidR="008E06A3">
          <w:rPr>
            <w:noProof/>
            <w:webHidden/>
          </w:rPr>
          <w:fldChar w:fldCharType="separate"/>
        </w:r>
        <w:r w:rsidR="008E06A3">
          <w:rPr>
            <w:noProof/>
            <w:webHidden/>
          </w:rPr>
          <w:t>7</w:t>
        </w:r>
        <w:r w:rsidR="008E06A3">
          <w:rPr>
            <w:noProof/>
            <w:webHidden/>
          </w:rPr>
          <w:fldChar w:fldCharType="end"/>
        </w:r>
      </w:hyperlink>
    </w:p>
    <w:p w14:paraId="7218A013" w14:textId="637BDFB9" w:rsidR="008E06A3" w:rsidRDefault="00352551">
      <w:pPr>
        <w:pStyle w:val="TOC2"/>
        <w:tabs>
          <w:tab w:val="right" w:leader="dot" w:pos="5030"/>
        </w:tabs>
        <w:rPr>
          <w:rFonts w:eastAsiaTheme="minorEastAsia"/>
          <w:b w:val="0"/>
          <w:smallCaps w:val="0"/>
          <w:noProof/>
          <w:sz w:val="22"/>
          <w:lang w:val="en-US" w:eastAsia="zh-CN" w:bidi="ar-SA"/>
        </w:rPr>
      </w:pPr>
      <w:hyperlink w:anchor="_Toc444081885" w:history="1">
        <w:r w:rsidR="008E06A3" w:rsidRPr="00583012">
          <w:rPr>
            <w:rStyle w:val="Hyperlink"/>
            <w:noProof/>
          </w:rPr>
          <w:t>Usługi Office 365</w:t>
        </w:r>
        <w:r w:rsidR="008E06A3">
          <w:rPr>
            <w:noProof/>
            <w:webHidden/>
          </w:rPr>
          <w:tab/>
        </w:r>
        <w:r w:rsidR="008E06A3">
          <w:rPr>
            <w:noProof/>
            <w:webHidden/>
          </w:rPr>
          <w:fldChar w:fldCharType="begin"/>
        </w:r>
        <w:r w:rsidR="008E06A3">
          <w:rPr>
            <w:noProof/>
            <w:webHidden/>
          </w:rPr>
          <w:instrText xml:space="preserve"> PAGEREF _Toc444081885 \h </w:instrText>
        </w:r>
        <w:r w:rsidR="008E06A3">
          <w:rPr>
            <w:noProof/>
            <w:webHidden/>
          </w:rPr>
        </w:r>
        <w:r w:rsidR="008E06A3">
          <w:rPr>
            <w:noProof/>
            <w:webHidden/>
          </w:rPr>
          <w:fldChar w:fldCharType="separate"/>
        </w:r>
        <w:r w:rsidR="008E06A3">
          <w:rPr>
            <w:noProof/>
            <w:webHidden/>
          </w:rPr>
          <w:t>8</w:t>
        </w:r>
        <w:r w:rsidR="008E06A3">
          <w:rPr>
            <w:noProof/>
            <w:webHidden/>
          </w:rPr>
          <w:fldChar w:fldCharType="end"/>
        </w:r>
      </w:hyperlink>
    </w:p>
    <w:p w14:paraId="35C1F5A9" w14:textId="2EDDD7D6" w:rsidR="008E06A3" w:rsidRDefault="00352551">
      <w:pPr>
        <w:pStyle w:val="TOC4"/>
        <w:tabs>
          <w:tab w:val="right" w:leader="dot" w:pos="5030"/>
        </w:tabs>
        <w:rPr>
          <w:rFonts w:eastAsiaTheme="minorEastAsia"/>
          <w:smallCaps w:val="0"/>
          <w:noProof/>
          <w:sz w:val="22"/>
          <w:lang w:val="en-US" w:eastAsia="zh-CN" w:bidi="ar-SA"/>
        </w:rPr>
      </w:pPr>
      <w:hyperlink w:anchor="_Toc444081886" w:history="1">
        <w:r w:rsidR="008E06A3" w:rsidRPr="00583012">
          <w:rPr>
            <w:rStyle w:val="Hyperlink"/>
            <w:noProof/>
          </w:rPr>
          <w:t>Duet Enterprise Online</w:t>
        </w:r>
        <w:r w:rsidR="008E06A3">
          <w:rPr>
            <w:noProof/>
            <w:webHidden/>
          </w:rPr>
          <w:tab/>
        </w:r>
        <w:r w:rsidR="008E06A3">
          <w:rPr>
            <w:noProof/>
            <w:webHidden/>
          </w:rPr>
          <w:fldChar w:fldCharType="begin"/>
        </w:r>
        <w:r w:rsidR="008E06A3">
          <w:rPr>
            <w:noProof/>
            <w:webHidden/>
          </w:rPr>
          <w:instrText xml:space="preserve"> PAGEREF _Toc444081886 \h </w:instrText>
        </w:r>
        <w:r w:rsidR="008E06A3">
          <w:rPr>
            <w:noProof/>
            <w:webHidden/>
          </w:rPr>
        </w:r>
        <w:r w:rsidR="008E06A3">
          <w:rPr>
            <w:noProof/>
            <w:webHidden/>
          </w:rPr>
          <w:fldChar w:fldCharType="separate"/>
        </w:r>
        <w:r w:rsidR="008E06A3">
          <w:rPr>
            <w:noProof/>
            <w:webHidden/>
          </w:rPr>
          <w:t>8</w:t>
        </w:r>
        <w:r w:rsidR="008E06A3">
          <w:rPr>
            <w:noProof/>
            <w:webHidden/>
          </w:rPr>
          <w:fldChar w:fldCharType="end"/>
        </w:r>
      </w:hyperlink>
    </w:p>
    <w:p w14:paraId="6CFA1880" w14:textId="6C397876" w:rsidR="008E06A3" w:rsidRDefault="00352551">
      <w:pPr>
        <w:pStyle w:val="TOC4"/>
        <w:tabs>
          <w:tab w:val="right" w:leader="dot" w:pos="5030"/>
        </w:tabs>
        <w:rPr>
          <w:rFonts w:eastAsiaTheme="minorEastAsia"/>
          <w:smallCaps w:val="0"/>
          <w:noProof/>
          <w:sz w:val="22"/>
          <w:lang w:val="en-US" w:eastAsia="zh-CN" w:bidi="ar-SA"/>
        </w:rPr>
      </w:pPr>
      <w:hyperlink w:anchor="_Toc444081887" w:history="1">
        <w:r w:rsidR="008E06A3" w:rsidRPr="00583012">
          <w:rPr>
            <w:rStyle w:val="Hyperlink"/>
            <w:noProof/>
          </w:rPr>
          <w:t>Exchange Online</w:t>
        </w:r>
        <w:r w:rsidR="008E06A3">
          <w:rPr>
            <w:noProof/>
            <w:webHidden/>
          </w:rPr>
          <w:tab/>
        </w:r>
        <w:r w:rsidR="008E06A3">
          <w:rPr>
            <w:noProof/>
            <w:webHidden/>
          </w:rPr>
          <w:fldChar w:fldCharType="begin"/>
        </w:r>
        <w:r w:rsidR="008E06A3">
          <w:rPr>
            <w:noProof/>
            <w:webHidden/>
          </w:rPr>
          <w:instrText xml:space="preserve"> PAGEREF _Toc444081887 \h </w:instrText>
        </w:r>
        <w:r w:rsidR="008E06A3">
          <w:rPr>
            <w:noProof/>
            <w:webHidden/>
          </w:rPr>
        </w:r>
        <w:r w:rsidR="008E06A3">
          <w:rPr>
            <w:noProof/>
            <w:webHidden/>
          </w:rPr>
          <w:fldChar w:fldCharType="separate"/>
        </w:r>
        <w:r w:rsidR="008E06A3">
          <w:rPr>
            <w:noProof/>
            <w:webHidden/>
          </w:rPr>
          <w:t>8</w:t>
        </w:r>
        <w:r w:rsidR="008E06A3">
          <w:rPr>
            <w:noProof/>
            <w:webHidden/>
          </w:rPr>
          <w:fldChar w:fldCharType="end"/>
        </w:r>
      </w:hyperlink>
    </w:p>
    <w:p w14:paraId="518AEAF9" w14:textId="4E34C7B7" w:rsidR="008E06A3" w:rsidRDefault="00352551">
      <w:pPr>
        <w:pStyle w:val="TOC4"/>
        <w:tabs>
          <w:tab w:val="right" w:leader="dot" w:pos="5030"/>
        </w:tabs>
        <w:rPr>
          <w:rFonts w:eastAsiaTheme="minorEastAsia"/>
          <w:smallCaps w:val="0"/>
          <w:noProof/>
          <w:sz w:val="22"/>
          <w:lang w:val="en-US" w:eastAsia="zh-CN" w:bidi="ar-SA"/>
        </w:rPr>
      </w:pPr>
      <w:hyperlink w:anchor="_Toc444081888" w:history="1">
        <w:r w:rsidR="008E06A3" w:rsidRPr="00583012">
          <w:rPr>
            <w:rStyle w:val="Hyperlink"/>
            <w:noProof/>
          </w:rPr>
          <w:t>Exchange Online Archiving</w:t>
        </w:r>
        <w:r w:rsidR="008E06A3">
          <w:rPr>
            <w:noProof/>
            <w:webHidden/>
          </w:rPr>
          <w:tab/>
        </w:r>
        <w:r w:rsidR="008E06A3">
          <w:rPr>
            <w:noProof/>
            <w:webHidden/>
          </w:rPr>
          <w:fldChar w:fldCharType="begin"/>
        </w:r>
        <w:r w:rsidR="008E06A3">
          <w:rPr>
            <w:noProof/>
            <w:webHidden/>
          </w:rPr>
          <w:instrText xml:space="preserve"> PAGEREF _Toc444081888 \h </w:instrText>
        </w:r>
        <w:r w:rsidR="008E06A3">
          <w:rPr>
            <w:noProof/>
            <w:webHidden/>
          </w:rPr>
        </w:r>
        <w:r w:rsidR="008E06A3">
          <w:rPr>
            <w:noProof/>
            <w:webHidden/>
          </w:rPr>
          <w:fldChar w:fldCharType="separate"/>
        </w:r>
        <w:r w:rsidR="008E06A3">
          <w:rPr>
            <w:noProof/>
            <w:webHidden/>
          </w:rPr>
          <w:t>9</w:t>
        </w:r>
        <w:r w:rsidR="008E06A3">
          <w:rPr>
            <w:noProof/>
            <w:webHidden/>
          </w:rPr>
          <w:fldChar w:fldCharType="end"/>
        </w:r>
      </w:hyperlink>
    </w:p>
    <w:p w14:paraId="596531B1" w14:textId="185362F5" w:rsidR="008E06A3" w:rsidRDefault="00352551">
      <w:pPr>
        <w:pStyle w:val="TOC4"/>
        <w:tabs>
          <w:tab w:val="right" w:leader="dot" w:pos="5030"/>
        </w:tabs>
        <w:rPr>
          <w:rFonts w:eastAsiaTheme="minorEastAsia"/>
          <w:smallCaps w:val="0"/>
          <w:noProof/>
          <w:sz w:val="22"/>
          <w:lang w:val="en-US" w:eastAsia="zh-CN" w:bidi="ar-SA"/>
        </w:rPr>
      </w:pPr>
      <w:hyperlink w:anchor="_Toc444081889" w:history="1">
        <w:r w:rsidR="008E06A3" w:rsidRPr="00583012">
          <w:rPr>
            <w:rStyle w:val="Hyperlink"/>
            <w:noProof/>
          </w:rPr>
          <w:t>Exchange Online Protection</w:t>
        </w:r>
        <w:r w:rsidR="008E06A3">
          <w:rPr>
            <w:noProof/>
            <w:webHidden/>
          </w:rPr>
          <w:tab/>
        </w:r>
        <w:r w:rsidR="008E06A3">
          <w:rPr>
            <w:noProof/>
            <w:webHidden/>
          </w:rPr>
          <w:fldChar w:fldCharType="begin"/>
        </w:r>
        <w:r w:rsidR="008E06A3">
          <w:rPr>
            <w:noProof/>
            <w:webHidden/>
          </w:rPr>
          <w:instrText xml:space="preserve"> PAGEREF _Toc444081889 \h </w:instrText>
        </w:r>
        <w:r w:rsidR="008E06A3">
          <w:rPr>
            <w:noProof/>
            <w:webHidden/>
          </w:rPr>
        </w:r>
        <w:r w:rsidR="008E06A3">
          <w:rPr>
            <w:noProof/>
            <w:webHidden/>
          </w:rPr>
          <w:fldChar w:fldCharType="separate"/>
        </w:r>
        <w:r w:rsidR="008E06A3">
          <w:rPr>
            <w:noProof/>
            <w:webHidden/>
          </w:rPr>
          <w:t>9</w:t>
        </w:r>
        <w:r w:rsidR="008E06A3">
          <w:rPr>
            <w:noProof/>
            <w:webHidden/>
          </w:rPr>
          <w:fldChar w:fldCharType="end"/>
        </w:r>
      </w:hyperlink>
    </w:p>
    <w:p w14:paraId="1A3027F9" w14:textId="7F0AC630" w:rsidR="008E06A3" w:rsidRDefault="00352551">
      <w:pPr>
        <w:pStyle w:val="TOC4"/>
        <w:tabs>
          <w:tab w:val="right" w:leader="dot" w:pos="5030"/>
        </w:tabs>
        <w:rPr>
          <w:rFonts w:eastAsiaTheme="minorEastAsia"/>
          <w:smallCaps w:val="0"/>
          <w:noProof/>
          <w:sz w:val="22"/>
          <w:lang w:val="en-US" w:eastAsia="zh-CN" w:bidi="ar-SA"/>
        </w:rPr>
      </w:pPr>
      <w:hyperlink w:anchor="_Toc444081890" w:history="1">
        <w:r w:rsidR="008E06A3" w:rsidRPr="00583012">
          <w:rPr>
            <w:rStyle w:val="Hyperlink"/>
            <w:noProof/>
          </w:rPr>
          <w:t>Office 365 Business</w:t>
        </w:r>
        <w:r w:rsidR="008E06A3">
          <w:rPr>
            <w:noProof/>
            <w:webHidden/>
          </w:rPr>
          <w:tab/>
        </w:r>
        <w:r w:rsidR="008E06A3">
          <w:rPr>
            <w:noProof/>
            <w:webHidden/>
          </w:rPr>
          <w:fldChar w:fldCharType="begin"/>
        </w:r>
        <w:r w:rsidR="008E06A3">
          <w:rPr>
            <w:noProof/>
            <w:webHidden/>
          </w:rPr>
          <w:instrText xml:space="preserve"> PAGEREF _Toc444081890 \h </w:instrText>
        </w:r>
        <w:r w:rsidR="008E06A3">
          <w:rPr>
            <w:noProof/>
            <w:webHidden/>
          </w:rPr>
        </w:r>
        <w:r w:rsidR="008E06A3">
          <w:rPr>
            <w:noProof/>
            <w:webHidden/>
          </w:rPr>
          <w:fldChar w:fldCharType="separate"/>
        </w:r>
        <w:r w:rsidR="008E06A3">
          <w:rPr>
            <w:noProof/>
            <w:webHidden/>
          </w:rPr>
          <w:t>9</w:t>
        </w:r>
        <w:r w:rsidR="008E06A3">
          <w:rPr>
            <w:noProof/>
            <w:webHidden/>
          </w:rPr>
          <w:fldChar w:fldCharType="end"/>
        </w:r>
      </w:hyperlink>
    </w:p>
    <w:p w14:paraId="447A38AC" w14:textId="6FC7CCF2" w:rsidR="008E06A3" w:rsidRDefault="00352551">
      <w:pPr>
        <w:pStyle w:val="TOC4"/>
        <w:tabs>
          <w:tab w:val="right" w:leader="dot" w:pos="5030"/>
        </w:tabs>
        <w:rPr>
          <w:rFonts w:eastAsiaTheme="minorEastAsia"/>
          <w:smallCaps w:val="0"/>
          <w:noProof/>
          <w:sz w:val="22"/>
          <w:lang w:val="en-US" w:eastAsia="zh-CN" w:bidi="ar-SA"/>
        </w:rPr>
      </w:pPr>
      <w:hyperlink w:anchor="_Toc444081891" w:history="1">
        <w:r w:rsidR="008E06A3" w:rsidRPr="00583012">
          <w:rPr>
            <w:rStyle w:val="Hyperlink"/>
            <w:noProof/>
          </w:rPr>
          <w:t>Office 365 Customer Lockbox</w:t>
        </w:r>
        <w:r w:rsidR="008E06A3">
          <w:rPr>
            <w:noProof/>
            <w:webHidden/>
          </w:rPr>
          <w:tab/>
        </w:r>
        <w:r w:rsidR="008E06A3">
          <w:rPr>
            <w:noProof/>
            <w:webHidden/>
          </w:rPr>
          <w:fldChar w:fldCharType="begin"/>
        </w:r>
        <w:r w:rsidR="008E06A3">
          <w:rPr>
            <w:noProof/>
            <w:webHidden/>
          </w:rPr>
          <w:instrText xml:space="preserve"> PAGEREF _Toc444081891 \h </w:instrText>
        </w:r>
        <w:r w:rsidR="008E06A3">
          <w:rPr>
            <w:noProof/>
            <w:webHidden/>
          </w:rPr>
        </w:r>
        <w:r w:rsidR="008E06A3">
          <w:rPr>
            <w:noProof/>
            <w:webHidden/>
          </w:rPr>
          <w:fldChar w:fldCharType="separate"/>
        </w:r>
        <w:r w:rsidR="008E06A3">
          <w:rPr>
            <w:noProof/>
            <w:webHidden/>
          </w:rPr>
          <w:t>10</w:t>
        </w:r>
        <w:r w:rsidR="008E06A3">
          <w:rPr>
            <w:noProof/>
            <w:webHidden/>
          </w:rPr>
          <w:fldChar w:fldCharType="end"/>
        </w:r>
      </w:hyperlink>
    </w:p>
    <w:p w14:paraId="1FDD07B0" w14:textId="2F500442" w:rsidR="008E06A3" w:rsidRDefault="00352551">
      <w:pPr>
        <w:pStyle w:val="TOC4"/>
        <w:tabs>
          <w:tab w:val="right" w:leader="dot" w:pos="5030"/>
        </w:tabs>
        <w:rPr>
          <w:rFonts w:eastAsiaTheme="minorEastAsia"/>
          <w:smallCaps w:val="0"/>
          <w:noProof/>
          <w:sz w:val="22"/>
          <w:lang w:val="en-US" w:eastAsia="zh-CN" w:bidi="ar-SA"/>
        </w:rPr>
      </w:pPr>
      <w:hyperlink w:anchor="_Toc444081892" w:history="1">
        <w:r w:rsidR="008E06A3" w:rsidRPr="00583012">
          <w:rPr>
            <w:rStyle w:val="Hyperlink"/>
            <w:noProof/>
          </w:rPr>
          <w:t>Office 365 ProPlus</w:t>
        </w:r>
        <w:r w:rsidR="008E06A3">
          <w:rPr>
            <w:noProof/>
            <w:webHidden/>
          </w:rPr>
          <w:tab/>
        </w:r>
        <w:r w:rsidR="008E06A3">
          <w:rPr>
            <w:noProof/>
            <w:webHidden/>
          </w:rPr>
          <w:fldChar w:fldCharType="begin"/>
        </w:r>
        <w:r w:rsidR="008E06A3">
          <w:rPr>
            <w:noProof/>
            <w:webHidden/>
          </w:rPr>
          <w:instrText xml:space="preserve"> PAGEREF _Toc444081892 \h </w:instrText>
        </w:r>
        <w:r w:rsidR="008E06A3">
          <w:rPr>
            <w:noProof/>
            <w:webHidden/>
          </w:rPr>
        </w:r>
        <w:r w:rsidR="008E06A3">
          <w:rPr>
            <w:noProof/>
            <w:webHidden/>
          </w:rPr>
          <w:fldChar w:fldCharType="separate"/>
        </w:r>
        <w:r w:rsidR="008E06A3">
          <w:rPr>
            <w:noProof/>
            <w:webHidden/>
          </w:rPr>
          <w:t>10</w:t>
        </w:r>
        <w:r w:rsidR="008E06A3">
          <w:rPr>
            <w:noProof/>
            <w:webHidden/>
          </w:rPr>
          <w:fldChar w:fldCharType="end"/>
        </w:r>
      </w:hyperlink>
    </w:p>
    <w:p w14:paraId="7D7C9F4F" w14:textId="73B8F4A9" w:rsidR="008E06A3" w:rsidRDefault="00352551">
      <w:pPr>
        <w:pStyle w:val="TOC4"/>
        <w:tabs>
          <w:tab w:val="right" w:leader="dot" w:pos="5030"/>
        </w:tabs>
        <w:rPr>
          <w:rFonts w:eastAsiaTheme="minorEastAsia"/>
          <w:smallCaps w:val="0"/>
          <w:noProof/>
          <w:sz w:val="22"/>
          <w:lang w:val="en-US" w:eastAsia="zh-CN" w:bidi="ar-SA"/>
        </w:rPr>
      </w:pPr>
      <w:hyperlink w:anchor="_Toc444081893" w:history="1">
        <w:r w:rsidR="008E06A3" w:rsidRPr="00583012">
          <w:rPr>
            <w:rStyle w:val="Hyperlink"/>
            <w:noProof/>
          </w:rPr>
          <w:t>Office Online</w:t>
        </w:r>
        <w:r w:rsidR="008E06A3">
          <w:rPr>
            <w:noProof/>
            <w:webHidden/>
          </w:rPr>
          <w:tab/>
        </w:r>
        <w:r w:rsidR="008E06A3">
          <w:rPr>
            <w:noProof/>
            <w:webHidden/>
          </w:rPr>
          <w:fldChar w:fldCharType="begin"/>
        </w:r>
        <w:r w:rsidR="008E06A3">
          <w:rPr>
            <w:noProof/>
            <w:webHidden/>
          </w:rPr>
          <w:instrText xml:space="preserve"> PAGEREF _Toc444081893 \h </w:instrText>
        </w:r>
        <w:r w:rsidR="008E06A3">
          <w:rPr>
            <w:noProof/>
            <w:webHidden/>
          </w:rPr>
        </w:r>
        <w:r w:rsidR="008E06A3">
          <w:rPr>
            <w:noProof/>
            <w:webHidden/>
          </w:rPr>
          <w:fldChar w:fldCharType="separate"/>
        </w:r>
        <w:r w:rsidR="008E06A3">
          <w:rPr>
            <w:noProof/>
            <w:webHidden/>
          </w:rPr>
          <w:t>10</w:t>
        </w:r>
        <w:r w:rsidR="008E06A3">
          <w:rPr>
            <w:noProof/>
            <w:webHidden/>
          </w:rPr>
          <w:fldChar w:fldCharType="end"/>
        </w:r>
      </w:hyperlink>
    </w:p>
    <w:p w14:paraId="30F898A1" w14:textId="641E2CAC" w:rsidR="008E06A3" w:rsidRDefault="00352551">
      <w:pPr>
        <w:pStyle w:val="TOC4"/>
        <w:tabs>
          <w:tab w:val="right" w:leader="dot" w:pos="5030"/>
        </w:tabs>
        <w:rPr>
          <w:rFonts w:eastAsiaTheme="minorEastAsia"/>
          <w:smallCaps w:val="0"/>
          <w:noProof/>
          <w:sz w:val="22"/>
          <w:lang w:val="en-US" w:eastAsia="zh-CN" w:bidi="ar-SA"/>
        </w:rPr>
      </w:pPr>
      <w:hyperlink w:anchor="_Toc444081894" w:history="1">
        <w:r w:rsidR="008E06A3" w:rsidRPr="00583012">
          <w:rPr>
            <w:rStyle w:val="Hyperlink"/>
            <w:noProof/>
          </w:rPr>
          <w:t>Wideo Office 365</w:t>
        </w:r>
        <w:r w:rsidR="008E06A3">
          <w:rPr>
            <w:noProof/>
            <w:webHidden/>
          </w:rPr>
          <w:tab/>
        </w:r>
        <w:r w:rsidR="008E06A3">
          <w:rPr>
            <w:noProof/>
            <w:webHidden/>
          </w:rPr>
          <w:fldChar w:fldCharType="begin"/>
        </w:r>
        <w:r w:rsidR="008E06A3">
          <w:rPr>
            <w:noProof/>
            <w:webHidden/>
          </w:rPr>
          <w:instrText xml:space="preserve"> PAGEREF _Toc444081894 \h </w:instrText>
        </w:r>
        <w:r w:rsidR="008E06A3">
          <w:rPr>
            <w:noProof/>
            <w:webHidden/>
          </w:rPr>
        </w:r>
        <w:r w:rsidR="008E06A3">
          <w:rPr>
            <w:noProof/>
            <w:webHidden/>
          </w:rPr>
          <w:fldChar w:fldCharType="separate"/>
        </w:r>
        <w:r w:rsidR="008E06A3">
          <w:rPr>
            <w:noProof/>
            <w:webHidden/>
          </w:rPr>
          <w:t>11</w:t>
        </w:r>
        <w:r w:rsidR="008E06A3">
          <w:rPr>
            <w:noProof/>
            <w:webHidden/>
          </w:rPr>
          <w:fldChar w:fldCharType="end"/>
        </w:r>
      </w:hyperlink>
    </w:p>
    <w:p w14:paraId="4C0426F0" w14:textId="3C8CA760" w:rsidR="008E06A3" w:rsidRDefault="00352551">
      <w:pPr>
        <w:pStyle w:val="TOC4"/>
        <w:tabs>
          <w:tab w:val="right" w:leader="dot" w:pos="5030"/>
        </w:tabs>
        <w:rPr>
          <w:rFonts w:eastAsiaTheme="minorEastAsia"/>
          <w:smallCaps w:val="0"/>
          <w:noProof/>
          <w:sz w:val="22"/>
          <w:lang w:val="en-US" w:eastAsia="zh-CN" w:bidi="ar-SA"/>
        </w:rPr>
      </w:pPr>
      <w:hyperlink w:anchor="_Toc444081895" w:history="1">
        <w:r w:rsidR="008E06A3" w:rsidRPr="00583012">
          <w:rPr>
            <w:rStyle w:val="Hyperlink"/>
            <w:noProof/>
          </w:rPr>
          <w:t>OneDrive for Business</w:t>
        </w:r>
        <w:r w:rsidR="008E06A3">
          <w:rPr>
            <w:noProof/>
            <w:webHidden/>
          </w:rPr>
          <w:tab/>
        </w:r>
        <w:r w:rsidR="008E06A3">
          <w:rPr>
            <w:noProof/>
            <w:webHidden/>
          </w:rPr>
          <w:fldChar w:fldCharType="begin"/>
        </w:r>
        <w:r w:rsidR="008E06A3">
          <w:rPr>
            <w:noProof/>
            <w:webHidden/>
          </w:rPr>
          <w:instrText xml:space="preserve"> PAGEREF _Toc444081895 \h </w:instrText>
        </w:r>
        <w:r w:rsidR="008E06A3">
          <w:rPr>
            <w:noProof/>
            <w:webHidden/>
          </w:rPr>
        </w:r>
        <w:r w:rsidR="008E06A3">
          <w:rPr>
            <w:noProof/>
            <w:webHidden/>
          </w:rPr>
          <w:fldChar w:fldCharType="separate"/>
        </w:r>
        <w:r w:rsidR="008E06A3">
          <w:rPr>
            <w:noProof/>
            <w:webHidden/>
          </w:rPr>
          <w:t>11</w:t>
        </w:r>
        <w:r w:rsidR="008E06A3">
          <w:rPr>
            <w:noProof/>
            <w:webHidden/>
          </w:rPr>
          <w:fldChar w:fldCharType="end"/>
        </w:r>
      </w:hyperlink>
    </w:p>
    <w:p w14:paraId="5656A5D8" w14:textId="40DC23F0" w:rsidR="008E06A3" w:rsidRDefault="00352551">
      <w:pPr>
        <w:pStyle w:val="TOC4"/>
        <w:tabs>
          <w:tab w:val="right" w:leader="dot" w:pos="5030"/>
        </w:tabs>
        <w:rPr>
          <w:rFonts w:eastAsiaTheme="minorEastAsia"/>
          <w:smallCaps w:val="0"/>
          <w:noProof/>
          <w:sz w:val="22"/>
          <w:lang w:val="en-US" w:eastAsia="zh-CN" w:bidi="ar-SA"/>
        </w:rPr>
      </w:pPr>
      <w:hyperlink w:anchor="_Toc444081896" w:history="1">
        <w:r w:rsidR="008E06A3" w:rsidRPr="00583012">
          <w:rPr>
            <w:rStyle w:val="Hyperlink"/>
            <w:noProof/>
          </w:rPr>
          <w:t>Project Online</w:t>
        </w:r>
        <w:r w:rsidR="008E06A3">
          <w:rPr>
            <w:noProof/>
            <w:webHidden/>
          </w:rPr>
          <w:tab/>
        </w:r>
        <w:r w:rsidR="008E06A3">
          <w:rPr>
            <w:noProof/>
            <w:webHidden/>
          </w:rPr>
          <w:fldChar w:fldCharType="begin"/>
        </w:r>
        <w:r w:rsidR="008E06A3">
          <w:rPr>
            <w:noProof/>
            <w:webHidden/>
          </w:rPr>
          <w:instrText xml:space="preserve"> PAGEREF _Toc444081896 \h </w:instrText>
        </w:r>
        <w:r w:rsidR="008E06A3">
          <w:rPr>
            <w:noProof/>
            <w:webHidden/>
          </w:rPr>
        </w:r>
        <w:r w:rsidR="008E06A3">
          <w:rPr>
            <w:noProof/>
            <w:webHidden/>
          </w:rPr>
          <w:fldChar w:fldCharType="separate"/>
        </w:r>
        <w:r w:rsidR="008E06A3">
          <w:rPr>
            <w:noProof/>
            <w:webHidden/>
          </w:rPr>
          <w:t>11</w:t>
        </w:r>
        <w:r w:rsidR="008E06A3">
          <w:rPr>
            <w:noProof/>
            <w:webHidden/>
          </w:rPr>
          <w:fldChar w:fldCharType="end"/>
        </w:r>
      </w:hyperlink>
    </w:p>
    <w:p w14:paraId="55253572" w14:textId="212361C4" w:rsidR="008E06A3" w:rsidRDefault="00352551">
      <w:pPr>
        <w:pStyle w:val="TOC4"/>
        <w:tabs>
          <w:tab w:val="right" w:leader="dot" w:pos="5030"/>
        </w:tabs>
        <w:rPr>
          <w:rFonts w:eastAsiaTheme="minorEastAsia"/>
          <w:smallCaps w:val="0"/>
          <w:noProof/>
          <w:sz w:val="22"/>
          <w:lang w:val="en-US" w:eastAsia="zh-CN" w:bidi="ar-SA"/>
        </w:rPr>
      </w:pPr>
      <w:hyperlink w:anchor="_Toc444081897" w:history="1">
        <w:r w:rsidR="008E06A3" w:rsidRPr="00583012">
          <w:rPr>
            <w:rStyle w:val="Hyperlink"/>
            <w:noProof/>
          </w:rPr>
          <w:t>SharePoint Online</w:t>
        </w:r>
        <w:r w:rsidR="008E06A3">
          <w:rPr>
            <w:noProof/>
            <w:webHidden/>
          </w:rPr>
          <w:tab/>
        </w:r>
        <w:r w:rsidR="008E06A3">
          <w:rPr>
            <w:noProof/>
            <w:webHidden/>
          </w:rPr>
          <w:fldChar w:fldCharType="begin"/>
        </w:r>
        <w:r w:rsidR="008E06A3">
          <w:rPr>
            <w:noProof/>
            <w:webHidden/>
          </w:rPr>
          <w:instrText xml:space="preserve"> PAGEREF _Toc444081897 \h </w:instrText>
        </w:r>
        <w:r w:rsidR="008E06A3">
          <w:rPr>
            <w:noProof/>
            <w:webHidden/>
          </w:rPr>
        </w:r>
        <w:r w:rsidR="008E06A3">
          <w:rPr>
            <w:noProof/>
            <w:webHidden/>
          </w:rPr>
          <w:fldChar w:fldCharType="separate"/>
        </w:r>
        <w:r w:rsidR="008E06A3">
          <w:rPr>
            <w:noProof/>
            <w:webHidden/>
          </w:rPr>
          <w:t>12</w:t>
        </w:r>
        <w:r w:rsidR="008E06A3">
          <w:rPr>
            <w:noProof/>
            <w:webHidden/>
          </w:rPr>
          <w:fldChar w:fldCharType="end"/>
        </w:r>
      </w:hyperlink>
    </w:p>
    <w:p w14:paraId="0F80386C" w14:textId="327EF14F" w:rsidR="008E06A3" w:rsidRDefault="00352551">
      <w:pPr>
        <w:pStyle w:val="TOC4"/>
        <w:tabs>
          <w:tab w:val="right" w:leader="dot" w:pos="5030"/>
        </w:tabs>
        <w:rPr>
          <w:rFonts w:eastAsiaTheme="minorEastAsia"/>
          <w:smallCaps w:val="0"/>
          <w:noProof/>
          <w:sz w:val="22"/>
          <w:lang w:val="en-US" w:eastAsia="zh-CN" w:bidi="ar-SA"/>
        </w:rPr>
      </w:pPr>
      <w:hyperlink w:anchor="_Toc444081898" w:history="1">
        <w:r w:rsidR="008E06A3" w:rsidRPr="00583012">
          <w:rPr>
            <w:rStyle w:val="Hyperlink"/>
            <w:noProof/>
          </w:rPr>
          <w:t>Skype dla firm Online</w:t>
        </w:r>
        <w:r w:rsidR="008E06A3">
          <w:rPr>
            <w:noProof/>
            <w:webHidden/>
          </w:rPr>
          <w:tab/>
        </w:r>
        <w:r w:rsidR="008E06A3">
          <w:rPr>
            <w:noProof/>
            <w:webHidden/>
          </w:rPr>
          <w:fldChar w:fldCharType="begin"/>
        </w:r>
        <w:r w:rsidR="008E06A3">
          <w:rPr>
            <w:noProof/>
            <w:webHidden/>
          </w:rPr>
          <w:instrText xml:space="preserve"> PAGEREF _Toc444081898 \h </w:instrText>
        </w:r>
        <w:r w:rsidR="008E06A3">
          <w:rPr>
            <w:noProof/>
            <w:webHidden/>
          </w:rPr>
        </w:r>
        <w:r w:rsidR="008E06A3">
          <w:rPr>
            <w:noProof/>
            <w:webHidden/>
          </w:rPr>
          <w:fldChar w:fldCharType="separate"/>
        </w:r>
        <w:r w:rsidR="008E06A3">
          <w:rPr>
            <w:noProof/>
            <w:webHidden/>
          </w:rPr>
          <w:t>12</w:t>
        </w:r>
        <w:r w:rsidR="008E06A3">
          <w:rPr>
            <w:noProof/>
            <w:webHidden/>
          </w:rPr>
          <w:fldChar w:fldCharType="end"/>
        </w:r>
      </w:hyperlink>
    </w:p>
    <w:p w14:paraId="45015130" w14:textId="217F56AC" w:rsidR="008E06A3" w:rsidRDefault="00352551">
      <w:pPr>
        <w:pStyle w:val="TOC4"/>
        <w:tabs>
          <w:tab w:val="right" w:leader="dot" w:pos="5030"/>
        </w:tabs>
        <w:rPr>
          <w:rFonts w:eastAsiaTheme="minorEastAsia"/>
          <w:smallCaps w:val="0"/>
          <w:noProof/>
          <w:sz w:val="22"/>
          <w:lang w:val="en-US" w:eastAsia="zh-CN" w:bidi="ar-SA"/>
        </w:rPr>
      </w:pPr>
      <w:hyperlink w:anchor="_Toc444081899" w:history="1">
        <w:r w:rsidR="008E06A3" w:rsidRPr="00583012">
          <w:rPr>
            <w:rStyle w:val="Hyperlink"/>
            <w:noProof/>
          </w:rPr>
          <w:t>Usługi telefoniczne PSTN i usługi konferencyjne PSTN w oprogramowaniu Skype dla firm Online</w:t>
        </w:r>
        <w:r w:rsidR="008E06A3">
          <w:rPr>
            <w:noProof/>
            <w:webHidden/>
          </w:rPr>
          <w:tab/>
        </w:r>
        <w:r w:rsidR="008E06A3">
          <w:rPr>
            <w:noProof/>
            <w:webHidden/>
          </w:rPr>
          <w:fldChar w:fldCharType="begin"/>
        </w:r>
        <w:r w:rsidR="008E06A3">
          <w:rPr>
            <w:noProof/>
            <w:webHidden/>
          </w:rPr>
          <w:instrText xml:space="preserve"> PAGEREF _Toc444081899 \h </w:instrText>
        </w:r>
        <w:r w:rsidR="008E06A3">
          <w:rPr>
            <w:noProof/>
            <w:webHidden/>
          </w:rPr>
        </w:r>
        <w:r w:rsidR="008E06A3">
          <w:rPr>
            <w:noProof/>
            <w:webHidden/>
          </w:rPr>
          <w:fldChar w:fldCharType="separate"/>
        </w:r>
        <w:r w:rsidR="008E06A3">
          <w:rPr>
            <w:noProof/>
            <w:webHidden/>
          </w:rPr>
          <w:t>13</w:t>
        </w:r>
        <w:r w:rsidR="008E06A3">
          <w:rPr>
            <w:noProof/>
            <w:webHidden/>
          </w:rPr>
          <w:fldChar w:fldCharType="end"/>
        </w:r>
      </w:hyperlink>
    </w:p>
    <w:p w14:paraId="5E9482FD" w14:textId="7E1BF78D" w:rsidR="008E06A3" w:rsidRDefault="00352551">
      <w:pPr>
        <w:pStyle w:val="TOC4"/>
        <w:tabs>
          <w:tab w:val="right" w:leader="dot" w:pos="5030"/>
        </w:tabs>
        <w:rPr>
          <w:rFonts w:eastAsiaTheme="minorEastAsia"/>
          <w:smallCaps w:val="0"/>
          <w:noProof/>
          <w:sz w:val="22"/>
          <w:lang w:val="en-US" w:eastAsia="zh-CN" w:bidi="ar-SA"/>
        </w:rPr>
      </w:pPr>
      <w:hyperlink w:anchor="_Toc444081900" w:history="1">
        <w:r w:rsidR="008E06A3" w:rsidRPr="00583012">
          <w:rPr>
            <w:rStyle w:val="Hyperlink"/>
            <w:noProof/>
          </w:rPr>
          <w:t>Jakość głosu w oprogramowaniu Skype dla firm Online</w:t>
        </w:r>
        <w:r w:rsidR="008E06A3">
          <w:rPr>
            <w:noProof/>
            <w:webHidden/>
          </w:rPr>
          <w:tab/>
        </w:r>
        <w:r w:rsidR="008E06A3">
          <w:rPr>
            <w:noProof/>
            <w:webHidden/>
          </w:rPr>
          <w:fldChar w:fldCharType="begin"/>
        </w:r>
        <w:r w:rsidR="008E06A3">
          <w:rPr>
            <w:noProof/>
            <w:webHidden/>
          </w:rPr>
          <w:instrText xml:space="preserve"> PAGEREF _Toc444081900 \h </w:instrText>
        </w:r>
        <w:r w:rsidR="008E06A3">
          <w:rPr>
            <w:noProof/>
            <w:webHidden/>
          </w:rPr>
        </w:r>
        <w:r w:rsidR="008E06A3">
          <w:rPr>
            <w:noProof/>
            <w:webHidden/>
          </w:rPr>
          <w:fldChar w:fldCharType="separate"/>
        </w:r>
        <w:r w:rsidR="008E06A3">
          <w:rPr>
            <w:noProof/>
            <w:webHidden/>
          </w:rPr>
          <w:t>13</w:t>
        </w:r>
        <w:r w:rsidR="008E06A3">
          <w:rPr>
            <w:noProof/>
            <w:webHidden/>
          </w:rPr>
          <w:fldChar w:fldCharType="end"/>
        </w:r>
      </w:hyperlink>
    </w:p>
    <w:p w14:paraId="02721AFA" w14:textId="3F24D319" w:rsidR="008E06A3" w:rsidRDefault="00352551">
      <w:pPr>
        <w:pStyle w:val="TOC4"/>
        <w:tabs>
          <w:tab w:val="right" w:leader="dot" w:pos="5030"/>
        </w:tabs>
        <w:rPr>
          <w:rFonts w:eastAsiaTheme="minorEastAsia"/>
          <w:smallCaps w:val="0"/>
          <w:noProof/>
          <w:sz w:val="22"/>
          <w:lang w:val="en-US" w:eastAsia="zh-CN" w:bidi="ar-SA"/>
        </w:rPr>
      </w:pPr>
      <w:hyperlink w:anchor="_Toc444081901" w:history="1">
        <w:r w:rsidR="008E06A3" w:rsidRPr="00583012">
          <w:rPr>
            <w:rStyle w:val="Hyperlink"/>
            <w:noProof/>
          </w:rPr>
          <w:t>Yammer Enterprise</w:t>
        </w:r>
        <w:r w:rsidR="008E06A3">
          <w:rPr>
            <w:noProof/>
            <w:webHidden/>
          </w:rPr>
          <w:tab/>
        </w:r>
        <w:r w:rsidR="008E06A3">
          <w:rPr>
            <w:noProof/>
            <w:webHidden/>
          </w:rPr>
          <w:fldChar w:fldCharType="begin"/>
        </w:r>
        <w:r w:rsidR="008E06A3">
          <w:rPr>
            <w:noProof/>
            <w:webHidden/>
          </w:rPr>
          <w:instrText xml:space="preserve"> PAGEREF _Toc444081901 \h </w:instrText>
        </w:r>
        <w:r w:rsidR="008E06A3">
          <w:rPr>
            <w:noProof/>
            <w:webHidden/>
          </w:rPr>
        </w:r>
        <w:r w:rsidR="008E06A3">
          <w:rPr>
            <w:noProof/>
            <w:webHidden/>
          </w:rPr>
          <w:fldChar w:fldCharType="separate"/>
        </w:r>
        <w:r w:rsidR="008E06A3">
          <w:rPr>
            <w:noProof/>
            <w:webHidden/>
          </w:rPr>
          <w:t>13</w:t>
        </w:r>
        <w:r w:rsidR="008E06A3">
          <w:rPr>
            <w:noProof/>
            <w:webHidden/>
          </w:rPr>
          <w:fldChar w:fldCharType="end"/>
        </w:r>
      </w:hyperlink>
    </w:p>
    <w:p w14:paraId="6E818DFB" w14:textId="51EE6450" w:rsidR="008E06A3" w:rsidRDefault="00352551">
      <w:pPr>
        <w:pStyle w:val="TOC2"/>
        <w:tabs>
          <w:tab w:val="right" w:leader="dot" w:pos="5030"/>
        </w:tabs>
        <w:rPr>
          <w:rFonts w:eastAsiaTheme="minorEastAsia"/>
          <w:b w:val="0"/>
          <w:smallCaps w:val="0"/>
          <w:noProof/>
          <w:sz w:val="22"/>
          <w:lang w:val="en-US" w:eastAsia="zh-CN" w:bidi="ar-SA"/>
        </w:rPr>
      </w:pPr>
      <w:hyperlink w:anchor="_Toc444081902" w:history="1">
        <w:r w:rsidR="008E06A3" w:rsidRPr="00583012">
          <w:rPr>
            <w:rStyle w:val="Hyperlink"/>
            <w:noProof/>
          </w:rPr>
          <w:t>Usługi Enterprise Mobility</w:t>
        </w:r>
        <w:r w:rsidR="008E06A3">
          <w:rPr>
            <w:noProof/>
            <w:webHidden/>
          </w:rPr>
          <w:tab/>
        </w:r>
        <w:r w:rsidR="008E06A3">
          <w:rPr>
            <w:noProof/>
            <w:webHidden/>
          </w:rPr>
          <w:fldChar w:fldCharType="begin"/>
        </w:r>
        <w:r w:rsidR="008E06A3">
          <w:rPr>
            <w:noProof/>
            <w:webHidden/>
          </w:rPr>
          <w:instrText xml:space="preserve"> PAGEREF _Toc444081902 \h </w:instrText>
        </w:r>
        <w:r w:rsidR="008E06A3">
          <w:rPr>
            <w:noProof/>
            <w:webHidden/>
          </w:rPr>
        </w:r>
        <w:r w:rsidR="008E06A3">
          <w:rPr>
            <w:noProof/>
            <w:webHidden/>
          </w:rPr>
          <w:fldChar w:fldCharType="separate"/>
        </w:r>
        <w:r w:rsidR="008E06A3">
          <w:rPr>
            <w:noProof/>
            <w:webHidden/>
          </w:rPr>
          <w:t>14</w:t>
        </w:r>
        <w:r w:rsidR="008E06A3">
          <w:rPr>
            <w:noProof/>
            <w:webHidden/>
          </w:rPr>
          <w:fldChar w:fldCharType="end"/>
        </w:r>
      </w:hyperlink>
    </w:p>
    <w:p w14:paraId="7B30D9FB" w14:textId="0CC462F4" w:rsidR="008E06A3" w:rsidRDefault="00352551">
      <w:pPr>
        <w:pStyle w:val="TOC4"/>
        <w:tabs>
          <w:tab w:val="right" w:leader="dot" w:pos="5030"/>
        </w:tabs>
        <w:rPr>
          <w:rFonts w:eastAsiaTheme="minorEastAsia"/>
          <w:smallCaps w:val="0"/>
          <w:noProof/>
          <w:sz w:val="22"/>
          <w:lang w:val="en-US" w:eastAsia="zh-CN" w:bidi="ar-SA"/>
        </w:rPr>
      </w:pPr>
      <w:hyperlink w:anchor="_Toc444081903" w:history="1">
        <w:r w:rsidR="008E06A3" w:rsidRPr="00583012">
          <w:rPr>
            <w:rStyle w:val="Hyperlink"/>
            <w:noProof/>
          </w:rPr>
          <w:t>Azure Active Directory Basic</w:t>
        </w:r>
        <w:r w:rsidR="008E06A3">
          <w:rPr>
            <w:noProof/>
            <w:webHidden/>
          </w:rPr>
          <w:tab/>
        </w:r>
        <w:r w:rsidR="008E06A3">
          <w:rPr>
            <w:noProof/>
            <w:webHidden/>
          </w:rPr>
          <w:fldChar w:fldCharType="begin"/>
        </w:r>
        <w:r w:rsidR="008E06A3">
          <w:rPr>
            <w:noProof/>
            <w:webHidden/>
          </w:rPr>
          <w:instrText xml:space="preserve"> PAGEREF _Toc444081903 \h </w:instrText>
        </w:r>
        <w:r w:rsidR="008E06A3">
          <w:rPr>
            <w:noProof/>
            <w:webHidden/>
          </w:rPr>
        </w:r>
        <w:r w:rsidR="008E06A3">
          <w:rPr>
            <w:noProof/>
            <w:webHidden/>
          </w:rPr>
          <w:fldChar w:fldCharType="separate"/>
        </w:r>
        <w:r w:rsidR="008E06A3">
          <w:rPr>
            <w:noProof/>
            <w:webHidden/>
          </w:rPr>
          <w:t>14</w:t>
        </w:r>
        <w:r w:rsidR="008E06A3">
          <w:rPr>
            <w:noProof/>
            <w:webHidden/>
          </w:rPr>
          <w:fldChar w:fldCharType="end"/>
        </w:r>
      </w:hyperlink>
    </w:p>
    <w:p w14:paraId="1C27766F" w14:textId="1CCD2A18" w:rsidR="008E06A3" w:rsidRDefault="00352551">
      <w:pPr>
        <w:pStyle w:val="TOC4"/>
        <w:tabs>
          <w:tab w:val="right" w:leader="dot" w:pos="5030"/>
        </w:tabs>
        <w:rPr>
          <w:rFonts w:eastAsiaTheme="minorEastAsia"/>
          <w:smallCaps w:val="0"/>
          <w:noProof/>
          <w:sz w:val="22"/>
          <w:lang w:val="en-US" w:eastAsia="zh-CN" w:bidi="ar-SA"/>
        </w:rPr>
      </w:pPr>
      <w:hyperlink w:anchor="_Toc444081904" w:history="1">
        <w:r w:rsidR="008E06A3" w:rsidRPr="00583012">
          <w:rPr>
            <w:rStyle w:val="Hyperlink"/>
            <w:noProof/>
          </w:rPr>
          <w:t>Azure Active Directory Premium</w:t>
        </w:r>
        <w:r w:rsidR="008E06A3">
          <w:rPr>
            <w:noProof/>
            <w:webHidden/>
          </w:rPr>
          <w:tab/>
        </w:r>
        <w:r w:rsidR="008E06A3">
          <w:rPr>
            <w:noProof/>
            <w:webHidden/>
          </w:rPr>
          <w:fldChar w:fldCharType="begin"/>
        </w:r>
        <w:r w:rsidR="008E06A3">
          <w:rPr>
            <w:noProof/>
            <w:webHidden/>
          </w:rPr>
          <w:instrText xml:space="preserve"> PAGEREF _Toc444081904 \h </w:instrText>
        </w:r>
        <w:r w:rsidR="008E06A3">
          <w:rPr>
            <w:noProof/>
            <w:webHidden/>
          </w:rPr>
        </w:r>
        <w:r w:rsidR="008E06A3">
          <w:rPr>
            <w:noProof/>
            <w:webHidden/>
          </w:rPr>
          <w:fldChar w:fldCharType="separate"/>
        </w:r>
        <w:r w:rsidR="008E06A3">
          <w:rPr>
            <w:noProof/>
            <w:webHidden/>
          </w:rPr>
          <w:t>14</w:t>
        </w:r>
        <w:r w:rsidR="008E06A3">
          <w:rPr>
            <w:noProof/>
            <w:webHidden/>
          </w:rPr>
          <w:fldChar w:fldCharType="end"/>
        </w:r>
      </w:hyperlink>
    </w:p>
    <w:p w14:paraId="30F74ABB" w14:textId="7064D5C4" w:rsidR="008E06A3" w:rsidRDefault="00352551">
      <w:pPr>
        <w:pStyle w:val="TOC4"/>
        <w:tabs>
          <w:tab w:val="right" w:leader="dot" w:pos="5030"/>
        </w:tabs>
        <w:rPr>
          <w:rFonts w:eastAsiaTheme="minorEastAsia"/>
          <w:smallCaps w:val="0"/>
          <w:noProof/>
          <w:sz w:val="22"/>
          <w:lang w:val="en-US" w:eastAsia="zh-CN" w:bidi="ar-SA"/>
        </w:rPr>
      </w:pPr>
      <w:hyperlink w:anchor="_Toc444081905" w:history="1">
        <w:r w:rsidR="008E06A3" w:rsidRPr="00583012">
          <w:rPr>
            <w:rStyle w:val="Hyperlink"/>
            <w:noProof/>
          </w:rPr>
          <w:t>Azure Rights Management</w:t>
        </w:r>
        <w:r w:rsidR="008E06A3">
          <w:rPr>
            <w:noProof/>
            <w:webHidden/>
          </w:rPr>
          <w:tab/>
        </w:r>
        <w:r w:rsidR="008E06A3">
          <w:rPr>
            <w:noProof/>
            <w:webHidden/>
          </w:rPr>
          <w:fldChar w:fldCharType="begin"/>
        </w:r>
        <w:r w:rsidR="008E06A3">
          <w:rPr>
            <w:noProof/>
            <w:webHidden/>
          </w:rPr>
          <w:instrText xml:space="preserve"> PAGEREF _Toc444081905 \h </w:instrText>
        </w:r>
        <w:r w:rsidR="008E06A3">
          <w:rPr>
            <w:noProof/>
            <w:webHidden/>
          </w:rPr>
        </w:r>
        <w:r w:rsidR="008E06A3">
          <w:rPr>
            <w:noProof/>
            <w:webHidden/>
          </w:rPr>
          <w:fldChar w:fldCharType="separate"/>
        </w:r>
        <w:r w:rsidR="008E06A3">
          <w:rPr>
            <w:noProof/>
            <w:webHidden/>
          </w:rPr>
          <w:t>14</w:t>
        </w:r>
        <w:r w:rsidR="008E06A3">
          <w:rPr>
            <w:noProof/>
            <w:webHidden/>
          </w:rPr>
          <w:fldChar w:fldCharType="end"/>
        </w:r>
      </w:hyperlink>
    </w:p>
    <w:p w14:paraId="19FAA993" w14:textId="23A121F2" w:rsidR="008E06A3" w:rsidRDefault="00352551">
      <w:pPr>
        <w:pStyle w:val="TOC4"/>
        <w:tabs>
          <w:tab w:val="right" w:leader="dot" w:pos="5030"/>
        </w:tabs>
        <w:rPr>
          <w:rFonts w:eastAsiaTheme="minorEastAsia"/>
          <w:smallCaps w:val="0"/>
          <w:noProof/>
          <w:sz w:val="22"/>
          <w:lang w:val="en-US" w:eastAsia="zh-CN" w:bidi="ar-SA"/>
        </w:rPr>
      </w:pPr>
      <w:hyperlink w:anchor="_Toc444081906" w:history="1">
        <w:r w:rsidR="008E06A3" w:rsidRPr="00583012">
          <w:rPr>
            <w:rStyle w:val="Hyperlink"/>
            <w:noProof/>
          </w:rPr>
          <w:t>Microsoft Intune</w:t>
        </w:r>
        <w:r w:rsidR="008E06A3">
          <w:rPr>
            <w:noProof/>
            <w:webHidden/>
          </w:rPr>
          <w:tab/>
        </w:r>
        <w:r w:rsidR="008E06A3">
          <w:rPr>
            <w:noProof/>
            <w:webHidden/>
          </w:rPr>
          <w:fldChar w:fldCharType="begin"/>
        </w:r>
        <w:r w:rsidR="008E06A3">
          <w:rPr>
            <w:noProof/>
            <w:webHidden/>
          </w:rPr>
          <w:instrText xml:space="preserve"> PAGEREF _Toc444081906 \h </w:instrText>
        </w:r>
        <w:r w:rsidR="008E06A3">
          <w:rPr>
            <w:noProof/>
            <w:webHidden/>
          </w:rPr>
        </w:r>
        <w:r w:rsidR="008E06A3">
          <w:rPr>
            <w:noProof/>
            <w:webHidden/>
          </w:rPr>
          <w:fldChar w:fldCharType="separate"/>
        </w:r>
        <w:r w:rsidR="008E06A3">
          <w:rPr>
            <w:noProof/>
            <w:webHidden/>
          </w:rPr>
          <w:t>15</w:t>
        </w:r>
        <w:r w:rsidR="008E06A3">
          <w:rPr>
            <w:noProof/>
            <w:webHidden/>
          </w:rPr>
          <w:fldChar w:fldCharType="end"/>
        </w:r>
      </w:hyperlink>
    </w:p>
    <w:p w14:paraId="40482460" w14:textId="4041ABEE" w:rsidR="008E06A3" w:rsidRDefault="00352551">
      <w:pPr>
        <w:pStyle w:val="TOC2"/>
        <w:tabs>
          <w:tab w:val="right" w:leader="dot" w:pos="5030"/>
        </w:tabs>
        <w:rPr>
          <w:rFonts w:eastAsiaTheme="minorEastAsia"/>
          <w:b w:val="0"/>
          <w:smallCaps w:val="0"/>
          <w:noProof/>
          <w:sz w:val="22"/>
          <w:lang w:val="en-US" w:eastAsia="zh-CN" w:bidi="ar-SA"/>
        </w:rPr>
      </w:pPr>
      <w:hyperlink w:anchor="_Toc444081907" w:history="1">
        <w:r w:rsidR="008E06A3" w:rsidRPr="00583012">
          <w:rPr>
            <w:rStyle w:val="Hyperlink"/>
            <w:noProof/>
          </w:rPr>
          <w:t>Usługi Microsoft Azure</w:t>
        </w:r>
        <w:r w:rsidR="008E06A3">
          <w:rPr>
            <w:noProof/>
            <w:webHidden/>
          </w:rPr>
          <w:tab/>
        </w:r>
        <w:r w:rsidR="008E06A3">
          <w:rPr>
            <w:noProof/>
            <w:webHidden/>
          </w:rPr>
          <w:fldChar w:fldCharType="begin"/>
        </w:r>
        <w:r w:rsidR="008E06A3">
          <w:rPr>
            <w:noProof/>
            <w:webHidden/>
          </w:rPr>
          <w:instrText xml:space="preserve"> PAGEREF _Toc444081907 \h </w:instrText>
        </w:r>
        <w:r w:rsidR="008E06A3">
          <w:rPr>
            <w:noProof/>
            <w:webHidden/>
          </w:rPr>
        </w:r>
        <w:r w:rsidR="008E06A3">
          <w:rPr>
            <w:noProof/>
            <w:webHidden/>
          </w:rPr>
          <w:fldChar w:fldCharType="separate"/>
        </w:r>
        <w:r w:rsidR="008E06A3">
          <w:rPr>
            <w:noProof/>
            <w:webHidden/>
          </w:rPr>
          <w:t>15</w:t>
        </w:r>
        <w:r w:rsidR="008E06A3">
          <w:rPr>
            <w:noProof/>
            <w:webHidden/>
          </w:rPr>
          <w:fldChar w:fldCharType="end"/>
        </w:r>
      </w:hyperlink>
    </w:p>
    <w:p w14:paraId="2AA844A7" w14:textId="62BFBBB8" w:rsidR="008E06A3" w:rsidRDefault="00352551">
      <w:pPr>
        <w:pStyle w:val="TOC4"/>
        <w:tabs>
          <w:tab w:val="right" w:leader="dot" w:pos="5030"/>
        </w:tabs>
        <w:rPr>
          <w:rFonts w:eastAsiaTheme="minorEastAsia"/>
          <w:smallCaps w:val="0"/>
          <w:noProof/>
          <w:sz w:val="22"/>
          <w:lang w:val="en-US" w:eastAsia="zh-CN" w:bidi="ar-SA"/>
        </w:rPr>
      </w:pPr>
      <w:hyperlink w:anchor="_Toc444081908" w:history="1">
        <w:r w:rsidR="008E06A3" w:rsidRPr="00583012">
          <w:rPr>
            <w:rStyle w:val="Hyperlink"/>
            <w:noProof/>
          </w:rPr>
          <w:t>Usługi Zarządzania Interfejsami API</w:t>
        </w:r>
        <w:r w:rsidR="008E06A3">
          <w:rPr>
            <w:noProof/>
            <w:webHidden/>
          </w:rPr>
          <w:tab/>
        </w:r>
        <w:r w:rsidR="008E06A3">
          <w:rPr>
            <w:noProof/>
            <w:webHidden/>
          </w:rPr>
          <w:fldChar w:fldCharType="begin"/>
        </w:r>
        <w:r w:rsidR="008E06A3">
          <w:rPr>
            <w:noProof/>
            <w:webHidden/>
          </w:rPr>
          <w:instrText xml:space="preserve"> PAGEREF _Toc444081908 \h </w:instrText>
        </w:r>
        <w:r w:rsidR="008E06A3">
          <w:rPr>
            <w:noProof/>
            <w:webHidden/>
          </w:rPr>
        </w:r>
        <w:r w:rsidR="008E06A3">
          <w:rPr>
            <w:noProof/>
            <w:webHidden/>
          </w:rPr>
          <w:fldChar w:fldCharType="separate"/>
        </w:r>
        <w:r w:rsidR="008E06A3">
          <w:rPr>
            <w:noProof/>
            <w:webHidden/>
          </w:rPr>
          <w:t>15</w:t>
        </w:r>
        <w:r w:rsidR="008E06A3">
          <w:rPr>
            <w:noProof/>
            <w:webHidden/>
          </w:rPr>
          <w:fldChar w:fldCharType="end"/>
        </w:r>
      </w:hyperlink>
    </w:p>
    <w:p w14:paraId="145E82FA" w14:textId="1241B2F7" w:rsidR="008E06A3" w:rsidRDefault="00352551">
      <w:pPr>
        <w:pStyle w:val="TOC4"/>
        <w:tabs>
          <w:tab w:val="right" w:leader="dot" w:pos="5030"/>
        </w:tabs>
        <w:rPr>
          <w:rFonts w:eastAsiaTheme="minorEastAsia"/>
          <w:smallCaps w:val="0"/>
          <w:noProof/>
          <w:sz w:val="22"/>
          <w:lang w:val="en-US" w:eastAsia="zh-CN" w:bidi="ar-SA"/>
        </w:rPr>
      </w:pPr>
      <w:hyperlink w:anchor="_Toc444081909" w:history="1">
        <w:r w:rsidR="008E06A3" w:rsidRPr="00583012">
          <w:rPr>
            <w:rStyle w:val="Hyperlink"/>
            <w:noProof/>
          </w:rPr>
          <w:t>Usługa aplikacji</w:t>
        </w:r>
        <w:r w:rsidR="008E06A3">
          <w:rPr>
            <w:noProof/>
            <w:webHidden/>
          </w:rPr>
          <w:tab/>
        </w:r>
        <w:r w:rsidR="008E06A3">
          <w:rPr>
            <w:noProof/>
            <w:webHidden/>
          </w:rPr>
          <w:fldChar w:fldCharType="begin"/>
        </w:r>
        <w:r w:rsidR="008E06A3">
          <w:rPr>
            <w:noProof/>
            <w:webHidden/>
          </w:rPr>
          <w:instrText xml:space="preserve"> PAGEREF _Toc444081909 \h </w:instrText>
        </w:r>
        <w:r w:rsidR="008E06A3">
          <w:rPr>
            <w:noProof/>
            <w:webHidden/>
          </w:rPr>
        </w:r>
        <w:r w:rsidR="008E06A3">
          <w:rPr>
            <w:noProof/>
            <w:webHidden/>
          </w:rPr>
          <w:fldChar w:fldCharType="separate"/>
        </w:r>
        <w:r w:rsidR="008E06A3">
          <w:rPr>
            <w:noProof/>
            <w:webHidden/>
          </w:rPr>
          <w:t>16</w:t>
        </w:r>
        <w:r w:rsidR="008E06A3">
          <w:rPr>
            <w:noProof/>
            <w:webHidden/>
          </w:rPr>
          <w:fldChar w:fldCharType="end"/>
        </w:r>
      </w:hyperlink>
    </w:p>
    <w:p w14:paraId="08D36F2A" w14:textId="349E0576" w:rsidR="008E06A3" w:rsidRDefault="00352551">
      <w:pPr>
        <w:pStyle w:val="TOC4"/>
        <w:tabs>
          <w:tab w:val="right" w:leader="dot" w:pos="5030"/>
        </w:tabs>
        <w:rPr>
          <w:rFonts w:eastAsiaTheme="minorEastAsia"/>
          <w:smallCaps w:val="0"/>
          <w:noProof/>
          <w:sz w:val="22"/>
          <w:lang w:val="en-US" w:eastAsia="zh-CN" w:bidi="ar-SA"/>
        </w:rPr>
      </w:pPr>
      <w:hyperlink w:anchor="_Toc444081910" w:history="1">
        <w:r w:rsidR="008E06A3" w:rsidRPr="00583012">
          <w:rPr>
            <w:rStyle w:val="Hyperlink"/>
            <w:noProof/>
          </w:rPr>
          <w:t>Brama Aplikacji</w:t>
        </w:r>
        <w:r w:rsidR="008E06A3">
          <w:rPr>
            <w:noProof/>
            <w:webHidden/>
          </w:rPr>
          <w:tab/>
        </w:r>
        <w:r w:rsidR="008E06A3">
          <w:rPr>
            <w:noProof/>
            <w:webHidden/>
          </w:rPr>
          <w:fldChar w:fldCharType="begin"/>
        </w:r>
        <w:r w:rsidR="008E06A3">
          <w:rPr>
            <w:noProof/>
            <w:webHidden/>
          </w:rPr>
          <w:instrText xml:space="preserve"> PAGEREF _Toc444081910 \h </w:instrText>
        </w:r>
        <w:r w:rsidR="008E06A3">
          <w:rPr>
            <w:noProof/>
            <w:webHidden/>
          </w:rPr>
        </w:r>
        <w:r w:rsidR="008E06A3">
          <w:rPr>
            <w:noProof/>
            <w:webHidden/>
          </w:rPr>
          <w:fldChar w:fldCharType="separate"/>
        </w:r>
        <w:r w:rsidR="008E06A3">
          <w:rPr>
            <w:noProof/>
            <w:webHidden/>
          </w:rPr>
          <w:t>16</w:t>
        </w:r>
        <w:r w:rsidR="008E06A3">
          <w:rPr>
            <w:noProof/>
            <w:webHidden/>
          </w:rPr>
          <w:fldChar w:fldCharType="end"/>
        </w:r>
      </w:hyperlink>
    </w:p>
    <w:p w14:paraId="325C5688" w14:textId="468F3615" w:rsidR="008E06A3" w:rsidRDefault="00352551">
      <w:pPr>
        <w:pStyle w:val="TOC4"/>
        <w:tabs>
          <w:tab w:val="right" w:leader="dot" w:pos="5030"/>
        </w:tabs>
        <w:rPr>
          <w:rFonts w:eastAsiaTheme="minorEastAsia"/>
          <w:smallCaps w:val="0"/>
          <w:noProof/>
          <w:sz w:val="22"/>
          <w:lang w:val="en-US" w:eastAsia="zh-CN" w:bidi="ar-SA"/>
        </w:rPr>
      </w:pPr>
      <w:hyperlink w:anchor="_Toc444081911" w:history="1">
        <w:r w:rsidR="008E06A3" w:rsidRPr="00583012">
          <w:rPr>
            <w:rStyle w:val="Hyperlink"/>
            <w:noProof/>
          </w:rPr>
          <w:t>Usługa Automatyzacja — Konfiguracja żądanego stanu (Desired State Configuration, DSC)</w:t>
        </w:r>
        <w:r w:rsidR="008E06A3">
          <w:rPr>
            <w:noProof/>
            <w:webHidden/>
          </w:rPr>
          <w:tab/>
        </w:r>
        <w:r w:rsidR="008E06A3">
          <w:rPr>
            <w:noProof/>
            <w:webHidden/>
          </w:rPr>
          <w:fldChar w:fldCharType="begin"/>
        </w:r>
        <w:r w:rsidR="008E06A3">
          <w:rPr>
            <w:noProof/>
            <w:webHidden/>
          </w:rPr>
          <w:instrText xml:space="preserve"> PAGEREF _Toc444081911 \h </w:instrText>
        </w:r>
        <w:r w:rsidR="008E06A3">
          <w:rPr>
            <w:noProof/>
            <w:webHidden/>
          </w:rPr>
        </w:r>
        <w:r w:rsidR="008E06A3">
          <w:rPr>
            <w:noProof/>
            <w:webHidden/>
          </w:rPr>
          <w:fldChar w:fldCharType="separate"/>
        </w:r>
        <w:r w:rsidR="008E06A3">
          <w:rPr>
            <w:noProof/>
            <w:webHidden/>
          </w:rPr>
          <w:t>17</w:t>
        </w:r>
        <w:r w:rsidR="008E06A3">
          <w:rPr>
            <w:noProof/>
            <w:webHidden/>
          </w:rPr>
          <w:fldChar w:fldCharType="end"/>
        </w:r>
      </w:hyperlink>
    </w:p>
    <w:p w14:paraId="1B7062B2" w14:textId="3282225F" w:rsidR="008E06A3" w:rsidRDefault="00352551">
      <w:pPr>
        <w:pStyle w:val="TOC4"/>
        <w:tabs>
          <w:tab w:val="right" w:leader="dot" w:pos="5030"/>
        </w:tabs>
        <w:rPr>
          <w:rFonts w:eastAsiaTheme="minorEastAsia"/>
          <w:smallCaps w:val="0"/>
          <w:noProof/>
          <w:sz w:val="22"/>
          <w:lang w:val="en-US" w:eastAsia="zh-CN" w:bidi="ar-SA"/>
        </w:rPr>
      </w:pPr>
      <w:hyperlink w:anchor="_Toc444081912" w:history="1">
        <w:r w:rsidR="008E06A3" w:rsidRPr="00583012">
          <w:rPr>
            <w:rStyle w:val="Hyperlink"/>
            <w:noProof/>
          </w:rPr>
          <w:t>Usługa Automatyzacja — Automatyzacja procesów</w:t>
        </w:r>
        <w:r w:rsidR="008E06A3">
          <w:rPr>
            <w:noProof/>
            <w:webHidden/>
          </w:rPr>
          <w:tab/>
        </w:r>
        <w:r w:rsidR="008E06A3">
          <w:rPr>
            <w:noProof/>
            <w:webHidden/>
          </w:rPr>
          <w:fldChar w:fldCharType="begin"/>
        </w:r>
        <w:r w:rsidR="008E06A3">
          <w:rPr>
            <w:noProof/>
            <w:webHidden/>
          </w:rPr>
          <w:instrText xml:space="preserve"> PAGEREF _Toc444081912 \h </w:instrText>
        </w:r>
        <w:r w:rsidR="008E06A3">
          <w:rPr>
            <w:noProof/>
            <w:webHidden/>
          </w:rPr>
        </w:r>
        <w:r w:rsidR="008E06A3">
          <w:rPr>
            <w:noProof/>
            <w:webHidden/>
          </w:rPr>
          <w:fldChar w:fldCharType="separate"/>
        </w:r>
        <w:r w:rsidR="008E06A3">
          <w:rPr>
            <w:noProof/>
            <w:webHidden/>
          </w:rPr>
          <w:t>17</w:t>
        </w:r>
        <w:r w:rsidR="008E06A3">
          <w:rPr>
            <w:noProof/>
            <w:webHidden/>
          </w:rPr>
          <w:fldChar w:fldCharType="end"/>
        </w:r>
      </w:hyperlink>
    </w:p>
    <w:p w14:paraId="4186FE7C" w14:textId="55BCF95F" w:rsidR="008E06A3" w:rsidRDefault="00352551">
      <w:pPr>
        <w:pStyle w:val="TOC4"/>
        <w:tabs>
          <w:tab w:val="right" w:leader="dot" w:pos="5030"/>
        </w:tabs>
        <w:rPr>
          <w:rFonts w:eastAsiaTheme="minorEastAsia"/>
          <w:smallCaps w:val="0"/>
          <w:noProof/>
          <w:sz w:val="22"/>
          <w:lang w:val="en-US" w:eastAsia="zh-CN" w:bidi="ar-SA"/>
        </w:rPr>
      </w:pPr>
      <w:hyperlink w:anchor="_Toc444081913" w:history="1">
        <w:r w:rsidR="008E06A3" w:rsidRPr="00583012">
          <w:rPr>
            <w:rStyle w:val="Hyperlink"/>
            <w:noProof/>
          </w:rPr>
          <w:t>Usługa Kopii Zapasowych</w:t>
        </w:r>
        <w:r w:rsidR="008E06A3">
          <w:rPr>
            <w:noProof/>
            <w:webHidden/>
          </w:rPr>
          <w:tab/>
        </w:r>
        <w:r w:rsidR="008E06A3">
          <w:rPr>
            <w:noProof/>
            <w:webHidden/>
          </w:rPr>
          <w:fldChar w:fldCharType="begin"/>
        </w:r>
        <w:r w:rsidR="008E06A3">
          <w:rPr>
            <w:noProof/>
            <w:webHidden/>
          </w:rPr>
          <w:instrText xml:space="preserve"> PAGEREF _Toc444081913 \h </w:instrText>
        </w:r>
        <w:r w:rsidR="008E06A3">
          <w:rPr>
            <w:noProof/>
            <w:webHidden/>
          </w:rPr>
        </w:r>
        <w:r w:rsidR="008E06A3">
          <w:rPr>
            <w:noProof/>
            <w:webHidden/>
          </w:rPr>
          <w:fldChar w:fldCharType="separate"/>
        </w:r>
        <w:r w:rsidR="008E06A3">
          <w:rPr>
            <w:noProof/>
            <w:webHidden/>
          </w:rPr>
          <w:t>18</w:t>
        </w:r>
        <w:r w:rsidR="008E06A3">
          <w:rPr>
            <w:noProof/>
            <w:webHidden/>
          </w:rPr>
          <w:fldChar w:fldCharType="end"/>
        </w:r>
      </w:hyperlink>
    </w:p>
    <w:p w14:paraId="72DDC13F" w14:textId="2FD9051D" w:rsidR="008E06A3" w:rsidRDefault="00352551">
      <w:pPr>
        <w:pStyle w:val="TOC4"/>
        <w:tabs>
          <w:tab w:val="right" w:leader="dot" w:pos="5030"/>
        </w:tabs>
        <w:rPr>
          <w:rFonts w:eastAsiaTheme="minorEastAsia"/>
          <w:smallCaps w:val="0"/>
          <w:noProof/>
          <w:sz w:val="22"/>
          <w:lang w:val="en-US" w:eastAsia="zh-CN" w:bidi="ar-SA"/>
        </w:rPr>
      </w:pPr>
      <w:hyperlink w:anchor="_Toc444081914" w:history="1">
        <w:r w:rsidR="008E06A3" w:rsidRPr="00583012">
          <w:rPr>
            <w:rStyle w:val="Hyperlink"/>
            <w:noProof/>
          </w:rPr>
          <w:t>Usługa Partia Zadań</w:t>
        </w:r>
        <w:r w:rsidR="008E06A3">
          <w:rPr>
            <w:noProof/>
            <w:webHidden/>
          </w:rPr>
          <w:tab/>
        </w:r>
        <w:r w:rsidR="008E06A3">
          <w:rPr>
            <w:noProof/>
            <w:webHidden/>
          </w:rPr>
          <w:fldChar w:fldCharType="begin"/>
        </w:r>
        <w:r w:rsidR="008E06A3">
          <w:rPr>
            <w:noProof/>
            <w:webHidden/>
          </w:rPr>
          <w:instrText xml:space="preserve"> PAGEREF _Toc444081914 \h </w:instrText>
        </w:r>
        <w:r w:rsidR="008E06A3">
          <w:rPr>
            <w:noProof/>
            <w:webHidden/>
          </w:rPr>
        </w:r>
        <w:r w:rsidR="008E06A3">
          <w:rPr>
            <w:noProof/>
            <w:webHidden/>
          </w:rPr>
          <w:fldChar w:fldCharType="separate"/>
        </w:r>
        <w:r w:rsidR="008E06A3">
          <w:rPr>
            <w:noProof/>
            <w:webHidden/>
          </w:rPr>
          <w:t>18</w:t>
        </w:r>
        <w:r w:rsidR="008E06A3">
          <w:rPr>
            <w:noProof/>
            <w:webHidden/>
          </w:rPr>
          <w:fldChar w:fldCharType="end"/>
        </w:r>
      </w:hyperlink>
    </w:p>
    <w:p w14:paraId="404B84CC" w14:textId="1114923C" w:rsidR="008E06A3" w:rsidRDefault="00352551">
      <w:pPr>
        <w:pStyle w:val="TOC4"/>
        <w:tabs>
          <w:tab w:val="right" w:leader="dot" w:pos="5030"/>
        </w:tabs>
        <w:rPr>
          <w:rFonts w:eastAsiaTheme="minorEastAsia"/>
          <w:smallCaps w:val="0"/>
          <w:noProof/>
          <w:sz w:val="22"/>
          <w:lang w:val="en-US" w:eastAsia="zh-CN" w:bidi="ar-SA"/>
        </w:rPr>
      </w:pPr>
      <w:hyperlink w:anchor="_Toc444081915" w:history="1">
        <w:r w:rsidR="008E06A3" w:rsidRPr="00583012">
          <w:rPr>
            <w:rStyle w:val="Hyperlink"/>
            <w:noProof/>
          </w:rPr>
          <w:t>Usługi BizTalk</w:t>
        </w:r>
        <w:r w:rsidR="008E06A3">
          <w:rPr>
            <w:noProof/>
            <w:webHidden/>
          </w:rPr>
          <w:tab/>
        </w:r>
        <w:r w:rsidR="008E06A3">
          <w:rPr>
            <w:noProof/>
            <w:webHidden/>
          </w:rPr>
          <w:fldChar w:fldCharType="begin"/>
        </w:r>
        <w:r w:rsidR="008E06A3">
          <w:rPr>
            <w:noProof/>
            <w:webHidden/>
          </w:rPr>
          <w:instrText xml:space="preserve"> PAGEREF _Toc444081915 \h </w:instrText>
        </w:r>
        <w:r w:rsidR="008E06A3">
          <w:rPr>
            <w:noProof/>
            <w:webHidden/>
          </w:rPr>
        </w:r>
        <w:r w:rsidR="008E06A3">
          <w:rPr>
            <w:noProof/>
            <w:webHidden/>
          </w:rPr>
          <w:fldChar w:fldCharType="separate"/>
        </w:r>
        <w:r w:rsidR="008E06A3">
          <w:rPr>
            <w:noProof/>
            <w:webHidden/>
          </w:rPr>
          <w:t>19</w:t>
        </w:r>
        <w:r w:rsidR="008E06A3">
          <w:rPr>
            <w:noProof/>
            <w:webHidden/>
          </w:rPr>
          <w:fldChar w:fldCharType="end"/>
        </w:r>
      </w:hyperlink>
    </w:p>
    <w:p w14:paraId="2C326A24" w14:textId="24A63874" w:rsidR="008E06A3" w:rsidRDefault="00352551">
      <w:pPr>
        <w:pStyle w:val="TOC4"/>
        <w:tabs>
          <w:tab w:val="right" w:leader="dot" w:pos="5030"/>
        </w:tabs>
        <w:rPr>
          <w:rFonts w:eastAsiaTheme="minorEastAsia"/>
          <w:smallCaps w:val="0"/>
          <w:noProof/>
          <w:sz w:val="22"/>
          <w:lang w:val="en-US" w:eastAsia="zh-CN" w:bidi="ar-SA"/>
        </w:rPr>
      </w:pPr>
      <w:hyperlink w:anchor="_Toc444081916" w:history="1">
        <w:r w:rsidR="008E06A3" w:rsidRPr="00583012">
          <w:rPr>
            <w:rStyle w:val="Hyperlink"/>
            <w:noProof/>
          </w:rPr>
          <w:t>Usługi Pamięci Podręcznej</w:t>
        </w:r>
        <w:r w:rsidR="008E06A3">
          <w:rPr>
            <w:noProof/>
            <w:webHidden/>
          </w:rPr>
          <w:tab/>
        </w:r>
        <w:r w:rsidR="008E06A3">
          <w:rPr>
            <w:noProof/>
            <w:webHidden/>
          </w:rPr>
          <w:fldChar w:fldCharType="begin"/>
        </w:r>
        <w:r w:rsidR="008E06A3">
          <w:rPr>
            <w:noProof/>
            <w:webHidden/>
          </w:rPr>
          <w:instrText xml:space="preserve"> PAGEREF _Toc444081916 \h </w:instrText>
        </w:r>
        <w:r w:rsidR="008E06A3">
          <w:rPr>
            <w:noProof/>
            <w:webHidden/>
          </w:rPr>
        </w:r>
        <w:r w:rsidR="008E06A3">
          <w:rPr>
            <w:noProof/>
            <w:webHidden/>
          </w:rPr>
          <w:fldChar w:fldCharType="separate"/>
        </w:r>
        <w:r w:rsidR="008E06A3">
          <w:rPr>
            <w:noProof/>
            <w:webHidden/>
          </w:rPr>
          <w:t>19</w:t>
        </w:r>
        <w:r w:rsidR="008E06A3">
          <w:rPr>
            <w:noProof/>
            <w:webHidden/>
          </w:rPr>
          <w:fldChar w:fldCharType="end"/>
        </w:r>
      </w:hyperlink>
    </w:p>
    <w:p w14:paraId="251EAD5D" w14:textId="7722473F" w:rsidR="008E06A3" w:rsidRDefault="00352551">
      <w:pPr>
        <w:pStyle w:val="TOC4"/>
        <w:tabs>
          <w:tab w:val="right" w:leader="dot" w:pos="5030"/>
        </w:tabs>
        <w:rPr>
          <w:rFonts w:eastAsiaTheme="minorEastAsia"/>
          <w:smallCaps w:val="0"/>
          <w:noProof/>
          <w:sz w:val="22"/>
          <w:lang w:val="en-US" w:eastAsia="zh-CN" w:bidi="ar-SA"/>
        </w:rPr>
      </w:pPr>
      <w:hyperlink w:anchor="_Toc444081917" w:history="1">
        <w:r w:rsidR="008E06A3" w:rsidRPr="00583012">
          <w:rPr>
            <w:rStyle w:val="Hyperlink"/>
            <w:noProof/>
          </w:rPr>
          <w:t>Usługa CDN</w:t>
        </w:r>
        <w:r w:rsidR="008E06A3">
          <w:rPr>
            <w:noProof/>
            <w:webHidden/>
          </w:rPr>
          <w:tab/>
        </w:r>
        <w:r w:rsidR="008E06A3">
          <w:rPr>
            <w:noProof/>
            <w:webHidden/>
          </w:rPr>
          <w:fldChar w:fldCharType="begin"/>
        </w:r>
        <w:r w:rsidR="008E06A3">
          <w:rPr>
            <w:noProof/>
            <w:webHidden/>
          </w:rPr>
          <w:instrText xml:space="preserve"> PAGEREF _Toc444081917 \h </w:instrText>
        </w:r>
        <w:r w:rsidR="008E06A3">
          <w:rPr>
            <w:noProof/>
            <w:webHidden/>
          </w:rPr>
        </w:r>
        <w:r w:rsidR="008E06A3">
          <w:rPr>
            <w:noProof/>
            <w:webHidden/>
          </w:rPr>
          <w:fldChar w:fldCharType="separate"/>
        </w:r>
        <w:r w:rsidR="008E06A3">
          <w:rPr>
            <w:noProof/>
            <w:webHidden/>
          </w:rPr>
          <w:t>20</w:t>
        </w:r>
        <w:r w:rsidR="008E06A3">
          <w:rPr>
            <w:noProof/>
            <w:webHidden/>
          </w:rPr>
          <w:fldChar w:fldCharType="end"/>
        </w:r>
      </w:hyperlink>
    </w:p>
    <w:p w14:paraId="24ED8ACD" w14:textId="4086EE63" w:rsidR="008E06A3" w:rsidRDefault="00352551">
      <w:pPr>
        <w:pStyle w:val="TOC4"/>
        <w:tabs>
          <w:tab w:val="right" w:leader="dot" w:pos="5030"/>
        </w:tabs>
        <w:rPr>
          <w:rFonts w:eastAsiaTheme="minorEastAsia"/>
          <w:smallCaps w:val="0"/>
          <w:noProof/>
          <w:sz w:val="22"/>
          <w:lang w:val="en-US" w:eastAsia="zh-CN" w:bidi="ar-SA"/>
        </w:rPr>
      </w:pPr>
      <w:hyperlink w:anchor="_Toc444081918" w:history="1">
        <w:r w:rsidR="008E06A3" w:rsidRPr="00583012">
          <w:rPr>
            <w:rStyle w:val="Hyperlink"/>
            <w:noProof/>
          </w:rPr>
          <w:t>Usługi Cloud</w:t>
        </w:r>
        <w:r w:rsidR="008E06A3">
          <w:rPr>
            <w:noProof/>
            <w:webHidden/>
          </w:rPr>
          <w:tab/>
        </w:r>
        <w:r w:rsidR="008E06A3">
          <w:rPr>
            <w:noProof/>
            <w:webHidden/>
          </w:rPr>
          <w:fldChar w:fldCharType="begin"/>
        </w:r>
        <w:r w:rsidR="008E06A3">
          <w:rPr>
            <w:noProof/>
            <w:webHidden/>
          </w:rPr>
          <w:instrText xml:space="preserve"> PAGEREF _Toc444081918 \h </w:instrText>
        </w:r>
        <w:r w:rsidR="008E06A3">
          <w:rPr>
            <w:noProof/>
            <w:webHidden/>
          </w:rPr>
        </w:r>
        <w:r w:rsidR="008E06A3">
          <w:rPr>
            <w:noProof/>
            <w:webHidden/>
          </w:rPr>
          <w:fldChar w:fldCharType="separate"/>
        </w:r>
        <w:r w:rsidR="008E06A3">
          <w:rPr>
            <w:noProof/>
            <w:webHidden/>
          </w:rPr>
          <w:t>20</w:t>
        </w:r>
        <w:r w:rsidR="008E06A3">
          <w:rPr>
            <w:noProof/>
            <w:webHidden/>
          </w:rPr>
          <w:fldChar w:fldCharType="end"/>
        </w:r>
      </w:hyperlink>
    </w:p>
    <w:p w14:paraId="47F28EEC" w14:textId="6C9245F8" w:rsidR="008E06A3" w:rsidRDefault="00352551">
      <w:pPr>
        <w:pStyle w:val="TOC4"/>
        <w:tabs>
          <w:tab w:val="right" w:leader="dot" w:pos="5030"/>
        </w:tabs>
        <w:rPr>
          <w:rFonts w:eastAsiaTheme="minorEastAsia"/>
          <w:smallCaps w:val="0"/>
          <w:noProof/>
          <w:sz w:val="22"/>
          <w:lang w:val="en-US" w:eastAsia="zh-CN" w:bidi="ar-SA"/>
        </w:rPr>
      </w:pPr>
      <w:hyperlink w:anchor="_Toc444081919" w:history="1">
        <w:r w:rsidR="008E06A3" w:rsidRPr="00583012">
          <w:rPr>
            <w:rStyle w:val="Hyperlink"/>
            <w:noProof/>
          </w:rPr>
          <w:t>Fabryka Danych – Uruchamiane Działania</w:t>
        </w:r>
        <w:r w:rsidR="008E06A3">
          <w:rPr>
            <w:noProof/>
            <w:webHidden/>
          </w:rPr>
          <w:tab/>
        </w:r>
        <w:r w:rsidR="008E06A3">
          <w:rPr>
            <w:noProof/>
            <w:webHidden/>
          </w:rPr>
          <w:fldChar w:fldCharType="begin"/>
        </w:r>
        <w:r w:rsidR="008E06A3">
          <w:rPr>
            <w:noProof/>
            <w:webHidden/>
          </w:rPr>
          <w:instrText xml:space="preserve"> PAGEREF _Toc444081919 \h </w:instrText>
        </w:r>
        <w:r w:rsidR="008E06A3">
          <w:rPr>
            <w:noProof/>
            <w:webHidden/>
          </w:rPr>
        </w:r>
        <w:r w:rsidR="008E06A3">
          <w:rPr>
            <w:noProof/>
            <w:webHidden/>
          </w:rPr>
          <w:fldChar w:fldCharType="separate"/>
        </w:r>
        <w:r w:rsidR="008E06A3">
          <w:rPr>
            <w:noProof/>
            <w:webHidden/>
          </w:rPr>
          <w:t>21</w:t>
        </w:r>
        <w:r w:rsidR="008E06A3">
          <w:rPr>
            <w:noProof/>
            <w:webHidden/>
          </w:rPr>
          <w:fldChar w:fldCharType="end"/>
        </w:r>
      </w:hyperlink>
    </w:p>
    <w:p w14:paraId="3F61D345" w14:textId="10A245F6" w:rsidR="008E06A3" w:rsidRDefault="00352551">
      <w:pPr>
        <w:pStyle w:val="TOC4"/>
        <w:tabs>
          <w:tab w:val="right" w:leader="dot" w:pos="5030"/>
        </w:tabs>
        <w:rPr>
          <w:rFonts w:eastAsiaTheme="minorEastAsia"/>
          <w:smallCaps w:val="0"/>
          <w:noProof/>
          <w:sz w:val="22"/>
          <w:lang w:val="en-US" w:eastAsia="zh-CN" w:bidi="ar-SA"/>
        </w:rPr>
      </w:pPr>
      <w:hyperlink w:anchor="_Toc444081920" w:history="1">
        <w:r w:rsidR="008E06A3" w:rsidRPr="00583012">
          <w:rPr>
            <w:rStyle w:val="Hyperlink"/>
            <w:noProof/>
          </w:rPr>
          <w:t>Fabryka Danych – Wywołania API</w:t>
        </w:r>
        <w:r w:rsidR="008E06A3">
          <w:rPr>
            <w:noProof/>
            <w:webHidden/>
          </w:rPr>
          <w:tab/>
        </w:r>
        <w:r w:rsidR="008E06A3">
          <w:rPr>
            <w:noProof/>
            <w:webHidden/>
          </w:rPr>
          <w:fldChar w:fldCharType="begin"/>
        </w:r>
        <w:r w:rsidR="008E06A3">
          <w:rPr>
            <w:noProof/>
            <w:webHidden/>
          </w:rPr>
          <w:instrText xml:space="preserve"> PAGEREF _Toc444081920 \h </w:instrText>
        </w:r>
        <w:r w:rsidR="008E06A3">
          <w:rPr>
            <w:noProof/>
            <w:webHidden/>
          </w:rPr>
        </w:r>
        <w:r w:rsidR="008E06A3">
          <w:rPr>
            <w:noProof/>
            <w:webHidden/>
          </w:rPr>
          <w:fldChar w:fldCharType="separate"/>
        </w:r>
        <w:r w:rsidR="008E06A3">
          <w:rPr>
            <w:noProof/>
            <w:webHidden/>
          </w:rPr>
          <w:t>21</w:t>
        </w:r>
        <w:r w:rsidR="008E06A3">
          <w:rPr>
            <w:noProof/>
            <w:webHidden/>
          </w:rPr>
          <w:fldChar w:fldCharType="end"/>
        </w:r>
      </w:hyperlink>
    </w:p>
    <w:p w14:paraId="26F2C83F" w14:textId="1C9A1EB7" w:rsidR="008E06A3" w:rsidRDefault="00352551">
      <w:pPr>
        <w:pStyle w:val="TOC4"/>
        <w:tabs>
          <w:tab w:val="right" w:leader="dot" w:pos="5030"/>
        </w:tabs>
        <w:rPr>
          <w:rFonts w:eastAsiaTheme="minorEastAsia"/>
          <w:smallCaps w:val="0"/>
          <w:noProof/>
          <w:sz w:val="22"/>
          <w:lang w:val="en-US" w:eastAsia="zh-CN" w:bidi="ar-SA"/>
        </w:rPr>
      </w:pPr>
      <w:hyperlink w:anchor="_Toc444081921" w:history="1">
        <w:r w:rsidR="008E06A3" w:rsidRPr="00583012">
          <w:rPr>
            <w:rStyle w:val="Hyperlink"/>
            <w:noProof/>
          </w:rPr>
          <w:t>DocumentDB</w:t>
        </w:r>
        <w:r w:rsidR="008E06A3">
          <w:rPr>
            <w:noProof/>
            <w:webHidden/>
          </w:rPr>
          <w:tab/>
        </w:r>
        <w:r w:rsidR="008E06A3">
          <w:rPr>
            <w:noProof/>
            <w:webHidden/>
          </w:rPr>
          <w:fldChar w:fldCharType="begin"/>
        </w:r>
        <w:r w:rsidR="008E06A3">
          <w:rPr>
            <w:noProof/>
            <w:webHidden/>
          </w:rPr>
          <w:instrText xml:space="preserve"> PAGEREF _Toc444081921 \h </w:instrText>
        </w:r>
        <w:r w:rsidR="008E06A3">
          <w:rPr>
            <w:noProof/>
            <w:webHidden/>
          </w:rPr>
        </w:r>
        <w:r w:rsidR="008E06A3">
          <w:rPr>
            <w:noProof/>
            <w:webHidden/>
          </w:rPr>
          <w:fldChar w:fldCharType="separate"/>
        </w:r>
        <w:r w:rsidR="008E06A3">
          <w:rPr>
            <w:noProof/>
            <w:webHidden/>
          </w:rPr>
          <w:t>22</w:t>
        </w:r>
        <w:r w:rsidR="008E06A3">
          <w:rPr>
            <w:noProof/>
            <w:webHidden/>
          </w:rPr>
          <w:fldChar w:fldCharType="end"/>
        </w:r>
      </w:hyperlink>
    </w:p>
    <w:p w14:paraId="4AF8EBFB" w14:textId="787E25F8" w:rsidR="008E06A3" w:rsidRDefault="00352551">
      <w:pPr>
        <w:pStyle w:val="TOC4"/>
        <w:tabs>
          <w:tab w:val="right" w:leader="dot" w:pos="5030"/>
        </w:tabs>
        <w:rPr>
          <w:rFonts w:eastAsiaTheme="minorEastAsia"/>
          <w:smallCaps w:val="0"/>
          <w:noProof/>
          <w:sz w:val="22"/>
          <w:lang w:val="en-US" w:eastAsia="zh-CN" w:bidi="ar-SA"/>
        </w:rPr>
      </w:pPr>
      <w:hyperlink w:anchor="_Toc444081922" w:history="1">
        <w:r w:rsidR="008E06A3" w:rsidRPr="00583012">
          <w:rPr>
            <w:rStyle w:val="Hyperlink"/>
            <w:noProof/>
          </w:rPr>
          <w:t>ExpressRoute</w:t>
        </w:r>
        <w:r w:rsidR="008E06A3">
          <w:rPr>
            <w:noProof/>
            <w:webHidden/>
          </w:rPr>
          <w:tab/>
        </w:r>
        <w:r w:rsidR="008E06A3">
          <w:rPr>
            <w:noProof/>
            <w:webHidden/>
          </w:rPr>
          <w:fldChar w:fldCharType="begin"/>
        </w:r>
        <w:r w:rsidR="008E06A3">
          <w:rPr>
            <w:noProof/>
            <w:webHidden/>
          </w:rPr>
          <w:instrText xml:space="preserve"> PAGEREF _Toc444081922 \h </w:instrText>
        </w:r>
        <w:r w:rsidR="008E06A3">
          <w:rPr>
            <w:noProof/>
            <w:webHidden/>
          </w:rPr>
        </w:r>
        <w:r w:rsidR="008E06A3">
          <w:rPr>
            <w:noProof/>
            <w:webHidden/>
          </w:rPr>
          <w:fldChar w:fldCharType="separate"/>
        </w:r>
        <w:r w:rsidR="008E06A3">
          <w:rPr>
            <w:noProof/>
            <w:webHidden/>
          </w:rPr>
          <w:t>22</w:t>
        </w:r>
        <w:r w:rsidR="008E06A3">
          <w:rPr>
            <w:noProof/>
            <w:webHidden/>
          </w:rPr>
          <w:fldChar w:fldCharType="end"/>
        </w:r>
      </w:hyperlink>
    </w:p>
    <w:p w14:paraId="4A81E6E2" w14:textId="4F17AE2F" w:rsidR="008E06A3" w:rsidRDefault="00352551">
      <w:pPr>
        <w:pStyle w:val="TOC4"/>
        <w:tabs>
          <w:tab w:val="right" w:leader="dot" w:pos="5030"/>
        </w:tabs>
        <w:rPr>
          <w:rFonts w:eastAsiaTheme="minorEastAsia"/>
          <w:smallCaps w:val="0"/>
          <w:noProof/>
          <w:sz w:val="22"/>
          <w:lang w:val="en-US" w:eastAsia="zh-CN" w:bidi="ar-SA"/>
        </w:rPr>
      </w:pPr>
      <w:hyperlink w:anchor="_Toc444081923" w:history="1">
        <w:r w:rsidR="008E06A3" w:rsidRPr="00583012">
          <w:rPr>
            <w:rStyle w:val="Hyperlink"/>
            <w:noProof/>
          </w:rPr>
          <w:t>HDInsight</w:t>
        </w:r>
        <w:r w:rsidR="008E06A3">
          <w:rPr>
            <w:noProof/>
            <w:webHidden/>
          </w:rPr>
          <w:tab/>
        </w:r>
        <w:r w:rsidR="008E06A3">
          <w:rPr>
            <w:noProof/>
            <w:webHidden/>
          </w:rPr>
          <w:fldChar w:fldCharType="begin"/>
        </w:r>
        <w:r w:rsidR="008E06A3">
          <w:rPr>
            <w:noProof/>
            <w:webHidden/>
          </w:rPr>
          <w:instrText xml:space="preserve"> PAGEREF _Toc444081923 \h </w:instrText>
        </w:r>
        <w:r w:rsidR="008E06A3">
          <w:rPr>
            <w:noProof/>
            <w:webHidden/>
          </w:rPr>
        </w:r>
        <w:r w:rsidR="008E06A3">
          <w:rPr>
            <w:noProof/>
            <w:webHidden/>
          </w:rPr>
          <w:fldChar w:fldCharType="separate"/>
        </w:r>
        <w:r w:rsidR="008E06A3">
          <w:rPr>
            <w:noProof/>
            <w:webHidden/>
          </w:rPr>
          <w:t>23</w:t>
        </w:r>
        <w:r w:rsidR="008E06A3">
          <w:rPr>
            <w:noProof/>
            <w:webHidden/>
          </w:rPr>
          <w:fldChar w:fldCharType="end"/>
        </w:r>
      </w:hyperlink>
    </w:p>
    <w:p w14:paraId="748338C0" w14:textId="5B480022" w:rsidR="008E06A3" w:rsidRDefault="00352551">
      <w:pPr>
        <w:pStyle w:val="TOC4"/>
        <w:tabs>
          <w:tab w:val="right" w:leader="dot" w:pos="5030"/>
        </w:tabs>
        <w:rPr>
          <w:rFonts w:eastAsiaTheme="minorEastAsia"/>
          <w:smallCaps w:val="0"/>
          <w:noProof/>
          <w:sz w:val="22"/>
          <w:lang w:val="en-US" w:eastAsia="zh-CN" w:bidi="ar-SA"/>
        </w:rPr>
      </w:pPr>
      <w:hyperlink w:anchor="_Toc444081924" w:history="1">
        <w:r w:rsidR="008E06A3" w:rsidRPr="00583012">
          <w:rPr>
            <w:rStyle w:val="Hyperlink"/>
            <w:noProof/>
          </w:rPr>
          <w:t>HockeyApp</w:t>
        </w:r>
        <w:r w:rsidR="008E06A3">
          <w:rPr>
            <w:noProof/>
            <w:webHidden/>
          </w:rPr>
          <w:tab/>
        </w:r>
        <w:r w:rsidR="008E06A3">
          <w:rPr>
            <w:noProof/>
            <w:webHidden/>
          </w:rPr>
          <w:fldChar w:fldCharType="begin"/>
        </w:r>
        <w:r w:rsidR="008E06A3">
          <w:rPr>
            <w:noProof/>
            <w:webHidden/>
          </w:rPr>
          <w:instrText xml:space="preserve"> PAGEREF _Toc444081924 \h </w:instrText>
        </w:r>
        <w:r w:rsidR="008E06A3">
          <w:rPr>
            <w:noProof/>
            <w:webHidden/>
          </w:rPr>
        </w:r>
        <w:r w:rsidR="008E06A3">
          <w:rPr>
            <w:noProof/>
            <w:webHidden/>
          </w:rPr>
          <w:fldChar w:fldCharType="separate"/>
        </w:r>
        <w:r w:rsidR="008E06A3">
          <w:rPr>
            <w:noProof/>
            <w:webHidden/>
          </w:rPr>
          <w:t>23</w:t>
        </w:r>
        <w:r w:rsidR="008E06A3">
          <w:rPr>
            <w:noProof/>
            <w:webHidden/>
          </w:rPr>
          <w:fldChar w:fldCharType="end"/>
        </w:r>
      </w:hyperlink>
    </w:p>
    <w:p w14:paraId="692516FB" w14:textId="0A9825E3" w:rsidR="008E06A3" w:rsidRDefault="00352551">
      <w:pPr>
        <w:pStyle w:val="TOC4"/>
        <w:tabs>
          <w:tab w:val="right" w:leader="dot" w:pos="5030"/>
        </w:tabs>
        <w:rPr>
          <w:rFonts w:eastAsiaTheme="minorEastAsia"/>
          <w:smallCaps w:val="0"/>
          <w:noProof/>
          <w:sz w:val="22"/>
          <w:lang w:val="en-US" w:eastAsia="zh-CN" w:bidi="ar-SA"/>
        </w:rPr>
      </w:pPr>
      <w:hyperlink w:anchor="_Toc444081925" w:history="1">
        <w:r w:rsidR="008E06A3" w:rsidRPr="00583012">
          <w:rPr>
            <w:rStyle w:val="Hyperlink"/>
            <w:noProof/>
          </w:rPr>
          <w:t>Magazyn Kluczy</w:t>
        </w:r>
        <w:r w:rsidR="008E06A3">
          <w:rPr>
            <w:noProof/>
            <w:webHidden/>
          </w:rPr>
          <w:tab/>
        </w:r>
        <w:r w:rsidR="008E06A3">
          <w:rPr>
            <w:noProof/>
            <w:webHidden/>
          </w:rPr>
          <w:fldChar w:fldCharType="begin"/>
        </w:r>
        <w:r w:rsidR="008E06A3">
          <w:rPr>
            <w:noProof/>
            <w:webHidden/>
          </w:rPr>
          <w:instrText xml:space="preserve"> PAGEREF _Toc444081925 \h </w:instrText>
        </w:r>
        <w:r w:rsidR="008E06A3">
          <w:rPr>
            <w:noProof/>
            <w:webHidden/>
          </w:rPr>
        </w:r>
        <w:r w:rsidR="008E06A3">
          <w:rPr>
            <w:noProof/>
            <w:webHidden/>
          </w:rPr>
          <w:fldChar w:fldCharType="separate"/>
        </w:r>
        <w:r w:rsidR="008E06A3">
          <w:rPr>
            <w:noProof/>
            <w:webHidden/>
          </w:rPr>
          <w:t>24</w:t>
        </w:r>
        <w:r w:rsidR="008E06A3">
          <w:rPr>
            <w:noProof/>
            <w:webHidden/>
          </w:rPr>
          <w:fldChar w:fldCharType="end"/>
        </w:r>
      </w:hyperlink>
    </w:p>
    <w:p w14:paraId="4EEF977D" w14:textId="0A15CAA3" w:rsidR="008E06A3" w:rsidRDefault="00352551">
      <w:pPr>
        <w:pStyle w:val="TOC4"/>
        <w:tabs>
          <w:tab w:val="right" w:leader="dot" w:pos="5030"/>
        </w:tabs>
        <w:rPr>
          <w:rFonts w:eastAsiaTheme="minorEastAsia"/>
          <w:smallCaps w:val="0"/>
          <w:noProof/>
          <w:sz w:val="22"/>
          <w:lang w:val="en-US" w:eastAsia="zh-CN" w:bidi="ar-SA"/>
        </w:rPr>
      </w:pPr>
      <w:hyperlink w:anchor="_Toc444081926" w:history="1">
        <w:r w:rsidR="008E06A3" w:rsidRPr="00583012">
          <w:rPr>
            <w:rStyle w:val="Hyperlink"/>
            <w:noProof/>
          </w:rPr>
          <w:t>Uczenie Maszynowe – Usługa Wykonywania Wsadowego (BES) i Usługa Zarządzania Interfejsami API</w:t>
        </w:r>
        <w:r w:rsidR="008E06A3">
          <w:rPr>
            <w:noProof/>
            <w:webHidden/>
          </w:rPr>
          <w:tab/>
        </w:r>
        <w:r w:rsidR="008E06A3">
          <w:rPr>
            <w:noProof/>
            <w:webHidden/>
          </w:rPr>
          <w:fldChar w:fldCharType="begin"/>
        </w:r>
        <w:r w:rsidR="008E06A3">
          <w:rPr>
            <w:noProof/>
            <w:webHidden/>
          </w:rPr>
          <w:instrText xml:space="preserve"> PAGEREF _Toc444081926 \h </w:instrText>
        </w:r>
        <w:r w:rsidR="008E06A3">
          <w:rPr>
            <w:noProof/>
            <w:webHidden/>
          </w:rPr>
        </w:r>
        <w:r w:rsidR="008E06A3">
          <w:rPr>
            <w:noProof/>
            <w:webHidden/>
          </w:rPr>
          <w:fldChar w:fldCharType="separate"/>
        </w:r>
        <w:r w:rsidR="008E06A3">
          <w:rPr>
            <w:noProof/>
            <w:webHidden/>
          </w:rPr>
          <w:t>24</w:t>
        </w:r>
        <w:r w:rsidR="008E06A3">
          <w:rPr>
            <w:noProof/>
            <w:webHidden/>
          </w:rPr>
          <w:fldChar w:fldCharType="end"/>
        </w:r>
      </w:hyperlink>
    </w:p>
    <w:p w14:paraId="58937D5C" w14:textId="4EB5EA42" w:rsidR="008E06A3" w:rsidRDefault="00352551">
      <w:pPr>
        <w:pStyle w:val="TOC4"/>
        <w:tabs>
          <w:tab w:val="right" w:leader="dot" w:pos="5030"/>
        </w:tabs>
        <w:rPr>
          <w:rFonts w:eastAsiaTheme="minorEastAsia"/>
          <w:smallCaps w:val="0"/>
          <w:noProof/>
          <w:sz w:val="22"/>
          <w:lang w:val="en-US" w:eastAsia="zh-CN" w:bidi="ar-SA"/>
        </w:rPr>
      </w:pPr>
      <w:hyperlink w:anchor="_Toc444081927" w:history="1">
        <w:r w:rsidR="008E06A3" w:rsidRPr="00583012">
          <w:rPr>
            <w:rStyle w:val="Hyperlink"/>
            <w:noProof/>
          </w:rPr>
          <w:t>Uczenie Maszynowe – Usługa Odpowiedzi na Żądanie (RRS)</w:t>
        </w:r>
        <w:r w:rsidR="008E06A3">
          <w:rPr>
            <w:noProof/>
            <w:webHidden/>
          </w:rPr>
          <w:tab/>
        </w:r>
        <w:r w:rsidR="008E06A3">
          <w:rPr>
            <w:noProof/>
            <w:webHidden/>
          </w:rPr>
          <w:fldChar w:fldCharType="begin"/>
        </w:r>
        <w:r w:rsidR="008E06A3">
          <w:rPr>
            <w:noProof/>
            <w:webHidden/>
          </w:rPr>
          <w:instrText xml:space="preserve"> PAGEREF _Toc444081927 \h </w:instrText>
        </w:r>
        <w:r w:rsidR="008E06A3">
          <w:rPr>
            <w:noProof/>
            <w:webHidden/>
          </w:rPr>
        </w:r>
        <w:r w:rsidR="008E06A3">
          <w:rPr>
            <w:noProof/>
            <w:webHidden/>
          </w:rPr>
          <w:fldChar w:fldCharType="separate"/>
        </w:r>
        <w:r w:rsidR="008E06A3">
          <w:rPr>
            <w:noProof/>
            <w:webHidden/>
          </w:rPr>
          <w:t>24</w:t>
        </w:r>
        <w:r w:rsidR="008E06A3">
          <w:rPr>
            <w:noProof/>
            <w:webHidden/>
          </w:rPr>
          <w:fldChar w:fldCharType="end"/>
        </w:r>
      </w:hyperlink>
    </w:p>
    <w:p w14:paraId="2D3D224B" w14:textId="50E7B64D" w:rsidR="008E06A3" w:rsidRDefault="00352551">
      <w:pPr>
        <w:pStyle w:val="TOC4"/>
        <w:tabs>
          <w:tab w:val="right" w:leader="dot" w:pos="5030"/>
        </w:tabs>
        <w:rPr>
          <w:rFonts w:eastAsiaTheme="minorEastAsia"/>
          <w:smallCaps w:val="0"/>
          <w:noProof/>
          <w:sz w:val="22"/>
          <w:lang w:val="en-US" w:eastAsia="zh-CN" w:bidi="ar-SA"/>
        </w:rPr>
      </w:pPr>
      <w:hyperlink w:anchor="_Toc444081928" w:history="1">
        <w:r w:rsidR="008E06A3" w:rsidRPr="00583012">
          <w:rPr>
            <w:rStyle w:val="Hyperlink"/>
            <w:noProof/>
          </w:rPr>
          <w:t>Usługi Multimediów — Usługa Ochrona Zawartości</w:t>
        </w:r>
        <w:r w:rsidR="008E06A3">
          <w:rPr>
            <w:noProof/>
            <w:webHidden/>
          </w:rPr>
          <w:tab/>
        </w:r>
        <w:r w:rsidR="008E06A3">
          <w:rPr>
            <w:noProof/>
            <w:webHidden/>
          </w:rPr>
          <w:fldChar w:fldCharType="begin"/>
        </w:r>
        <w:r w:rsidR="008E06A3">
          <w:rPr>
            <w:noProof/>
            <w:webHidden/>
          </w:rPr>
          <w:instrText xml:space="preserve"> PAGEREF _Toc444081928 \h </w:instrText>
        </w:r>
        <w:r w:rsidR="008E06A3">
          <w:rPr>
            <w:noProof/>
            <w:webHidden/>
          </w:rPr>
        </w:r>
        <w:r w:rsidR="008E06A3">
          <w:rPr>
            <w:noProof/>
            <w:webHidden/>
          </w:rPr>
          <w:fldChar w:fldCharType="separate"/>
        </w:r>
        <w:r w:rsidR="008E06A3">
          <w:rPr>
            <w:noProof/>
            <w:webHidden/>
          </w:rPr>
          <w:t>25</w:t>
        </w:r>
        <w:r w:rsidR="008E06A3">
          <w:rPr>
            <w:noProof/>
            <w:webHidden/>
          </w:rPr>
          <w:fldChar w:fldCharType="end"/>
        </w:r>
      </w:hyperlink>
    </w:p>
    <w:p w14:paraId="1D5951FE" w14:textId="5C2E585B" w:rsidR="008E06A3" w:rsidRDefault="00352551">
      <w:pPr>
        <w:pStyle w:val="TOC4"/>
        <w:tabs>
          <w:tab w:val="right" w:leader="dot" w:pos="5030"/>
        </w:tabs>
        <w:rPr>
          <w:rFonts w:eastAsiaTheme="minorEastAsia"/>
          <w:smallCaps w:val="0"/>
          <w:noProof/>
          <w:sz w:val="22"/>
          <w:lang w:val="en-US" w:eastAsia="zh-CN" w:bidi="ar-SA"/>
        </w:rPr>
      </w:pPr>
      <w:hyperlink w:anchor="_Toc444081929" w:history="1">
        <w:r w:rsidR="008E06A3" w:rsidRPr="00583012">
          <w:rPr>
            <w:rStyle w:val="Hyperlink"/>
            <w:noProof/>
          </w:rPr>
          <w:t>Usługi Multimedialne – Usługa Kodowania</w:t>
        </w:r>
        <w:r w:rsidR="008E06A3">
          <w:rPr>
            <w:noProof/>
            <w:webHidden/>
          </w:rPr>
          <w:tab/>
        </w:r>
        <w:r w:rsidR="008E06A3">
          <w:rPr>
            <w:noProof/>
            <w:webHidden/>
          </w:rPr>
          <w:fldChar w:fldCharType="begin"/>
        </w:r>
        <w:r w:rsidR="008E06A3">
          <w:rPr>
            <w:noProof/>
            <w:webHidden/>
          </w:rPr>
          <w:instrText xml:space="preserve"> PAGEREF _Toc444081929 \h </w:instrText>
        </w:r>
        <w:r w:rsidR="008E06A3">
          <w:rPr>
            <w:noProof/>
            <w:webHidden/>
          </w:rPr>
        </w:r>
        <w:r w:rsidR="008E06A3">
          <w:rPr>
            <w:noProof/>
            <w:webHidden/>
          </w:rPr>
          <w:fldChar w:fldCharType="separate"/>
        </w:r>
        <w:r w:rsidR="008E06A3">
          <w:rPr>
            <w:noProof/>
            <w:webHidden/>
          </w:rPr>
          <w:t>25</w:t>
        </w:r>
        <w:r w:rsidR="008E06A3">
          <w:rPr>
            <w:noProof/>
            <w:webHidden/>
          </w:rPr>
          <w:fldChar w:fldCharType="end"/>
        </w:r>
      </w:hyperlink>
    </w:p>
    <w:p w14:paraId="06AB4057" w14:textId="77EC0360" w:rsidR="008E06A3" w:rsidRDefault="00352551">
      <w:pPr>
        <w:pStyle w:val="TOC4"/>
        <w:tabs>
          <w:tab w:val="right" w:leader="dot" w:pos="5030"/>
        </w:tabs>
        <w:rPr>
          <w:rFonts w:eastAsiaTheme="minorEastAsia"/>
          <w:smallCaps w:val="0"/>
          <w:noProof/>
          <w:sz w:val="22"/>
          <w:lang w:val="en-US" w:eastAsia="zh-CN" w:bidi="ar-SA"/>
        </w:rPr>
      </w:pPr>
      <w:hyperlink w:anchor="_Toc444081930" w:history="1">
        <w:r w:rsidR="008E06A3" w:rsidRPr="00583012">
          <w:rPr>
            <w:rStyle w:val="Hyperlink"/>
            <w:noProof/>
          </w:rPr>
          <w:t>Usługi Multimedialne – Usługa Indeksowania</w:t>
        </w:r>
        <w:r w:rsidR="008E06A3">
          <w:rPr>
            <w:noProof/>
            <w:webHidden/>
          </w:rPr>
          <w:tab/>
        </w:r>
        <w:r w:rsidR="008E06A3">
          <w:rPr>
            <w:noProof/>
            <w:webHidden/>
          </w:rPr>
          <w:fldChar w:fldCharType="begin"/>
        </w:r>
        <w:r w:rsidR="008E06A3">
          <w:rPr>
            <w:noProof/>
            <w:webHidden/>
          </w:rPr>
          <w:instrText xml:space="preserve"> PAGEREF _Toc444081930 \h </w:instrText>
        </w:r>
        <w:r w:rsidR="008E06A3">
          <w:rPr>
            <w:noProof/>
            <w:webHidden/>
          </w:rPr>
        </w:r>
        <w:r w:rsidR="008E06A3">
          <w:rPr>
            <w:noProof/>
            <w:webHidden/>
          </w:rPr>
          <w:fldChar w:fldCharType="separate"/>
        </w:r>
        <w:r w:rsidR="008E06A3">
          <w:rPr>
            <w:noProof/>
            <w:webHidden/>
          </w:rPr>
          <w:t>26</w:t>
        </w:r>
        <w:r w:rsidR="008E06A3">
          <w:rPr>
            <w:noProof/>
            <w:webHidden/>
          </w:rPr>
          <w:fldChar w:fldCharType="end"/>
        </w:r>
      </w:hyperlink>
    </w:p>
    <w:p w14:paraId="72CFEC85" w14:textId="27FB5B7C" w:rsidR="008E06A3" w:rsidRDefault="00352551">
      <w:pPr>
        <w:pStyle w:val="TOC4"/>
        <w:tabs>
          <w:tab w:val="right" w:leader="dot" w:pos="5030"/>
        </w:tabs>
        <w:rPr>
          <w:rFonts w:eastAsiaTheme="minorEastAsia"/>
          <w:smallCaps w:val="0"/>
          <w:noProof/>
          <w:sz w:val="22"/>
          <w:lang w:val="en-US" w:eastAsia="zh-CN" w:bidi="ar-SA"/>
        </w:rPr>
      </w:pPr>
      <w:hyperlink w:anchor="_Toc444081931" w:history="1">
        <w:r w:rsidR="008E06A3" w:rsidRPr="00583012">
          <w:rPr>
            <w:rStyle w:val="Hyperlink"/>
            <w:noProof/>
          </w:rPr>
          <w:t>Usługi Multimedialne — Kanały na Żywo</w:t>
        </w:r>
        <w:r w:rsidR="008E06A3">
          <w:rPr>
            <w:noProof/>
            <w:webHidden/>
          </w:rPr>
          <w:tab/>
        </w:r>
        <w:r w:rsidR="008E06A3">
          <w:rPr>
            <w:noProof/>
            <w:webHidden/>
          </w:rPr>
          <w:fldChar w:fldCharType="begin"/>
        </w:r>
        <w:r w:rsidR="008E06A3">
          <w:rPr>
            <w:noProof/>
            <w:webHidden/>
          </w:rPr>
          <w:instrText xml:space="preserve"> PAGEREF _Toc444081931 \h </w:instrText>
        </w:r>
        <w:r w:rsidR="008E06A3">
          <w:rPr>
            <w:noProof/>
            <w:webHidden/>
          </w:rPr>
        </w:r>
        <w:r w:rsidR="008E06A3">
          <w:rPr>
            <w:noProof/>
            <w:webHidden/>
          </w:rPr>
          <w:fldChar w:fldCharType="separate"/>
        </w:r>
        <w:r w:rsidR="008E06A3">
          <w:rPr>
            <w:noProof/>
            <w:webHidden/>
          </w:rPr>
          <w:t>26</w:t>
        </w:r>
        <w:r w:rsidR="008E06A3">
          <w:rPr>
            <w:noProof/>
            <w:webHidden/>
          </w:rPr>
          <w:fldChar w:fldCharType="end"/>
        </w:r>
      </w:hyperlink>
    </w:p>
    <w:p w14:paraId="2DB19CE2" w14:textId="140E71BE" w:rsidR="008E06A3" w:rsidRDefault="00352551">
      <w:pPr>
        <w:pStyle w:val="TOC4"/>
        <w:tabs>
          <w:tab w:val="right" w:leader="dot" w:pos="5030"/>
        </w:tabs>
        <w:rPr>
          <w:rFonts w:eastAsiaTheme="minorEastAsia"/>
          <w:smallCaps w:val="0"/>
          <w:noProof/>
          <w:sz w:val="22"/>
          <w:lang w:val="en-US" w:eastAsia="zh-CN" w:bidi="ar-SA"/>
        </w:rPr>
      </w:pPr>
      <w:hyperlink w:anchor="_Toc444081932" w:history="1">
        <w:r w:rsidR="008E06A3" w:rsidRPr="00583012">
          <w:rPr>
            <w:rStyle w:val="Hyperlink"/>
            <w:noProof/>
          </w:rPr>
          <w:t>Usługi Multimedialne – Usługa Strumieniowania</w:t>
        </w:r>
        <w:r w:rsidR="008E06A3">
          <w:rPr>
            <w:noProof/>
            <w:webHidden/>
          </w:rPr>
          <w:tab/>
        </w:r>
        <w:r w:rsidR="008E06A3">
          <w:rPr>
            <w:noProof/>
            <w:webHidden/>
          </w:rPr>
          <w:fldChar w:fldCharType="begin"/>
        </w:r>
        <w:r w:rsidR="008E06A3">
          <w:rPr>
            <w:noProof/>
            <w:webHidden/>
          </w:rPr>
          <w:instrText xml:space="preserve"> PAGEREF _Toc444081932 \h </w:instrText>
        </w:r>
        <w:r w:rsidR="008E06A3">
          <w:rPr>
            <w:noProof/>
            <w:webHidden/>
          </w:rPr>
        </w:r>
        <w:r w:rsidR="008E06A3">
          <w:rPr>
            <w:noProof/>
            <w:webHidden/>
          </w:rPr>
          <w:fldChar w:fldCharType="separate"/>
        </w:r>
        <w:r w:rsidR="008E06A3">
          <w:rPr>
            <w:noProof/>
            <w:webHidden/>
          </w:rPr>
          <w:t>26</w:t>
        </w:r>
        <w:r w:rsidR="008E06A3">
          <w:rPr>
            <w:noProof/>
            <w:webHidden/>
          </w:rPr>
          <w:fldChar w:fldCharType="end"/>
        </w:r>
      </w:hyperlink>
    </w:p>
    <w:p w14:paraId="11DC599B" w14:textId="041DF090" w:rsidR="008E06A3" w:rsidRDefault="00352551">
      <w:pPr>
        <w:pStyle w:val="TOC4"/>
        <w:tabs>
          <w:tab w:val="right" w:leader="dot" w:pos="5030"/>
        </w:tabs>
        <w:rPr>
          <w:rFonts w:eastAsiaTheme="minorEastAsia"/>
          <w:smallCaps w:val="0"/>
          <w:noProof/>
          <w:sz w:val="22"/>
          <w:lang w:val="en-US" w:eastAsia="zh-CN" w:bidi="ar-SA"/>
        </w:rPr>
      </w:pPr>
      <w:hyperlink w:anchor="_Toc444081933" w:history="1">
        <w:r w:rsidR="008E06A3" w:rsidRPr="00583012">
          <w:rPr>
            <w:rStyle w:val="Hyperlink"/>
            <w:noProof/>
          </w:rPr>
          <w:t>Mobile Engagement</w:t>
        </w:r>
        <w:r w:rsidR="008E06A3">
          <w:rPr>
            <w:noProof/>
            <w:webHidden/>
          </w:rPr>
          <w:tab/>
        </w:r>
        <w:r w:rsidR="008E06A3">
          <w:rPr>
            <w:noProof/>
            <w:webHidden/>
          </w:rPr>
          <w:fldChar w:fldCharType="begin"/>
        </w:r>
        <w:r w:rsidR="008E06A3">
          <w:rPr>
            <w:noProof/>
            <w:webHidden/>
          </w:rPr>
          <w:instrText xml:space="preserve"> PAGEREF _Toc444081933 \h </w:instrText>
        </w:r>
        <w:r w:rsidR="008E06A3">
          <w:rPr>
            <w:noProof/>
            <w:webHidden/>
          </w:rPr>
        </w:r>
        <w:r w:rsidR="008E06A3">
          <w:rPr>
            <w:noProof/>
            <w:webHidden/>
          </w:rPr>
          <w:fldChar w:fldCharType="separate"/>
        </w:r>
        <w:r w:rsidR="008E06A3">
          <w:rPr>
            <w:noProof/>
            <w:webHidden/>
          </w:rPr>
          <w:t>27</w:t>
        </w:r>
        <w:r w:rsidR="008E06A3">
          <w:rPr>
            <w:noProof/>
            <w:webHidden/>
          </w:rPr>
          <w:fldChar w:fldCharType="end"/>
        </w:r>
      </w:hyperlink>
    </w:p>
    <w:p w14:paraId="4D663812" w14:textId="6AC6AF6C" w:rsidR="008E06A3" w:rsidRDefault="00352551">
      <w:pPr>
        <w:pStyle w:val="TOC4"/>
        <w:tabs>
          <w:tab w:val="right" w:leader="dot" w:pos="5030"/>
        </w:tabs>
        <w:rPr>
          <w:rFonts w:eastAsiaTheme="minorEastAsia"/>
          <w:smallCaps w:val="0"/>
          <w:noProof/>
          <w:sz w:val="22"/>
          <w:lang w:val="en-US" w:eastAsia="zh-CN" w:bidi="ar-SA"/>
        </w:rPr>
      </w:pPr>
      <w:hyperlink w:anchor="_Toc444081934" w:history="1">
        <w:r w:rsidR="008E06A3" w:rsidRPr="00583012">
          <w:rPr>
            <w:rStyle w:val="Hyperlink"/>
            <w:noProof/>
          </w:rPr>
          <w:t>Usługi Mobilne</w:t>
        </w:r>
        <w:r w:rsidR="008E06A3">
          <w:rPr>
            <w:noProof/>
            <w:webHidden/>
          </w:rPr>
          <w:tab/>
        </w:r>
        <w:r w:rsidR="008E06A3">
          <w:rPr>
            <w:noProof/>
            <w:webHidden/>
          </w:rPr>
          <w:fldChar w:fldCharType="begin"/>
        </w:r>
        <w:r w:rsidR="008E06A3">
          <w:rPr>
            <w:noProof/>
            <w:webHidden/>
          </w:rPr>
          <w:instrText xml:space="preserve"> PAGEREF _Toc444081934 \h </w:instrText>
        </w:r>
        <w:r w:rsidR="008E06A3">
          <w:rPr>
            <w:noProof/>
            <w:webHidden/>
          </w:rPr>
        </w:r>
        <w:r w:rsidR="008E06A3">
          <w:rPr>
            <w:noProof/>
            <w:webHidden/>
          </w:rPr>
          <w:fldChar w:fldCharType="separate"/>
        </w:r>
        <w:r w:rsidR="008E06A3">
          <w:rPr>
            <w:noProof/>
            <w:webHidden/>
          </w:rPr>
          <w:t>28</w:t>
        </w:r>
        <w:r w:rsidR="008E06A3">
          <w:rPr>
            <w:noProof/>
            <w:webHidden/>
          </w:rPr>
          <w:fldChar w:fldCharType="end"/>
        </w:r>
      </w:hyperlink>
    </w:p>
    <w:p w14:paraId="6581DD2F" w14:textId="36C894B9" w:rsidR="008E06A3" w:rsidRDefault="00352551">
      <w:pPr>
        <w:pStyle w:val="TOC4"/>
        <w:tabs>
          <w:tab w:val="right" w:leader="dot" w:pos="5030"/>
        </w:tabs>
        <w:rPr>
          <w:rFonts w:eastAsiaTheme="minorEastAsia"/>
          <w:smallCaps w:val="0"/>
          <w:noProof/>
          <w:sz w:val="22"/>
          <w:lang w:val="en-US" w:eastAsia="zh-CN" w:bidi="ar-SA"/>
        </w:rPr>
      </w:pPr>
      <w:hyperlink w:anchor="_Toc444081935" w:history="1">
        <w:r w:rsidR="008E06A3" w:rsidRPr="00583012">
          <w:rPr>
            <w:rStyle w:val="Hyperlink"/>
            <w:noProof/>
          </w:rPr>
          <w:t>Usługa Multi-Factor Authentication</w:t>
        </w:r>
        <w:r w:rsidR="008E06A3">
          <w:rPr>
            <w:noProof/>
            <w:webHidden/>
          </w:rPr>
          <w:tab/>
        </w:r>
        <w:r w:rsidR="008E06A3">
          <w:rPr>
            <w:noProof/>
            <w:webHidden/>
          </w:rPr>
          <w:fldChar w:fldCharType="begin"/>
        </w:r>
        <w:r w:rsidR="008E06A3">
          <w:rPr>
            <w:noProof/>
            <w:webHidden/>
          </w:rPr>
          <w:instrText xml:space="preserve"> PAGEREF _Toc444081935 \h </w:instrText>
        </w:r>
        <w:r w:rsidR="008E06A3">
          <w:rPr>
            <w:noProof/>
            <w:webHidden/>
          </w:rPr>
        </w:r>
        <w:r w:rsidR="008E06A3">
          <w:rPr>
            <w:noProof/>
            <w:webHidden/>
          </w:rPr>
          <w:fldChar w:fldCharType="separate"/>
        </w:r>
        <w:r w:rsidR="008E06A3">
          <w:rPr>
            <w:noProof/>
            <w:webHidden/>
          </w:rPr>
          <w:t>28</w:t>
        </w:r>
        <w:r w:rsidR="008E06A3">
          <w:rPr>
            <w:noProof/>
            <w:webHidden/>
          </w:rPr>
          <w:fldChar w:fldCharType="end"/>
        </w:r>
      </w:hyperlink>
    </w:p>
    <w:p w14:paraId="420F3B53" w14:textId="3A5DA3BD" w:rsidR="008E06A3" w:rsidRDefault="00352551">
      <w:pPr>
        <w:pStyle w:val="TOC4"/>
        <w:tabs>
          <w:tab w:val="right" w:leader="dot" w:pos="5030"/>
        </w:tabs>
        <w:rPr>
          <w:rFonts w:eastAsiaTheme="minorEastAsia"/>
          <w:smallCaps w:val="0"/>
          <w:noProof/>
          <w:sz w:val="22"/>
          <w:lang w:val="en-US" w:eastAsia="zh-CN" w:bidi="ar-SA"/>
        </w:rPr>
      </w:pPr>
      <w:hyperlink w:anchor="_Toc444081936" w:history="1">
        <w:r w:rsidR="008E06A3" w:rsidRPr="00583012">
          <w:rPr>
            <w:rStyle w:val="Hyperlink"/>
            <w:noProof/>
          </w:rPr>
          <w:t>Wgląd w Dane Operacyjne</w:t>
        </w:r>
        <w:r w:rsidR="008E06A3">
          <w:rPr>
            <w:noProof/>
            <w:webHidden/>
          </w:rPr>
          <w:tab/>
        </w:r>
        <w:r w:rsidR="008E06A3">
          <w:rPr>
            <w:noProof/>
            <w:webHidden/>
          </w:rPr>
          <w:fldChar w:fldCharType="begin"/>
        </w:r>
        <w:r w:rsidR="008E06A3">
          <w:rPr>
            <w:noProof/>
            <w:webHidden/>
          </w:rPr>
          <w:instrText xml:space="preserve"> PAGEREF _Toc444081936 \h </w:instrText>
        </w:r>
        <w:r w:rsidR="008E06A3">
          <w:rPr>
            <w:noProof/>
            <w:webHidden/>
          </w:rPr>
        </w:r>
        <w:r w:rsidR="008E06A3">
          <w:rPr>
            <w:noProof/>
            <w:webHidden/>
          </w:rPr>
          <w:fldChar w:fldCharType="separate"/>
        </w:r>
        <w:r w:rsidR="008E06A3">
          <w:rPr>
            <w:noProof/>
            <w:webHidden/>
          </w:rPr>
          <w:t>28</w:t>
        </w:r>
        <w:r w:rsidR="008E06A3">
          <w:rPr>
            <w:noProof/>
            <w:webHidden/>
          </w:rPr>
          <w:fldChar w:fldCharType="end"/>
        </w:r>
      </w:hyperlink>
    </w:p>
    <w:p w14:paraId="5D63C487" w14:textId="43CC3ECC" w:rsidR="008E06A3" w:rsidRDefault="00352551">
      <w:pPr>
        <w:pStyle w:val="TOC4"/>
        <w:tabs>
          <w:tab w:val="right" w:leader="dot" w:pos="5030"/>
        </w:tabs>
        <w:rPr>
          <w:rFonts w:eastAsiaTheme="minorEastAsia"/>
          <w:smallCaps w:val="0"/>
          <w:noProof/>
          <w:sz w:val="22"/>
          <w:lang w:val="en-US" w:eastAsia="zh-CN" w:bidi="ar-SA"/>
        </w:rPr>
      </w:pPr>
      <w:hyperlink w:anchor="_Toc444081937" w:history="1">
        <w:r w:rsidR="008E06A3" w:rsidRPr="00583012">
          <w:rPr>
            <w:rStyle w:val="Hyperlink"/>
            <w:noProof/>
          </w:rPr>
          <w:t>RemoteApp</w:t>
        </w:r>
        <w:r w:rsidR="008E06A3">
          <w:rPr>
            <w:noProof/>
            <w:webHidden/>
          </w:rPr>
          <w:tab/>
        </w:r>
        <w:r w:rsidR="008E06A3">
          <w:rPr>
            <w:noProof/>
            <w:webHidden/>
          </w:rPr>
          <w:fldChar w:fldCharType="begin"/>
        </w:r>
        <w:r w:rsidR="008E06A3">
          <w:rPr>
            <w:noProof/>
            <w:webHidden/>
          </w:rPr>
          <w:instrText xml:space="preserve"> PAGEREF _Toc444081937 \h </w:instrText>
        </w:r>
        <w:r w:rsidR="008E06A3">
          <w:rPr>
            <w:noProof/>
            <w:webHidden/>
          </w:rPr>
        </w:r>
        <w:r w:rsidR="008E06A3">
          <w:rPr>
            <w:noProof/>
            <w:webHidden/>
          </w:rPr>
          <w:fldChar w:fldCharType="separate"/>
        </w:r>
        <w:r w:rsidR="008E06A3">
          <w:rPr>
            <w:noProof/>
            <w:webHidden/>
          </w:rPr>
          <w:t>29</w:t>
        </w:r>
        <w:r w:rsidR="008E06A3">
          <w:rPr>
            <w:noProof/>
            <w:webHidden/>
          </w:rPr>
          <w:fldChar w:fldCharType="end"/>
        </w:r>
      </w:hyperlink>
    </w:p>
    <w:p w14:paraId="57776607" w14:textId="2779969B" w:rsidR="008E06A3" w:rsidRDefault="00352551">
      <w:pPr>
        <w:pStyle w:val="TOC4"/>
        <w:tabs>
          <w:tab w:val="right" w:leader="dot" w:pos="5030"/>
        </w:tabs>
        <w:rPr>
          <w:rFonts w:eastAsiaTheme="minorEastAsia"/>
          <w:smallCaps w:val="0"/>
          <w:noProof/>
          <w:sz w:val="22"/>
          <w:lang w:val="en-US" w:eastAsia="zh-CN" w:bidi="ar-SA"/>
        </w:rPr>
      </w:pPr>
      <w:hyperlink w:anchor="_Toc444081938" w:history="1">
        <w:r w:rsidR="008E06A3" w:rsidRPr="00583012">
          <w:rPr>
            <w:rStyle w:val="Hyperlink"/>
            <w:noProof/>
          </w:rPr>
          <w:t>Scheduler</w:t>
        </w:r>
        <w:r w:rsidR="008E06A3">
          <w:rPr>
            <w:noProof/>
            <w:webHidden/>
          </w:rPr>
          <w:tab/>
        </w:r>
        <w:r w:rsidR="008E06A3">
          <w:rPr>
            <w:noProof/>
            <w:webHidden/>
          </w:rPr>
          <w:fldChar w:fldCharType="begin"/>
        </w:r>
        <w:r w:rsidR="008E06A3">
          <w:rPr>
            <w:noProof/>
            <w:webHidden/>
          </w:rPr>
          <w:instrText xml:space="preserve"> PAGEREF _Toc444081938 \h </w:instrText>
        </w:r>
        <w:r w:rsidR="008E06A3">
          <w:rPr>
            <w:noProof/>
            <w:webHidden/>
          </w:rPr>
        </w:r>
        <w:r w:rsidR="008E06A3">
          <w:rPr>
            <w:noProof/>
            <w:webHidden/>
          </w:rPr>
          <w:fldChar w:fldCharType="separate"/>
        </w:r>
        <w:r w:rsidR="008E06A3">
          <w:rPr>
            <w:noProof/>
            <w:webHidden/>
          </w:rPr>
          <w:t>29</w:t>
        </w:r>
        <w:r w:rsidR="008E06A3">
          <w:rPr>
            <w:noProof/>
            <w:webHidden/>
          </w:rPr>
          <w:fldChar w:fldCharType="end"/>
        </w:r>
      </w:hyperlink>
    </w:p>
    <w:p w14:paraId="1A920578" w14:textId="4C6BFD1C" w:rsidR="008E06A3" w:rsidRDefault="00352551">
      <w:pPr>
        <w:pStyle w:val="TOC4"/>
        <w:tabs>
          <w:tab w:val="right" w:leader="dot" w:pos="5030"/>
        </w:tabs>
        <w:rPr>
          <w:rFonts w:eastAsiaTheme="minorEastAsia"/>
          <w:smallCaps w:val="0"/>
          <w:noProof/>
          <w:sz w:val="22"/>
          <w:lang w:val="en-US" w:eastAsia="zh-CN" w:bidi="ar-SA"/>
        </w:rPr>
      </w:pPr>
      <w:hyperlink w:anchor="_Toc444081939" w:history="1">
        <w:r w:rsidR="008E06A3" w:rsidRPr="00583012">
          <w:rPr>
            <w:rStyle w:val="Hyperlink"/>
            <w:noProof/>
          </w:rPr>
          <w:t>Szukaj</w:t>
        </w:r>
        <w:r w:rsidR="008E06A3">
          <w:rPr>
            <w:noProof/>
            <w:webHidden/>
          </w:rPr>
          <w:tab/>
        </w:r>
        <w:r w:rsidR="008E06A3">
          <w:rPr>
            <w:noProof/>
            <w:webHidden/>
          </w:rPr>
          <w:fldChar w:fldCharType="begin"/>
        </w:r>
        <w:r w:rsidR="008E06A3">
          <w:rPr>
            <w:noProof/>
            <w:webHidden/>
          </w:rPr>
          <w:instrText xml:space="preserve"> PAGEREF _Toc444081939 \h </w:instrText>
        </w:r>
        <w:r w:rsidR="008E06A3">
          <w:rPr>
            <w:noProof/>
            <w:webHidden/>
          </w:rPr>
        </w:r>
        <w:r w:rsidR="008E06A3">
          <w:rPr>
            <w:noProof/>
            <w:webHidden/>
          </w:rPr>
          <w:fldChar w:fldCharType="separate"/>
        </w:r>
        <w:r w:rsidR="008E06A3">
          <w:rPr>
            <w:noProof/>
            <w:webHidden/>
          </w:rPr>
          <w:t>30</w:t>
        </w:r>
        <w:r w:rsidR="008E06A3">
          <w:rPr>
            <w:noProof/>
            <w:webHidden/>
          </w:rPr>
          <w:fldChar w:fldCharType="end"/>
        </w:r>
      </w:hyperlink>
    </w:p>
    <w:p w14:paraId="6EE887C9" w14:textId="3409B10E" w:rsidR="008E06A3" w:rsidRDefault="00352551">
      <w:pPr>
        <w:pStyle w:val="TOC4"/>
        <w:tabs>
          <w:tab w:val="right" w:leader="dot" w:pos="5030"/>
        </w:tabs>
        <w:rPr>
          <w:rFonts w:eastAsiaTheme="minorEastAsia"/>
          <w:smallCaps w:val="0"/>
          <w:noProof/>
          <w:sz w:val="22"/>
          <w:lang w:val="en-US" w:eastAsia="zh-CN" w:bidi="ar-SA"/>
        </w:rPr>
      </w:pPr>
      <w:hyperlink w:anchor="_Toc444081940" w:history="1">
        <w:r w:rsidR="008E06A3" w:rsidRPr="00583012">
          <w:rPr>
            <w:rStyle w:val="Hyperlink"/>
            <w:noProof/>
          </w:rPr>
          <w:t>Usługa Magistrala Usług — Centra Zdarzeń</w:t>
        </w:r>
        <w:r w:rsidR="008E06A3">
          <w:rPr>
            <w:noProof/>
            <w:webHidden/>
          </w:rPr>
          <w:tab/>
        </w:r>
        <w:r w:rsidR="008E06A3">
          <w:rPr>
            <w:noProof/>
            <w:webHidden/>
          </w:rPr>
          <w:fldChar w:fldCharType="begin"/>
        </w:r>
        <w:r w:rsidR="008E06A3">
          <w:rPr>
            <w:noProof/>
            <w:webHidden/>
          </w:rPr>
          <w:instrText xml:space="preserve"> PAGEREF _Toc444081940 \h </w:instrText>
        </w:r>
        <w:r w:rsidR="008E06A3">
          <w:rPr>
            <w:noProof/>
            <w:webHidden/>
          </w:rPr>
        </w:r>
        <w:r w:rsidR="008E06A3">
          <w:rPr>
            <w:noProof/>
            <w:webHidden/>
          </w:rPr>
          <w:fldChar w:fldCharType="separate"/>
        </w:r>
        <w:r w:rsidR="008E06A3">
          <w:rPr>
            <w:noProof/>
            <w:webHidden/>
          </w:rPr>
          <w:t>30</w:t>
        </w:r>
        <w:r w:rsidR="008E06A3">
          <w:rPr>
            <w:noProof/>
            <w:webHidden/>
          </w:rPr>
          <w:fldChar w:fldCharType="end"/>
        </w:r>
      </w:hyperlink>
    </w:p>
    <w:p w14:paraId="69AE16E3" w14:textId="4C863713" w:rsidR="008E06A3" w:rsidRDefault="00352551">
      <w:pPr>
        <w:pStyle w:val="TOC4"/>
        <w:tabs>
          <w:tab w:val="right" w:leader="dot" w:pos="5030"/>
        </w:tabs>
        <w:rPr>
          <w:rFonts w:eastAsiaTheme="minorEastAsia"/>
          <w:smallCaps w:val="0"/>
          <w:noProof/>
          <w:sz w:val="22"/>
          <w:lang w:val="en-US" w:eastAsia="zh-CN" w:bidi="ar-SA"/>
        </w:rPr>
      </w:pPr>
      <w:hyperlink w:anchor="_Toc444081941" w:history="1">
        <w:r w:rsidR="008E06A3" w:rsidRPr="00583012">
          <w:rPr>
            <w:rStyle w:val="Hyperlink"/>
            <w:noProof/>
          </w:rPr>
          <w:t>Usługa Magistrala Usług — Centra Powiadomień</w:t>
        </w:r>
        <w:r w:rsidR="008E06A3">
          <w:rPr>
            <w:noProof/>
            <w:webHidden/>
          </w:rPr>
          <w:tab/>
        </w:r>
        <w:r w:rsidR="008E06A3">
          <w:rPr>
            <w:noProof/>
            <w:webHidden/>
          </w:rPr>
          <w:fldChar w:fldCharType="begin"/>
        </w:r>
        <w:r w:rsidR="008E06A3">
          <w:rPr>
            <w:noProof/>
            <w:webHidden/>
          </w:rPr>
          <w:instrText xml:space="preserve"> PAGEREF _Toc444081941 \h </w:instrText>
        </w:r>
        <w:r w:rsidR="008E06A3">
          <w:rPr>
            <w:noProof/>
            <w:webHidden/>
          </w:rPr>
        </w:r>
        <w:r w:rsidR="008E06A3">
          <w:rPr>
            <w:noProof/>
            <w:webHidden/>
          </w:rPr>
          <w:fldChar w:fldCharType="separate"/>
        </w:r>
        <w:r w:rsidR="008E06A3">
          <w:rPr>
            <w:noProof/>
            <w:webHidden/>
          </w:rPr>
          <w:t>31</w:t>
        </w:r>
        <w:r w:rsidR="008E06A3">
          <w:rPr>
            <w:noProof/>
            <w:webHidden/>
          </w:rPr>
          <w:fldChar w:fldCharType="end"/>
        </w:r>
      </w:hyperlink>
    </w:p>
    <w:p w14:paraId="56B0FFD2" w14:textId="613C4526" w:rsidR="008E06A3" w:rsidRDefault="00352551">
      <w:pPr>
        <w:pStyle w:val="TOC4"/>
        <w:tabs>
          <w:tab w:val="right" w:leader="dot" w:pos="5030"/>
        </w:tabs>
        <w:rPr>
          <w:rFonts w:eastAsiaTheme="minorEastAsia"/>
          <w:smallCaps w:val="0"/>
          <w:noProof/>
          <w:sz w:val="22"/>
          <w:lang w:val="en-US" w:eastAsia="zh-CN" w:bidi="ar-SA"/>
        </w:rPr>
      </w:pPr>
      <w:hyperlink w:anchor="_Toc444081942" w:history="1">
        <w:r w:rsidR="008E06A3" w:rsidRPr="00583012">
          <w:rPr>
            <w:rStyle w:val="Hyperlink"/>
            <w:noProof/>
          </w:rPr>
          <w:t>Usługa Magistrala Usług — Kolejki i Tematy</w:t>
        </w:r>
        <w:r w:rsidR="008E06A3">
          <w:rPr>
            <w:noProof/>
            <w:webHidden/>
          </w:rPr>
          <w:tab/>
        </w:r>
        <w:r w:rsidR="008E06A3">
          <w:rPr>
            <w:noProof/>
            <w:webHidden/>
          </w:rPr>
          <w:fldChar w:fldCharType="begin"/>
        </w:r>
        <w:r w:rsidR="008E06A3">
          <w:rPr>
            <w:noProof/>
            <w:webHidden/>
          </w:rPr>
          <w:instrText xml:space="preserve"> PAGEREF _Toc444081942 \h </w:instrText>
        </w:r>
        <w:r w:rsidR="008E06A3">
          <w:rPr>
            <w:noProof/>
            <w:webHidden/>
          </w:rPr>
        </w:r>
        <w:r w:rsidR="008E06A3">
          <w:rPr>
            <w:noProof/>
            <w:webHidden/>
          </w:rPr>
          <w:fldChar w:fldCharType="separate"/>
        </w:r>
        <w:r w:rsidR="008E06A3">
          <w:rPr>
            <w:noProof/>
            <w:webHidden/>
          </w:rPr>
          <w:t>31</w:t>
        </w:r>
        <w:r w:rsidR="008E06A3">
          <w:rPr>
            <w:noProof/>
            <w:webHidden/>
          </w:rPr>
          <w:fldChar w:fldCharType="end"/>
        </w:r>
      </w:hyperlink>
    </w:p>
    <w:p w14:paraId="5F52F0B5" w14:textId="627998E3" w:rsidR="008E06A3" w:rsidRDefault="00352551">
      <w:pPr>
        <w:pStyle w:val="TOC4"/>
        <w:tabs>
          <w:tab w:val="right" w:leader="dot" w:pos="5030"/>
        </w:tabs>
        <w:rPr>
          <w:rFonts w:eastAsiaTheme="minorEastAsia"/>
          <w:smallCaps w:val="0"/>
          <w:noProof/>
          <w:sz w:val="22"/>
          <w:lang w:val="en-US" w:eastAsia="zh-CN" w:bidi="ar-SA"/>
        </w:rPr>
      </w:pPr>
      <w:hyperlink w:anchor="_Toc444081943" w:history="1">
        <w:r w:rsidR="008E06A3" w:rsidRPr="00583012">
          <w:rPr>
            <w:rStyle w:val="Hyperlink"/>
            <w:noProof/>
          </w:rPr>
          <w:t>Usługa Magistrala Usług — Przekaźniki</w:t>
        </w:r>
        <w:r w:rsidR="008E06A3">
          <w:rPr>
            <w:noProof/>
            <w:webHidden/>
          </w:rPr>
          <w:tab/>
        </w:r>
        <w:r w:rsidR="008E06A3">
          <w:rPr>
            <w:noProof/>
            <w:webHidden/>
          </w:rPr>
          <w:fldChar w:fldCharType="begin"/>
        </w:r>
        <w:r w:rsidR="008E06A3">
          <w:rPr>
            <w:noProof/>
            <w:webHidden/>
          </w:rPr>
          <w:instrText xml:space="preserve"> PAGEREF _Toc444081943 \h </w:instrText>
        </w:r>
        <w:r w:rsidR="008E06A3">
          <w:rPr>
            <w:noProof/>
            <w:webHidden/>
          </w:rPr>
        </w:r>
        <w:r w:rsidR="008E06A3">
          <w:rPr>
            <w:noProof/>
            <w:webHidden/>
          </w:rPr>
          <w:fldChar w:fldCharType="separate"/>
        </w:r>
        <w:r w:rsidR="008E06A3">
          <w:rPr>
            <w:noProof/>
            <w:webHidden/>
          </w:rPr>
          <w:t>32</w:t>
        </w:r>
        <w:r w:rsidR="008E06A3">
          <w:rPr>
            <w:noProof/>
            <w:webHidden/>
          </w:rPr>
          <w:fldChar w:fldCharType="end"/>
        </w:r>
      </w:hyperlink>
    </w:p>
    <w:p w14:paraId="0BE92C4B" w14:textId="6E061FFB" w:rsidR="008E06A3" w:rsidRDefault="00352551">
      <w:pPr>
        <w:pStyle w:val="TOC4"/>
        <w:tabs>
          <w:tab w:val="right" w:leader="dot" w:pos="5030"/>
        </w:tabs>
        <w:rPr>
          <w:rFonts w:eastAsiaTheme="minorEastAsia"/>
          <w:smallCaps w:val="0"/>
          <w:noProof/>
          <w:sz w:val="22"/>
          <w:lang w:val="en-US" w:eastAsia="zh-CN" w:bidi="ar-SA"/>
        </w:rPr>
      </w:pPr>
      <w:hyperlink w:anchor="_Toc444081944" w:history="1">
        <w:r w:rsidR="008E06A3" w:rsidRPr="00583012">
          <w:rPr>
            <w:rStyle w:val="Hyperlink"/>
            <w:noProof/>
          </w:rPr>
          <w:t>Usługa Przywracania Witryn – ze środowiska lokalnego do systemu Azure</w:t>
        </w:r>
        <w:r w:rsidR="008E06A3">
          <w:rPr>
            <w:noProof/>
            <w:webHidden/>
          </w:rPr>
          <w:tab/>
        </w:r>
        <w:r w:rsidR="008E06A3">
          <w:rPr>
            <w:noProof/>
            <w:webHidden/>
          </w:rPr>
          <w:fldChar w:fldCharType="begin"/>
        </w:r>
        <w:r w:rsidR="008E06A3">
          <w:rPr>
            <w:noProof/>
            <w:webHidden/>
          </w:rPr>
          <w:instrText xml:space="preserve"> PAGEREF _Toc444081944 \h </w:instrText>
        </w:r>
        <w:r w:rsidR="008E06A3">
          <w:rPr>
            <w:noProof/>
            <w:webHidden/>
          </w:rPr>
        </w:r>
        <w:r w:rsidR="008E06A3">
          <w:rPr>
            <w:noProof/>
            <w:webHidden/>
          </w:rPr>
          <w:fldChar w:fldCharType="separate"/>
        </w:r>
        <w:r w:rsidR="008E06A3">
          <w:rPr>
            <w:noProof/>
            <w:webHidden/>
          </w:rPr>
          <w:t>32</w:t>
        </w:r>
        <w:r w:rsidR="008E06A3">
          <w:rPr>
            <w:noProof/>
            <w:webHidden/>
          </w:rPr>
          <w:fldChar w:fldCharType="end"/>
        </w:r>
      </w:hyperlink>
    </w:p>
    <w:p w14:paraId="0B54F93D" w14:textId="757EB3E4" w:rsidR="008E06A3" w:rsidRDefault="00352551">
      <w:pPr>
        <w:pStyle w:val="TOC4"/>
        <w:tabs>
          <w:tab w:val="right" w:leader="dot" w:pos="5030"/>
        </w:tabs>
        <w:rPr>
          <w:rFonts w:eastAsiaTheme="minorEastAsia"/>
          <w:smallCaps w:val="0"/>
          <w:noProof/>
          <w:sz w:val="22"/>
          <w:lang w:val="en-US" w:eastAsia="zh-CN" w:bidi="ar-SA"/>
        </w:rPr>
      </w:pPr>
      <w:hyperlink w:anchor="_Toc444081945" w:history="1">
        <w:r w:rsidR="008E06A3" w:rsidRPr="00583012">
          <w:rPr>
            <w:rStyle w:val="Hyperlink"/>
            <w:noProof/>
          </w:rPr>
          <w:t>Usługa Przywracania Witryn – ze środowiska lokalnego do środowiska lokalnego</w:t>
        </w:r>
        <w:r w:rsidR="008E06A3">
          <w:rPr>
            <w:noProof/>
            <w:webHidden/>
          </w:rPr>
          <w:tab/>
        </w:r>
        <w:r w:rsidR="008E06A3">
          <w:rPr>
            <w:noProof/>
            <w:webHidden/>
          </w:rPr>
          <w:fldChar w:fldCharType="begin"/>
        </w:r>
        <w:r w:rsidR="008E06A3">
          <w:rPr>
            <w:noProof/>
            <w:webHidden/>
          </w:rPr>
          <w:instrText xml:space="preserve"> PAGEREF _Toc444081945 \h </w:instrText>
        </w:r>
        <w:r w:rsidR="008E06A3">
          <w:rPr>
            <w:noProof/>
            <w:webHidden/>
          </w:rPr>
        </w:r>
        <w:r w:rsidR="008E06A3">
          <w:rPr>
            <w:noProof/>
            <w:webHidden/>
          </w:rPr>
          <w:fldChar w:fldCharType="separate"/>
        </w:r>
        <w:r w:rsidR="008E06A3">
          <w:rPr>
            <w:noProof/>
            <w:webHidden/>
          </w:rPr>
          <w:t>33</w:t>
        </w:r>
        <w:r w:rsidR="008E06A3">
          <w:rPr>
            <w:noProof/>
            <w:webHidden/>
          </w:rPr>
          <w:fldChar w:fldCharType="end"/>
        </w:r>
      </w:hyperlink>
    </w:p>
    <w:p w14:paraId="55EA5148" w14:textId="36C1C580" w:rsidR="008E06A3" w:rsidRDefault="00352551">
      <w:pPr>
        <w:pStyle w:val="TOC4"/>
        <w:tabs>
          <w:tab w:val="right" w:leader="dot" w:pos="5030"/>
        </w:tabs>
        <w:rPr>
          <w:rFonts w:eastAsiaTheme="minorEastAsia"/>
          <w:smallCaps w:val="0"/>
          <w:noProof/>
          <w:sz w:val="22"/>
          <w:lang w:val="en-US" w:eastAsia="zh-CN" w:bidi="ar-SA"/>
        </w:rPr>
      </w:pPr>
      <w:hyperlink w:anchor="_Toc444081946" w:history="1">
        <w:r w:rsidR="008E06A3" w:rsidRPr="00583012">
          <w:rPr>
            <w:rStyle w:val="Hyperlink"/>
            <w:noProof/>
          </w:rPr>
          <w:t>Analiza Strumienia – Wywołania API</w:t>
        </w:r>
        <w:r w:rsidR="008E06A3">
          <w:rPr>
            <w:noProof/>
            <w:webHidden/>
          </w:rPr>
          <w:tab/>
        </w:r>
        <w:r w:rsidR="008E06A3">
          <w:rPr>
            <w:noProof/>
            <w:webHidden/>
          </w:rPr>
          <w:fldChar w:fldCharType="begin"/>
        </w:r>
        <w:r w:rsidR="008E06A3">
          <w:rPr>
            <w:noProof/>
            <w:webHidden/>
          </w:rPr>
          <w:instrText xml:space="preserve"> PAGEREF _Toc444081946 \h </w:instrText>
        </w:r>
        <w:r w:rsidR="008E06A3">
          <w:rPr>
            <w:noProof/>
            <w:webHidden/>
          </w:rPr>
        </w:r>
        <w:r w:rsidR="008E06A3">
          <w:rPr>
            <w:noProof/>
            <w:webHidden/>
          </w:rPr>
          <w:fldChar w:fldCharType="separate"/>
        </w:r>
        <w:r w:rsidR="008E06A3">
          <w:rPr>
            <w:noProof/>
            <w:webHidden/>
          </w:rPr>
          <w:t>33</w:t>
        </w:r>
        <w:r w:rsidR="008E06A3">
          <w:rPr>
            <w:noProof/>
            <w:webHidden/>
          </w:rPr>
          <w:fldChar w:fldCharType="end"/>
        </w:r>
      </w:hyperlink>
    </w:p>
    <w:p w14:paraId="193D12DF" w14:textId="0E79B8B6" w:rsidR="008E06A3" w:rsidRDefault="00352551">
      <w:pPr>
        <w:pStyle w:val="TOC4"/>
        <w:tabs>
          <w:tab w:val="right" w:leader="dot" w:pos="5030"/>
        </w:tabs>
        <w:rPr>
          <w:rFonts w:eastAsiaTheme="minorEastAsia"/>
          <w:smallCaps w:val="0"/>
          <w:noProof/>
          <w:sz w:val="22"/>
          <w:lang w:val="en-US" w:eastAsia="zh-CN" w:bidi="ar-SA"/>
        </w:rPr>
      </w:pPr>
      <w:hyperlink w:anchor="_Toc444081947" w:history="1">
        <w:r w:rsidR="008E06A3" w:rsidRPr="00583012">
          <w:rPr>
            <w:rStyle w:val="Hyperlink"/>
            <w:noProof/>
          </w:rPr>
          <w:t>Analiza Strumienia – Zadania</w:t>
        </w:r>
        <w:r w:rsidR="008E06A3">
          <w:rPr>
            <w:noProof/>
            <w:webHidden/>
          </w:rPr>
          <w:tab/>
        </w:r>
        <w:r w:rsidR="008E06A3">
          <w:rPr>
            <w:noProof/>
            <w:webHidden/>
          </w:rPr>
          <w:fldChar w:fldCharType="begin"/>
        </w:r>
        <w:r w:rsidR="008E06A3">
          <w:rPr>
            <w:noProof/>
            <w:webHidden/>
          </w:rPr>
          <w:instrText xml:space="preserve"> PAGEREF _Toc444081947 \h </w:instrText>
        </w:r>
        <w:r w:rsidR="008E06A3">
          <w:rPr>
            <w:noProof/>
            <w:webHidden/>
          </w:rPr>
        </w:r>
        <w:r w:rsidR="008E06A3">
          <w:rPr>
            <w:noProof/>
            <w:webHidden/>
          </w:rPr>
          <w:fldChar w:fldCharType="separate"/>
        </w:r>
        <w:r w:rsidR="008E06A3">
          <w:rPr>
            <w:noProof/>
            <w:webHidden/>
          </w:rPr>
          <w:t>34</w:t>
        </w:r>
        <w:r w:rsidR="008E06A3">
          <w:rPr>
            <w:noProof/>
            <w:webHidden/>
          </w:rPr>
          <w:fldChar w:fldCharType="end"/>
        </w:r>
      </w:hyperlink>
    </w:p>
    <w:p w14:paraId="5709B513" w14:textId="4723BE56" w:rsidR="008E06A3" w:rsidRDefault="00352551">
      <w:pPr>
        <w:pStyle w:val="TOC4"/>
        <w:tabs>
          <w:tab w:val="right" w:leader="dot" w:pos="5030"/>
        </w:tabs>
        <w:rPr>
          <w:rFonts w:eastAsiaTheme="minorEastAsia"/>
          <w:smallCaps w:val="0"/>
          <w:noProof/>
          <w:sz w:val="22"/>
          <w:lang w:val="en-US" w:eastAsia="zh-CN" w:bidi="ar-SA"/>
        </w:rPr>
      </w:pPr>
      <w:hyperlink w:anchor="_Toc444081948" w:history="1">
        <w:r w:rsidR="008E06A3" w:rsidRPr="00583012">
          <w:rPr>
            <w:rStyle w:val="Hyperlink"/>
            <w:noProof/>
          </w:rPr>
          <w:t>Usługa Baza Danych SQL (warstwy Podstawowa, Standardowa i Premium)</w:t>
        </w:r>
        <w:r w:rsidR="008E06A3">
          <w:rPr>
            <w:noProof/>
            <w:webHidden/>
          </w:rPr>
          <w:tab/>
        </w:r>
        <w:r w:rsidR="008E06A3">
          <w:rPr>
            <w:noProof/>
            <w:webHidden/>
          </w:rPr>
          <w:fldChar w:fldCharType="begin"/>
        </w:r>
        <w:r w:rsidR="008E06A3">
          <w:rPr>
            <w:noProof/>
            <w:webHidden/>
          </w:rPr>
          <w:instrText xml:space="preserve"> PAGEREF _Toc444081948 \h </w:instrText>
        </w:r>
        <w:r w:rsidR="008E06A3">
          <w:rPr>
            <w:noProof/>
            <w:webHidden/>
          </w:rPr>
        </w:r>
        <w:r w:rsidR="008E06A3">
          <w:rPr>
            <w:noProof/>
            <w:webHidden/>
          </w:rPr>
          <w:fldChar w:fldCharType="separate"/>
        </w:r>
        <w:r w:rsidR="008E06A3">
          <w:rPr>
            <w:noProof/>
            <w:webHidden/>
          </w:rPr>
          <w:t>34</w:t>
        </w:r>
        <w:r w:rsidR="008E06A3">
          <w:rPr>
            <w:noProof/>
            <w:webHidden/>
          </w:rPr>
          <w:fldChar w:fldCharType="end"/>
        </w:r>
      </w:hyperlink>
    </w:p>
    <w:p w14:paraId="2A747F5B" w14:textId="45401575" w:rsidR="008E06A3" w:rsidRDefault="00352551">
      <w:pPr>
        <w:pStyle w:val="TOC4"/>
        <w:tabs>
          <w:tab w:val="right" w:leader="dot" w:pos="5030"/>
        </w:tabs>
        <w:rPr>
          <w:rFonts w:eastAsiaTheme="minorEastAsia"/>
          <w:smallCaps w:val="0"/>
          <w:noProof/>
          <w:sz w:val="22"/>
          <w:lang w:val="en-US" w:eastAsia="zh-CN" w:bidi="ar-SA"/>
        </w:rPr>
      </w:pPr>
      <w:hyperlink w:anchor="_Toc444081949" w:history="1">
        <w:r w:rsidR="008E06A3" w:rsidRPr="00583012">
          <w:rPr>
            <w:rStyle w:val="Hyperlink"/>
            <w:noProof/>
          </w:rPr>
          <w:t>Usługa Baza Danych SQL (warstwy Web i Business)</w:t>
        </w:r>
        <w:r w:rsidR="008E06A3">
          <w:rPr>
            <w:noProof/>
            <w:webHidden/>
          </w:rPr>
          <w:tab/>
        </w:r>
        <w:r w:rsidR="008E06A3">
          <w:rPr>
            <w:noProof/>
            <w:webHidden/>
          </w:rPr>
          <w:fldChar w:fldCharType="begin"/>
        </w:r>
        <w:r w:rsidR="008E06A3">
          <w:rPr>
            <w:noProof/>
            <w:webHidden/>
          </w:rPr>
          <w:instrText xml:space="preserve"> PAGEREF _Toc444081949 \h </w:instrText>
        </w:r>
        <w:r w:rsidR="008E06A3">
          <w:rPr>
            <w:noProof/>
            <w:webHidden/>
          </w:rPr>
        </w:r>
        <w:r w:rsidR="008E06A3">
          <w:rPr>
            <w:noProof/>
            <w:webHidden/>
          </w:rPr>
          <w:fldChar w:fldCharType="separate"/>
        </w:r>
        <w:r w:rsidR="008E06A3">
          <w:rPr>
            <w:noProof/>
            <w:webHidden/>
          </w:rPr>
          <w:t>35</w:t>
        </w:r>
        <w:r w:rsidR="008E06A3">
          <w:rPr>
            <w:noProof/>
            <w:webHidden/>
          </w:rPr>
          <w:fldChar w:fldCharType="end"/>
        </w:r>
      </w:hyperlink>
    </w:p>
    <w:p w14:paraId="52469DA6" w14:textId="7EFB3BB5" w:rsidR="008E06A3" w:rsidRDefault="00352551">
      <w:pPr>
        <w:pStyle w:val="TOC4"/>
        <w:tabs>
          <w:tab w:val="right" w:leader="dot" w:pos="5030"/>
        </w:tabs>
        <w:rPr>
          <w:rFonts w:eastAsiaTheme="minorEastAsia"/>
          <w:smallCaps w:val="0"/>
          <w:noProof/>
          <w:sz w:val="22"/>
          <w:lang w:val="en-US" w:eastAsia="zh-CN" w:bidi="ar-SA"/>
        </w:rPr>
      </w:pPr>
      <w:hyperlink w:anchor="_Toc444081950" w:history="1">
        <w:r w:rsidR="008E06A3" w:rsidRPr="00583012">
          <w:rPr>
            <w:rStyle w:val="Hyperlink"/>
            <w:noProof/>
          </w:rPr>
          <w:t>Usługa Pamięci Masowej</w:t>
        </w:r>
        <w:r w:rsidR="008E06A3">
          <w:rPr>
            <w:noProof/>
            <w:webHidden/>
          </w:rPr>
          <w:tab/>
        </w:r>
        <w:r w:rsidR="008E06A3">
          <w:rPr>
            <w:noProof/>
            <w:webHidden/>
          </w:rPr>
          <w:fldChar w:fldCharType="begin"/>
        </w:r>
        <w:r w:rsidR="008E06A3">
          <w:rPr>
            <w:noProof/>
            <w:webHidden/>
          </w:rPr>
          <w:instrText xml:space="preserve"> PAGEREF _Toc444081950 \h </w:instrText>
        </w:r>
        <w:r w:rsidR="008E06A3">
          <w:rPr>
            <w:noProof/>
            <w:webHidden/>
          </w:rPr>
        </w:r>
        <w:r w:rsidR="008E06A3">
          <w:rPr>
            <w:noProof/>
            <w:webHidden/>
          </w:rPr>
          <w:fldChar w:fldCharType="separate"/>
        </w:r>
        <w:r w:rsidR="008E06A3">
          <w:rPr>
            <w:noProof/>
            <w:webHidden/>
          </w:rPr>
          <w:t>35</w:t>
        </w:r>
        <w:r w:rsidR="008E06A3">
          <w:rPr>
            <w:noProof/>
            <w:webHidden/>
          </w:rPr>
          <w:fldChar w:fldCharType="end"/>
        </w:r>
      </w:hyperlink>
    </w:p>
    <w:p w14:paraId="7A1AD01A" w14:textId="4E3DEF67" w:rsidR="008E06A3" w:rsidRDefault="00352551">
      <w:pPr>
        <w:pStyle w:val="TOC4"/>
        <w:tabs>
          <w:tab w:val="right" w:leader="dot" w:pos="5030"/>
        </w:tabs>
        <w:rPr>
          <w:rFonts w:eastAsiaTheme="minorEastAsia"/>
          <w:smallCaps w:val="0"/>
          <w:noProof/>
          <w:sz w:val="22"/>
          <w:lang w:val="en-US" w:eastAsia="zh-CN" w:bidi="ar-SA"/>
        </w:rPr>
      </w:pPr>
      <w:hyperlink w:anchor="_Toc444081951" w:history="1">
        <w:r w:rsidR="008E06A3" w:rsidRPr="00583012">
          <w:rPr>
            <w:rStyle w:val="Hyperlink"/>
            <w:noProof/>
          </w:rPr>
          <w:t>Usługa StorSimple</w:t>
        </w:r>
        <w:r w:rsidR="008E06A3">
          <w:rPr>
            <w:noProof/>
            <w:webHidden/>
          </w:rPr>
          <w:tab/>
        </w:r>
        <w:r w:rsidR="008E06A3">
          <w:rPr>
            <w:noProof/>
            <w:webHidden/>
          </w:rPr>
          <w:fldChar w:fldCharType="begin"/>
        </w:r>
        <w:r w:rsidR="008E06A3">
          <w:rPr>
            <w:noProof/>
            <w:webHidden/>
          </w:rPr>
          <w:instrText xml:space="preserve"> PAGEREF _Toc444081951 \h </w:instrText>
        </w:r>
        <w:r w:rsidR="008E06A3">
          <w:rPr>
            <w:noProof/>
            <w:webHidden/>
          </w:rPr>
        </w:r>
        <w:r w:rsidR="008E06A3">
          <w:rPr>
            <w:noProof/>
            <w:webHidden/>
          </w:rPr>
          <w:fldChar w:fldCharType="separate"/>
        </w:r>
        <w:r w:rsidR="008E06A3">
          <w:rPr>
            <w:noProof/>
            <w:webHidden/>
          </w:rPr>
          <w:t>36</w:t>
        </w:r>
        <w:r w:rsidR="008E06A3">
          <w:rPr>
            <w:noProof/>
            <w:webHidden/>
          </w:rPr>
          <w:fldChar w:fldCharType="end"/>
        </w:r>
      </w:hyperlink>
    </w:p>
    <w:p w14:paraId="71AE7DBD" w14:textId="5D908222" w:rsidR="008E06A3" w:rsidRDefault="00352551">
      <w:pPr>
        <w:pStyle w:val="TOC4"/>
        <w:tabs>
          <w:tab w:val="right" w:leader="dot" w:pos="5030"/>
        </w:tabs>
        <w:rPr>
          <w:rFonts w:eastAsiaTheme="minorEastAsia"/>
          <w:smallCaps w:val="0"/>
          <w:noProof/>
          <w:sz w:val="22"/>
          <w:lang w:val="en-US" w:eastAsia="zh-CN" w:bidi="ar-SA"/>
        </w:rPr>
      </w:pPr>
      <w:hyperlink w:anchor="_Toc444081952" w:history="1">
        <w:r w:rsidR="008E06A3" w:rsidRPr="00583012">
          <w:rPr>
            <w:rStyle w:val="Hyperlink"/>
            <w:noProof/>
          </w:rPr>
          <w:t>Analiza Strumienia – Wywołania API</w:t>
        </w:r>
        <w:r w:rsidR="008E06A3">
          <w:rPr>
            <w:noProof/>
            <w:webHidden/>
          </w:rPr>
          <w:tab/>
        </w:r>
        <w:r w:rsidR="008E06A3">
          <w:rPr>
            <w:noProof/>
            <w:webHidden/>
          </w:rPr>
          <w:fldChar w:fldCharType="begin"/>
        </w:r>
        <w:r w:rsidR="008E06A3">
          <w:rPr>
            <w:noProof/>
            <w:webHidden/>
          </w:rPr>
          <w:instrText xml:space="preserve"> PAGEREF _Toc444081952 \h </w:instrText>
        </w:r>
        <w:r w:rsidR="008E06A3">
          <w:rPr>
            <w:noProof/>
            <w:webHidden/>
          </w:rPr>
        </w:r>
        <w:r w:rsidR="008E06A3">
          <w:rPr>
            <w:noProof/>
            <w:webHidden/>
          </w:rPr>
          <w:fldChar w:fldCharType="separate"/>
        </w:r>
        <w:r w:rsidR="008E06A3">
          <w:rPr>
            <w:noProof/>
            <w:webHidden/>
          </w:rPr>
          <w:t>37</w:t>
        </w:r>
        <w:r w:rsidR="008E06A3">
          <w:rPr>
            <w:noProof/>
            <w:webHidden/>
          </w:rPr>
          <w:fldChar w:fldCharType="end"/>
        </w:r>
      </w:hyperlink>
    </w:p>
    <w:p w14:paraId="4E1AA515" w14:textId="2B361AF0" w:rsidR="008E06A3" w:rsidRDefault="00352551">
      <w:pPr>
        <w:pStyle w:val="TOC4"/>
        <w:tabs>
          <w:tab w:val="right" w:leader="dot" w:pos="5030"/>
        </w:tabs>
        <w:rPr>
          <w:rFonts w:eastAsiaTheme="minorEastAsia"/>
          <w:smallCaps w:val="0"/>
          <w:noProof/>
          <w:sz w:val="22"/>
          <w:lang w:val="en-US" w:eastAsia="zh-CN" w:bidi="ar-SA"/>
        </w:rPr>
      </w:pPr>
      <w:hyperlink w:anchor="_Toc444081953" w:history="1">
        <w:r w:rsidR="008E06A3" w:rsidRPr="00583012">
          <w:rPr>
            <w:rStyle w:val="Hyperlink"/>
            <w:noProof/>
          </w:rPr>
          <w:t>Analiza Strumienia – Zadania</w:t>
        </w:r>
        <w:r w:rsidR="008E06A3">
          <w:rPr>
            <w:noProof/>
            <w:webHidden/>
          </w:rPr>
          <w:tab/>
        </w:r>
        <w:r w:rsidR="008E06A3">
          <w:rPr>
            <w:noProof/>
            <w:webHidden/>
          </w:rPr>
          <w:fldChar w:fldCharType="begin"/>
        </w:r>
        <w:r w:rsidR="008E06A3">
          <w:rPr>
            <w:noProof/>
            <w:webHidden/>
          </w:rPr>
          <w:instrText xml:space="preserve"> PAGEREF _Toc444081953 \h </w:instrText>
        </w:r>
        <w:r w:rsidR="008E06A3">
          <w:rPr>
            <w:noProof/>
            <w:webHidden/>
          </w:rPr>
        </w:r>
        <w:r w:rsidR="008E06A3">
          <w:rPr>
            <w:noProof/>
            <w:webHidden/>
          </w:rPr>
          <w:fldChar w:fldCharType="separate"/>
        </w:r>
        <w:r w:rsidR="008E06A3">
          <w:rPr>
            <w:noProof/>
            <w:webHidden/>
          </w:rPr>
          <w:t>37</w:t>
        </w:r>
        <w:r w:rsidR="008E06A3">
          <w:rPr>
            <w:noProof/>
            <w:webHidden/>
          </w:rPr>
          <w:fldChar w:fldCharType="end"/>
        </w:r>
      </w:hyperlink>
    </w:p>
    <w:p w14:paraId="6F3C0658" w14:textId="5EAC7A3A" w:rsidR="008E06A3" w:rsidRDefault="00352551">
      <w:pPr>
        <w:pStyle w:val="TOC4"/>
        <w:tabs>
          <w:tab w:val="right" w:leader="dot" w:pos="5030"/>
        </w:tabs>
        <w:rPr>
          <w:rFonts w:eastAsiaTheme="minorEastAsia"/>
          <w:smallCaps w:val="0"/>
          <w:noProof/>
          <w:sz w:val="22"/>
          <w:lang w:val="en-US" w:eastAsia="zh-CN" w:bidi="ar-SA"/>
        </w:rPr>
      </w:pPr>
      <w:hyperlink w:anchor="_Toc444081954" w:history="1">
        <w:r w:rsidR="008E06A3" w:rsidRPr="00583012">
          <w:rPr>
            <w:rStyle w:val="Hyperlink"/>
            <w:noProof/>
          </w:rPr>
          <w:t>Usługa Menedżera Ruchu</w:t>
        </w:r>
        <w:r w:rsidR="008E06A3">
          <w:rPr>
            <w:noProof/>
            <w:webHidden/>
          </w:rPr>
          <w:tab/>
        </w:r>
        <w:r w:rsidR="008E06A3">
          <w:rPr>
            <w:noProof/>
            <w:webHidden/>
          </w:rPr>
          <w:fldChar w:fldCharType="begin"/>
        </w:r>
        <w:r w:rsidR="008E06A3">
          <w:rPr>
            <w:noProof/>
            <w:webHidden/>
          </w:rPr>
          <w:instrText xml:space="preserve"> PAGEREF _Toc444081954 \h </w:instrText>
        </w:r>
        <w:r w:rsidR="008E06A3">
          <w:rPr>
            <w:noProof/>
            <w:webHidden/>
          </w:rPr>
        </w:r>
        <w:r w:rsidR="008E06A3">
          <w:rPr>
            <w:noProof/>
            <w:webHidden/>
          </w:rPr>
          <w:fldChar w:fldCharType="separate"/>
        </w:r>
        <w:r w:rsidR="008E06A3">
          <w:rPr>
            <w:noProof/>
            <w:webHidden/>
          </w:rPr>
          <w:t>38</w:t>
        </w:r>
        <w:r w:rsidR="008E06A3">
          <w:rPr>
            <w:noProof/>
            <w:webHidden/>
          </w:rPr>
          <w:fldChar w:fldCharType="end"/>
        </w:r>
      </w:hyperlink>
    </w:p>
    <w:p w14:paraId="6CCC5780" w14:textId="3F71B955" w:rsidR="008E06A3" w:rsidRDefault="00352551">
      <w:pPr>
        <w:pStyle w:val="TOC4"/>
        <w:tabs>
          <w:tab w:val="right" w:leader="dot" w:pos="5030"/>
        </w:tabs>
        <w:rPr>
          <w:rFonts w:eastAsiaTheme="minorEastAsia"/>
          <w:smallCaps w:val="0"/>
          <w:noProof/>
          <w:sz w:val="22"/>
          <w:lang w:val="en-US" w:eastAsia="zh-CN" w:bidi="ar-SA"/>
        </w:rPr>
      </w:pPr>
      <w:hyperlink w:anchor="_Toc444081955" w:history="1">
        <w:r w:rsidR="008E06A3" w:rsidRPr="00583012">
          <w:rPr>
            <w:rStyle w:val="Hyperlink"/>
            <w:noProof/>
          </w:rPr>
          <w:t>Maszyny Wirtualne</w:t>
        </w:r>
        <w:r w:rsidR="008E06A3">
          <w:rPr>
            <w:noProof/>
            <w:webHidden/>
          </w:rPr>
          <w:tab/>
        </w:r>
        <w:r w:rsidR="008E06A3">
          <w:rPr>
            <w:noProof/>
            <w:webHidden/>
          </w:rPr>
          <w:fldChar w:fldCharType="begin"/>
        </w:r>
        <w:r w:rsidR="008E06A3">
          <w:rPr>
            <w:noProof/>
            <w:webHidden/>
          </w:rPr>
          <w:instrText xml:space="preserve"> PAGEREF _Toc444081955 \h </w:instrText>
        </w:r>
        <w:r w:rsidR="008E06A3">
          <w:rPr>
            <w:noProof/>
            <w:webHidden/>
          </w:rPr>
        </w:r>
        <w:r w:rsidR="008E06A3">
          <w:rPr>
            <w:noProof/>
            <w:webHidden/>
          </w:rPr>
          <w:fldChar w:fldCharType="separate"/>
        </w:r>
        <w:r w:rsidR="008E06A3">
          <w:rPr>
            <w:noProof/>
            <w:webHidden/>
          </w:rPr>
          <w:t>38</w:t>
        </w:r>
        <w:r w:rsidR="008E06A3">
          <w:rPr>
            <w:noProof/>
            <w:webHidden/>
          </w:rPr>
          <w:fldChar w:fldCharType="end"/>
        </w:r>
      </w:hyperlink>
    </w:p>
    <w:p w14:paraId="7645BB50" w14:textId="7F81774E" w:rsidR="008E06A3" w:rsidRDefault="00352551">
      <w:pPr>
        <w:pStyle w:val="TOC4"/>
        <w:tabs>
          <w:tab w:val="right" w:leader="dot" w:pos="5030"/>
        </w:tabs>
        <w:rPr>
          <w:rFonts w:eastAsiaTheme="minorEastAsia"/>
          <w:smallCaps w:val="0"/>
          <w:noProof/>
          <w:sz w:val="22"/>
          <w:lang w:val="en-US" w:eastAsia="zh-CN" w:bidi="ar-SA"/>
        </w:rPr>
      </w:pPr>
      <w:hyperlink w:anchor="_Toc444081956" w:history="1">
        <w:r w:rsidR="008E06A3" w:rsidRPr="00583012">
          <w:rPr>
            <w:rStyle w:val="Hyperlink"/>
            <w:noProof/>
          </w:rPr>
          <w:t>Brama VPN</w:t>
        </w:r>
        <w:r w:rsidR="008E06A3">
          <w:rPr>
            <w:noProof/>
            <w:webHidden/>
          </w:rPr>
          <w:tab/>
        </w:r>
        <w:r w:rsidR="008E06A3">
          <w:rPr>
            <w:noProof/>
            <w:webHidden/>
          </w:rPr>
          <w:fldChar w:fldCharType="begin"/>
        </w:r>
        <w:r w:rsidR="008E06A3">
          <w:rPr>
            <w:noProof/>
            <w:webHidden/>
          </w:rPr>
          <w:instrText xml:space="preserve"> PAGEREF _Toc444081956 \h </w:instrText>
        </w:r>
        <w:r w:rsidR="008E06A3">
          <w:rPr>
            <w:noProof/>
            <w:webHidden/>
          </w:rPr>
        </w:r>
        <w:r w:rsidR="008E06A3">
          <w:rPr>
            <w:noProof/>
            <w:webHidden/>
          </w:rPr>
          <w:fldChar w:fldCharType="separate"/>
        </w:r>
        <w:r w:rsidR="008E06A3">
          <w:rPr>
            <w:noProof/>
            <w:webHidden/>
          </w:rPr>
          <w:t>39</w:t>
        </w:r>
        <w:r w:rsidR="008E06A3">
          <w:rPr>
            <w:noProof/>
            <w:webHidden/>
          </w:rPr>
          <w:fldChar w:fldCharType="end"/>
        </w:r>
      </w:hyperlink>
    </w:p>
    <w:p w14:paraId="6C2FE8F7" w14:textId="610A8443" w:rsidR="008E06A3" w:rsidRDefault="00352551">
      <w:pPr>
        <w:pStyle w:val="TOC4"/>
        <w:tabs>
          <w:tab w:val="right" w:leader="dot" w:pos="5030"/>
        </w:tabs>
        <w:rPr>
          <w:rFonts w:eastAsiaTheme="minorEastAsia"/>
          <w:smallCaps w:val="0"/>
          <w:noProof/>
          <w:sz w:val="22"/>
          <w:lang w:val="en-US" w:eastAsia="zh-CN" w:bidi="ar-SA"/>
        </w:rPr>
      </w:pPr>
      <w:hyperlink w:anchor="_Toc444081957" w:history="1">
        <w:r w:rsidR="008E06A3" w:rsidRPr="00583012">
          <w:rPr>
            <w:rStyle w:val="Hyperlink"/>
            <w:noProof/>
          </w:rPr>
          <w:t>Visual Studio Online — Usługa Kompilacji</w:t>
        </w:r>
        <w:r w:rsidR="008E06A3">
          <w:rPr>
            <w:noProof/>
            <w:webHidden/>
          </w:rPr>
          <w:tab/>
        </w:r>
        <w:r w:rsidR="008E06A3">
          <w:rPr>
            <w:noProof/>
            <w:webHidden/>
          </w:rPr>
          <w:fldChar w:fldCharType="begin"/>
        </w:r>
        <w:r w:rsidR="008E06A3">
          <w:rPr>
            <w:noProof/>
            <w:webHidden/>
          </w:rPr>
          <w:instrText xml:space="preserve"> PAGEREF _Toc444081957 \h </w:instrText>
        </w:r>
        <w:r w:rsidR="008E06A3">
          <w:rPr>
            <w:noProof/>
            <w:webHidden/>
          </w:rPr>
        </w:r>
        <w:r w:rsidR="008E06A3">
          <w:rPr>
            <w:noProof/>
            <w:webHidden/>
          </w:rPr>
          <w:fldChar w:fldCharType="separate"/>
        </w:r>
        <w:r w:rsidR="008E06A3">
          <w:rPr>
            <w:noProof/>
            <w:webHidden/>
          </w:rPr>
          <w:t>39</w:t>
        </w:r>
        <w:r w:rsidR="008E06A3">
          <w:rPr>
            <w:noProof/>
            <w:webHidden/>
          </w:rPr>
          <w:fldChar w:fldCharType="end"/>
        </w:r>
      </w:hyperlink>
    </w:p>
    <w:p w14:paraId="05094425" w14:textId="182FF9BF" w:rsidR="008E06A3" w:rsidRDefault="00352551">
      <w:pPr>
        <w:pStyle w:val="TOC4"/>
        <w:tabs>
          <w:tab w:val="right" w:leader="dot" w:pos="5030"/>
        </w:tabs>
        <w:rPr>
          <w:rFonts w:eastAsiaTheme="minorEastAsia"/>
          <w:smallCaps w:val="0"/>
          <w:noProof/>
          <w:sz w:val="22"/>
          <w:lang w:val="en-US" w:eastAsia="zh-CN" w:bidi="ar-SA"/>
        </w:rPr>
      </w:pPr>
      <w:hyperlink w:anchor="_Toc444081958" w:history="1">
        <w:r w:rsidR="008E06A3" w:rsidRPr="00583012">
          <w:rPr>
            <w:rStyle w:val="Hyperlink"/>
            <w:noProof/>
          </w:rPr>
          <w:t>Visual Studio Online – Usługa Testowania Obciążenia</w:t>
        </w:r>
        <w:r w:rsidR="008E06A3">
          <w:rPr>
            <w:noProof/>
            <w:webHidden/>
          </w:rPr>
          <w:tab/>
        </w:r>
        <w:r w:rsidR="008E06A3">
          <w:rPr>
            <w:noProof/>
            <w:webHidden/>
          </w:rPr>
          <w:fldChar w:fldCharType="begin"/>
        </w:r>
        <w:r w:rsidR="008E06A3">
          <w:rPr>
            <w:noProof/>
            <w:webHidden/>
          </w:rPr>
          <w:instrText xml:space="preserve"> PAGEREF _Toc444081958 \h </w:instrText>
        </w:r>
        <w:r w:rsidR="008E06A3">
          <w:rPr>
            <w:noProof/>
            <w:webHidden/>
          </w:rPr>
        </w:r>
        <w:r w:rsidR="008E06A3">
          <w:rPr>
            <w:noProof/>
            <w:webHidden/>
          </w:rPr>
          <w:fldChar w:fldCharType="separate"/>
        </w:r>
        <w:r w:rsidR="008E06A3">
          <w:rPr>
            <w:noProof/>
            <w:webHidden/>
          </w:rPr>
          <w:t>39</w:t>
        </w:r>
        <w:r w:rsidR="008E06A3">
          <w:rPr>
            <w:noProof/>
            <w:webHidden/>
          </w:rPr>
          <w:fldChar w:fldCharType="end"/>
        </w:r>
      </w:hyperlink>
    </w:p>
    <w:p w14:paraId="4F87EF05" w14:textId="412AEF0C" w:rsidR="008E06A3" w:rsidRDefault="00352551">
      <w:pPr>
        <w:pStyle w:val="TOC4"/>
        <w:tabs>
          <w:tab w:val="right" w:leader="dot" w:pos="5030"/>
        </w:tabs>
        <w:rPr>
          <w:rFonts w:eastAsiaTheme="minorEastAsia"/>
          <w:smallCaps w:val="0"/>
          <w:noProof/>
          <w:sz w:val="22"/>
          <w:lang w:val="en-US" w:eastAsia="zh-CN" w:bidi="ar-SA"/>
        </w:rPr>
      </w:pPr>
      <w:hyperlink w:anchor="_Toc444081959" w:history="1">
        <w:r w:rsidR="008E06A3" w:rsidRPr="00583012">
          <w:rPr>
            <w:rStyle w:val="Hyperlink"/>
            <w:noProof/>
          </w:rPr>
          <w:t>Visual Studio Online — Usługa Plany Użytkownika</w:t>
        </w:r>
        <w:r w:rsidR="008E06A3">
          <w:rPr>
            <w:noProof/>
            <w:webHidden/>
          </w:rPr>
          <w:tab/>
        </w:r>
        <w:r w:rsidR="008E06A3">
          <w:rPr>
            <w:noProof/>
            <w:webHidden/>
          </w:rPr>
          <w:fldChar w:fldCharType="begin"/>
        </w:r>
        <w:r w:rsidR="008E06A3">
          <w:rPr>
            <w:noProof/>
            <w:webHidden/>
          </w:rPr>
          <w:instrText xml:space="preserve"> PAGEREF _Toc444081959 \h </w:instrText>
        </w:r>
        <w:r w:rsidR="008E06A3">
          <w:rPr>
            <w:noProof/>
            <w:webHidden/>
          </w:rPr>
        </w:r>
        <w:r w:rsidR="008E06A3">
          <w:rPr>
            <w:noProof/>
            <w:webHidden/>
          </w:rPr>
          <w:fldChar w:fldCharType="separate"/>
        </w:r>
        <w:r w:rsidR="008E06A3">
          <w:rPr>
            <w:noProof/>
            <w:webHidden/>
          </w:rPr>
          <w:t>40</w:t>
        </w:r>
        <w:r w:rsidR="008E06A3">
          <w:rPr>
            <w:noProof/>
            <w:webHidden/>
          </w:rPr>
          <w:fldChar w:fldCharType="end"/>
        </w:r>
      </w:hyperlink>
    </w:p>
    <w:p w14:paraId="2CE979C5" w14:textId="6FF9244D" w:rsidR="008E06A3" w:rsidRDefault="00352551">
      <w:pPr>
        <w:pStyle w:val="TOC2"/>
        <w:tabs>
          <w:tab w:val="right" w:leader="dot" w:pos="5030"/>
        </w:tabs>
        <w:rPr>
          <w:rFonts w:eastAsiaTheme="minorEastAsia"/>
          <w:b w:val="0"/>
          <w:smallCaps w:val="0"/>
          <w:noProof/>
          <w:sz w:val="22"/>
          <w:lang w:val="en-US" w:eastAsia="zh-CN" w:bidi="ar-SA"/>
        </w:rPr>
      </w:pPr>
      <w:hyperlink w:anchor="_Toc444081960" w:history="1">
        <w:r w:rsidR="008E06A3" w:rsidRPr="00583012">
          <w:rPr>
            <w:rStyle w:val="Hyperlink"/>
            <w:noProof/>
          </w:rPr>
          <w:t>Inne usługi online</w:t>
        </w:r>
        <w:r w:rsidR="008E06A3">
          <w:rPr>
            <w:noProof/>
            <w:webHidden/>
          </w:rPr>
          <w:tab/>
        </w:r>
        <w:r w:rsidR="008E06A3">
          <w:rPr>
            <w:noProof/>
            <w:webHidden/>
          </w:rPr>
          <w:fldChar w:fldCharType="begin"/>
        </w:r>
        <w:r w:rsidR="008E06A3">
          <w:rPr>
            <w:noProof/>
            <w:webHidden/>
          </w:rPr>
          <w:instrText xml:space="preserve"> PAGEREF _Toc444081960 \h </w:instrText>
        </w:r>
        <w:r w:rsidR="008E06A3">
          <w:rPr>
            <w:noProof/>
            <w:webHidden/>
          </w:rPr>
        </w:r>
        <w:r w:rsidR="008E06A3">
          <w:rPr>
            <w:noProof/>
            <w:webHidden/>
          </w:rPr>
          <w:fldChar w:fldCharType="separate"/>
        </w:r>
        <w:r w:rsidR="008E06A3">
          <w:rPr>
            <w:noProof/>
            <w:webHidden/>
          </w:rPr>
          <w:t>40</w:t>
        </w:r>
        <w:r w:rsidR="008E06A3">
          <w:rPr>
            <w:noProof/>
            <w:webHidden/>
          </w:rPr>
          <w:fldChar w:fldCharType="end"/>
        </w:r>
      </w:hyperlink>
    </w:p>
    <w:p w14:paraId="13F14413" w14:textId="557BA061" w:rsidR="008E06A3" w:rsidRDefault="00352551">
      <w:pPr>
        <w:pStyle w:val="TOC4"/>
        <w:tabs>
          <w:tab w:val="right" w:leader="dot" w:pos="5030"/>
        </w:tabs>
        <w:rPr>
          <w:rFonts w:eastAsiaTheme="minorEastAsia"/>
          <w:smallCaps w:val="0"/>
          <w:noProof/>
          <w:sz w:val="22"/>
          <w:lang w:val="en-US" w:eastAsia="zh-CN" w:bidi="ar-SA"/>
        </w:rPr>
      </w:pPr>
      <w:hyperlink w:anchor="_Toc444081961" w:history="1">
        <w:r w:rsidR="008E06A3" w:rsidRPr="00583012">
          <w:rPr>
            <w:rStyle w:val="Hyperlink"/>
            <w:noProof/>
          </w:rPr>
          <w:t>Bing Maps Enterprise Platform</w:t>
        </w:r>
        <w:r w:rsidR="008E06A3">
          <w:rPr>
            <w:noProof/>
            <w:webHidden/>
          </w:rPr>
          <w:tab/>
        </w:r>
        <w:r w:rsidR="008E06A3">
          <w:rPr>
            <w:noProof/>
            <w:webHidden/>
          </w:rPr>
          <w:fldChar w:fldCharType="begin"/>
        </w:r>
        <w:r w:rsidR="008E06A3">
          <w:rPr>
            <w:noProof/>
            <w:webHidden/>
          </w:rPr>
          <w:instrText xml:space="preserve"> PAGEREF _Toc444081961 \h </w:instrText>
        </w:r>
        <w:r w:rsidR="008E06A3">
          <w:rPr>
            <w:noProof/>
            <w:webHidden/>
          </w:rPr>
        </w:r>
        <w:r w:rsidR="008E06A3">
          <w:rPr>
            <w:noProof/>
            <w:webHidden/>
          </w:rPr>
          <w:fldChar w:fldCharType="separate"/>
        </w:r>
        <w:r w:rsidR="008E06A3">
          <w:rPr>
            <w:noProof/>
            <w:webHidden/>
          </w:rPr>
          <w:t>40</w:t>
        </w:r>
        <w:r w:rsidR="008E06A3">
          <w:rPr>
            <w:noProof/>
            <w:webHidden/>
          </w:rPr>
          <w:fldChar w:fldCharType="end"/>
        </w:r>
      </w:hyperlink>
    </w:p>
    <w:p w14:paraId="29CD47A6" w14:textId="1110DFC9" w:rsidR="008E06A3" w:rsidRDefault="00352551">
      <w:pPr>
        <w:pStyle w:val="TOC4"/>
        <w:tabs>
          <w:tab w:val="right" w:leader="dot" w:pos="5030"/>
        </w:tabs>
        <w:rPr>
          <w:rFonts w:eastAsiaTheme="minorEastAsia"/>
          <w:smallCaps w:val="0"/>
          <w:noProof/>
          <w:sz w:val="22"/>
          <w:lang w:val="en-US" w:eastAsia="zh-CN" w:bidi="ar-SA"/>
        </w:rPr>
      </w:pPr>
      <w:hyperlink w:anchor="_Toc444081962" w:history="1">
        <w:r w:rsidR="008E06A3" w:rsidRPr="00583012">
          <w:rPr>
            <w:rStyle w:val="Hyperlink"/>
            <w:noProof/>
          </w:rPr>
          <w:t>Usługa Bing Maps Mobile Asset Management</w:t>
        </w:r>
        <w:r w:rsidR="008E06A3">
          <w:rPr>
            <w:noProof/>
            <w:webHidden/>
          </w:rPr>
          <w:tab/>
        </w:r>
        <w:r w:rsidR="008E06A3">
          <w:rPr>
            <w:noProof/>
            <w:webHidden/>
          </w:rPr>
          <w:fldChar w:fldCharType="begin"/>
        </w:r>
        <w:r w:rsidR="008E06A3">
          <w:rPr>
            <w:noProof/>
            <w:webHidden/>
          </w:rPr>
          <w:instrText xml:space="preserve"> PAGEREF _Toc444081962 \h </w:instrText>
        </w:r>
        <w:r w:rsidR="008E06A3">
          <w:rPr>
            <w:noProof/>
            <w:webHidden/>
          </w:rPr>
        </w:r>
        <w:r w:rsidR="008E06A3">
          <w:rPr>
            <w:noProof/>
            <w:webHidden/>
          </w:rPr>
          <w:fldChar w:fldCharType="separate"/>
        </w:r>
        <w:r w:rsidR="008E06A3">
          <w:rPr>
            <w:noProof/>
            <w:webHidden/>
          </w:rPr>
          <w:t>41</w:t>
        </w:r>
        <w:r w:rsidR="008E06A3">
          <w:rPr>
            <w:noProof/>
            <w:webHidden/>
          </w:rPr>
          <w:fldChar w:fldCharType="end"/>
        </w:r>
      </w:hyperlink>
    </w:p>
    <w:p w14:paraId="43426E5E" w14:textId="54903680" w:rsidR="008E06A3" w:rsidRDefault="00352551">
      <w:pPr>
        <w:pStyle w:val="TOC4"/>
        <w:tabs>
          <w:tab w:val="right" w:leader="dot" w:pos="5030"/>
        </w:tabs>
        <w:rPr>
          <w:rFonts w:eastAsiaTheme="minorEastAsia"/>
          <w:smallCaps w:val="0"/>
          <w:noProof/>
          <w:sz w:val="22"/>
          <w:lang w:val="en-US" w:eastAsia="zh-CN" w:bidi="ar-SA"/>
        </w:rPr>
      </w:pPr>
      <w:hyperlink w:anchor="_Toc444081963" w:history="1">
        <w:r w:rsidR="008E06A3" w:rsidRPr="00583012">
          <w:rPr>
            <w:rStyle w:val="Hyperlink"/>
            <w:noProof/>
            <w:lang w:val="en-US"/>
          </w:rPr>
          <w:t>Power BI Pro</w:t>
        </w:r>
        <w:r w:rsidR="008E06A3">
          <w:rPr>
            <w:noProof/>
            <w:webHidden/>
          </w:rPr>
          <w:tab/>
        </w:r>
        <w:r w:rsidR="008E06A3">
          <w:rPr>
            <w:noProof/>
            <w:webHidden/>
          </w:rPr>
          <w:fldChar w:fldCharType="begin"/>
        </w:r>
        <w:r w:rsidR="008E06A3">
          <w:rPr>
            <w:noProof/>
            <w:webHidden/>
          </w:rPr>
          <w:instrText xml:space="preserve"> PAGEREF _Toc444081963 \h </w:instrText>
        </w:r>
        <w:r w:rsidR="008E06A3">
          <w:rPr>
            <w:noProof/>
            <w:webHidden/>
          </w:rPr>
        </w:r>
        <w:r w:rsidR="008E06A3">
          <w:rPr>
            <w:noProof/>
            <w:webHidden/>
          </w:rPr>
          <w:fldChar w:fldCharType="separate"/>
        </w:r>
        <w:r w:rsidR="008E06A3">
          <w:rPr>
            <w:noProof/>
            <w:webHidden/>
          </w:rPr>
          <w:t>41</w:t>
        </w:r>
        <w:r w:rsidR="008E06A3">
          <w:rPr>
            <w:noProof/>
            <w:webHidden/>
          </w:rPr>
          <w:fldChar w:fldCharType="end"/>
        </w:r>
      </w:hyperlink>
    </w:p>
    <w:p w14:paraId="6690D56D" w14:textId="11338E26" w:rsidR="008E06A3" w:rsidRDefault="00352551">
      <w:pPr>
        <w:pStyle w:val="TOC4"/>
        <w:tabs>
          <w:tab w:val="right" w:leader="dot" w:pos="5030"/>
        </w:tabs>
        <w:rPr>
          <w:rFonts w:eastAsiaTheme="minorEastAsia"/>
          <w:smallCaps w:val="0"/>
          <w:noProof/>
          <w:sz w:val="22"/>
          <w:lang w:val="en-US" w:eastAsia="zh-CN" w:bidi="ar-SA"/>
        </w:rPr>
      </w:pPr>
      <w:hyperlink w:anchor="_Toc444081964" w:history="1">
        <w:r w:rsidR="008E06A3" w:rsidRPr="00583012">
          <w:rPr>
            <w:rStyle w:val="Hyperlink"/>
            <w:noProof/>
          </w:rPr>
          <w:t>Interfejs programowania aplikacji Translator</w:t>
        </w:r>
        <w:r w:rsidR="008E06A3">
          <w:rPr>
            <w:noProof/>
            <w:webHidden/>
          </w:rPr>
          <w:tab/>
        </w:r>
        <w:r w:rsidR="008E06A3">
          <w:rPr>
            <w:noProof/>
            <w:webHidden/>
          </w:rPr>
          <w:fldChar w:fldCharType="begin"/>
        </w:r>
        <w:r w:rsidR="008E06A3">
          <w:rPr>
            <w:noProof/>
            <w:webHidden/>
          </w:rPr>
          <w:instrText xml:space="preserve"> PAGEREF _Toc444081964 \h </w:instrText>
        </w:r>
        <w:r w:rsidR="008E06A3">
          <w:rPr>
            <w:noProof/>
            <w:webHidden/>
          </w:rPr>
        </w:r>
        <w:r w:rsidR="008E06A3">
          <w:rPr>
            <w:noProof/>
            <w:webHidden/>
          </w:rPr>
          <w:fldChar w:fldCharType="separate"/>
        </w:r>
        <w:r w:rsidR="008E06A3">
          <w:rPr>
            <w:noProof/>
            <w:webHidden/>
          </w:rPr>
          <w:t>42</w:t>
        </w:r>
        <w:r w:rsidR="008E06A3">
          <w:rPr>
            <w:noProof/>
            <w:webHidden/>
          </w:rPr>
          <w:fldChar w:fldCharType="end"/>
        </w:r>
      </w:hyperlink>
    </w:p>
    <w:p w14:paraId="5D58A929" w14:textId="546BFE31" w:rsidR="008E06A3" w:rsidRDefault="00352551">
      <w:pPr>
        <w:pStyle w:val="TOC1"/>
        <w:tabs>
          <w:tab w:val="right" w:leader="dot" w:pos="5030"/>
        </w:tabs>
        <w:rPr>
          <w:rFonts w:eastAsiaTheme="minorEastAsia"/>
          <w:b w:val="0"/>
          <w:caps w:val="0"/>
          <w:noProof/>
          <w:sz w:val="22"/>
          <w:lang w:val="en-US" w:eastAsia="zh-CN" w:bidi="ar-SA"/>
        </w:rPr>
      </w:pPr>
      <w:hyperlink w:anchor="_Toc444081965" w:history="1">
        <w:r w:rsidR="008E06A3" w:rsidRPr="00583012">
          <w:rPr>
            <w:rStyle w:val="Hyperlink"/>
            <w:noProof/>
          </w:rPr>
          <w:t>Załącznik A – Zadeklarowanie Poziomu Usługi w Zakresie Wykrywania i Blokowania Wirusów, Efektywności Filtrów Antyspamowych i Fałszywych Trafień Pozytywnych</w:t>
        </w:r>
        <w:r w:rsidR="008E06A3">
          <w:rPr>
            <w:noProof/>
            <w:webHidden/>
          </w:rPr>
          <w:tab/>
        </w:r>
        <w:r w:rsidR="008E06A3">
          <w:rPr>
            <w:noProof/>
            <w:webHidden/>
          </w:rPr>
          <w:fldChar w:fldCharType="begin"/>
        </w:r>
        <w:r w:rsidR="008E06A3">
          <w:rPr>
            <w:noProof/>
            <w:webHidden/>
          </w:rPr>
          <w:instrText xml:space="preserve"> PAGEREF _Toc444081965 \h </w:instrText>
        </w:r>
        <w:r w:rsidR="008E06A3">
          <w:rPr>
            <w:noProof/>
            <w:webHidden/>
          </w:rPr>
        </w:r>
        <w:r w:rsidR="008E06A3">
          <w:rPr>
            <w:noProof/>
            <w:webHidden/>
          </w:rPr>
          <w:fldChar w:fldCharType="separate"/>
        </w:r>
        <w:r w:rsidR="008E06A3">
          <w:rPr>
            <w:noProof/>
            <w:webHidden/>
          </w:rPr>
          <w:t>43</w:t>
        </w:r>
        <w:r w:rsidR="008E06A3">
          <w:rPr>
            <w:noProof/>
            <w:webHidden/>
          </w:rPr>
          <w:fldChar w:fldCharType="end"/>
        </w:r>
      </w:hyperlink>
    </w:p>
    <w:p w14:paraId="2D5E7FAF" w14:textId="0CD3F3B5" w:rsidR="008E06A3" w:rsidRDefault="00352551">
      <w:pPr>
        <w:pStyle w:val="TOC1"/>
        <w:tabs>
          <w:tab w:val="right" w:leader="dot" w:pos="5030"/>
        </w:tabs>
        <w:rPr>
          <w:rFonts w:eastAsiaTheme="minorEastAsia"/>
          <w:b w:val="0"/>
          <w:caps w:val="0"/>
          <w:noProof/>
          <w:sz w:val="22"/>
          <w:lang w:val="en-US" w:eastAsia="zh-CN" w:bidi="ar-SA"/>
        </w:rPr>
      </w:pPr>
      <w:hyperlink w:anchor="_Toc444081966" w:history="1">
        <w:r w:rsidR="008E06A3" w:rsidRPr="00583012">
          <w:rPr>
            <w:rStyle w:val="Hyperlink"/>
            <w:noProof/>
          </w:rPr>
          <w:t>Załącznik B – Zadeklarowanie Poziomu Usługi w Zakresie Czasu Nieprzerwanej Pracy i Dostarczania Poczty Elektronicznej</w:t>
        </w:r>
        <w:r w:rsidR="008E06A3">
          <w:rPr>
            <w:noProof/>
            <w:webHidden/>
          </w:rPr>
          <w:tab/>
        </w:r>
        <w:r w:rsidR="008E06A3">
          <w:rPr>
            <w:noProof/>
            <w:webHidden/>
          </w:rPr>
          <w:fldChar w:fldCharType="begin"/>
        </w:r>
        <w:r w:rsidR="008E06A3">
          <w:rPr>
            <w:noProof/>
            <w:webHidden/>
          </w:rPr>
          <w:instrText xml:space="preserve"> PAGEREF _Toc444081966 \h </w:instrText>
        </w:r>
        <w:r w:rsidR="008E06A3">
          <w:rPr>
            <w:noProof/>
            <w:webHidden/>
          </w:rPr>
        </w:r>
        <w:r w:rsidR="008E06A3">
          <w:rPr>
            <w:noProof/>
            <w:webHidden/>
          </w:rPr>
          <w:fldChar w:fldCharType="separate"/>
        </w:r>
        <w:r w:rsidR="008E06A3">
          <w:rPr>
            <w:noProof/>
            <w:webHidden/>
          </w:rPr>
          <w:t>45</w:t>
        </w:r>
        <w:r w:rsidR="008E06A3">
          <w:rPr>
            <w:noProof/>
            <w:webHidden/>
          </w:rPr>
          <w:fldChar w:fldCharType="end"/>
        </w:r>
      </w:hyperlink>
    </w:p>
    <w:p w14:paraId="255FE481" w14:textId="0E0F40A5"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4081874"/>
      <w:bookmarkStart w:id="5" w:name="Introduction"/>
      <w:r>
        <w:t>Wprowadzenie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4081875"/>
      <w:bookmarkEnd w:id="5"/>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4081876"/>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4081877"/>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38"/>
        <w:gridCol w:w="5337"/>
      </w:tblGrid>
      <w:tr w:rsidR="008E06A3" w:rsidRPr="0035123C" w14:paraId="7B3CFB25" w14:textId="77777777" w:rsidTr="008E06A3">
        <w:trPr>
          <w:tblHeader/>
        </w:trPr>
        <w:tc>
          <w:tcPr>
            <w:tcW w:w="5338" w:type="dxa"/>
            <w:shd w:val="clear" w:color="auto" w:fill="0072C6"/>
          </w:tcPr>
          <w:p w14:paraId="16E5C947" w14:textId="0316614D" w:rsidR="008E06A3" w:rsidRPr="0035123C" w:rsidRDefault="008E06A3" w:rsidP="008E06A3">
            <w:pPr>
              <w:pStyle w:val="ProductList-OfferingBody"/>
            </w:pPr>
            <w:r>
              <w:rPr>
                <w:color w:val="FFFFFF" w:themeColor="background1"/>
              </w:rPr>
              <w:t>Uzupełnienia</w:t>
            </w:r>
          </w:p>
        </w:tc>
        <w:tc>
          <w:tcPr>
            <w:tcW w:w="5337" w:type="dxa"/>
            <w:shd w:val="clear" w:color="auto" w:fill="0072C6"/>
          </w:tcPr>
          <w:p w14:paraId="5C887D55" w14:textId="5F26288F" w:rsidR="008E06A3" w:rsidRPr="0035123C" w:rsidRDefault="008E06A3" w:rsidP="008E06A3">
            <w:pPr>
              <w:pStyle w:val="ProductList-OfferingBody"/>
            </w:pPr>
            <w:r>
              <w:rPr>
                <w:color w:val="FFFFFF" w:themeColor="background1"/>
              </w:rPr>
              <w:t>Usunięcia</w:t>
            </w:r>
          </w:p>
        </w:tc>
      </w:tr>
      <w:tr w:rsidR="008E06A3" w14:paraId="01A1BDC6" w14:textId="77777777" w:rsidTr="008E06A3">
        <w:trPr>
          <w:tblHeader/>
        </w:trPr>
        <w:tc>
          <w:tcPr>
            <w:tcW w:w="5338" w:type="dxa"/>
            <w:shd w:val="clear" w:color="auto" w:fill="auto"/>
          </w:tcPr>
          <w:p w14:paraId="6D7BAF67" w14:textId="48F30805" w:rsidR="008E06A3" w:rsidRDefault="008E06A3" w:rsidP="008E06A3">
            <w:pPr>
              <w:pStyle w:val="ProductList-OfferingBody"/>
            </w:pPr>
            <w:r>
              <w:t>Usługa Automatyzacja — Konfiguracja żądanego stanu (Desired State Configuration, DSC)</w:t>
            </w:r>
          </w:p>
        </w:tc>
        <w:tc>
          <w:tcPr>
            <w:tcW w:w="5337" w:type="dxa"/>
            <w:shd w:val="clear" w:color="auto" w:fill="auto"/>
          </w:tcPr>
          <w:p w14:paraId="3D04F116" w14:textId="218B446D" w:rsidR="008E06A3" w:rsidRDefault="008E06A3" w:rsidP="008E06A3">
            <w:pPr>
              <w:pStyle w:val="ProductList-OfferingBody"/>
            </w:pPr>
            <w:r>
              <w:t>Usługa Automatyzacja</w:t>
            </w:r>
          </w:p>
        </w:tc>
      </w:tr>
      <w:tr w:rsidR="008E06A3" w14:paraId="40DD799D" w14:textId="77777777" w:rsidTr="008E06A3">
        <w:trPr>
          <w:tblHeader/>
        </w:trPr>
        <w:tc>
          <w:tcPr>
            <w:tcW w:w="5338" w:type="dxa"/>
            <w:shd w:val="clear" w:color="auto" w:fill="auto"/>
          </w:tcPr>
          <w:p w14:paraId="5698E099" w14:textId="2B3E6862" w:rsidR="008E06A3" w:rsidRDefault="008E06A3" w:rsidP="008E06A3">
            <w:pPr>
              <w:pStyle w:val="ProductList-OfferingBody"/>
            </w:pPr>
            <w:r>
              <w:t>Usługa Automatyzacja — Automatyzacja procesów</w:t>
            </w:r>
          </w:p>
        </w:tc>
        <w:tc>
          <w:tcPr>
            <w:tcW w:w="5337" w:type="dxa"/>
            <w:shd w:val="clear" w:color="auto" w:fill="auto"/>
          </w:tcPr>
          <w:p w14:paraId="41ED1F7B" w14:textId="14372F47" w:rsidR="008E06A3" w:rsidRDefault="008E06A3" w:rsidP="008E06A3">
            <w:pPr>
              <w:pStyle w:val="ProductList-OfferingBody"/>
            </w:pPr>
          </w:p>
        </w:tc>
      </w:tr>
    </w:tbl>
    <w:p w14:paraId="0998E4D7" w14:textId="77777777" w:rsidR="00BA21F8" w:rsidRPr="0005250E" w:rsidRDefault="00BA21F8" w:rsidP="00BA21F8">
      <w:pPr>
        <w:pStyle w:val="ProductList-Body"/>
      </w:pPr>
    </w:p>
    <w:p w14:paraId="37ACC5CF" w14:textId="77777777" w:rsidR="008E06A3" w:rsidRPr="00624DF2" w:rsidRDefault="008E06A3" w:rsidP="008E06A3">
      <w:pPr>
        <w:pStyle w:val="ProductList-ClauseHeading"/>
      </w:pPr>
      <w:r>
        <w:t>Postanowienia dotyczące Usługi</w:t>
      </w:r>
    </w:p>
    <w:p w14:paraId="2C2B37FD" w14:textId="7A2D71C2" w:rsidR="00BA21F8" w:rsidRPr="0005250E" w:rsidRDefault="00352551" w:rsidP="008E06A3">
      <w:pPr>
        <w:pStyle w:val="ProductList-Body"/>
      </w:pPr>
      <w:hyperlink w:anchor="UsługaAutomatyzacja" w:history="1">
        <w:r w:rsidR="008E06A3">
          <w:rPr>
            <w:rStyle w:val="Hyperlink"/>
          </w:rPr>
          <w:t>Usługa Automatyzacja</w:t>
        </w:r>
      </w:hyperlink>
      <w:r w:rsidR="008E06A3">
        <w:t>: Pozycja Usługa Automatyzacja została podzielona na pozycje Usługa Automatyzacja — Konfiguracja żądanego stanu (Desired State Configuration, DSC) i Usługa Automatyzacja — Automatyzacja procesów</w:t>
      </w:r>
      <w:r w:rsidR="00BA21F8">
        <w:t>.</w:t>
      </w:r>
    </w:p>
    <w:p w14:paraId="110FBFA7" w14:textId="77777777" w:rsidR="00BA21F8" w:rsidRPr="0005250E" w:rsidRDefault="00BA21F8" w:rsidP="00BA21F8"/>
    <w:p w14:paraId="476D5C3E" w14:textId="6075D80D" w:rsidR="0005587D" w:rsidRPr="00FB368F" w:rsidRDefault="00352551"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4081878"/>
      <w:bookmarkStart w:id="10" w:name="GeneralTerms"/>
      <w:r>
        <w:t>Ogólne Postanowienia</w:t>
      </w:r>
      <w:bookmarkEnd w:id="9"/>
    </w:p>
    <w:p w14:paraId="0BDF752D" w14:textId="5F0E96A9" w:rsidR="00045C64" w:rsidRPr="00FB368F" w:rsidRDefault="00E11454" w:rsidP="001D1C2C">
      <w:pPr>
        <w:pStyle w:val="ProductList-OfferingGroupHeading"/>
      </w:pPr>
      <w:bookmarkStart w:id="11" w:name="_Toc444081879"/>
      <w:bookmarkStart w:id="12" w:name="Definitions"/>
      <w:bookmarkEnd w:id="10"/>
      <w:r>
        <w:t>Definicje</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4081880"/>
      <w:bookmarkStart w:id="14" w:name="Terms"/>
      <w:r>
        <w:t>Postanowienia</w:t>
      </w:r>
      <w:bookmarkEnd w:id="13"/>
    </w:p>
    <w:bookmarkEnd w:id="14"/>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352551"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4081881"/>
      <w:bookmarkStart w:id="16" w:name="ServiceSpecificTerms"/>
      <w:r>
        <w:t>Postanowienia Dotyczące Danej Usługi</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4081882"/>
      <w:bookmarkEnd w:id="16"/>
      <w:r>
        <w:t>Microsoft Dynamics</w:t>
      </w:r>
      <w:bookmarkEnd w:id="17"/>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8" w:name="_Toc438474589"/>
      <w:bookmarkStart w:id="19" w:name="_Toc444081883"/>
      <w:r>
        <w:t>Microsoft Dynamics AX</w:t>
      </w:r>
      <w:bookmarkEnd w:id="18"/>
      <w:bookmarkEnd w:id="19"/>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352551"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2F0396" w:rsidRPr="009D0B2F" w14:paraId="2C8A872F" w14:textId="77777777" w:rsidTr="00134AF0">
        <w:trPr>
          <w:tblHeader/>
        </w:trPr>
        <w:tc>
          <w:tcPr>
            <w:tcW w:w="5269" w:type="dxa"/>
            <w:shd w:val="clear" w:color="auto" w:fill="0072C6"/>
          </w:tcPr>
          <w:p w14:paraId="2C82E633" w14:textId="77777777" w:rsidR="002F0396" w:rsidRPr="001A0074" w:rsidRDefault="002F0396" w:rsidP="00134AF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134AF0">
            <w:pPr>
              <w:pStyle w:val="ProductList-OfferingBody"/>
              <w:jc w:val="center"/>
              <w:rPr>
                <w:color w:val="FFFFFF" w:themeColor="background1"/>
              </w:rPr>
            </w:pPr>
            <w:r>
              <w:rPr>
                <w:color w:val="FFFFFF" w:themeColor="background1"/>
              </w:rPr>
              <w:t>Zniżka</w:t>
            </w:r>
          </w:p>
        </w:tc>
      </w:tr>
      <w:tr w:rsidR="002F0396" w:rsidRPr="009D0B2F" w14:paraId="436859D9" w14:textId="77777777" w:rsidTr="00134AF0">
        <w:tc>
          <w:tcPr>
            <w:tcW w:w="5269" w:type="dxa"/>
          </w:tcPr>
          <w:p w14:paraId="5970E785" w14:textId="77777777" w:rsidR="002F0396" w:rsidRPr="0076238C" w:rsidRDefault="002F0396" w:rsidP="00134AF0">
            <w:pPr>
              <w:pStyle w:val="ProductList-OfferingBody"/>
              <w:jc w:val="center"/>
            </w:pPr>
            <w:r>
              <w:t>&lt; 99,5%</w:t>
            </w:r>
          </w:p>
        </w:tc>
        <w:tc>
          <w:tcPr>
            <w:tcW w:w="5400" w:type="dxa"/>
          </w:tcPr>
          <w:p w14:paraId="5B6EC42A" w14:textId="77777777" w:rsidR="002F0396" w:rsidRPr="0076238C" w:rsidRDefault="002F0396" w:rsidP="00134AF0">
            <w:pPr>
              <w:pStyle w:val="ProductList-OfferingBody"/>
              <w:jc w:val="center"/>
            </w:pPr>
            <w:r>
              <w:t>25%</w:t>
            </w:r>
          </w:p>
        </w:tc>
      </w:tr>
      <w:tr w:rsidR="002F0396" w:rsidRPr="009D0B2F" w14:paraId="6968A31D" w14:textId="77777777" w:rsidTr="00134AF0">
        <w:tc>
          <w:tcPr>
            <w:tcW w:w="5269" w:type="dxa"/>
          </w:tcPr>
          <w:p w14:paraId="154BA477" w14:textId="77777777" w:rsidR="002F0396" w:rsidRPr="0076238C" w:rsidRDefault="002F0396" w:rsidP="00134AF0">
            <w:pPr>
              <w:pStyle w:val="ProductList-OfferingBody"/>
              <w:jc w:val="center"/>
            </w:pPr>
            <w:r>
              <w:t>&lt; 99%</w:t>
            </w:r>
          </w:p>
        </w:tc>
        <w:tc>
          <w:tcPr>
            <w:tcW w:w="5400" w:type="dxa"/>
          </w:tcPr>
          <w:p w14:paraId="11F1196A" w14:textId="77777777" w:rsidR="002F0396" w:rsidRPr="0076238C" w:rsidRDefault="002F0396" w:rsidP="00134AF0">
            <w:pPr>
              <w:pStyle w:val="ProductList-OfferingBody"/>
              <w:jc w:val="center"/>
            </w:pPr>
            <w:r>
              <w:t>50%</w:t>
            </w:r>
          </w:p>
        </w:tc>
      </w:tr>
      <w:tr w:rsidR="002F0396" w:rsidRPr="009D0B2F" w14:paraId="0E348D3C" w14:textId="77777777" w:rsidTr="00134AF0">
        <w:tc>
          <w:tcPr>
            <w:tcW w:w="5269" w:type="dxa"/>
          </w:tcPr>
          <w:p w14:paraId="6E4684CC" w14:textId="77777777" w:rsidR="002F0396" w:rsidRPr="0076238C" w:rsidRDefault="002F0396" w:rsidP="00134AF0">
            <w:pPr>
              <w:pStyle w:val="ProductList-OfferingBody"/>
              <w:jc w:val="center"/>
            </w:pPr>
            <w:r>
              <w:t>&lt; 95%</w:t>
            </w:r>
          </w:p>
        </w:tc>
        <w:tc>
          <w:tcPr>
            <w:tcW w:w="5400" w:type="dxa"/>
          </w:tcPr>
          <w:p w14:paraId="22616A37" w14:textId="77777777" w:rsidR="002F0396" w:rsidRPr="0076238C" w:rsidRDefault="002F0396" w:rsidP="00134AF0">
            <w:pPr>
              <w:pStyle w:val="ProductList-OfferingBody"/>
              <w:jc w:val="center"/>
            </w:pPr>
            <w:r>
              <w:t>100%</w:t>
            </w:r>
          </w:p>
        </w:tc>
      </w:tr>
    </w:tbl>
    <w:p w14:paraId="111AF4B1" w14:textId="77777777" w:rsidR="002F0396" w:rsidRPr="000E25B2" w:rsidRDefault="00352551"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4081884"/>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35255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5255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4081885"/>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4081886"/>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35255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35255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44081887"/>
      <w:r>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3525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35255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44081888"/>
      <w:r>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3525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35255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44081889"/>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3525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35255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44081890"/>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35255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5255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7" w:name="_Toc433975816"/>
      <w:bookmarkStart w:id="28" w:name="_Toc444081891"/>
      <w:r>
        <w:t>Office 365 Customer Lockbox</w:t>
      </w:r>
      <w:bookmarkEnd w:id="27"/>
      <w:bookmarkEnd w:id="28"/>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352551"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D03423">
        <w:trPr>
          <w:tblHeader/>
        </w:trPr>
        <w:tc>
          <w:tcPr>
            <w:tcW w:w="5400" w:type="dxa"/>
            <w:shd w:val="clear" w:color="auto" w:fill="0072C6"/>
          </w:tcPr>
          <w:p w14:paraId="666B5354" w14:textId="77777777" w:rsidR="0005587D" w:rsidRPr="001A0074" w:rsidRDefault="0005587D" w:rsidP="00D0342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D03423">
            <w:pPr>
              <w:pStyle w:val="ProductList-OfferingBody"/>
              <w:jc w:val="center"/>
              <w:rPr>
                <w:color w:val="FFFFFF" w:themeColor="background1"/>
              </w:rPr>
            </w:pPr>
            <w:r>
              <w:rPr>
                <w:color w:val="FFFFFF" w:themeColor="background1"/>
              </w:rPr>
              <w:t>Zniżka</w:t>
            </w:r>
          </w:p>
        </w:tc>
      </w:tr>
      <w:tr w:rsidR="0005587D" w:rsidRPr="009D0B2F" w14:paraId="1F5B9668" w14:textId="77777777" w:rsidTr="00D03423">
        <w:tc>
          <w:tcPr>
            <w:tcW w:w="5400" w:type="dxa"/>
          </w:tcPr>
          <w:p w14:paraId="7A33C574" w14:textId="77777777" w:rsidR="0005587D" w:rsidRPr="0076238C" w:rsidRDefault="0005587D" w:rsidP="00D03423">
            <w:pPr>
              <w:pStyle w:val="ProductList-OfferingBody"/>
              <w:jc w:val="center"/>
            </w:pPr>
            <w:r>
              <w:t>&lt; 99,9%</w:t>
            </w:r>
          </w:p>
        </w:tc>
        <w:tc>
          <w:tcPr>
            <w:tcW w:w="5400" w:type="dxa"/>
          </w:tcPr>
          <w:p w14:paraId="2F2AFDE9" w14:textId="77777777" w:rsidR="0005587D" w:rsidRPr="0076238C" w:rsidRDefault="0005587D" w:rsidP="00D03423">
            <w:pPr>
              <w:pStyle w:val="ProductList-OfferingBody"/>
              <w:jc w:val="center"/>
            </w:pPr>
            <w:r>
              <w:t>25%</w:t>
            </w:r>
          </w:p>
        </w:tc>
      </w:tr>
      <w:tr w:rsidR="0005587D" w:rsidRPr="009D0B2F" w14:paraId="67E40091" w14:textId="77777777" w:rsidTr="00D03423">
        <w:tc>
          <w:tcPr>
            <w:tcW w:w="5400" w:type="dxa"/>
          </w:tcPr>
          <w:p w14:paraId="17A5E78E" w14:textId="77777777" w:rsidR="0005587D" w:rsidRPr="0076238C" w:rsidRDefault="0005587D" w:rsidP="00D03423">
            <w:pPr>
              <w:pStyle w:val="ProductList-OfferingBody"/>
              <w:jc w:val="center"/>
            </w:pPr>
            <w:r>
              <w:t>&lt; 99%</w:t>
            </w:r>
          </w:p>
        </w:tc>
        <w:tc>
          <w:tcPr>
            <w:tcW w:w="5400" w:type="dxa"/>
          </w:tcPr>
          <w:p w14:paraId="52B0E8E8" w14:textId="77777777" w:rsidR="0005587D" w:rsidRPr="0076238C" w:rsidRDefault="0005587D" w:rsidP="00D03423">
            <w:pPr>
              <w:pStyle w:val="ProductList-OfferingBody"/>
              <w:jc w:val="center"/>
            </w:pPr>
            <w:r>
              <w:t>50%</w:t>
            </w:r>
          </w:p>
        </w:tc>
      </w:tr>
      <w:tr w:rsidR="0005587D" w:rsidRPr="009D0B2F" w14:paraId="153089C9" w14:textId="77777777" w:rsidTr="00D03423">
        <w:tc>
          <w:tcPr>
            <w:tcW w:w="5400" w:type="dxa"/>
          </w:tcPr>
          <w:p w14:paraId="30F6B748" w14:textId="77777777" w:rsidR="0005587D" w:rsidRPr="0076238C" w:rsidRDefault="0005587D" w:rsidP="00D03423">
            <w:pPr>
              <w:pStyle w:val="ProductList-OfferingBody"/>
              <w:jc w:val="center"/>
            </w:pPr>
            <w:r>
              <w:t>&lt; 95%</w:t>
            </w:r>
          </w:p>
        </w:tc>
        <w:tc>
          <w:tcPr>
            <w:tcW w:w="5400" w:type="dxa"/>
          </w:tcPr>
          <w:p w14:paraId="03E2219F" w14:textId="77777777" w:rsidR="0005587D" w:rsidRPr="0076238C" w:rsidRDefault="0005587D" w:rsidP="00D03423">
            <w:pPr>
              <w:pStyle w:val="ProductList-OfferingBody"/>
              <w:jc w:val="center"/>
            </w:pPr>
            <w:r>
              <w:t>100%</w:t>
            </w:r>
          </w:p>
        </w:tc>
      </w:tr>
    </w:tbl>
    <w:p w14:paraId="0222A044" w14:textId="77777777" w:rsidR="0005587D" w:rsidRPr="0007323F" w:rsidRDefault="00352551"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29" w:name="_Toc444081892"/>
      <w:r>
        <w:t>Office 365 ProPlus</w:t>
      </w:r>
      <w:bookmarkEnd w:id="29"/>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3525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525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0" w:name="_Toc444081893"/>
      <w:r>
        <w:t>Office Online</w:t>
      </w:r>
      <w:bookmarkEnd w:id="30"/>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3525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525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1" w:name="_Toc444081894"/>
      <w:r>
        <w:t>Wideo Office 365</w:t>
      </w:r>
      <w:bookmarkEnd w:id="31"/>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3525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525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2" w:name="_Toc444081895"/>
      <w:r>
        <w:t>OneDrive for Business</w:t>
      </w:r>
      <w:bookmarkEnd w:id="32"/>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35255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5255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3" w:name="_Toc444081896"/>
      <w:r>
        <w:t>Project Online</w:t>
      </w:r>
      <w:bookmarkEnd w:id="33"/>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4" w:name="_Toc444081897"/>
      <w:r>
        <w:t>SharePoint Online</w:t>
      </w:r>
      <w:bookmarkEnd w:id="34"/>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5" w:name="_Toc444081898"/>
      <w:r>
        <w:t>Skype dla firm Online</w:t>
      </w:r>
      <w:bookmarkEnd w:id="35"/>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6" w:name="_Toc440269628"/>
      <w:bookmarkStart w:id="37" w:name="SfB_PSTN"/>
      <w:bookmarkStart w:id="38" w:name="_Toc441215707"/>
      <w:bookmarkStart w:id="39" w:name="_Toc444081899"/>
      <w:r>
        <w:t>Usługi telefoniczne PSTN</w:t>
      </w:r>
      <w:bookmarkEnd w:id="36"/>
      <w:r>
        <w:t xml:space="preserve"> i usługi konferencyjne PSTN w oprogramowaniu Skype dla firm Online</w:t>
      </w:r>
      <w:bookmarkEnd w:id="37"/>
      <w:bookmarkEnd w:id="38"/>
      <w:bookmarkEnd w:id="39"/>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352551"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5FBED7AB" w14:textId="77777777" w:rsidTr="004F6693">
        <w:trPr>
          <w:tblHeader/>
        </w:trPr>
        <w:tc>
          <w:tcPr>
            <w:tcW w:w="5287" w:type="dxa"/>
            <w:shd w:val="clear" w:color="auto" w:fill="0072C6"/>
          </w:tcPr>
          <w:p w14:paraId="413077A9" w14:textId="77777777" w:rsidR="00BA21F8" w:rsidRPr="001A0074" w:rsidRDefault="00BA21F8" w:rsidP="004F66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4F6693">
            <w:pPr>
              <w:pStyle w:val="ProductList-OfferingBody"/>
              <w:jc w:val="center"/>
              <w:rPr>
                <w:color w:val="FFFFFF" w:themeColor="background1"/>
              </w:rPr>
            </w:pPr>
            <w:r>
              <w:rPr>
                <w:color w:val="FFFFFF" w:themeColor="background1"/>
              </w:rPr>
              <w:t>Zniżka</w:t>
            </w:r>
          </w:p>
        </w:tc>
      </w:tr>
      <w:tr w:rsidR="00BA21F8" w:rsidRPr="009D0B2F" w14:paraId="5B497AB1" w14:textId="77777777" w:rsidTr="004F6693">
        <w:tc>
          <w:tcPr>
            <w:tcW w:w="5287" w:type="dxa"/>
          </w:tcPr>
          <w:p w14:paraId="3764B149" w14:textId="77777777" w:rsidR="00BA21F8" w:rsidRPr="0076238C" w:rsidRDefault="00BA21F8" w:rsidP="004F6693">
            <w:pPr>
              <w:pStyle w:val="ProductList-OfferingBody"/>
              <w:jc w:val="center"/>
            </w:pPr>
            <w:r>
              <w:t>&lt; 99,9%</w:t>
            </w:r>
          </w:p>
        </w:tc>
        <w:tc>
          <w:tcPr>
            <w:tcW w:w="5400" w:type="dxa"/>
          </w:tcPr>
          <w:p w14:paraId="2CF20228" w14:textId="77777777" w:rsidR="00BA21F8" w:rsidRPr="0076238C" w:rsidRDefault="00BA21F8" w:rsidP="004F6693">
            <w:pPr>
              <w:pStyle w:val="ProductList-OfferingBody"/>
              <w:jc w:val="center"/>
            </w:pPr>
            <w:r>
              <w:t>25%</w:t>
            </w:r>
          </w:p>
        </w:tc>
      </w:tr>
      <w:tr w:rsidR="00BA21F8" w:rsidRPr="009D0B2F" w14:paraId="1F114F62" w14:textId="77777777" w:rsidTr="004F6693">
        <w:tc>
          <w:tcPr>
            <w:tcW w:w="5287" w:type="dxa"/>
          </w:tcPr>
          <w:p w14:paraId="2CF4C10D" w14:textId="77777777" w:rsidR="00BA21F8" w:rsidRPr="0076238C" w:rsidRDefault="00BA21F8" w:rsidP="004F6693">
            <w:pPr>
              <w:pStyle w:val="ProductList-OfferingBody"/>
              <w:jc w:val="center"/>
            </w:pPr>
            <w:r>
              <w:t>&lt; 99%</w:t>
            </w:r>
          </w:p>
        </w:tc>
        <w:tc>
          <w:tcPr>
            <w:tcW w:w="5400" w:type="dxa"/>
          </w:tcPr>
          <w:p w14:paraId="449EE704" w14:textId="77777777" w:rsidR="00BA21F8" w:rsidRPr="0076238C" w:rsidRDefault="00BA21F8" w:rsidP="004F6693">
            <w:pPr>
              <w:pStyle w:val="ProductList-OfferingBody"/>
              <w:jc w:val="center"/>
            </w:pPr>
            <w:r>
              <w:t>50%</w:t>
            </w:r>
          </w:p>
        </w:tc>
      </w:tr>
      <w:tr w:rsidR="00BA21F8" w:rsidRPr="009D0B2F" w14:paraId="2EAD52DE" w14:textId="77777777" w:rsidTr="004F6693">
        <w:tc>
          <w:tcPr>
            <w:tcW w:w="5287" w:type="dxa"/>
          </w:tcPr>
          <w:p w14:paraId="761F2EA7" w14:textId="77777777" w:rsidR="00BA21F8" w:rsidRPr="0076238C" w:rsidRDefault="00BA21F8" w:rsidP="004F6693">
            <w:pPr>
              <w:pStyle w:val="ProductList-OfferingBody"/>
              <w:jc w:val="center"/>
            </w:pPr>
            <w:r>
              <w:t>&lt; 95%</w:t>
            </w:r>
          </w:p>
        </w:tc>
        <w:tc>
          <w:tcPr>
            <w:tcW w:w="5400" w:type="dxa"/>
          </w:tcPr>
          <w:p w14:paraId="254DA485" w14:textId="77777777" w:rsidR="00BA21F8" w:rsidRPr="0076238C" w:rsidRDefault="00BA21F8" w:rsidP="004F6693">
            <w:pPr>
              <w:pStyle w:val="ProductList-OfferingBody"/>
              <w:jc w:val="center"/>
            </w:pPr>
            <w:r>
              <w:t>100%</w:t>
            </w:r>
          </w:p>
        </w:tc>
      </w:tr>
    </w:tbl>
    <w:p w14:paraId="4A50CC3D" w14:textId="77777777" w:rsidR="00BA21F8" w:rsidRPr="0005250E" w:rsidRDefault="00352551"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18B825D7" w14:textId="77777777" w:rsidR="00BA21F8" w:rsidRPr="0005250E" w:rsidRDefault="00BA21F8" w:rsidP="00BA21F8">
      <w:pPr>
        <w:pStyle w:val="ProductList-Offering2Heading"/>
      </w:pPr>
      <w:bookmarkStart w:id="40" w:name="_Toc440269629"/>
      <w:bookmarkStart w:id="41" w:name="_Toc441215708"/>
      <w:bookmarkStart w:id="42" w:name="_Toc444081900"/>
      <w:r>
        <w:t xml:space="preserve">Jakość głosu </w:t>
      </w:r>
      <w:bookmarkEnd w:id="40"/>
      <w:r>
        <w:t>w oprogramowaniu Skype dla firm Online</w:t>
      </w:r>
      <w:bookmarkEnd w:id="41"/>
      <w:bookmarkEnd w:id="42"/>
    </w:p>
    <w:p w14:paraId="62936035" w14:textId="05489991" w:rsidR="00902C82" w:rsidRPr="00902C82" w:rsidRDefault="00902C82" w:rsidP="00902C82">
      <w:pPr>
        <w:pStyle w:val="ProductList-Body"/>
      </w:pPr>
      <w:r w:rsidRPr="00902C82">
        <w:t>Ten SLA stosuje się na każde wezwanie uprawnionych umieszczone przez użytkownika usługi głosowe w ramach abonamentu (włączona do tworzenia wszelkiego rodzaju połączeń telefonicznych VOIP lub PSTN).</w:t>
      </w:r>
    </w:p>
    <w:p w14:paraId="15C833EB" w14:textId="77777777" w:rsidR="00902C82" w:rsidRDefault="00902C82" w:rsidP="00BA21F8">
      <w:pPr>
        <w:pStyle w:val="ProductList-Body"/>
        <w:rPr>
          <w:b/>
          <w:color w:val="00188F"/>
        </w:rPr>
      </w:pPr>
    </w:p>
    <w:p w14:paraId="6B906F3C" w14:textId="2CE62FE5"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1F08519A" w14:textId="77777777" w:rsidR="00BA21F8" w:rsidRPr="0005250E" w:rsidRDefault="00BA21F8" w:rsidP="00BA21F8">
      <w:pPr>
        <w:pStyle w:val="ProductList-Body"/>
      </w:pPr>
      <w:r>
        <w:t>„</w:t>
      </w:r>
      <w:r>
        <w:rPr>
          <w:b/>
          <w:color w:val="00188F"/>
        </w:rPr>
        <w:t>Uprawniona rozmowa</w:t>
      </w:r>
      <w:r>
        <w:t xml:space="preserve">” to rozmowa za pośrednictwem Skype dla firm (w ramach subskrypcji), która spełnia oba poniższe warunki: </w:t>
      </w:r>
    </w:p>
    <w:p w14:paraId="1D2F3DB7" w14:textId="77777777" w:rsidR="00BA21F8" w:rsidRPr="0005250E" w:rsidRDefault="00BA21F8" w:rsidP="00BA21F8">
      <w:pPr>
        <w:pStyle w:val="ProductList-Body"/>
        <w:numPr>
          <w:ilvl w:val="0"/>
          <w:numId w:val="14"/>
        </w:numPr>
      </w:pPr>
      <w:r>
        <w:t>rozmowa została rozpoczęta z telefonu stacjonarnego IP z certyfikatem Skype dla firm podłączonego do przewodowej sieci Ethernet;</w:t>
      </w:r>
    </w:p>
    <w:p w14:paraId="385F54DF" w14:textId="77777777" w:rsidR="00BA21F8" w:rsidRPr="0005250E" w:rsidRDefault="00BA21F8" w:rsidP="00BA21F8">
      <w:pPr>
        <w:pStyle w:val="ProductList-Body"/>
        <w:numPr>
          <w:ilvl w:val="0"/>
          <w:numId w:val="14"/>
        </w:numPr>
      </w:pPr>
      <w:r>
        <w:t xml:space="preserve">problemy z utratą pakietów, zakłóceniami i opóźnieniami w trakcie tej rozmowy były spowodowane siecią zarządzaną przez Microsoft. </w:t>
      </w:r>
    </w:p>
    <w:p w14:paraId="3C47BC1D" w14:textId="77777777" w:rsidR="00BA21F8" w:rsidRPr="0005250E" w:rsidRDefault="00BA21F8" w:rsidP="00BA21F8">
      <w:pPr>
        <w:pStyle w:val="ProductList-Body"/>
      </w:pPr>
      <w:r>
        <w:t>„</w:t>
      </w:r>
      <w:r>
        <w:rPr>
          <w:b/>
          <w:color w:val="00188F"/>
        </w:rPr>
        <w:t>Łączna Liczba Rozmów</w:t>
      </w:r>
      <w:r>
        <w:t>” to łączna liczba Uprawnionych Rozmów.</w:t>
      </w:r>
    </w:p>
    <w:p w14:paraId="27087ADB" w14:textId="03C42F8C" w:rsidR="00BA21F8" w:rsidRPr="00C525D4" w:rsidRDefault="008E06A3" w:rsidP="00BA21F8">
      <w:pPr>
        <w:pStyle w:val="ProductList-Body"/>
        <w:rPr>
          <w:szCs w:val="18"/>
        </w:rPr>
      </w:pPr>
      <w:r w:rsidRPr="008E06A3">
        <w:rPr>
          <w:bCs/>
        </w:rPr>
        <w:t>„</w:t>
      </w:r>
      <w:r>
        <w:rPr>
          <w:b/>
          <w:color w:val="00188F"/>
        </w:rPr>
        <w:t>Rozmowy Słabej Jakości</w:t>
      </w:r>
      <w:r w:rsidRPr="008E06A3">
        <w:rPr>
          <w:bCs/>
        </w:rPr>
        <w:t>”</w:t>
      </w:r>
      <w:r>
        <w:t xml:space="preserve"> </w:t>
      </w:r>
      <w:bookmarkStart w:id="43" w:name="_GoBack"/>
      <w:bookmarkEnd w:id="43"/>
      <w:r w:rsidR="00902C82" w:rsidRPr="00902C82">
        <w:t>jest całkowitą liczbę kwalifikujących się połączeń, które są sklasyfikowane jako biednych oparte na wiele czynników, które może mieć wpływ na jakość połączeń w sieci zarządzanej przez Microsoft. Podczas bieżącej klasyfikatora biednych Call opiera się przede wszystkim na parametry sieci jak RTT (czas), stopa utraty pakietów, Jitter i Packet Loss-opóźnienie ukrycia czynników, jest dynamiczny i stale aktualizowane oparte na zdobywania nowej wiedzy z analizy za pomocą miliony Skype i Skype rozmowy biznesowe i ewolucji urządzeń, algorytmy i ocen użytkownika końcowego.</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352551"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3B550E60" w14:textId="77777777" w:rsidTr="004F6693">
        <w:trPr>
          <w:tblHeader/>
        </w:trPr>
        <w:tc>
          <w:tcPr>
            <w:tcW w:w="5287" w:type="dxa"/>
            <w:shd w:val="clear" w:color="auto" w:fill="0072C6"/>
          </w:tcPr>
          <w:p w14:paraId="7166185C" w14:textId="77777777" w:rsidR="00BA21F8" w:rsidRPr="001A0074" w:rsidRDefault="00BA21F8" w:rsidP="004F6693">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4F6693">
            <w:pPr>
              <w:pStyle w:val="ProductList-OfferingBody"/>
              <w:jc w:val="center"/>
              <w:rPr>
                <w:color w:val="FFFFFF" w:themeColor="background1"/>
              </w:rPr>
            </w:pPr>
            <w:r>
              <w:rPr>
                <w:color w:val="FFFFFF" w:themeColor="background1"/>
              </w:rPr>
              <w:t>Zniżka</w:t>
            </w:r>
          </w:p>
        </w:tc>
      </w:tr>
      <w:tr w:rsidR="00BA21F8" w:rsidRPr="009D0B2F" w14:paraId="40D54368" w14:textId="77777777" w:rsidTr="004F6693">
        <w:tc>
          <w:tcPr>
            <w:tcW w:w="5287" w:type="dxa"/>
          </w:tcPr>
          <w:p w14:paraId="49155F27" w14:textId="77777777" w:rsidR="00BA21F8" w:rsidRPr="0076238C" w:rsidRDefault="00BA21F8" w:rsidP="004F6693">
            <w:pPr>
              <w:pStyle w:val="ProductList-OfferingBody"/>
              <w:jc w:val="center"/>
            </w:pPr>
            <w:r>
              <w:t>&lt; 99,9%</w:t>
            </w:r>
          </w:p>
        </w:tc>
        <w:tc>
          <w:tcPr>
            <w:tcW w:w="5400" w:type="dxa"/>
          </w:tcPr>
          <w:p w14:paraId="53F032AF" w14:textId="77777777" w:rsidR="00BA21F8" w:rsidRPr="0076238C" w:rsidRDefault="00BA21F8" w:rsidP="004F6693">
            <w:pPr>
              <w:pStyle w:val="ProductList-OfferingBody"/>
              <w:jc w:val="center"/>
            </w:pPr>
            <w:r>
              <w:t>25%</w:t>
            </w:r>
          </w:p>
        </w:tc>
      </w:tr>
      <w:tr w:rsidR="00BA21F8" w:rsidRPr="009D0B2F" w14:paraId="50894EE4" w14:textId="77777777" w:rsidTr="004F6693">
        <w:tc>
          <w:tcPr>
            <w:tcW w:w="5287" w:type="dxa"/>
          </w:tcPr>
          <w:p w14:paraId="5087D2D5" w14:textId="77777777" w:rsidR="00BA21F8" w:rsidRPr="0076238C" w:rsidRDefault="00BA21F8" w:rsidP="004F6693">
            <w:pPr>
              <w:pStyle w:val="ProductList-OfferingBody"/>
              <w:jc w:val="center"/>
            </w:pPr>
            <w:r>
              <w:t>&lt; 99%</w:t>
            </w:r>
          </w:p>
        </w:tc>
        <w:tc>
          <w:tcPr>
            <w:tcW w:w="5400" w:type="dxa"/>
          </w:tcPr>
          <w:p w14:paraId="05B01E5B" w14:textId="77777777" w:rsidR="00BA21F8" w:rsidRPr="0076238C" w:rsidRDefault="00BA21F8" w:rsidP="004F6693">
            <w:pPr>
              <w:pStyle w:val="ProductList-OfferingBody"/>
              <w:jc w:val="center"/>
            </w:pPr>
            <w:r>
              <w:t>50%</w:t>
            </w:r>
          </w:p>
        </w:tc>
      </w:tr>
      <w:tr w:rsidR="00BA21F8" w:rsidRPr="009D0B2F" w14:paraId="191A33F5" w14:textId="77777777" w:rsidTr="004F6693">
        <w:tc>
          <w:tcPr>
            <w:tcW w:w="5287" w:type="dxa"/>
          </w:tcPr>
          <w:p w14:paraId="3EA465C2" w14:textId="77777777" w:rsidR="00BA21F8" w:rsidRPr="0076238C" w:rsidRDefault="00BA21F8" w:rsidP="004F6693">
            <w:pPr>
              <w:pStyle w:val="ProductList-OfferingBody"/>
              <w:jc w:val="center"/>
            </w:pPr>
            <w:r>
              <w:t>&lt; 95%</w:t>
            </w:r>
          </w:p>
        </w:tc>
        <w:tc>
          <w:tcPr>
            <w:tcW w:w="5400" w:type="dxa"/>
          </w:tcPr>
          <w:p w14:paraId="43E090A7" w14:textId="77777777" w:rsidR="00BA21F8" w:rsidRPr="0076238C" w:rsidRDefault="00BA21F8" w:rsidP="004F6693">
            <w:pPr>
              <w:pStyle w:val="ProductList-OfferingBody"/>
              <w:jc w:val="center"/>
            </w:pPr>
            <w:r>
              <w:t>100%</w:t>
            </w:r>
          </w:p>
        </w:tc>
      </w:tr>
    </w:tbl>
    <w:p w14:paraId="1D47F6F4" w14:textId="77777777" w:rsidR="00BA21F8" w:rsidRPr="0005250E" w:rsidRDefault="00352551"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4" w:name="_Toc444081901"/>
      <w:r>
        <w:t>Yammer Enterprise</w:t>
      </w:r>
      <w:bookmarkEnd w:id="44"/>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5" w:name="_Toc444081902"/>
      <w:r>
        <w:t>Usługi Enterprise Mobility</w:t>
      </w:r>
      <w:bookmarkEnd w:id="4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6" w:name="_Toc444081903"/>
      <w:r>
        <w:t>Azure Active Directory Basic</w:t>
      </w:r>
      <w:bookmarkEnd w:id="46"/>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7" w:name="_Toc444081904"/>
      <w:r>
        <w:t>Azure Active Directory Premium</w:t>
      </w:r>
      <w:bookmarkEnd w:id="47"/>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8" w:name="_Toc444081905"/>
      <w:r>
        <w:t>Azure Rights Management</w:t>
      </w:r>
      <w:bookmarkEnd w:id="48"/>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44081906"/>
      <w:r>
        <w:t>Microsoft Intune</w:t>
      </w:r>
      <w:bookmarkEnd w:id="4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35255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35255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44081907"/>
      <w:r>
        <w:t>Usługi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44081908"/>
      <w:r>
        <w:t>Usługi Zarządzania Interfejsami API</w:t>
      </w:r>
      <w:bookmarkEnd w:id="5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352551"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5255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2" w:name="_Toc444081909"/>
      <w:bookmarkStart w:id="53" w:name="_Toc433975835"/>
      <w:bookmarkStart w:id="54" w:name="_Toc430180030"/>
      <w:bookmarkStart w:id="55" w:name="_Toc425256416"/>
      <w:r>
        <w:t>Usługa aplikacji</w:t>
      </w:r>
      <w:bookmarkEnd w:id="52"/>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352551"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D03423">
        <w:trPr>
          <w:tblHeader/>
        </w:trPr>
        <w:tc>
          <w:tcPr>
            <w:tcW w:w="5400" w:type="dxa"/>
            <w:shd w:val="clear" w:color="auto" w:fill="0072C6"/>
          </w:tcPr>
          <w:p w14:paraId="5B6BAAAA" w14:textId="77777777" w:rsidR="0005587D" w:rsidRPr="001A0074" w:rsidRDefault="0005587D" w:rsidP="00D0342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D03423">
            <w:pPr>
              <w:pStyle w:val="ProductList-OfferingBody"/>
              <w:jc w:val="center"/>
              <w:rPr>
                <w:color w:val="FFFFFF" w:themeColor="background1"/>
              </w:rPr>
            </w:pPr>
            <w:r>
              <w:rPr>
                <w:color w:val="FFFFFF" w:themeColor="background1"/>
              </w:rPr>
              <w:t>Zniżka</w:t>
            </w:r>
          </w:p>
        </w:tc>
      </w:tr>
      <w:tr w:rsidR="0005587D" w:rsidRPr="009D0B2F" w14:paraId="61806B6A" w14:textId="77777777" w:rsidTr="00D03423">
        <w:tc>
          <w:tcPr>
            <w:tcW w:w="5400" w:type="dxa"/>
          </w:tcPr>
          <w:p w14:paraId="1B82B382" w14:textId="77777777" w:rsidR="0005587D" w:rsidRPr="0076238C" w:rsidRDefault="0005587D" w:rsidP="00D03423">
            <w:pPr>
              <w:pStyle w:val="ProductList-OfferingBody"/>
              <w:jc w:val="center"/>
            </w:pPr>
            <w:r>
              <w:t>&lt; 99,95%</w:t>
            </w:r>
          </w:p>
        </w:tc>
        <w:tc>
          <w:tcPr>
            <w:tcW w:w="5400" w:type="dxa"/>
          </w:tcPr>
          <w:p w14:paraId="002D3615" w14:textId="77777777" w:rsidR="0005587D" w:rsidRPr="0076238C" w:rsidRDefault="0005587D" w:rsidP="00D03423">
            <w:pPr>
              <w:pStyle w:val="ProductList-OfferingBody"/>
              <w:jc w:val="center"/>
            </w:pPr>
            <w:r>
              <w:t>10%</w:t>
            </w:r>
          </w:p>
        </w:tc>
      </w:tr>
      <w:tr w:rsidR="0005587D" w:rsidRPr="009D0B2F" w14:paraId="09A4AEAB" w14:textId="77777777" w:rsidTr="00D03423">
        <w:tc>
          <w:tcPr>
            <w:tcW w:w="5400" w:type="dxa"/>
          </w:tcPr>
          <w:p w14:paraId="16A5ACA9" w14:textId="77777777" w:rsidR="0005587D" w:rsidRPr="0076238C" w:rsidRDefault="0005587D" w:rsidP="00D03423">
            <w:pPr>
              <w:pStyle w:val="ProductList-OfferingBody"/>
              <w:jc w:val="center"/>
            </w:pPr>
            <w:r>
              <w:t>&lt; 99%</w:t>
            </w:r>
          </w:p>
        </w:tc>
        <w:tc>
          <w:tcPr>
            <w:tcW w:w="5400" w:type="dxa"/>
          </w:tcPr>
          <w:p w14:paraId="6CDD8783" w14:textId="77777777" w:rsidR="0005587D" w:rsidRPr="0076238C" w:rsidRDefault="0005587D" w:rsidP="00D03423">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352551"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3"/>
      <w:bookmarkEnd w:id="54"/>
    </w:p>
    <w:p w14:paraId="5A6B2E7F" w14:textId="3148B9BA" w:rsidR="008F09A9" w:rsidRPr="00D25CB0" w:rsidRDefault="008F09A9" w:rsidP="008F09A9">
      <w:pPr>
        <w:pStyle w:val="ProductList-Offering2Heading"/>
        <w:tabs>
          <w:tab w:val="clear" w:pos="360"/>
          <w:tab w:val="clear" w:pos="720"/>
          <w:tab w:val="clear" w:pos="1080"/>
        </w:tabs>
        <w:outlineLvl w:val="2"/>
      </w:pPr>
      <w:bookmarkStart w:id="56" w:name="_Toc444081910"/>
      <w:r w:rsidRPr="00D25CB0">
        <w:t>Brama Aplikacji</w:t>
      </w:r>
      <w:bookmarkEnd w:id="55"/>
      <w:bookmarkEnd w:id="56"/>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8F09A9">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8F09A9">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8F09A9">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57" w:name="_Toc441215719"/>
      <w:bookmarkStart w:id="58" w:name="_Toc440269641"/>
      <w:bookmarkStart w:id="59" w:name="UsługaAutomatyzacja"/>
      <w:bookmarkStart w:id="60" w:name="_Toc441217624"/>
      <w:bookmarkStart w:id="61" w:name="_Toc444081911"/>
      <w:r>
        <w:t>Usługa Automatyzacja</w:t>
      </w:r>
      <w:bookmarkEnd w:id="57"/>
      <w:bookmarkEnd w:id="58"/>
      <w:bookmarkEnd w:id="59"/>
      <w:r>
        <w:t xml:space="preserve"> — Konfiguracja żądanego stanu (Desired State Configuration, DSC)</w:t>
      </w:r>
      <w:bookmarkEnd w:id="60"/>
      <w:bookmarkEnd w:id="61"/>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352551"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FE7A43">
        <w:trPr>
          <w:tblHeader/>
        </w:trPr>
        <w:tc>
          <w:tcPr>
            <w:tcW w:w="5400" w:type="dxa"/>
            <w:shd w:val="clear" w:color="auto" w:fill="0072C6"/>
          </w:tcPr>
          <w:p w14:paraId="2A2B9541" w14:textId="77777777" w:rsidR="008E06A3" w:rsidRPr="001A0074" w:rsidRDefault="008E06A3" w:rsidP="00FE7A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FE7A43">
            <w:pPr>
              <w:pStyle w:val="ProductList-OfferingBody"/>
              <w:jc w:val="center"/>
              <w:rPr>
                <w:color w:val="FFFFFF" w:themeColor="background1"/>
              </w:rPr>
            </w:pPr>
            <w:r>
              <w:rPr>
                <w:color w:val="FFFFFF" w:themeColor="background1"/>
              </w:rPr>
              <w:t>Zniżka</w:t>
            </w:r>
          </w:p>
        </w:tc>
      </w:tr>
      <w:tr w:rsidR="008E06A3" w:rsidRPr="009D0B2F" w14:paraId="17B5A51A" w14:textId="77777777" w:rsidTr="00FE7A43">
        <w:tc>
          <w:tcPr>
            <w:tcW w:w="5400" w:type="dxa"/>
          </w:tcPr>
          <w:p w14:paraId="2ABAA93B" w14:textId="77777777" w:rsidR="008E06A3" w:rsidRPr="0076238C" w:rsidRDefault="008E06A3" w:rsidP="00FE7A43">
            <w:pPr>
              <w:pStyle w:val="ProductList-OfferingBody"/>
              <w:jc w:val="center"/>
            </w:pPr>
            <w:r>
              <w:t>&lt; 99,9%</w:t>
            </w:r>
          </w:p>
        </w:tc>
        <w:tc>
          <w:tcPr>
            <w:tcW w:w="5400" w:type="dxa"/>
          </w:tcPr>
          <w:p w14:paraId="55FAF5D4" w14:textId="77777777" w:rsidR="008E06A3" w:rsidRPr="0076238C" w:rsidRDefault="008E06A3" w:rsidP="00FE7A43">
            <w:pPr>
              <w:pStyle w:val="ProductList-OfferingBody"/>
              <w:jc w:val="center"/>
            </w:pPr>
            <w:r>
              <w:t>10%</w:t>
            </w:r>
          </w:p>
        </w:tc>
      </w:tr>
      <w:tr w:rsidR="008E06A3" w:rsidRPr="009D0B2F" w14:paraId="1DFB6113" w14:textId="77777777" w:rsidTr="00FE7A43">
        <w:tc>
          <w:tcPr>
            <w:tcW w:w="5400" w:type="dxa"/>
          </w:tcPr>
          <w:p w14:paraId="2E8B9D2E" w14:textId="77777777" w:rsidR="008E06A3" w:rsidRPr="0076238C" w:rsidRDefault="008E06A3" w:rsidP="00FE7A43">
            <w:pPr>
              <w:pStyle w:val="ProductList-OfferingBody"/>
              <w:jc w:val="center"/>
            </w:pPr>
            <w:r>
              <w:t>&lt; 99%</w:t>
            </w:r>
          </w:p>
        </w:tc>
        <w:tc>
          <w:tcPr>
            <w:tcW w:w="5400" w:type="dxa"/>
          </w:tcPr>
          <w:p w14:paraId="3D19B32C" w14:textId="77777777" w:rsidR="008E06A3" w:rsidRPr="0076238C" w:rsidRDefault="008E06A3" w:rsidP="00FE7A43">
            <w:pPr>
              <w:pStyle w:val="ProductList-OfferingBody"/>
              <w:jc w:val="center"/>
            </w:pPr>
            <w:r>
              <w:t>25%</w:t>
            </w:r>
          </w:p>
        </w:tc>
      </w:tr>
    </w:tbl>
    <w:p w14:paraId="4FC7D152" w14:textId="77777777" w:rsidR="008E06A3" w:rsidRPr="00624DF2" w:rsidRDefault="00352551"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2" w:name="_Toc441217625"/>
      <w:bookmarkStart w:id="63" w:name="_Toc444081912"/>
      <w:r>
        <w:t>Usługa Automatyzacja — Automatyzacja procesów</w:t>
      </w:r>
      <w:bookmarkEnd w:id="62"/>
      <w:bookmarkEnd w:id="6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35255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5255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4081913"/>
      <w:r>
        <w:t>Usługa Kopii Zapasowych</w:t>
      </w:r>
      <w:bookmarkEnd w:id="6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35255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5255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8F09A9">
      <w:pPr>
        <w:pStyle w:val="ProductList-Offering2Heading"/>
        <w:tabs>
          <w:tab w:val="clear" w:pos="360"/>
          <w:tab w:val="clear" w:pos="720"/>
          <w:tab w:val="clear" w:pos="1080"/>
        </w:tabs>
        <w:outlineLvl w:val="2"/>
      </w:pPr>
      <w:bookmarkStart w:id="65" w:name="_Toc425256419"/>
      <w:bookmarkStart w:id="66" w:name="_Toc444081914"/>
      <w:r w:rsidRPr="00D25CB0">
        <w:t>Usługa Partia Zadań</w:t>
      </w:r>
      <w:bookmarkEnd w:id="65"/>
      <w:bookmarkEnd w:id="66"/>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8F09A9">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8F09A9">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8F09A9">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44081915"/>
      <w:r>
        <w:t>Usługi BizTalk</w:t>
      </w:r>
      <w:bookmarkEnd w:id="67"/>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35255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35255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4081916"/>
      <w:r>
        <w:t>Usługi Pamięci Podręcznej</w:t>
      </w:r>
      <w:bookmarkEnd w:id="68"/>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35255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35255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4081917"/>
      <w:r>
        <w:t>Usługa CDN</w:t>
      </w:r>
      <w:bookmarkEnd w:id="69"/>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5255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0" w:name="_Toc444081918"/>
      <w:r>
        <w:t>Usługi Cloud</w:t>
      </w:r>
      <w:bookmarkEnd w:id="70"/>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35255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5255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71" w:name="_Toc421206038"/>
      <w:bookmarkStart w:id="72" w:name="_Toc444081919"/>
      <w:r>
        <w:t>Fabryka Danych – Uruchamiane Działania</w:t>
      </w:r>
      <w:bookmarkEnd w:id="71"/>
      <w:bookmarkEnd w:id="72"/>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352551"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35255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3" w:name="_Toc421206039"/>
      <w:bookmarkStart w:id="74" w:name="_Toc444081920"/>
      <w:r>
        <w:t>Fabryka Danych – Wywołania API</w:t>
      </w:r>
      <w:bookmarkEnd w:id="73"/>
      <w:bookmarkEnd w:id="74"/>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352551"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35255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5" w:name="_Toc444081921"/>
      <w:r>
        <w:t>DocumentDB</w:t>
      </w:r>
      <w:bookmarkEnd w:id="75"/>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5255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4081922"/>
      <w:r>
        <w:t>ExpressRoute</w:t>
      </w:r>
      <w:bookmarkEnd w:id="76"/>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35255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35255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4081923"/>
      <w:r>
        <w:t>HDInsight</w:t>
      </w:r>
      <w:bookmarkEnd w:id="77"/>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35255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5255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78" w:name="_Toc441215731"/>
      <w:bookmarkStart w:id="79" w:name="_Toc444081924"/>
      <w:bookmarkStart w:id="80" w:name="_Toc421206043"/>
      <w:bookmarkStart w:id="81" w:name="_Toc412532194"/>
      <w:r>
        <w:t>HockeyApp</w:t>
      </w:r>
      <w:bookmarkEnd w:id="78"/>
      <w:bookmarkEnd w:id="79"/>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352551"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4F6693">
        <w:trPr>
          <w:tblHeader/>
        </w:trPr>
        <w:tc>
          <w:tcPr>
            <w:tcW w:w="5287" w:type="dxa"/>
            <w:shd w:val="clear" w:color="auto" w:fill="0072C6"/>
          </w:tcPr>
          <w:p w14:paraId="640BF43E" w14:textId="77777777" w:rsidR="00BA21F8" w:rsidRPr="001A0074" w:rsidRDefault="00BA21F8" w:rsidP="004F66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4F6693">
            <w:pPr>
              <w:pStyle w:val="ProductList-OfferingBody"/>
              <w:jc w:val="center"/>
              <w:rPr>
                <w:color w:val="FFFFFF" w:themeColor="background1"/>
              </w:rPr>
            </w:pPr>
            <w:r>
              <w:rPr>
                <w:color w:val="FFFFFF" w:themeColor="background1"/>
              </w:rPr>
              <w:t>Zniżka</w:t>
            </w:r>
          </w:p>
        </w:tc>
      </w:tr>
      <w:tr w:rsidR="00BA21F8" w:rsidRPr="009D0B2F" w14:paraId="68169DD5" w14:textId="77777777" w:rsidTr="004F6693">
        <w:tc>
          <w:tcPr>
            <w:tcW w:w="5287" w:type="dxa"/>
          </w:tcPr>
          <w:p w14:paraId="709298B3" w14:textId="77777777" w:rsidR="00BA21F8" w:rsidRPr="0076238C" w:rsidRDefault="00BA21F8" w:rsidP="004F6693">
            <w:pPr>
              <w:pStyle w:val="ProductList-OfferingBody"/>
              <w:jc w:val="center"/>
            </w:pPr>
            <w:r>
              <w:t>&lt; 99,9%</w:t>
            </w:r>
          </w:p>
        </w:tc>
        <w:tc>
          <w:tcPr>
            <w:tcW w:w="5400" w:type="dxa"/>
          </w:tcPr>
          <w:p w14:paraId="42F91139" w14:textId="77777777" w:rsidR="00BA21F8" w:rsidRPr="0076238C" w:rsidRDefault="00BA21F8" w:rsidP="004F6693">
            <w:pPr>
              <w:pStyle w:val="ProductList-OfferingBody"/>
              <w:jc w:val="center"/>
            </w:pPr>
            <w:r>
              <w:t>10%</w:t>
            </w:r>
          </w:p>
        </w:tc>
      </w:tr>
      <w:tr w:rsidR="00BA21F8" w:rsidRPr="009D0B2F" w14:paraId="239AD497" w14:textId="77777777" w:rsidTr="004F6693">
        <w:trPr>
          <w:trHeight w:val="80"/>
        </w:trPr>
        <w:tc>
          <w:tcPr>
            <w:tcW w:w="5287" w:type="dxa"/>
          </w:tcPr>
          <w:p w14:paraId="46B1E452" w14:textId="77777777" w:rsidR="00BA21F8" w:rsidRPr="0076238C" w:rsidRDefault="00BA21F8" w:rsidP="004F6693">
            <w:pPr>
              <w:pStyle w:val="ProductList-OfferingBody"/>
              <w:jc w:val="center"/>
            </w:pPr>
            <w:r>
              <w:t>&lt; 99%</w:t>
            </w:r>
          </w:p>
        </w:tc>
        <w:tc>
          <w:tcPr>
            <w:tcW w:w="5400" w:type="dxa"/>
          </w:tcPr>
          <w:p w14:paraId="319105DE" w14:textId="77777777" w:rsidR="00BA21F8" w:rsidRPr="0076238C" w:rsidRDefault="00BA21F8" w:rsidP="004F6693">
            <w:pPr>
              <w:pStyle w:val="ProductList-OfferingBody"/>
              <w:jc w:val="center"/>
            </w:pPr>
            <w:r>
              <w:t>25%</w:t>
            </w:r>
          </w:p>
        </w:tc>
      </w:tr>
    </w:tbl>
    <w:p w14:paraId="05DA6E84" w14:textId="77777777" w:rsidR="00BA21F8" w:rsidRPr="0005250E" w:rsidRDefault="00352551"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10135CE0" w14:textId="67C25823" w:rsidR="00B46551" w:rsidRPr="00BF480C" w:rsidRDefault="00B46551" w:rsidP="00B46551">
      <w:pPr>
        <w:pStyle w:val="ProductList-Offering2Heading"/>
        <w:tabs>
          <w:tab w:val="clear" w:pos="360"/>
          <w:tab w:val="clear" w:pos="720"/>
          <w:tab w:val="clear" w:pos="1080"/>
        </w:tabs>
        <w:outlineLvl w:val="2"/>
      </w:pPr>
      <w:bookmarkStart w:id="82" w:name="_Toc444081925"/>
      <w:r>
        <w:t>Magazyn Kluczy</w:t>
      </w:r>
      <w:bookmarkEnd w:id="80"/>
      <w:bookmarkEnd w:id="8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352551"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35255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83" w:name="_Toc444081926"/>
      <w:r w:rsidRPr="00F94543">
        <w:rPr>
          <w:szCs w:val="28"/>
        </w:rPr>
        <w:t>Uczenie Maszynowe – Usługa Wykonywania Wsadowego (BES) i Usługa Zarządzania Interfejsami API</w:t>
      </w:r>
      <w:bookmarkEnd w:id="81"/>
      <w:bookmarkEnd w:id="83"/>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35255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3525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84" w:name="_Toc444081927"/>
      <w:r w:rsidRPr="00F94543">
        <w:rPr>
          <w:szCs w:val="28"/>
        </w:rPr>
        <w:t>Uczenie Maszynowe – Usługa Odpowiedzi na Żądanie (RRS)</w:t>
      </w:r>
      <w:bookmarkEnd w:id="84"/>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352551"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3525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85" w:name="_Toc425256432"/>
      <w:bookmarkStart w:id="86" w:name="_Toc444081928"/>
      <w:r w:rsidRPr="00D25CB0">
        <w:t>Usługi Multimediów — Usługa Ochrona Zawartości</w:t>
      </w:r>
      <w:bookmarkEnd w:id="85"/>
      <w:bookmarkEnd w:id="86"/>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352551"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8F09A9">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8F09A9">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8F09A9">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87" w:name="_Toc444081929"/>
      <w:r w:rsidRPr="00F94543">
        <w:rPr>
          <w:szCs w:val="28"/>
        </w:rPr>
        <w:t>Usługi Multimedialne – Usługa Kodowania</w:t>
      </w:r>
      <w:bookmarkEnd w:id="87"/>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35255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352551"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88" w:name="_Toc444081930"/>
      <w:r w:rsidRPr="00F94543">
        <w:rPr>
          <w:szCs w:val="28"/>
        </w:rPr>
        <w:t>Usługi Multimedialne – Usługa Indeksowania</w:t>
      </w:r>
      <w:bookmarkEnd w:id="88"/>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35255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5255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89" w:name="_Toc413757510"/>
      <w:bookmarkStart w:id="90" w:name="_Toc444081931"/>
      <w:r w:rsidRPr="00F94543">
        <w:rPr>
          <w:szCs w:val="28"/>
        </w:rPr>
        <w:t>Usługi Multimedialne — Kanały na Żywo</w:t>
      </w:r>
      <w:bookmarkEnd w:id="89"/>
      <w:bookmarkEnd w:id="90"/>
    </w:p>
    <w:p w14:paraId="40C9BC1F" w14:textId="77777777" w:rsidR="00B24FC4" w:rsidRDefault="00B24FC4" w:rsidP="00B24FC4">
      <w:pPr>
        <w:pStyle w:val="ProductList-Body"/>
      </w:pPr>
      <w:r>
        <w:rPr>
          <w:b/>
          <w:color w:val="00188F"/>
        </w:rPr>
        <w:t xml:space="preserve">Dodatkowe </w:t>
      </w:r>
      <w:bookmarkStart w:id="91" w:name="definicje"/>
      <w:r>
        <w:rPr>
          <w:b/>
          <w:color w:val="00188F"/>
        </w:rPr>
        <w:t>definicje</w:t>
      </w:r>
      <w:bookmarkEnd w:id="91"/>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352551"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352551"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92" w:name="_Toc444081932"/>
      <w:r w:rsidRPr="00F94543">
        <w:rPr>
          <w:szCs w:val="28"/>
        </w:rPr>
        <w:t>Usługi Multimedialne – Usługa Strumieniowania</w:t>
      </w:r>
      <w:bookmarkEnd w:id="92"/>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35255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5255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77777777" w:rsidR="00EB3C37" w:rsidRPr="00E35A89" w:rsidRDefault="00EB3C37" w:rsidP="00EB3C37">
      <w:pPr>
        <w:pStyle w:val="ProductList-Offering2Heading"/>
        <w:tabs>
          <w:tab w:val="clear" w:pos="360"/>
          <w:tab w:val="clear" w:pos="720"/>
          <w:tab w:val="clear" w:pos="1080"/>
        </w:tabs>
        <w:outlineLvl w:val="2"/>
      </w:pPr>
      <w:bookmarkStart w:id="93" w:name="_Toc425256437"/>
      <w:bookmarkStart w:id="94" w:name="_Toc430180052"/>
      <w:bookmarkStart w:id="95" w:name="_Toc444081933"/>
      <w:r>
        <w:t xml:space="preserve">Mobile </w:t>
      </w:r>
      <w:bookmarkEnd w:id="93"/>
      <w:r>
        <w:t>Engagement</w:t>
      </w:r>
      <w:bookmarkEnd w:id="94"/>
      <w:bookmarkEnd w:id="95"/>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05587D">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307847">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307847">
            <w:pPr>
              <w:pStyle w:val="ProductList-OfferingBody"/>
              <w:spacing w:line="252" w:lineRule="auto"/>
              <w:jc w:val="center"/>
              <w:rPr>
                <w:color w:val="FFFFFF"/>
              </w:rPr>
            </w:pPr>
            <w:r>
              <w:rPr>
                <w:color w:val="FFFFFF"/>
              </w:rPr>
              <w:t>Zniżka</w:t>
            </w:r>
          </w:p>
        </w:tc>
      </w:tr>
      <w:tr w:rsidR="00EB3C37" w14:paraId="0C108EC5" w14:textId="77777777" w:rsidTr="0005587D">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77777777" w:rsidR="00EB3C37" w:rsidRDefault="00EB3C37" w:rsidP="00307847">
            <w:pPr>
              <w:pStyle w:val="ProductList-OfferingBody"/>
              <w:spacing w:line="252" w:lineRule="auto"/>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307847">
            <w:pPr>
              <w:pStyle w:val="ProductList-OfferingBody"/>
              <w:spacing w:line="252" w:lineRule="auto"/>
              <w:jc w:val="center"/>
            </w:pPr>
            <w:r>
              <w:t>10%</w:t>
            </w:r>
          </w:p>
        </w:tc>
      </w:tr>
      <w:tr w:rsidR="00EB3C37" w14:paraId="1489AECB"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307847">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352551"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96" w:name="_Toc444081934"/>
      <w:r w:rsidRPr="00F94543">
        <w:rPr>
          <w:szCs w:val="28"/>
        </w:rPr>
        <w:t>Usługi Mobilne</w:t>
      </w:r>
      <w:bookmarkEnd w:id="96"/>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35255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35255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97" w:name="_Toc412532201"/>
      <w:bookmarkStart w:id="98" w:name="_Toc444081935"/>
      <w:r w:rsidRPr="00F94543">
        <w:rPr>
          <w:szCs w:val="28"/>
        </w:rPr>
        <w:t>Usługa Multi-Factor Authentication</w:t>
      </w:r>
      <w:bookmarkEnd w:id="97"/>
      <w:bookmarkEnd w:id="98"/>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35255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5255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99" w:name="_Toc444081936"/>
      <w:r w:rsidRPr="00F94543">
        <w:rPr>
          <w:szCs w:val="28"/>
        </w:rPr>
        <w:t>Wgląd w Dane Operacyjne</w:t>
      </w:r>
      <w:bookmarkEnd w:id="99"/>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352551" w:rsidP="008F09A9">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352551"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00" w:name="_Toc444081937"/>
      <w:r w:rsidRPr="00F94543">
        <w:rPr>
          <w:szCs w:val="28"/>
        </w:rPr>
        <w:t>RemoteApp</w:t>
      </w:r>
      <w:bookmarkEnd w:id="100"/>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35255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35255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01" w:name="_Toc444081938"/>
      <w:r w:rsidRPr="00F94543">
        <w:rPr>
          <w:szCs w:val="28"/>
        </w:rPr>
        <w:t>Scheduler</w:t>
      </w:r>
      <w:bookmarkEnd w:id="101"/>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35255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5255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02" w:name="_Toc444081939"/>
      <w:r w:rsidRPr="00F94543">
        <w:rPr>
          <w:szCs w:val="28"/>
        </w:rPr>
        <w:t>Szukaj</w:t>
      </w:r>
      <w:bookmarkEnd w:id="102"/>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35255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103" w:name="_Toc421206057"/>
      <w:bookmarkStart w:id="104" w:name="_Toc425256443"/>
      <w:bookmarkStart w:id="105" w:name="_Toc444081940"/>
      <w:r w:rsidRPr="00D25CB0">
        <w:t xml:space="preserve">Usługa Magistrala Usług — </w:t>
      </w:r>
      <w:bookmarkStart w:id="106" w:name="_Toc421206060"/>
      <w:bookmarkEnd w:id="103"/>
      <w:r w:rsidRPr="00D25CB0">
        <w:t>Centra Zdarzeń</w:t>
      </w:r>
      <w:bookmarkEnd w:id="104"/>
      <w:bookmarkEnd w:id="105"/>
      <w:bookmarkEnd w:id="106"/>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8F09A9">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8F09A9">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8F09A9">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07" w:name="_Toc425256444"/>
      <w:bookmarkStart w:id="108" w:name="_Toc444081941"/>
      <w:r w:rsidRPr="00D25CB0">
        <w:t>Usługa Magistrala Usług — Centra Powiadomień</w:t>
      </w:r>
      <w:bookmarkEnd w:id="107"/>
      <w:bookmarkEnd w:id="108"/>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8F09A9">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8F09A9">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8F09A9">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09" w:name="_Toc425256445"/>
      <w:bookmarkStart w:id="110" w:name="_Toc444081942"/>
      <w:r w:rsidRPr="00D25CB0">
        <w:t>Usługa Magistrala Usług — Kolejki i Tematy</w:t>
      </w:r>
      <w:bookmarkEnd w:id="109"/>
      <w:bookmarkEnd w:id="110"/>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8F09A9">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8F09A9">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8F09A9">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11" w:name="_Toc425256446"/>
      <w:bookmarkStart w:id="112" w:name="_Toc444081943"/>
      <w:r w:rsidRPr="00D25CB0">
        <w:t>Usługa Magistrala Usług — Przekaźniki</w:t>
      </w:r>
      <w:bookmarkEnd w:id="111"/>
      <w:bookmarkEnd w:id="112"/>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8F09A9">
      <w:pPr>
        <w:pStyle w:val="ProductList-Body"/>
        <w:rPr>
          <w:b/>
          <w:color w:val="00188F"/>
        </w:rPr>
      </w:pPr>
      <w:r w:rsidRPr="00D25CB0">
        <w:rPr>
          <w:b/>
          <w:color w:val="00188F"/>
        </w:rPr>
        <w:t xml:space="preserve">Zniżka: </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9"/>
        <w:gridCol w:w="5339"/>
      </w:tblGrid>
      <w:tr w:rsidR="008F09A9" w:rsidRPr="00D25CB0" w14:paraId="4B30A7E2" w14:textId="77777777" w:rsidTr="008F09A9">
        <w:trPr>
          <w:tblHeader/>
        </w:trPr>
        <w:tc>
          <w:tcPr>
            <w:tcW w:w="5339"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9"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8F09A9">
        <w:tc>
          <w:tcPr>
            <w:tcW w:w="5339" w:type="dxa"/>
          </w:tcPr>
          <w:p w14:paraId="24A5700E" w14:textId="77777777" w:rsidR="008F09A9" w:rsidRPr="00D25CB0" w:rsidRDefault="008F09A9" w:rsidP="008F09A9">
            <w:pPr>
              <w:pStyle w:val="ProductList-OfferingBody"/>
              <w:jc w:val="center"/>
            </w:pPr>
            <w:r w:rsidRPr="00D25CB0">
              <w:t>&lt; 99,9%</w:t>
            </w:r>
          </w:p>
        </w:tc>
        <w:tc>
          <w:tcPr>
            <w:tcW w:w="5339"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8F09A9">
        <w:tc>
          <w:tcPr>
            <w:tcW w:w="5339" w:type="dxa"/>
          </w:tcPr>
          <w:p w14:paraId="5C8245CA" w14:textId="77777777" w:rsidR="008F09A9" w:rsidRPr="00D25CB0" w:rsidRDefault="008F09A9" w:rsidP="008F09A9">
            <w:pPr>
              <w:pStyle w:val="ProductList-OfferingBody"/>
              <w:jc w:val="center"/>
            </w:pPr>
            <w:r w:rsidRPr="00D25CB0">
              <w:t>&lt; 99%</w:t>
            </w:r>
          </w:p>
        </w:tc>
        <w:tc>
          <w:tcPr>
            <w:tcW w:w="5339"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113" w:name="_Toc412532208"/>
      <w:bookmarkStart w:id="114" w:name="_Toc444081944"/>
      <w:r w:rsidRPr="00F94543">
        <w:rPr>
          <w:szCs w:val="28"/>
        </w:rPr>
        <w:t>Usługa Przywracania Witryn – ze środowiska lokalnego do systemu Azure</w:t>
      </w:r>
      <w:bookmarkEnd w:id="113"/>
      <w:bookmarkEnd w:id="114"/>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35255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15" w:name="_Toc412532209"/>
      <w:bookmarkStart w:id="116" w:name="_Toc444081945"/>
      <w:r w:rsidRPr="00F94543">
        <w:rPr>
          <w:szCs w:val="28"/>
        </w:rPr>
        <w:t>Usługa Przywracania Witryn – ze środowiska lokalnego do środowiska lokalnego</w:t>
      </w:r>
      <w:bookmarkEnd w:id="115"/>
      <w:bookmarkEnd w:id="116"/>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35255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35255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17" w:name="_Toc414887416"/>
      <w:bookmarkStart w:id="118" w:name="_Toc444081946"/>
      <w:bookmarkStart w:id="119" w:name="_Toc412532210"/>
      <w:r w:rsidRPr="00F94543">
        <w:rPr>
          <w:szCs w:val="28"/>
        </w:rPr>
        <w:t>Analiza Strumienia – Wywołania API</w:t>
      </w:r>
      <w:bookmarkEnd w:id="117"/>
      <w:bookmarkEnd w:id="118"/>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352551"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20" w:name="_Toc414887417"/>
      <w:bookmarkStart w:id="121" w:name="_Toc444081947"/>
      <w:r w:rsidRPr="00F94543">
        <w:rPr>
          <w:szCs w:val="28"/>
        </w:rPr>
        <w:t>Analiza Strumienia – Zadania</w:t>
      </w:r>
      <w:bookmarkEnd w:id="120"/>
      <w:bookmarkEnd w:id="121"/>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352551"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352551"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70C14DD4" w14:textId="77777777" w:rsidR="008F09A9" w:rsidRPr="00D25CB0" w:rsidRDefault="008F09A9" w:rsidP="008F09A9">
      <w:pPr>
        <w:pStyle w:val="ProductList-Offering2Heading"/>
        <w:tabs>
          <w:tab w:val="clear" w:pos="360"/>
          <w:tab w:val="clear" w:pos="720"/>
          <w:tab w:val="clear" w:pos="1080"/>
        </w:tabs>
        <w:outlineLvl w:val="2"/>
      </w:pPr>
      <w:bookmarkStart w:id="122" w:name="_Toc425256449"/>
      <w:bookmarkStart w:id="123" w:name="_Toc421206063"/>
      <w:bookmarkStart w:id="124" w:name="_Toc444081948"/>
      <w:r w:rsidRPr="00D25CB0">
        <w:t>Usługa Baza Danych SQL (warstwy Podstawowa, Standardowa i Premium)</w:t>
      </w:r>
      <w:bookmarkEnd w:id="122"/>
      <w:bookmarkEnd w:id="123"/>
      <w:bookmarkEnd w:id="124"/>
    </w:p>
    <w:p w14:paraId="42D39F59" w14:textId="77777777" w:rsidR="008F09A9" w:rsidRPr="00D25CB0" w:rsidRDefault="008F09A9" w:rsidP="008F09A9">
      <w:pPr>
        <w:pStyle w:val="ProductList-Body"/>
      </w:pPr>
      <w:r w:rsidRPr="00D25CB0">
        <w:rPr>
          <w:b/>
          <w:color w:val="00188F"/>
        </w:rPr>
        <w:t>Dodatkowe definicje:</w:t>
      </w:r>
    </w:p>
    <w:p w14:paraId="4B94F15F"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wersji Basic, Standard lub Premium.</w:t>
      </w:r>
    </w:p>
    <w:p w14:paraId="2BFCB3C3"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przez którą dana Baza Danych w wersji Basic, Standard lub Premium została wdrożona na platformie Microsoft Azure w trakcie miesiąca rozliczeniowego.</w:t>
      </w:r>
    </w:p>
    <w:p w14:paraId="1889090C"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Basic, Standard i Premium dla danej subskrypcji Microsoft Azure w trakcie miesiąca rozliczeniowego.</w:t>
      </w:r>
    </w:p>
    <w:p w14:paraId="5C2CD697" w14:textId="77777777" w:rsidR="008F09A9" w:rsidRPr="00D25CB0" w:rsidRDefault="008F09A9" w:rsidP="008F09A9">
      <w:pPr>
        <w:pStyle w:val="ProductList-Body"/>
      </w:pPr>
    </w:p>
    <w:p w14:paraId="3F3158C4" w14:textId="77777777" w:rsidR="008F09A9" w:rsidRPr="00D25CB0" w:rsidRDefault="008F09A9" w:rsidP="008F09A9">
      <w:pPr>
        <w:pStyle w:val="ProductList-Body"/>
      </w:pPr>
      <w:r w:rsidRPr="00D25CB0">
        <w:rPr>
          <w:b/>
          <w:color w:val="00188F"/>
        </w:rPr>
        <w:t xml:space="preserve">Przestój: </w:t>
      </w:r>
      <w:r w:rsidRPr="00D25CB0">
        <w:t>oznacza zagregowaną łączną liczbę Minut Wdrożenia dla wszystkich Baz Danych w wersji Basic, Standard lub Premium wdrożonych przez Klienta w ramach określonej subskrypcji Microsoft Azure, w czasie których dana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63271EFC" w14:textId="77777777" w:rsidR="008F09A9" w:rsidRPr="00D25CB0" w:rsidRDefault="008F09A9" w:rsidP="008F09A9">
      <w:pPr>
        <w:pStyle w:val="ProductList-Body"/>
      </w:pPr>
    </w:p>
    <w:p w14:paraId="6EDC83D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CBA7DDD" w14:textId="77777777" w:rsidR="008F09A9" w:rsidRPr="00D25CB0" w:rsidRDefault="008F09A9" w:rsidP="008F09A9">
      <w:pPr>
        <w:pStyle w:val="ProductList-Body"/>
      </w:pPr>
    </w:p>
    <w:p w14:paraId="397B47F3"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8405C0" w14:textId="77777777" w:rsidR="008F09A9" w:rsidRPr="00D25CB0" w:rsidRDefault="008F09A9" w:rsidP="008F09A9">
      <w:pPr>
        <w:pStyle w:val="ProductList-Body"/>
      </w:pPr>
      <w:r w:rsidRPr="00D25CB0">
        <w:rPr>
          <w:b/>
          <w:color w:val="00188F"/>
        </w:rPr>
        <w:t>Zniżka:</w:t>
      </w:r>
    </w:p>
    <w:tbl>
      <w:tblPr>
        <w:tblW w:w="1066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30"/>
        <w:gridCol w:w="5330"/>
      </w:tblGrid>
      <w:tr w:rsidR="008F09A9" w:rsidRPr="00D25CB0" w14:paraId="3307CDD7" w14:textId="77777777" w:rsidTr="008F09A9">
        <w:trPr>
          <w:tblHeader/>
        </w:trPr>
        <w:tc>
          <w:tcPr>
            <w:tcW w:w="5330" w:type="dxa"/>
            <w:shd w:val="clear" w:color="auto" w:fill="0072C6"/>
          </w:tcPr>
          <w:p w14:paraId="68DD73B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330" w:type="dxa"/>
            <w:shd w:val="clear" w:color="auto" w:fill="0072C6"/>
          </w:tcPr>
          <w:p w14:paraId="12ADDD19"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F750EDE" w14:textId="77777777" w:rsidTr="008F09A9">
        <w:tc>
          <w:tcPr>
            <w:tcW w:w="5330" w:type="dxa"/>
          </w:tcPr>
          <w:p w14:paraId="4D708F11" w14:textId="77777777" w:rsidR="008F09A9" w:rsidRPr="00D25CB0" w:rsidRDefault="008F09A9" w:rsidP="008F09A9">
            <w:pPr>
              <w:pStyle w:val="ProductList-OfferingBody"/>
              <w:jc w:val="center"/>
            </w:pPr>
            <w:r w:rsidRPr="00D25CB0">
              <w:t>&lt; 99,99%</w:t>
            </w:r>
          </w:p>
        </w:tc>
        <w:tc>
          <w:tcPr>
            <w:tcW w:w="5330" w:type="dxa"/>
          </w:tcPr>
          <w:p w14:paraId="722D5078" w14:textId="77777777" w:rsidR="008F09A9" w:rsidRPr="00D25CB0" w:rsidRDefault="008F09A9" w:rsidP="008F09A9">
            <w:pPr>
              <w:pStyle w:val="ProductList-OfferingBody"/>
              <w:jc w:val="center"/>
            </w:pPr>
            <w:r w:rsidRPr="00D25CB0">
              <w:t>10%</w:t>
            </w:r>
          </w:p>
        </w:tc>
      </w:tr>
      <w:tr w:rsidR="008F09A9" w:rsidRPr="00D25CB0" w14:paraId="250AAEE6" w14:textId="77777777" w:rsidTr="008F09A9">
        <w:tc>
          <w:tcPr>
            <w:tcW w:w="5330" w:type="dxa"/>
          </w:tcPr>
          <w:p w14:paraId="58C83D7A" w14:textId="77777777" w:rsidR="008F09A9" w:rsidRPr="00D25CB0" w:rsidRDefault="008F09A9" w:rsidP="008F09A9">
            <w:pPr>
              <w:pStyle w:val="ProductList-OfferingBody"/>
              <w:jc w:val="center"/>
            </w:pPr>
            <w:r w:rsidRPr="00D25CB0">
              <w:t>&lt; 99%</w:t>
            </w:r>
          </w:p>
        </w:tc>
        <w:tc>
          <w:tcPr>
            <w:tcW w:w="5330" w:type="dxa"/>
          </w:tcPr>
          <w:p w14:paraId="14EB6191" w14:textId="77777777" w:rsidR="008F09A9" w:rsidRPr="00D25CB0" w:rsidRDefault="008F09A9" w:rsidP="008F09A9">
            <w:pPr>
              <w:pStyle w:val="ProductList-OfferingBody"/>
              <w:jc w:val="center"/>
            </w:pPr>
            <w:r w:rsidRPr="00D25CB0">
              <w:t>25%</w:t>
            </w:r>
          </w:p>
        </w:tc>
      </w:tr>
    </w:tbl>
    <w:p w14:paraId="25E48260"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A6A6807" w14:textId="77777777" w:rsidR="008F09A9" w:rsidRPr="00D25CB0" w:rsidRDefault="008F09A9" w:rsidP="008E06A3">
      <w:pPr>
        <w:pStyle w:val="ProductList-Offering2Heading"/>
        <w:keepNext/>
        <w:tabs>
          <w:tab w:val="clear" w:pos="360"/>
          <w:tab w:val="clear" w:pos="720"/>
          <w:tab w:val="clear" w:pos="1080"/>
        </w:tabs>
        <w:outlineLvl w:val="2"/>
      </w:pPr>
      <w:bookmarkStart w:id="125" w:name="_Toc425256450"/>
      <w:bookmarkStart w:id="126" w:name="_Toc421206064"/>
      <w:bookmarkStart w:id="127" w:name="_Toc444081949"/>
      <w:r w:rsidRPr="00D25CB0">
        <w:t>Usługa Baza Danych SQL (warstwy Web i Business)</w:t>
      </w:r>
      <w:bookmarkEnd w:id="125"/>
      <w:bookmarkEnd w:id="126"/>
      <w:bookmarkEnd w:id="127"/>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8F09A9">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8F09A9">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8F09A9">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128" w:name="_Toc444081950"/>
      <w:bookmarkEnd w:id="119"/>
      <w:r w:rsidRPr="00F94543">
        <w:rPr>
          <w:szCs w:val="28"/>
        </w:rPr>
        <w:t>Usługa Pamięci Masowej</w:t>
      </w:r>
      <w:bookmarkEnd w:id="128"/>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5255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29" w:name="_Toc412532213"/>
      <w:bookmarkStart w:id="130" w:name="_Toc444081951"/>
      <w:r w:rsidRPr="00F94543">
        <w:rPr>
          <w:szCs w:val="28"/>
        </w:rPr>
        <w:t>Usługa StorSimple</w:t>
      </w:r>
      <w:bookmarkEnd w:id="129"/>
      <w:bookmarkEnd w:id="130"/>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35255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5255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31" w:name="_Toc444081952"/>
      <w:bookmarkStart w:id="132" w:name="_Toc412532214"/>
      <w:r w:rsidRPr="00F94543">
        <w:rPr>
          <w:szCs w:val="28"/>
        </w:rPr>
        <w:t>Analiza Strumienia – Wywołania API</w:t>
      </w:r>
      <w:bookmarkEnd w:id="131"/>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352551"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33" w:name="_Toc444081953"/>
      <w:r w:rsidRPr="00F94543">
        <w:rPr>
          <w:szCs w:val="28"/>
        </w:rPr>
        <w:t>Analiza Strumienia – Zadania</w:t>
      </w:r>
      <w:bookmarkEnd w:id="133"/>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352551"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352551"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34" w:name="_Toc444081954"/>
      <w:r w:rsidRPr="00F94543">
        <w:rPr>
          <w:szCs w:val="28"/>
        </w:rPr>
        <w:t>Usługa Menedżera Ruchu</w:t>
      </w:r>
      <w:bookmarkEnd w:id="132"/>
      <w:bookmarkEnd w:id="134"/>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35255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5255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35" w:name="_Toc412532215"/>
      <w:bookmarkStart w:id="136" w:name="_Toc444081955"/>
      <w:r w:rsidRPr="00F94543">
        <w:rPr>
          <w:szCs w:val="28"/>
        </w:rPr>
        <w:t>Maszyny Wirtualne</w:t>
      </w:r>
      <w:bookmarkEnd w:id="135"/>
      <w:bookmarkEnd w:id="136"/>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35255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35255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37" w:name="_Toc444081956"/>
      <w:r w:rsidRPr="00F94543">
        <w:rPr>
          <w:szCs w:val="28"/>
        </w:rPr>
        <w:t>Brama VPN</w:t>
      </w:r>
      <w:bookmarkEnd w:id="137"/>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38" w:name="SiećWirtualna"/>
      <w:r>
        <w:rPr>
          <w:b/>
          <w:color w:val="00188F"/>
        </w:rPr>
        <w:t>Sieć Wirtualna</w:t>
      </w:r>
      <w:bookmarkEnd w:id="138"/>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39" w:name="BramaVPN"/>
      <w:r>
        <w:rPr>
          <w:b/>
          <w:color w:val="00188F"/>
        </w:rPr>
        <w:t>Brama VPN</w:t>
      </w:r>
      <w:bookmarkEnd w:id="139"/>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352551"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352551"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40" w:name="_Toc421206072"/>
      <w:bookmarkStart w:id="141" w:name="_Toc425256458"/>
      <w:bookmarkStart w:id="142" w:name="_Toc444081957"/>
      <w:bookmarkStart w:id="143" w:name="_Toc412532217"/>
      <w:r w:rsidRPr="00D25CB0">
        <w:t xml:space="preserve">Visual Studio Online — </w:t>
      </w:r>
      <w:bookmarkStart w:id="144" w:name="_Toc421206073"/>
      <w:bookmarkEnd w:id="140"/>
      <w:r w:rsidRPr="00D25CB0">
        <w:t>Usługa Kompilacji</w:t>
      </w:r>
      <w:bookmarkEnd w:id="141"/>
      <w:bookmarkEnd w:id="142"/>
      <w:bookmarkEnd w:id="144"/>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8F09A9">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8F09A9">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8F09A9">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45" w:name="_Toc444081958"/>
      <w:bookmarkEnd w:id="143"/>
      <w:r w:rsidRPr="00F94543">
        <w:rPr>
          <w:szCs w:val="28"/>
        </w:rPr>
        <w:t>Visual Studio Online – Usługa Testowania Obciążenia</w:t>
      </w:r>
      <w:bookmarkEnd w:id="145"/>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35255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5255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46" w:name="_Toc425256460"/>
      <w:bookmarkStart w:id="147" w:name="_Toc444081959"/>
      <w:bookmarkStart w:id="148" w:name="_Toc412532220"/>
      <w:r w:rsidRPr="00D25CB0">
        <w:t>Visual Studio Online — Usługa Plany Użytkownika</w:t>
      </w:r>
      <w:bookmarkEnd w:id="146"/>
      <w:bookmarkEnd w:id="147"/>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352551"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8F09A9">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8F09A9">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8F09A9">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352551"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49" w:name="_Toc444081960"/>
      <w:bookmarkEnd w:id="148"/>
      <w:r>
        <w:t>Inne usługi online</w:t>
      </w:r>
      <w:bookmarkEnd w:id="149"/>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50" w:name="_Toc444081961"/>
      <w:r>
        <w:t>Bing Maps Enterprise Platform</w:t>
      </w:r>
      <w:bookmarkEnd w:id="15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44E374EC" w14:textId="0DB17936" w:rsidR="00515EF4" w:rsidRPr="00FB368F" w:rsidRDefault="0035255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35255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51" w:name="_Toc413421605"/>
      <w:bookmarkStart w:id="152" w:name="_Toc444081962"/>
      <w:r>
        <w:t>Usługa Bing Maps Mobile Asset Management</w:t>
      </w:r>
      <w:bookmarkEnd w:id="151"/>
      <w:bookmarkEnd w:id="15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35255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352551"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7D581E1C" w:rsidR="00515EF4" w:rsidRPr="0034545D" w:rsidRDefault="00515EF4" w:rsidP="008F09A9">
      <w:pPr>
        <w:pStyle w:val="ProductList-Offering2Heading"/>
        <w:tabs>
          <w:tab w:val="clear" w:pos="360"/>
          <w:tab w:val="clear" w:pos="720"/>
          <w:tab w:val="clear" w:pos="1080"/>
        </w:tabs>
        <w:outlineLvl w:val="2"/>
        <w:rPr>
          <w:lang w:val="en-US"/>
        </w:rPr>
      </w:pPr>
      <w:bookmarkStart w:id="153" w:name="_Toc444081963"/>
      <w:r w:rsidRPr="0034545D">
        <w:rPr>
          <w:lang w:val="en-US"/>
        </w:rPr>
        <w:t xml:space="preserve">Power BI </w:t>
      </w:r>
      <w:r w:rsidR="008F09A9">
        <w:rPr>
          <w:lang w:val="en-US"/>
        </w:rPr>
        <w:t>Pro</w:t>
      </w:r>
      <w:bookmarkEnd w:id="153"/>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35255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5255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54" w:name="_Toc444081964"/>
      <w:r>
        <w:t>Interfejs programowania aplikacji Translator</w:t>
      </w:r>
      <w:bookmarkEnd w:id="154"/>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35255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352551"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5" w:name="AppendixA"/>
      <w:bookmarkStart w:id="156" w:name="_Toc444081965"/>
      <w:r>
        <w:t>Załącznik A</w:t>
      </w:r>
      <w:bookmarkEnd w:id="155"/>
      <w:r>
        <w:t xml:space="preserve"> – Zadeklarowanie Poziomu Usługi w Zakresie Wykrywania i Blokowania Wirusów, Efektywności Filtrów Antyspamowych i Fałszywych Trafień Pozytywnych</w:t>
      </w:r>
      <w:bookmarkEnd w:id="156"/>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57" w:name="AppendixB"/>
      <w:bookmarkStart w:id="158" w:name="_Toc444081966"/>
      <w:r>
        <w:t>Załącznik B</w:t>
      </w:r>
      <w:bookmarkEnd w:id="157"/>
      <w:r>
        <w:t xml:space="preserve"> </w:t>
      </w:r>
      <w:r w:rsidR="008868E1">
        <w:t>–</w:t>
      </w:r>
      <w:r>
        <w:t xml:space="preserve"> Zadeklarowanie Poziomu Usługi w Zakresie Czasu Nieprzerwanej Pracy i Dostarczania Poczty Elektronicznej</w:t>
      </w:r>
      <w:bookmarkEnd w:id="158"/>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50F9B" w14:textId="77777777" w:rsidR="00352551" w:rsidRDefault="00352551" w:rsidP="009A573F">
      <w:pPr>
        <w:spacing w:after="0" w:line="240" w:lineRule="auto"/>
      </w:pPr>
      <w:r>
        <w:separator/>
      </w:r>
    </w:p>
  </w:endnote>
  <w:endnote w:type="continuationSeparator" w:id="0">
    <w:p w14:paraId="684D907D" w14:textId="77777777" w:rsidR="00352551" w:rsidRDefault="00352551" w:rsidP="009A573F">
      <w:pPr>
        <w:spacing w:after="0" w:line="240" w:lineRule="auto"/>
      </w:pPr>
      <w:r>
        <w:continuationSeparator/>
      </w:r>
    </w:p>
  </w:endnote>
  <w:endnote w:type="continuationNotice" w:id="1">
    <w:p w14:paraId="3F452A04" w14:textId="77777777" w:rsidR="00352551" w:rsidRDefault="00352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D731" w14:textId="77777777" w:rsidR="00422CC5" w:rsidRDefault="00422C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0C0ED41" w14:textId="77777777" w:rsidTr="00B41C6B">
      <w:tc>
        <w:tcPr>
          <w:tcW w:w="1980" w:type="dxa"/>
          <w:shd w:val="clear" w:color="auto" w:fill="F2F2F2"/>
          <w:vAlign w:val="center"/>
        </w:tcPr>
        <w:p w14:paraId="1325EF68" w14:textId="77777777" w:rsidR="008F09A9" w:rsidRPr="00D56852" w:rsidRDefault="0035255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8F09A9" w:rsidRPr="00D56852" w:rsidRDefault="0035255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8F09A9" w:rsidRPr="00D56852" w:rsidRDefault="0035255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8F09A9" w:rsidRPr="00D56852" w:rsidRDefault="0035255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8F09A9" w:rsidRPr="00D56852" w:rsidRDefault="0035255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5E2A2DA5" w14:textId="77777777" w:rsidR="008F09A9" w:rsidRDefault="008F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F7D5E0D" w14:textId="77777777" w:rsidTr="005251B1">
      <w:tc>
        <w:tcPr>
          <w:tcW w:w="1980" w:type="dxa"/>
          <w:shd w:val="clear" w:color="auto" w:fill="F2F2F2"/>
          <w:vAlign w:val="center"/>
        </w:tcPr>
        <w:p w14:paraId="4A28F270" w14:textId="77777777" w:rsidR="008F09A9" w:rsidRPr="00D56852" w:rsidRDefault="0035255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8F09A9" w:rsidRPr="00D56852" w:rsidRDefault="0035255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8F09A9" w:rsidRPr="00D56852" w:rsidRDefault="0035255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8F09A9" w:rsidRPr="00D56852" w:rsidRDefault="0035255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8F09A9" w:rsidRPr="00D56852" w:rsidRDefault="0035255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778DDBC8" w14:textId="77777777" w:rsidR="008F09A9" w:rsidRDefault="008F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0E8BC195" w14:textId="77777777" w:rsidTr="00B41C6B">
      <w:tc>
        <w:tcPr>
          <w:tcW w:w="1980" w:type="dxa"/>
          <w:shd w:val="clear" w:color="auto" w:fill="F2F2F2"/>
          <w:vAlign w:val="center"/>
        </w:tcPr>
        <w:p w14:paraId="5CB4B968" w14:textId="77777777" w:rsidR="008F09A9" w:rsidRPr="00D56852" w:rsidRDefault="0035255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8F09A9" w:rsidRPr="00D56852" w:rsidRDefault="0035255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8F09A9" w:rsidRPr="00D56852" w:rsidRDefault="0035255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8F09A9" w:rsidRPr="00D56852" w:rsidRDefault="0035255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8F09A9" w:rsidRPr="00D56852" w:rsidRDefault="0035255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6FEFC711" w14:textId="77777777" w:rsidR="008F09A9" w:rsidRDefault="008F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3A65C031" w14:textId="77777777" w:rsidTr="00B41C6B">
      <w:tc>
        <w:tcPr>
          <w:tcW w:w="1980" w:type="dxa"/>
          <w:shd w:val="clear" w:color="auto" w:fill="F2F2F2"/>
          <w:vAlign w:val="center"/>
        </w:tcPr>
        <w:p w14:paraId="005A419F" w14:textId="77777777" w:rsidR="008F09A9" w:rsidRPr="00D56852" w:rsidRDefault="0035255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8F09A9" w:rsidRPr="00D56852" w:rsidRDefault="0035255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8F09A9" w:rsidRPr="00D56852" w:rsidRDefault="0035255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8F09A9" w:rsidRPr="00D56852" w:rsidRDefault="0035255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8F09A9" w:rsidRPr="00D56852" w:rsidRDefault="0035255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EAB654F" w14:textId="77777777" w:rsidR="008F09A9" w:rsidRDefault="008F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43917257" w14:textId="77777777" w:rsidTr="00B41C6B">
      <w:tc>
        <w:tcPr>
          <w:tcW w:w="1980" w:type="dxa"/>
          <w:shd w:val="clear" w:color="auto" w:fill="F2F2F2"/>
          <w:vAlign w:val="center"/>
        </w:tcPr>
        <w:p w14:paraId="43A60E64" w14:textId="77777777" w:rsidR="008F09A9" w:rsidRPr="00D56852" w:rsidRDefault="0035255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8F09A9" w:rsidRPr="006F0B13" w:rsidRDefault="008F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8F09A9" w:rsidRPr="00D56852" w:rsidRDefault="0035255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8F09A9" w:rsidRPr="00D56852" w:rsidRDefault="0035255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8F09A9" w:rsidRPr="00D56852" w:rsidRDefault="0035255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8F09A9" w:rsidRPr="006F0B13" w:rsidRDefault="008F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8F09A9" w:rsidRPr="00D56852" w:rsidRDefault="0035255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28E2ECC" w14:textId="77777777" w:rsidR="008F09A9" w:rsidRDefault="008F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15A2D634" w14:textId="77777777" w:rsidTr="00CA55D9">
      <w:tc>
        <w:tcPr>
          <w:tcW w:w="1255" w:type="dxa"/>
          <w:shd w:val="clear" w:color="auto" w:fill="BFBFBF" w:themeFill="background1" w:themeFillShade="BF"/>
          <w:vAlign w:val="center"/>
        </w:tcPr>
        <w:p w14:paraId="2DBC2034" w14:textId="77777777" w:rsidR="008F09A9" w:rsidRPr="00C76DF3" w:rsidRDefault="00352551"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252C3380"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F09A9" w:rsidRPr="00C76DF3" w:rsidRDefault="00352551"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0F966FD9"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F09A9" w:rsidRPr="00C76DF3" w:rsidRDefault="00352551" w:rsidP="00370875">
          <w:pPr>
            <w:pStyle w:val="ProductList-OfferingBody"/>
            <w:ind w:left="-72" w:right="-75"/>
            <w:jc w:val="center"/>
            <w:rPr>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F09A9" w:rsidRPr="00C76DF3" w:rsidRDefault="00352551" w:rsidP="00370875">
          <w:pPr>
            <w:pStyle w:val="ProductList-OfferingBody"/>
            <w:ind w:left="-72" w:right="-77"/>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5" w:type="dxa"/>
          <w:tcBorders>
            <w:top w:val="nil"/>
            <w:bottom w:val="nil"/>
          </w:tcBorders>
          <w:vAlign w:val="center"/>
        </w:tcPr>
        <w:p w14:paraId="69800AFB"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F09A9" w:rsidRPr="00C76DF3" w:rsidRDefault="00352551"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0" w:type="dxa"/>
          <w:tcBorders>
            <w:top w:val="nil"/>
            <w:bottom w:val="nil"/>
          </w:tcBorders>
        </w:tcPr>
        <w:p w14:paraId="4F6F3066"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F09A9" w:rsidRPr="00C76DF3" w:rsidRDefault="0035255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F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F09A9" w:rsidRPr="00C76DF3" w:rsidRDefault="00352551"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CB1671F"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F09A9" w:rsidRPr="00C76DF3" w:rsidRDefault="00352551"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23003BC5" w14:textId="77777777" w:rsidR="008F09A9" w:rsidRDefault="008F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F09A9" w:rsidRDefault="008F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5A3A111" w14:textId="77777777" w:rsidTr="00C90903">
      <w:tc>
        <w:tcPr>
          <w:tcW w:w="1980" w:type="dxa"/>
          <w:shd w:val="clear" w:color="auto" w:fill="BFBFBF" w:themeFill="background1" w:themeFillShade="BF"/>
          <w:vAlign w:val="center"/>
        </w:tcPr>
        <w:p w14:paraId="5F986FDD" w14:textId="12281895" w:rsidR="008F09A9" w:rsidRPr="00D56852" w:rsidRDefault="00352551"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8F09A9" w:rsidRPr="00DE31E9" w:rsidRDefault="008F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8F09A9" w:rsidRPr="00D56852" w:rsidRDefault="00352551"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8F09A9" w:rsidRPr="00D56852" w:rsidRDefault="00352551"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8F09A9" w:rsidRPr="00AF2B2D" w:rsidRDefault="008F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8F09A9" w:rsidRPr="00D56852" w:rsidRDefault="00352551"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8F09A9" w:rsidRPr="00D56852" w:rsidRDefault="00352551"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1166BF0D" w14:textId="77777777" w:rsidR="008F09A9" w:rsidRDefault="008F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0520C738" w14:textId="77777777" w:rsidTr="00CA55D9">
      <w:tc>
        <w:tcPr>
          <w:tcW w:w="1255" w:type="dxa"/>
          <w:shd w:val="clear" w:color="auto" w:fill="BFBFBF" w:themeFill="background1" w:themeFillShade="BF"/>
          <w:vAlign w:val="center"/>
        </w:tcPr>
        <w:p w14:paraId="78CD2218" w14:textId="77777777" w:rsidR="008F09A9" w:rsidRPr="00C76DF3" w:rsidRDefault="00352551"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70A1EB6D"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F09A9" w:rsidRPr="00C76DF3" w:rsidRDefault="00352551"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1BEA070D"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F09A9" w:rsidRPr="00C76DF3" w:rsidRDefault="00352551"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0B872E91"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F09A9" w:rsidRPr="00C76DF3" w:rsidRDefault="00352551"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408E6BFE"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F09A9" w:rsidRPr="00C76DF3" w:rsidRDefault="00352551" w:rsidP="0037087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360EA458"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F09A9" w:rsidRPr="00C76DF3" w:rsidRDefault="0035255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F09A9">
              <w:rPr>
                <w:rStyle w:val="Hyperlink"/>
                <w:sz w:val="14"/>
                <w:szCs w:val="14"/>
              </w:rPr>
              <w:t>Słowniczek</w:t>
            </w:r>
          </w:hyperlink>
          <w:r w:rsidR="008F09A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F09A9" w:rsidRPr="00C76DF3" w:rsidRDefault="00352551"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49886511"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F09A9" w:rsidRPr="00C76DF3" w:rsidRDefault="00352551"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55876EE2" w14:textId="77777777" w:rsidR="008F09A9" w:rsidRDefault="008F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F09A9" w:rsidRPr="00C76DF3" w14:paraId="49EBE58A" w14:textId="77777777" w:rsidTr="00B5200C">
      <w:tc>
        <w:tcPr>
          <w:tcW w:w="1255" w:type="dxa"/>
          <w:shd w:val="clear" w:color="auto" w:fill="F2F2F2" w:themeFill="background1" w:themeFillShade="F2"/>
          <w:vAlign w:val="center"/>
        </w:tcPr>
        <w:p w14:paraId="102377D2" w14:textId="77777777" w:rsidR="008F09A9" w:rsidRPr="00C76DF3" w:rsidRDefault="00352551" w:rsidP="00370875">
          <w:pPr>
            <w:pStyle w:val="ProductList-OfferingBody"/>
            <w:ind w:left="-77" w:right="-73"/>
            <w:jc w:val="center"/>
            <w:rPr>
              <w:color w:val="808080" w:themeColor="background1" w:themeShade="80"/>
              <w:sz w:val="14"/>
              <w:szCs w:val="14"/>
            </w:rPr>
          </w:pPr>
          <w:hyperlink w:anchor="TableOfContents" w:history="1">
            <w:r w:rsidR="008F09A9">
              <w:rPr>
                <w:rStyle w:val="Hyperlink"/>
                <w:sz w:val="14"/>
                <w:szCs w:val="14"/>
              </w:rPr>
              <w:t>Spis treści</w:t>
            </w:r>
          </w:hyperlink>
        </w:p>
      </w:tc>
      <w:tc>
        <w:tcPr>
          <w:tcW w:w="181" w:type="dxa"/>
          <w:tcBorders>
            <w:top w:val="nil"/>
            <w:bottom w:val="nil"/>
          </w:tcBorders>
          <w:vAlign w:val="center"/>
        </w:tcPr>
        <w:p w14:paraId="3BB867E4" w14:textId="77777777" w:rsidR="008F09A9" w:rsidRPr="00C76DF3" w:rsidRDefault="008F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F09A9" w:rsidRPr="00C76DF3" w:rsidRDefault="00352551" w:rsidP="00370875">
          <w:pPr>
            <w:pStyle w:val="ProductList-OfferingBody"/>
            <w:ind w:left="-72" w:right="-74"/>
            <w:jc w:val="center"/>
            <w:rPr>
              <w:color w:val="808080" w:themeColor="background1" w:themeShade="80"/>
              <w:sz w:val="14"/>
              <w:szCs w:val="14"/>
            </w:rPr>
          </w:pPr>
          <w:hyperlink w:anchor="Introduction" w:history="1">
            <w:r w:rsidR="008F09A9">
              <w:rPr>
                <w:rStyle w:val="Hyperlink"/>
                <w:sz w:val="14"/>
                <w:szCs w:val="14"/>
              </w:rPr>
              <w:t>Wprowadzenie</w:t>
            </w:r>
          </w:hyperlink>
        </w:p>
      </w:tc>
      <w:tc>
        <w:tcPr>
          <w:tcW w:w="182" w:type="dxa"/>
          <w:tcBorders>
            <w:top w:val="nil"/>
            <w:bottom w:val="nil"/>
          </w:tcBorders>
          <w:vAlign w:val="center"/>
        </w:tcPr>
        <w:p w14:paraId="53D82520" w14:textId="77777777" w:rsidR="008F09A9" w:rsidRPr="00C76DF3" w:rsidRDefault="008F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F09A9" w:rsidRPr="00C76DF3" w:rsidRDefault="00352551" w:rsidP="00370875">
          <w:pPr>
            <w:pStyle w:val="ProductList-OfferingBody"/>
            <w:ind w:left="-72" w:right="-75"/>
            <w:jc w:val="center"/>
            <w:rPr>
              <w:color w:val="808080" w:themeColor="background1" w:themeShade="80"/>
              <w:sz w:val="14"/>
              <w:szCs w:val="14"/>
            </w:rPr>
          </w:pPr>
          <w:hyperlink w:anchor="LicenseTerms" w:history="1">
            <w:r w:rsidR="008F09A9">
              <w:rPr>
                <w:rStyle w:val="Hyperlink"/>
                <w:sz w:val="14"/>
                <w:szCs w:val="14"/>
              </w:rPr>
              <w:t>Postanowienia licencyjne</w:t>
            </w:r>
          </w:hyperlink>
        </w:p>
      </w:tc>
      <w:tc>
        <w:tcPr>
          <w:tcW w:w="183" w:type="dxa"/>
          <w:tcBorders>
            <w:top w:val="nil"/>
            <w:bottom w:val="nil"/>
          </w:tcBorders>
          <w:vAlign w:val="center"/>
        </w:tcPr>
        <w:p w14:paraId="1125AF40" w14:textId="77777777" w:rsidR="008F09A9" w:rsidRPr="00C76DF3" w:rsidRDefault="008F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F09A9" w:rsidRPr="00C76DF3" w:rsidRDefault="00352551" w:rsidP="00370875">
          <w:pPr>
            <w:pStyle w:val="ProductList-OfferingBody"/>
            <w:ind w:left="-72" w:right="-77"/>
            <w:jc w:val="center"/>
            <w:rPr>
              <w:color w:val="808080" w:themeColor="background1" w:themeShade="80"/>
              <w:sz w:val="14"/>
              <w:szCs w:val="14"/>
            </w:rPr>
          </w:pPr>
          <w:hyperlink w:anchor="Software" w:history="1">
            <w:r w:rsidR="008F09A9">
              <w:rPr>
                <w:rStyle w:val="Hyperlink"/>
                <w:sz w:val="14"/>
                <w:szCs w:val="14"/>
              </w:rPr>
              <w:t>Oprogramowanie</w:t>
            </w:r>
          </w:hyperlink>
        </w:p>
      </w:tc>
      <w:tc>
        <w:tcPr>
          <w:tcW w:w="185" w:type="dxa"/>
          <w:tcBorders>
            <w:top w:val="nil"/>
            <w:bottom w:val="nil"/>
          </w:tcBorders>
          <w:vAlign w:val="center"/>
        </w:tcPr>
        <w:p w14:paraId="1E5F93B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F09A9" w:rsidRPr="00C76DF3" w:rsidRDefault="00352551" w:rsidP="000506C5">
          <w:pPr>
            <w:pStyle w:val="ProductList-OfferingBody"/>
            <w:ind w:left="-72" w:right="-77"/>
            <w:jc w:val="center"/>
            <w:rPr>
              <w:color w:val="808080" w:themeColor="background1" w:themeShade="80"/>
              <w:sz w:val="14"/>
              <w:szCs w:val="14"/>
            </w:rPr>
          </w:pPr>
          <w:hyperlink w:anchor="OnlineServices" w:history="1">
            <w:r w:rsidR="008F09A9">
              <w:rPr>
                <w:rStyle w:val="Hyperlink"/>
                <w:sz w:val="14"/>
                <w:szCs w:val="14"/>
              </w:rPr>
              <w:t>Usługi Online</w:t>
            </w:r>
          </w:hyperlink>
        </w:p>
      </w:tc>
      <w:tc>
        <w:tcPr>
          <w:tcW w:w="180" w:type="dxa"/>
          <w:tcBorders>
            <w:top w:val="nil"/>
            <w:bottom w:val="nil"/>
          </w:tcBorders>
        </w:tcPr>
        <w:p w14:paraId="774E3CA7" w14:textId="77777777" w:rsidR="008F09A9" w:rsidRPr="00C76DF3" w:rsidRDefault="008F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F09A9" w:rsidRPr="00C76DF3" w:rsidRDefault="0035255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F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8F09A9" w:rsidRPr="00C76DF3" w:rsidRDefault="008F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F09A9" w:rsidRPr="00C76DF3" w:rsidRDefault="00352551" w:rsidP="00370875">
          <w:pPr>
            <w:pStyle w:val="ProductList-OfferingBody"/>
            <w:ind w:left="-72" w:right="-76"/>
            <w:jc w:val="center"/>
            <w:rPr>
              <w:color w:val="808080" w:themeColor="background1" w:themeShade="80"/>
              <w:sz w:val="14"/>
              <w:szCs w:val="14"/>
            </w:rPr>
          </w:pPr>
          <w:hyperlink w:anchor="AppendixA" w:history="1">
            <w:r w:rsidR="008F09A9">
              <w:rPr>
                <w:rStyle w:val="Hyperlink"/>
                <w:sz w:val="14"/>
                <w:szCs w:val="14"/>
              </w:rPr>
              <w:t>Załączniki</w:t>
            </w:r>
          </w:hyperlink>
        </w:p>
      </w:tc>
      <w:tc>
        <w:tcPr>
          <w:tcW w:w="184" w:type="dxa"/>
          <w:tcBorders>
            <w:top w:val="nil"/>
            <w:bottom w:val="nil"/>
          </w:tcBorders>
          <w:vAlign w:val="center"/>
        </w:tcPr>
        <w:p w14:paraId="54B478A3" w14:textId="77777777" w:rsidR="008F09A9" w:rsidRPr="00C76DF3" w:rsidRDefault="008F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F09A9" w:rsidRPr="00C76DF3" w:rsidRDefault="00352551" w:rsidP="00370875">
          <w:pPr>
            <w:pStyle w:val="ProductList-OfferingBody"/>
            <w:ind w:left="-72" w:right="-74"/>
            <w:jc w:val="center"/>
            <w:rPr>
              <w:color w:val="808080" w:themeColor="background1" w:themeShade="80"/>
              <w:sz w:val="14"/>
              <w:szCs w:val="14"/>
            </w:rPr>
          </w:pPr>
          <w:hyperlink w:anchor="Index" w:history="1">
            <w:r w:rsidR="008F09A9">
              <w:rPr>
                <w:rStyle w:val="Hyperlink"/>
                <w:sz w:val="14"/>
                <w:szCs w:val="14"/>
              </w:rPr>
              <w:t>Indeks</w:t>
            </w:r>
          </w:hyperlink>
        </w:p>
      </w:tc>
    </w:tr>
  </w:tbl>
  <w:p w14:paraId="79D1A8DC" w14:textId="77777777" w:rsidR="008F09A9" w:rsidRDefault="008F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3DDB396" w14:textId="77777777" w:rsidTr="009977A8">
      <w:tc>
        <w:tcPr>
          <w:tcW w:w="1980" w:type="dxa"/>
          <w:shd w:val="clear" w:color="auto" w:fill="F2F2F2"/>
          <w:vAlign w:val="center"/>
        </w:tcPr>
        <w:p w14:paraId="28C50177" w14:textId="77777777" w:rsidR="008F09A9" w:rsidRPr="00D56852" w:rsidRDefault="00352551"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8F09A9" w:rsidRPr="00D56852" w:rsidRDefault="00352551"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8F09A9" w:rsidRPr="00D56852" w:rsidRDefault="00352551"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8F09A9" w:rsidRPr="00D56852" w:rsidRDefault="00352551"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8F09A9" w:rsidRPr="00D56852" w:rsidRDefault="00352551"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4B3F6047" w14:textId="77777777" w:rsidR="008F09A9" w:rsidRDefault="008F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27E5A447" w14:textId="77777777" w:rsidTr="00B026B6">
      <w:tc>
        <w:tcPr>
          <w:tcW w:w="1980" w:type="dxa"/>
          <w:shd w:val="clear" w:color="auto" w:fill="F2F2F2"/>
          <w:vAlign w:val="center"/>
        </w:tcPr>
        <w:p w14:paraId="132D14E7" w14:textId="77777777" w:rsidR="008F09A9" w:rsidRPr="00D56852" w:rsidRDefault="0035255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8F09A9" w:rsidRPr="00D56852" w:rsidRDefault="0035255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8F09A9" w:rsidRPr="00D56852" w:rsidRDefault="0035255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8F09A9" w:rsidRPr="00D56852" w:rsidRDefault="0035255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8F09A9" w:rsidRPr="00D56852" w:rsidRDefault="0035255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FDC0F16" w14:textId="77777777" w:rsidR="008F09A9" w:rsidRDefault="008F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8F09A9" w:rsidRPr="006B3495" w14:paraId="60333C6A" w14:textId="77777777" w:rsidTr="00541DCC">
      <w:tc>
        <w:tcPr>
          <w:tcW w:w="1980" w:type="dxa"/>
          <w:shd w:val="clear" w:color="auto" w:fill="F2F2F2"/>
          <w:vAlign w:val="center"/>
        </w:tcPr>
        <w:p w14:paraId="385FEAC0" w14:textId="77777777" w:rsidR="008F09A9" w:rsidRPr="00D56852" w:rsidRDefault="0035255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8F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8F09A9" w:rsidRPr="006F0B13" w:rsidRDefault="008F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8F09A9" w:rsidRPr="00D56852" w:rsidRDefault="0035255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8F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8F09A9" w:rsidRPr="00D56852" w:rsidRDefault="0035255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8F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8F09A9" w:rsidRPr="00D56852" w:rsidRDefault="0035255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8F09A9" w:rsidRPr="00D56852">
              <w:rPr>
                <w:rStyle w:val="LogoportDoNotTranslate"/>
                <w:rFonts w:asciiTheme="minorHAnsi" w:hAnsiTheme="minorHAnsi"/>
                <w:color w:val="0563C1"/>
                <w:sz w:val="14"/>
                <w:szCs w:val="14"/>
                <w:u w:val="single"/>
              </w:rPr>
              <w:t>Postanowienia Dotyczące Danej</w:t>
            </w:r>
            <w:r w:rsidR="008F09A9">
              <w:rPr>
                <w:rStyle w:val="LogoportDoNotTranslate"/>
                <w:rFonts w:asciiTheme="minorHAnsi" w:hAnsiTheme="minorHAnsi"/>
                <w:color w:val="0563C1"/>
                <w:sz w:val="14"/>
                <w:szCs w:val="14"/>
                <w:u w:val="single"/>
              </w:rPr>
              <w:t> </w:t>
            </w:r>
            <w:r w:rsidR="008F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8F09A9" w:rsidRPr="006F0B13" w:rsidRDefault="008F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8F09A9" w:rsidRPr="00D56852" w:rsidRDefault="0035255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8F09A9" w:rsidRPr="00D56852">
              <w:rPr>
                <w:rStyle w:val="LogoportDoNotTranslate"/>
                <w:rFonts w:asciiTheme="minorHAnsi" w:hAnsiTheme="minorHAnsi"/>
                <w:color w:val="0563C1"/>
                <w:sz w:val="14"/>
                <w:szCs w:val="14"/>
                <w:u w:val="single"/>
              </w:rPr>
              <w:t>Appendices</w:t>
            </w:r>
          </w:hyperlink>
        </w:p>
      </w:tc>
    </w:tr>
  </w:tbl>
  <w:p w14:paraId="28A19E01" w14:textId="77777777" w:rsidR="008F09A9" w:rsidRDefault="008F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C92C" w14:textId="77777777" w:rsidR="00352551" w:rsidRDefault="00352551" w:rsidP="009A573F">
      <w:pPr>
        <w:spacing w:after="0" w:line="240" w:lineRule="auto"/>
      </w:pPr>
      <w:r>
        <w:separator/>
      </w:r>
    </w:p>
  </w:footnote>
  <w:footnote w:type="continuationSeparator" w:id="0">
    <w:p w14:paraId="03FED30A" w14:textId="77777777" w:rsidR="00352551" w:rsidRDefault="00352551" w:rsidP="009A573F">
      <w:pPr>
        <w:spacing w:after="0" w:line="240" w:lineRule="auto"/>
      </w:pPr>
      <w:r>
        <w:continuationSeparator/>
      </w:r>
    </w:p>
  </w:footnote>
  <w:footnote w:type="continuationNotice" w:id="1">
    <w:p w14:paraId="3E808081" w14:textId="77777777" w:rsidR="00352551" w:rsidRDefault="00352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49D1" w14:textId="77777777" w:rsidR="00422CC5" w:rsidRDefault="00422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CBF6FC0" w:rsidR="008F09A9" w:rsidRPr="00DC2685" w:rsidRDefault="00352551" w:rsidP="0061697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05587D">
              <w:rPr>
                <w:sz w:val="16"/>
                <w:szCs w:val="16"/>
              </w:rPr>
              <w:t>1</w:t>
            </w:r>
            <w:r w:rsidR="0005587D" w:rsidRPr="00616977">
              <w:rPr>
                <w:sz w:val="16"/>
                <w:szCs w:val="16"/>
              </w:rPr>
              <w:t xml:space="preserve"> </w:t>
            </w:r>
            <w:r w:rsidR="008E06A3">
              <w:rPr>
                <w:sz w:val="16"/>
                <w:szCs w:val="16"/>
              </w:rPr>
              <w:t>marca</w:t>
            </w:r>
            <w:r w:rsidR="002F0396" w:rsidRPr="002F0396">
              <w:rPr>
                <w:sz w:val="16"/>
                <w:szCs w:val="16"/>
              </w:rPr>
              <w:t xml:space="preserve"> 2016 </w:t>
            </w:r>
            <w:r w:rsidR="008F09A9" w:rsidRPr="00622035">
              <w:rPr>
                <w:sz w:val="16"/>
                <w:szCs w:val="16"/>
              </w:rPr>
              <w:t>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sidR="00422CC5">
              <w:rPr>
                <w:noProof/>
                <w:sz w:val="16"/>
                <w:szCs w:val="16"/>
              </w:rPr>
              <w:t>14</w:t>
            </w:r>
            <w:r w:rsidR="008F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067B" w14:textId="77777777" w:rsidR="00422CC5" w:rsidRDefault="00422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1CE7D61" w:rsidR="008F09A9" w:rsidRPr="00DC2685" w:rsidRDefault="00352551" w:rsidP="00616977">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8F09A9">
          <w:rPr>
            <w:sz w:val="16"/>
            <w:szCs w:val="16"/>
          </w:rPr>
          <w:t xml:space="preserve">Umowa Dotycząca Poziomu Usług dla Usług Microsoft Online w ramach programu Licencjonowania Zbiorowego Microsoft (wersja polska, </w:t>
        </w:r>
        <w:r w:rsidR="0005587D">
          <w:rPr>
            <w:sz w:val="16"/>
            <w:szCs w:val="16"/>
          </w:rPr>
          <w:t>1</w:t>
        </w:r>
        <w:r w:rsidR="00616977" w:rsidRPr="00616977">
          <w:rPr>
            <w:sz w:val="16"/>
            <w:szCs w:val="16"/>
          </w:rPr>
          <w:t xml:space="preserve"> </w:t>
        </w:r>
        <w:r w:rsidR="008E06A3">
          <w:rPr>
            <w:sz w:val="16"/>
            <w:szCs w:val="16"/>
          </w:rPr>
          <w:t>marca</w:t>
        </w:r>
        <w:r w:rsidR="002F0396" w:rsidRPr="002F0396">
          <w:rPr>
            <w:sz w:val="16"/>
            <w:szCs w:val="16"/>
          </w:rPr>
          <w:t xml:space="preserve"> 2016 </w:t>
        </w:r>
        <w:r w:rsidR="008F09A9" w:rsidRPr="00622035">
          <w:rPr>
            <w:sz w:val="16"/>
            <w:szCs w:val="16"/>
          </w:rPr>
          <w:t>r</w:t>
        </w:r>
        <w:r w:rsidR="008F09A9">
          <w:rPr>
            <w:sz w:val="16"/>
            <w:szCs w:val="16"/>
          </w:rPr>
          <w:t>.)</w:t>
        </w:r>
        <w:r w:rsidR="008F09A9">
          <w:rPr>
            <w:sz w:val="16"/>
            <w:szCs w:val="16"/>
          </w:rPr>
          <w:tab/>
        </w:r>
        <w:r w:rsidR="008F09A9">
          <w:rPr>
            <w:sz w:val="16"/>
            <w:szCs w:val="16"/>
          </w:rPr>
          <w:fldChar w:fldCharType="begin"/>
        </w:r>
        <w:r w:rsidR="008F09A9" w:rsidRPr="00A247F3">
          <w:rPr>
            <w:sz w:val="16"/>
            <w:szCs w:val="16"/>
          </w:rPr>
          <w:instrText xml:space="preserve"> PAGE </w:instrText>
        </w:r>
        <w:r w:rsidR="008F09A9">
          <w:rPr>
            <w:sz w:val="16"/>
            <w:szCs w:val="16"/>
          </w:rPr>
          <w:fldChar w:fldCharType="separate"/>
        </w:r>
        <w:r w:rsidR="00422CC5">
          <w:rPr>
            <w:noProof/>
            <w:sz w:val="16"/>
            <w:szCs w:val="16"/>
          </w:rPr>
          <w:t>7</w:t>
        </w:r>
        <w:r w:rsidR="008F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jjNPYp47ZmEAyFB98fluF/BCNZzsYAEVwIApjS0mHnGzryN4AKl7w0aEiU0Da12PQp2//7pyD7q22i+4ev0G4Q==" w:salt="30Wtr6ZACx8b4iRZyg9L6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2551"/>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2CC5"/>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EA5"/>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2C82"/>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2FC8-0955-417B-9CB9-1009AEAF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21084</Words>
  <Characters>120185</Characters>
  <Application>Microsoft Office Word</Application>
  <DocSecurity>8</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2016-03-03T19:08:00Z</dcterms:created>
  <dcterms:modified xsi:type="dcterms:W3CDTF">2016-03-03T19:09:00Z</dcterms:modified>
</cp:coreProperties>
</file>