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FAA385D" w14:textId="77777777" w:rsidR="00807C36" w:rsidRPr="005F445A" w:rsidRDefault="00807C36" w:rsidP="002024BF">
      <w:pPr>
        <w:pStyle w:val="ProductList-Body"/>
        <w:shd w:val="clear" w:color="auto" w:fill="00188F"/>
        <w:tabs>
          <w:tab w:val="clear" w:pos="360"/>
          <w:tab w:val="clear" w:pos="720"/>
          <w:tab w:val="clear" w:pos="1080"/>
        </w:tabs>
        <w:ind w:right="8640"/>
        <w:rPr>
          <w:rFonts w:asciiTheme="majorHAnsi" w:hAnsiTheme="majorHAnsi"/>
          <w:color w:val="FFFFFF" w:themeColor="background1"/>
          <w:sz w:val="6"/>
          <w:szCs w:val="6"/>
          <w:lang w:val="en-US" w:eastAsia="en-US" w:bidi="ar-SA"/>
        </w:rPr>
      </w:pPr>
      <w:bookmarkStart w:id="0" w:name="_GoBack"/>
      <w:bookmarkEnd w:id="0"/>
    </w:p>
    <w:p w14:paraId="40414E0F" w14:textId="17C48E95" w:rsidR="00807C36" w:rsidRPr="005F445A" w:rsidRDefault="005F445A" w:rsidP="002024BF">
      <w:pPr>
        <w:pStyle w:val="ProductList-Body"/>
        <w:shd w:val="clear" w:color="auto" w:fill="00188F"/>
        <w:tabs>
          <w:tab w:val="clear" w:pos="360"/>
          <w:tab w:val="clear" w:pos="720"/>
          <w:tab w:val="clear" w:pos="1080"/>
        </w:tabs>
        <w:ind w:right="8640" w:firstLine="360"/>
        <w:jc w:val="both"/>
        <w:rPr>
          <w:sz w:val="32"/>
          <w:szCs w:val="32"/>
        </w:rPr>
      </w:pPr>
      <w:bookmarkStart w:id="1" w:name="CoverPage"/>
      <w:r w:rsidRPr="005F445A">
        <w:rPr>
          <w:rFonts w:asciiTheme="majorHAnsi" w:hAnsiTheme="majorHAnsi"/>
          <w:color w:val="FFFFFF" w:themeColor="background1"/>
          <w:sz w:val="32"/>
          <w:szCs w:val="32"/>
        </w:rPr>
        <w:t>Volume</w:t>
      </w:r>
    </w:p>
    <w:bookmarkEnd w:id="1"/>
    <w:p w14:paraId="245C5C1C" w14:textId="337F35D4" w:rsidR="00807C36" w:rsidRPr="00DC028C" w:rsidRDefault="005F445A" w:rsidP="002024BF">
      <w:pPr>
        <w:pStyle w:val="ProductList-Body"/>
        <w:shd w:val="clear" w:color="auto" w:fill="00188F"/>
        <w:tabs>
          <w:tab w:val="clear" w:pos="360"/>
          <w:tab w:val="clear" w:pos="720"/>
          <w:tab w:val="clear" w:pos="1080"/>
        </w:tabs>
        <w:spacing w:after="900"/>
        <w:ind w:right="8640" w:firstLine="360"/>
        <w:jc w:val="both"/>
        <w:rPr>
          <w:sz w:val="32"/>
          <w:szCs w:val="32"/>
        </w:rPr>
      </w:pPr>
      <w:r w:rsidRPr="00DC028C">
        <w:rPr>
          <w:rFonts w:asciiTheme="majorHAnsi" w:hAnsiTheme="majorHAnsi"/>
          <w:color w:val="FFFFFF" w:themeColor="background1"/>
          <w:sz w:val="32"/>
          <w:szCs w:val="32"/>
        </w:rPr>
        <w:t>Licensing</w:t>
      </w:r>
    </w:p>
    <w:p w14:paraId="06465CAA" w14:textId="04719F15" w:rsidR="00807C36" w:rsidRPr="00FB368F" w:rsidRDefault="00807C36" w:rsidP="002024BF">
      <w:pPr>
        <w:pStyle w:val="ProductList-Body"/>
        <w:shd w:val="clear" w:color="auto" w:fill="00188F"/>
        <w:tabs>
          <w:tab w:val="clear" w:pos="360"/>
          <w:tab w:val="clear" w:pos="720"/>
          <w:tab w:val="clear" w:pos="1080"/>
        </w:tabs>
        <w:ind w:right="8640"/>
      </w:pPr>
    </w:p>
    <w:p w14:paraId="545DABF7" w14:textId="255C0510" w:rsidR="00807C36" w:rsidRPr="0034545D" w:rsidRDefault="00807C36" w:rsidP="002024BF">
      <w:pPr>
        <w:pStyle w:val="ProductList-Body"/>
        <w:shd w:val="clear" w:color="auto" w:fill="0072C6"/>
        <w:tabs>
          <w:tab w:val="clear" w:pos="360"/>
          <w:tab w:val="clear" w:pos="720"/>
          <w:tab w:val="clear" w:pos="1080"/>
        </w:tabs>
        <w:ind w:right="1800"/>
        <w:rPr>
          <w:rFonts w:asciiTheme="majorHAnsi" w:hAnsiTheme="majorHAnsi"/>
          <w:color w:val="FFFFFF" w:themeColor="background1"/>
          <w:sz w:val="72"/>
          <w:szCs w:val="72"/>
          <w:lang w:eastAsia="en-US" w:bidi="ar-SA"/>
        </w:rPr>
      </w:pPr>
    </w:p>
    <w:p w14:paraId="289B0424" w14:textId="5C588A2A" w:rsidR="00807C36" w:rsidRPr="0034545D" w:rsidRDefault="00807C36" w:rsidP="002024BF">
      <w:pPr>
        <w:pStyle w:val="ProductList-Body"/>
        <w:shd w:val="clear" w:color="auto" w:fill="0072C6"/>
        <w:tabs>
          <w:tab w:val="clear" w:pos="360"/>
          <w:tab w:val="clear" w:pos="720"/>
          <w:tab w:val="clear" w:pos="1080"/>
        </w:tabs>
        <w:ind w:right="1800"/>
        <w:rPr>
          <w:rFonts w:asciiTheme="majorHAnsi" w:hAnsiTheme="majorHAnsi"/>
          <w:color w:val="FFFFFF" w:themeColor="background1"/>
          <w:sz w:val="72"/>
          <w:szCs w:val="72"/>
          <w:lang w:eastAsia="en-US" w:bidi="ar-SA"/>
        </w:rPr>
      </w:pPr>
    </w:p>
    <w:p w14:paraId="4F6CAA98" w14:textId="77777777" w:rsidR="002F0396" w:rsidRDefault="002F0396" w:rsidP="002F0396">
      <w:pPr>
        <w:pStyle w:val="ProductList-Body"/>
        <w:shd w:val="clear" w:color="auto" w:fill="0072C6"/>
        <w:tabs>
          <w:tab w:val="clear" w:pos="360"/>
          <w:tab w:val="clear" w:pos="720"/>
          <w:tab w:val="clear" w:pos="1080"/>
        </w:tabs>
        <w:ind w:right="1800" w:firstLine="360"/>
        <w:rPr>
          <w:rFonts w:asciiTheme="majorHAnsi" w:hAnsiTheme="majorHAnsi"/>
          <w:color w:val="FFFFFF" w:themeColor="background1"/>
          <w:sz w:val="72"/>
          <w:szCs w:val="72"/>
        </w:rPr>
      </w:pPr>
      <w:bookmarkStart w:id="2" w:name="_top"/>
      <w:bookmarkEnd w:id="2"/>
      <w:r>
        <w:rPr>
          <w:rFonts w:asciiTheme="majorHAnsi" w:hAnsiTheme="majorHAnsi"/>
          <w:color w:val="FFFFFF" w:themeColor="background1"/>
          <w:sz w:val="72"/>
          <w:szCs w:val="72"/>
        </w:rPr>
        <w:t>Umowa dotycząca Poziomu</w:t>
      </w:r>
    </w:p>
    <w:p w14:paraId="0824093D" w14:textId="77777777" w:rsidR="002F0396" w:rsidRDefault="002F0396" w:rsidP="002F0396">
      <w:pPr>
        <w:pStyle w:val="ProductList-Body"/>
        <w:shd w:val="clear" w:color="auto" w:fill="0072C6"/>
        <w:tabs>
          <w:tab w:val="clear" w:pos="360"/>
          <w:tab w:val="clear" w:pos="720"/>
          <w:tab w:val="clear" w:pos="1080"/>
        </w:tabs>
        <w:ind w:right="1800" w:firstLine="360"/>
        <w:rPr>
          <w:rFonts w:asciiTheme="majorHAnsi" w:hAnsiTheme="majorHAnsi"/>
          <w:color w:val="FFFFFF" w:themeColor="background1"/>
          <w:sz w:val="72"/>
          <w:szCs w:val="72"/>
        </w:rPr>
      </w:pPr>
      <w:r>
        <w:rPr>
          <w:rFonts w:asciiTheme="majorHAnsi" w:hAnsiTheme="majorHAnsi"/>
          <w:color w:val="FFFFFF" w:themeColor="background1"/>
          <w:sz w:val="72"/>
          <w:szCs w:val="72"/>
        </w:rPr>
        <w:t>Usług dla Usług Microsoft</w:t>
      </w:r>
    </w:p>
    <w:p w14:paraId="3469453C" w14:textId="6269991E" w:rsidR="002F0396" w:rsidRPr="00E1675D" w:rsidRDefault="002F0396" w:rsidP="002F0396">
      <w:pPr>
        <w:pStyle w:val="ProductList-Body"/>
        <w:shd w:val="clear" w:color="auto" w:fill="0072C6"/>
        <w:tabs>
          <w:tab w:val="clear" w:pos="360"/>
          <w:tab w:val="clear" w:pos="720"/>
          <w:tab w:val="clear" w:pos="1080"/>
        </w:tabs>
        <w:ind w:right="1800" w:firstLine="360"/>
        <w:rPr>
          <w:sz w:val="72"/>
          <w:szCs w:val="72"/>
        </w:rPr>
      </w:pPr>
      <w:r w:rsidRPr="00E1675D">
        <w:rPr>
          <w:rFonts w:asciiTheme="majorHAnsi" w:hAnsiTheme="majorHAnsi"/>
          <w:color w:val="FFFFFF" w:themeColor="background1"/>
          <w:sz w:val="72"/>
          <w:szCs w:val="72"/>
        </w:rPr>
        <w:t>Online Services</w:t>
      </w:r>
    </w:p>
    <w:p w14:paraId="70B26C76" w14:textId="020BDA53" w:rsidR="00807C36" w:rsidRPr="00FB368F" w:rsidRDefault="00AF3DB1" w:rsidP="00796FED">
      <w:pPr>
        <w:pStyle w:val="ProductList-Body"/>
        <w:shd w:val="clear" w:color="auto" w:fill="0072C6"/>
        <w:tabs>
          <w:tab w:val="clear" w:pos="360"/>
          <w:tab w:val="clear" w:pos="720"/>
          <w:tab w:val="clear" w:pos="1080"/>
        </w:tabs>
        <w:ind w:right="1800" w:firstLine="360"/>
      </w:pPr>
      <w:r>
        <w:rPr>
          <w:rFonts w:asciiTheme="majorHAnsi" w:hAnsiTheme="majorHAnsi"/>
          <w:color w:val="FFFFFF" w:themeColor="background1"/>
          <w:sz w:val="72"/>
          <w:szCs w:val="72"/>
        </w:rPr>
        <w:t xml:space="preserve">1 </w:t>
      </w:r>
      <w:r w:rsidR="00552359">
        <w:rPr>
          <w:rFonts w:asciiTheme="majorHAnsi" w:hAnsiTheme="majorHAnsi"/>
          <w:color w:val="FFFFFF" w:themeColor="background1"/>
          <w:sz w:val="72"/>
          <w:szCs w:val="72"/>
        </w:rPr>
        <w:t xml:space="preserve">listopada </w:t>
      </w:r>
      <w:r w:rsidR="002F0396" w:rsidRPr="00E1675D">
        <w:rPr>
          <w:rFonts w:asciiTheme="majorHAnsi" w:hAnsiTheme="majorHAnsi"/>
          <w:color w:val="FFFFFF" w:themeColor="background1"/>
          <w:sz w:val="72"/>
          <w:szCs w:val="72"/>
        </w:rPr>
        <w:t>2016 r.</w:t>
      </w:r>
    </w:p>
    <w:p w14:paraId="07F7DEEF" w14:textId="3FEB413B" w:rsidR="00807C36" w:rsidRPr="00FB368F" w:rsidRDefault="00807C36" w:rsidP="002024BF">
      <w:pPr>
        <w:pStyle w:val="ProductList-Body"/>
        <w:shd w:val="clear" w:color="auto" w:fill="0072C6"/>
        <w:tabs>
          <w:tab w:val="clear" w:pos="360"/>
          <w:tab w:val="clear" w:pos="720"/>
          <w:tab w:val="clear" w:pos="1080"/>
        </w:tabs>
        <w:ind w:right="1800"/>
      </w:pPr>
    </w:p>
    <w:p w14:paraId="4B30383C" w14:textId="67B8A149" w:rsidR="00807C36" w:rsidRPr="00FB368F" w:rsidRDefault="00807C36" w:rsidP="002024BF">
      <w:pPr>
        <w:pStyle w:val="ProductList-Body"/>
        <w:tabs>
          <w:tab w:val="clear" w:pos="360"/>
          <w:tab w:val="clear" w:pos="720"/>
          <w:tab w:val="clear" w:pos="1080"/>
        </w:tabs>
      </w:pPr>
    </w:p>
    <w:p w14:paraId="60B096E1" w14:textId="77777777" w:rsidR="008E6785" w:rsidRDefault="008E6785" w:rsidP="002024BF">
      <w:pPr>
        <w:sectPr w:rsidR="008E6785" w:rsidSect="00914BDB">
          <w:headerReference w:type="even" r:id="rId8"/>
          <w:headerReference w:type="default" r:id="rId9"/>
          <w:footerReference w:type="even" r:id="rId10"/>
          <w:footerReference w:type="default" r:id="rId11"/>
          <w:headerReference w:type="first" r:id="rId12"/>
          <w:footerReference w:type="first" r:id="rId13"/>
          <w:type w:val="continuous"/>
          <w:pgSz w:w="12240" w:h="15840"/>
          <w:pgMar w:top="1440" w:right="720" w:bottom="1440" w:left="720" w:header="720" w:footer="720" w:gutter="0"/>
          <w:cols w:space="720"/>
          <w:titlePg/>
          <w:docGrid w:linePitch="360"/>
        </w:sectPr>
      </w:pPr>
    </w:p>
    <w:p w14:paraId="517A1A8C" w14:textId="77777777" w:rsidR="00E03E25" w:rsidRDefault="00E03E25" w:rsidP="002024BF">
      <w:pPr>
        <w:pStyle w:val="ProductList-SectionHeading"/>
        <w:tabs>
          <w:tab w:val="clear" w:pos="360"/>
          <w:tab w:val="clear" w:pos="720"/>
          <w:tab w:val="clear" w:pos="1080"/>
        </w:tabs>
        <w:outlineLvl w:val="0"/>
        <w:sectPr w:rsidR="00E03E25" w:rsidSect="008E6785">
          <w:headerReference w:type="first" r:id="rId14"/>
          <w:footerReference w:type="first" r:id="rId15"/>
          <w:pgSz w:w="12240" w:h="15840"/>
          <w:pgMar w:top="1440" w:right="720" w:bottom="1440" w:left="720" w:header="720" w:footer="720" w:gutter="0"/>
          <w:cols w:space="720"/>
          <w:titlePg/>
          <w:docGrid w:linePitch="360"/>
        </w:sectPr>
      </w:pPr>
      <w:bookmarkStart w:id="3" w:name="TOC"/>
      <w:bookmarkStart w:id="4" w:name="_Toc465161897"/>
      <w:r>
        <w:lastRenderedPageBreak/>
        <w:t>Spis treści</w:t>
      </w:r>
      <w:bookmarkEnd w:id="3"/>
      <w:bookmarkEnd w:id="4"/>
    </w:p>
    <w:p w14:paraId="392B39AE" w14:textId="588D84A1" w:rsidR="00CE0FFE" w:rsidRDefault="00AD5C31">
      <w:pPr>
        <w:pStyle w:val="TOC1"/>
        <w:tabs>
          <w:tab w:val="right" w:leader="dot" w:pos="5030"/>
        </w:tabs>
        <w:rPr>
          <w:rFonts w:eastAsiaTheme="minorEastAsia"/>
          <w:b w:val="0"/>
          <w:caps w:val="0"/>
          <w:noProof/>
          <w:sz w:val="22"/>
          <w:lang w:val="en-US" w:eastAsia="en-US" w:bidi="ar-SA"/>
        </w:rPr>
      </w:pPr>
      <w:r>
        <w:fldChar w:fldCharType="begin"/>
      </w:r>
      <w:r>
        <w:instrText xml:space="preserve"> TOC \h \z \t "Product List - Section Heading,1,Product List - Offering Group Heading,2,Product List - Offering 1,5,Product List - Offering 1 Heading,3,Product List - Offering 2 Heading,4,Product List - Offering 2,6,Product List - SubSubSection Heading,5" </w:instrText>
      </w:r>
      <w:r>
        <w:fldChar w:fldCharType="separate"/>
      </w:r>
      <w:hyperlink w:anchor="_Toc465161897" w:history="1">
        <w:r w:rsidR="00CE0FFE" w:rsidRPr="0095182B">
          <w:rPr>
            <w:rStyle w:val="Hyperlink"/>
            <w:noProof/>
          </w:rPr>
          <w:t>Spis treści</w:t>
        </w:r>
        <w:r w:rsidR="00CE0FFE">
          <w:rPr>
            <w:noProof/>
            <w:webHidden/>
          </w:rPr>
          <w:tab/>
        </w:r>
        <w:r w:rsidR="00CE0FFE">
          <w:rPr>
            <w:noProof/>
            <w:webHidden/>
          </w:rPr>
          <w:fldChar w:fldCharType="begin"/>
        </w:r>
        <w:r w:rsidR="00CE0FFE">
          <w:rPr>
            <w:noProof/>
            <w:webHidden/>
          </w:rPr>
          <w:instrText xml:space="preserve"> PAGEREF _Toc465161897 \h </w:instrText>
        </w:r>
        <w:r w:rsidR="00CE0FFE">
          <w:rPr>
            <w:noProof/>
            <w:webHidden/>
          </w:rPr>
        </w:r>
        <w:r w:rsidR="00CE0FFE">
          <w:rPr>
            <w:noProof/>
            <w:webHidden/>
          </w:rPr>
          <w:fldChar w:fldCharType="separate"/>
        </w:r>
        <w:r w:rsidR="00CE0FFE">
          <w:rPr>
            <w:noProof/>
            <w:webHidden/>
          </w:rPr>
          <w:t>2</w:t>
        </w:r>
        <w:r w:rsidR="00CE0FFE">
          <w:rPr>
            <w:noProof/>
            <w:webHidden/>
          </w:rPr>
          <w:fldChar w:fldCharType="end"/>
        </w:r>
      </w:hyperlink>
    </w:p>
    <w:p w14:paraId="4A50ADAA" w14:textId="3308BE87" w:rsidR="00CE0FFE" w:rsidRDefault="00AE19EB">
      <w:pPr>
        <w:pStyle w:val="TOC1"/>
        <w:tabs>
          <w:tab w:val="right" w:leader="dot" w:pos="5030"/>
        </w:tabs>
        <w:rPr>
          <w:rFonts w:eastAsiaTheme="minorEastAsia"/>
          <w:b w:val="0"/>
          <w:caps w:val="0"/>
          <w:noProof/>
          <w:sz w:val="22"/>
          <w:lang w:val="en-US" w:eastAsia="en-US" w:bidi="ar-SA"/>
        </w:rPr>
      </w:pPr>
      <w:hyperlink w:anchor="_Toc465161898" w:history="1">
        <w:r w:rsidR="00CE0FFE" w:rsidRPr="0095182B">
          <w:rPr>
            <w:rStyle w:val="Hyperlink"/>
            <w:noProof/>
          </w:rPr>
          <w:t>Wprowadzenie</w:t>
        </w:r>
        <w:r w:rsidR="00CE0FFE">
          <w:rPr>
            <w:noProof/>
            <w:webHidden/>
          </w:rPr>
          <w:tab/>
        </w:r>
        <w:r w:rsidR="00CE0FFE">
          <w:rPr>
            <w:noProof/>
            <w:webHidden/>
          </w:rPr>
          <w:fldChar w:fldCharType="begin"/>
        </w:r>
        <w:r w:rsidR="00CE0FFE">
          <w:rPr>
            <w:noProof/>
            <w:webHidden/>
          </w:rPr>
          <w:instrText xml:space="preserve"> PAGEREF _Toc465161898 \h </w:instrText>
        </w:r>
        <w:r w:rsidR="00CE0FFE">
          <w:rPr>
            <w:noProof/>
            <w:webHidden/>
          </w:rPr>
        </w:r>
        <w:r w:rsidR="00CE0FFE">
          <w:rPr>
            <w:noProof/>
            <w:webHidden/>
          </w:rPr>
          <w:fldChar w:fldCharType="separate"/>
        </w:r>
        <w:r w:rsidR="00CE0FFE">
          <w:rPr>
            <w:noProof/>
            <w:webHidden/>
          </w:rPr>
          <w:t>4</w:t>
        </w:r>
        <w:r w:rsidR="00CE0FFE">
          <w:rPr>
            <w:noProof/>
            <w:webHidden/>
          </w:rPr>
          <w:fldChar w:fldCharType="end"/>
        </w:r>
      </w:hyperlink>
    </w:p>
    <w:p w14:paraId="14232A5A" w14:textId="204ACD01" w:rsidR="00CE0FFE" w:rsidRDefault="00AE19EB">
      <w:pPr>
        <w:pStyle w:val="TOC1"/>
        <w:tabs>
          <w:tab w:val="right" w:leader="dot" w:pos="5030"/>
        </w:tabs>
        <w:rPr>
          <w:rFonts w:eastAsiaTheme="minorEastAsia"/>
          <w:b w:val="0"/>
          <w:caps w:val="0"/>
          <w:noProof/>
          <w:sz w:val="22"/>
          <w:lang w:val="en-US" w:eastAsia="en-US" w:bidi="ar-SA"/>
        </w:rPr>
      </w:pPr>
      <w:hyperlink w:anchor="_Toc465161899" w:history="1">
        <w:r w:rsidR="00CE0FFE" w:rsidRPr="0095182B">
          <w:rPr>
            <w:rStyle w:val="Hyperlink"/>
            <w:noProof/>
          </w:rPr>
          <w:t>Ogólne Postanowienia</w:t>
        </w:r>
        <w:r w:rsidR="00CE0FFE">
          <w:rPr>
            <w:noProof/>
            <w:webHidden/>
          </w:rPr>
          <w:tab/>
        </w:r>
        <w:r w:rsidR="00CE0FFE">
          <w:rPr>
            <w:noProof/>
            <w:webHidden/>
          </w:rPr>
          <w:fldChar w:fldCharType="begin"/>
        </w:r>
        <w:r w:rsidR="00CE0FFE">
          <w:rPr>
            <w:noProof/>
            <w:webHidden/>
          </w:rPr>
          <w:instrText xml:space="preserve"> PAGEREF _Toc465161899 \h </w:instrText>
        </w:r>
        <w:r w:rsidR="00CE0FFE">
          <w:rPr>
            <w:noProof/>
            <w:webHidden/>
          </w:rPr>
        </w:r>
        <w:r w:rsidR="00CE0FFE">
          <w:rPr>
            <w:noProof/>
            <w:webHidden/>
          </w:rPr>
          <w:fldChar w:fldCharType="separate"/>
        </w:r>
        <w:r w:rsidR="00CE0FFE">
          <w:rPr>
            <w:noProof/>
            <w:webHidden/>
          </w:rPr>
          <w:t>5</w:t>
        </w:r>
        <w:r w:rsidR="00CE0FFE">
          <w:rPr>
            <w:noProof/>
            <w:webHidden/>
          </w:rPr>
          <w:fldChar w:fldCharType="end"/>
        </w:r>
      </w:hyperlink>
    </w:p>
    <w:p w14:paraId="241C7F23" w14:textId="0CB3145A" w:rsidR="00CE0FFE" w:rsidRDefault="00AE19EB">
      <w:pPr>
        <w:pStyle w:val="TOC1"/>
        <w:tabs>
          <w:tab w:val="right" w:leader="dot" w:pos="5030"/>
        </w:tabs>
        <w:rPr>
          <w:rFonts w:eastAsiaTheme="minorEastAsia"/>
          <w:b w:val="0"/>
          <w:caps w:val="0"/>
          <w:noProof/>
          <w:sz w:val="22"/>
          <w:lang w:val="en-US" w:eastAsia="en-US" w:bidi="ar-SA"/>
        </w:rPr>
      </w:pPr>
      <w:hyperlink w:anchor="_Toc465161900" w:history="1">
        <w:r w:rsidR="00CE0FFE" w:rsidRPr="0095182B">
          <w:rPr>
            <w:rStyle w:val="Hyperlink"/>
            <w:noProof/>
          </w:rPr>
          <w:t>Postanowienia Dotyczące Danej Usługi</w:t>
        </w:r>
        <w:r w:rsidR="00CE0FFE">
          <w:rPr>
            <w:noProof/>
            <w:webHidden/>
          </w:rPr>
          <w:tab/>
        </w:r>
        <w:r w:rsidR="00CE0FFE">
          <w:rPr>
            <w:noProof/>
            <w:webHidden/>
          </w:rPr>
          <w:fldChar w:fldCharType="begin"/>
        </w:r>
        <w:r w:rsidR="00CE0FFE">
          <w:rPr>
            <w:noProof/>
            <w:webHidden/>
          </w:rPr>
          <w:instrText xml:space="preserve"> PAGEREF _Toc465161900 \h </w:instrText>
        </w:r>
        <w:r w:rsidR="00CE0FFE">
          <w:rPr>
            <w:noProof/>
            <w:webHidden/>
          </w:rPr>
        </w:r>
        <w:r w:rsidR="00CE0FFE">
          <w:rPr>
            <w:noProof/>
            <w:webHidden/>
          </w:rPr>
          <w:fldChar w:fldCharType="separate"/>
        </w:r>
        <w:r w:rsidR="00CE0FFE">
          <w:rPr>
            <w:noProof/>
            <w:webHidden/>
          </w:rPr>
          <w:t>7</w:t>
        </w:r>
        <w:r w:rsidR="00CE0FFE">
          <w:rPr>
            <w:noProof/>
            <w:webHidden/>
          </w:rPr>
          <w:fldChar w:fldCharType="end"/>
        </w:r>
      </w:hyperlink>
    </w:p>
    <w:p w14:paraId="74461D48" w14:textId="516CC5B0" w:rsidR="00CE0FFE" w:rsidRDefault="00AE19EB">
      <w:pPr>
        <w:pStyle w:val="TOC2"/>
        <w:tabs>
          <w:tab w:val="right" w:leader="dot" w:pos="5030"/>
        </w:tabs>
        <w:rPr>
          <w:rFonts w:eastAsiaTheme="minorEastAsia"/>
          <w:b w:val="0"/>
          <w:smallCaps w:val="0"/>
          <w:noProof/>
          <w:sz w:val="22"/>
          <w:lang w:val="en-US" w:eastAsia="en-US" w:bidi="ar-SA"/>
        </w:rPr>
      </w:pPr>
      <w:hyperlink w:anchor="_Toc465161901" w:history="1">
        <w:r w:rsidR="00CE0FFE" w:rsidRPr="0095182B">
          <w:rPr>
            <w:rStyle w:val="Hyperlink"/>
            <w:noProof/>
          </w:rPr>
          <w:t>Microsoft Dynamics 365</w:t>
        </w:r>
        <w:r w:rsidR="00CE0FFE">
          <w:rPr>
            <w:noProof/>
            <w:webHidden/>
          </w:rPr>
          <w:tab/>
        </w:r>
        <w:r w:rsidR="00CE0FFE">
          <w:rPr>
            <w:noProof/>
            <w:webHidden/>
          </w:rPr>
          <w:fldChar w:fldCharType="begin"/>
        </w:r>
        <w:r w:rsidR="00CE0FFE">
          <w:rPr>
            <w:noProof/>
            <w:webHidden/>
          </w:rPr>
          <w:instrText xml:space="preserve"> PAGEREF _Toc465161901 \h </w:instrText>
        </w:r>
        <w:r w:rsidR="00CE0FFE">
          <w:rPr>
            <w:noProof/>
            <w:webHidden/>
          </w:rPr>
        </w:r>
        <w:r w:rsidR="00CE0FFE">
          <w:rPr>
            <w:noProof/>
            <w:webHidden/>
          </w:rPr>
          <w:fldChar w:fldCharType="separate"/>
        </w:r>
        <w:r w:rsidR="00CE0FFE">
          <w:rPr>
            <w:noProof/>
            <w:webHidden/>
          </w:rPr>
          <w:t>7</w:t>
        </w:r>
        <w:r w:rsidR="00CE0FFE">
          <w:rPr>
            <w:noProof/>
            <w:webHidden/>
          </w:rPr>
          <w:fldChar w:fldCharType="end"/>
        </w:r>
      </w:hyperlink>
    </w:p>
    <w:p w14:paraId="40DE3C81" w14:textId="164A81C3" w:rsidR="00CE0FFE" w:rsidRDefault="00AE19EB">
      <w:pPr>
        <w:pStyle w:val="TOC4"/>
        <w:tabs>
          <w:tab w:val="right" w:leader="dot" w:pos="5030"/>
        </w:tabs>
        <w:rPr>
          <w:rFonts w:eastAsiaTheme="minorEastAsia"/>
          <w:smallCaps w:val="0"/>
          <w:noProof/>
          <w:sz w:val="22"/>
          <w:lang w:val="en-US" w:eastAsia="en-US" w:bidi="ar-SA"/>
        </w:rPr>
      </w:pPr>
      <w:hyperlink w:anchor="_Toc465161902" w:history="1">
        <w:r w:rsidR="00CE0FFE" w:rsidRPr="0095182B">
          <w:rPr>
            <w:rStyle w:val="Hyperlink"/>
            <w:noProof/>
          </w:rPr>
          <w:t>Microsoft Dynamics 365 for Customer Service</w:t>
        </w:r>
        <w:r w:rsidR="00CE0FFE">
          <w:rPr>
            <w:noProof/>
            <w:webHidden/>
          </w:rPr>
          <w:tab/>
        </w:r>
        <w:r w:rsidR="00CE0FFE">
          <w:rPr>
            <w:noProof/>
            <w:webHidden/>
          </w:rPr>
          <w:fldChar w:fldCharType="begin"/>
        </w:r>
        <w:r w:rsidR="00CE0FFE">
          <w:rPr>
            <w:noProof/>
            <w:webHidden/>
          </w:rPr>
          <w:instrText xml:space="preserve"> PAGEREF _Toc465161902 \h </w:instrText>
        </w:r>
        <w:r w:rsidR="00CE0FFE">
          <w:rPr>
            <w:noProof/>
            <w:webHidden/>
          </w:rPr>
        </w:r>
        <w:r w:rsidR="00CE0FFE">
          <w:rPr>
            <w:noProof/>
            <w:webHidden/>
          </w:rPr>
          <w:fldChar w:fldCharType="separate"/>
        </w:r>
        <w:r w:rsidR="00CE0FFE">
          <w:rPr>
            <w:noProof/>
            <w:webHidden/>
          </w:rPr>
          <w:t>7</w:t>
        </w:r>
        <w:r w:rsidR="00CE0FFE">
          <w:rPr>
            <w:noProof/>
            <w:webHidden/>
          </w:rPr>
          <w:fldChar w:fldCharType="end"/>
        </w:r>
      </w:hyperlink>
    </w:p>
    <w:p w14:paraId="28C409B1" w14:textId="59B40B65" w:rsidR="00CE0FFE" w:rsidRDefault="00AE19EB">
      <w:pPr>
        <w:pStyle w:val="TOC4"/>
        <w:tabs>
          <w:tab w:val="right" w:leader="dot" w:pos="5030"/>
        </w:tabs>
        <w:rPr>
          <w:rFonts w:eastAsiaTheme="minorEastAsia"/>
          <w:smallCaps w:val="0"/>
          <w:noProof/>
          <w:sz w:val="22"/>
          <w:lang w:val="en-US" w:eastAsia="en-US" w:bidi="ar-SA"/>
        </w:rPr>
      </w:pPr>
      <w:hyperlink w:anchor="_Toc465161903" w:history="1">
        <w:r w:rsidR="00CE0FFE" w:rsidRPr="0095182B">
          <w:rPr>
            <w:rStyle w:val="Hyperlink"/>
            <w:noProof/>
          </w:rPr>
          <w:t>Microsoft Dynamics 365 for Financials</w:t>
        </w:r>
        <w:r w:rsidR="00CE0FFE">
          <w:rPr>
            <w:noProof/>
            <w:webHidden/>
          </w:rPr>
          <w:tab/>
        </w:r>
        <w:r w:rsidR="00CE0FFE">
          <w:rPr>
            <w:noProof/>
            <w:webHidden/>
          </w:rPr>
          <w:fldChar w:fldCharType="begin"/>
        </w:r>
        <w:r w:rsidR="00CE0FFE">
          <w:rPr>
            <w:noProof/>
            <w:webHidden/>
          </w:rPr>
          <w:instrText xml:space="preserve"> PAGEREF _Toc465161903 \h </w:instrText>
        </w:r>
        <w:r w:rsidR="00CE0FFE">
          <w:rPr>
            <w:noProof/>
            <w:webHidden/>
          </w:rPr>
        </w:r>
        <w:r w:rsidR="00CE0FFE">
          <w:rPr>
            <w:noProof/>
            <w:webHidden/>
          </w:rPr>
          <w:fldChar w:fldCharType="separate"/>
        </w:r>
        <w:r w:rsidR="00CE0FFE">
          <w:rPr>
            <w:noProof/>
            <w:webHidden/>
          </w:rPr>
          <w:t>7</w:t>
        </w:r>
        <w:r w:rsidR="00CE0FFE">
          <w:rPr>
            <w:noProof/>
            <w:webHidden/>
          </w:rPr>
          <w:fldChar w:fldCharType="end"/>
        </w:r>
      </w:hyperlink>
    </w:p>
    <w:p w14:paraId="03B48334" w14:textId="21DEF001" w:rsidR="00CE0FFE" w:rsidRDefault="00AE19EB">
      <w:pPr>
        <w:pStyle w:val="TOC4"/>
        <w:tabs>
          <w:tab w:val="right" w:leader="dot" w:pos="5030"/>
        </w:tabs>
        <w:rPr>
          <w:rFonts w:eastAsiaTheme="minorEastAsia"/>
          <w:smallCaps w:val="0"/>
          <w:noProof/>
          <w:sz w:val="22"/>
          <w:lang w:val="en-US" w:eastAsia="en-US" w:bidi="ar-SA"/>
        </w:rPr>
      </w:pPr>
      <w:hyperlink w:anchor="_Toc465161904" w:history="1">
        <w:r w:rsidR="00CE0FFE" w:rsidRPr="0095182B">
          <w:rPr>
            <w:rStyle w:val="Hyperlink"/>
            <w:noProof/>
          </w:rPr>
          <w:t>Microsoft Dynamics 365 for Operations</w:t>
        </w:r>
        <w:r w:rsidR="00CE0FFE">
          <w:rPr>
            <w:noProof/>
            <w:webHidden/>
          </w:rPr>
          <w:tab/>
        </w:r>
        <w:r w:rsidR="00CE0FFE">
          <w:rPr>
            <w:noProof/>
            <w:webHidden/>
          </w:rPr>
          <w:fldChar w:fldCharType="begin"/>
        </w:r>
        <w:r w:rsidR="00CE0FFE">
          <w:rPr>
            <w:noProof/>
            <w:webHidden/>
          </w:rPr>
          <w:instrText xml:space="preserve"> PAGEREF _Toc465161904 \h </w:instrText>
        </w:r>
        <w:r w:rsidR="00CE0FFE">
          <w:rPr>
            <w:noProof/>
            <w:webHidden/>
          </w:rPr>
        </w:r>
        <w:r w:rsidR="00CE0FFE">
          <w:rPr>
            <w:noProof/>
            <w:webHidden/>
          </w:rPr>
          <w:fldChar w:fldCharType="separate"/>
        </w:r>
        <w:r w:rsidR="00CE0FFE">
          <w:rPr>
            <w:noProof/>
            <w:webHidden/>
          </w:rPr>
          <w:t>7</w:t>
        </w:r>
        <w:r w:rsidR="00CE0FFE">
          <w:rPr>
            <w:noProof/>
            <w:webHidden/>
          </w:rPr>
          <w:fldChar w:fldCharType="end"/>
        </w:r>
      </w:hyperlink>
    </w:p>
    <w:p w14:paraId="3F1A0256" w14:textId="1BFEFCE6" w:rsidR="00CE0FFE" w:rsidRDefault="00AE19EB">
      <w:pPr>
        <w:pStyle w:val="TOC4"/>
        <w:tabs>
          <w:tab w:val="right" w:leader="dot" w:pos="5030"/>
        </w:tabs>
        <w:rPr>
          <w:rFonts w:eastAsiaTheme="minorEastAsia"/>
          <w:smallCaps w:val="0"/>
          <w:noProof/>
          <w:sz w:val="22"/>
          <w:lang w:val="en-US" w:eastAsia="en-US" w:bidi="ar-SA"/>
        </w:rPr>
      </w:pPr>
      <w:hyperlink w:anchor="_Toc465161905" w:history="1">
        <w:r w:rsidR="00CE0FFE" w:rsidRPr="0095182B">
          <w:rPr>
            <w:rStyle w:val="Hyperlink"/>
            <w:noProof/>
          </w:rPr>
          <w:t>Microsoft Dynamics 365 for Sales</w:t>
        </w:r>
        <w:r w:rsidR="00CE0FFE">
          <w:rPr>
            <w:noProof/>
            <w:webHidden/>
          </w:rPr>
          <w:tab/>
        </w:r>
        <w:r w:rsidR="00CE0FFE">
          <w:rPr>
            <w:noProof/>
            <w:webHidden/>
          </w:rPr>
          <w:fldChar w:fldCharType="begin"/>
        </w:r>
        <w:r w:rsidR="00CE0FFE">
          <w:rPr>
            <w:noProof/>
            <w:webHidden/>
          </w:rPr>
          <w:instrText xml:space="preserve"> PAGEREF _Toc465161905 \h </w:instrText>
        </w:r>
        <w:r w:rsidR="00CE0FFE">
          <w:rPr>
            <w:noProof/>
            <w:webHidden/>
          </w:rPr>
        </w:r>
        <w:r w:rsidR="00CE0FFE">
          <w:rPr>
            <w:noProof/>
            <w:webHidden/>
          </w:rPr>
          <w:fldChar w:fldCharType="separate"/>
        </w:r>
        <w:r w:rsidR="00CE0FFE">
          <w:rPr>
            <w:noProof/>
            <w:webHidden/>
          </w:rPr>
          <w:t>8</w:t>
        </w:r>
        <w:r w:rsidR="00CE0FFE">
          <w:rPr>
            <w:noProof/>
            <w:webHidden/>
          </w:rPr>
          <w:fldChar w:fldCharType="end"/>
        </w:r>
      </w:hyperlink>
    </w:p>
    <w:p w14:paraId="63D869AB" w14:textId="778941BF" w:rsidR="00CE0FFE" w:rsidRDefault="00AE19EB">
      <w:pPr>
        <w:pStyle w:val="TOC2"/>
        <w:tabs>
          <w:tab w:val="right" w:leader="dot" w:pos="5030"/>
        </w:tabs>
        <w:rPr>
          <w:rFonts w:eastAsiaTheme="minorEastAsia"/>
          <w:b w:val="0"/>
          <w:smallCaps w:val="0"/>
          <w:noProof/>
          <w:sz w:val="22"/>
          <w:lang w:val="en-US" w:eastAsia="en-US" w:bidi="ar-SA"/>
        </w:rPr>
      </w:pPr>
      <w:hyperlink w:anchor="_Toc465161906" w:history="1">
        <w:r w:rsidR="00CE0FFE" w:rsidRPr="0095182B">
          <w:rPr>
            <w:rStyle w:val="Hyperlink"/>
            <w:noProof/>
          </w:rPr>
          <w:t>Usługi Office 365</w:t>
        </w:r>
        <w:r w:rsidR="00CE0FFE">
          <w:rPr>
            <w:noProof/>
            <w:webHidden/>
          </w:rPr>
          <w:tab/>
        </w:r>
        <w:r w:rsidR="00CE0FFE">
          <w:rPr>
            <w:noProof/>
            <w:webHidden/>
          </w:rPr>
          <w:fldChar w:fldCharType="begin"/>
        </w:r>
        <w:r w:rsidR="00CE0FFE">
          <w:rPr>
            <w:noProof/>
            <w:webHidden/>
          </w:rPr>
          <w:instrText xml:space="preserve"> PAGEREF _Toc465161906 \h </w:instrText>
        </w:r>
        <w:r w:rsidR="00CE0FFE">
          <w:rPr>
            <w:noProof/>
            <w:webHidden/>
          </w:rPr>
        </w:r>
        <w:r w:rsidR="00CE0FFE">
          <w:rPr>
            <w:noProof/>
            <w:webHidden/>
          </w:rPr>
          <w:fldChar w:fldCharType="separate"/>
        </w:r>
        <w:r w:rsidR="00CE0FFE">
          <w:rPr>
            <w:noProof/>
            <w:webHidden/>
          </w:rPr>
          <w:t>8</w:t>
        </w:r>
        <w:r w:rsidR="00CE0FFE">
          <w:rPr>
            <w:noProof/>
            <w:webHidden/>
          </w:rPr>
          <w:fldChar w:fldCharType="end"/>
        </w:r>
      </w:hyperlink>
    </w:p>
    <w:p w14:paraId="005AA974" w14:textId="3D1CFA05" w:rsidR="00CE0FFE" w:rsidRDefault="00AE19EB">
      <w:pPr>
        <w:pStyle w:val="TOC4"/>
        <w:tabs>
          <w:tab w:val="right" w:leader="dot" w:pos="5030"/>
        </w:tabs>
        <w:rPr>
          <w:rFonts w:eastAsiaTheme="minorEastAsia"/>
          <w:smallCaps w:val="0"/>
          <w:noProof/>
          <w:sz w:val="22"/>
          <w:lang w:val="en-US" w:eastAsia="en-US" w:bidi="ar-SA"/>
        </w:rPr>
      </w:pPr>
      <w:hyperlink w:anchor="_Toc465161907" w:history="1">
        <w:r w:rsidR="00CE0FFE" w:rsidRPr="0095182B">
          <w:rPr>
            <w:rStyle w:val="Hyperlink"/>
            <w:noProof/>
          </w:rPr>
          <w:t>Duet Enterprise Online</w:t>
        </w:r>
        <w:r w:rsidR="00CE0FFE">
          <w:rPr>
            <w:noProof/>
            <w:webHidden/>
          </w:rPr>
          <w:tab/>
        </w:r>
        <w:r w:rsidR="00CE0FFE">
          <w:rPr>
            <w:noProof/>
            <w:webHidden/>
          </w:rPr>
          <w:fldChar w:fldCharType="begin"/>
        </w:r>
        <w:r w:rsidR="00CE0FFE">
          <w:rPr>
            <w:noProof/>
            <w:webHidden/>
          </w:rPr>
          <w:instrText xml:space="preserve"> PAGEREF _Toc465161907 \h </w:instrText>
        </w:r>
        <w:r w:rsidR="00CE0FFE">
          <w:rPr>
            <w:noProof/>
            <w:webHidden/>
          </w:rPr>
        </w:r>
        <w:r w:rsidR="00CE0FFE">
          <w:rPr>
            <w:noProof/>
            <w:webHidden/>
          </w:rPr>
          <w:fldChar w:fldCharType="separate"/>
        </w:r>
        <w:r w:rsidR="00CE0FFE">
          <w:rPr>
            <w:noProof/>
            <w:webHidden/>
          </w:rPr>
          <w:t>8</w:t>
        </w:r>
        <w:r w:rsidR="00CE0FFE">
          <w:rPr>
            <w:noProof/>
            <w:webHidden/>
          </w:rPr>
          <w:fldChar w:fldCharType="end"/>
        </w:r>
      </w:hyperlink>
    </w:p>
    <w:p w14:paraId="312382EF" w14:textId="408E61A8" w:rsidR="00CE0FFE" w:rsidRDefault="00AE19EB">
      <w:pPr>
        <w:pStyle w:val="TOC4"/>
        <w:tabs>
          <w:tab w:val="right" w:leader="dot" w:pos="5030"/>
        </w:tabs>
        <w:rPr>
          <w:rFonts w:eastAsiaTheme="minorEastAsia"/>
          <w:smallCaps w:val="0"/>
          <w:noProof/>
          <w:sz w:val="22"/>
          <w:lang w:val="en-US" w:eastAsia="en-US" w:bidi="ar-SA"/>
        </w:rPr>
      </w:pPr>
      <w:hyperlink w:anchor="_Toc465161908" w:history="1">
        <w:r w:rsidR="00CE0FFE" w:rsidRPr="0095182B">
          <w:rPr>
            <w:rStyle w:val="Hyperlink"/>
            <w:noProof/>
          </w:rPr>
          <w:t>Exchange Online</w:t>
        </w:r>
        <w:r w:rsidR="00CE0FFE">
          <w:rPr>
            <w:noProof/>
            <w:webHidden/>
          </w:rPr>
          <w:tab/>
        </w:r>
        <w:r w:rsidR="00CE0FFE">
          <w:rPr>
            <w:noProof/>
            <w:webHidden/>
          </w:rPr>
          <w:fldChar w:fldCharType="begin"/>
        </w:r>
        <w:r w:rsidR="00CE0FFE">
          <w:rPr>
            <w:noProof/>
            <w:webHidden/>
          </w:rPr>
          <w:instrText xml:space="preserve"> PAGEREF _Toc465161908 \h </w:instrText>
        </w:r>
        <w:r w:rsidR="00CE0FFE">
          <w:rPr>
            <w:noProof/>
            <w:webHidden/>
          </w:rPr>
        </w:r>
        <w:r w:rsidR="00CE0FFE">
          <w:rPr>
            <w:noProof/>
            <w:webHidden/>
          </w:rPr>
          <w:fldChar w:fldCharType="separate"/>
        </w:r>
        <w:r w:rsidR="00CE0FFE">
          <w:rPr>
            <w:noProof/>
            <w:webHidden/>
          </w:rPr>
          <w:t>9</w:t>
        </w:r>
        <w:r w:rsidR="00CE0FFE">
          <w:rPr>
            <w:noProof/>
            <w:webHidden/>
          </w:rPr>
          <w:fldChar w:fldCharType="end"/>
        </w:r>
      </w:hyperlink>
    </w:p>
    <w:p w14:paraId="3A62E2B8" w14:textId="78FF4CDA" w:rsidR="00CE0FFE" w:rsidRDefault="00AE19EB">
      <w:pPr>
        <w:pStyle w:val="TOC4"/>
        <w:tabs>
          <w:tab w:val="right" w:leader="dot" w:pos="5030"/>
        </w:tabs>
        <w:rPr>
          <w:rFonts w:eastAsiaTheme="minorEastAsia"/>
          <w:smallCaps w:val="0"/>
          <w:noProof/>
          <w:sz w:val="22"/>
          <w:lang w:val="en-US" w:eastAsia="en-US" w:bidi="ar-SA"/>
        </w:rPr>
      </w:pPr>
      <w:hyperlink w:anchor="_Toc465161909" w:history="1">
        <w:r w:rsidR="00CE0FFE" w:rsidRPr="0095182B">
          <w:rPr>
            <w:rStyle w:val="Hyperlink"/>
            <w:noProof/>
          </w:rPr>
          <w:t>Exchange Online Archiving</w:t>
        </w:r>
        <w:r w:rsidR="00CE0FFE">
          <w:rPr>
            <w:noProof/>
            <w:webHidden/>
          </w:rPr>
          <w:tab/>
        </w:r>
        <w:r w:rsidR="00CE0FFE">
          <w:rPr>
            <w:noProof/>
            <w:webHidden/>
          </w:rPr>
          <w:fldChar w:fldCharType="begin"/>
        </w:r>
        <w:r w:rsidR="00CE0FFE">
          <w:rPr>
            <w:noProof/>
            <w:webHidden/>
          </w:rPr>
          <w:instrText xml:space="preserve"> PAGEREF _Toc465161909 \h </w:instrText>
        </w:r>
        <w:r w:rsidR="00CE0FFE">
          <w:rPr>
            <w:noProof/>
            <w:webHidden/>
          </w:rPr>
        </w:r>
        <w:r w:rsidR="00CE0FFE">
          <w:rPr>
            <w:noProof/>
            <w:webHidden/>
          </w:rPr>
          <w:fldChar w:fldCharType="separate"/>
        </w:r>
        <w:r w:rsidR="00CE0FFE">
          <w:rPr>
            <w:noProof/>
            <w:webHidden/>
          </w:rPr>
          <w:t>9</w:t>
        </w:r>
        <w:r w:rsidR="00CE0FFE">
          <w:rPr>
            <w:noProof/>
            <w:webHidden/>
          </w:rPr>
          <w:fldChar w:fldCharType="end"/>
        </w:r>
      </w:hyperlink>
    </w:p>
    <w:p w14:paraId="7EA0712D" w14:textId="2CB0EDDF" w:rsidR="00CE0FFE" w:rsidRDefault="00AE19EB">
      <w:pPr>
        <w:pStyle w:val="TOC4"/>
        <w:tabs>
          <w:tab w:val="right" w:leader="dot" w:pos="5030"/>
        </w:tabs>
        <w:rPr>
          <w:rFonts w:eastAsiaTheme="minorEastAsia"/>
          <w:smallCaps w:val="0"/>
          <w:noProof/>
          <w:sz w:val="22"/>
          <w:lang w:val="en-US" w:eastAsia="en-US" w:bidi="ar-SA"/>
        </w:rPr>
      </w:pPr>
      <w:hyperlink w:anchor="_Toc465161910" w:history="1">
        <w:r w:rsidR="00CE0FFE" w:rsidRPr="0095182B">
          <w:rPr>
            <w:rStyle w:val="Hyperlink"/>
            <w:noProof/>
          </w:rPr>
          <w:t>Exchange Online Protection</w:t>
        </w:r>
        <w:r w:rsidR="00CE0FFE">
          <w:rPr>
            <w:noProof/>
            <w:webHidden/>
          </w:rPr>
          <w:tab/>
        </w:r>
        <w:r w:rsidR="00CE0FFE">
          <w:rPr>
            <w:noProof/>
            <w:webHidden/>
          </w:rPr>
          <w:fldChar w:fldCharType="begin"/>
        </w:r>
        <w:r w:rsidR="00CE0FFE">
          <w:rPr>
            <w:noProof/>
            <w:webHidden/>
          </w:rPr>
          <w:instrText xml:space="preserve"> PAGEREF _Toc465161910 \h </w:instrText>
        </w:r>
        <w:r w:rsidR="00CE0FFE">
          <w:rPr>
            <w:noProof/>
            <w:webHidden/>
          </w:rPr>
        </w:r>
        <w:r w:rsidR="00CE0FFE">
          <w:rPr>
            <w:noProof/>
            <w:webHidden/>
          </w:rPr>
          <w:fldChar w:fldCharType="separate"/>
        </w:r>
        <w:r w:rsidR="00CE0FFE">
          <w:rPr>
            <w:noProof/>
            <w:webHidden/>
          </w:rPr>
          <w:t>10</w:t>
        </w:r>
        <w:r w:rsidR="00CE0FFE">
          <w:rPr>
            <w:noProof/>
            <w:webHidden/>
          </w:rPr>
          <w:fldChar w:fldCharType="end"/>
        </w:r>
      </w:hyperlink>
    </w:p>
    <w:p w14:paraId="6C22BE5C" w14:textId="78B6C6D5" w:rsidR="00CE0FFE" w:rsidRDefault="00AE19EB">
      <w:pPr>
        <w:pStyle w:val="TOC4"/>
        <w:tabs>
          <w:tab w:val="right" w:leader="dot" w:pos="5030"/>
        </w:tabs>
        <w:rPr>
          <w:rFonts w:eastAsiaTheme="minorEastAsia"/>
          <w:smallCaps w:val="0"/>
          <w:noProof/>
          <w:sz w:val="22"/>
          <w:lang w:val="en-US" w:eastAsia="en-US" w:bidi="ar-SA"/>
        </w:rPr>
      </w:pPr>
      <w:hyperlink w:anchor="_Toc465161911" w:history="1">
        <w:r w:rsidR="00CE0FFE" w:rsidRPr="0095182B">
          <w:rPr>
            <w:rStyle w:val="Hyperlink"/>
            <w:noProof/>
          </w:rPr>
          <w:t>Office 365 Business</w:t>
        </w:r>
        <w:r w:rsidR="00CE0FFE">
          <w:rPr>
            <w:noProof/>
            <w:webHidden/>
          </w:rPr>
          <w:tab/>
        </w:r>
        <w:r w:rsidR="00CE0FFE">
          <w:rPr>
            <w:noProof/>
            <w:webHidden/>
          </w:rPr>
          <w:fldChar w:fldCharType="begin"/>
        </w:r>
        <w:r w:rsidR="00CE0FFE">
          <w:rPr>
            <w:noProof/>
            <w:webHidden/>
          </w:rPr>
          <w:instrText xml:space="preserve"> PAGEREF _Toc465161911 \h </w:instrText>
        </w:r>
        <w:r w:rsidR="00CE0FFE">
          <w:rPr>
            <w:noProof/>
            <w:webHidden/>
          </w:rPr>
        </w:r>
        <w:r w:rsidR="00CE0FFE">
          <w:rPr>
            <w:noProof/>
            <w:webHidden/>
          </w:rPr>
          <w:fldChar w:fldCharType="separate"/>
        </w:r>
        <w:r w:rsidR="00CE0FFE">
          <w:rPr>
            <w:noProof/>
            <w:webHidden/>
          </w:rPr>
          <w:t>10</w:t>
        </w:r>
        <w:r w:rsidR="00CE0FFE">
          <w:rPr>
            <w:noProof/>
            <w:webHidden/>
          </w:rPr>
          <w:fldChar w:fldCharType="end"/>
        </w:r>
      </w:hyperlink>
    </w:p>
    <w:p w14:paraId="0BEDC8BC" w14:textId="267EAD75" w:rsidR="00CE0FFE" w:rsidRDefault="00AE19EB">
      <w:pPr>
        <w:pStyle w:val="TOC4"/>
        <w:tabs>
          <w:tab w:val="right" w:leader="dot" w:pos="5030"/>
        </w:tabs>
        <w:rPr>
          <w:rFonts w:eastAsiaTheme="minorEastAsia"/>
          <w:smallCaps w:val="0"/>
          <w:noProof/>
          <w:sz w:val="22"/>
          <w:lang w:val="en-US" w:eastAsia="en-US" w:bidi="ar-SA"/>
        </w:rPr>
      </w:pPr>
      <w:hyperlink w:anchor="_Toc465161912" w:history="1">
        <w:r w:rsidR="00CE0FFE" w:rsidRPr="0095182B">
          <w:rPr>
            <w:rStyle w:val="Hyperlink"/>
            <w:noProof/>
          </w:rPr>
          <w:t>Office 365 Customer Lockbox</w:t>
        </w:r>
        <w:r w:rsidR="00CE0FFE">
          <w:rPr>
            <w:noProof/>
            <w:webHidden/>
          </w:rPr>
          <w:tab/>
        </w:r>
        <w:r w:rsidR="00CE0FFE">
          <w:rPr>
            <w:noProof/>
            <w:webHidden/>
          </w:rPr>
          <w:fldChar w:fldCharType="begin"/>
        </w:r>
        <w:r w:rsidR="00CE0FFE">
          <w:rPr>
            <w:noProof/>
            <w:webHidden/>
          </w:rPr>
          <w:instrText xml:space="preserve"> PAGEREF _Toc465161912 \h </w:instrText>
        </w:r>
        <w:r w:rsidR="00CE0FFE">
          <w:rPr>
            <w:noProof/>
            <w:webHidden/>
          </w:rPr>
        </w:r>
        <w:r w:rsidR="00CE0FFE">
          <w:rPr>
            <w:noProof/>
            <w:webHidden/>
          </w:rPr>
          <w:fldChar w:fldCharType="separate"/>
        </w:r>
        <w:r w:rsidR="00CE0FFE">
          <w:rPr>
            <w:noProof/>
            <w:webHidden/>
          </w:rPr>
          <w:t>10</w:t>
        </w:r>
        <w:r w:rsidR="00CE0FFE">
          <w:rPr>
            <w:noProof/>
            <w:webHidden/>
          </w:rPr>
          <w:fldChar w:fldCharType="end"/>
        </w:r>
      </w:hyperlink>
    </w:p>
    <w:p w14:paraId="3C3A8AC5" w14:textId="01424C76" w:rsidR="00CE0FFE" w:rsidRDefault="00AE19EB">
      <w:pPr>
        <w:pStyle w:val="TOC4"/>
        <w:tabs>
          <w:tab w:val="right" w:leader="dot" w:pos="5030"/>
        </w:tabs>
        <w:rPr>
          <w:rFonts w:eastAsiaTheme="minorEastAsia"/>
          <w:smallCaps w:val="0"/>
          <w:noProof/>
          <w:sz w:val="22"/>
          <w:lang w:val="en-US" w:eastAsia="en-US" w:bidi="ar-SA"/>
        </w:rPr>
      </w:pPr>
      <w:hyperlink w:anchor="_Toc465161913" w:history="1">
        <w:r w:rsidR="00CE0FFE" w:rsidRPr="0095182B">
          <w:rPr>
            <w:rStyle w:val="Hyperlink"/>
            <w:noProof/>
          </w:rPr>
          <w:t>Office 365 ProPlus</w:t>
        </w:r>
        <w:r w:rsidR="00CE0FFE">
          <w:rPr>
            <w:noProof/>
            <w:webHidden/>
          </w:rPr>
          <w:tab/>
        </w:r>
        <w:r w:rsidR="00CE0FFE">
          <w:rPr>
            <w:noProof/>
            <w:webHidden/>
          </w:rPr>
          <w:fldChar w:fldCharType="begin"/>
        </w:r>
        <w:r w:rsidR="00CE0FFE">
          <w:rPr>
            <w:noProof/>
            <w:webHidden/>
          </w:rPr>
          <w:instrText xml:space="preserve"> PAGEREF _Toc465161913 \h </w:instrText>
        </w:r>
        <w:r w:rsidR="00CE0FFE">
          <w:rPr>
            <w:noProof/>
            <w:webHidden/>
          </w:rPr>
        </w:r>
        <w:r w:rsidR="00CE0FFE">
          <w:rPr>
            <w:noProof/>
            <w:webHidden/>
          </w:rPr>
          <w:fldChar w:fldCharType="separate"/>
        </w:r>
        <w:r w:rsidR="00CE0FFE">
          <w:rPr>
            <w:noProof/>
            <w:webHidden/>
          </w:rPr>
          <w:t>11</w:t>
        </w:r>
        <w:r w:rsidR="00CE0FFE">
          <w:rPr>
            <w:noProof/>
            <w:webHidden/>
          </w:rPr>
          <w:fldChar w:fldCharType="end"/>
        </w:r>
      </w:hyperlink>
    </w:p>
    <w:p w14:paraId="2CEA836E" w14:textId="7232FAE4" w:rsidR="00CE0FFE" w:rsidRDefault="00AE19EB">
      <w:pPr>
        <w:pStyle w:val="TOC4"/>
        <w:tabs>
          <w:tab w:val="right" w:leader="dot" w:pos="5030"/>
        </w:tabs>
        <w:rPr>
          <w:rFonts w:eastAsiaTheme="minorEastAsia"/>
          <w:smallCaps w:val="0"/>
          <w:noProof/>
          <w:sz w:val="22"/>
          <w:lang w:val="en-US" w:eastAsia="en-US" w:bidi="ar-SA"/>
        </w:rPr>
      </w:pPr>
      <w:hyperlink w:anchor="_Toc465161914" w:history="1">
        <w:r w:rsidR="00CE0FFE" w:rsidRPr="0095182B">
          <w:rPr>
            <w:rStyle w:val="Hyperlink"/>
            <w:noProof/>
          </w:rPr>
          <w:t>Office Online</w:t>
        </w:r>
        <w:r w:rsidR="00CE0FFE">
          <w:rPr>
            <w:noProof/>
            <w:webHidden/>
          </w:rPr>
          <w:tab/>
        </w:r>
        <w:r w:rsidR="00CE0FFE">
          <w:rPr>
            <w:noProof/>
            <w:webHidden/>
          </w:rPr>
          <w:fldChar w:fldCharType="begin"/>
        </w:r>
        <w:r w:rsidR="00CE0FFE">
          <w:rPr>
            <w:noProof/>
            <w:webHidden/>
          </w:rPr>
          <w:instrText xml:space="preserve"> PAGEREF _Toc465161914 \h </w:instrText>
        </w:r>
        <w:r w:rsidR="00CE0FFE">
          <w:rPr>
            <w:noProof/>
            <w:webHidden/>
          </w:rPr>
        </w:r>
        <w:r w:rsidR="00CE0FFE">
          <w:rPr>
            <w:noProof/>
            <w:webHidden/>
          </w:rPr>
          <w:fldChar w:fldCharType="separate"/>
        </w:r>
        <w:r w:rsidR="00CE0FFE">
          <w:rPr>
            <w:noProof/>
            <w:webHidden/>
          </w:rPr>
          <w:t>11</w:t>
        </w:r>
        <w:r w:rsidR="00CE0FFE">
          <w:rPr>
            <w:noProof/>
            <w:webHidden/>
          </w:rPr>
          <w:fldChar w:fldCharType="end"/>
        </w:r>
      </w:hyperlink>
    </w:p>
    <w:p w14:paraId="3BC0E0F6" w14:textId="7D1B49D9" w:rsidR="00CE0FFE" w:rsidRDefault="00AE19EB">
      <w:pPr>
        <w:pStyle w:val="TOC4"/>
        <w:tabs>
          <w:tab w:val="right" w:leader="dot" w:pos="5030"/>
        </w:tabs>
        <w:rPr>
          <w:rFonts w:eastAsiaTheme="minorEastAsia"/>
          <w:smallCaps w:val="0"/>
          <w:noProof/>
          <w:sz w:val="22"/>
          <w:lang w:val="en-US" w:eastAsia="en-US" w:bidi="ar-SA"/>
        </w:rPr>
      </w:pPr>
      <w:hyperlink w:anchor="_Toc465161915" w:history="1">
        <w:r w:rsidR="00CE0FFE" w:rsidRPr="0095182B">
          <w:rPr>
            <w:rStyle w:val="Hyperlink"/>
            <w:noProof/>
          </w:rPr>
          <w:t>Wideo Office 365</w:t>
        </w:r>
        <w:r w:rsidR="00CE0FFE">
          <w:rPr>
            <w:noProof/>
            <w:webHidden/>
          </w:rPr>
          <w:tab/>
        </w:r>
        <w:r w:rsidR="00CE0FFE">
          <w:rPr>
            <w:noProof/>
            <w:webHidden/>
          </w:rPr>
          <w:fldChar w:fldCharType="begin"/>
        </w:r>
        <w:r w:rsidR="00CE0FFE">
          <w:rPr>
            <w:noProof/>
            <w:webHidden/>
          </w:rPr>
          <w:instrText xml:space="preserve"> PAGEREF _Toc465161915 \h </w:instrText>
        </w:r>
        <w:r w:rsidR="00CE0FFE">
          <w:rPr>
            <w:noProof/>
            <w:webHidden/>
          </w:rPr>
        </w:r>
        <w:r w:rsidR="00CE0FFE">
          <w:rPr>
            <w:noProof/>
            <w:webHidden/>
          </w:rPr>
          <w:fldChar w:fldCharType="separate"/>
        </w:r>
        <w:r w:rsidR="00CE0FFE">
          <w:rPr>
            <w:noProof/>
            <w:webHidden/>
          </w:rPr>
          <w:t>12</w:t>
        </w:r>
        <w:r w:rsidR="00CE0FFE">
          <w:rPr>
            <w:noProof/>
            <w:webHidden/>
          </w:rPr>
          <w:fldChar w:fldCharType="end"/>
        </w:r>
      </w:hyperlink>
    </w:p>
    <w:p w14:paraId="71831A93" w14:textId="47B48371" w:rsidR="00CE0FFE" w:rsidRDefault="00AE19EB">
      <w:pPr>
        <w:pStyle w:val="TOC4"/>
        <w:tabs>
          <w:tab w:val="right" w:leader="dot" w:pos="5030"/>
        </w:tabs>
        <w:rPr>
          <w:rFonts w:eastAsiaTheme="minorEastAsia"/>
          <w:smallCaps w:val="0"/>
          <w:noProof/>
          <w:sz w:val="22"/>
          <w:lang w:val="en-US" w:eastAsia="en-US" w:bidi="ar-SA"/>
        </w:rPr>
      </w:pPr>
      <w:hyperlink w:anchor="_Toc465161916" w:history="1">
        <w:r w:rsidR="00CE0FFE" w:rsidRPr="0095182B">
          <w:rPr>
            <w:rStyle w:val="Hyperlink"/>
            <w:noProof/>
          </w:rPr>
          <w:t>OneDrive for Business</w:t>
        </w:r>
        <w:r w:rsidR="00CE0FFE">
          <w:rPr>
            <w:noProof/>
            <w:webHidden/>
          </w:rPr>
          <w:tab/>
        </w:r>
        <w:r w:rsidR="00CE0FFE">
          <w:rPr>
            <w:noProof/>
            <w:webHidden/>
          </w:rPr>
          <w:fldChar w:fldCharType="begin"/>
        </w:r>
        <w:r w:rsidR="00CE0FFE">
          <w:rPr>
            <w:noProof/>
            <w:webHidden/>
          </w:rPr>
          <w:instrText xml:space="preserve"> PAGEREF _Toc465161916 \h </w:instrText>
        </w:r>
        <w:r w:rsidR="00CE0FFE">
          <w:rPr>
            <w:noProof/>
            <w:webHidden/>
          </w:rPr>
        </w:r>
        <w:r w:rsidR="00CE0FFE">
          <w:rPr>
            <w:noProof/>
            <w:webHidden/>
          </w:rPr>
          <w:fldChar w:fldCharType="separate"/>
        </w:r>
        <w:r w:rsidR="00CE0FFE">
          <w:rPr>
            <w:noProof/>
            <w:webHidden/>
          </w:rPr>
          <w:t>12</w:t>
        </w:r>
        <w:r w:rsidR="00CE0FFE">
          <w:rPr>
            <w:noProof/>
            <w:webHidden/>
          </w:rPr>
          <w:fldChar w:fldCharType="end"/>
        </w:r>
      </w:hyperlink>
    </w:p>
    <w:p w14:paraId="4D9F781B" w14:textId="0164BD71" w:rsidR="00CE0FFE" w:rsidRDefault="00AE19EB">
      <w:pPr>
        <w:pStyle w:val="TOC4"/>
        <w:tabs>
          <w:tab w:val="right" w:leader="dot" w:pos="5030"/>
        </w:tabs>
        <w:rPr>
          <w:rFonts w:eastAsiaTheme="minorEastAsia"/>
          <w:smallCaps w:val="0"/>
          <w:noProof/>
          <w:sz w:val="22"/>
          <w:lang w:val="en-US" w:eastAsia="en-US" w:bidi="ar-SA"/>
        </w:rPr>
      </w:pPr>
      <w:hyperlink w:anchor="_Toc465161917" w:history="1">
        <w:r w:rsidR="00CE0FFE" w:rsidRPr="0095182B">
          <w:rPr>
            <w:rStyle w:val="Hyperlink"/>
            <w:noProof/>
          </w:rPr>
          <w:t>Project Online</w:t>
        </w:r>
        <w:r w:rsidR="00CE0FFE">
          <w:rPr>
            <w:noProof/>
            <w:webHidden/>
          </w:rPr>
          <w:tab/>
        </w:r>
        <w:r w:rsidR="00CE0FFE">
          <w:rPr>
            <w:noProof/>
            <w:webHidden/>
          </w:rPr>
          <w:fldChar w:fldCharType="begin"/>
        </w:r>
        <w:r w:rsidR="00CE0FFE">
          <w:rPr>
            <w:noProof/>
            <w:webHidden/>
          </w:rPr>
          <w:instrText xml:space="preserve"> PAGEREF _Toc465161917 \h </w:instrText>
        </w:r>
        <w:r w:rsidR="00CE0FFE">
          <w:rPr>
            <w:noProof/>
            <w:webHidden/>
          </w:rPr>
        </w:r>
        <w:r w:rsidR="00CE0FFE">
          <w:rPr>
            <w:noProof/>
            <w:webHidden/>
          </w:rPr>
          <w:fldChar w:fldCharType="separate"/>
        </w:r>
        <w:r w:rsidR="00CE0FFE">
          <w:rPr>
            <w:noProof/>
            <w:webHidden/>
          </w:rPr>
          <w:t>12</w:t>
        </w:r>
        <w:r w:rsidR="00CE0FFE">
          <w:rPr>
            <w:noProof/>
            <w:webHidden/>
          </w:rPr>
          <w:fldChar w:fldCharType="end"/>
        </w:r>
      </w:hyperlink>
    </w:p>
    <w:p w14:paraId="79CF83A4" w14:textId="5DB14E79" w:rsidR="00CE0FFE" w:rsidRDefault="00AE19EB">
      <w:pPr>
        <w:pStyle w:val="TOC4"/>
        <w:tabs>
          <w:tab w:val="right" w:leader="dot" w:pos="5030"/>
        </w:tabs>
        <w:rPr>
          <w:rFonts w:eastAsiaTheme="minorEastAsia"/>
          <w:smallCaps w:val="0"/>
          <w:noProof/>
          <w:sz w:val="22"/>
          <w:lang w:val="en-US" w:eastAsia="en-US" w:bidi="ar-SA"/>
        </w:rPr>
      </w:pPr>
      <w:hyperlink w:anchor="_Toc465161918" w:history="1">
        <w:r w:rsidR="00CE0FFE" w:rsidRPr="0095182B">
          <w:rPr>
            <w:rStyle w:val="Hyperlink"/>
            <w:noProof/>
          </w:rPr>
          <w:t>SharePoint Online</w:t>
        </w:r>
        <w:r w:rsidR="00CE0FFE">
          <w:rPr>
            <w:noProof/>
            <w:webHidden/>
          </w:rPr>
          <w:tab/>
        </w:r>
        <w:r w:rsidR="00CE0FFE">
          <w:rPr>
            <w:noProof/>
            <w:webHidden/>
          </w:rPr>
          <w:fldChar w:fldCharType="begin"/>
        </w:r>
        <w:r w:rsidR="00CE0FFE">
          <w:rPr>
            <w:noProof/>
            <w:webHidden/>
          </w:rPr>
          <w:instrText xml:space="preserve"> PAGEREF _Toc465161918 \h </w:instrText>
        </w:r>
        <w:r w:rsidR="00CE0FFE">
          <w:rPr>
            <w:noProof/>
            <w:webHidden/>
          </w:rPr>
        </w:r>
        <w:r w:rsidR="00CE0FFE">
          <w:rPr>
            <w:noProof/>
            <w:webHidden/>
          </w:rPr>
          <w:fldChar w:fldCharType="separate"/>
        </w:r>
        <w:r w:rsidR="00CE0FFE">
          <w:rPr>
            <w:noProof/>
            <w:webHidden/>
          </w:rPr>
          <w:t>13</w:t>
        </w:r>
        <w:r w:rsidR="00CE0FFE">
          <w:rPr>
            <w:noProof/>
            <w:webHidden/>
          </w:rPr>
          <w:fldChar w:fldCharType="end"/>
        </w:r>
      </w:hyperlink>
    </w:p>
    <w:p w14:paraId="28FA10A2" w14:textId="29D8FB51" w:rsidR="00CE0FFE" w:rsidRDefault="00AE19EB">
      <w:pPr>
        <w:pStyle w:val="TOC4"/>
        <w:tabs>
          <w:tab w:val="right" w:leader="dot" w:pos="5030"/>
        </w:tabs>
        <w:rPr>
          <w:rFonts w:eastAsiaTheme="minorEastAsia"/>
          <w:smallCaps w:val="0"/>
          <w:noProof/>
          <w:sz w:val="22"/>
          <w:lang w:val="en-US" w:eastAsia="en-US" w:bidi="ar-SA"/>
        </w:rPr>
      </w:pPr>
      <w:hyperlink w:anchor="_Toc465161919" w:history="1">
        <w:r w:rsidR="00CE0FFE" w:rsidRPr="0095182B">
          <w:rPr>
            <w:rStyle w:val="Hyperlink"/>
            <w:noProof/>
          </w:rPr>
          <w:t>Skype dla firm Online</w:t>
        </w:r>
        <w:r w:rsidR="00CE0FFE">
          <w:rPr>
            <w:noProof/>
            <w:webHidden/>
          </w:rPr>
          <w:tab/>
        </w:r>
        <w:r w:rsidR="00CE0FFE">
          <w:rPr>
            <w:noProof/>
            <w:webHidden/>
          </w:rPr>
          <w:fldChar w:fldCharType="begin"/>
        </w:r>
        <w:r w:rsidR="00CE0FFE">
          <w:rPr>
            <w:noProof/>
            <w:webHidden/>
          </w:rPr>
          <w:instrText xml:space="preserve"> PAGEREF _Toc465161919 \h </w:instrText>
        </w:r>
        <w:r w:rsidR="00CE0FFE">
          <w:rPr>
            <w:noProof/>
            <w:webHidden/>
          </w:rPr>
        </w:r>
        <w:r w:rsidR="00CE0FFE">
          <w:rPr>
            <w:noProof/>
            <w:webHidden/>
          </w:rPr>
          <w:fldChar w:fldCharType="separate"/>
        </w:r>
        <w:r w:rsidR="00CE0FFE">
          <w:rPr>
            <w:noProof/>
            <w:webHidden/>
          </w:rPr>
          <w:t>13</w:t>
        </w:r>
        <w:r w:rsidR="00CE0FFE">
          <w:rPr>
            <w:noProof/>
            <w:webHidden/>
          </w:rPr>
          <w:fldChar w:fldCharType="end"/>
        </w:r>
      </w:hyperlink>
    </w:p>
    <w:p w14:paraId="1C5CD99D" w14:textId="476CDEF1" w:rsidR="00CE0FFE" w:rsidRDefault="00AE19EB">
      <w:pPr>
        <w:pStyle w:val="TOC4"/>
        <w:tabs>
          <w:tab w:val="right" w:leader="dot" w:pos="5030"/>
        </w:tabs>
        <w:rPr>
          <w:rFonts w:eastAsiaTheme="minorEastAsia"/>
          <w:smallCaps w:val="0"/>
          <w:noProof/>
          <w:sz w:val="22"/>
          <w:lang w:val="en-US" w:eastAsia="en-US" w:bidi="ar-SA"/>
        </w:rPr>
      </w:pPr>
      <w:hyperlink w:anchor="_Toc465161920" w:history="1">
        <w:r w:rsidR="00CE0FFE" w:rsidRPr="0095182B">
          <w:rPr>
            <w:rStyle w:val="Hyperlink"/>
            <w:noProof/>
          </w:rPr>
          <w:t>Usługi telefoniczne PSTN i usługi konferencyjne PSTN w oprogramowaniu Skype dla firm Online</w:t>
        </w:r>
        <w:r w:rsidR="00CE0FFE">
          <w:rPr>
            <w:noProof/>
            <w:webHidden/>
          </w:rPr>
          <w:tab/>
        </w:r>
        <w:r w:rsidR="00CE0FFE">
          <w:rPr>
            <w:noProof/>
            <w:webHidden/>
          </w:rPr>
          <w:fldChar w:fldCharType="begin"/>
        </w:r>
        <w:r w:rsidR="00CE0FFE">
          <w:rPr>
            <w:noProof/>
            <w:webHidden/>
          </w:rPr>
          <w:instrText xml:space="preserve"> PAGEREF _Toc465161920 \h </w:instrText>
        </w:r>
        <w:r w:rsidR="00CE0FFE">
          <w:rPr>
            <w:noProof/>
            <w:webHidden/>
          </w:rPr>
        </w:r>
        <w:r w:rsidR="00CE0FFE">
          <w:rPr>
            <w:noProof/>
            <w:webHidden/>
          </w:rPr>
          <w:fldChar w:fldCharType="separate"/>
        </w:r>
        <w:r w:rsidR="00CE0FFE">
          <w:rPr>
            <w:noProof/>
            <w:webHidden/>
          </w:rPr>
          <w:t>13</w:t>
        </w:r>
        <w:r w:rsidR="00CE0FFE">
          <w:rPr>
            <w:noProof/>
            <w:webHidden/>
          </w:rPr>
          <w:fldChar w:fldCharType="end"/>
        </w:r>
      </w:hyperlink>
    </w:p>
    <w:p w14:paraId="31152FCE" w14:textId="388E3D72" w:rsidR="00CE0FFE" w:rsidRDefault="00AE19EB">
      <w:pPr>
        <w:pStyle w:val="TOC4"/>
        <w:tabs>
          <w:tab w:val="right" w:leader="dot" w:pos="5030"/>
        </w:tabs>
        <w:rPr>
          <w:rFonts w:eastAsiaTheme="minorEastAsia"/>
          <w:smallCaps w:val="0"/>
          <w:noProof/>
          <w:sz w:val="22"/>
          <w:lang w:val="en-US" w:eastAsia="en-US" w:bidi="ar-SA"/>
        </w:rPr>
      </w:pPr>
      <w:hyperlink w:anchor="_Toc465161921" w:history="1">
        <w:r w:rsidR="00CE0FFE" w:rsidRPr="0095182B">
          <w:rPr>
            <w:rStyle w:val="Hyperlink"/>
            <w:noProof/>
          </w:rPr>
          <w:t>Jakość głosu w oprogramowaniu Skype dla firm Online</w:t>
        </w:r>
        <w:r w:rsidR="00CE0FFE">
          <w:rPr>
            <w:noProof/>
            <w:webHidden/>
          </w:rPr>
          <w:tab/>
        </w:r>
        <w:r w:rsidR="00CE0FFE">
          <w:rPr>
            <w:noProof/>
            <w:webHidden/>
          </w:rPr>
          <w:fldChar w:fldCharType="begin"/>
        </w:r>
        <w:r w:rsidR="00CE0FFE">
          <w:rPr>
            <w:noProof/>
            <w:webHidden/>
          </w:rPr>
          <w:instrText xml:space="preserve"> PAGEREF _Toc465161921 \h </w:instrText>
        </w:r>
        <w:r w:rsidR="00CE0FFE">
          <w:rPr>
            <w:noProof/>
            <w:webHidden/>
          </w:rPr>
        </w:r>
        <w:r w:rsidR="00CE0FFE">
          <w:rPr>
            <w:noProof/>
            <w:webHidden/>
          </w:rPr>
          <w:fldChar w:fldCharType="separate"/>
        </w:r>
        <w:r w:rsidR="00CE0FFE">
          <w:rPr>
            <w:noProof/>
            <w:webHidden/>
          </w:rPr>
          <w:t>14</w:t>
        </w:r>
        <w:r w:rsidR="00CE0FFE">
          <w:rPr>
            <w:noProof/>
            <w:webHidden/>
          </w:rPr>
          <w:fldChar w:fldCharType="end"/>
        </w:r>
      </w:hyperlink>
    </w:p>
    <w:p w14:paraId="14D7CE86" w14:textId="249C9708" w:rsidR="00CE0FFE" w:rsidRDefault="00AE19EB">
      <w:pPr>
        <w:pStyle w:val="TOC4"/>
        <w:tabs>
          <w:tab w:val="right" w:leader="dot" w:pos="5030"/>
        </w:tabs>
        <w:rPr>
          <w:rFonts w:eastAsiaTheme="minorEastAsia"/>
          <w:smallCaps w:val="0"/>
          <w:noProof/>
          <w:sz w:val="22"/>
          <w:lang w:val="en-US" w:eastAsia="en-US" w:bidi="ar-SA"/>
        </w:rPr>
      </w:pPr>
      <w:hyperlink w:anchor="_Toc465161922" w:history="1">
        <w:r w:rsidR="00CE0FFE" w:rsidRPr="0095182B">
          <w:rPr>
            <w:rStyle w:val="Hyperlink"/>
            <w:noProof/>
          </w:rPr>
          <w:t>Yammer Enterprise</w:t>
        </w:r>
        <w:r w:rsidR="00CE0FFE">
          <w:rPr>
            <w:noProof/>
            <w:webHidden/>
          </w:rPr>
          <w:tab/>
        </w:r>
        <w:r w:rsidR="00CE0FFE">
          <w:rPr>
            <w:noProof/>
            <w:webHidden/>
          </w:rPr>
          <w:fldChar w:fldCharType="begin"/>
        </w:r>
        <w:r w:rsidR="00CE0FFE">
          <w:rPr>
            <w:noProof/>
            <w:webHidden/>
          </w:rPr>
          <w:instrText xml:space="preserve"> PAGEREF _Toc465161922 \h </w:instrText>
        </w:r>
        <w:r w:rsidR="00CE0FFE">
          <w:rPr>
            <w:noProof/>
            <w:webHidden/>
          </w:rPr>
        </w:r>
        <w:r w:rsidR="00CE0FFE">
          <w:rPr>
            <w:noProof/>
            <w:webHidden/>
          </w:rPr>
          <w:fldChar w:fldCharType="separate"/>
        </w:r>
        <w:r w:rsidR="00CE0FFE">
          <w:rPr>
            <w:noProof/>
            <w:webHidden/>
          </w:rPr>
          <w:t>14</w:t>
        </w:r>
        <w:r w:rsidR="00CE0FFE">
          <w:rPr>
            <w:noProof/>
            <w:webHidden/>
          </w:rPr>
          <w:fldChar w:fldCharType="end"/>
        </w:r>
      </w:hyperlink>
    </w:p>
    <w:p w14:paraId="361AB89B" w14:textId="4E70CDC0" w:rsidR="00CE0FFE" w:rsidRDefault="00AE19EB">
      <w:pPr>
        <w:pStyle w:val="TOC2"/>
        <w:tabs>
          <w:tab w:val="right" w:leader="dot" w:pos="5030"/>
        </w:tabs>
        <w:rPr>
          <w:rFonts w:eastAsiaTheme="minorEastAsia"/>
          <w:b w:val="0"/>
          <w:smallCaps w:val="0"/>
          <w:noProof/>
          <w:sz w:val="22"/>
          <w:lang w:val="en-US" w:eastAsia="en-US" w:bidi="ar-SA"/>
        </w:rPr>
      </w:pPr>
      <w:hyperlink w:anchor="_Toc465161923" w:history="1">
        <w:r w:rsidR="00CE0FFE" w:rsidRPr="0095182B">
          <w:rPr>
            <w:rStyle w:val="Hyperlink"/>
            <w:noProof/>
          </w:rPr>
          <w:t>Usługi Microsoft Azure</w:t>
        </w:r>
        <w:r w:rsidR="00CE0FFE">
          <w:rPr>
            <w:noProof/>
            <w:webHidden/>
          </w:rPr>
          <w:tab/>
        </w:r>
        <w:r w:rsidR="00CE0FFE">
          <w:rPr>
            <w:noProof/>
            <w:webHidden/>
          </w:rPr>
          <w:fldChar w:fldCharType="begin"/>
        </w:r>
        <w:r w:rsidR="00CE0FFE">
          <w:rPr>
            <w:noProof/>
            <w:webHidden/>
          </w:rPr>
          <w:instrText xml:space="preserve"> PAGEREF _Toc465161923 \h </w:instrText>
        </w:r>
        <w:r w:rsidR="00CE0FFE">
          <w:rPr>
            <w:noProof/>
            <w:webHidden/>
          </w:rPr>
        </w:r>
        <w:r w:rsidR="00CE0FFE">
          <w:rPr>
            <w:noProof/>
            <w:webHidden/>
          </w:rPr>
          <w:fldChar w:fldCharType="separate"/>
        </w:r>
        <w:r w:rsidR="00CE0FFE">
          <w:rPr>
            <w:noProof/>
            <w:webHidden/>
          </w:rPr>
          <w:t>15</w:t>
        </w:r>
        <w:r w:rsidR="00CE0FFE">
          <w:rPr>
            <w:noProof/>
            <w:webHidden/>
          </w:rPr>
          <w:fldChar w:fldCharType="end"/>
        </w:r>
      </w:hyperlink>
    </w:p>
    <w:p w14:paraId="3A28E88D" w14:textId="697760C8" w:rsidR="00CE0FFE" w:rsidRDefault="00AE19EB">
      <w:pPr>
        <w:pStyle w:val="TOC4"/>
        <w:tabs>
          <w:tab w:val="right" w:leader="dot" w:pos="5030"/>
        </w:tabs>
        <w:rPr>
          <w:rFonts w:eastAsiaTheme="minorEastAsia"/>
          <w:smallCaps w:val="0"/>
          <w:noProof/>
          <w:sz w:val="22"/>
          <w:lang w:val="en-US" w:eastAsia="en-US" w:bidi="ar-SA"/>
        </w:rPr>
      </w:pPr>
      <w:hyperlink w:anchor="_Toc465161924" w:history="1">
        <w:r w:rsidR="00CE0FFE" w:rsidRPr="0095182B">
          <w:rPr>
            <w:rStyle w:val="Hyperlink"/>
            <w:noProof/>
          </w:rPr>
          <w:t>AD Domain Services</w:t>
        </w:r>
        <w:r w:rsidR="00CE0FFE">
          <w:rPr>
            <w:noProof/>
            <w:webHidden/>
          </w:rPr>
          <w:tab/>
        </w:r>
        <w:r w:rsidR="00CE0FFE">
          <w:rPr>
            <w:noProof/>
            <w:webHidden/>
          </w:rPr>
          <w:fldChar w:fldCharType="begin"/>
        </w:r>
        <w:r w:rsidR="00CE0FFE">
          <w:rPr>
            <w:noProof/>
            <w:webHidden/>
          </w:rPr>
          <w:instrText xml:space="preserve"> PAGEREF _Toc465161924 \h </w:instrText>
        </w:r>
        <w:r w:rsidR="00CE0FFE">
          <w:rPr>
            <w:noProof/>
            <w:webHidden/>
          </w:rPr>
        </w:r>
        <w:r w:rsidR="00CE0FFE">
          <w:rPr>
            <w:noProof/>
            <w:webHidden/>
          </w:rPr>
          <w:fldChar w:fldCharType="separate"/>
        </w:r>
        <w:r w:rsidR="00CE0FFE">
          <w:rPr>
            <w:noProof/>
            <w:webHidden/>
          </w:rPr>
          <w:t>15</w:t>
        </w:r>
        <w:r w:rsidR="00CE0FFE">
          <w:rPr>
            <w:noProof/>
            <w:webHidden/>
          </w:rPr>
          <w:fldChar w:fldCharType="end"/>
        </w:r>
      </w:hyperlink>
    </w:p>
    <w:p w14:paraId="4E6E45AF" w14:textId="77D5CA64" w:rsidR="00CE0FFE" w:rsidRDefault="00AE19EB">
      <w:pPr>
        <w:pStyle w:val="TOC4"/>
        <w:tabs>
          <w:tab w:val="right" w:leader="dot" w:pos="5030"/>
        </w:tabs>
        <w:rPr>
          <w:rFonts w:eastAsiaTheme="minorEastAsia"/>
          <w:smallCaps w:val="0"/>
          <w:noProof/>
          <w:sz w:val="22"/>
          <w:lang w:val="en-US" w:eastAsia="en-US" w:bidi="ar-SA"/>
        </w:rPr>
      </w:pPr>
      <w:hyperlink w:anchor="_Toc465161925" w:history="1">
        <w:r w:rsidR="00CE0FFE" w:rsidRPr="0095182B">
          <w:rPr>
            <w:rStyle w:val="Hyperlink"/>
            <w:noProof/>
          </w:rPr>
          <w:t>Usługi Zarządzania Interfejsami API</w:t>
        </w:r>
        <w:r w:rsidR="00CE0FFE">
          <w:rPr>
            <w:noProof/>
            <w:webHidden/>
          </w:rPr>
          <w:tab/>
        </w:r>
        <w:r w:rsidR="00CE0FFE">
          <w:rPr>
            <w:noProof/>
            <w:webHidden/>
          </w:rPr>
          <w:fldChar w:fldCharType="begin"/>
        </w:r>
        <w:r w:rsidR="00CE0FFE">
          <w:rPr>
            <w:noProof/>
            <w:webHidden/>
          </w:rPr>
          <w:instrText xml:space="preserve"> PAGEREF _Toc465161925 \h </w:instrText>
        </w:r>
        <w:r w:rsidR="00CE0FFE">
          <w:rPr>
            <w:noProof/>
            <w:webHidden/>
          </w:rPr>
        </w:r>
        <w:r w:rsidR="00CE0FFE">
          <w:rPr>
            <w:noProof/>
            <w:webHidden/>
          </w:rPr>
          <w:fldChar w:fldCharType="separate"/>
        </w:r>
        <w:r w:rsidR="00CE0FFE">
          <w:rPr>
            <w:noProof/>
            <w:webHidden/>
          </w:rPr>
          <w:t>15</w:t>
        </w:r>
        <w:r w:rsidR="00CE0FFE">
          <w:rPr>
            <w:noProof/>
            <w:webHidden/>
          </w:rPr>
          <w:fldChar w:fldCharType="end"/>
        </w:r>
      </w:hyperlink>
    </w:p>
    <w:p w14:paraId="777429F4" w14:textId="2FEEB34F" w:rsidR="00CE0FFE" w:rsidRDefault="00AE19EB">
      <w:pPr>
        <w:pStyle w:val="TOC4"/>
        <w:tabs>
          <w:tab w:val="right" w:leader="dot" w:pos="5030"/>
        </w:tabs>
        <w:rPr>
          <w:rFonts w:eastAsiaTheme="minorEastAsia"/>
          <w:smallCaps w:val="0"/>
          <w:noProof/>
          <w:sz w:val="22"/>
          <w:lang w:val="en-US" w:eastAsia="en-US" w:bidi="ar-SA"/>
        </w:rPr>
      </w:pPr>
      <w:hyperlink w:anchor="_Toc465161926" w:history="1">
        <w:r w:rsidR="00CE0FFE" w:rsidRPr="0095182B">
          <w:rPr>
            <w:rStyle w:val="Hyperlink"/>
            <w:noProof/>
          </w:rPr>
          <w:t>Usługa aplikacji</w:t>
        </w:r>
        <w:r w:rsidR="00CE0FFE">
          <w:rPr>
            <w:noProof/>
            <w:webHidden/>
          </w:rPr>
          <w:tab/>
        </w:r>
        <w:r w:rsidR="00CE0FFE">
          <w:rPr>
            <w:noProof/>
            <w:webHidden/>
          </w:rPr>
          <w:fldChar w:fldCharType="begin"/>
        </w:r>
        <w:r w:rsidR="00CE0FFE">
          <w:rPr>
            <w:noProof/>
            <w:webHidden/>
          </w:rPr>
          <w:instrText xml:space="preserve"> PAGEREF _Toc465161926 \h </w:instrText>
        </w:r>
        <w:r w:rsidR="00CE0FFE">
          <w:rPr>
            <w:noProof/>
            <w:webHidden/>
          </w:rPr>
        </w:r>
        <w:r w:rsidR="00CE0FFE">
          <w:rPr>
            <w:noProof/>
            <w:webHidden/>
          </w:rPr>
          <w:fldChar w:fldCharType="separate"/>
        </w:r>
        <w:r w:rsidR="00CE0FFE">
          <w:rPr>
            <w:noProof/>
            <w:webHidden/>
          </w:rPr>
          <w:t>16</w:t>
        </w:r>
        <w:r w:rsidR="00CE0FFE">
          <w:rPr>
            <w:noProof/>
            <w:webHidden/>
          </w:rPr>
          <w:fldChar w:fldCharType="end"/>
        </w:r>
      </w:hyperlink>
    </w:p>
    <w:p w14:paraId="3E7A7E9C" w14:textId="186B62BD" w:rsidR="00CE0FFE" w:rsidRDefault="00AE19EB">
      <w:pPr>
        <w:pStyle w:val="TOC4"/>
        <w:tabs>
          <w:tab w:val="right" w:leader="dot" w:pos="5030"/>
        </w:tabs>
        <w:rPr>
          <w:rFonts w:eastAsiaTheme="minorEastAsia"/>
          <w:smallCaps w:val="0"/>
          <w:noProof/>
          <w:sz w:val="22"/>
          <w:lang w:val="en-US" w:eastAsia="en-US" w:bidi="ar-SA"/>
        </w:rPr>
      </w:pPr>
      <w:hyperlink w:anchor="_Toc465161927" w:history="1">
        <w:r w:rsidR="00CE0FFE" w:rsidRPr="0095182B">
          <w:rPr>
            <w:rStyle w:val="Hyperlink"/>
            <w:noProof/>
          </w:rPr>
          <w:t>Brama Aplikacji</w:t>
        </w:r>
        <w:r w:rsidR="00CE0FFE">
          <w:rPr>
            <w:noProof/>
            <w:webHidden/>
          </w:rPr>
          <w:tab/>
        </w:r>
        <w:r w:rsidR="00CE0FFE">
          <w:rPr>
            <w:noProof/>
            <w:webHidden/>
          </w:rPr>
          <w:fldChar w:fldCharType="begin"/>
        </w:r>
        <w:r w:rsidR="00CE0FFE">
          <w:rPr>
            <w:noProof/>
            <w:webHidden/>
          </w:rPr>
          <w:instrText xml:space="preserve"> PAGEREF _Toc465161927 \h </w:instrText>
        </w:r>
        <w:r w:rsidR="00CE0FFE">
          <w:rPr>
            <w:noProof/>
            <w:webHidden/>
          </w:rPr>
        </w:r>
        <w:r w:rsidR="00CE0FFE">
          <w:rPr>
            <w:noProof/>
            <w:webHidden/>
          </w:rPr>
          <w:fldChar w:fldCharType="separate"/>
        </w:r>
        <w:r w:rsidR="00CE0FFE">
          <w:rPr>
            <w:noProof/>
            <w:webHidden/>
          </w:rPr>
          <w:t>16</w:t>
        </w:r>
        <w:r w:rsidR="00CE0FFE">
          <w:rPr>
            <w:noProof/>
            <w:webHidden/>
          </w:rPr>
          <w:fldChar w:fldCharType="end"/>
        </w:r>
      </w:hyperlink>
    </w:p>
    <w:p w14:paraId="7C580202" w14:textId="2DF203DB" w:rsidR="00CE0FFE" w:rsidRDefault="00AE19EB">
      <w:pPr>
        <w:pStyle w:val="TOC4"/>
        <w:tabs>
          <w:tab w:val="right" w:leader="dot" w:pos="5030"/>
        </w:tabs>
        <w:rPr>
          <w:rFonts w:eastAsiaTheme="minorEastAsia"/>
          <w:smallCaps w:val="0"/>
          <w:noProof/>
          <w:sz w:val="22"/>
          <w:lang w:val="en-US" w:eastAsia="en-US" w:bidi="ar-SA"/>
        </w:rPr>
      </w:pPr>
      <w:hyperlink w:anchor="_Toc465161928" w:history="1">
        <w:r w:rsidR="00CE0FFE" w:rsidRPr="0095182B">
          <w:rPr>
            <w:rStyle w:val="Hyperlink"/>
            <w:noProof/>
          </w:rPr>
          <w:t>Usługa Automatyzacja — Konfiguracja żądanego stanu (Desired State Configuration, DSC)</w:t>
        </w:r>
        <w:r w:rsidR="00CE0FFE">
          <w:rPr>
            <w:noProof/>
            <w:webHidden/>
          </w:rPr>
          <w:tab/>
        </w:r>
        <w:r w:rsidR="00CE0FFE">
          <w:rPr>
            <w:noProof/>
            <w:webHidden/>
          </w:rPr>
          <w:fldChar w:fldCharType="begin"/>
        </w:r>
        <w:r w:rsidR="00CE0FFE">
          <w:rPr>
            <w:noProof/>
            <w:webHidden/>
          </w:rPr>
          <w:instrText xml:space="preserve"> PAGEREF _Toc465161928 \h </w:instrText>
        </w:r>
        <w:r w:rsidR="00CE0FFE">
          <w:rPr>
            <w:noProof/>
            <w:webHidden/>
          </w:rPr>
        </w:r>
        <w:r w:rsidR="00CE0FFE">
          <w:rPr>
            <w:noProof/>
            <w:webHidden/>
          </w:rPr>
          <w:fldChar w:fldCharType="separate"/>
        </w:r>
        <w:r w:rsidR="00CE0FFE">
          <w:rPr>
            <w:noProof/>
            <w:webHidden/>
          </w:rPr>
          <w:t>17</w:t>
        </w:r>
        <w:r w:rsidR="00CE0FFE">
          <w:rPr>
            <w:noProof/>
            <w:webHidden/>
          </w:rPr>
          <w:fldChar w:fldCharType="end"/>
        </w:r>
      </w:hyperlink>
    </w:p>
    <w:p w14:paraId="5751F0AD" w14:textId="129FE53F" w:rsidR="00CE0FFE" w:rsidRDefault="00AE19EB">
      <w:pPr>
        <w:pStyle w:val="TOC4"/>
        <w:tabs>
          <w:tab w:val="right" w:leader="dot" w:pos="5030"/>
        </w:tabs>
        <w:rPr>
          <w:rFonts w:eastAsiaTheme="minorEastAsia"/>
          <w:smallCaps w:val="0"/>
          <w:noProof/>
          <w:sz w:val="22"/>
          <w:lang w:val="en-US" w:eastAsia="en-US" w:bidi="ar-SA"/>
        </w:rPr>
      </w:pPr>
      <w:hyperlink w:anchor="_Toc465161929" w:history="1">
        <w:r w:rsidR="00CE0FFE" w:rsidRPr="0095182B">
          <w:rPr>
            <w:rStyle w:val="Hyperlink"/>
            <w:noProof/>
          </w:rPr>
          <w:t>Usługa Automatyzacja — Automatyzacja procesów</w:t>
        </w:r>
        <w:r w:rsidR="00CE0FFE">
          <w:rPr>
            <w:noProof/>
            <w:webHidden/>
          </w:rPr>
          <w:tab/>
        </w:r>
        <w:r w:rsidR="00CE0FFE">
          <w:rPr>
            <w:noProof/>
            <w:webHidden/>
          </w:rPr>
          <w:fldChar w:fldCharType="begin"/>
        </w:r>
        <w:r w:rsidR="00CE0FFE">
          <w:rPr>
            <w:noProof/>
            <w:webHidden/>
          </w:rPr>
          <w:instrText xml:space="preserve"> PAGEREF _Toc465161929 \h </w:instrText>
        </w:r>
        <w:r w:rsidR="00CE0FFE">
          <w:rPr>
            <w:noProof/>
            <w:webHidden/>
          </w:rPr>
        </w:r>
        <w:r w:rsidR="00CE0FFE">
          <w:rPr>
            <w:noProof/>
            <w:webHidden/>
          </w:rPr>
          <w:fldChar w:fldCharType="separate"/>
        </w:r>
        <w:r w:rsidR="00CE0FFE">
          <w:rPr>
            <w:noProof/>
            <w:webHidden/>
          </w:rPr>
          <w:t>17</w:t>
        </w:r>
        <w:r w:rsidR="00CE0FFE">
          <w:rPr>
            <w:noProof/>
            <w:webHidden/>
          </w:rPr>
          <w:fldChar w:fldCharType="end"/>
        </w:r>
      </w:hyperlink>
    </w:p>
    <w:p w14:paraId="7D8AF0B0" w14:textId="6BBED0D1" w:rsidR="00CE0FFE" w:rsidRDefault="00AE19EB">
      <w:pPr>
        <w:pStyle w:val="TOC4"/>
        <w:tabs>
          <w:tab w:val="right" w:leader="dot" w:pos="5030"/>
        </w:tabs>
        <w:rPr>
          <w:rFonts w:eastAsiaTheme="minorEastAsia"/>
          <w:smallCaps w:val="0"/>
          <w:noProof/>
          <w:sz w:val="22"/>
          <w:lang w:val="en-US" w:eastAsia="en-US" w:bidi="ar-SA"/>
        </w:rPr>
      </w:pPr>
      <w:hyperlink w:anchor="_Toc465161930" w:history="1">
        <w:r w:rsidR="00CE0FFE" w:rsidRPr="0095182B">
          <w:rPr>
            <w:rStyle w:val="Hyperlink"/>
            <w:noProof/>
          </w:rPr>
          <w:t>Centrum Zabezpieczeń Azure</w:t>
        </w:r>
        <w:r w:rsidR="00CE0FFE">
          <w:rPr>
            <w:noProof/>
            <w:webHidden/>
          </w:rPr>
          <w:tab/>
        </w:r>
        <w:r w:rsidR="00CE0FFE">
          <w:rPr>
            <w:noProof/>
            <w:webHidden/>
          </w:rPr>
          <w:fldChar w:fldCharType="begin"/>
        </w:r>
        <w:r w:rsidR="00CE0FFE">
          <w:rPr>
            <w:noProof/>
            <w:webHidden/>
          </w:rPr>
          <w:instrText xml:space="preserve"> PAGEREF _Toc465161930 \h </w:instrText>
        </w:r>
        <w:r w:rsidR="00CE0FFE">
          <w:rPr>
            <w:noProof/>
            <w:webHidden/>
          </w:rPr>
        </w:r>
        <w:r w:rsidR="00CE0FFE">
          <w:rPr>
            <w:noProof/>
            <w:webHidden/>
          </w:rPr>
          <w:fldChar w:fldCharType="separate"/>
        </w:r>
        <w:r w:rsidR="00CE0FFE">
          <w:rPr>
            <w:noProof/>
            <w:webHidden/>
          </w:rPr>
          <w:t>17</w:t>
        </w:r>
        <w:r w:rsidR="00CE0FFE">
          <w:rPr>
            <w:noProof/>
            <w:webHidden/>
          </w:rPr>
          <w:fldChar w:fldCharType="end"/>
        </w:r>
      </w:hyperlink>
    </w:p>
    <w:p w14:paraId="564099F4" w14:textId="339958FA" w:rsidR="00CE0FFE" w:rsidRDefault="00AE19EB">
      <w:pPr>
        <w:pStyle w:val="TOC4"/>
        <w:tabs>
          <w:tab w:val="right" w:leader="dot" w:pos="5030"/>
        </w:tabs>
        <w:rPr>
          <w:rFonts w:eastAsiaTheme="minorEastAsia"/>
          <w:smallCaps w:val="0"/>
          <w:noProof/>
          <w:sz w:val="22"/>
          <w:lang w:val="en-US" w:eastAsia="en-US" w:bidi="ar-SA"/>
        </w:rPr>
      </w:pPr>
      <w:hyperlink w:anchor="_Toc465161931" w:history="1">
        <w:r w:rsidR="00CE0FFE" w:rsidRPr="0095182B">
          <w:rPr>
            <w:rStyle w:val="Hyperlink"/>
            <w:noProof/>
          </w:rPr>
          <w:t>Usługa Partia Zadań</w:t>
        </w:r>
        <w:r w:rsidR="00CE0FFE">
          <w:rPr>
            <w:noProof/>
            <w:webHidden/>
          </w:rPr>
          <w:tab/>
        </w:r>
        <w:r w:rsidR="00CE0FFE">
          <w:rPr>
            <w:noProof/>
            <w:webHidden/>
          </w:rPr>
          <w:fldChar w:fldCharType="begin"/>
        </w:r>
        <w:r w:rsidR="00CE0FFE">
          <w:rPr>
            <w:noProof/>
            <w:webHidden/>
          </w:rPr>
          <w:instrText xml:space="preserve"> PAGEREF _Toc465161931 \h </w:instrText>
        </w:r>
        <w:r w:rsidR="00CE0FFE">
          <w:rPr>
            <w:noProof/>
            <w:webHidden/>
          </w:rPr>
        </w:r>
        <w:r w:rsidR="00CE0FFE">
          <w:rPr>
            <w:noProof/>
            <w:webHidden/>
          </w:rPr>
          <w:fldChar w:fldCharType="separate"/>
        </w:r>
        <w:r w:rsidR="00CE0FFE">
          <w:rPr>
            <w:noProof/>
            <w:webHidden/>
          </w:rPr>
          <w:t>18</w:t>
        </w:r>
        <w:r w:rsidR="00CE0FFE">
          <w:rPr>
            <w:noProof/>
            <w:webHidden/>
          </w:rPr>
          <w:fldChar w:fldCharType="end"/>
        </w:r>
      </w:hyperlink>
    </w:p>
    <w:p w14:paraId="075F15F6" w14:textId="2A286F4F" w:rsidR="00CE0FFE" w:rsidRDefault="00AE19EB">
      <w:pPr>
        <w:pStyle w:val="TOC4"/>
        <w:tabs>
          <w:tab w:val="right" w:leader="dot" w:pos="5030"/>
        </w:tabs>
        <w:rPr>
          <w:rFonts w:eastAsiaTheme="minorEastAsia"/>
          <w:smallCaps w:val="0"/>
          <w:noProof/>
          <w:sz w:val="22"/>
          <w:lang w:val="en-US" w:eastAsia="en-US" w:bidi="ar-SA"/>
        </w:rPr>
      </w:pPr>
      <w:hyperlink w:anchor="_Toc465161932" w:history="1">
        <w:r w:rsidR="00CE0FFE" w:rsidRPr="0095182B">
          <w:rPr>
            <w:rStyle w:val="Hyperlink"/>
            <w:noProof/>
          </w:rPr>
          <w:t>Usługa Kopii Zapasowych</w:t>
        </w:r>
        <w:r w:rsidR="00CE0FFE">
          <w:rPr>
            <w:noProof/>
            <w:webHidden/>
          </w:rPr>
          <w:tab/>
        </w:r>
        <w:r w:rsidR="00CE0FFE">
          <w:rPr>
            <w:noProof/>
            <w:webHidden/>
          </w:rPr>
          <w:fldChar w:fldCharType="begin"/>
        </w:r>
        <w:r w:rsidR="00CE0FFE">
          <w:rPr>
            <w:noProof/>
            <w:webHidden/>
          </w:rPr>
          <w:instrText xml:space="preserve"> PAGEREF _Toc465161932 \h </w:instrText>
        </w:r>
        <w:r w:rsidR="00CE0FFE">
          <w:rPr>
            <w:noProof/>
            <w:webHidden/>
          </w:rPr>
        </w:r>
        <w:r w:rsidR="00CE0FFE">
          <w:rPr>
            <w:noProof/>
            <w:webHidden/>
          </w:rPr>
          <w:fldChar w:fldCharType="separate"/>
        </w:r>
        <w:r w:rsidR="00CE0FFE">
          <w:rPr>
            <w:noProof/>
            <w:webHidden/>
          </w:rPr>
          <w:t>18</w:t>
        </w:r>
        <w:r w:rsidR="00CE0FFE">
          <w:rPr>
            <w:noProof/>
            <w:webHidden/>
          </w:rPr>
          <w:fldChar w:fldCharType="end"/>
        </w:r>
      </w:hyperlink>
    </w:p>
    <w:p w14:paraId="65DA3C8E" w14:textId="1CDE0995" w:rsidR="00CE0FFE" w:rsidRDefault="00AE19EB">
      <w:pPr>
        <w:pStyle w:val="TOC4"/>
        <w:tabs>
          <w:tab w:val="right" w:leader="dot" w:pos="5030"/>
        </w:tabs>
        <w:rPr>
          <w:rFonts w:eastAsiaTheme="minorEastAsia"/>
          <w:smallCaps w:val="0"/>
          <w:noProof/>
          <w:sz w:val="22"/>
          <w:lang w:val="en-US" w:eastAsia="en-US" w:bidi="ar-SA"/>
        </w:rPr>
      </w:pPr>
      <w:hyperlink w:anchor="_Toc465161933" w:history="1">
        <w:r w:rsidR="00CE0FFE" w:rsidRPr="0095182B">
          <w:rPr>
            <w:rStyle w:val="Hyperlink"/>
            <w:noProof/>
          </w:rPr>
          <w:t>Usługi BizTalk</w:t>
        </w:r>
        <w:r w:rsidR="00CE0FFE">
          <w:rPr>
            <w:noProof/>
            <w:webHidden/>
          </w:rPr>
          <w:tab/>
        </w:r>
        <w:r w:rsidR="00CE0FFE">
          <w:rPr>
            <w:noProof/>
            <w:webHidden/>
          </w:rPr>
          <w:fldChar w:fldCharType="begin"/>
        </w:r>
        <w:r w:rsidR="00CE0FFE">
          <w:rPr>
            <w:noProof/>
            <w:webHidden/>
          </w:rPr>
          <w:instrText xml:space="preserve"> PAGEREF _Toc465161933 \h </w:instrText>
        </w:r>
        <w:r w:rsidR="00CE0FFE">
          <w:rPr>
            <w:noProof/>
            <w:webHidden/>
          </w:rPr>
        </w:r>
        <w:r w:rsidR="00CE0FFE">
          <w:rPr>
            <w:noProof/>
            <w:webHidden/>
          </w:rPr>
          <w:fldChar w:fldCharType="separate"/>
        </w:r>
        <w:r w:rsidR="00CE0FFE">
          <w:rPr>
            <w:noProof/>
            <w:webHidden/>
          </w:rPr>
          <w:t>19</w:t>
        </w:r>
        <w:r w:rsidR="00CE0FFE">
          <w:rPr>
            <w:noProof/>
            <w:webHidden/>
          </w:rPr>
          <w:fldChar w:fldCharType="end"/>
        </w:r>
      </w:hyperlink>
    </w:p>
    <w:p w14:paraId="00520AA7" w14:textId="270F8412" w:rsidR="00CE0FFE" w:rsidRDefault="00AE19EB">
      <w:pPr>
        <w:pStyle w:val="TOC4"/>
        <w:tabs>
          <w:tab w:val="right" w:leader="dot" w:pos="5030"/>
        </w:tabs>
        <w:rPr>
          <w:rFonts w:eastAsiaTheme="minorEastAsia"/>
          <w:smallCaps w:val="0"/>
          <w:noProof/>
          <w:sz w:val="22"/>
          <w:lang w:val="en-US" w:eastAsia="en-US" w:bidi="ar-SA"/>
        </w:rPr>
      </w:pPr>
      <w:hyperlink w:anchor="_Toc465161934" w:history="1">
        <w:r w:rsidR="00CE0FFE" w:rsidRPr="0095182B">
          <w:rPr>
            <w:rStyle w:val="Hyperlink"/>
            <w:noProof/>
          </w:rPr>
          <w:t>Usługi Pamięci Podręcznej</w:t>
        </w:r>
        <w:r w:rsidR="00CE0FFE">
          <w:rPr>
            <w:noProof/>
            <w:webHidden/>
          </w:rPr>
          <w:tab/>
        </w:r>
        <w:r w:rsidR="00CE0FFE">
          <w:rPr>
            <w:noProof/>
            <w:webHidden/>
          </w:rPr>
          <w:fldChar w:fldCharType="begin"/>
        </w:r>
        <w:r w:rsidR="00CE0FFE">
          <w:rPr>
            <w:noProof/>
            <w:webHidden/>
          </w:rPr>
          <w:instrText xml:space="preserve"> PAGEREF _Toc465161934 \h </w:instrText>
        </w:r>
        <w:r w:rsidR="00CE0FFE">
          <w:rPr>
            <w:noProof/>
            <w:webHidden/>
          </w:rPr>
        </w:r>
        <w:r w:rsidR="00CE0FFE">
          <w:rPr>
            <w:noProof/>
            <w:webHidden/>
          </w:rPr>
          <w:fldChar w:fldCharType="separate"/>
        </w:r>
        <w:r w:rsidR="00CE0FFE">
          <w:rPr>
            <w:noProof/>
            <w:webHidden/>
          </w:rPr>
          <w:t>20</w:t>
        </w:r>
        <w:r w:rsidR="00CE0FFE">
          <w:rPr>
            <w:noProof/>
            <w:webHidden/>
          </w:rPr>
          <w:fldChar w:fldCharType="end"/>
        </w:r>
      </w:hyperlink>
    </w:p>
    <w:p w14:paraId="666F4DD5" w14:textId="465F502E" w:rsidR="00CE0FFE" w:rsidRDefault="00AE19EB">
      <w:pPr>
        <w:pStyle w:val="TOC4"/>
        <w:tabs>
          <w:tab w:val="right" w:leader="dot" w:pos="5030"/>
        </w:tabs>
        <w:rPr>
          <w:rFonts w:eastAsiaTheme="minorEastAsia"/>
          <w:smallCaps w:val="0"/>
          <w:noProof/>
          <w:sz w:val="22"/>
          <w:lang w:val="en-US" w:eastAsia="en-US" w:bidi="ar-SA"/>
        </w:rPr>
      </w:pPr>
      <w:hyperlink w:anchor="_Toc465161935" w:history="1">
        <w:r w:rsidR="00CE0FFE" w:rsidRPr="0095182B">
          <w:rPr>
            <w:rStyle w:val="Hyperlink"/>
            <w:noProof/>
          </w:rPr>
          <w:t>Usługa CDN</w:t>
        </w:r>
        <w:r w:rsidR="00CE0FFE">
          <w:rPr>
            <w:noProof/>
            <w:webHidden/>
          </w:rPr>
          <w:tab/>
        </w:r>
        <w:r w:rsidR="00CE0FFE">
          <w:rPr>
            <w:noProof/>
            <w:webHidden/>
          </w:rPr>
          <w:fldChar w:fldCharType="begin"/>
        </w:r>
        <w:r w:rsidR="00CE0FFE">
          <w:rPr>
            <w:noProof/>
            <w:webHidden/>
          </w:rPr>
          <w:instrText xml:space="preserve"> PAGEREF _Toc465161935 \h </w:instrText>
        </w:r>
        <w:r w:rsidR="00CE0FFE">
          <w:rPr>
            <w:noProof/>
            <w:webHidden/>
          </w:rPr>
        </w:r>
        <w:r w:rsidR="00CE0FFE">
          <w:rPr>
            <w:noProof/>
            <w:webHidden/>
          </w:rPr>
          <w:fldChar w:fldCharType="separate"/>
        </w:r>
        <w:r w:rsidR="00CE0FFE">
          <w:rPr>
            <w:noProof/>
            <w:webHidden/>
          </w:rPr>
          <w:t>20</w:t>
        </w:r>
        <w:r w:rsidR="00CE0FFE">
          <w:rPr>
            <w:noProof/>
            <w:webHidden/>
          </w:rPr>
          <w:fldChar w:fldCharType="end"/>
        </w:r>
      </w:hyperlink>
    </w:p>
    <w:p w14:paraId="5709C1D1" w14:textId="7AB83CB6" w:rsidR="00CE0FFE" w:rsidRDefault="00AE19EB">
      <w:pPr>
        <w:pStyle w:val="TOC4"/>
        <w:tabs>
          <w:tab w:val="right" w:leader="dot" w:pos="5030"/>
        </w:tabs>
        <w:rPr>
          <w:rFonts w:eastAsiaTheme="minorEastAsia"/>
          <w:smallCaps w:val="0"/>
          <w:noProof/>
          <w:sz w:val="22"/>
          <w:lang w:val="en-US" w:eastAsia="en-US" w:bidi="ar-SA"/>
        </w:rPr>
      </w:pPr>
      <w:hyperlink w:anchor="_Toc465161936" w:history="1">
        <w:r w:rsidR="00CE0FFE" w:rsidRPr="0095182B">
          <w:rPr>
            <w:rStyle w:val="Hyperlink"/>
            <w:noProof/>
          </w:rPr>
          <w:t>Usługi Cloud</w:t>
        </w:r>
        <w:r w:rsidR="00CE0FFE">
          <w:rPr>
            <w:noProof/>
            <w:webHidden/>
          </w:rPr>
          <w:tab/>
        </w:r>
        <w:r w:rsidR="00CE0FFE">
          <w:rPr>
            <w:noProof/>
            <w:webHidden/>
          </w:rPr>
          <w:fldChar w:fldCharType="begin"/>
        </w:r>
        <w:r w:rsidR="00CE0FFE">
          <w:rPr>
            <w:noProof/>
            <w:webHidden/>
          </w:rPr>
          <w:instrText xml:space="preserve"> PAGEREF _Toc465161936 \h </w:instrText>
        </w:r>
        <w:r w:rsidR="00CE0FFE">
          <w:rPr>
            <w:noProof/>
            <w:webHidden/>
          </w:rPr>
        </w:r>
        <w:r w:rsidR="00CE0FFE">
          <w:rPr>
            <w:noProof/>
            <w:webHidden/>
          </w:rPr>
          <w:fldChar w:fldCharType="separate"/>
        </w:r>
        <w:r w:rsidR="00CE0FFE">
          <w:rPr>
            <w:noProof/>
            <w:webHidden/>
          </w:rPr>
          <w:t>21</w:t>
        </w:r>
        <w:r w:rsidR="00CE0FFE">
          <w:rPr>
            <w:noProof/>
            <w:webHidden/>
          </w:rPr>
          <w:fldChar w:fldCharType="end"/>
        </w:r>
      </w:hyperlink>
    </w:p>
    <w:p w14:paraId="2C5D4432" w14:textId="60475736" w:rsidR="00CE0FFE" w:rsidRDefault="00AE19EB">
      <w:pPr>
        <w:pStyle w:val="TOC4"/>
        <w:tabs>
          <w:tab w:val="right" w:leader="dot" w:pos="5030"/>
        </w:tabs>
        <w:rPr>
          <w:rFonts w:eastAsiaTheme="minorEastAsia"/>
          <w:smallCaps w:val="0"/>
          <w:noProof/>
          <w:sz w:val="22"/>
          <w:lang w:val="en-US" w:eastAsia="en-US" w:bidi="ar-SA"/>
        </w:rPr>
      </w:pPr>
      <w:hyperlink w:anchor="_Toc465161937" w:history="1">
        <w:r w:rsidR="00CE0FFE" w:rsidRPr="0095182B">
          <w:rPr>
            <w:rStyle w:val="Hyperlink"/>
            <w:noProof/>
          </w:rPr>
          <w:t>Wykaz Danych</w:t>
        </w:r>
        <w:r w:rsidR="00CE0FFE">
          <w:rPr>
            <w:noProof/>
            <w:webHidden/>
          </w:rPr>
          <w:tab/>
        </w:r>
        <w:r w:rsidR="00CE0FFE">
          <w:rPr>
            <w:noProof/>
            <w:webHidden/>
          </w:rPr>
          <w:fldChar w:fldCharType="begin"/>
        </w:r>
        <w:r w:rsidR="00CE0FFE">
          <w:rPr>
            <w:noProof/>
            <w:webHidden/>
          </w:rPr>
          <w:instrText xml:space="preserve"> PAGEREF _Toc465161937 \h </w:instrText>
        </w:r>
        <w:r w:rsidR="00CE0FFE">
          <w:rPr>
            <w:noProof/>
            <w:webHidden/>
          </w:rPr>
        </w:r>
        <w:r w:rsidR="00CE0FFE">
          <w:rPr>
            <w:noProof/>
            <w:webHidden/>
          </w:rPr>
          <w:fldChar w:fldCharType="separate"/>
        </w:r>
        <w:r w:rsidR="00CE0FFE">
          <w:rPr>
            <w:noProof/>
            <w:webHidden/>
          </w:rPr>
          <w:t>21</w:t>
        </w:r>
        <w:r w:rsidR="00CE0FFE">
          <w:rPr>
            <w:noProof/>
            <w:webHidden/>
          </w:rPr>
          <w:fldChar w:fldCharType="end"/>
        </w:r>
      </w:hyperlink>
    </w:p>
    <w:p w14:paraId="110E00C4" w14:textId="2B449411" w:rsidR="00CE0FFE" w:rsidRDefault="00AE19EB">
      <w:pPr>
        <w:pStyle w:val="TOC4"/>
        <w:tabs>
          <w:tab w:val="right" w:leader="dot" w:pos="5030"/>
        </w:tabs>
        <w:rPr>
          <w:rFonts w:eastAsiaTheme="minorEastAsia"/>
          <w:smallCaps w:val="0"/>
          <w:noProof/>
          <w:sz w:val="22"/>
          <w:lang w:val="en-US" w:eastAsia="en-US" w:bidi="ar-SA"/>
        </w:rPr>
      </w:pPr>
      <w:hyperlink w:anchor="_Toc465161938" w:history="1">
        <w:r w:rsidR="00CE0FFE" w:rsidRPr="0095182B">
          <w:rPr>
            <w:rStyle w:val="Hyperlink"/>
            <w:noProof/>
          </w:rPr>
          <w:t>Fabryka Danych – Uruchamiane Działania</w:t>
        </w:r>
        <w:r w:rsidR="00CE0FFE">
          <w:rPr>
            <w:noProof/>
            <w:webHidden/>
          </w:rPr>
          <w:tab/>
        </w:r>
        <w:r w:rsidR="00CE0FFE">
          <w:rPr>
            <w:noProof/>
            <w:webHidden/>
          </w:rPr>
          <w:fldChar w:fldCharType="begin"/>
        </w:r>
        <w:r w:rsidR="00CE0FFE">
          <w:rPr>
            <w:noProof/>
            <w:webHidden/>
          </w:rPr>
          <w:instrText xml:space="preserve"> PAGEREF _Toc465161938 \h </w:instrText>
        </w:r>
        <w:r w:rsidR="00CE0FFE">
          <w:rPr>
            <w:noProof/>
            <w:webHidden/>
          </w:rPr>
        </w:r>
        <w:r w:rsidR="00CE0FFE">
          <w:rPr>
            <w:noProof/>
            <w:webHidden/>
          </w:rPr>
          <w:fldChar w:fldCharType="separate"/>
        </w:r>
        <w:r w:rsidR="00CE0FFE">
          <w:rPr>
            <w:noProof/>
            <w:webHidden/>
          </w:rPr>
          <w:t>22</w:t>
        </w:r>
        <w:r w:rsidR="00CE0FFE">
          <w:rPr>
            <w:noProof/>
            <w:webHidden/>
          </w:rPr>
          <w:fldChar w:fldCharType="end"/>
        </w:r>
      </w:hyperlink>
    </w:p>
    <w:p w14:paraId="6140276F" w14:textId="1EE5894D" w:rsidR="00CE0FFE" w:rsidRDefault="00AE19EB">
      <w:pPr>
        <w:pStyle w:val="TOC4"/>
        <w:tabs>
          <w:tab w:val="right" w:leader="dot" w:pos="5030"/>
        </w:tabs>
        <w:rPr>
          <w:rFonts w:eastAsiaTheme="minorEastAsia"/>
          <w:smallCaps w:val="0"/>
          <w:noProof/>
          <w:sz w:val="22"/>
          <w:lang w:val="en-US" w:eastAsia="en-US" w:bidi="ar-SA"/>
        </w:rPr>
      </w:pPr>
      <w:hyperlink w:anchor="_Toc465161939" w:history="1">
        <w:r w:rsidR="00CE0FFE" w:rsidRPr="0095182B">
          <w:rPr>
            <w:rStyle w:val="Hyperlink"/>
            <w:noProof/>
          </w:rPr>
          <w:t>Fabryka Danych – Wywołania API</w:t>
        </w:r>
        <w:r w:rsidR="00CE0FFE">
          <w:rPr>
            <w:noProof/>
            <w:webHidden/>
          </w:rPr>
          <w:tab/>
        </w:r>
        <w:r w:rsidR="00CE0FFE">
          <w:rPr>
            <w:noProof/>
            <w:webHidden/>
          </w:rPr>
          <w:fldChar w:fldCharType="begin"/>
        </w:r>
        <w:r w:rsidR="00CE0FFE">
          <w:rPr>
            <w:noProof/>
            <w:webHidden/>
          </w:rPr>
          <w:instrText xml:space="preserve"> PAGEREF _Toc465161939 \h </w:instrText>
        </w:r>
        <w:r w:rsidR="00CE0FFE">
          <w:rPr>
            <w:noProof/>
            <w:webHidden/>
          </w:rPr>
        </w:r>
        <w:r w:rsidR="00CE0FFE">
          <w:rPr>
            <w:noProof/>
            <w:webHidden/>
          </w:rPr>
          <w:fldChar w:fldCharType="separate"/>
        </w:r>
        <w:r w:rsidR="00CE0FFE">
          <w:rPr>
            <w:noProof/>
            <w:webHidden/>
          </w:rPr>
          <w:t>22</w:t>
        </w:r>
        <w:r w:rsidR="00CE0FFE">
          <w:rPr>
            <w:noProof/>
            <w:webHidden/>
          </w:rPr>
          <w:fldChar w:fldCharType="end"/>
        </w:r>
      </w:hyperlink>
    </w:p>
    <w:p w14:paraId="7535AB0E" w14:textId="389B2DF6" w:rsidR="00CE0FFE" w:rsidRDefault="00AE19EB">
      <w:pPr>
        <w:pStyle w:val="TOC4"/>
        <w:tabs>
          <w:tab w:val="right" w:leader="dot" w:pos="5030"/>
        </w:tabs>
        <w:rPr>
          <w:rFonts w:eastAsiaTheme="minorEastAsia"/>
          <w:smallCaps w:val="0"/>
          <w:noProof/>
          <w:sz w:val="22"/>
          <w:lang w:val="en-US" w:eastAsia="en-US" w:bidi="ar-SA"/>
        </w:rPr>
      </w:pPr>
      <w:hyperlink w:anchor="_Toc465161940" w:history="1">
        <w:r w:rsidR="00CE0FFE" w:rsidRPr="0095182B">
          <w:rPr>
            <w:rStyle w:val="Hyperlink"/>
            <w:noProof/>
          </w:rPr>
          <w:t>Data Lake Analytics</w:t>
        </w:r>
        <w:r w:rsidR="00CE0FFE">
          <w:rPr>
            <w:noProof/>
            <w:webHidden/>
          </w:rPr>
          <w:tab/>
        </w:r>
        <w:r w:rsidR="00CE0FFE">
          <w:rPr>
            <w:noProof/>
            <w:webHidden/>
          </w:rPr>
          <w:fldChar w:fldCharType="begin"/>
        </w:r>
        <w:r w:rsidR="00CE0FFE">
          <w:rPr>
            <w:noProof/>
            <w:webHidden/>
          </w:rPr>
          <w:instrText xml:space="preserve"> PAGEREF _Toc465161940 \h </w:instrText>
        </w:r>
        <w:r w:rsidR="00CE0FFE">
          <w:rPr>
            <w:noProof/>
            <w:webHidden/>
          </w:rPr>
        </w:r>
        <w:r w:rsidR="00CE0FFE">
          <w:rPr>
            <w:noProof/>
            <w:webHidden/>
          </w:rPr>
          <w:fldChar w:fldCharType="separate"/>
        </w:r>
        <w:r w:rsidR="00CE0FFE">
          <w:rPr>
            <w:noProof/>
            <w:webHidden/>
          </w:rPr>
          <w:t>22</w:t>
        </w:r>
        <w:r w:rsidR="00CE0FFE">
          <w:rPr>
            <w:noProof/>
            <w:webHidden/>
          </w:rPr>
          <w:fldChar w:fldCharType="end"/>
        </w:r>
      </w:hyperlink>
    </w:p>
    <w:p w14:paraId="26F04135" w14:textId="4051E806" w:rsidR="00CE0FFE" w:rsidRDefault="00AE19EB">
      <w:pPr>
        <w:pStyle w:val="TOC4"/>
        <w:tabs>
          <w:tab w:val="right" w:leader="dot" w:pos="5030"/>
        </w:tabs>
        <w:rPr>
          <w:rFonts w:eastAsiaTheme="minorEastAsia"/>
          <w:smallCaps w:val="0"/>
          <w:noProof/>
          <w:sz w:val="22"/>
          <w:lang w:val="en-US" w:eastAsia="en-US" w:bidi="ar-SA"/>
        </w:rPr>
      </w:pPr>
      <w:hyperlink w:anchor="_Toc465161941" w:history="1">
        <w:r w:rsidR="00CE0FFE" w:rsidRPr="0095182B">
          <w:rPr>
            <w:rStyle w:val="Hyperlink"/>
            <w:noProof/>
          </w:rPr>
          <w:t>Data Lake Store</w:t>
        </w:r>
        <w:r w:rsidR="00CE0FFE">
          <w:rPr>
            <w:noProof/>
            <w:webHidden/>
          </w:rPr>
          <w:tab/>
        </w:r>
        <w:r w:rsidR="00CE0FFE">
          <w:rPr>
            <w:noProof/>
            <w:webHidden/>
          </w:rPr>
          <w:fldChar w:fldCharType="begin"/>
        </w:r>
        <w:r w:rsidR="00CE0FFE">
          <w:rPr>
            <w:noProof/>
            <w:webHidden/>
          </w:rPr>
          <w:instrText xml:space="preserve"> PAGEREF _Toc465161941 \h </w:instrText>
        </w:r>
        <w:r w:rsidR="00CE0FFE">
          <w:rPr>
            <w:noProof/>
            <w:webHidden/>
          </w:rPr>
        </w:r>
        <w:r w:rsidR="00CE0FFE">
          <w:rPr>
            <w:noProof/>
            <w:webHidden/>
          </w:rPr>
          <w:fldChar w:fldCharType="separate"/>
        </w:r>
        <w:r w:rsidR="00CE0FFE">
          <w:rPr>
            <w:noProof/>
            <w:webHidden/>
          </w:rPr>
          <w:t>23</w:t>
        </w:r>
        <w:r w:rsidR="00CE0FFE">
          <w:rPr>
            <w:noProof/>
            <w:webHidden/>
          </w:rPr>
          <w:fldChar w:fldCharType="end"/>
        </w:r>
      </w:hyperlink>
    </w:p>
    <w:p w14:paraId="6A025150" w14:textId="504901ED" w:rsidR="00CE0FFE" w:rsidRDefault="00AE19EB">
      <w:pPr>
        <w:pStyle w:val="TOC4"/>
        <w:tabs>
          <w:tab w:val="right" w:leader="dot" w:pos="5030"/>
        </w:tabs>
        <w:rPr>
          <w:rFonts w:eastAsiaTheme="minorEastAsia"/>
          <w:smallCaps w:val="0"/>
          <w:noProof/>
          <w:sz w:val="22"/>
          <w:lang w:val="en-US" w:eastAsia="en-US" w:bidi="ar-SA"/>
        </w:rPr>
      </w:pPr>
      <w:hyperlink w:anchor="_Toc465161942" w:history="1">
        <w:r w:rsidR="00CE0FFE" w:rsidRPr="0095182B">
          <w:rPr>
            <w:rStyle w:val="Hyperlink"/>
            <w:noProof/>
          </w:rPr>
          <w:t>DocumentDB</w:t>
        </w:r>
        <w:r w:rsidR="00CE0FFE">
          <w:rPr>
            <w:noProof/>
            <w:webHidden/>
          </w:rPr>
          <w:tab/>
        </w:r>
        <w:r w:rsidR="00CE0FFE">
          <w:rPr>
            <w:noProof/>
            <w:webHidden/>
          </w:rPr>
          <w:fldChar w:fldCharType="begin"/>
        </w:r>
        <w:r w:rsidR="00CE0FFE">
          <w:rPr>
            <w:noProof/>
            <w:webHidden/>
          </w:rPr>
          <w:instrText xml:space="preserve"> PAGEREF _Toc465161942 \h </w:instrText>
        </w:r>
        <w:r w:rsidR="00CE0FFE">
          <w:rPr>
            <w:noProof/>
            <w:webHidden/>
          </w:rPr>
        </w:r>
        <w:r w:rsidR="00CE0FFE">
          <w:rPr>
            <w:noProof/>
            <w:webHidden/>
          </w:rPr>
          <w:fldChar w:fldCharType="separate"/>
        </w:r>
        <w:r w:rsidR="00CE0FFE">
          <w:rPr>
            <w:noProof/>
            <w:webHidden/>
          </w:rPr>
          <w:t>23</w:t>
        </w:r>
        <w:r w:rsidR="00CE0FFE">
          <w:rPr>
            <w:noProof/>
            <w:webHidden/>
          </w:rPr>
          <w:fldChar w:fldCharType="end"/>
        </w:r>
      </w:hyperlink>
    </w:p>
    <w:p w14:paraId="75F659B4" w14:textId="2EE4F3C6" w:rsidR="00CE0FFE" w:rsidRDefault="00AE19EB">
      <w:pPr>
        <w:pStyle w:val="TOC4"/>
        <w:tabs>
          <w:tab w:val="right" w:leader="dot" w:pos="5030"/>
        </w:tabs>
        <w:rPr>
          <w:rFonts w:eastAsiaTheme="minorEastAsia"/>
          <w:smallCaps w:val="0"/>
          <w:noProof/>
          <w:sz w:val="22"/>
          <w:lang w:val="en-US" w:eastAsia="en-US" w:bidi="ar-SA"/>
        </w:rPr>
      </w:pPr>
      <w:hyperlink w:anchor="_Toc465161943" w:history="1">
        <w:r w:rsidR="00CE0FFE" w:rsidRPr="0095182B">
          <w:rPr>
            <w:rStyle w:val="Hyperlink"/>
            <w:noProof/>
          </w:rPr>
          <w:t>ExpressRoute</w:t>
        </w:r>
        <w:r w:rsidR="00CE0FFE">
          <w:rPr>
            <w:noProof/>
            <w:webHidden/>
          </w:rPr>
          <w:tab/>
        </w:r>
        <w:r w:rsidR="00CE0FFE">
          <w:rPr>
            <w:noProof/>
            <w:webHidden/>
          </w:rPr>
          <w:fldChar w:fldCharType="begin"/>
        </w:r>
        <w:r w:rsidR="00CE0FFE">
          <w:rPr>
            <w:noProof/>
            <w:webHidden/>
          </w:rPr>
          <w:instrText xml:space="preserve"> PAGEREF _Toc465161943 \h </w:instrText>
        </w:r>
        <w:r w:rsidR="00CE0FFE">
          <w:rPr>
            <w:noProof/>
            <w:webHidden/>
          </w:rPr>
        </w:r>
        <w:r w:rsidR="00CE0FFE">
          <w:rPr>
            <w:noProof/>
            <w:webHidden/>
          </w:rPr>
          <w:fldChar w:fldCharType="separate"/>
        </w:r>
        <w:r w:rsidR="00CE0FFE">
          <w:rPr>
            <w:noProof/>
            <w:webHidden/>
          </w:rPr>
          <w:t>24</w:t>
        </w:r>
        <w:r w:rsidR="00CE0FFE">
          <w:rPr>
            <w:noProof/>
            <w:webHidden/>
          </w:rPr>
          <w:fldChar w:fldCharType="end"/>
        </w:r>
      </w:hyperlink>
    </w:p>
    <w:p w14:paraId="06DC40F6" w14:textId="48EB5D18" w:rsidR="00CE0FFE" w:rsidRDefault="00AE19EB">
      <w:pPr>
        <w:pStyle w:val="TOC4"/>
        <w:tabs>
          <w:tab w:val="right" w:leader="dot" w:pos="5030"/>
        </w:tabs>
        <w:rPr>
          <w:rFonts w:eastAsiaTheme="minorEastAsia"/>
          <w:smallCaps w:val="0"/>
          <w:noProof/>
          <w:sz w:val="22"/>
          <w:lang w:val="en-US" w:eastAsia="en-US" w:bidi="ar-SA"/>
        </w:rPr>
      </w:pPr>
      <w:hyperlink w:anchor="_Toc465161944" w:history="1">
        <w:r w:rsidR="00CE0FFE" w:rsidRPr="0095182B">
          <w:rPr>
            <w:rStyle w:val="Hyperlink"/>
            <w:noProof/>
          </w:rPr>
          <w:t>HDInsight</w:t>
        </w:r>
        <w:r w:rsidR="00CE0FFE">
          <w:rPr>
            <w:noProof/>
            <w:webHidden/>
          </w:rPr>
          <w:tab/>
        </w:r>
        <w:r w:rsidR="00CE0FFE">
          <w:rPr>
            <w:noProof/>
            <w:webHidden/>
          </w:rPr>
          <w:fldChar w:fldCharType="begin"/>
        </w:r>
        <w:r w:rsidR="00CE0FFE">
          <w:rPr>
            <w:noProof/>
            <w:webHidden/>
          </w:rPr>
          <w:instrText xml:space="preserve"> PAGEREF _Toc465161944 \h </w:instrText>
        </w:r>
        <w:r w:rsidR="00CE0FFE">
          <w:rPr>
            <w:noProof/>
            <w:webHidden/>
          </w:rPr>
        </w:r>
        <w:r w:rsidR="00CE0FFE">
          <w:rPr>
            <w:noProof/>
            <w:webHidden/>
          </w:rPr>
          <w:fldChar w:fldCharType="separate"/>
        </w:r>
        <w:r w:rsidR="00CE0FFE">
          <w:rPr>
            <w:noProof/>
            <w:webHidden/>
          </w:rPr>
          <w:t>24</w:t>
        </w:r>
        <w:r w:rsidR="00CE0FFE">
          <w:rPr>
            <w:noProof/>
            <w:webHidden/>
          </w:rPr>
          <w:fldChar w:fldCharType="end"/>
        </w:r>
      </w:hyperlink>
    </w:p>
    <w:p w14:paraId="4AB4C681" w14:textId="15A1EDD8" w:rsidR="00CE0FFE" w:rsidRDefault="00AE19EB">
      <w:pPr>
        <w:pStyle w:val="TOC4"/>
        <w:tabs>
          <w:tab w:val="right" w:leader="dot" w:pos="5030"/>
        </w:tabs>
        <w:rPr>
          <w:rFonts w:eastAsiaTheme="minorEastAsia"/>
          <w:smallCaps w:val="0"/>
          <w:noProof/>
          <w:sz w:val="22"/>
          <w:lang w:val="en-US" w:eastAsia="en-US" w:bidi="ar-SA"/>
        </w:rPr>
      </w:pPr>
      <w:hyperlink w:anchor="_Toc465161945" w:history="1">
        <w:r w:rsidR="00CE0FFE" w:rsidRPr="0095182B">
          <w:rPr>
            <w:rStyle w:val="Hyperlink"/>
            <w:noProof/>
          </w:rPr>
          <w:t>HockeyApp</w:t>
        </w:r>
        <w:r w:rsidR="00CE0FFE">
          <w:rPr>
            <w:noProof/>
            <w:webHidden/>
          </w:rPr>
          <w:tab/>
        </w:r>
        <w:r w:rsidR="00CE0FFE">
          <w:rPr>
            <w:noProof/>
            <w:webHidden/>
          </w:rPr>
          <w:fldChar w:fldCharType="begin"/>
        </w:r>
        <w:r w:rsidR="00CE0FFE">
          <w:rPr>
            <w:noProof/>
            <w:webHidden/>
          </w:rPr>
          <w:instrText xml:space="preserve"> PAGEREF _Toc465161945 \h </w:instrText>
        </w:r>
        <w:r w:rsidR="00CE0FFE">
          <w:rPr>
            <w:noProof/>
            <w:webHidden/>
          </w:rPr>
        </w:r>
        <w:r w:rsidR="00CE0FFE">
          <w:rPr>
            <w:noProof/>
            <w:webHidden/>
          </w:rPr>
          <w:fldChar w:fldCharType="separate"/>
        </w:r>
        <w:r w:rsidR="00CE0FFE">
          <w:rPr>
            <w:noProof/>
            <w:webHidden/>
          </w:rPr>
          <w:t>25</w:t>
        </w:r>
        <w:r w:rsidR="00CE0FFE">
          <w:rPr>
            <w:noProof/>
            <w:webHidden/>
          </w:rPr>
          <w:fldChar w:fldCharType="end"/>
        </w:r>
      </w:hyperlink>
    </w:p>
    <w:p w14:paraId="143011FE" w14:textId="4773482A" w:rsidR="00CE0FFE" w:rsidRDefault="00AE19EB">
      <w:pPr>
        <w:pStyle w:val="TOC4"/>
        <w:tabs>
          <w:tab w:val="right" w:leader="dot" w:pos="5030"/>
        </w:tabs>
        <w:rPr>
          <w:rFonts w:eastAsiaTheme="minorEastAsia"/>
          <w:smallCaps w:val="0"/>
          <w:noProof/>
          <w:sz w:val="22"/>
          <w:lang w:val="en-US" w:eastAsia="en-US" w:bidi="ar-SA"/>
        </w:rPr>
      </w:pPr>
      <w:hyperlink w:anchor="_Toc465161946" w:history="1">
        <w:r w:rsidR="00CE0FFE" w:rsidRPr="0095182B">
          <w:rPr>
            <w:rStyle w:val="Hyperlink"/>
            <w:noProof/>
          </w:rPr>
          <w:t>centrum IoT</w:t>
        </w:r>
        <w:r w:rsidR="00CE0FFE">
          <w:rPr>
            <w:noProof/>
            <w:webHidden/>
          </w:rPr>
          <w:tab/>
        </w:r>
        <w:r w:rsidR="00CE0FFE">
          <w:rPr>
            <w:noProof/>
            <w:webHidden/>
          </w:rPr>
          <w:fldChar w:fldCharType="begin"/>
        </w:r>
        <w:r w:rsidR="00CE0FFE">
          <w:rPr>
            <w:noProof/>
            <w:webHidden/>
          </w:rPr>
          <w:instrText xml:space="preserve"> PAGEREF _Toc465161946 \h </w:instrText>
        </w:r>
        <w:r w:rsidR="00CE0FFE">
          <w:rPr>
            <w:noProof/>
            <w:webHidden/>
          </w:rPr>
        </w:r>
        <w:r w:rsidR="00CE0FFE">
          <w:rPr>
            <w:noProof/>
            <w:webHidden/>
          </w:rPr>
          <w:fldChar w:fldCharType="separate"/>
        </w:r>
        <w:r w:rsidR="00CE0FFE">
          <w:rPr>
            <w:noProof/>
            <w:webHidden/>
          </w:rPr>
          <w:t>25</w:t>
        </w:r>
        <w:r w:rsidR="00CE0FFE">
          <w:rPr>
            <w:noProof/>
            <w:webHidden/>
          </w:rPr>
          <w:fldChar w:fldCharType="end"/>
        </w:r>
      </w:hyperlink>
    </w:p>
    <w:p w14:paraId="132EE98F" w14:textId="1C5C1F3E" w:rsidR="00CE0FFE" w:rsidRDefault="00AE19EB">
      <w:pPr>
        <w:pStyle w:val="TOC4"/>
        <w:tabs>
          <w:tab w:val="right" w:leader="dot" w:pos="5030"/>
        </w:tabs>
        <w:rPr>
          <w:rFonts w:eastAsiaTheme="minorEastAsia"/>
          <w:smallCaps w:val="0"/>
          <w:noProof/>
          <w:sz w:val="22"/>
          <w:lang w:val="en-US" w:eastAsia="en-US" w:bidi="ar-SA"/>
        </w:rPr>
      </w:pPr>
      <w:hyperlink w:anchor="_Toc465161947" w:history="1">
        <w:r w:rsidR="00CE0FFE" w:rsidRPr="0095182B">
          <w:rPr>
            <w:rStyle w:val="Hyperlink"/>
            <w:noProof/>
          </w:rPr>
          <w:t>Magazyn Kluczy</w:t>
        </w:r>
        <w:r w:rsidR="00CE0FFE">
          <w:rPr>
            <w:noProof/>
            <w:webHidden/>
          </w:rPr>
          <w:tab/>
        </w:r>
        <w:r w:rsidR="00CE0FFE">
          <w:rPr>
            <w:noProof/>
            <w:webHidden/>
          </w:rPr>
          <w:fldChar w:fldCharType="begin"/>
        </w:r>
        <w:r w:rsidR="00CE0FFE">
          <w:rPr>
            <w:noProof/>
            <w:webHidden/>
          </w:rPr>
          <w:instrText xml:space="preserve"> PAGEREF _Toc465161947 \h </w:instrText>
        </w:r>
        <w:r w:rsidR="00CE0FFE">
          <w:rPr>
            <w:noProof/>
            <w:webHidden/>
          </w:rPr>
        </w:r>
        <w:r w:rsidR="00CE0FFE">
          <w:rPr>
            <w:noProof/>
            <w:webHidden/>
          </w:rPr>
          <w:fldChar w:fldCharType="separate"/>
        </w:r>
        <w:r w:rsidR="00CE0FFE">
          <w:rPr>
            <w:noProof/>
            <w:webHidden/>
          </w:rPr>
          <w:t>26</w:t>
        </w:r>
        <w:r w:rsidR="00CE0FFE">
          <w:rPr>
            <w:noProof/>
            <w:webHidden/>
          </w:rPr>
          <w:fldChar w:fldCharType="end"/>
        </w:r>
      </w:hyperlink>
    </w:p>
    <w:p w14:paraId="09C2D3D7" w14:textId="2BB3EE47" w:rsidR="00CE0FFE" w:rsidRDefault="00AE19EB">
      <w:pPr>
        <w:pStyle w:val="TOC4"/>
        <w:tabs>
          <w:tab w:val="right" w:leader="dot" w:pos="5030"/>
        </w:tabs>
        <w:rPr>
          <w:rFonts w:eastAsiaTheme="minorEastAsia"/>
          <w:smallCaps w:val="0"/>
          <w:noProof/>
          <w:sz w:val="22"/>
          <w:lang w:val="en-US" w:eastAsia="en-US" w:bidi="ar-SA"/>
        </w:rPr>
      </w:pPr>
      <w:hyperlink w:anchor="_Toc465161948" w:history="1">
        <w:r w:rsidR="00CE0FFE" w:rsidRPr="0095182B">
          <w:rPr>
            <w:rStyle w:val="Hyperlink"/>
            <w:noProof/>
          </w:rPr>
          <w:t>Log Analytics</w:t>
        </w:r>
        <w:r w:rsidR="00CE0FFE">
          <w:rPr>
            <w:noProof/>
            <w:webHidden/>
          </w:rPr>
          <w:tab/>
        </w:r>
        <w:r w:rsidR="00CE0FFE">
          <w:rPr>
            <w:noProof/>
            <w:webHidden/>
          </w:rPr>
          <w:fldChar w:fldCharType="begin"/>
        </w:r>
        <w:r w:rsidR="00CE0FFE">
          <w:rPr>
            <w:noProof/>
            <w:webHidden/>
          </w:rPr>
          <w:instrText xml:space="preserve"> PAGEREF _Toc465161948 \h </w:instrText>
        </w:r>
        <w:r w:rsidR="00CE0FFE">
          <w:rPr>
            <w:noProof/>
            <w:webHidden/>
          </w:rPr>
        </w:r>
        <w:r w:rsidR="00CE0FFE">
          <w:rPr>
            <w:noProof/>
            <w:webHidden/>
          </w:rPr>
          <w:fldChar w:fldCharType="separate"/>
        </w:r>
        <w:r w:rsidR="00CE0FFE">
          <w:rPr>
            <w:noProof/>
            <w:webHidden/>
          </w:rPr>
          <w:t>26</w:t>
        </w:r>
        <w:r w:rsidR="00CE0FFE">
          <w:rPr>
            <w:noProof/>
            <w:webHidden/>
          </w:rPr>
          <w:fldChar w:fldCharType="end"/>
        </w:r>
      </w:hyperlink>
    </w:p>
    <w:p w14:paraId="12459E20" w14:textId="1B02C0F1" w:rsidR="00CE0FFE" w:rsidRDefault="00AE19EB">
      <w:pPr>
        <w:pStyle w:val="TOC4"/>
        <w:tabs>
          <w:tab w:val="right" w:leader="dot" w:pos="5030"/>
        </w:tabs>
        <w:rPr>
          <w:rFonts w:eastAsiaTheme="minorEastAsia"/>
          <w:smallCaps w:val="0"/>
          <w:noProof/>
          <w:sz w:val="22"/>
          <w:lang w:val="en-US" w:eastAsia="en-US" w:bidi="ar-SA"/>
        </w:rPr>
      </w:pPr>
      <w:hyperlink w:anchor="_Toc465161949" w:history="1">
        <w:r w:rsidR="00CE0FFE" w:rsidRPr="0095182B">
          <w:rPr>
            <w:rStyle w:val="Hyperlink"/>
            <w:noProof/>
          </w:rPr>
          <w:t>Aplikacje Logiki</w:t>
        </w:r>
        <w:r w:rsidR="00CE0FFE">
          <w:rPr>
            <w:noProof/>
            <w:webHidden/>
          </w:rPr>
          <w:tab/>
        </w:r>
        <w:r w:rsidR="00CE0FFE">
          <w:rPr>
            <w:noProof/>
            <w:webHidden/>
          </w:rPr>
          <w:fldChar w:fldCharType="begin"/>
        </w:r>
        <w:r w:rsidR="00CE0FFE">
          <w:rPr>
            <w:noProof/>
            <w:webHidden/>
          </w:rPr>
          <w:instrText xml:space="preserve"> PAGEREF _Toc465161949 \h </w:instrText>
        </w:r>
        <w:r w:rsidR="00CE0FFE">
          <w:rPr>
            <w:noProof/>
            <w:webHidden/>
          </w:rPr>
        </w:r>
        <w:r w:rsidR="00CE0FFE">
          <w:rPr>
            <w:noProof/>
            <w:webHidden/>
          </w:rPr>
          <w:fldChar w:fldCharType="separate"/>
        </w:r>
        <w:r w:rsidR="00CE0FFE">
          <w:rPr>
            <w:noProof/>
            <w:webHidden/>
          </w:rPr>
          <w:t>27</w:t>
        </w:r>
        <w:r w:rsidR="00CE0FFE">
          <w:rPr>
            <w:noProof/>
            <w:webHidden/>
          </w:rPr>
          <w:fldChar w:fldCharType="end"/>
        </w:r>
      </w:hyperlink>
    </w:p>
    <w:p w14:paraId="13CFDBE3" w14:textId="7D9C08C6" w:rsidR="00CE0FFE" w:rsidRDefault="00AE19EB">
      <w:pPr>
        <w:pStyle w:val="TOC4"/>
        <w:tabs>
          <w:tab w:val="right" w:leader="dot" w:pos="5030"/>
        </w:tabs>
        <w:rPr>
          <w:rFonts w:eastAsiaTheme="minorEastAsia"/>
          <w:smallCaps w:val="0"/>
          <w:noProof/>
          <w:sz w:val="22"/>
          <w:lang w:val="en-US" w:eastAsia="en-US" w:bidi="ar-SA"/>
        </w:rPr>
      </w:pPr>
      <w:hyperlink w:anchor="_Toc465161950" w:history="1">
        <w:r w:rsidR="00CE0FFE" w:rsidRPr="0095182B">
          <w:rPr>
            <w:rStyle w:val="Hyperlink"/>
            <w:noProof/>
          </w:rPr>
          <w:t>Uczenie Maszynowe – Usługa Wykonywania Wsadowego (BES) i Usługa Zarządzania Interfejsami API</w:t>
        </w:r>
        <w:r w:rsidR="00CE0FFE">
          <w:rPr>
            <w:noProof/>
            <w:webHidden/>
          </w:rPr>
          <w:tab/>
        </w:r>
        <w:r w:rsidR="00CE0FFE">
          <w:rPr>
            <w:noProof/>
            <w:webHidden/>
          </w:rPr>
          <w:fldChar w:fldCharType="begin"/>
        </w:r>
        <w:r w:rsidR="00CE0FFE">
          <w:rPr>
            <w:noProof/>
            <w:webHidden/>
          </w:rPr>
          <w:instrText xml:space="preserve"> PAGEREF _Toc465161950 \h </w:instrText>
        </w:r>
        <w:r w:rsidR="00CE0FFE">
          <w:rPr>
            <w:noProof/>
            <w:webHidden/>
          </w:rPr>
        </w:r>
        <w:r w:rsidR="00CE0FFE">
          <w:rPr>
            <w:noProof/>
            <w:webHidden/>
          </w:rPr>
          <w:fldChar w:fldCharType="separate"/>
        </w:r>
        <w:r w:rsidR="00CE0FFE">
          <w:rPr>
            <w:noProof/>
            <w:webHidden/>
          </w:rPr>
          <w:t>27</w:t>
        </w:r>
        <w:r w:rsidR="00CE0FFE">
          <w:rPr>
            <w:noProof/>
            <w:webHidden/>
          </w:rPr>
          <w:fldChar w:fldCharType="end"/>
        </w:r>
      </w:hyperlink>
    </w:p>
    <w:p w14:paraId="28335807" w14:textId="5C4581B4" w:rsidR="00CE0FFE" w:rsidRDefault="00AE19EB">
      <w:pPr>
        <w:pStyle w:val="TOC4"/>
        <w:tabs>
          <w:tab w:val="right" w:leader="dot" w:pos="5030"/>
        </w:tabs>
        <w:rPr>
          <w:rFonts w:eastAsiaTheme="minorEastAsia"/>
          <w:smallCaps w:val="0"/>
          <w:noProof/>
          <w:sz w:val="22"/>
          <w:lang w:val="en-US" w:eastAsia="en-US" w:bidi="ar-SA"/>
        </w:rPr>
      </w:pPr>
      <w:hyperlink w:anchor="_Toc465161951" w:history="1">
        <w:r w:rsidR="00CE0FFE" w:rsidRPr="0095182B">
          <w:rPr>
            <w:rStyle w:val="Hyperlink"/>
            <w:noProof/>
          </w:rPr>
          <w:t>Uczenie Maszynowe – Usługa Odpowiedzi na Żądanie (RRS)</w:t>
        </w:r>
        <w:r w:rsidR="00CE0FFE">
          <w:rPr>
            <w:noProof/>
            <w:webHidden/>
          </w:rPr>
          <w:tab/>
        </w:r>
        <w:r w:rsidR="00CE0FFE">
          <w:rPr>
            <w:noProof/>
            <w:webHidden/>
          </w:rPr>
          <w:fldChar w:fldCharType="begin"/>
        </w:r>
        <w:r w:rsidR="00CE0FFE">
          <w:rPr>
            <w:noProof/>
            <w:webHidden/>
          </w:rPr>
          <w:instrText xml:space="preserve"> PAGEREF _Toc465161951 \h </w:instrText>
        </w:r>
        <w:r w:rsidR="00CE0FFE">
          <w:rPr>
            <w:noProof/>
            <w:webHidden/>
          </w:rPr>
        </w:r>
        <w:r w:rsidR="00CE0FFE">
          <w:rPr>
            <w:noProof/>
            <w:webHidden/>
          </w:rPr>
          <w:fldChar w:fldCharType="separate"/>
        </w:r>
        <w:r w:rsidR="00CE0FFE">
          <w:rPr>
            <w:noProof/>
            <w:webHidden/>
          </w:rPr>
          <w:t>27</w:t>
        </w:r>
        <w:r w:rsidR="00CE0FFE">
          <w:rPr>
            <w:noProof/>
            <w:webHidden/>
          </w:rPr>
          <w:fldChar w:fldCharType="end"/>
        </w:r>
      </w:hyperlink>
    </w:p>
    <w:p w14:paraId="54C4BFBC" w14:textId="0FC12F0E" w:rsidR="00CE0FFE" w:rsidRDefault="00AE19EB">
      <w:pPr>
        <w:pStyle w:val="TOC4"/>
        <w:tabs>
          <w:tab w:val="right" w:leader="dot" w:pos="5030"/>
        </w:tabs>
        <w:rPr>
          <w:rFonts w:eastAsiaTheme="minorEastAsia"/>
          <w:smallCaps w:val="0"/>
          <w:noProof/>
          <w:sz w:val="22"/>
          <w:lang w:val="en-US" w:eastAsia="en-US" w:bidi="ar-SA"/>
        </w:rPr>
      </w:pPr>
      <w:hyperlink w:anchor="_Toc465161952" w:history="1">
        <w:r w:rsidR="00CE0FFE" w:rsidRPr="0095182B">
          <w:rPr>
            <w:rStyle w:val="Hyperlink"/>
            <w:noProof/>
          </w:rPr>
          <w:t>Usługi Multimediów — Usługa Ochrona Zawartości</w:t>
        </w:r>
        <w:r w:rsidR="00CE0FFE">
          <w:rPr>
            <w:noProof/>
            <w:webHidden/>
          </w:rPr>
          <w:tab/>
        </w:r>
        <w:r w:rsidR="00CE0FFE">
          <w:rPr>
            <w:noProof/>
            <w:webHidden/>
          </w:rPr>
          <w:fldChar w:fldCharType="begin"/>
        </w:r>
        <w:r w:rsidR="00CE0FFE">
          <w:rPr>
            <w:noProof/>
            <w:webHidden/>
          </w:rPr>
          <w:instrText xml:space="preserve"> PAGEREF _Toc465161952 \h </w:instrText>
        </w:r>
        <w:r w:rsidR="00CE0FFE">
          <w:rPr>
            <w:noProof/>
            <w:webHidden/>
          </w:rPr>
        </w:r>
        <w:r w:rsidR="00CE0FFE">
          <w:rPr>
            <w:noProof/>
            <w:webHidden/>
          </w:rPr>
          <w:fldChar w:fldCharType="separate"/>
        </w:r>
        <w:r w:rsidR="00CE0FFE">
          <w:rPr>
            <w:noProof/>
            <w:webHidden/>
          </w:rPr>
          <w:t>28</w:t>
        </w:r>
        <w:r w:rsidR="00CE0FFE">
          <w:rPr>
            <w:noProof/>
            <w:webHidden/>
          </w:rPr>
          <w:fldChar w:fldCharType="end"/>
        </w:r>
      </w:hyperlink>
    </w:p>
    <w:p w14:paraId="1AFC7C2C" w14:textId="3D7B0CDB" w:rsidR="00CE0FFE" w:rsidRDefault="00AE19EB">
      <w:pPr>
        <w:pStyle w:val="TOC4"/>
        <w:tabs>
          <w:tab w:val="right" w:leader="dot" w:pos="5030"/>
        </w:tabs>
        <w:rPr>
          <w:rFonts w:eastAsiaTheme="minorEastAsia"/>
          <w:smallCaps w:val="0"/>
          <w:noProof/>
          <w:sz w:val="22"/>
          <w:lang w:val="en-US" w:eastAsia="en-US" w:bidi="ar-SA"/>
        </w:rPr>
      </w:pPr>
      <w:hyperlink w:anchor="_Toc465161953" w:history="1">
        <w:r w:rsidR="00CE0FFE" w:rsidRPr="0095182B">
          <w:rPr>
            <w:rStyle w:val="Hyperlink"/>
            <w:noProof/>
          </w:rPr>
          <w:t>Usługi Multimedialne – Usługa Kodowania</w:t>
        </w:r>
        <w:r w:rsidR="00CE0FFE">
          <w:rPr>
            <w:noProof/>
            <w:webHidden/>
          </w:rPr>
          <w:tab/>
        </w:r>
        <w:r w:rsidR="00CE0FFE">
          <w:rPr>
            <w:noProof/>
            <w:webHidden/>
          </w:rPr>
          <w:fldChar w:fldCharType="begin"/>
        </w:r>
        <w:r w:rsidR="00CE0FFE">
          <w:rPr>
            <w:noProof/>
            <w:webHidden/>
          </w:rPr>
          <w:instrText xml:space="preserve"> PAGEREF _Toc465161953 \h </w:instrText>
        </w:r>
        <w:r w:rsidR="00CE0FFE">
          <w:rPr>
            <w:noProof/>
            <w:webHidden/>
          </w:rPr>
        </w:r>
        <w:r w:rsidR="00CE0FFE">
          <w:rPr>
            <w:noProof/>
            <w:webHidden/>
          </w:rPr>
          <w:fldChar w:fldCharType="separate"/>
        </w:r>
        <w:r w:rsidR="00CE0FFE">
          <w:rPr>
            <w:noProof/>
            <w:webHidden/>
          </w:rPr>
          <w:t>28</w:t>
        </w:r>
        <w:r w:rsidR="00CE0FFE">
          <w:rPr>
            <w:noProof/>
            <w:webHidden/>
          </w:rPr>
          <w:fldChar w:fldCharType="end"/>
        </w:r>
      </w:hyperlink>
    </w:p>
    <w:p w14:paraId="63345489" w14:textId="72132E9E" w:rsidR="00CE0FFE" w:rsidRDefault="00AE19EB">
      <w:pPr>
        <w:pStyle w:val="TOC4"/>
        <w:tabs>
          <w:tab w:val="right" w:leader="dot" w:pos="5030"/>
        </w:tabs>
        <w:rPr>
          <w:rFonts w:eastAsiaTheme="minorEastAsia"/>
          <w:smallCaps w:val="0"/>
          <w:noProof/>
          <w:sz w:val="22"/>
          <w:lang w:val="en-US" w:eastAsia="en-US" w:bidi="ar-SA"/>
        </w:rPr>
      </w:pPr>
      <w:hyperlink w:anchor="_Toc465161954" w:history="1">
        <w:r w:rsidR="00CE0FFE" w:rsidRPr="0095182B">
          <w:rPr>
            <w:rStyle w:val="Hyperlink"/>
            <w:noProof/>
          </w:rPr>
          <w:t>Usługi Multimedialne – Usługa Indeksowania</w:t>
        </w:r>
        <w:r w:rsidR="00CE0FFE">
          <w:rPr>
            <w:noProof/>
            <w:webHidden/>
          </w:rPr>
          <w:tab/>
        </w:r>
        <w:r w:rsidR="00CE0FFE">
          <w:rPr>
            <w:noProof/>
            <w:webHidden/>
          </w:rPr>
          <w:fldChar w:fldCharType="begin"/>
        </w:r>
        <w:r w:rsidR="00CE0FFE">
          <w:rPr>
            <w:noProof/>
            <w:webHidden/>
          </w:rPr>
          <w:instrText xml:space="preserve"> PAGEREF _Toc465161954 \h </w:instrText>
        </w:r>
        <w:r w:rsidR="00CE0FFE">
          <w:rPr>
            <w:noProof/>
            <w:webHidden/>
          </w:rPr>
        </w:r>
        <w:r w:rsidR="00CE0FFE">
          <w:rPr>
            <w:noProof/>
            <w:webHidden/>
          </w:rPr>
          <w:fldChar w:fldCharType="separate"/>
        </w:r>
        <w:r w:rsidR="00CE0FFE">
          <w:rPr>
            <w:noProof/>
            <w:webHidden/>
          </w:rPr>
          <w:t>29</w:t>
        </w:r>
        <w:r w:rsidR="00CE0FFE">
          <w:rPr>
            <w:noProof/>
            <w:webHidden/>
          </w:rPr>
          <w:fldChar w:fldCharType="end"/>
        </w:r>
      </w:hyperlink>
    </w:p>
    <w:p w14:paraId="699C0095" w14:textId="4B2336F3" w:rsidR="00CE0FFE" w:rsidRDefault="00AE19EB">
      <w:pPr>
        <w:pStyle w:val="TOC4"/>
        <w:tabs>
          <w:tab w:val="right" w:leader="dot" w:pos="5030"/>
        </w:tabs>
        <w:rPr>
          <w:rFonts w:eastAsiaTheme="minorEastAsia"/>
          <w:smallCaps w:val="0"/>
          <w:noProof/>
          <w:sz w:val="22"/>
          <w:lang w:val="en-US" w:eastAsia="en-US" w:bidi="ar-SA"/>
        </w:rPr>
      </w:pPr>
      <w:hyperlink w:anchor="_Toc465161955" w:history="1">
        <w:r w:rsidR="00CE0FFE" w:rsidRPr="0095182B">
          <w:rPr>
            <w:rStyle w:val="Hyperlink"/>
            <w:noProof/>
          </w:rPr>
          <w:t>Usługi Multimedialne — Kanały na Żywo</w:t>
        </w:r>
        <w:r w:rsidR="00CE0FFE">
          <w:rPr>
            <w:noProof/>
            <w:webHidden/>
          </w:rPr>
          <w:tab/>
        </w:r>
        <w:r w:rsidR="00CE0FFE">
          <w:rPr>
            <w:noProof/>
            <w:webHidden/>
          </w:rPr>
          <w:fldChar w:fldCharType="begin"/>
        </w:r>
        <w:r w:rsidR="00CE0FFE">
          <w:rPr>
            <w:noProof/>
            <w:webHidden/>
          </w:rPr>
          <w:instrText xml:space="preserve"> PAGEREF _Toc465161955 \h </w:instrText>
        </w:r>
        <w:r w:rsidR="00CE0FFE">
          <w:rPr>
            <w:noProof/>
            <w:webHidden/>
          </w:rPr>
        </w:r>
        <w:r w:rsidR="00CE0FFE">
          <w:rPr>
            <w:noProof/>
            <w:webHidden/>
          </w:rPr>
          <w:fldChar w:fldCharType="separate"/>
        </w:r>
        <w:r w:rsidR="00CE0FFE">
          <w:rPr>
            <w:noProof/>
            <w:webHidden/>
          </w:rPr>
          <w:t>29</w:t>
        </w:r>
        <w:r w:rsidR="00CE0FFE">
          <w:rPr>
            <w:noProof/>
            <w:webHidden/>
          </w:rPr>
          <w:fldChar w:fldCharType="end"/>
        </w:r>
      </w:hyperlink>
    </w:p>
    <w:p w14:paraId="20CF34CA" w14:textId="4FBB0767" w:rsidR="00CE0FFE" w:rsidRDefault="00AE19EB">
      <w:pPr>
        <w:pStyle w:val="TOC4"/>
        <w:tabs>
          <w:tab w:val="right" w:leader="dot" w:pos="5030"/>
        </w:tabs>
        <w:rPr>
          <w:rFonts w:eastAsiaTheme="minorEastAsia"/>
          <w:smallCaps w:val="0"/>
          <w:noProof/>
          <w:sz w:val="22"/>
          <w:lang w:val="en-US" w:eastAsia="en-US" w:bidi="ar-SA"/>
        </w:rPr>
      </w:pPr>
      <w:hyperlink w:anchor="_Toc465161956" w:history="1">
        <w:r w:rsidR="00CE0FFE" w:rsidRPr="0095182B">
          <w:rPr>
            <w:rStyle w:val="Hyperlink"/>
            <w:noProof/>
          </w:rPr>
          <w:t>Usługi Multimedialne – Usługa Strumieniowania</w:t>
        </w:r>
        <w:r w:rsidR="00CE0FFE">
          <w:rPr>
            <w:noProof/>
            <w:webHidden/>
          </w:rPr>
          <w:tab/>
        </w:r>
        <w:r w:rsidR="00CE0FFE">
          <w:rPr>
            <w:noProof/>
            <w:webHidden/>
          </w:rPr>
          <w:fldChar w:fldCharType="begin"/>
        </w:r>
        <w:r w:rsidR="00CE0FFE">
          <w:rPr>
            <w:noProof/>
            <w:webHidden/>
          </w:rPr>
          <w:instrText xml:space="preserve"> PAGEREF _Toc465161956 \h </w:instrText>
        </w:r>
        <w:r w:rsidR="00CE0FFE">
          <w:rPr>
            <w:noProof/>
            <w:webHidden/>
          </w:rPr>
        </w:r>
        <w:r w:rsidR="00CE0FFE">
          <w:rPr>
            <w:noProof/>
            <w:webHidden/>
          </w:rPr>
          <w:fldChar w:fldCharType="separate"/>
        </w:r>
        <w:r w:rsidR="00CE0FFE">
          <w:rPr>
            <w:noProof/>
            <w:webHidden/>
          </w:rPr>
          <w:t>29</w:t>
        </w:r>
        <w:r w:rsidR="00CE0FFE">
          <w:rPr>
            <w:noProof/>
            <w:webHidden/>
          </w:rPr>
          <w:fldChar w:fldCharType="end"/>
        </w:r>
      </w:hyperlink>
    </w:p>
    <w:p w14:paraId="4828E8FF" w14:textId="0C42582E" w:rsidR="00CE0FFE" w:rsidRDefault="00AE19EB">
      <w:pPr>
        <w:pStyle w:val="TOC4"/>
        <w:tabs>
          <w:tab w:val="right" w:leader="dot" w:pos="5030"/>
        </w:tabs>
        <w:rPr>
          <w:rFonts w:eastAsiaTheme="minorEastAsia"/>
          <w:smallCaps w:val="0"/>
          <w:noProof/>
          <w:sz w:val="22"/>
          <w:lang w:val="en-US" w:eastAsia="en-US" w:bidi="ar-SA"/>
        </w:rPr>
      </w:pPr>
      <w:hyperlink w:anchor="_Toc465161957" w:history="1">
        <w:r w:rsidR="00CE0FFE" w:rsidRPr="0095182B">
          <w:rPr>
            <w:rStyle w:val="Hyperlink"/>
            <w:noProof/>
          </w:rPr>
          <w:t>Mobile Engagement</w:t>
        </w:r>
        <w:r w:rsidR="00CE0FFE">
          <w:rPr>
            <w:noProof/>
            <w:webHidden/>
          </w:rPr>
          <w:tab/>
        </w:r>
        <w:r w:rsidR="00CE0FFE">
          <w:rPr>
            <w:noProof/>
            <w:webHidden/>
          </w:rPr>
          <w:fldChar w:fldCharType="begin"/>
        </w:r>
        <w:r w:rsidR="00CE0FFE">
          <w:rPr>
            <w:noProof/>
            <w:webHidden/>
          </w:rPr>
          <w:instrText xml:space="preserve"> PAGEREF _Toc465161957 \h </w:instrText>
        </w:r>
        <w:r w:rsidR="00CE0FFE">
          <w:rPr>
            <w:noProof/>
            <w:webHidden/>
          </w:rPr>
        </w:r>
        <w:r w:rsidR="00CE0FFE">
          <w:rPr>
            <w:noProof/>
            <w:webHidden/>
          </w:rPr>
          <w:fldChar w:fldCharType="separate"/>
        </w:r>
        <w:r w:rsidR="00CE0FFE">
          <w:rPr>
            <w:noProof/>
            <w:webHidden/>
          </w:rPr>
          <w:t>30</w:t>
        </w:r>
        <w:r w:rsidR="00CE0FFE">
          <w:rPr>
            <w:noProof/>
            <w:webHidden/>
          </w:rPr>
          <w:fldChar w:fldCharType="end"/>
        </w:r>
      </w:hyperlink>
    </w:p>
    <w:p w14:paraId="647F60A4" w14:textId="38FF4A2A" w:rsidR="00CE0FFE" w:rsidRDefault="00AE19EB">
      <w:pPr>
        <w:pStyle w:val="TOC4"/>
        <w:tabs>
          <w:tab w:val="right" w:leader="dot" w:pos="5030"/>
        </w:tabs>
        <w:rPr>
          <w:rFonts w:eastAsiaTheme="minorEastAsia"/>
          <w:smallCaps w:val="0"/>
          <w:noProof/>
          <w:sz w:val="22"/>
          <w:lang w:val="en-US" w:eastAsia="en-US" w:bidi="ar-SA"/>
        </w:rPr>
      </w:pPr>
      <w:hyperlink w:anchor="_Toc465161958" w:history="1">
        <w:r w:rsidR="00CE0FFE" w:rsidRPr="0095182B">
          <w:rPr>
            <w:rStyle w:val="Hyperlink"/>
            <w:noProof/>
          </w:rPr>
          <w:t>Usługi Mobilne</w:t>
        </w:r>
        <w:r w:rsidR="00CE0FFE">
          <w:rPr>
            <w:noProof/>
            <w:webHidden/>
          </w:rPr>
          <w:tab/>
        </w:r>
        <w:r w:rsidR="00CE0FFE">
          <w:rPr>
            <w:noProof/>
            <w:webHidden/>
          </w:rPr>
          <w:fldChar w:fldCharType="begin"/>
        </w:r>
        <w:r w:rsidR="00CE0FFE">
          <w:rPr>
            <w:noProof/>
            <w:webHidden/>
          </w:rPr>
          <w:instrText xml:space="preserve"> PAGEREF _Toc465161958 \h </w:instrText>
        </w:r>
        <w:r w:rsidR="00CE0FFE">
          <w:rPr>
            <w:noProof/>
            <w:webHidden/>
          </w:rPr>
        </w:r>
        <w:r w:rsidR="00CE0FFE">
          <w:rPr>
            <w:noProof/>
            <w:webHidden/>
          </w:rPr>
          <w:fldChar w:fldCharType="separate"/>
        </w:r>
        <w:r w:rsidR="00CE0FFE">
          <w:rPr>
            <w:noProof/>
            <w:webHidden/>
          </w:rPr>
          <w:t>31</w:t>
        </w:r>
        <w:r w:rsidR="00CE0FFE">
          <w:rPr>
            <w:noProof/>
            <w:webHidden/>
          </w:rPr>
          <w:fldChar w:fldCharType="end"/>
        </w:r>
      </w:hyperlink>
    </w:p>
    <w:p w14:paraId="05AB63E6" w14:textId="76E21529" w:rsidR="00CE0FFE" w:rsidRDefault="00AE19EB">
      <w:pPr>
        <w:pStyle w:val="TOC4"/>
        <w:tabs>
          <w:tab w:val="right" w:leader="dot" w:pos="5030"/>
        </w:tabs>
        <w:rPr>
          <w:rFonts w:eastAsiaTheme="minorEastAsia"/>
          <w:smallCaps w:val="0"/>
          <w:noProof/>
          <w:sz w:val="22"/>
          <w:lang w:val="en-US" w:eastAsia="en-US" w:bidi="ar-SA"/>
        </w:rPr>
      </w:pPr>
      <w:hyperlink w:anchor="_Toc465161959" w:history="1">
        <w:r w:rsidR="00CE0FFE" w:rsidRPr="0095182B">
          <w:rPr>
            <w:rStyle w:val="Hyperlink"/>
            <w:noProof/>
          </w:rPr>
          <w:t>RemoteApp</w:t>
        </w:r>
        <w:r w:rsidR="00CE0FFE">
          <w:rPr>
            <w:noProof/>
            <w:webHidden/>
          </w:rPr>
          <w:tab/>
        </w:r>
        <w:r w:rsidR="00CE0FFE">
          <w:rPr>
            <w:noProof/>
            <w:webHidden/>
          </w:rPr>
          <w:fldChar w:fldCharType="begin"/>
        </w:r>
        <w:r w:rsidR="00CE0FFE">
          <w:rPr>
            <w:noProof/>
            <w:webHidden/>
          </w:rPr>
          <w:instrText xml:space="preserve"> PAGEREF _Toc465161959 \h </w:instrText>
        </w:r>
        <w:r w:rsidR="00CE0FFE">
          <w:rPr>
            <w:noProof/>
            <w:webHidden/>
          </w:rPr>
        </w:r>
        <w:r w:rsidR="00CE0FFE">
          <w:rPr>
            <w:noProof/>
            <w:webHidden/>
          </w:rPr>
          <w:fldChar w:fldCharType="separate"/>
        </w:r>
        <w:r w:rsidR="00CE0FFE">
          <w:rPr>
            <w:noProof/>
            <w:webHidden/>
          </w:rPr>
          <w:t>31</w:t>
        </w:r>
        <w:r w:rsidR="00CE0FFE">
          <w:rPr>
            <w:noProof/>
            <w:webHidden/>
          </w:rPr>
          <w:fldChar w:fldCharType="end"/>
        </w:r>
      </w:hyperlink>
    </w:p>
    <w:p w14:paraId="1B242CBF" w14:textId="3621D540" w:rsidR="00CE0FFE" w:rsidRDefault="00AE19EB">
      <w:pPr>
        <w:pStyle w:val="TOC4"/>
        <w:tabs>
          <w:tab w:val="right" w:leader="dot" w:pos="5030"/>
        </w:tabs>
        <w:rPr>
          <w:rFonts w:eastAsiaTheme="minorEastAsia"/>
          <w:smallCaps w:val="0"/>
          <w:noProof/>
          <w:sz w:val="22"/>
          <w:lang w:val="en-US" w:eastAsia="en-US" w:bidi="ar-SA"/>
        </w:rPr>
      </w:pPr>
      <w:hyperlink w:anchor="_Toc465161960" w:history="1">
        <w:r w:rsidR="00CE0FFE" w:rsidRPr="0095182B">
          <w:rPr>
            <w:rStyle w:val="Hyperlink"/>
            <w:noProof/>
          </w:rPr>
          <w:t>SAP HANA na platformie Azure</w:t>
        </w:r>
        <w:r w:rsidR="00CE0FFE">
          <w:rPr>
            <w:noProof/>
            <w:webHidden/>
          </w:rPr>
          <w:tab/>
        </w:r>
        <w:r w:rsidR="00CE0FFE">
          <w:rPr>
            <w:noProof/>
            <w:webHidden/>
          </w:rPr>
          <w:fldChar w:fldCharType="begin"/>
        </w:r>
        <w:r w:rsidR="00CE0FFE">
          <w:rPr>
            <w:noProof/>
            <w:webHidden/>
          </w:rPr>
          <w:instrText xml:space="preserve"> PAGEREF _Toc465161960 \h </w:instrText>
        </w:r>
        <w:r w:rsidR="00CE0FFE">
          <w:rPr>
            <w:noProof/>
            <w:webHidden/>
          </w:rPr>
        </w:r>
        <w:r w:rsidR="00CE0FFE">
          <w:rPr>
            <w:noProof/>
            <w:webHidden/>
          </w:rPr>
          <w:fldChar w:fldCharType="separate"/>
        </w:r>
        <w:r w:rsidR="00CE0FFE">
          <w:rPr>
            <w:noProof/>
            <w:webHidden/>
          </w:rPr>
          <w:t>31</w:t>
        </w:r>
        <w:r w:rsidR="00CE0FFE">
          <w:rPr>
            <w:noProof/>
            <w:webHidden/>
          </w:rPr>
          <w:fldChar w:fldCharType="end"/>
        </w:r>
      </w:hyperlink>
    </w:p>
    <w:p w14:paraId="55D56C15" w14:textId="7157A68C" w:rsidR="00CE0FFE" w:rsidRDefault="00AE19EB">
      <w:pPr>
        <w:pStyle w:val="TOC4"/>
        <w:tabs>
          <w:tab w:val="right" w:leader="dot" w:pos="5030"/>
        </w:tabs>
        <w:rPr>
          <w:rFonts w:eastAsiaTheme="minorEastAsia"/>
          <w:smallCaps w:val="0"/>
          <w:noProof/>
          <w:sz w:val="22"/>
          <w:lang w:val="en-US" w:eastAsia="en-US" w:bidi="ar-SA"/>
        </w:rPr>
      </w:pPr>
      <w:hyperlink w:anchor="_Toc465161961" w:history="1">
        <w:r w:rsidR="00CE0FFE" w:rsidRPr="0095182B">
          <w:rPr>
            <w:rStyle w:val="Hyperlink"/>
            <w:noProof/>
          </w:rPr>
          <w:t>Scheduler</w:t>
        </w:r>
        <w:r w:rsidR="00CE0FFE">
          <w:rPr>
            <w:noProof/>
            <w:webHidden/>
          </w:rPr>
          <w:tab/>
        </w:r>
        <w:r w:rsidR="00CE0FFE">
          <w:rPr>
            <w:noProof/>
            <w:webHidden/>
          </w:rPr>
          <w:fldChar w:fldCharType="begin"/>
        </w:r>
        <w:r w:rsidR="00CE0FFE">
          <w:rPr>
            <w:noProof/>
            <w:webHidden/>
          </w:rPr>
          <w:instrText xml:space="preserve"> PAGEREF _Toc465161961 \h </w:instrText>
        </w:r>
        <w:r w:rsidR="00CE0FFE">
          <w:rPr>
            <w:noProof/>
            <w:webHidden/>
          </w:rPr>
        </w:r>
        <w:r w:rsidR="00CE0FFE">
          <w:rPr>
            <w:noProof/>
            <w:webHidden/>
          </w:rPr>
          <w:fldChar w:fldCharType="separate"/>
        </w:r>
        <w:r w:rsidR="00CE0FFE">
          <w:rPr>
            <w:noProof/>
            <w:webHidden/>
          </w:rPr>
          <w:t>32</w:t>
        </w:r>
        <w:r w:rsidR="00CE0FFE">
          <w:rPr>
            <w:noProof/>
            <w:webHidden/>
          </w:rPr>
          <w:fldChar w:fldCharType="end"/>
        </w:r>
      </w:hyperlink>
    </w:p>
    <w:p w14:paraId="77A05384" w14:textId="4A1597E1" w:rsidR="00CE0FFE" w:rsidRDefault="00AE19EB">
      <w:pPr>
        <w:pStyle w:val="TOC4"/>
        <w:tabs>
          <w:tab w:val="right" w:leader="dot" w:pos="5030"/>
        </w:tabs>
        <w:rPr>
          <w:rFonts w:eastAsiaTheme="minorEastAsia"/>
          <w:smallCaps w:val="0"/>
          <w:noProof/>
          <w:sz w:val="22"/>
          <w:lang w:val="en-US" w:eastAsia="en-US" w:bidi="ar-SA"/>
        </w:rPr>
      </w:pPr>
      <w:hyperlink w:anchor="_Toc465161962" w:history="1">
        <w:r w:rsidR="00CE0FFE" w:rsidRPr="0095182B">
          <w:rPr>
            <w:rStyle w:val="Hyperlink"/>
            <w:noProof/>
          </w:rPr>
          <w:t>Szukaj</w:t>
        </w:r>
        <w:r w:rsidR="00CE0FFE">
          <w:rPr>
            <w:noProof/>
            <w:webHidden/>
          </w:rPr>
          <w:tab/>
        </w:r>
        <w:r w:rsidR="00CE0FFE">
          <w:rPr>
            <w:noProof/>
            <w:webHidden/>
          </w:rPr>
          <w:fldChar w:fldCharType="begin"/>
        </w:r>
        <w:r w:rsidR="00CE0FFE">
          <w:rPr>
            <w:noProof/>
            <w:webHidden/>
          </w:rPr>
          <w:instrText xml:space="preserve"> PAGEREF _Toc465161962 \h </w:instrText>
        </w:r>
        <w:r w:rsidR="00CE0FFE">
          <w:rPr>
            <w:noProof/>
            <w:webHidden/>
          </w:rPr>
        </w:r>
        <w:r w:rsidR="00CE0FFE">
          <w:rPr>
            <w:noProof/>
            <w:webHidden/>
          </w:rPr>
          <w:fldChar w:fldCharType="separate"/>
        </w:r>
        <w:r w:rsidR="00CE0FFE">
          <w:rPr>
            <w:noProof/>
            <w:webHidden/>
          </w:rPr>
          <w:t>32</w:t>
        </w:r>
        <w:r w:rsidR="00CE0FFE">
          <w:rPr>
            <w:noProof/>
            <w:webHidden/>
          </w:rPr>
          <w:fldChar w:fldCharType="end"/>
        </w:r>
      </w:hyperlink>
    </w:p>
    <w:p w14:paraId="5CB0F2C0" w14:textId="627C4BAB" w:rsidR="00CE0FFE" w:rsidRDefault="00AE19EB">
      <w:pPr>
        <w:pStyle w:val="TOC4"/>
        <w:tabs>
          <w:tab w:val="right" w:leader="dot" w:pos="5030"/>
        </w:tabs>
        <w:rPr>
          <w:rFonts w:eastAsiaTheme="minorEastAsia"/>
          <w:smallCaps w:val="0"/>
          <w:noProof/>
          <w:sz w:val="22"/>
          <w:lang w:val="en-US" w:eastAsia="en-US" w:bidi="ar-SA"/>
        </w:rPr>
      </w:pPr>
      <w:hyperlink w:anchor="_Toc465161963" w:history="1">
        <w:r w:rsidR="00CE0FFE" w:rsidRPr="0095182B">
          <w:rPr>
            <w:rStyle w:val="Hyperlink"/>
            <w:noProof/>
          </w:rPr>
          <w:t>Usługa Magistrala Usług — Centra Zdarzeń</w:t>
        </w:r>
        <w:r w:rsidR="00CE0FFE">
          <w:rPr>
            <w:noProof/>
            <w:webHidden/>
          </w:rPr>
          <w:tab/>
        </w:r>
        <w:r w:rsidR="00CE0FFE">
          <w:rPr>
            <w:noProof/>
            <w:webHidden/>
          </w:rPr>
          <w:fldChar w:fldCharType="begin"/>
        </w:r>
        <w:r w:rsidR="00CE0FFE">
          <w:rPr>
            <w:noProof/>
            <w:webHidden/>
          </w:rPr>
          <w:instrText xml:space="preserve"> PAGEREF _Toc465161963 \h </w:instrText>
        </w:r>
        <w:r w:rsidR="00CE0FFE">
          <w:rPr>
            <w:noProof/>
            <w:webHidden/>
          </w:rPr>
        </w:r>
        <w:r w:rsidR="00CE0FFE">
          <w:rPr>
            <w:noProof/>
            <w:webHidden/>
          </w:rPr>
          <w:fldChar w:fldCharType="separate"/>
        </w:r>
        <w:r w:rsidR="00CE0FFE">
          <w:rPr>
            <w:noProof/>
            <w:webHidden/>
          </w:rPr>
          <w:t>33</w:t>
        </w:r>
        <w:r w:rsidR="00CE0FFE">
          <w:rPr>
            <w:noProof/>
            <w:webHidden/>
          </w:rPr>
          <w:fldChar w:fldCharType="end"/>
        </w:r>
      </w:hyperlink>
    </w:p>
    <w:p w14:paraId="0B5D9D13" w14:textId="20E9825F" w:rsidR="00CE0FFE" w:rsidRDefault="00AE19EB">
      <w:pPr>
        <w:pStyle w:val="TOC4"/>
        <w:tabs>
          <w:tab w:val="right" w:leader="dot" w:pos="5030"/>
        </w:tabs>
        <w:rPr>
          <w:rFonts w:eastAsiaTheme="minorEastAsia"/>
          <w:smallCaps w:val="0"/>
          <w:noProof/>
          <w:sz w:val="22"/>
          <w:lang w:val="en-US" w:eastAsia="en-US" w:bidi="ar-SA"/>
        </w:rPr>
      </w:pPr>
      <w:hyperlink w:anchor="_Toc465161964" w:history="1">
        <w:r w:rsidR="00CE0FFE" w:rsidRPr="0095182B">
          <w:rPr>
            <w:rStyle w:val="Hyperlink"/>
            <w:noProof/>
          </w:rPr>
          <w:t>Usługa Magistrala Usług — Centra Powiadomień</w:t>
        </w:r>
        <w:r w:rsidR="00CE0FFE">
          <w:rPr>
            <w:noProof/>
            <w:webHidden/>
          </w:rPr>
          <w:tab/>
        </w:r>
        <w:r w:rsidR="00CE0FFE">
          <w:rPr>
            <w:noProof/>
            <w:webHidden/>
          </w:rPr>
          <w:fldChar w:fldCharType="begin"/>
        </w:r>
        <w:r w:rsidR="00CE0FFE">
          <w:rPr>
            <w:noProof/>
            <w:webHidden/>
          </w:rPr>
          <w:instrText xml:space="preserve"> PAGEREF _Toc465161964 \h </w:instrText>
        </w:r>
        <w:r w:rsidR="00CE0FFE">
          <w:rPr>
            <w:noProof/>
            <w:webHidden/>
          </w:rPr>
        </w:r>
        <w:r w:rsidR="00CE0FFE">
          <w:rPr>
            <w:noProof/>
            <w:webHidden/>
          </w:rPr>
          <w:fldChar w:fldCharType="separate"/>
        </w:r>
        <w:r w:rsidR="00CE0FFE">
          <w:rPr>
            <w:noProof/>
            <w:webHidden/>
          </w:rPr>
          <w:t>33</w:t>
        </w:r>
        <w:r w:rsidR="00CE0FFE">
          <w:rPr>
            <w:noProof/>
            <w:webHidden/>
          </w:rPr>
          <w:fldChar w:fldCharType="end"/>
        </w:r>
      </w:hyperlink>
    </w:p>
    <w:p w14:paraId="215F95E8" w14:textId="368A8623" w:rsidR="00CE0FFE" w:rsidRDefault="00AE19EB">
      <w:pPr>
        <w:pStyle w:val="TOC4"/>
        <w:tabs>
          <w:tab w:val="right" w:leader="dot" w:pos="5030"/>
        </w:tabs>
        <w:rPr>
          <w:rFonts w:eastAsiaTheme="minorEastAsia"/>
          <w:smallCaps w:val="0"/>
          <w:noProof/>
          <w:sz w:val="22"/>
          <w:lang w:val="en-US" w:eastAsia="en-US" w:bidi="ar-SA"/>
        </w:rPr>
      </w:pPr>
      <w:hyperlink w:anchor="_Toc465161965" w:history="1">
        <w:r w:rsidR="00CE0FFE" w:rsidRPr="0095182B">
          <w:rPr>
            <w:rStyle w:val="Hyperlink"/>
            <w:noProof/>
          </w:rPr>
          <w:t>Usługa Magistrala Usług — Kolejki i Tematy</w:t>
        </w:r>
        <w:r w:rsidR="00CE0FFE">
          <w:rPr>
            <w:noProof/>
            <w:webHidden/>
          </w:rPr>
          <w:tab/>
        </w:r>
        <w:r w:rsidR="00CE0FFE">
          <w:rPr>
            <w:noProof/>
            <w:webHidden/>
          </w:rPr>
          <w:fldChar w:fldCharType="begin"/>
        </w:r>
        <w:r w:rsidR="00CE0FFE">
          <w:rPr>
            <w:noProof/>
            <w:webHidden/>
          </w:rPr>
          <w:instrText xml:space="preserve"> PAGEREF _Toc465161965 \h </w:instrText>
        </w:r>
        <w:r w:rsidR="00CE0FFE">
          <w:rPr>
            <w:noProof/>
            <w:webHidden/>
          </w:rPr>
        </w:r>
        <w:r w:rsidR="00CE0FFE">
          <w:rPr>
            <w:noProof/>
            <w:webHidden/>
          </w:rPr>
          <w:fldChar w:fldCharType="separate"/>
        </w:r>
        <w:r w:rsidR="00CE0FFE">
          <w:rPr>
            <w:noProof/>
            <w:webHidden/>
          </w:rPr>
          <w:t>34</w:t>
        </w:r>
        <w:r w:rsidR="00CE0FFE">
          <w:rPr>
            <w:noProof/>
            <w:webHidden/>
          </w:rPr>
          <w:fldChar w:fldCharType="end"/>
        </w:r>
      </w:hyperlink>
    </w:p>
    <w:p w14:paraId="6B069B01" w14:textId="16A79381" w:rsidR="00CE0FFE" w:rsidRDefault="00AE19EB">
      <w:pPr>
        <w:pStyle w:val="TOC4"/>
        <w:tabs>
          <w:tab w:val="right" w:leader="dot" w:pos="5030"/>
        </w:tabs>
        <w:rPr>
          <w:rFonts w:eastAsiaTheme="minorEastAsia"/>
          <w:smallCaps w:val="0"/>
          <w:noProof/>
          <w:sz w:val="22"/>
          <w:lang w:val="en-US" w:eastAsia="en-US" w:bidi="ar-SA"/>
        </w:rPr>
      </w:pPr>
      <w:hyperlink w:anchor="_Toc465161966" w:history="1">
        <w:r w:rsidR="00CE0FFE" w:rsidRPr="0095182B">
          <w:rPr>
            <w:rStyle w:val="Hyperlink"/>
            <w:noProof/>
          </w:rPr>
          <w:t>Usługa Magistrala Usług — Przekaźniki</w:t>
        </w:r>
        <w:r w:rsidR="00CE0FFE">
          <w:rPr>
            <w:noProof/>
            <w:webHidden/>
          </w:rPr>
          <w:tab/>
        </w:r>
        <w:r w:rsidR="00CE0FFE">
          <w:rPr>
            <w:noProof/>
            <w:webHidden/>
          </w:rPr>
          <w:fldChar w:fldCharType="begin"/>
        </w:r>
        <w:r w:rsidR="00CE0FFE">
          <w:rPr>
            <w:noProof/>
            <w:webHidden/>
          </w:rPr>
          <w:instrText xml:space="preserve"> PAGEREF _Toc465161966 \h </w:instrText>
        </w:r>
        <w:r w:rsidR="00CE0FFE">
          <w:rPr>
            <w:noProof/>
            <w:webHidden/>
          </w:rPr>
        </w:r>
        <w:r w:rsidR="00CE0FFE">
          <w:rPr>
            <w:noProof/>
            <w:webHidden/>
          </w:rPr>
          <w:fldChar w:fldCharType="separate"/>
        </w:r>
        <w:r w:rsidR="00CE0FFE">
          <w:rPr>
            <w:noProof/>
            <w:webHidden/>
          </w:rPr>
          <w:t>34</w:t>
        </w:r>
        <w:r w:rsidR="00CE0FFE">
          <w:rPr>
            <w:noProof/>
            <w:webHidden/>
          </w:rPr>
          <w:fldChar w:fldCharType="end"/>
        </w:r>
      </w:hyperlink>
    </w:p>
    <w:p w14:paraId="77755844" w14:textId="43A74243" w:rsidR="00CE0FFE" w:rsidRDefault="00AE19EB">
      <w:pPr>
        <w:pStyle w:val="TOC4"/>
        <w:tabs>
          <w:tab w:val="right" w:leader="dot" w:pos="5030"/>
        </w:tabs>
        <w:rPr>
          <w:rFonts w:eastAsiaTheme="minorEastAsia"/>
          <w:smallCaps w:val="0"/>
          <w:noProof/>
          <w:sz w:val="22"/>
          <w:lang w:val="en-US" w:eastAsia="en-US" w:bidi="ar-SA"/>
        </w:rPr>
      </w:pPr>
      <w:hyperlink w:anchor="_Toc465161967" w:history="1">
        <w:r w:rsidR="00CE0FFE" w:rsidRPr="0095182B">
          <w:rPr>
            <w:rStyle w:val="Hyperlink"/>
            <w:noProof/>
          </w:rPr>
          <w:t>Baza Danych SQL Data Warehouse</w:t>
        </w:r>
        <w:r w:rsidR="00CE0FFE">
          <w:rPr>
            <w:noProof/>
            <w:webHidden/>
          </w:rPr>
          <w:tab/>
        </w:r>
        <w:r w:rsidR="00CE0FFE">
          <w:rPr>
            <w:noProof/>
            <w:webHidden/>
          </w:rPr>
          <w:fldChar w:fldCharType="begin"/>
        </w:r>
        <w:r w:rsidR="00CE0FFE">
          <w:rPr>
            <w:noProof/>
            <w:webHidden/>
          </w:rPr>
          <w:instrText xml:space="preserve"> PAGEREF _Toc465161967 \h </w:instrText>
        </w:r>
        <w:r w:rsidR="00CE0FFE">
          <w:rPr>
            <w:noProof/>
            <w:webHidden/>
          </w:rPr>
        </w:r>
        <w:r w:rsidR="00CE0FFE">
          <w:rPr>
            <w:noProof/>
            <w:webHidden/>
          </w:rPr>
          <w:fldChar w:fldCharType="separate"/>
        </w:r>
        <w:r w:rsidR="00CE0FFE">
          <w:rPr>
            <w:noProof/>
            <w:webHidden/>
          </w:rPr>
          <w:t>35</w:t>
        </w:r>
        <w:r w:rsidR="00CE0FFE">
          <w:rPr>
            <w:noProof/>
            <w:webHidden/>
          </w:rPr>
          <w:fldChar w:fldCharType="end"/>
        </w:r>
      </w:hyperlink>
    </w:p>
    <w:p w14:paraId="6BC81FE9" w14:textId="070E322B" w:rsidR="00CE0FFE" w:rsidRDefault="00AE19EB">
      <w:pPr>
        <w:pStyle w:val="TOC4"/>
        <w:tabs>
          <w:tab w:val="right" w:leader="dot" w:pos="5030"/>
        </w:tabs>
        <w:rPr>
          <w:rFonts w:eastAsiaTheme="minorEastAsia"/>
          <w:smallCaps w:val="0"/>
          <w:noProof/>
          <w:sz w:val="22"/>
          <w:lang w:val="en-US" w:eastAsia="en-US" w:bidi="ar-SA"/>
        </w:rPr>
      </w:pPr>
      <w:hyperlink w:anchor="_Toc465161968" w:history="1">
        <w:r w:rsidR="00CE0FFE" w:rsidRPr="0095182B">
          <w:rPr>
            <w:rStyle w:val="Hyperlink"/>
            <w:noProof/>
          </w:rPr>
          <w:t>Usługa Baz Danych SQL (Poziomy usługi Basic, Standard i Premium)</w:t>
        </w:r>
        <w:r w:rsidR="00CE0FFE">
          <w:rPr>
            <w:noProof/>
            <w:webHidden/>
          </w:rPr>
          <w:tab/>
        </w:r>
        <w:r w:rsidR="00CE0FFE">
          <w:rPr>
            <w:noProof/>
            <w:webHidden/>
          </w:rPr>
          <w:fldChar w:fldCharType="begin"/>
        </w:r>
        <w:r w:rsidR="00CE0FFE">
          <w:rPr>
            <w:noProof/>
            <w:webHidden/>
          </w:rPr>
          <w:instrText xml:space="preserve"> PAGEREF _Toc465161968 \h </w:instrText>
        </w:r>
        <w:r w:rsidR="00CE0FFE">
          <w:rPr>
            <w:noProof/>
            <w:webHidden/>
          </w:rPr>
        </w:r>
        <w:r w:rsidR="00CE0FFE">
          <w:rPr>
            <w:noProof/>
            <w:webHidden/>
          </w:rPr>
          <w:fldChar w:fldCharType="separate"/>
        </w:r>
        <w:r w:rsidR="00CE0FFE">
          <w:rPr>
            <w:noProof/>
            <w:webHidden/>
          </w:rPr>
          <w:t>35</w:t>
        </w:r>
        <w:r w:rsidR="00CE0FFE">
          <w:rPr>
            <w:noProof/>
            <w:webHidden/>
          </w:rPr>
          <w:fldChar w:fldCharType="end"/>
        </w:r>
      </w:hyperlink>
    </w:p>
    <w:p w14:paraId="777D2D8B" w14:textId="40C85214" w:rsidR="00CE0FFE" w:rsidRDefault="00AE19EB">
      <w:pPr>
        <w:pStyle w:val="TOC4"/>
        <w:tabs>
          <w:tab w:val="right" w:leader="dot" w:pos="5030"/>
        </w:tabs>
        <w:rPr>
          <w:rFonts w:eastAsiaTheme="minorEastAsia"/>
          <w:smallCaps w:val="0"/>
          <w:noProof/>
          <w:sz w:val="22"/>
          <w:lang w:val="en-US" w:eastAsia="en-US" w:bidi="ar-SA"/>
        </w:rPr>
      </w:pPr>
      <w:hyperlink w:anchor="_Toc465161969" w:history="1">
        <w:r w:rsidR="00CE0FFE" w:rsidRPr="0095182B">
          <w:rPr>
            <w:rStyle w:val="Hyperlink"/>
            <w:noProof/>
          </w:rPr>
          <w:t>Usługa Baz Danych SQL (Poziomy usługi Web i Business)</w:t>
        </w:r>
        <w:r w:rsidR="00CE0FFE">
          <w:rPr>
            <w:noProof/>
            <w:webHidden/>
          </w:rPr>
          <w:tab/>
        </w:r>
        <w:r w:rsidR="00CE0FFE">
          <w:rPr>
            <w:noProof/>
            <w:webHidden/>
          </w:rPr>
          <w:fldChar w:fldCharType="begin"/>
        </w:r>
        <w:r w:rsidR="00CE0FFE">
          <w:rPr>
            <w:noProof/>
            <w:webHidden/>
          </w:rPr>
          <w:instrText xml:space="preserve"> PAGEREF _Toc465161969 \h </w:instrText>
        </w:r>
        <w:r w:rsidR="00CE0FFE">
          <w:rPr>
            <w:noProof/>
            <w:webHidden/>
          </w:rPr>
        </w:r>
        <w:r w:rsidR="00CE0FFE">
          <w:rPr>
            <w:noProof/>
            <w:webHidden/>
          </w:rPr>
          <w:fldChar w:fldCharType="separate"/>
        </w:r>
        <w:r w:rsidR="00CE0FFE">
          <w:rPr>
            <w:noProof/>
            <w:webHidden/>
          </w:rPr>
          <w:t>36</w:t>
        </w:r>
        <w:r w:rsidR="00CE0FFE">
          <w:rPr>
            <w:noProof/>
            <w:webHidden/>
          </w:rPr>
          <w:fldChar w:fldCharType="end"/>
        </w:r>
      </w:hyperlink>
    </w:p>
    <w:p w14:paraId="18493019" w14:textId="1BCBDB97" w:rsidR="00CE0FFE" w:rsidRDefault="00AE19EB">
      <w:pPr>
        <w:pStyle w:val="TOC4"/>
        <w:tabs>
          <w:tab w:val="right" w:leader="dot" w:pos="5030"/>
        </w:tabs>
        <w:rPr>
          <w:rFonts w:eastAsiaTheme="minorEastAsia"/>
          <w:smallCaps w:val="0"/>
          <w:noProof/>
          <w:sz w:val="22"/>
          <w:lang w:val="en-US" w:eastAsia="en-US" w:bidi="ar-SA"/>
        </w:rPr>
      </w:pPr>
      <w:hyperlink w:anchor="_Toc465161970" w:history="1">
        <w:r w:rsidR="00CE0FFE" w:rsidRPr="0095182B">
          <w:rPr>
            <w:rStyle w:val="Hyperlink"/>
            <w:noProof/>
          </w:rPr>
          <w:t>Baza danych Stretch programu SQL Server</w:t>
        </w:r>
        <w:r w:rsidR="00CE0FFE">
          <w:rPr>
            <w:noProof/>
            <w:webHidden/>
          </w:rPr>
          <w:tab/>
        </w:r>
        <w:r w:rsidR="00CE0FFE">
          <w:rPr>
            <w:noProof/>
            <w:webHidden/>
          </w:rPr>
          <w:fldChar w:fldCharType="begin"/>
        </w:r>
        <w:r w:rsidR="00CE0FFE">
          <w:rPr>
            <w:noProof/>
            <w:webHidden/>
          </w:rPr>
          <w:instrText xml:space="preserve"> PAGEREF _Toc465161970 \h </w:instrText>
        </w:r>
        <w:r w:rsidR="00CE0FFE">
          <w:rPr>
            <w:noProof/>
            <w:webHidden/>
          </w:rPr>
        </w:r>
        <w:r w:rsidR="00CE0FFE">
          <w:rPr>
            <w:noProof/>
            <w:webHidden/>
          </w:rPr>
          <w:fldChar w:fldCharType="separate"/>
        </w:r>
        <w:r w:rsidR="00CE0FFE">
          <w:rPr>
            <w:noProof/>
            <w:webHidden/>
          </w:rPr>
          <w:t>36</w:t>
        </w:r>
        <w:r w:rsidR="00CE0FFE">
          <w:rPr>
            <w:noProof/>
            <w:webHidden/>
          </w:rPr>
          <w:fldChar w:fldCharType="end"/>
        </w:r>
      </w:hyperlink>
    </w:p>
    <w:p w14:paraId="4AC6F9A3" w14:textId="344EA5E7" w:rsidR="00CE0FFE" w:rsidRDefault="00AE19EB">
      <w:pPr>
        <w:pStyle w:val="TOC4"/>
        <w:tabs>
          <w:tab w:val="right" w:leader="dot" w:pos="5030"/>
        </w:tabs>
        <w:rPr>
          <w:rFonts w:eastAsiaTheme="minorEastAsia"/>
          <w:smallCaps w:val="0"/>
          <w:noProof/>
          <w:sz w:val="22"/>
          <w:lang w:val="en-US" w:eastAsia="en-US" w:bidi="ar-SA"/>
        </w:rPr>
      </w:pPr>
      <w:hyperlink w:anchor="_Toc465161971" w:history="1">
        <w:r w:rsidR="00CE0FFE" w:rsidRPr="0095182B">
          <w:rPr>
            <w:rStyle w:val="Hyperlink"/>
            <w:noProof/>
          </w:rPr>
          <w:t>Usługa Pamięci Masowej</w:t>
        </w:r>
        <w:r w:rsidR="00CE0FFE">
          <w:rPr>
            <w:noProof/>
            <w:webHidden/>
          </w:rPr>
          <w:tab/>
        </w:r>
        <w:r w:rsidR="00CE0FFE">
          <w:rPr>
            <w:noProof/>
            <w:webHidden/>
          </w:rPr>
          <w:fldChar w:fldCharType="begin"/>
        </w:r>
        <w:r w:rsidR="00CE0FFE">
          <w:rPr>
            <w:noProof/>
            <w:webHidden/>
          </w:rPr>
          <w:instrText xml:space="preserve"> PAGEREF _Toc465161971 \h </w:instrText>
        </w:r>
        <w:r w:rsidR="00CE0FFE">
          <w:rPr>
            <w:noProof/>
            <w:webHidden/>
          </w:rPr>
        </w:r>
        <w:r w:rsidR="00CE0FFE">
          <w:rPr>
            <w:noProof/>
            <w:webHidden/>
          </w:rPr>
          <w:fldChar w:fldCharType="separate"/>
        </w:r>
        <w:r w:rsidR="00CE0FFE">
          <w:rPr>
            <w:noProof/>
            <w:webHidden/>
          </w:rPr>
          <w:t>37</w:t>
        </w:r>
        <w:r w:rsidR="00CE0FFE">
          <w:rPr>
            <w:noProof/>
            <w:webHidden/>
          </w:rPr>
          <w:fldChar w:fldCharType="end"/>
        </w:r>
      </w:hyperlink>
    </w:p>
    <w:p w14:paraId="4E63B1CA" w14:textId="41494B4A" w:rsidR="00CE0FFE" w:rsidRDefault="00AE19EB">
      <w:pPr>
        <w:pStyle w:val="TOC4"/>
        <w:tabs>
          <w:tab w:val="right" w:leader="dot" w:pos="5030"/>
        </w:tabs>
        <w:rPr>
          <w:rFonts w:eastAsiaTheme="minorEastAsia"/>
          <w:smallCaps w:val="0"/>
          <w:noProof/>
          <w:sz w:val="22"/>
          <w:lang w:val="en-US" w:eastAsia="en-US" w:bidi="ar-SA"/>
        </w:rPr>
      </w:pPr>
      <w:hyperlink w:anchor="_Toc465161972" w:history="1">
        <w:r w:rsidR="00CE0FFE" w:rsidRPr="0095182B">
          <w:rPr>
            <w:rStyle w:val="Hyperlink"/>
            <w:noProof/>
          </w:rPr>
          <w:t>Analiza Strumienia – Wywołania API</w:t>
        </w:r>
        <w:r w:rsidR="00CE0FFE">
          <w:rPr>
            <w:noProof/>
            <w:webHidden/>
          </w:rPr>
          <w:tab/>
        </w:r>
        <w:r w:rsidR="00CE0FFE">
          <w:rPr>
            <w:noProof/>
            <w:webHidden/>
          </w:rPr>
          <w:fldChar w:fldCharType="begin"/>
        </w:r>
        <w:r w:rsidR="00CE0FFE">
          <w:rPr>
            <w:noProof/>
            <w:webHidden/>
          </w:rPr>
          <w:instrText xml:space="preserve"> PAGEREF _Toc465161972 \h </w:instrText>
        </w:r>
        <w:r w:rsidR="00CE0FFE">
          <w:rPr>
            <w:noProof/>
            <w:webHidden/>
          </w:rPr>
        </w:r>
        <w:r w:rsidR="00CE0FFE">
          <w:rPr>
            <w:noProof/>
            <w:webHidden/>
          </w:rPr>
          <w:fldChar w:fldCharType="separate"/>
        </w:r>
        <w:r w:rsidR="00CE0FFE">
          <w:rPr>
            <w:noProof/>
            <w:webHidden/>
          </w:rPr>
          <w:t>38</w:t>
        </w:r>
        <w:r w:rsidR="00CE0FFE">
          <w:rPr>
            <w:noProof/>
            <w:webHidden/>
          </w:rPr>
          <w:fldChar w:fldCharType="end"/>
        </w:r>
      </w:hyperlink>
    </w:p>
    <w:p w14:paraId="61A86879" w14:textId="59C893D2" w:rsidR="00CE0FFE" w:rsidRDefault="00AE19EB">
      <w:pPr>
        <w:pStyle w:val="TOC4"/>
        <w:tabs>
          <w:tab w:val="right" w:leader="dot" w:pos="5030"/>
        </w:tabs>
        <w:rPr>
          <w:rFonts w:eastAsiaTheme="minorEastAsia"/>
          <w:smallCaps w:val="0"/>
          <w:noProof/>
          <w:sz w:val="22"/>
          <w:lang w:val="en-US" w:eastAsia="en-US" w:bidi="ar-SA"/>
        </w:rPr>
      </w:pPr>
      <w:hyperlink w:anchor="_Toc465161973" w:history="1">
        <w:r w:rsidR="00CE0FFE" w:rsidRPr="0095182B">
          <w:rPr>
            <w:rStyle w:val="Hyperlink"/>
            <w:noProof/>
          </w:rPr>
          <w:t>Analiza Strumienia – Zadania</w:t>
        </w:r>
        <w:r w:rsidR="00CE0FFE">
          <w:rPr>
            <w:noProof/>
            <w:webHidden/>
          </w:rPr>
          <w:tab/>
        </w:r>
        <w:r w:rsidR="00CE0FFE">
          <w:rPr>
            <w:noProof/>
            <w:webHidden/>
          </w:rPr>
          <w:fldChar w:fldCharType="begin"/>
        </w:r>
        <w:r w:rsidR="00CE0FFE">
          <w:rPr>
            <w:noProof/>
            <w:webHidden/>
          </w:rPr>
          <w:instrText xml:space="preserve"> PAGEREF _Toc465161973 \h </w:instrText>
        </w:r>
        <w:r w:rsidR="00CE0FFE">
          <w:rPr>
            <w:noProof/>
            <w:webHidden/>
          </w:rPr>
        </w:r>
        <w:r w:rsidR="00CE0FFE">
          <w:rPr>
            <w:noProof/>
            <w:webHidden/>
          </w:rPr>
          <w:fldChar w:fldCharType="separate"/>
        </w:r>
        <w:r w:rsidR="00CE0FFE">
          <w:rPr>
            <w:noProof/>
            <w:webHidden/>
          </w:rPr>
          <w:t>39</w:t>
        </w:r>
        <w:r w:rsidR="00CE0FFE">
          <w:rPr>
            <w:noProof/>
            <w:webHidden/>
          </w:rPr>
          <w:fldChar w:fldCharType="end"/>
        </w:r>
      </w:hyperlink>
    </w:p>
    <w:p w14:paraId="14BCDED9" w14:textId="4D784C29" w:rsidR="00CE0FFE" w:rsidRDefault="00AE19EB">
      <w:pPr>
        <w:pStyle w:val="TOC4"/>
        <w:tabs>
          <w:tab w:val="right" w:leader="dot" w:pos="5030"/>
        </w:tabs>
        <w:rPr>
          <w:rFonts w:eastAsiaTheme="minorEastAsia"/>
          <w:smallCaps w:val="0"/>
          <w:noProof/>
          <w:sz w:val="22"/>
          <w:lang w:val="en-US" w:eastAsia="en-US" w:bidi="ar-SA"/>
        </w:rPr>
      </w:pPr>
      <w:hyperlink w:anchor="_Toc465161974" w:history="1">
        <w:r w:rsidR="00CE0FFE" w:rsidRPr="0095182B">
          <w:rPr>
            <w:rStyle w:val="Hyperlink"/>
            <w:noProof/>
          </w:rPr>
          <w:t>Usługa Menedżera Ruchu</w:t>
        </w:r>
        <w:r w:rsidR="00CE0FFE">
          <w:rPr>
            <w:noProof/>
            <w:webHidden/>
          </w:rPr>
          <w:tab/>
        </w:r>
        <w:r w:rsidR="00CE0FFE">
          <w:rPr>
            <w:noProof/>
            <w:webHidden/>
          </w:rPr>
          <w:fldChar w:fldCharType="begin"/>
        </w:r>
        <w:r w:rsidR="00CE0FFE">
          <w:rPr>
            <w:noProof/>
            <w:webHidden/>
          </w:rPr>
          <w:instrText xml:space="preserve"> PAGEREF _Toc465161974 \h </w:instrText>
        </w:r>
        <w:r w:rsidR="00CE0FFE">
          <w:rPr>
            <w:noProof/>
            <w:webHidden/>
          </w:rPr>
        </w:r>
        <w:r w:rsidR="00CE0FFE">
          <w:rPr>
            <w:noProof/>
            <w:webHidden/>
          </w:rPr>
          <w:fldChar w:fldCharType="separate"/>
        </w:r>
        <w:r w:rsidR="00CE0FFE">
          <w:rPr>
            <w:noProof/>
            <w:webHidden/>
          </w:rPr>
          <w:t>39</w:t>
        </w:r>
        <w:r w:rsidR="00CE0FFE">
          <w:rPr>
            <w:noProof/>
            <w:webHidden/>
          </w:rPr>
          <w:fldChar w:fldCharType="end"/>
        </w:r>
      </w:hyperlink>
    </w:p>
    <w:p w14:paraId="2CBDEC19" w14:textId="62B2323C" w:rsidR="00CE0FFE" w:rsidRDefault="00AE19EB">
      <w:pPr>
        <w:pStyle w:val="TOC4"/>
        <w:tabs>
          <w:tab w:val="right" w:leader="dot" w:pos="5030"/>
        </w:tabs>
        <w:rPr>
          <w:rFonts w:eastAsiaTheme="minorEastAsia"/>
          <w:smallCaps w:val="0"/>
          <w:noProof/>
          <w:sz w:val="22"/>
          <w:lang w:val="en-US" w:eastAsia="en-US" w:bidi="ar-SA"/>
        </w:rPr>
      </w:pPr>
      <w:hyperlink w:anchor="_Toc465161975" w:history="1">
        <w:r w:rsidR="00CE0FFE" w:rsidRPr="0095182B">
          <w:rPr>
            <w:rStyle w:val="Hyperlink"/>
            <w:noProof/>
          </w:rPr>
          <w:t>Maszyny Wirtualne</w:t>
        </w:r>
        <w:r w:rsidR="00CE0FFE">
          <w:rPr>
            <w:noProof/>
            <w:webHidden/>
          </w:rPr>
          <w:tab/>
        </w:r>
        <w:r w:rsidR="00CE0FFE">
          <w:rPr>
            <w:noProof/>
            <w:webHidden/>
          </w:rPr>
          <w:fldChar w:fldCharType="begin"/>
        </w:r>
        <w:r w:rsidR="00CE0FFE">
          <w:rPr>
            <w:noProof/>
            <w:webHidden/>
          </w:rPr>
          <w:instrText xml:space="preserve"> PAGEREF _Toc465161975 \h </w:instrText>
        </w:r>
        <w:r w:rsidR="00CE0FFE">
          <w:rPr>
            <w:noProof/>
            <w:webHidden/>
          </w:rPr>
        </w:r>
        <w:r w:rsidR="00CE0FFE">
          <w:rPr>
            <w:noProof/>
            <w:webHidden/>
          </w:rPr>
          <w:fldChar w:fldCharType="separate"/>
        </w:r>
        <w:r w:rsidR="00CE0FFE">
          <w:rPr>
            <w:noProof/>
            <w:webHidden/>
          </w:rPr>
          <w:t>39</w:t>
        </w:r>
        <w:r w:rsidR="00CE0FFE">
          <w:rPr>
            <w:noProof/>
            <w:webHidden/>
          </w:rPr>
          <w:fldChar w:fldCharType="end"/>
        </w:r>
      </w:hyperlink>
    </w:p>
    <w:p w14:paraId="0D173694" w14:textId="6DC463A2" w:rsidR="00CE0FFE" w:rsidRDefault="00AE19EB">
      <w:pPr>
        <w:pStyle w:val="TOC4"/>
        <w:tabs>
          <w:tab w:val="right" w:leader="dot" w:pos="5030"/>
        </w:tabs>
        <w:rPr>
          <w:rFonts w:eastAsiaTheme="minorEastAsia"/>
          <w:smallCaps w:val="0"/>
          <w:noProof/>
          <w:sz w:val="22"/>
          <w:lang w:val="en-US" w:eastAsia="en-US" w:bidi="ar-SA"/>
        </w:rPr>
      </w:pPr>
      <w:hyperlink w:anchor="_Toc465161976" w:history="1">
        <w:r w:rsidR="00CE0FFE" w:rsidRPr="0095182B">
          <w:rPr>
            <w:rStyle w:val="Hyperlink"/>
            <w:noProof/>
          </w:rPr>
          <w:t>Brama VPN</w:t>
        </w:r>
        <w:r w:rsidR="00CE0FFE">
          <w:rPr>
            <w:noProof/>
            <w:webHidden/>
          </w:rPr>
          <w:tab/>
        </w:r>
        <w:r w:rsidR="00CE0FFE">
          <w:rPr>
            <w:noProof/>
            <w:webHidden/>
          </w:rPr>
          <w:fldChar w:fldCharType="begin"/>
        </w:r>
        <w:r w:rsidR="00CE0FFE">
          <w:rPr>
            <w:noProof/>
            <w:webHidden/>
          </w:rPr>
          <w:instrText xml:space="preserve"> PAGEREF _Toc465161976 \h </w:instrText>
        </w:r>
        <w:r w:rsidR="00CE0FFE">
          <w:rPr>
            <w:noProof/>
            <w:webHidden/>
          </w:rPr>
        </w:r>
        <w:r w:rsidR="00CE0FFE">
          <w:rPr>
            <w:noProof/>
            <w:webHidden/>
          </w:rPr>
          <w:fldChar w:fldCharType="separate"/>
        </w:r>
        <w:r w:rsidR="00CE0FFE">
          <w:rPr>
            <w:noProof/>
            <w:webHidden/>
          </w:rPr>
          <w:t>40</w:t>
        </w:r>
        <w:r w:rsidR="00CE0FFE">
          <w:rPr>
            <w:noProof/>
            <w:webHidden/>
          </w:rPr>
          <w:fldChar w:fldCharType="end"/>
        </w:r>
      </w:hyperlink>
    </w:p>
    <w:p w14:paraId="4E9587C8" w14:textId="7537B68B" w:rsidR="00CE0FFE" w:rsidRDefault="00AE19EB">
      <w:pPr>
        <w:pStyle w:val="TOC4"/>
        <w:tabs>
          <w:tab w:val="right" w:leader="dot" w:pos="5030"/>
        </w:tabs>
        <w:rPr>
          <w:rFonts w:eastAsiaTheme="minorEastAsia"/>
          <w:smallCaps w:val="0"/>
          <w:noProof/>
          <w:sz w:val="22"/>
          <w:lang w:val="en-US" w:eastAsia="en-US" w:bidi="ar-SA"/>
        </w:rPr>
      </w:pPr>
      <w:hyperlink w:anchor="_Toc465161977" w:history="1">
        <w:r w:rsidR="00CE0FFE" w:rsidRPr="0095182B">
          <w:rPr>
            <w:rStyle w:val="Hyperlink"/>
            <w:noProof/>
          </w:rPr>
          <w:t>Visual Studio Online — Usługa Kompilacji</w:t>
        </w:r>
        <w:r w:rsidR="00CE0FFE">
          <w:rPr>
            <w:noProof/>
            <w:webHidden/>
          </w:rPr>
          <w:tab/>
        </w:r>
        <w:r w:rsidR="00CE0FFE">
          <w:rPr>
            <w:noProof/>
            <w:webHidden/>
          </w:rPr>
          <w:fldChar w:fldCharType="begin"/>
        </w:r>
        <w:r w:rsidR="00CE0FFE">
          <w:rPr>
            <w:noProof/>
            <w:webHidden/>
          </w:rPr>
          <w:instrText xml:space="preserve"> PAGEREF _Toc465161977 \h </w:instrText>
        </w:r>
        <w:r w:rsidR="00CE0FFE">
          <w:rPr>
            <w:noProof/>
            <w:webHidden/>
          </w:rPr>
        </w:r>
        <w:r w:rsidR="00CE0FFE">
          <w:rPr>
            <w:noProof/>
            <w:webHidden/>
          </w:rPr>
          <w:fldChar w:fldCharType="separate"/>
        </w:r>
        <w:r w:rsidR="00CE0FFE">
          <w:rPr>
            <w:noProof/>
            <w:webHidden/>
          </w:rPr>
          <w:t>40</w:t>
        </w:r>
        <w:r w:rsidR="00CE0FFE">
          <w:rPr>
            <w:noProof/>
            <w:webHidden/>
          </w:rPr>
          <w:fldChar w:fldCharType="end"/>
        </w:r>
      </w:hyperlink>
    </w:p>
    <w:p w14:paraId="5986F073" w14:textId="35B4F439" w:rsidR="00CE0FFE" w:rsidRDefault="00AE19EB">
      <w:pPr>
        <w:pStyle w:val="TOC4"/>
        <w:tabs>
          <w:tab w:val="right" w:leader="dot" w:pos="5030"/>
        </w:tabs>
        <w:rPr>
          <w:rFonts w:eastAsiaTheme="minorEastAsia"/>
          <w:smallCaps w:val="0"/>
          <w:noProof/>
          <w:sz w:val="22"/>
          <w:lang w:val="en-US" w:eastAsia="en-US" w:bidi="ar-SA"/>
        </w:rPr>
      </w:pPr>
      <w:hyperlink w:anchor="_Toc465161978" w:history="1">
        <w:r w:rsidR="00CE0FFE" w:rsidRPr="0095182B">
          <w:rPr>
            <w:rStyle w:val="Hyperlink"/>
            <w:noProof/>
          </w:rPr>
          <w:t>Visual Studio Online – Usługa Testowania Obciążenia</w:t>
        </w:r>
        <w:r w:rsidR="00CE0FFE">
          <w:rPr>
            <w:noProof/>
            <w:webHidden/>
          </w:rPr>
          <w:tab/>
        </w:r>
        <w:r w:rsidR="00CE0FFE">
          <w:rPr>
            <w:noProof/>
            <w:webHidden/>
          </w:rPr>
          <w:fldChar w:fldCharType="begin"/>
        </w:r>
        <w:r w:rsidR="00CE0FFE">
          <w:rPr>
            <w:noProof/>
            <w:webHidden/>
          </w:rPr>
          <w:instrText xml:space="preserve"> PAGEREF _Toc465161978 \h </w:instrText>
        </w:r>
        <w:r w:rsidR="00CE0FFE">
          <w:rPr>
            <w:noProof/>
            <w:webHidden/>
          </w:rPr>
        </w:r>
        <w:r w:rsidR="00CE0FFE">
          <w:rPr>
            <w:noProof/>
            <w:webHidden/>
          </w:rPr>
          <w:fldChar w:fldCharType="separate"/>
        </w:r>
        <w:r w:rsidR="00CE0FFE">
          <w:rPr>
            <w:noProof/>
            <w:webHidden/>
          </w:rPr>
          <w:t>41</w:t>
        </w:r>
        <w:r w:rsidR="00CE0FFE">
          <w:rPr>
            <w:noProof/>
            <w:webHidden/>
          </w:rPr>
          <w:fldChar w:fldCharType="end"/>
        </w:r>
      </w:hyperlink>
    </w:p>
    <w:p w14:paraId="28C36217" w14:textId="7F38FB31" w:rsidR="00CE0FFE" w:rsidRDefault="00AE19EB">
      <w:pPr>
        <w:pStyle w:val="TOC4"/>
        <w:tabs>
          <w:tab w:val="right" w:leader="dot" w:pos="5030"/>
        </w:tabs>
        <w:rPr>
          <w:rFonts w:eastAsiaTheme="minorEastAsia"/>
          <w:smallCaps w:val="0"/>
          <w:noProof/>
          <w:sz w:val="22"/>
          <w:lang w:val="en-US" w:eastAsia="en-US" w:bidi="ar-SA"/>
        </w:rPr>
      </w:pPr>
      <w:hyperlink w:anchor="_Toc465161979" w:history="1">
        <w:r w:rsidR="00CE0FFE" w:rsidRPr="0095182B">
          <w:rPr>
            <w:rStyle w:val="Hyperlink"/>
            <w:noProof/>
          </w:rPr>
          <w:t>Visual Studio Online — Usługa Plany Użytkownika</w:t>
        </w:r>
        <w:r w:rsidR="00CE0FFE">
          <w:rPr>
            <w:noProof/>
            <w:webHidden/>
          </w:rPr>
          <w:tab/>
        </w:r>
        <w:r w:rsidR="00CE0FFE">
          <w:rPr>
            <w:noProof/>
            <w:webHidden/>
          </w:rPr>
          <w:fldChar w:fldCharType="begin"/>
        </w:r>
        <w:r w:rsidR="00CE0FFE">
          <w:rPr>
            <w:noProof/>
            <w:webHidden/>
          </w:rPr>
          <w:instrText xml:space="preserve"> PAGEREF _Toc465161979 \h </w:instrText>
        </w:r>
        <w:r w:rsidR="00CE0FFE">
          <w:rPr>
            <w:noProof/>
            <w:webHidden/>
          </w:rPr>
        </w:r>
        <w:r w:rsidR="00CE0FFE">
          <w:rPr>
            <w:noProof/>
            <w:webHidden/>
          </w:rPr>
          <w:fldChar w:fldCharType="separate"/>
        </w:r>
        <w:r w:rsidR="00CE0FFE">
          <w:rPr>
            <w:noProof/>
            <w:webHidden/>
          </w:rPr>
          <w:t>41</w:t>
        </w:r>
        <w:r w:rsidR="00CE0FFE">
          <w:rPr>
            <w:noProof/>
            <w:webHidden/>
          </w:rPr>
          <w:fldChar w:fldCharType="end"/>
        </w:r>
      </w:hyperlink>
    </w:p>
    <w:p w14:paraId="6A96DEED" w14:textId="4E2A210D" w:rsidR="00CE0FFE" w:rsidRDefault="00AE19EB">
      <w:pPr>
        <w:pStyle w:val="TOC2"/>
        <w:tabs>
          <w:tab w:val="right" w:leader="dot" w:pos="5030"/>
        </w:tabs>
        <w:rPr>
          <w:rFonts w:eastAsiaTheme="minorEastAsia"/>
          <w:b w:val="0"/>
          <w:smallCaps w:val="0"/>
          <w:noProof/>
          <w:sz w:val="22"/>
          <w:lang w:val="en-US" w:eastAsia="en-US" w:bidi="ar-SA"/>
        </w:rPr>
      </w:pPr>
      <w:hyperlink w:anchor="_Toc465161980" w:history="1">
        <w:r w:rsidR="00CE0FFE" w:rsidRPr="0095182B">
          <w:rPr>
            <w:rStyle w:val="Hyperlink"/>
            <w:noProof/>
          </w:rPr>
          <w:t>Plany usług w ramach platformy Microsoft Azure</w:t>
        </w:r>
        <w:r w:rsidR="00CE0FFE">
          <w:rPr>
            <w:noProof/>
            <w:webHidden/>
          </w:rPr>
          <w:tab/>
        </w:r>
        <w:r w:rsidR="00CE0FFE">
          <w:rPr>
            <w:noProof/>
            <w:webHidden/>
          </w:rPr>
          <w:fldChar w:fldCharType="begin"/>
        </w:r>
        <w:r w:rsidR="00CE0FFE">
          <w:rPr>
            <w:noProof/>
            <w:webHidden/>
          </w:rPr>
          <w:instrText xml:space="preserve"> PAGEREF _Toc465161980 \h </w:instrText>
        </w:r>
        <w:r w:rsidR="00CE0FFE">
          <w:rPr>
            <w:noProof/>
            <w:webHidden/>
          </w:rPr>
        </w:r>
        <w:r w:rsidR="00CE0FFE">
          <w:rPr>
            <w:noProof/>
            <w:webHidden/>
          </w:rPr>
          <w:fldChar w:fldCharType="separate"/>
        </w:r>
        <w:r w:rsidR="00CE0FFE">
          <w:rPr>
            <w:noProof/>
            <w:webHidden/>
          </w:rPr>
          <w:t>42</w:t>
        </w:r>
        <w:r w:rsidR="00CE0FFE">
          <w:rPr>
            <w:noProof/>
            <w:webHidden/>
          </w:rPr>
          <w:fldChar w:fldCharType="end"/>
        </w:r>
      </w:hyperlink>
    </w:p>
    <w:p w14:paraId="38F30A62" w14:textId="0A010358" w:rsidR="00CE0FFE" w:rsidRDefault="00AE19EB">
      <w:pPr>
        <w:pStyle w:val="TOC4"/>
        <w:tabs>
          <w:tab w:val="right" w:leader="dot" w:pos="5030"/>
        </w:tabs>
        <w:rPr>
          <w:rFonts w:eastAsiaTheme="minorEastAsia"/>
          <w:smallCaps w:val="0"/>
          <w:noProof/>
          <w:sz w:val="22"/>
          <w:lang w:val="en-US" w:eastAsia="en-US" w:bidi="ar-SA"/>
        </w:rPr>
      </w:pPr>
      <w:hyperlink w:anchor="_Toc465161981" w:history="1">
        <w:r w:rsidR="00CE0FFE" w:rsidRPr="0095182B">
          <w:rPr>
            <w:rStyle w:val="Hyperlink"/>
            <w:noProof/>
          </w:rPr>
          <w:t>Azure Active Directory Basic</w:t>
        </w:r>
        <w:r w:rsidR="00CE0FFE">
          <w:rPr>
            <w:noProof/>
            <w:webHidden/>
          </w:rPr>
          <w:tab/>
        </w:r>
        <w:r w:rsidR="00CE0FFE">
          <w:rPr>
            <w:noProof/>
            <w:webHidden/>
          </w:rPr>
          <w:fldChar w:fldCharType="begin"/>
        </w:r>
        <w:r w:rsidR="00CE0FFE">
          <w:rPr>
            <w:noProof/>
            <w:webHidden/>
          </w:rPr>
          <w:instrText xml:space="preserve"> PAGEREF _Toc465161981 \h </w:instrText>
        </w:r>
        <w:r w:rsidR="00CE0FFE">
          <w:rPr>
            <w:noProof/>
            <w:webHidden/>
          </w:rPr>
        </w:r>
        <w:r w:rsidR="00CE0FFE">
          <w:rPr>
            <w:noProof/>
            <w:webHidden/>
          </w:rPr>
          <w:fldChar w:fldCharType="separate"/>
        </w:r>
        <w:r w:rsidR="00CE0FFE">
          <w:rPr>
            <w:noProof/>
            <w:webHidden/>
          </w:rPr>
          <w:t>42</w:t>
        </w:r>
        <w:r w:rsidR="00CE0FFE">
          <w:rPr>
            <w:noProof/>
            <w:webHidden/>
          </w:rPr>
          <w:fldChar w:fldCharType="end"/>
        </w:r>
      </w:hyperlink>
    </w:p>
    <w:p w14:paraId="5EE214BC" w14:textId="6B57D831" w:rsidR="00CE0FFE" w:rsidRDefault="00AE19EB">
      <w:pPr>
        <w:pStyle w:val="TOC4"/>
        <w:tabs>
          <w:tab w:val="right" w:leader="dot" w:pos="5030"/>
        </w:tabs>
        <w:rPr>
          <w:rFonts w:eastAsiaTheme="minorEastAsia"/>
          <w:smallCaps w:val="0"/>
          <w:noProof/>
          <w:sz w:val="22"/>
          <w:lang w:val="en-US" w:eastAsia="en-US" w:bidi="ar-SA"/>
        </w:rPr>
      </w:pPr>
      <w:hyperlink w:anchor="_Toc465161982" w:history="1">
        <w:r w:rsidR="00CE0FFE" w:rsidRPr="0095182B">
          <w:rPr>
            <w:rStyle w:val="Hyperlink"/>
            <w:noProof/>
          </w:rPr>
          <w:t>Azure Active Directory B2C</w:t>
        </w:r>
        <w:r w:rsidR="00CE0FFE">
          <w:rPr>
            <w:noProof/>
            <w:webHidden/>
          </w:rPr>
          <w:tab/>
        </w:r>
        <w:r w:rsidR="00CE0FFE">
          <w:rPr>
            <w:noProof/>
            <w:webHidden/>
          </w:rPr>
          <w:fldChar w:fldCharType="begin"/>
        </w:r>
        <w:r w:rsidR="00CE0FFE">
          <w:rPr>
            <w:noProof/>
            <w:webHidden/>
          </w:rPr>
          <w:instrText xml:space="preserve"> PAGEREF _Toc465161982 \h </w:instrText>
        </w:r>
        <w:r w:rsidR="00CE0FFE">
          <w:rPr>
            <w:noProof/>
            <w:webHidden/>
          </w:rPr>
        </w:r>
        <w:r w:rsidR="00CE0FFE">
          <w:rPr>
            <w:noProof/>
            <w:webHidden/>
          </w:rPr>
          <w:fldChar w:fldCharType="separate"/>
        </w:r>
        <w:r w:rsidR="00CE0FFE">
          <w:rPr>
            <w:noProof/>
            <w:webHidden/>
          </w:rPr>
          <w:t>42</w:t>
        </w:r>
        <w:r w:rsidR="00CE0FFE">
          <w:rPr>
            <w:noProof/>
            <w:webHidden/>
          </w:rPr>
          <w:fldChar w:fldCharType="end"/>
        </w:r>
      </w:hyperlink>
    </w:p>
    <w:p w14:paraId="224266E9" w14:textId="3A928C21" w:rsidR="00CE0FFE" w:rsidRDefault="00AE19EB">
      <w:pPr>
        <w:pStyle w:val="TOC4"/>
        <w:tabs>
          <w:tab w:val="right" w:leader="dot" w:pos="5030"/>
        </w:tabs>
        <w:rPr>
          <w:rFonts w:eastAsiaTheme="minorEastAsia"/>
          <w:smallCaps w:val="0"/>
          <w:noProof/>
          <w:sz w:val="22"/>
          <w:lang w:val="en-US" w:eastAsia="en-US" w:bidi="ar-SA"/>
        </w:rPr>
      </w:pPr>
      <w:hyperlink w:anchor="_Toc465161983" w:history="1">
        <w:r w:rsidR="00CE0FFE" w:rsidRPr="0095182B">
          <w:rPr>
            <w:rStyle w:val="Hyperlink"/>
            <w:noProof/>
          </w:rPr>
          <w:t>Azure Active Directory Premium</w:t>
        </w:r>
        <w:r w:rsidR="00CE0FFE">
          <w:rPr>
            <w:noProof/>
            <w:webHidden/>
          </w:rPr>
          <w:tab/>
        </w:r>
        <w:r w:rsidR="00CE0FFE">
          <w:rPr>
            <w:noProof/>
            <w:webHidden/>
          </w:rPr>
          <w:fldChar w:fldCharType="begin"/>
        </w:r>
        <w:r w:rsidR="00CE0FFE">
          <w:rPr>
            <w:noProof/>
            <w:webHidden/>
          </w:rPr>
          <w:instrText xml:space="preserve"> PAGEREF _Toc465161983 \h </w:instrText>
        </w:r>
        <w:r w:rsidR="00CE0FFE">
          <w:rPr>
            <w:noProof/>
            <w:webHidden/>
          </w:rPr>
        </w:r>
        <w:r w:rsidR="00CE0FFE">
          <w:rPr>
            <w:noProof/>
            <w:webHidden/>
          </w:rPr>
          <w:fldChar w:fldCharType="separate"/>
        </w:r>
        <w:r w:rsidR="00CE0FFE">
          <w:rPr>
            <w:noProof/>
            <w:webHidden/>
          </w:rPr>
          <w:t>43</w:t>
        </w:r>
        <w:r w:rsidR="00CE0FFE">
          <w:rPr>
            <w:noProof/>
            <w:webHidden/>
          </w:rPr>
          <w:fldChar w:fldCharType="end"/>
        </w:r>
      </w:hyperlink>
    </w:p>
    <w:p w14:paraId="6872C0B9" w14:textId="4099CEA5" w:rsidR="00CE0FFE" w:rsidRDefault="00AE19EB">
      <w:pPr>
        <w:pStyle w:val="TOC4"/>
        <w:tabs>
          <w:tab w:val="right" w:leader="dot" w:pos="5030"/>
        </w:tabs>
        <w:rPr>
          <w:rFonts w:eastAsiaTheme="minorEastAsia"/>
          <w:smallCaps w:val="0"/>
          <w:noProof/>
          <w:sz w:val="22"/>
          <w:lang w:val="en-US" w:eastAsia="en-US" w:bidi="ar-SA"/>
        </w:rPr>
      </w:pPr>
      <w:hyperlink w:anchor="_Toc465161984" w:history="1">
        <w:r w:rsidR="00CE0FFE" w:rsidRPr="0095182B">
          <w:rPr>
            <w:rStyle w:val="Hyperlink"/>
            <w:noProof/>
          </w:rPr>
          <w:t>Azure Information Protection Premium</w:t>
        </w:r>
        <w:r w:rsidR="00CE0FFE">
          <w:rPr>
            <w:noProof/>
            <w:webHidden/>
          </w:rPr>
          <w:tab/>
        </w:r>
        <w:r w:rsidR="00CE0FFE">
          <w:rPr>
            <w:noProof/>
            <w:webHidden/>
          </w:rPr>
          <w:fldChar w:fldCharType="begin"/>
        </w:r>
        <w:r w:rsidR="00CE0FFE">
          <w:rPr>
            <w:noProof/>
            <w:webHidden/>
          </w:rPr>
          <w:instrText xml:space="preserve"> PAGEREF _Toc465161984 \h </w:instrText>
        </w:r>
        <w:r w:rsidR="00CE0FFE">
          <w:rPr>
            <w:noProof/>
            <w:webHidden/>
          </w:rPr>
        </w:r>
        <w:r w:rsidR="00CE0FFE">
          <w:rPr>
            <w:noProof/>
            <w:webHidden/>
          </w:rPr>
          <w:fldChar w:fldCharType="separate"/>
        </w:r>
        <w:r w:rsidR="00CE0FFE">
          <w:rPr>
            <w:noProof/>
            <w:webHidden/>
          </w:rPr>
          <w:t>43</w:t>
        </w:r>
        <w:r w:rsidR="00CE0FFE">
          <w:rPr>
            <w:noProof/>
            <w:webHidden/>
          </w:rPr>
          <w:fldChar w:fldCharType="end"/>
        </w:r>
      </w:hyperlink>
    </w:p>
    <w:p w14:paraId="15586F5F" w14:textId="1D2E0ACD" w:rsidR="00CE0FFE" w:rsidRDefault="00AE19EB">
      <w:pPr>
        <w:pStyle w:val="TOC4"/>
        <w:tabs>
          <w:tab w:val="right" w:leader="dot" w:pos="5030"/>
        </w:tabs>
        <w:rPr>
          <w:rFonts w:eastAsiaTheme="minorEastAsia"/>
          <w:smallCaps w:val="0"/>
          <w:noProof/>
          <w:sz w:val="22"/>
          <w:lang w:val="en-US" w:eastAsia="en-US" w:bidi="ar-SA"/>
        </w:rPr>
      </w:pPr>
      <w:hyperlink w:anchor="_Toc465161985" w:history="1">
        <w:r w:rsidR="00CE0FFE" w:rsidRPr="0095182B">
          <w:rPr>
            <w:rStyle w:val="Hyperlink"/>
            <w:noProof/>
          </w:rPr>
          <w:t>Microsoft Cloud App Security</w:t>
        </w:r>
        <w:r w:rsidR="00CE0FFE">
          <w:rPr>
            <w:noProof/>
            <w:webHidden/>
          </w:rPr>
          <w:tab/>
        </w:r>
        <w:r w:rsidR="00CE0FFE">
          <w:rPr>
            <w:noProof/>
            <w:webHidden/>
          </w:rPr>
          <w:fldChar w:fldCharType="begin"/>
        </w:r>
        <w:r w:rsidR="00CE0FFE">
          <w:rPr>
            <w:noProof/>
            <w:webHidden/>
          </w:rPr>
          <w:instrText xml:space="preserve"> PAGEREF _Toc465161985 \h </w:instrText>
        </w:r>
        <w:r w:rsidR="00CE0FFE">
          <w:rPr>
            <w:noProof/>
            <w:webHidden/>
          </w:rPr>
        </w:r>
        <w:r w:rsidR="00CE0FFE">
          <w:rPr>
            <w:noProof/>
            <w:webHidden/>
          </w:rPr>
          <w:fldChar w:fldCharType="separate"/>
        </w:r>
        <w:r w:rsidR="00CE0FFE">
          <w:rPr>
            <w:noProof/>
            <w:webHidden/>
          </w:rPr>
          <w:t>43</w:t>
        </w:r>
        <w:r w:rsidR="00CE0FFE">
          <w:rPr>
            <w:noProof/>
            <w:webHidden/>
          </w:rPr>
          <w:fldChar w:fldCharType="end"/>
        </w:r>
      </w:hyperlink>
    </w:p>
    <w:p w14:paraId="7CB55425" w14:textId="76792650" w:rsidR="00CE0FFE" w:rsidRDefault="00AE19EB">
      <w:pPr>
        <w:pStyle w:val="TOC4"/>
        <w:tabs>
          <w:tab w:val="right" w:leader="dot" w:pos="5030"/>
        </w:tabs>
        <w:rPr>
          <w:rFonts w:eastAsiaTheme="minorEastAsia"/>
          <w:smallCaps w:val="0"/>
          <w:noProof/>
          <w:sz w:val="22"/>
          <w:lang w:val="en-US" w:eastAsia="en-US" w:bidi="ar-SA"/>
        </w:rPr>
      </w:pPr>
      <w:hyperlink w:anchor="_Toc465161986" w:history="1">
        <w:r w:rsidR="00CE0FFE" w:rsidRPr="0095182B">
          <w:rPr>
            <w:rStyle w:val="Hyperlink"/>
            <w:noProof/>
          </w:rPr>
          <w:t>Usługa Multi-Factor Authentication</w:t>
        </w:r>
        <w:r w:rsidR="00CE0FFE">
          <w:rPr>
            <w:noProof/>
            <w:webHidden/>
          </w:rPr>
          <w:tab/>
        </w:r>
        <w:r w:rsidR="00CE0FFE">
          <w:rPr>
            <w:noProof/>
            <w:webHidden/>
          </w:rPr>
          <w:fldChar w:fldCharType="begin"/>
        </w:r>
        <w:r w:rsidR="00CE0FFE">
          <w:rPr>
            <w:noProof/>
            <w:webHidden/>
          </w:rPr>
          <w:instrText xml:space="preserve"> PAGEREF _Toc465161986 \h </w:instrText>
        </w:r>
        <w:r w:rsidR="00CE0FFE">
          <w:rPr>
            <w:noProof/>
            <w:webHidden/>
          </w:rPr>
        </w:r>
        <w:r w:rsidR="00CE0FFE">
          <w:rPr>
            <w:noProof/>
            <w:webHidden/>
          </w:rPr>
          <w:fldChar w:fldCharType="separate"/>
        </w:r>
        <w:r w:rsidR="00CE0FFE">
          <w:rPr>
            <w:noProof/>
            <w:webHidden/>
          </w:rPr>
          <w:t>44</w:t>
        </w:r>
        <w:r w:rsidR="00CE0FFE">
          <w:rPr>
            <w:noProof/>
            <w:webHidden/>
          </w:rPr>
          <w:fldChar w:fldCharType="end"/>
        </w:r>
      </w:hyperlink>
    </w:p>
    <w:p w14:paraId="5369F7F7" w14:textId="7F000953" w:rsidR="00CE0FFE" w:rsidRDefault="00AE19EB">
      <w:pPr>
        <w:pStyle w:val="TOC4"/>
        <w:tabs>
          <w:tab w:val="right" w:leader="dot" w:pos="5030"/>
        </w:tabs>
        <w:rPr>
          <w:rFonts w:eastAsiaTheme="minorEastAsia"/>
          <w:smallCaps w:val="0"/>
          <w:noProof/>
          <w:sz w:val="22"/>
          <w:lang w:val="en-US" w:eastAsia="en-US" w:bidi="ar-SA"/>
        </w:rPr>
      </w:pPr>
      <w:hyperlink w:anchor="_Toc465161987" w:history="1">
        <w:r w:rsidR="00CE0FFE" w:rsidRPr="0095182B">
          <w:rPr>
            <w:rStyle w:val="Hyperlink"/>
            <w:noProof/>
          </w:rPr>
          <w:t>Usługa Przywracania Witryn Azure – ze środowiska lokalnego na platformę Azure</w:t>
        </w:r>
        <w:r w:rsidR="00CE0FFE">
          <w:rPr>
            <w:noProof/>
            <w:webHidden/>
          </w:rPr>
          <w:tab/>
        </w:r>
        <w:r w:rsidR="00CE0FFE">
          <w:rPr>
            <w:noProof/>
            <w:webHidden/>
          </w:rPr>
          <w:fldChar w:fldCharType="begin"/>
        </w:r>
        <w:r w:rsidR="00CE0FFE">
          <w:rPr>
            <w:noProof/>
            <w:webHidden/>
          </w:rPr>
          <w:instrText xml:space="preserve"> PAGEREF _Toc465161987 \h </w:instrText>
        </w:r>
        <w:r w:rsidR="00CE0FFE">
          <w:rPr>
            <w:noProof/>
            <w:webHidden/>
          </w:rPr>
        </w:r>
        <w:r w:rsidR="00CE0FFE">
          <w:rPr>
            <w:noProof/>
            <w:webHidden/>
          </w:rPr>
          <w:fldChar w:fldCharType="separate"/>
        </w:r>
        <w:r w:rsidR="00CE0FFE">
          <w:rPr>
            <w:noProof/>
            <w:webHidden/>
          </w:rPr>
          <w:t>44</w:t>
        </w:r>
        <w:r w:rsidR="00CE0FFE">
          <w:rPr>
            <w:noProof/>
            <w:webHidden/>
          </w:rPr>
          <w:fldChar w:fldCharType="end"/>
        </w:r>
      </w:hyperlink>
    </w:p>
    <w:p w14:paraId="235AA78F" w14:textId="0DA009E4" w:rsidR="00CE0FFE" w:rsidRDefault="00AE19EB">
      <w:pPr>
        <w:pStyle w:val="TOC4"/>
        <w:tabs>
          <w:tab w:val="right" w:leader="dot" w:pos="5030"/>
        </w:tabs>
        <w:rPr>
          <w:rFonts w:eastAsiaTheme="minorEastAsia"/>
          <w:smallCaps w:val="0"/>
          <w:noProof/>
          <w:sz w:val="22"/>
          <w:lang w:val="en-US" w:eastAsia="en-US" w:bidi="ar-SA"/>
        </w:rPr>
      </w:pPr>
      <w:hyperlink w:anchor="_Toc465161988" w:history="1">
        <w:r w:rsidR="00CE0FFE" w:rsidRPr="0095182B">
          <w:rPr>
            <w:rStyle w:val="Hyperlink"/>
            <w:noProof/>
          </w:rPr>
          <w:t>Usługa Przywracania Witryn Azure – ze środowiska lokalnego do środowiska lokalnego</w:t>
        </w:r>
        <w:r w:rsidR="00CE0FFE">
          <w:rPr>
            <w:noProof/>
            <w:webHidden/>
          </w:rPr>
          <w:tab/>
        </w:r>
        <w:r w:rsidR="00CE0FFE">
          <w:rPr>
            <w:noProof/>
            <w:webHidden/>
          </w:rPr>
          <w:fldChar w:fldCharType="begin"/>
        </w:r>
        <w:r w:rsidR="00CE0FFE">
          <w:rPr>
            <w:noProof/>
            <w:webHidden/>
          </w:rPr>
          <w:instrText xml:space="preserve"> PAGEREF _Toc465161988 \h </w:instrText>
        </w:r>
        <w:r w:rsidR="00CE0FFE">
          <w:rPr>
            <w:noProof/>
            <w:webHidden/>
          </w:rPr>
        </w:r>
        <w:r w:rsidR="00CE0FFE">
          <w:rPr>
            <w:noProof/>
            <w:webHidden/>
          </w:rPr>
          <w:fldChar w:fldCharType="separate"/>
        </w:r>
        <w:r w:rsidR="00CE0FFE">
          <w:rPr>
            <w:noProof/>
            <w:webHidden/>
          </w:rPr>
          <w:t>45</w:t>
        </w:r>
        <w:r w:rsidR="00CE0FFE">
          <w:rPr>
            <w:noProof/>
            <w:webHidden/>
          </w:rPr>
          <w:fldChar w:fldCharType="end"/>
        </w:r>
      </w:hyperlink>
    </w:p>
    <w:p w14:paraId="67DAD0D8" w14:textId="11CBCBCF" w:rsidR="00CE0FFE" w:rsidRDefault="00AE19EB">
      <w:pPr>
        <w:pStyle w:val="TOC4"/>
        <w:tabs>
          <w:tab w:val="right" w:leader="dot" w:pos="5030"/>
        </w:tabs>
        <w:rPr>
          <w:rFonts w:eastAsiaTheme="minorEastAsia"/>
          <w:smallCaps w:val="0"/>
          <w:noProof/>
          <w:sz w:val="22"/>
          <w:lang w:val="en-US" w:eastAsia="en-US" w:bidi="ar-SA"/>
        </w:rPr>
      </w:pPr>
      <w:hyperlink w:anchor="_Toc465161989" w:history="1">
        <w:r w:rsidR="00CE0FFE" w:rsidRPr="0095182B">
          <w:rPr>
            <w:rStyle w:val="Hyperlink"/>
            <w:noProof/>
          </w:rPr>
          <w:t>Usługa StorSimple</w:t>
        </w:r>
        <w:r w:rsidR="00CE0FFE">
          <w:rPr>
            <w:noProof/>
            <w:webHidden/>
          </w:rPr>
          <w:tab/>
        </w:r>
        <w:r w:rsidR="00CE0FFE">
          <w:rPr>
            <w:noProof/>
            <w:webHidden/>
          </w:rPr>
          <w:fldChar w:fldCharType="begin"/>
        </w:r>
        <w:r w:rsidR="00CE0FFE">
          <w:rPr>
            <w:noProof/>
            <w:webHidden/>
          </w:rPr>
          <w:instrText xml:space="preserve"> PAGEREF _Toc465161989 \h </w:instrText>
        </w:r>
        <w:r w:rsidR="00CE0FFE">
          <w:rPr>
            <w:noProof/>
            <w:webHidden/>
          </w:rPr>
        </w:r>
        <w:r w:rsidR="00CE0FFE">
          <w:rPr>
            <w:noProof/>
            <w:webHidden/>
          </w:rPr>
          <w:fldChar w:fldCharType="separate"/>
        </w:r>
        <w:r w:rsidR="00CE0FFE">
          <w:rPr>
            <w:noProof/>
            <w:webHidden/>
          </w:rPr>
          <w:t>45</w:t>
        </w:r>
        <w:r w:rsidR="00CE0FFE">
          <w:rPr>
            <w:noProof/>
            <w:webHidden/>
          </w:rPr>
          <w:fldChar w:fldCharType="end"/>
        </w:r>
      </w:hyperlink>
    </w:p>
    <w:p w14:paraId="508ADBA3" w14:textId="697B07A0" w:rsidR="00CE0FFE" w:rsidRDefault="00AE19EB">
      <w:pPr>
        <w:pStyle w:val="TOC2"/>
        <w:tabs>
          <w:tab w:val="right" w:leader="dot" w:pos="5030"/>
        </w:tabs>
        <w:rPr>
          <w:rFonts w:eastAsiaTheme="minorEastAsia"/>
          <w:b w:val="0"/>
          <w:smallCaps w:val="0"/>
          <w:noProof/>
          <w:sz w:val="22"/>
          <w:lang w:val="en-US" w:eastAsia="en-US" w:bidi="ar-SA"/>
        </w:rPr>
      </w:pPr>
      <w:hyperlink w:anchor="_Toc465161990" w:history="1">
        <w:r w:rsidR="00CE0FFE" w:rsidRPr="0095182B">
          <w:rPr>
            <w:rStyle w:val="Hyperlink"/>
            <w:noProof/>
          </w:rPr>
          <w:t>Inne usługi online</w:t>
        </w:r>
        <w:r w:rsidR="00CE0FFE">
          <w:rPr>
            <w:noProof/>
            <w:webHidden/>
          </w:rPr>
          <w:tab/>
        </w:r>
        <w:r w:rsidR="00CE0FFE">
          <w:rPr>
            <w:noProof/>
            <w:webHidden/>
          </w:rPr>
          <w:fldChar w:fldCharType="begin"/>
        </w:r>
        <w:r w:rsidR="00CE0FFE">
          <w:rPr>
            <w:noProof/>
            <w:webHidden/>
          </w:rPr>
          <w:instrText xml:space="preserve"> PAGEREF _Toc465161990 \h </w:instrText>
        </w:r>
        <w:r w:rsidR="00CE0FFE">
          <w:rPr>
            <w:noProof/>
            <w:webHidden/>
          </w:rPr>
        </w:r>
        <w:r w:rsidR="00CE0FFE">
          <w:rPr>
            <w:noProof/>
            <w:webHidden/>
          </w:rPr>
          <w:fldChar w:fldCharType="separate"/>
        </w:r>
        <w:r w:rsidR="00CE0FFE">
          <w:rPr>
            <w:noProof/>
            <w:webHidden/>
          </w:rPr>
          <w:t>46</w:t>
        </w:r>
        <w:r w:rsidR="00CE0FFE">
          <w:rPr>
            <w:noProof/>
            <w:webHidden/>
          </w:rPr>
          <w:fldChar w:fldCharType="end"/>
        </w:r>
      </w:hyperlink>
    </w:p>
    <w:p w14:paraId="7A18EF00" w14:textId="0B2A78E8" w:rsidR="00CE0FFE" w:rsidRDefault="00AE19EB">
      <w:pPr>
        <w:pStyle w:val="TOC4"/>
        <w:tabs>
          <w:tab w:val="right" w:leader="dot" w:pos="5030"/>
        </w:tabs>
        <w:rPr>
          <w:rFonts w:eastAsiaTheme="minorEastAsia"/>
          <w:smallCaps w:val="0"/>
          <w:noProof/>
          <w:sz w:val="22"/>
          <w:lang w:val="en-US" w:eastAsia="en-US" w:bidi="ar-SA"/>
        </w:rPr>
      </w:pPr>
      <w:hyperlink w:anchor="_Toc465161991" w:history="1">
        <w:r w:rsidR="00CE0FFE" w:rsidRPr="0095182B">
          <w:rPr>
            <w:rStyle w:val="Hyperlink"/>
            <w:noProof/>
          </w:rPr>
          <w:t>Bing Maps Enterprise Platform</w:t>
        </w:r>
        <w:r w:rsidR="00CE0FFE">
          <w:rPr>
            <w:noProof/>
            <w:webHidden/>
          </w:rPr>
          <w:tab/>
        </w:r>
        <w:r w:rsidR="00CE0FFE">
          <w:rPr>
            <w:noProof/>
            <w:webHidden/>
          </w:rPr>
          <w:fldChar w:fldCharType="begin"/>
        </w:r>
        <w:r w:rsidR="00CE0FFE">
          <w:rPr>
            <w:noProof/>
            <w:webHidden/>
          </w:rPr>
          <w:instrText xml:space="preserve"> PAGEREF _Toc465161991 \h </w:instrText>
        </w:r>
        <w:r w:rsidR="00CE0FFE">
          <w:rPr>
            <w:noProof/>
            <w:webHidden/>
          </w:rPr>
        </w:r>
        <w:r w:rsidR="00CE0FFE">
          <w:rPr>
            <w:noProof/>
            <w:webHidden/>
          </w:rPr>
          <w:fldChar w:fldCharType="separate"/>
        </w:r>
        <w:r w:rsidR="00CE0FFE">
          <w:rPr>
            <w:noProof/>
            <w:webHidden/>
          </w:rPr>
          <w:t>46</w:t>
        </w:r>
        <w:r w:rsidR="00CE0FFE">
          <w:rPr>
            <w:noProof/>
            <w:webHidden/>
          </w:rPr>
          <w:fldChar w:fldCharType="end"/>
        </w:r>
      </w:hyperlink>
    </w:p>
    <w:p w14:paraId="2995DDB2" w14:textId="21199C32" w:rsidR="00CE0FFE" w:rsidRDefault="00AE19EB">
      <w:pPr>
        <w:pStyle w:val="TOC4"/>
        <w:tabs>
          <w:tab w:val="right" w:leader="dot" w:pos="5030"/>
        </w:tabs>
        <w:rPr>
          <w:rFonts w:eastAsiaTheme="minorEastAsia"/>
          <w:smallCaps w:val="0"/>
          <w:noProof/>
          <w:sz w:val="22"/>
          <w:lang w:val="en-US" w:eastAsia="en-US" w:bidi="ar-SA"/>
        </w:rPr>
      </w:pPr>
      <w:hyperlink w:anchor="_Toc465161992" w:history="1">
        <w:r w:rsidR="00CE0FFE" w:rsidRPr="0095182B">
          <w:rPr>
            <w:rStyle w:val="Hyperlink"/>
            <w:noProof/>
          </w:rPr>
          <w:t>Usługa Bing Maps Mobile Asset Management</w:t>
        </w:r>
        <w:r w:rsidR="00CE0FFE">
          <w:rPr>
            <w:noProof/>
            <w:webHidden/>
          </w:rPr>
          <w:tab/>
        </w:r>
        <w:r w:rsidR="00CE0FFE">
          <w:rPr>
            <w:noProof/>
            <w:webHidden/>
          </w:rPr>
          <w:fldChar w:fldCharType="begin"/>
        </w:r>
        <w:r w:rsidR="00CE0FFE">
          <w:rPr>
            <w:noProof/>
            <w:webHidden/>
          </w:rPr>
          <w:instrText xml:space="preserve"> PAGEREF _Toc465161992 \h </w:instrText>
        </w:r>
        <w:r w:rsidR="00CE0FFE">
          <w:rPr>
            <w:noProof/>
            <w:webHidden/>
          </w:rPr>
        </w:r>
        <w:r w:rsidR="00CE0FFE">
          <w:rPr>
            <w:noProof/>
            <w:webHidden/>
          </w:rPr>
          <w:fldChar w:fldCharType="separate"/>
        </w:r>
        <w:r w:rsidR="00CE0FFE">
          <w:rPr>
            <w:noProof/>
            <w:webHidden/>
          </w:rPr>
          <w:t>47</w:t>
        </w:r>
        <w:r w:rsidR="00CE0FFE">
          <w:rPr>
            <w:noProof/>
            <w:webHidden/>
          </w:rPr>
          <w:fldChar w:fldCharType="end"/>
        </w:r>
      </w:hyperlink>
    </w:p>
    <w:p w14:paraId="7566B187" w14:textId="61005773" w:rsidR="00CE0FFE" w:rsidRDefault="00AE19EB">
      <w:pPr>
        <w:pStyle w:val="TOC4"/>
        <w:tabs>
          <w:tab w:val="right" w:leader="dot" w:pos="5030"/>
        </w:tabs>
        <w:rPr>
          <w:rFonts w:eastAsiaTheme="minorEastAsia"/>
          <w:smallCaps w:val="0"/>
          <w:noProof/>
          <w:sz w:val="22"/>
          <w:lang w:val="en-US" w:eastAsia="en-US" w:bidi="ar-SA"/>
        </w:rPr>
      </w:pPr>
      <w:hyperlink w:anchor="_Toc465161993" w:history="1">
        <w:r w:rsidR="00CE0FFE" w:rsidRPr="0095182B">
          <w:rPr>
            <w:rStyle w:val="Hyperlink"/>
            <w:noProof/>
          </w:rPr>
          <w:t>Microsoft Flow</w:t>
        </w:r>
        <w:r w:rsidR="00CE0FFE">
          <w:rPr>
            <w:noProof/>
            <w:webHidden/>
          </w:rPr>
          <w:tab/>
        </w:r>
        <w:r w:rsidR="00CE0FFE">
          <w:rPr>
            <w:noProof/>
            <w:webHidden/>
          </w:rPr>
          <w:fldChar w:fldCharType="begin"/>
        </w:r>
        <w:r w:rsidR="00CE0FFE">
          <w:rPr>
            <w:noProof/>
            <w:webHidden/>
          </w:rPr>
          <w:instrText xml:space="preserve"> PAGEREF _Toc465161993 \h </w:instrText>
        </w:r>
        <w:r w:rsidR="00CE0FFE">
          <w:rPr>
            <w:noProof/>
            <w:webHidden/>
          </w:rPr>
        </w:r>
        <w:r w:rsidR="00CE0FFE">
          <w:rPr>
            <w:noProof/>
            <w:webHidden/>
          </w:rPr>
          <w:fldChar w:fldCharType="separate"/>
        </w:r>
        <w:r w:rsidR="00CE0FFE">
          <w:rPr>
            <w:noProof/>
            <w:webHidden/>
          </w:rPr>
          <w:t>47</w:t>
        </w:r>
        <w:r w:rsidR="00CE0FFE">
          <w:rPr>
            <w:noProof/>
            <w:webHidden/>
          </w:rPr>
          <w:fldChar w:fldCharType="end"/>
        </w:r>
      </w:hyperlink>
    </w:p>
    <w:p w14:paraId="7FB58D43" w14:textId="7A50CD61" w:rsidR="00CE0FFE" w:rsidRDefault="00AE19EB">
      <w:pPr>
        <w:pStyle w:val="TOC4"/>
        <w:tabs>
          <w:tab w:val="right" w:leader="dot" w:pos="5030"/>
        </w:tabs>
        <w:rPr>
          <w:rFonts w:eastAsiaTheme="minorEastAsia"/>
          <w:smallCaps w:val="0"/>
          <w:noProof/>
          <w:sz w:val="22"/>
          <w:lang w:val="en-US" w:eastAsia="en-US" w:bidi="ar-SA"/>
        </w:rPr>
      </w:pPr>
      <w:hyperlink w:anchor="_Toc465161994" w:history="1">
        <w:r w:rsidR="00CE0FFE" w:rsidRPr="0095182B">
          <w:rPr>
            <w:rStyle w:val="Hyperlink"/>
            <w:noProof/>
          </w:rPr>
          <w:t>Microsoft Intune</w:t>
        </w:r>
        <w:r w:rsidR="00CE0FFE">
          <w:rPr>
            <w:noProof/>
            <w:webHidden/>
          </w:rPr>
          <w:tab/>
        </w:r>
        <w:r w:rsidR="00CE0FFE">
          <w:rPr>
            <w:noProof/>
            <w:webHidden/>
          </w:rPr>
          <w:fldChar w:fldCharType="begin"/>
        </w:r>
        <w:r w:rsidR="00CE0FFE">
          <w:rPr>
            <w:noProof/>
            <w:webHidden/>
          </w:rPr>
          <w:instrText xml:space="preserve"> PAGEREF _Toc465161994 \h </w:instrText>
        </w:r>
        <w:r w:rsidR="00CE0FFE">
          <w:rPr>
            <w:noProof/>
            <w:webHidden/>
          </w:rPr>
        </w:r>
        <w:r w:rsidR="00CE0FFE">
          <w:rPr>
            <w:noProof/>
            <w:webHidden/>
          </w:rPr>
          <w:fldChar w:fldCharType="separate"/>
        </w:r>
        <w:r w:rsidR="00CE0FFE">
          <w:rPr>
            <w:noProof/>
            <w:webHidden/>
          </w:rPr>
          <w:t>47</w:t>
        </w:r>
        <w:r w:rsidR="00CE0FFE">
          <w:rPr>
            <w:noProof/>
            <w:webHidden/>
          </w:rPr>
          <w:fldChar w:fldCharType="end"/>
        </w:r>
      </w:hyperlink>
    </w:p>
    <w:p w14:paraId="72F9420A" w14:textId="7A180BAE" w:rsidR="00CE0FFE" w:rsidRDefault="00AE19EB">
      <w:pPr>
        <w:pStyle w:val="TOC4"/>
        <w:tabs>
          <w:tab w:val="right" w:leader="dot" w:pos="5030"/>
        </w:tabs>
        <w:rPr>
          <w:rFonts w:eastAsiaTheme="minorEastAsia"/>
          <w:smallCaps w:val="0"/>
          <w:noProof/>
          <w:sz w:val="22"/>
          <w:lang w:val="en-US" w:eastAsia="en-US" w:bidi="ar-SA"/>
        </w:rPr>
      </w:pPr>
      <w:hyperlink w:anchor="_Toc465161995" w:history="1">
        <w:r w:rsidR="00CE0FFE" w:rsidRPr="0095182B">
          <w:rPr>
            <w:rStyle w:val="Hyperlink"/>
            <w:noProof/>
          </w:rPr>
          <w:t>Microsoft PowerApps</w:t>
        </w:r>
        <w:r w:rsidR="00CE0FFE">
          <w:rPr>
            <w:noProof/>
            <w:webHidden/>
          </w:rPr>
          <w:tab/>
        </w:r>
        <w:r w:rsidR="00CE0FFE">
          <w:rPr>
            <w:noProof/>
            <w:webHidden/>
          </w:rPr>
          <w:fldChar w:fldCharType="begin"/>
        </w:r>
        <w:r w:rsidR="00CE0FFE">
          <w:rPr>
            <w:noProof/>
            <w:webHidden/>
          </w:rPr>
          <w:instrText xml:space="preserve"> PAGEREF _Toc465161995 \h </w:instrText>
        </w:r>
        <w:r w:rsidR="00CE0FFE">
          <w:rPr>
            <w:noProof/>
            <w:webHidden/>
          </w:rPr>
        </w:r>
        <w:r w:rsidR="00CE0FFE">
          <w:rPr>
            <w:noProof/>
            <w:webHidden/>
          </w:rPr>
          <w:fldChar w:fldCharType="separate"/>
        </w:r>
        <w:r w:rsidR="00CE0FFE">
          <w:rPr>
            <w:noProof/>
            <w:webHidden/>
          </w:rPr>
          <w:t>48</w:t>
        </w:r>
        <w:r w:rsidR="00CE0FFE">
          <w:rPr>
            <w:noProof/>
            <w:webHidden/>
          </w:rPr>
          <w:fldChar w:fldCharType="end"/>
        </w:r>
      </w:hyperlink>
    </w:p>
    <w:p w14:paraId="5F677FD4" w14:textId="479C8A17" w:rsidR="00CE0FFE" w:rsidRDefault="00AE19EB">
      <w:pPr>
        <w:pStyle w:val="TOC4"/>
        <w:tabs>
          <w:tab w:val="right" w:leader="dot" w:pos="5030"/>
        </w:tabs>
        <w:rPr>
          <w:rFonts w:eastAsiaTheme="minorEastAsia"/>
          <w:smallCaps w:val="0"/>
          <w:noProof/>
          <w:sz w:val="22"/>
          <w:lang w:val="en-US" w:eastAsia="en-US" w:bidi="ar-SA"/>
        </w:rPr>
      </w:pPr>
      <w:hyperlink w:anchor="_Toc465161996" w:history="1">
        <w:r w:rsidR="00CE0FFE" w:rsidRPr="0095182B">
          <w:rPr>
            <w:rStyle w:val="Hyperlink"/>
            <w:noProof/>
          </w:rPr>
          <w:t>Minecraft: Education Edition</w:t>
        </w:r>
        <w:r w:rsidR="00CE0FFE">
          <w:rPr>
            <w:noProof/>
            <w:webHidden/>
          </w:rPr>
          <w:tab/>
        </w:r>
        <w:r w:rsidR="00CE0FFE">
          <w:rPr>
            <w:noProof/>
            <w:webHidden/>
          </w:rPr>
          <w:fldChar w:fldCharType="begin"/>
        </w:r>
        <w:r w:rsidR="00CE0FFE">
          <w:rPr>
            <w:noProof/>
            <w:webHidden/>
          </w:rPr>
          <w:instrText xml:space="preserve"> PAGEREF _Toc465161996 \h </w:instrText>
        </w:r>
        <w:r w:rsidR="00CE0FFE">
          <w:rPr>
            <w:noProof/>
            <w:webHidden/>
          </w:rPr>
        </w:r>
        <w:r w:rsidR="00CE0FFE">
          <w:rPr>
            <w:noProof/>
            <w:webHidden/>
          </w:rPr>
          <w:fldChar w:fldCharType="separate"/>
        </w:r>
        <w:r w:rsidR="00CE0FFE">
          <w:rPr>
            <w:noProof/>
            <w:webHidden/>
          </w:rPr>
          <w:t>48</w:t>
        </w:r>
        <w:r w:rsidR="00CE0FFE">
          <w:rPr>
            <w:noProof/>
            <w:webHidden/>
          </w:rPr>
          <w:fldChar w:fldCharType="end"/>
        </w:r>
      </w:hyperlink>
    </w:p>
    <w:p w14:paraId="209FCE25" w14:textId="7F6BBD7F" w:rsidR="00CE0FFE" w:rsidRDefault="00AE19EB">
      <w:pPr>
        <w:pStyle w:val="TOC4"/>
        <w:tabs>
          <w:tab w:val="right" w:leader="dot" w:pos="5030"/>
        </w:tabs>
        <w:rPr>
          <w:rFonts w:eastAsiaTheme="minorEastAsia"/>
          <w:smallCaps w:val="0"/>
          <w:noProof/>
          <w:sz w:val="22"/>
          <w:lang w:val="en-US" w:eastAsia="en-US" w:bidi="ar-SA"/>
        </w:rPr>
      </w:pPr>
      <w:hyperlink w:anchor="_Toc465161997" w:history="1">
        <w:r w:rsidR="00CE0FFE" w:rsidRPr="0095182B">
          <w:rPr>
            <w:rStyle w:val="Hyperlink"/>
            <w:noProof/>
          </w:rPr>
          <w:t>Z usługą Power BI</w:t>
        </w:r>
        <w:r w:rsidR="00CE0FFE">
          <w:rPr>
            <w:noProof/>
            <w:webHidden/>
          </w:rPr>
          <w:tab/>
        </w:r>
        <w:r w:rsidR="00CE0FFE">
          <w:rPr>
            <w:noProof/>
            <w:webHidden/>
          </w:rPr>
          <w:fldChar w:fldCharType="begin"/>
        </w:r>
        <w:r w:rsidR="00CE0FFE">
          <w:rPr>
            <w:noProof/>
            <w:webHidden/>
          </w:rPr>
          <w:instrText xml:space="preserve"> PAGEREF _Toc465161997 \h </w:instrText>
        </w:r>
        <w:r w:rsidR="00CE0FFE">
          <w:rPr>
            <w:noProof/>
            <w:webHidden/>
          </w:rPr>
        </w:r>
        <w:r w:rsidR="00CE0FFE">
          <w:rPr>
            <w:noProof/>
            <w:webHidden/>
          </w:rPr>
          <w:fldChar w:fldCharType="separate"/>
        </w:r>
        <w:r w:rsidR="00CE0FFE">
          <w:rPr>
            <w:noProof/>
            <w:webHidden/>
          </w:rPr>
          <w:t>49</w:t>
        </w:r>
        <w:r w:rsidR="00CE0FFE">
          <w:rPr>
            <w:noProof/>
            <w:webHidden/>
          </w:rPr>
          <w:fldChar w:fldCharType="end"/>
        </w:r>
      </w:hyperlink>
    </w:p>
    <w:p w14:paraId="2DB42B06" w14:textId="68642634" w:rsidR="00CE0FFE" w:rsidRDefault="00AE19EB">
      <w:pPr>
        <w:pStyle w:val="TOC4"/>
        <w:tabs>
          <w:tab w:val="right" w:leader="dot" w:pos="5030"/>
        </w:tabs>
        <w:rPr>
          <w:rFonts w:eastAsiaTheme="minorEastAsia"/>
          <w:smallCaps w:val="0"/>
          <w:noProof/>
          <w:sz w:val="22"/>
          <w:lang w:val="en-US" w:eastAsia="en-US" w:bidi="ar-SA"/>
        </w:rPr>
      </w:pPr>
      <w:hyperlink w:anchor="_Toc465161998" w:history="1">
        <w:r w:rsidR="00CE0FFE" w:rsidRPr="0095182B">
          <w:rPr>
            <w:rStyle w:val="Hyperlink"/>
            <w:noProof/>
          </w:rPr>
          <w:t>Power BI Pro</w:t>
        </w:r>
        <w:r w:rsidR="00CE0FFE">
          <w:rPr>
            <w:noProof/>
            <w:webHidden/>
          </w:rPr>
          <w:tab/>
        </w:r>
        <w:r w:rsidR="00CE0FFE">
          <w:rPr>
            <w:noProof/>
            <w:webHidden/>
          </w:rPr>
          <w:fldChar w:fldCharType="begin"/>
        </w:r>
        <w:r w:rsidR="00CE0FFE">
          <w:rPr>
            <w:noProof/>
            <w:webHidden/>
          </w:rPr>
          <w:instrText xml:space="preserve"> PAGEREF _Toc465161998 \h </w:instrText>
        </w:r>
        <w:r w:rsidR="00CE0FFE">
          <w:rPr>
            <w:noProof/>
            <w:webHidden/>
          </w:rPr>
        </w:r>
        <w:r w:rsidR="00CE0FFE">
          <w:rPr>
            <w:noProof/>
            <w:webHidden/>
          </w:rPr>
          <w:fldChar w:fldCharType="separate"/>
        </w:r>
        <w:r w:rsidR="00CE0FFE">
          <w:rPr>
            <w:noProof/>
            <w:webHidden/>
          </w:rPr>
          <w:t>49</w:t>
        </w:r>
        <w:r w:rsidR="00CE0FFE">
          <w:rPr>
            <w:noProof/>
            <w:webHidden/>
          </w:rPr>
          <w:fldChar w:fldCharType="end"/>
        </w:r>
      </w:hyperlink>
    </w:p>
    <w:p w14:paraId="73E346E4" w14:textId="0A55FDC8" w:rsidR="00CE0FFE" w:rsidRDefault="00AE19EB">
      <w:pPr>
        <w:pStyle w:val="TOC4"/>
        <w:tabs>
          <w:tab w:val="right" w:leader="dot" w:pos="5030"/>
        </w:tabs>
        <w:rPr>
          <w:rFonts w:eastAsiaTheme="minorEastAsia"/>
          <w:smallCaps w:val="0"/>
          <w:noProof/>
          <w:sz w:val="22"/>
          <w:lang w:val="en-US" w:eastAsia="en-US" w:bidi="ar-SA"/>
        </w:rPr>
      </w:pPr>
      <w:hyperlink w:anchor="_Toc465161999" w:history="1">
        <w:r w:rsidR="00CE0FFE" w:rsidRPr="0095182B">
          <w:rPr>
            <w:rStyle w:val="Hyperlink"/>
            <w:noProof/>
          </w:rPr>
          <w:t>Interfejs programowania aplikacji Translator</w:t>
        </w:r>
        <w:r w:rsidR="00CE0FFE">
          <w:rPr>
            <w:noProof/>
            <w:webHidden/>
          </w:rPr>
          <w:tab/>
        </w:r>
        <w:r w:rsidR="00CE0FFE">
          <w:rPr>
            <w:noProof/>
            <w:webHidden/>
          </w:rPr>
          <w:fldChar w:fldCharType="begin"/>
        </w:r>
        <w:r w:rsidR="00CE0FFE">
          <w:rPr>
            <w:noProof/>
            <w:webHidden/>
          </w:rPr>
          <w:instrText xml:space="preserve"> PAGEREF _Toc465161999 \h </w:instrText>
        </w:r>
        <w:r w:rsidR="00CE0FFE">
          <w:rPr>
            <w:noProof/>
            <w:webHidden/>
          </w:rPr>
        </w:r>
        <w:r w:rsidR="00CE0FFE">
          <w:rPr>
            <w:noProof/>
            <w:webHidden/>
          </w:rPr>
          <w:fldChar w:fldCharType="separate"/>
        </w:r>
        <w:r w:rsidR="00CE0FFE">
          <w:rPr>
            <w:noProof/>
            <w:webHidden/>
          </w:rPr>
          <w:t>49</w:t>
        </w:r>
        <w:r w:rsidR="00CE0FFE">
          <w:rPr>
            <w:noProof/>
            <w:webHidden/>
          </w:rPr>
          <w:fldChar w:fldCharType="end"/>
        </w:r>
      </w:hyperlink>
    </w:p>
    <w:p w14:paraId="71237E21" w14:textId="268CE298" w:rsidR="00CE0FFE" w:rsidRDefault="00AE19EB">
      <w:pPr>
        <w:pStyle w:val="TOC4"/>
        <w:tabs>
          <w:tab w:val="right" w:leader="dot" w:pos="5030"/>
        </w:tabs>
        <w:rPr>
          <w:rFonts w:eastAsiaTheme="minorEastAsia"/>
          <w:smallCaps w:val="0"/>
          <w:noProof/>
          <w:sz w:val="22"/>
          <w:lang w:val="en-US" w:eastAsia="en-US" w:bidi="ar-SA"/>
        </w:rPr>
      </w:pPr>
      <w:hyperlink w:anchor="_Toc465162000" w:history="1">
        <w:r w:rsidR="00CE0FFE" w:rsidRPr="0095182B">
          <w:rPr>
            <w:rStyle w:val="Hyperlink"/>
            <w:noProof/>
          </w:rPr>
          <w:t>Komputerowy System Operacyjny Windows</w:t>
        </w:r>
        <w:r w:rsidR="00CE0FFE">
          <w:rPr>
            <w:noProof/>
            <w:webHidden/>
          </w:rPr>
          <w:tab/>
        </w:r>
        <w:r w:rsidR="00CE0FFE">
          <w:rPr>
            <w:noProof/>
            <w:webHidden/>
          </w:rPr>
          <w:fldChar w:fldCharType="begin"/>
        </w:r>
        <w:r w:rsidR="00CE0FFE">
          <w:rPr>
            <w:noProof/>
            <w:webHidden/>
          </w:rPr>
          <w:instrText xml:space="preserve"> PAGEREF _Toc465162000 \h </w:instrText>
        </w:r>
        <w:r w:rsidR="00CE0FFE">
          <w:rPr>
            <w:noProof/>
            <w:webHidden/>
          </w:rPr>
        </w:r>
        <w:r w:rsidR="00CE0FFE">
          <w:rPr>
            <w:noProof/>
            <w:webHidden/>
          </w:rPr>
          <w:fldChar w:fldCharType="separate"/>
        </w:r>
        <w:r w:rsidR="00CE0FFE">
          <w:rPr>
            <w:noProof/>
            <w:webHidden/>
          </w:rPr>
          <w:t>50</w:t>
        </w:r>
        <w:r w:rsidR="00CE0FFE">
          <w:rPr>
            <w:noProof/>
            <w:webHidden/>
          </w:rPr>
          <w:fldChar w:fldCharType="end"/>
        </w:r>
      </w:hyperlink>
    </w:p>
    <w:p w14:paraId="79AAA801" w14:textId="192D5AD0" w:rsidR="00CE0FFE" w:rsidRDefault="00AE19EB">
      <w:pPr>
        <w:pStyle w:val="TOC1"/>
        <w:tabs>
          <w:tab w:val="right" w:leader="dot" w:pos="5030"/>
        </w:tabs>
        <w:rPr>
          <w:rFonts w:eastAsiaTheme="minorEastAsia"/>
          <w:b w:val="0"/>
          <w:caps w:val="0"/>
          <w:noProof/>
          <w:sz w:val="22"/>
          <w:lang w:val="en-US" w:eastAsia="en-US" w:bidi="ar-SA"/>
        </w:rPr>
      </w:pPr>
      <w:hyperlink w:anchor="_Toc465162001" w:history="1">
        <w:r w:rsidR="00CE0FFE" w:rsidRPr="0095182B">
          <w:rPr>
            <w:rStyle w:val="Hyperlink"/>
            <w:noProof/>
          </w:rPr>
          <w:t>Załącznik A – Zadeklarowanie Poziomu Usługi w Zakresie Wykrywania i Blokowania Wirusów, Efektywności Filtrów Antyspamowych i Fałszywych Trafień Pozytywnych</w:t>
        </w:r>
        <w:r w:rsidR="00CE0FFE">
          <w:rPr>
            <w:noProof/>
            <w:webHidden/>
          </w:rPr>
          <w:tab/>
        </w:r>
        <w:r w:rsidR="00CE0FFE">
          <w:rPr>
            <w:noProof/>
            <w:webHidden/>
          </w:rPr>
          <w:fldChar w:fldCharType="begin"/>
        </w:r>
        <w:r w:rsidR="00CE0FFE">
          <w:rPr>
            <w:noProof/>
            <w:webHidden/>
          </w:rPr>
          <w:instrText xml:space="preserve"> PAGEREF _Toc465162001 \h </w:instrText>
        </w:r>
        <w:r w:rsidR="00CE0FFE">
          <w:rPr>
            <w:noProof/>
            <w:webHidden/>
          </w:rPr>
        </w:r>
        <w:r w:rsidR="00CE0FFE">
          <w:rPr>
            <w:noProof/>
            <w:webHidden/>
          </w:rPr>
          <w:fldChar w:fldCharType="separate"/>
        </w:r>
        <w:r w:rsidR="00CE0FFE">
          <w:rPr>
            <w:noProof/>
            <w:webHidden/>
          </w:rPr>
          <w:t>51</w:t>
        </w:r>
        <w:r w:rsidR="00CE0FFE">
          <w:rPr>
            <w:noProof/>
            <w:webHidden/>
          </w:rPr>
          <w:fldChar w:fldCharType="end"/>
        </w:r>
      </w:hyperlink>
    </w:p>
    <w:p w14:paraId="22FC1D7C" w14:textId="0411E82E" w:rsidR="00CE0FFE" w:rsidRDefault="00AE19EB">
      <w:pPr>
        <w:pStyle w:val="TOC1"/>
        <w:tabs>
          <w:tab w:val="right" w:leader="dot" w:pos="5030"/>
        </w:tabs>
        <w:rPr>
          <w:rFonts w:eastAsiaTheme="minorEastAsia"/>
          <w:b w:val="0"/>
          <w:caps w:val="0"/>
          <w:noProof/>
          <w:sz w:val="22"/>
          <w:lang w:val="en-US" w:eastAsia="en-US" w:bidi="ar-SA"/>
        </w:rPr>
      </w:pPr>
      <w:hyperlink w:anchor="_Toc465162002" w:history="1">
        <w:r w:rsidR="00CE0FFE" w:rsidRPr="0095182B">
          <w:rPr>
            <w:rStyle w:val="Hyperlink"/>
            <w:noProof/>
          </w:rPr>
          <w:t>Załącznik B – Zadeklarowanie Poziomu Usługi w Zakresie Czasu Nieprzerwanej Pracy i Dostarczania Poczty Elektronicznej</w:t>
        </w:r>
        <w:r w:rsidR="00CE0FFE">
          <w:rPr>
            <w:noProof/>
            <w:webHidden/>
          </w:rPr>
          <w:tab/>
        </w:r>
        <w:r w:rsidR="00CE0FFE">
          <w:rPr>
            <w:noProof/>
            <w:webHidden/>
          </w:rPr>
          <w:fldChar w:fldCharType="begin"/>
        </w:r>
        <w:r w:rsidR="00CE0FFE">
          <w:rPr>
            <w:noProof/>
            <w:webHidden/>
          </w:rPr>
          <w:instrText xml:space="preserve"> PAGEREF _Toc465162002 \h </w:instrText>
        </w:r>
        <w:r w:rsidR="00CE0FFE">
          <w:rPr>
            <w:noProof/>
            <w:webHidden/>
          </w:rPr>
        </w:r>
        <w:r w:rsidR="00CE0FFE">
          <w:rPr>
            <w:noProof/>
            <w:webHidden/>
          </w:rPr>
          <w:fldChar w:fldCharType="separate"/>
        </w:r>
        <w:r w:rsidR="00CE0FFE">
          <w:rPr>
            <w:noProof/>
            <w:webHidden/>
          </w:rPr>
          <w:t>53</w:t>
        </w:r>
        <w:r w:rsidR="00CE0FFE">
          <w:rPr>
            <w:noProof/>
            <w:webHidden/>
          </w:rPr>
          <w:fldChar w:fldCharType="end"/>
        </w:r>
      </w:hyperlink>
    </w:p>
    <w:p w14:paraId="255FE481" w14:textId="4005CA35" w:rsidR="00FA110B" w:rsidRPr="00FB368F" w:rsidRDefault="00AD5C31" w:rsidP="002024BF">
      <w:pPr>
        <w:pStyle w:val="ProductList-Body"/>
        <w:tabs>
          <w:tab w:val="clear" w:pos="360"/>
          <w:tab w:val="clear" w:pos="720"/>
          <w:tab w:val="clear" w:pos="1080"/>
        </w:tabs>
      </w:pPr>
      <w:r>
        <w:fldChar w:fldCharType="end"/>
      </w:r>
    </w:p>
    <w:p w14:paraId="16ED5D8F" w14:textId="77777777" w:rsidR="00FA110B" w:rsidRPr="00FB368F" w:rsidRDefault="00FA110B" w:rsidP="002024BF">
      <w:pPr>
        <w:pStyle w:val="ProductList-Body"/>
        <w:tabs>
          <w:tab w:val="clear" w:pos="360"/>
          <w:tab w:val="clear" w:pos="720"/>
          <w:tab w:val="clear" w:pos="1080"/>
        </w:tabs>
      </w:pPr>
    </w:p>
    <w:p w14:paraId="3CA6B7A7" w14:textId="77777777" w:rsidR="00E03E25" w:rsidRDefault="00E03E25" w:rsidP="002024BF">
      <w:pPr>
        <w:pStyle w:val="ProductList-Body"/>
        <w:tabs>
          <w:tab w:val="clear" w:pos="360"/>
          <w:tab w:val="clear" w:pos="720"/>
          <w:tab w:val="clear" w:pos="1080"/>
        </w:tabs>
        <w:sectPr w:rsidR="00E03E25" w:rsidSect="00914BDB">
          <w:footerReference w:type="default" r:id="rId16"/>
          <w:type w:val="continuous"/>
          <w:pgSz w:w="12240" w:h="15840"/>
          <w:pgMar w:top="1440" w:right="720" w:bottom="1440" w:left="720" w:header="720" w:footer="720" w:gutter="0"/>
          <w:cols w:num="2" w:space="720"/>
          <w:docGrid w:linePitch="360"/>
        </w:sectPr>
      </w:pPr>
    </w:p>
    <w:p w14:paraId="3A312564" w14:textId="343170CC" w:rsidR="00E03E25" w:rsidRPr="00FB368F" w:rsidRDefault="00914BDB" w:rsidP="00106C29">
      <w:pPr>
        <w:pStyle w:val="ProductList-SectionHeading"/>
        <w:tabs>
          <w:tab w:val="clear" w:pos="360"/>
          <w:tab w:val="clear" w:pos="720"/>
          <w:tab w:val="clear" w:pos="1080"/>
        </w:tabs>
        <w:outlineLvl w:val="0"/>
      </w:pPr>
      <w:bookmarkStart w:id="5" w:name="_Toc465161898"/>
      <w:bookmarkStart w:id="6" w:name="Introduction"/>
      <w:r>
        <w:lastRenderedPageBreak/>
        <w:t>Wprowadzenie</w:t>
      </w:r>
      <w:bookmarkEnd w:id="5"/>
    </w:p>
    <w:bookmarkEnd w:id="6"/>
    <w:p w14:paraId="0B3153E8" w14:textId="533C83C4" w:rsidR="00FA110B" w:rsidRPr="00FB368F" w:rsidRDefault="008D1A52" w:rsidP="00552359">
      <w:pPr>
        <w:pStyle w:val="ProductList-SubSection1Heading"/>
      </w:pPr>
      <w:r>
        <w:t>Informacje na temat tego dokumentu</w:t>
      </w:r>
    </w:p>
    <w:p w14:paraId="77CF1F44" w14:textId="7A2483D7" w:rsidR="00E11454" w:rsidRPr="00FB368F" w:rsidRDefault="00E11454" w:rsidP="00106C29">
      <w:pPr>
        <w:pStyle w:val="ProductList-Body"/>
        <w:tabs>
          <w:tab w:val="clear" w:pos="360"/>
          <w:tab w:val="clear" w:pos="720"/>
          <w:tab w:val="clear" w:pos="1080"/>
        </w:tabs>
      </w:pPr>
      <w:r>
        <w:t>Niniejsza Umowa Dotycząca Poziomu Usług dla Usług Microsoft Online (dalej „Umowa Dotycząca Poziomu Usług” lub w skrócie „SLA” (od ang. Service Level Agreement)) stanowi część Umowy Licencjonowania Zbiorowego Microsoft (dalej „Umowa”). Terminy, których poszczególne wyrazy rozpoczynają się wielkimi literami, ale które nie są zdefiniowane w niniejszej SLA, mają znaczenia przypisane im w Umowie. Niniejsza SLA ma zastosowanie do Usług Microsoft Online wymienionych w tym dokumencie (dalej odpowiednio „Usługa” lub „Usługi”), ale nie ma zastosowania do osobno oznaczonych marką usług, które są dostępne wraz z Usługami lub w powiązaniu z nimi, ani do żadnego oprogramowania zainstalowanego w</w:t>
      </w:r>
      <w:r w:rsidR="00E64B44">
        <w:t> </w:t>
      </w:r>
      <w:r>
        <w:t xml:space="preserve">lokalizacji Klienta, które stanowi część dowolnej Usługi. </w:t>
      </w:r>
    </w:p>
    <w:p w14:paraId="3CBD9792" w14:textId="77777777" w:rsidR="00E11454" w:rsidRPr="00E73A91" w:rsidRDefault="00E11454" w:rsidP="00106C29">
      <w:pPr>
        <w:pStyle w:val="ProductList-Body"/>
        <w:tabs>
          <w:tab w:val="clear" w:pos="360"/>
          <w:tab w:val="clear" w:pos="720"/>
          <w:tab w:val="clear" w:pos="1080"/>
        </w:tabs>
        <w:rPr>
          <w:sz w:val="16"/>
          <w:szCs w:val="16"/>
        </w:rPr>
      </w:pPr>
    </w:p>
    <w:p w14:paraId="5FEF6AC3" w14:textId="33A43B23" w:rsidR="00E11454" w:rsidRPr="00FB368F" w:rsidRDefault="00E11454" w:rsidP="00106C29">
      <w:pPr>
        <w:pStyle w:val="ProductList-Body"/>
        <w:tabs>
          <w:tab w:val="clear" w:pos="360"/>
          <w:tab w:val="clear" w:pos="720"/>
          <w:tab w:val="clear" w:pos="1080"/>
        </w:tabs>
      </w:pPr>
      <w:r>
        <w:rPr>
          <w:rFonts w:ascii="Calibri" w:hAnsi="Calibri" w:cs="Calibri"/>
        </w:rPr>
        <w:t>Jeśli Microsoft nie osiągnie i nie utrzyma Poziomów Usługi dla każdej Usługi opisanej w niniejszej SLA, Klientowi może przysługiwać zniżka odliczana</w:t>
      </w:r>
      <w:r w:rsidR="00BB5A09">
        <w:rPr>
          <w:rFonts w:ascii="Calibri" w:hAnsi="Calibri" w:cs="Calibri"/>
        </w:rPr>
        <w:t> </w:t>
      </w:r>
      <w:r>
        <w:rPr>
          <w:rFonts w:ascii="Calibri" w:hAnsi="Calibri" w:cs="Calibri"/>
        </w:rPr>
        <w:t>od części miesięcznych opłat za usługę wnoszonych przez Klienta. Microsoft nie zmodyfikuje postanowień SLA Klienta w czasie pierwszej subskrypcji; jednakże w przypadku odnowienia subskrypcji wersja niniejszej Umowy Dotyczącej Poziomu Usług obowiązująca w momencie odnowienia będzie mieć zastosowanie przez cały okres obowiązywania tego odnowienia. Microsoft powiadomi z 90-dniowym wyprzedzeniem o</w:t>
      </w:r>
      <w:r w:rsidR="00102647">
        <w:rPr>
          <w:rFonts w:ascii="Calibri" w:hAnsi="Calibri" w:cs="Calibri"/>
        </w:rPr>
        <w:t> </w:t>
      </w:r>
      <w:r>
        <w:rPr>
          <w:rFonts w:ascii="Calibri" w:hAnsi="Calibri" w:cs="Calibri"/>
        </w:rPr>
        <w:t xml:space="preserve">istotnych, niekorzystnych zmianach treści niniejszej SLA. Aktualna wersja niniejszej SLA jest zawsze dostępna na stronie </w:t>
      </w:r>
      <w:hyperlink r:id="rId17" w:history="1">
        <w:r>
          <w:rPr>
            <w:rStyle w:val="Hyperlink"/>
            <w:rFonts w:ascii="Calibri" w:hAnsi="Calibri" w:cs="Calibri"/>
            <w:szCs w:val="18"/>
          </w:rPr>
          <w:t>http://www.microsoftvolumelicensing.com/SLA</w:t>
        </w:r>
      </w:hyperlink>
      <w:r>
        <w:rPr>
          <w:rFonts w:ascii="Calibri" w:hAnsi="Calibri" w:cs="Calibri"/>
        </w:rPr>
        <w:t>.</w:t>
      </w:r>
    </w:p>
    <w:p w14:paraId="6E04A61A" w14:textId="77777777" w:rsidR="00DA4C8F" w:rsidRPr="00E73A91" w:rsidRDefault="00DA4C8F" w:rsidP="00106C29">
      <w:pPr>
        <w:pStyle w:val="ProductList-Body"/>
        <w:tabs>
          <w:tab w:val="clear" w:pos="360"/>
          <w:tab w:val="clear" w:pos="720"/>
          <w:tab w:val="clear" w:pos="1080"/>
        </w:tabs>
        <w:rPr>
          <w:sz w:val="16"/>
          <w:szCs w:val="16"/>
        </w:rPr>
      </w:pPr>
    </w:p>
    <w:p w14:paraId="65686147" w14:textId="004AAA72" w:rsidR="008D1A52" w:rsidRPr="00FB368F" w:rsidRDefault="008D1A52" w:rsidP="00552359">
      <w:pPr>
        <w:pStyle w:val="ProductList-SubSection1Heading"/>
      </w:pPr>
      <w:r>
        <w:t>Poprzednie wersje niniejszego Dokumentu</w:t>
      </w:r>
    </w:p>
    <w:p w14:paraId="69561C1A" w14:textId="64404491" w:rsidR="0035123C" w:rsidRPr="00FB368F" w:rsidRDefault="007804B9" w:rsidP="00106C29">
      <w:pPr>
        <w:pStyle w:val="ProductList-Body"/>
        <w:tabs>
          <w:tab w:val="clear" w:pos="360"/>
          <w:tab w:val="clear" w:pos="720"/>
          <w:tab w:val="clear" w:pos="1080"/>
        </w:tabs>
      </w:pPr>
      <w:r>
        <w:t xml:space="preserve">Niniejsza SLA zawiera informacje o obecnie dostępnych Usługach. Wcześniejsze wersje tego dokumentu można znaleźć pod adresem </w:t>
      </w:r>
      <w:hyperlink r:id="rId18" w:history="1">
        <w:r>
          <w:rPr>
            <w:rStyle w:val="Hyperlink"/>
          </w:rPr>
          <w:t>http://www.microsoftvolumelicensing.com</w:t>
        </w:r>
      </w:hyperlink>
      <w:r>
        <w:t>. Aby znaleźć odpowiednią wersję, Klient powinien się skontaktować ze swoim odsprzedawcą lub</w:t>
      </w:r>
      <w:r w:rsidR="00F51E72">
        <w:t> </w:t>
      </w:r>
      <w:r>
        <w:t>menedżerem konta Microsoft.</w:t>
      </w:r>
    </w:p>
    <w:p w14:paraId="7068C977" w14:textId="77777777" w:rsidR="008D1A52" w:rsidRPr="00E73A91" w:rsidRDefault="008D1A52" w:rsidP="00106C29">
      <w:pPr>
        <w:pStyle w:val="ProductList-Body"/>
        <w:tabs>
          <w:tab w:val="clear" w:pos="360"/>
          <w:tab w:val="clear" w:pos="720"/>
          <w:tab w:val="clear" w:pos="1080"/>
        </w:tabs>
        <w:rPr>
          <w:sz w:val="16"/>
          <w:szCs w:val="16"/>
        </w:rPr>
      </w:pPr>
    </w:p>
    <w:p w14:paraId="7F05D0EA" w14:textId="6A442A7D" w:rsidR="008D1A52" w:rsidRPr="00FB368F" w:rsidRDefault="008D1A52" w:rsidP="00552359">
      <w:pPr>
        <w:pStyle w:val="ProductList-SubSection1Heading"/>
      </w:pPr>
      <w:r>
        <w:t>Objaśnienia i Opisy Zmian w Niniejszym Dokumencie</w:t>
      </w:r>
    </w:p>
    <w:p w14:paraId="2487F2A9" w14:textId="64288103" w:rsidR="0035123C" w:rsidRPr="00FB368F" w:rsidRDefault="0035123C" w:rsidP="00106C29">
      <w:pPr>
        <w:pStyle w:val="ProductList-Body"/>
        <w:tabs>
          <w:tab w:val="clear" w:pos="360"/>
          <w:tab w:val="clear" w:pos="720"/>
          <w:tab w:val="clear" w:pos="1080"/>
        </w:tabs>
      </w:pPr>
      <w:r>
        <w:t>Poniżej opisano najnowsze uzupełnienia, usunięcia oraz inne zmiany wprowadzone w niniejszej SLA. W odpowiedzi na często zadawane przez klientów pytania przedstawiono również objaśnienia dotyczące zasad obowiązujących w Microsoft.</w:t>
      </w:r>
    </w:p>
    <w:p w14:paraId="0E7501E2" w14:textId="77777777" w:rsidR="0035123C" w:rsidRPr="00E73A91" w:rsidRDefault="0035123C" w:rsidP="00106C29">
      <w:pPr>
        <w:pStyle w:val="ProductList-Body"/>
        <w:tabs>
          <w:tab w:val="clear" w:pos="360"/>
          <w:tab w:val="clear" w:pos="720"/>
          <w:tab w:val="clear" w:pos="1080"/>
        </w:tabs>
        <w:rPr>
          <w:sz w:val="16"/>
          <w:szCs w:val="16"/>
        </w:rPr>
      </w:pPr>
    </w:p>
    <w:tbl>
      <w:tblPr>
        <w:tblStyle w:val="TableGrid"/>
        <w:tblW w:w="0" w:type="auto"/>
        <w:tblLook w:val="04A0" w:firstRow="1" w:lastRow="0" w:firstColumn="1" w:lastColumn="0" w:noHBand="0" w:noVBand="1"/>
      </w:tblPr>
      <w:tblGrid>
        <w:gridCol w:w="5395"/>
        <w:gridCol w:w="5395"/>
      </w:tblGrid>
      <w:tr w:rsidR="00796FED" w:rsidRPr="0035123C" w14:paraId="793B74A4" w14:textId="77777777" w:rsidTr="00AE658E">
        <w:trPr>
          <w:tblHeader/>
        </w:trPr>
        <w:tc>
          <w:tcPr>
            <w:tcW w:w="5395" w:type="dxa"/>
            <w:shd w:val="clear" w:color="auto" w:fill="0072C6"/>
          </w:tcPr>
          <w:p w14:paraId="23792C43" w14:textId="77777777" w:rsidR="00796FED" w:rsidRPr="0035123C" w:rsidRDefault="00796FED" w:rsidP="00AE658E">
            <w:pPr>
              <w:pStyle w:val="ProductList-OfferingBody"/>
            </w:pPr>
            <w:r>
              <w:rPr>
                <w:color w:val="FFFFFF" w:themeColor="background1"/>
              </w:rPr>
              <w:t>Uzupełnienia</w:t>
            </w:r>
          </w:p>
        </w:tc>
        <w:tc>
          <w:tcPr>
            <w:tcW w:w="5395" w:type="dxa"/>
            <w:shd w:val="clear" w:color="auto" w:fill="0072C6"/>
          </w:tcPr>
          <w:p w14:paraId="7AA3CEA4" w14:textId="77777777" w:rsidR="00796FED" w:rsidRPr="0035123C" w:rsidRDefault="00796FED" w:rsidP="00AE658E">
            <w:pPr>
              <w:pStyle w:val="ProductList-OfferingBody"/>
            </w:pPr>
            <w:r>
              <w:rPr>
                <w:color w:val="FFFFFF" w:themeColor="background1"/>
              </w:rPr>
              <w:t>Usunięcia</w:t>
            </w:r>
          </w:p>
        </w:tc>
      </w:tr>
      <w:tr w:rsidR="00552359" w14:paraId="0D0ED9DB" w14:textId="77777777" w:rsidTr="00AE658E">
        <w:trPr>
          <w:tblHeader/>
        </w:trPr>
        <w:tc>
          <w:tcPr>
            <w:tcW w:w="5395" w:type="dxa"/>
            <w:shd w:val="clear" w:color="auto" w:fill="auto"/>
          </w:tcPr>
          <w:p w14:paraId="78F6BC93" w14:textId="4FDCDBFD" w:rsidR="00552359" w:rsidRDefault="00552359" w:rsidP="00552359">
            <w:pPr>
              <w:pStyle w:val="ProductList-OfferingBody"/>
            </w:pPr>
            <w:r>
              <w:t>Microsoft Dynamics 365 for Customer Service</w:t>
            </w:r>
          </w:p>
        </w:tc>
        <w:tc>
          <w:tcPr>
            <w:tcW w:w="5395" w:type="dxa"/>
            <w:shd w:val="clear" w:color="auto" w:fill="auto"/>
          </w:tcPr>
          <w:p w14:paraId="2CAD3D21" w14:textId="66F06242" w:rsidR="00552359" w:rsidRDefault="00552359" w:rsidP="00552359">
            <w:pPr>
              <w:pStyle w:val="ProductList-OfferingBody"/>
            </w:pPr>
            <w:r>
              <w:t>Microsoft Dynamics AX</w:t>
            </w:r>
          </w:p>
        </w:tc>
      </w:tr>
      <w:tr w:rsidR="00552359" w14:paraId="1A50A738" w14:textId="77777777" w:rsidTr="00AE658E">
        <w:trPr>
          <w:tblHeader/>
        </w:trPr>
        <w:tc>
          <w:tcPr>
            <w:tcW w:w="5395" w:type="dxa"/>
            <w:shd w:val="clear" w:color="auto" w:fill="auto"/>
          </w:tcPr>
          <w:p w14:paraId="2461D12F" w14:textId="2EF666A7" w:rsidR="00552359" w:rsidRDefault="00552359" w:rsidP="00552359">
            <w:pPr>
              <w:pStyle w:val="ProductList-OfferingBody"/>
            </w:pPr>
            <w:r>
              <w:t>Microsoft Dynamics 365 for Financials</w:t>
            </w:r>
          </w:p>
        </w:tc>
        <w:tc>
          <w:tcPr>
            <w:tcW w:w="5395" w:type="dxa"/>
            <w:shd w:val="clear" w:color="auto" w:fill="auto"/>
          </w:tcPr>
          <w:p w14:paraId="57A2C446" w14:textId="3DCCE4FE" w:rsidR="00552359" w:rsidRDefault="00552359" w:rsidP="00552359">
            <w:pPr>
              <w:pStyle w:val="ProductList-OfferingBody"/>
            </w:pPr>
            <w:r>
              <w:t>Microsoft Dynamics CRM</w:t>
            </w:r>
          </w:p>
        </w:tc>
      </w:tr>
      <w:tr w:rsidR="00552359" w14:paraId="6ADCD962" w14:textId="77777777" w:rsidTr="00AE658E">
        <w:trPr>
          <w:tblHeader/>
        </w:trPr>
        <w:tc>
          <w:tcPr>
            <w:tcW w:w="5395" w:type="dxa"/>
            <w:shd w:val="clear" w:color="auto" w:fill="auto"/>
          </w:tcPr>
          <w:p w14:paraId="0B190BFD" w14:textId="7879B352" w:rsidR="00552359" w:rsidRDefault="00552359" w:rsidP="00552359">
            <w:pPr>
              <w:pStyle w:val="ProductList-OfferingBody"/>
            </w:pPr>
            <w:r>
              <w:t>Microsoft Dynamics 365 for Operations</w:t>
            </w:r>
          </w:p>
        </w:tc>
        <w:tc>
          <w:tcPr>
            <w:tcW w:w="5395" w:type="dxa"/>
            <w:shd w:val="clear" w:color="auto" w:fill="auto"/>
          </w:tcPr>
          <w:p w14:paraId="5AEDAB98" w14:textId="77777777" w:rsidR="00552359" w:rsidRDefault="00552359" w:rsidP="00552359">
            <w:pPr>
              <w:pStyle w:val="ProductList-OfferingBody"/>
            </w:pPr>
          </w:p>
        </w:tc>
      </w:tr>
      <w:tr w:rsidR="00552359" w14:paraId="4682DFA5" w14:textId="77777777" w:rsidTr="00AE658E">
        <w:trPr>
          <w:tblHeader/>
        </w:trPr>
        <w:tc>
          <w:tcPr>
            <w:tcW w:w="5395" w:type="dxa"/>
            <w:shd w:val="clear" w:color="auto" w:fill="auto"/>
          </w:tcPr>
          <w:p w14:paraId="58FB1D44" w14:textId="6FE142D4" w:rsidR="00552359" w:rsidRDefault="00552359" w:rsidP="00552359">
            <w:pPr>
              <w:pStyle w:val="ProductList-OfferingBody"/>
            </w:pPr>
            <w:r>
              <w:t>Microsoft Dynamics 365 for Sales</w:t>
            </w:r>
          </w:p>
        </w:tc>
        <w:tc>
          <w:tcPr>
            <w:tcW w:w="5395" w:type="dxa"/>
            <w:shd w:val="clear" w:color="auto" w:fill="auto"/>
          </w:tcPr>
          <w:p w14:paraId="349EADEB" w14:textId="77777777" w:rsidR="00552359" w:rsidRDefault="00552359" w:rsidP="00552359">
            <w:pPr>
              <w:pStyle w:val="ProductList-OfferingBody"/>
            </w:pPr>
          </w:p>
        </w:tc>
      </w:tr>
      <w:tr w:rsidR="00552359" w14:paraId="7251CFAD" w14:textId="77777777" w:rsidTr="00AE658E">
        <w:trPr>
          <w:tblHeader/>
        </w:trPr>
        <w:tc>
          <w:tcPr>
            <w:tcW w:w="5395" w:type="dxa"/>
            <w:shd w:val="clear" w:color="auto" w:fill="auto"/>
          </w:tcPr>
          <w:p w14:paraId="4EEF9730" w14:textId="2FCDAA8A" w:rsidR="00552359" w:rsidRDefault="00552359" w:rsidP="00552359">
            <w:pPr>
              <w:pStyle w:val="ProductList-OfferingBody"/>
            </w:pPr>
            <w:r>
              <w:t>Microsoft Flow</w:t>
            </w:r>
          </w:p>
        </w:tc>
        <w:tc>
          <w:tcPr>
            <w:tcW w:w="5395" w:type="dxa"/>
            <w:shd w:val="clear" w:color="auto" w:fill="auto"/>
          </w:tcPr>
          <w:p w14:paraId="5887F1BD" w14:textId="77777777" w:rsidR="00552359" w:rsidRDefault="00552359" w:rsidP="00552359">
            <w:pPr>
              <w:pStyle w:val="ProductList-OfferingBody"/>
            </w:pPr>
          </w:p>
        </w:tc>
      </w:tr>
      <w:tr w:rsidR="00552359" w14:paraId="0DCF5BF6" w14:textId="77777777" w:rsidTr="00AE658E">
        <w:trPr>
          <w:tblHeader/>
        </w:trPr>
        <w:tc>
          <w:tcPr>
            <w:tcW w:w="5395" w:type="dxa"/>
            <w:shd w:val="clear" w:color="auto" w:fill="auto"/>
          </w:tcPr>
          <w:p w14:paraId="0914AD38" w14:textId="00143CCA" w:rsidR="00552359" w:rsidRDefault="00552359" w:rsidP="00552359">
            <w:pPr>
              <w:pStyle w:val="ProductList-OfferingBody"/>
            </w:pPr>
            <w:r>
              <w:t>Microsoft PowerApps</w:t>
            </w:r>
          </w:p>
        </w:tc>
        <w:tc>
          <w:tcPr>
            <w:tcW w:w="5395" w:type="dxa"/>
            <w:shd w:val="clear" w:color="auto" w:fill="auto"/>
          </w:tcPr>
          <w:p w14:paraId="79460233" w14:textId="77777777" w:rsidR="00552359" w:rsidRDefault="00552359" w:rsidP="00552359">
            <w:pPr>
              <w:pStyle w:val="ProductList-OfferingBody"/>
            </w:pPr>
          </w:p>
        </w:tc>
      </w:tr>
      <w:tr w:rsidR="00CE0FFE" w14:paraId="43CD41D6" w14:textId="77777777" w:rsidTr="00AE658E">
        <w:trPr>
          <w:tblHeader/>
        </w:trPr>
        <w:tc>
          <w:tcPr>
            <w:tcW w:w="5395" w:type="dxa"/>
            <w:shd w:val="clear" w:color="auto" w:fill="auto"/>
          </w:tcPr>
          <w:p w14:paraId="0F77E0FD" w14:textId="6C47BA53" w:rsidR="00CE0FFE" w:rsidRDefault="00CE0FFE" w:rsidP="00CE0FFE">
            <w:pPr>
              <w:pStyle w:val="ProductList-OfferingBody"/>
            </w:pPr>
            <w:r>
              <w:t>AD Domain Services</w:t>
            </w:r>
          </w:p>
        </w:tc>
        <w:tc>
          <w:tcPr>
            <w:tcW w:w="5395" w:type="dxa"/>
            <w:shd w:val="clear" w:color="auto" w:fill="auto"/>
          </w:tcPr>
          <w:p w14:paraId="04FEF36D" w14:textId="77777777" w:rsidR="00CE0FFE" w:rsidRDefault="00CE0FFE" w:rsidP="00CE0FFE">
            <w:pPr>
              <w:pStyle w:val="ProductList-OfferingBody"/>
            </w:pPr>
          </w:p>
        </w:tc>
      </w:tr>
      <w:tr w:rsidR="00CE0FFE" w14:paraId="50275DBE" w14:textId="77777777" w:rsidTr="00AE658E">
        <w:trPr>
          <w:tblHeader/>
        </w:trPr>
        <w:tc>
          <w:tcPr>
            <w:tcW w:w="5395" w:type="dxa"/>
            <w:shd w:val="clear" w:color="auto" w:fill="auto"/>
          </w:tcPr>
          <w:p w14:paraId="312035A0" w14:textId="16C3E36A" w:rsidR="00CE0FFE" w:rsidRDefault="00CE0FFE" w:rsidP="00CE0FFE">
            <w:pPr>
              <w:pStyle w:val="ProductList-OfferingBody"/>
            </w:pPr>
            <w:r>
              <w:t>Data Lake Analytics</w:t>
            </w:r>
          </w:p>
        </w:tc>
        <w:tc>
          <w:tcPr>
            <w:tcW w:w="5395" w:type="dxa"/>
            <w:shd w:val="clear" w:color="auto" w:fill="auto"/>
          </w:tcPr>
          <w:p w14:paraId="3BB5FFE9" w14:textId="77777777" w:rsidR="00CE0FFE" w:rsidRDefault="00CE0FFE" w:rsidP="00CE0FFE">
            <w:pPr>
              <w:pStyle w:val="ProductList-OfferingBody"/>
            </w:pPr>
          </w:p>
        </w:tc>
      </w:tr>
      <w:tr w:rsidR="00CE0FFE" w14:paraId="18BDBEFC" w14:textId="77777777" w:rsidTr="00AE658E">
        <w:trPr>
          <w:tblHeader/>
        </w:trPr>
        <w:tc>
          <w:tcPr>
            <w:tcW w:w="5395" w:type="dxa"/>
            <w:shd w:val="clear" w:color="auto" w:fill="auto"/>
          </w:tcPr>
          <w:p w14:paraId="103598B5" w14:textId="73F8044A" w:rsidR="00CE0FFE" w:rsidRDefault="00CE0FFE" w:rsidP="00CE0FFE">
            <w:pPr>
              <w:pStyle w:val="ProductList-OfferingBody"/>
            </w:pPr>
            <w:r>
              <w:t>Data Lake Store</w:t>
            </w:r>
          </w:p>
        </w:tc>
        <w:tc>
          <w:tcPr>
            <w:tcW w:w="5395" w:type="dxa"/>
            <w:shd w:val="clear" w:color="auto" w:fill="auto"/>
          </w:tcPr>
          <w:p w14:paraId="7330230E" w14:textId="77777777" w:rsidR="00CE0FFE" w:rsidRDefault="00CE0FFE" w:rsidP="00CE0FFE">
            <w:pPr>
              <w:pStyle w:val="ProductList-OfferingBody"/>
            </w:pPr>
          </w:p>
        </w:tc>
      </w:tr>
      <w:tr w:rsidR="00CE0FFE" w14:paraId="38A4103D" w14:textId="77777777" w:rsidTr="00AE658E">
        <w:trPr>
          <w:tblHeader/>
        </w:trPr>
        <w:tc>
          <w:tcPr>
            <w:tcW w:w="5395" w:type="dxa"/>
            <w:shd w:val="clear" w:color="auto" w:fill="auto"/>
          </w:tcPr>
          <w:p w14:paraId="3211C220" w14:textId="0CC98039" w:rsidR="00CE0FFE" w:rsidRDefault="00CE0FFE" w:rsidP="00CE0FFE">
            <w:pPr>
              <w:pStyle w:val="ProductList-OfferingBody"/>
            </w:pPr>
            <w:r>
              <w:t>SAP HANA na platformie Azure</w:t>
            </w:r>
          </w:p>
        </w:tc>
        <w:tc>
          <w:tcPr>
            <w:tcW w:w="5395" w:type="dxa"/>
            <w:shd w:val="clear" w:color="auto" w:fill="auto"/>
          </w:tcPr>
          <w:p w14:paraId="6E511BCA" w14:textId="77777777" w:rsidR="00CE0FFE" w:rsidRDefault="00CE0FFE" w:rsidP="00CE0FFE">
            <w:pPr>
              <w:pStyle w:val="ProductList-OfferingBody"/>
            </w:pPr>
          </w:p>
        </w:tc>
      </w:tr>
    </w:tbl>
    <w:p w14:paraId="0DC86940" w14:textId="251E91BB" w:rsidR="00796FED" w:rsidRDefault="00796FED" w:rsidP="00796FED">
      <w:pPr>
        <w:pStyle w:val="ProductList-Body"/>
      </w:pPr>
    </w:p>
    <w:p w14:paraId="476D5C3E" w14:textId="6075D80D" w:rsidR="0005587D" w:rsidRPr="00FB368F" w:rsidRDefault="00AE19EB" w:rsidP="0005587D">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05587D">
          <w:rPr>
            <w:rStyle w:val="Hyperlink"/>
            <w:sz w:val="16"/>
            <w:szCs w:val="16"/>
          </w:rPr>
          <w:t>Spis treści</w:t>
        </w:r>
      </w:hyperlink>
      <w:r w:rsidR="0005587D">
        <w:rPr>
          <w:sz w:val="16"/>
          <w:szCs w:val="16"/>
        </w:rPr>
        <w:t xml:space="preserve"> / </w:t>
      </w:r>
      <w:hyperlink w:anchor="Definitions" w:history="1">
        <w:r w:rsidR="0005587D">
          <w:rPr>
            <w:rStyle w:val="Hyperlink"/>
            <w:sz w:val="16"/>
            <w:szCs w:val="16"/>
          </w:rPr>
          <w:t>Definicje</w:t>
        </w:r>
      </w:hyperlink>
    </w:p>
    <w:p w14:paraId="4F4E2879" w14:textId="77777777" w:rsidR="008F09A9" w:rsidRDefault="008F09A9" w:rsidP="00106C29">
      <w:pPr>
        <w:pStyle w:val="ProductList-Body"/>
        <w:tabs>
          <w:tab w:val="clear" w:pos="360"/>
          <w:tab w:val="clear" w:pos="720"/>
          <w:tab w:val="clear" w:pos="1080"/>
        </w:tabs>
      </w:pPr>
    </w:p>
    <w:p w14:paraId="047390FD" w14:textId="77777777" w:rsidR="008F09A9" w:rsidRPr="00FB368F" w:rsidRDefault="008F09A9" w:rsidP="00106C29">
      <w:pPr>
        <w:pStyle w:val="ProductList-Body"/>
        <w:tabs>
          <w:tab w:val="clear" w:pos="360"/>
          <w:tab w:val="clear" w:pos="720"/>
          <w:tab w:val="clear" w:pos="1080"/>
        </w:tabs>
      </w:pPr>
    </w:p>
    <w:p w14:paraId="348C666F" w14:textId="77777777" w:rsidR="008E6785" w:rsidRDefault="008E6785" w:rsidP="00106C29">
      <w:pPr>
        <w:sectPr w:rsidR="008E6785" w:rsidSect="00752730">
          <w:footerReference w:type="default" r:id="rId19"/>
          <w:footerReference w:type="first" r:id="rId20"/>
          <w:pgSz w:w="12240" w:h="15840"/>
          <w:pgMar w:top="1440" w:right="720" w:bottom="1440" w:left="720" w:header="720" w:footer="720" w:gutter="0"/>
          <w:cols w:space="720"/>
          <w:titlePg/>
          <w:docGrid w:linePitch="360"/>
        </w:sectPr>
      </w:pPr>
    </w:p>
    <w:p w14:paraId="41F91676" w14:textId="37AC3CA8" w:rsidR="00045C64" w:rsidRPr="00FB368F" w:rsidRDefault="00E11454" w:rsidP="002024BF">
      <w:pPr>
        <w:pStyle w:val="ProductList-SectionHeading"/>
        <w:tabs>
          <w:tab w:val="clear" w:pos="360"/>
          <w:tab w:val="clear" w:pos="720"/>
          <w:tab w:val="clear" w:pos="1080"/>
        </w:tabs>
        <w:outlineLvl w:val="0"/>
      </w:pPr>
      <w:bookmarkStart w:id="7" w:name="_Toc465161899"/>
      <w:bookmarkStart w:id="8" w:name="GeneralTerms"/>
      <w:r>
        <w:lastRenderedPageBreak/>
        <w:t>Ogólne Postanowienia</w:t>
      </w:r>
      <w:bookmarkEnd w:id="7"/>
    </w:p>
    <w:p w14:paraId="0BDF752D" w14:textId="5F0E96A9" w:rsidR="00045C64" w:rsidRPr="00FB368F" w:rsidRDefault="00E11454" w:rsidP="004F6584">
      <w:pPr>
        <w:pStyle w:val="ProductList-SubSection1Heading"/>
      </w:pPr>
      <w:bookmarkStart w:id="9" w:name="Definitions"/>
      <w:bookmarkEnd w:id="8"/>
      <w:r w:rsidRPr="004F6584">
        <w:rPr>
          <w:lang w:val="en-US" w:eastAsia="en-US" w:bidi="ar-SA"/>
        </w:rPr>
        <w:t>Definicje</w:t>
      </w:r>
    </w:p>
    <w:bookmarkEnd w:id="9"/>
    <w:p w14:paraId="6464F94E" w14:textId="23E8890C" w:rsidR="001D1C2C" w:rsidRPr="00FB368F" w:rsidRDefault="00F575B8" w:rsidP="001D1C2C">
      <w:pPr>
        <w:pStyle w:val="ProductList-Body"/>
        <w:spacing w:after="40"/>
      </w:pPr>
      <w:r>
        <w:rPr>
          <w:color w:val="000000" w:themeColor="text1"/>
        </w:rPr>
        <w:t>„</w:t>
      </w:r>
      <w:r>
        <w:rPr>
          <w:b/>
          <w:color w:val="00188F"/>
        </w:rPr>
        <w:t>Właściwy Okres Miesięczny</w:t>
      </w:r>
      <w:r>
        <w:rPr>
          <w:color w:val="000000" w:themeColor="text1"/>
        </w:rPr>
        <w:t>”</w:t>
      </w:r>
      <w:r>
        <w:t xml:space="preserve"> oznacza, dla miesiąca kalendarzowego, w którym należna jest Zniżka, liczbę dni, przez którą Klient jest abonentem Usługi.</w:t>
      </w:r>
      <w:r>
        <w:rPr>
          <w:color w:val="000000" w:themeColor="text1"/>
        </w:rPr>
        <w:t xml:space="preserve"> </w:t>
      </w:r>
    </w:p>
    <w:p w14:paraId="10BD05D9" w14:textId="7B5B6981" w:rsidR="001D1C2C" w:rsidRPr="00FB368F" w:rsidRDefault="00F575B8" w:rsidP="001D1C2C">
      <w:pPr>
        <w:pStyle w:val="ProductList-Body"/>
        <w:spacing w:after="40"/>
      </w:pPr>
      <w:r>
        <w:rPr>
          <w:color w:val="000000" w:themeColor="text1"/>
        </w:rPr>
        <w:t>„</w:t>
      </w:r>
      <w:r>
        <w:rPr>
          <w:b/>
          <w:color w:val="00188F"/>
        </w:rPr>
        <w:t>Właściwe Miesięczne Opłaty za Usługę</w:t>
      </w:r>
      <w:r>
        <w:rPr>
          <w:color w:val="000000" w:themeColor="text1"/>
        </w:rPr>
        <w:t>” oznaczają łączne opłaty faktycznie zapłacone przez Klienta za usługę, dotyczące miesiąca, w którym należna jest Zniżka.</w:t>
      </w:r>
    </w:p>
    <w:p w14:paraId="3E960783" w14:textId="50EF3AB6" w:rsidR="001D1C2C" w:rsidRPr="00FB368F" w:rsidRDefault="00F575B8" w:rsidP="001D1C2C">
      <w:pPr>
        <w:pStyle w:val="ProductList-Body"/>
        <w:spacing w:after="40"/>
      </w:pPr>
      <w:r>
        <w:rPr>
          <w:color w:val="000000" w:themeColor="text1"/>
        </w:rPr>
        <w:t>„</w:t>
      </w:r>
      <w:r>
        <w:rPr>
          <w:b/>
          <w:color w:val="00188F"/>
        </w:rPr>
        <w:t>Przestój</w:t>
      </w:r>
      <w:r>
        <w:rPr>
          <w:color w:val="000000" w:themeColor="text1"/>
        </w:rPr>
        <w:t>”</w:t>
      </w:r>
      <w:r>
        <w:t xml:space="preserve"> jest zdefiniowany dla każdej Usługi w Postanowieniach Dotyczących Danej Usługi poniżej. Z wyjątkiem Usług Microsoft Azure, Przestój</w:t>
      </w:r>
      <w:r w:rsidR="0087693C">
        <w:t> </w:t>
      </w:r>
      <w:r>
        <w:t>nie obejmuje Planowego Przestoju. Przestój nie obejmuje braku dostępności Usługi ze względu na ograniczenia opisane poniżej i</w:t>
      </w:r>
      <w:r w:rsidR="0087693C">
        <w:t> </w:t>
      </w:r>
      <w:r>
        <w:t>w</w:t>
      </w:r>
      <w:r w:rsidR="0087693C">
        <w:t> </w:t>
      </w:r>
      <w:r>
        <w:t>Postanowieniach Dotyczących Danej Usługi.</w:t>
      </w:r>
    </w:p>
    <w:p w14:paraId="1CAAF07A" w14:textId="70B6AFEB" w:rsidR="001D1C2C" w:rsidRPr="00FB368F" w:rsidRDefault="00F575B8" w:rsidP="001D1C2C">
      <w:pPr>
        <w:pStyle w:val="ProductList-Body"/>
        <w:spacing w:after="40"/>
      </w:pPr>
      <w:r>
        <w:rPr>
          <w:color w:val="000000" w:themeColor="text1"/>
        </w:rPr>
        <w:t>„</w:t>
      </w:r>
      <w:r>
        <w:rPr>
          <w:b/>
          <w:color w:val="00188F"/>
        </w:rPr>
        <w:t>Kod Błędu</w:t>
      </w:r>
      <w:r>
        <w:rPr>
          <w:color w:val="000000" w:themeColor="text1"/>
        </w:rPr>
        <w:t>”</w:t>
      </w:r>
      <w:r>
        <w:t xml:space="preserve"> oznacza sygnał niepowodzenia operacji, taki jak kod stanu HTTP o numerze 5xx.</w:t>
      </w:r>
    </w:p>
    <w:p w14:paraId="64D84186" w14:textId="5C7C065D" w:rsidR="001D1C2C" w:rsidRPr="00FB368F" w:rsidRDefault="00F575B8" w:rsidP="001D1C2C">
      <w:pPr>
        <w:pStyle w:val="ProductList-Body"/>
        <w:spacing w:after="40"/>
      </w:pPr>
      <w:r>
        <w:rPr>
          <w:color w:val="000000" w:themeColor="text1"/>
        </w:rPr>
        <w:t>„</w:t>
      </w:r>
      <w:r>
        <w:rPr>
          <w:b/>
          <w:color w:val="00188F"/>
        </w:rPr>
        <w:t>Zewnętrzna Łączność</w:t>
      </w:r>
      <w:r>
        <w:rPr>
          <w:color w:val="000000" w:themeColor="text1"/>
        </w:rPr>
        <w:t>”</w:t>
      </w:r>
      <w:r>
        <w:t xml:space="preserve"> oznacza dwukierunkowy ruch sieciowy z wykorzystaniem obsługiwanych protokołów, takich jak HTTP i HTTPS, który można przesyłać i odbierać z publicznego adresu IP.</w:t>
      </w:r>
    </w:p>
    <w:p w14:paraId="57569D47" w14:textId="34BD47E6" w:rsidR="001D1C2C" w:rsidRPr="00FB368F" w:rsidRDefault="00F575B8" w:rsidP="001D1C2C">
      <w:pPr>
        <w:pStyle w:val="ProductList-Body"/>
        <w:spacing w:after="40"/>
      </w:pPr>
      <w:r>
        <w:rPr>
          <w:color w:val="000000" w:themeColor="text1"/>
        </w:rPr>
        <w:t>„</w:t>
      </w:r>
      <w:r>
        <w:rPr>
          <w:b/>
          <w:color w:val="00188F"/>
        </w:rPr>
        <w:t>Zdarzenie</w:t>
      </w:r>
      <w:r>
        <w:rPr>
          <w:color w:val="000000" w:themeColor="text1"/>
        </w:rPr>
        <w:t>” oznacza (i) dowolne pojedyncze zdarzenie lub (ii) dowolny zbiór wydarzeń, których skutkiem jest Przestój.</w:t>
      </w:r>
    </w:p>
    <w:p w14:paraId="30DC8057" w14:textId="709239B8" w:rsidR="001D1C2C" w:rsidRPr="00FB368F" w:rsidRDefault="00F575B8" w:rsidP="001D1C2C">
      <w:pPr>
        <w:pStyle w:val="ProductList-Body"/>
        <w:spacing w:after="40"/>
      </w:pPr>
      <w:r>
        <w:rPr>
          <w:color w:val="000000" w:themeColor="text1"/>
        </w:rPr>
        <w:t>„</w:t>
      </w:r>
      <w:r>
        <w:rPr>
          <w:b/>
          <w:color w:val="00188F"/>
        </w:rPr>
        <w:t>Portal Zarządzania</w:t>
      </w:r>
      <w:r>
        <w:rPr>
          <w:color w:val="000000" w:themeColor="text1"/>
        </w:rPr>
        <w:t>”</w:t>
      </w:r>
      <w:r>
        <w:t xml:space="preserve"> oznacza interfejs sieci Web, dostarczany przez Microsoft, za którego pośrednictwem klienci mogą zarządzać Usługą.</w:t>
      </w:r>
    </w:p>
    <w:p w14:paraId="16345164" w14:textId="2D8F1ACC" w:rsidR="001D1C2C" w:rsidRPr="00FB368F" w:rsidRDefault="00F575B8" w:rsidP="001D1C2C">
      <w:pPr>
        <w:pStyle w:val="ProductList-Body"/>
        <w:spacing w:after="40"/>
      </w:pPr>
      <w:r>
        <w:rPr>
          <w:color w:val="000000" w:themeColor="text1"/>
        </w:rPr>
        <w:t>„</w:t>
      </w:r>
      <w:r>
        <w:rPr>
          <w:b/>
          <w:color w:val="00188F"/>
        </w:rPr>
        <w:t>Planowy Przestój</w:t>
      </w:r>
      <w:r>
        <w:rPr>
          <w:color w:val="000000" w:themeColor="text1"/>
        </w:rPr>
        <w:t>” oznacza okresy Przestoju związane z konserwacją lub aktualizacjami sieci, sprzętu lub Usługi. Na co najmniej pięć (5) dni przed takim Przestojem Microsoft opublikuje odpowiednią informację lub powiadomi Klienta.</w:t>
      </w:r>
    </w:p>
    <w:p w14:paraId="70231D40" w14:textId="4F884A3B" w:rsidR="001D1C2C" w:rsidRPr="00FB368F" w:rsidRDefault="00F575B8" w:rsidP="001D1C2C">
      <w:pPr>
        <w:pStyle w:val="ProductList-Body"/>
        <w:spacing w:after="40"/>
      </w:pPr>
      <w:r>
        <w:rPr>
          <w:color w:val="000000" w:themeColor="text1"/>
        </w:rPr>
        <w:t>„</w:t>
      </w:r>
      <w:r>
        <w:rPr>
          <w:b/>
          <w:color w:val="00188F"/>
        </w:rPr>
        <w:t>Zniżka</w:t>
      </w:r>
      <w:r>
        <w:rPr>
          <w:color w:val="000000" w:themeColor="text1"/>
        </w:rPr>
        <w:t>” oznacza procent Właściwych Miesięcznych Opłat za Usługę przyznany Klientowi z tytułu uznania reklamacji przez Microsoft.</w:t>
      </w:r>
    </w:p>
    <w:p w14:paraId="0E261BBC" w14:textId="7B282E61" w:rsidR="001D1C2C" w:rsidRPr="00FB368F" w:rsidRDefault="00F575B8" w:rsidP="001D1C2C">
      <w:pPr>
        <w:pStyle w:val="ProductList-Body"/>
        <w:spacing w:after="40"/>
      </w:pPr>
      <w:r>
        <w:rPr>
          <w:color w:val="000000" w:themeColor="text1"/>
        </w:rPr>
        <w:t>„</w:t>
      </w:r>
      <w:r>
        <w:rPr>
          <w:b/>
          <w:color w:val="00188F"/>
        </w:rPr>
        <w:t>Poziom Usługi</w:t>
      </w:r>
      <w:r>
        <w:rPr>
          <w:color w:val="000000" w:themeColor="text1"/>
        </w:rPr>
        <w:t>”oznacza miernik(i) wydajności ustalony(-e) w niniejszej SLA, który(-e) Microsoft zgadza się osiągnąć podczas świadczenia Usług.</w:t>
      </w:r>
    </w:p>
    <w:p w14:paraId="6702BBF5" w14:textId="31C20435" w:rsidR="001D1C2C" w:rsidRPr="00FB368F" w:rsidRDefault="00F575B8" w:rsidP="001D1C2C">
      <w:pPr>
        <w:pStyle w:val="ProductList-Body"/>
        <w:spacing w:after="40"/>
      </w:pPr>
      <w:r>
        <w:rPr>
          <w:color w:val="000000" w:themeColor="text1"/>
        </w:rPr>
        <w:t>„</w:t>
      </w:r>
      <w:r>
        <w:rPr>
          <w:b/>
          <w:color w:val="00188F"/>
        </w:rPr>
        <w:t>Zasób Usługi</w:t>
      </w:r>
      <w:r>
        <w:rPr>
          <w:color w:val="000000" w:themeColor="text1"/>
        </w:rPr>
        <w:t>”</w:t>
      </w:r>
      <w:r>
        <w:t xml:space="preserve"> oznacza pojedynczy zasób dostępny do użytku w ramach Usługi.</w:t>
      </w:r>
    </w:p>
    <w:p w14:paraId="6EF19CD6" w14:textId="2EE5678B" w:rsidR="001D1C2C" w:rsidRPr="00FB368F" w:rsidRDefault="00F575B8" w:rsidP="001D1C2C">
      <w:pPr>
        <w:pStyle w:val="ProductList-Body"/>
        <w:spacing w:after="40"/>
      </w:pPr>
      <w:r>
        <w:rPr>
          <w:color w:val="000000" w:themeColor="text1"/>
        </w:rPr>
        <w:t>„</w:t>
      </w:r>
      <w:r>
        <w:rPr>
          <w:b/>
          <w:color w:val="00188F"/>
        </w:rPr>
        <w:t>Kod Sukcesu</w:t>
      </w:r>
      <w:r>
        <w:rPr>
          <w:color w:val="000000" w:themeColor="text1"/>
        </w:rPr>
        <w:t>”</w:t>
      </w:r>
      <w:r>
        <w:t xml:space="preserve"> oznacza sygnał powodzenia operacji, taki jak kod stanu HTTP o numerze 2xx.</w:t>
      </w:r>
    </w:p>
    <w:p w14:paraId="461AC117" w14:textId="14702FC5" w:rsidR="001D1C2C" w:rsidRPr="00FB368F" w:rsidRDefault="00F575B8" w:rsidP="001D1C2C">
      <w:pPr>
        <w:pStyle w:val="ProductList-Body"/>
        <w:spacing w:after="40"/>
      </w:pPr>
      <w:r>
        <w:rPr>
          <w:color w:val="000000" w:themeColor="text1"/>
        </w:rPr>
        <w:t>„</w:t>
      </w:r>
      <w:r>
        <w:rPr>
          <w:b/>
          <w:color w:val="00188F"/>
        </w:rPr>
        <w:t>Czas Obsługi</w:t>
      </w:r>
      <w:r>
        <w:rPr>
          <w:color w:val="000000" w:themeColor="text1"/>
        </w:rPr>
        <w:t>”</w:t>
      </w:r>
      <w:r>
        <w:t xml:space="preserve"> oznacza odcinek czasu, przez który określona funkcja Usługi lub zgodność z odrębnym produktem lub usługą są obsługiwane.</w:t>
      </w:r>
    </w:p>
    <w:p w14:paraId="0B6E793C" w14:textId="2B87D12B" w:rsidR="001D1C2C" w:rsidRPr="00FB368F" w:rsidRDefault="00F575B8" w:rsidP="001D1C2C">
      <w:pPr>
        <w:pStyle w:val="ProductList-Body"/>
        <w:spacing w:after="40"/>
      </w:pPr>
      <w:r>
        <w:rPr>
          <w:color w:val="000000" w:themeColor="text1"/>
        </w:rPr>
        <w:t>„</w:t>
      </w:r>
      <w:r>
        <w:rPr>
          <w:b/>
          <w:color w:val="00188F"/>
        </w:rPr>
        <w:t>Minuty Użytkownika</w:t>
      </w:r>
      <w:r>
        <w:rPr>
          <w:color w:val="000000" w:themeColor="text1"/>
        </w:rPr>
        <w:t>” oznaczają łączną liczbę minut w miesiącu, pomniejszoną o wszystkie Planowe Przestoje, pomnożoną przez łączną liczbę użytkowników.</w:t>
      </w:r>
    </w:p>
    <w:p w14:paraId="394EB171" w14:textId="77777777" w:rsidR="003631EE" w:rsidRPr="00FB368F" w:rsidRDefault="003631EE" w:rsidP="001D1C2C">
      <w:pPr>
        <w:pStyle w:val="ProductList-Body"/>
      </w:pPr>
    </w:p>
    <w:p w14:paraId="637752EC" w14:textId="23513F1A" w:rsidR="001D1C2C" w:rsidRPr="00FB368F" w:rsidRDefault="001D1C2C" w:rsidP="004F6584">
      <w:pPr>
        <w:pStyle w:val="ProductList-SubSection1Heading"/>
      </w:pPr>
      <w:bookmarkStart w:id="10" w:name="Terms"/>
      <w:r w:rsidRPr="004F6584">
        <w:rPr>
          <w:lang w:val="en-US" w:eastAsia="en-US" w:bidi="ar-SA"/>
        </w:rPr>
        <w:t>Postanowienia</w:t>
      </w:r>
    </w:p>
    <w:bookmarkEnd w:id="10"/>
    <w:p w14:paraId="7371D222" w14:textId="77777777" w:rsidR="001D1C2C" w:rsidRPr="00FB368F" w:rsidRDefault="001D1C2C" w:rsidP="001D1C2C">
      <w:pPr>
        <w:pStyle w:val="ProductList-ClauseHeading"/>
      </w:pPr>
      <w:r>
        <w:t>Reklamacje</w:t>
      </w:r>
    </w:p>
    <w:p w14:paraId="70975357" w14:textId="2DC73ED8" w:rsidR="001D1C2C" w:rsidRPr="00FB368F" w:rsidRDefault="001D1C2C" w:rsidP="001D1C2C">
      <w:pPr>
        <w:pStyle w:val="ProductList-Body"/>
      </w:pPr>
      <w:r>
        <w:t>Aby Microsoft uznał reklamację, Klient musi zgłosić reklamację do działu obsługi klienta w Microsoft Corporation, dołączając wszelkie stosowne informacje, jakich Microsoft wymaga do potwierdzenia zasadności reklamacji, w tym m.in.: (i) szczegółowy opis Zdarzenia; (ii) godzinę wystąpienia i</w:t>
      </w:r>
      <w:r w:rsidR="00851192">
        <w:t> </w:t>
      </w:r>
      <w:r>
        <w:t>czas trwania Przestoju; (iii) liczbę i lokalizację(-e) użytkowników, których Zdarzenie dotyczy (o ile ma to zastosowanie); a także (iv) opis środków podjętych przez Klienta w celu rozwiązania problemów spowodowanych Zdarzeniem w chwili jego wystąpienia.</w:t>
      </w:r>
    </w:p>
    <w:p w14:paraId="78652D82" w14:textId="77777777" w:rsidR="001D1C2C" w:rsidRPr="00FB368F" w:rsidRDefault="001D1C2C" w:rsidP="001D1C2C">
      <w:pPr>
        <w:pStyle w:val="ProductList-Body"/>
      </w:pPr>
    </w:p>
    <w:p w14:paraId="5C8FCCA3" w14:textId="5FB37F7C" w:rsidR="001D1C2C" w:rsidRPr="00FB368F" w:rsidRDefault="001D1C2C" w:rsidP="001D1C2C">
      <w:pPr>
        <w:pStyle w:val="ProductList-Body"/>
      </w:pPr>
      <w:r>
        <w:t>W przypadku reklamacji związanych z Microsoft Azure Klient musi złożyć reklamację do Microsoft w ciągu dwóch miesięcy od końca miesiąca rozliczeniowego, w którym nastąpiło Zdarzenie stanowiące przedmiot reklamacji. W przypadku reklamacji związanych ze wszystkimi innymi Usługami, Microsoft musi otrzymać reklamację do końca miesiąca kalendarzowego przypadającego po miesiącu, w którym wystąpiło Zdarzenie. Na</w:t>
      </w:r>
      <w:r w:rsidR="00AC27FB">
        <w:t> </w:t>
      </w:r>
      <w:r>
        <w:t>przykład, jeśli Zdarzenie wystąpiło 15 lutego, Microsoft musi otrzymać reklamację i wszystkie wymagane informacje do 31 marca włącznie.</w:t>
      </w:r>
    </w:p>
    <w:p w14:paraId="13AA5F29" w14:textId="77777777" w:rsidR="001D1C2C" w:rsidRPr="00FB368F" w:rsidRDefault="001D1C2C" w:rsidP="001D1C2C">
      <w:pPr>
        <w:pStyle w:val="ProductList-Body"/>
      </w:pPr>
    </w:p>
    <w:p w14:paraId="0A11687D" w14:textId="205BB03D" w:rsidR="001D1C2C" w:rsidRPr="00FB368F" w:rsidRDefault="001D1C2C" w:rsidP="001D1C2C">
      <w:pPr>
        <w:pStyle w:val="ProductList-Body"/>
      </w:pPr>
      <w:r>
        <w:t xml:space="preserve">Microsoft oceni wszelkie dostępne w uzasadnionym zakresie informacje i w dobrej wierze określi, czy Zniżki przysługują. Microsoft dołoży wszelkich uzasadnionych z handlowego punktu widzenia starań, aby rozpatrzyć reklamacje w ciągu następnego miesiąca i w ciągu czterdziestu pięciu (45) dni od ich otrzymania. Klient musi spełnić wymagania Umowy, aby uzyskać uprawnienie do Zniżki. Jeśli Microsoft określi, że Klientowi jest należna Zniżka, zastosuje tę Zniżkę do Właściwych Miesięcznych Opłat za Usługę. </w:t>
      </w:r>
    </w:p>
    <w:p w14:paraId="58E2268D" w14:textId="77777777" w:rsidR="001D1C2C" w:rsidRPr="00FB368F" w:rsidRDefault="001D1C2C" w:rsidP="001D1C2C">
      <w:pPr>
        <w:pStyle w:val="ProductList-Body"/>
      </w:pPr>
    </w:p>
    <w:p w14:paraId="76EDD054" w14:textId="2251B827" w:rsidR="001D1C2C" w:rsidRPr="00FB368F" w:rsidRDefault="001D1C2C" w:rsidP="001D1C2C">
      <w:pPr>
        <w:pStyle w:val="ProductList-Body"/>
      </w:pPr>
      <w:r>
        <w:t>Jeśli Klient kupił więcej niż jedną Usługę (nie w postaci pakietu), Klient może składać reklamacje zgodnie z opisanym powyżej procesem tak, jakby</w:t>
      </w:r>
      <w:r w:rsidR="005E4699">
        <w:t xml:space="preserve"> </w:t>
      </w:r>
      <w:r>
        <w:t>każda Usługa była objęta odrębną SLA. Na przykład, jeśli Klient kupił Exchange Online i SharePoint Online (nie jako część pakietu), a w czasie trwania subskrypcji wystąpiło Zdarzenie, które spowodowało Przestój obu Usług, Klient może być uprawniony do dwóch odrębnych Zniżek (po</w:t>
      </w:r>
      <w:r w:rsidR="00AC27FB">
        <w:t> </w:t>
      </w:r>
      <w:r>
        <w:t>jednej dla każdej Usługi) w wyniku złożenia dwóch reklamacji w ramach niniejszej SLA. W przypadku niespełnienia więcej niż jednego Poziomu Usługi dla konkretnej Usługi w wyniku tego samego Zdarzenia, Klient musi wybrać tylko jeden Poziom Usługi, dla którego może złożyć reklamację w</w:t>
      </w:r>
      <w:r w:rsidR="00AC27FB">
        <w:t> </w:t>
      </w:r>
      <w:r>
        <w:t>związku ze Zdarzeniem.</w:t>
      </w:r>
    </w:p>
    <w:p w14:paraId="384D0E04" w14:textId="77777777" w:rsidR="00AE29B4" w:rsidRPr="00FB368F" w:rsidRDefault="00AE29B4" w:rsidP="001D1C2C">
      <w:pPr>
        <w:pStyle w:val="ProductList-Body"/>
      </w:pPr>
    </w:p>
    <w:p w14:paraId="1C5E0FF1" w14:textId="77777777" w:rsidR="001D1C2C" w:rsidRPr="00FB368F" w:rsidRDefault="001D1C2C" w:rsidP="008F09A9">
      <w:pPr>
        <w:pStyle w:val="ProductList-ClauseHeading"/>
        <w:keepNext/>
      </w:pPr>
      <w:r>
        <w:lastRenderedPageBreak/>
        <w:t>Zniżki</w:t>
      </w:r>
    </w:p>
    <w:p w14:paraId="5F9659E7" w14:textId="35D44523" w:rsidR="001D1C2C" w:rsidRPr="00FB368F" w:rsidRDefault="001D1C2C" w:rsidP="001D1C2C">
      <w:pPr>
        <w:pStyle w:val="ProductList-Body"/>
      </w:pPr>
      <w:r>
        <w:t>Zniżki stanowią jedyne uprawnienie przysługujące Klientowi z tytułu problemów z wydajnością lub dostępnością dotyczących dowolnej Usługi w</w:t>
      </w:r>
      <w:r w:rsidR="00851192">
        <w:t> </w:t>
      </w:r>
      <w:r>
        <w:t>ramach Umowy i niniejszej SLA. Klient nie może jednostronnie kompensować swoich Właściwych Miesięcznych Opłat za Usługę w odniesieniu do</w:t>
      </w:r>
      <w:r w:rsidR="00851192">
        <w:t> </w:t>
      </w:r>
      <w:r>
        <w:t>żadnych problemów dotyczących jakości lub dostępności.</w:t>
      </w:r>
    </w:p>
    <w:p w14:paraId="2603EC74" w14:textId="09C7AB22" w:rsidR="001D1C2C" w:rsidRPr="00FB368F" w:rsidRDefault="001D1C2C" w:rsidP="001D1C2C">
      <w:pPr>
        <w:pStyle w:val="ProductList-Body"/>
      </w:pPr>
      <w:r>
        <w:t>Zniżki mają zastosowanie tylko do opłat zapłaconych za konkretną Usługę, Zasób Usługi lub poziom Usługi, dla których nie spełniono Poziomu Usługi. W przypadkach, w których Poziomy Usługi mają zastosowanie do poszczególnych Zasobów Usługi lub odrębnych poziomów Usługi, Zniżki mają zastosowanie tylko do opłat zapłaconych za odnośną Usługę, Zasób Usługi lub poziom Usługi. Zniżki przyznawane w dowolnym miesiącu rozliczeniowym za określoną Usługę lub Zasób Usługi nie mogą w żadnym przypadku przekroczyć miesięcznych opłat Klienta z tytułu, odpowiednio, odnośnej Usługi lub Zasobu Usługi w danym miesiącu rozliczeniowym.</w:t>
      </w:r>
    </w:p>
    <w:p w14:paraId="7F92E971" w14:textId="77777777" w:rsidR="001D1C2C" w:rsidRPr="00FB368F" w:rsidRDefault="001D1C2C" w:rsidP="001D1C2C">
      <w:pPr>
        <w:pStyle w:val="ProductList-Body"/>
      </w:pPr>
      <w:r>
        <w:t xml:space="preserve">Jeśli Klient zakupił Usługi jako część pakietu lub innej pojedynczej oferty, Właściwe Miesięczne Opłaty za Usługę i Zniżki za każdą Usługę zostaną naliczone proporcjonalnie. </w:t>
      </w:r>
    </w:p>
    <w:p w14:paraId="421282F2" w14:textId="4BFCDF83" w:rsidR="001D1C2C" w:rsidRPr="00FB368F" w:rsidRDefault="001D1C2C" w:rsidP="001D1C2C">
      <w:pPr>
        <w:pStyle w:val="ProductList-Body"/>
      </w:pPr>
      <w:r>
        <w:t>Jeśli klient zakupił Usługę u odsprzedawcy, otrzyma zniżkę bezpośrednio od odsprzedawcy, a odsprzedawca otrzyma Zniżkę bezpośrednio od Microsoft. Zniżka będzie oparta na szacowanej cenie detalicznej odnośnej Usługi, w zależności od decyzji Microsoft, podjętej według własnej, uzasadnionej opinii.</w:t>
      </w:r>
    </w:p>
    <w:p w14:paraId="728B590F" w14:textId="77777777" w:rsidR="001D1C2C" w:rsidRPr="00FB368F" w:rsidRDefault="001D1C2C" w:rsidP="001D1C2C">
      <w:pPr>
        <w:pStyle w:val="ProductList-Body"/>
      </w:pPr>
    </w:p>
    <w:p w14:paraId="5B365128" w14:textId="77777777" w:rsidR="001D1C2C" w:rsidRPr="00FB368F" w:rsidRDefault="001D1C2C" w:rsidP="001D1C2C">
      <w:pPr>
        <w:pStyle w:val="ProductList-ClauseHeading"/>
      </w:pPr>
      <w:r>
        <w:t>Ograniczenia</w:t>
      </w:r>
    </w:p>
    <w:p w14:paraId="4DD4642A" w14:textId="77777777" w:rsidR="001D1C2C" w:rsidRPr="00FB368F" w:rsidRDefault="001D1C2C" w:rsidP="001D1C2C">
      <w:pPr>
        <w:pStyle w:val="ProductList-Body"/>
      </w:pPr>
      <w:r>
        <w:t>Niniejsza Umowa Dotycząca Poziomu Usług oraz wszelkie odpowiednie Poziomy Usług nie stosują się do problemów dotyczących jakości lub dostępności:</w:t>
      </w:r>
    </w:p>
    <w:p w14:paraId="68138A07" w14:textId="00ACAE79" w:rsidR="001D1C2C" w:rsidRPr="00FB368F" w:rsidRDefault="001D1C2C" w:rsidP="00E62D9C">
      <w:pPr>
        <w:pStyle w:val="ProductList-Body"/>
        <w:numPr>
          <w:ilvl w:val="0"/>
          <w:numId w:val="1"/>
        </w:numPr>
        <w:tabs>
          <w:tab w:val="clear" w:pos="360"/>
          <w:tab w:val="clear" w:pos="720"/>
          <w:tab w:val="clear" w:pos="1080"/>
        </w:tabs>
      </w:pPr>
      <w:r>
        <w:t>wywołanych działaniem czynników pozostających poza uzasadnioną kontrolą Microsoft (na przykład klęska żywiołowa, wojna, akty terroryzmu, rozruchy, działania rządu, awaria sieci lub urządzenia niewchodzących w skład centrów przetwarzania danych Microsoft, w</w:t>
      </w:r>
      <w:r w:rsidR="00C8238F">
        <w:t> </w:t>
      </w:r>
      <w:r>
        <w:t>tym w lokalizacji Klienta lub między lokalizacją Klienta a centrum przetwarzania danych Microsoft);</w:t>
      </w:r>
    </w:p>
    <w:p w14:paraId="50A32887" w14:textId="6DB5146F" w:rsidR="001D1C2C" w:rsidRPr="00FB368F" w:rsidRDefault="001D1C2C" w:rsidP="00E62D9C">
      <w:pPr>
        <w:pStyle w:val="ProductList-Body"/>
        <w:numPr>
          <w:ilvl w:val="0"/>
          <w:numId w:val="1"/>
        </w:numPr>
        <w:tabs>
          <w:tab w:val="clear" w:pos="360"/>
          <w:tab w:val="clear" w:pos="720"/>
          <w:tab w:val="clear" w:pos="1080"/>
        </w:tabs>
      </w:pPr>
      <w:r>
        <w:t>wynikających z korzystania z usług, sprzętu lub oprogramowania niedostarczonych przez Microsoft, w tym m.in. problemów wynikających z niedostatecznej przepływności lub związanych z oprogramowaniem lub usługami osób trzecich;</w:t>
      </w:r>
    </w:p>
    <w:p w14:paraId="1E5691CC" w14:textId="56DDD8BD" w:rsidR="001D1C2C" w:rsidRPr="00FB368F" w:rsidRDefault="001D1C2C" w:rsidP="00E62D9C">
      <w:pPr>
        <w:pStyle w:val="ProductList-Body"/>
        <w:numPr>
          <w:ilvl w:val="0"/>
          <w:numId w:val="1"/>
        </w:numPr>
        <w:tabs>
          <w:tab w:val="clear" w:pos="360"/>
          <w:tab w:val="clear" w:pos="720"/>
          <w:tab w:val="clear" w:pos="1080"/>
        </w:tabs>
      </w:pPr>
      <w:r>
        <w:t>spowodowanych korzystaniem przez Klienta z Usługi w przypadku, gdy Klient nie zmienił sposobu korzystania z Usługi po tym, jak Microsoft zalecił Klientowi taką zmianę;</w:t>
      </w:r>
    </w:p>
    <w:p w14:paraId="7A23EEE9" w14:textId="17D0B297" w:rsidR="001D1C2C" w:rsidRPr="00FB368F" w:rsidRDefault="001D1C2C" w:rsidP="00E62D9C">
      <w:pPr>
        <w:pStyle w:val="ProductList-Body"/>
        <w:numPr>
          <w:ilvl w:val="0"/>
          <w:numId w:val="1"/>
        </w:numPr>
        <w:tabs>
          <w:tab w:val="clear" w:pos="360"/>
          <w:tab w:val="clear" w:pos="720"/>
          <w:tab w:val="clear" w:pos="1080"/>
        </w:tabs>
      </w:pPr>
      <w:r>
        <w:t>w czasie używania lub w związku z wersjami zapoznawczymi, wstępnymi lub próbnymi Usługi, funkcji lub oprogramowania (określonymi przez Microsoft) lub w stosunku do produktów zakupionych z wykorzystaniem zniżek Microsoft za subskrypcję;</w:t>
      </w:r>
    </w:p>
    <w:p w14:paraId="4F915C80" w14:textId="3C5FFBDC" w:rsidR="001D1C2C" w:rsidRPr="00FB368F" w:rsidRDefault="001D1C2C" w:rsidP="00E62D9C">
      <w:pPr>
        <w:pStyle w:val="ProductList-Body"/>
        <w:numPr>
          <w:ilvl w:val="0"/>
          <w:numId w:val="1"/>
        </w:numPr>
        <w:tabs>
          <w:tab w:val="clear" w:pos="360"/>
          <w:tab w:val="clear" w:pos="720"/>
          <w:tab w:val="clear" w:pos="1080"/>
        </w:tabs>
      </w:pPr>
      <w:r>
        <w:t>wynikających z nieautoryzowanych działań lub braku wymaganych działań Klienta lub jego pracowników, przedstawicieli, wykonawców lub dostawców, lub innych osób uzyskujących dostęp do sieci Klienta za pomocą haseł lub sprzętu Klienta, lub w inny sposób wynikających z niestosowania przez Klienta właściwych praktyk bezpieczeństwa;</w:t>
      </w:r>
    </w:p>
    <w:p w14:paraId="16967E15" w14:textId="494DF8D1" w:rsidR="001D1C2C" w:rsidRPr="00FB368F" w:rsidRDefault="001D1C2C" w:rsidP="00E62D9C">
      <w:pPr>
        <w:pStyle w:val="ProductList-Body"/>
        <w:numPr>
          <w:ilvl w:val="0"/>
          <w:numId w:val="1"/>
        </w:numPr>
        <w:tabs>
          <w:tab w:val="clear" w:pos="360"/>
          <w:tab w:val="clear" w:pos="720"/>
          <w:tab w:val="clear" w:pos="1080"/>
        </w:tabs>
      </w:pPr>
      <w:r>
        <w:t>wynikających z nieprzestrzegania przez Klienta konieczności stosowania wymaganych konfiguracji, używania obsługiwanych platform, przestrzegania zasad akceptowalnego używania lub używania przez Klienta Usługi w sposób niezgodny z jej funkcjami i funkcjonalnością (np. prób wykonywania nieobsługiwanych operacji) lub w sposób niezgodny z opublikowanymi przez Microsoft wytycznymi;</w:t>
      </w:r>
    </w:p>
    <w:p w14:paraId="266FAE78" w14:textId="4F4F5838" w:rsidR="001D1C2C" w:rsidRPr="00FB368F" w:rsidRDefault="001D1C2C" w:rsidP="00E62D9C">
      <w:pPr>
        <w:pStyle w:val="ProductList-Body"/>
        <w:numPr>
          <w:ilvl w:val="0"/>
          <w:numId w:val="1"/>
        </w:numPr>
        <w:tabs>
          <w:tab w:val="clear" w:pos="360"/>
          <w:tab w:val="clear" w:pos="720"/>
          <w:tab w:val="clear" w:pos="1080"/>
        </w:tabs>
      </w:pPr>
      <w:r>
        <w:t>wynikających z niewłaściwych danych wejściowych, instrukcji lub argumentów (np. żądań dostępu do nieistniejących plików);</w:t>
      </w:r>
    </w:p>
    <w:p w14:paraId="2584E5F8" w14:textId="31F84492" w:rsidR="001D1C2C" w:rsidRPr="00FB368F" w:rsidRDefault="001D1C2C" w:rsidP="00E62D9C">
      <w:pPr>
        <w:pStyle w:val="ProductList-Body"/>
        <w:numPr>
          <w:ilvl w:val="0"/>
          <w:numId w:val="1"/>
        </w:numPr>
        <w:tabs>
          <w:tab w:val="clear" w:pos="360"/>
          <w:tab w:val="clear" w:pos="720"/>
          <w:tab w:val="clear" w:pos="1080"/>
        </w:tabs>
      </w:pPr>
      <w:r>
        <w:t>wynikających z poczynionych przez Klienta prób wykonania operacji, które przekraczają ustalone przydziały lub wynikających z ograniczenia przez Microsoft podejrzanych szkodliwych działań;</w:t>
      </w:r>
    </w:p>
    <w:p w14:paraId="767733A8" w14:textId="1C6B61EB" w:rsidR="001D1C2C" w:rsidRPr="00FB368F" w:rsidRDefault="001D1C2C" w:rsidP="00E62D9C">
      <w:pPr>
        <w:pStyle w:val="ProductList-Body"/>
        <w:numPr>
          <w:ilvl w:val="0"/>
          <w:numId w:val="1"/>
        </w:numPr>
        <w:tabs>
          <w:tab w:val="clear" w:pos="360"/>
          <w:tab w:val="clear" w:pos="720"/>
          <w:tab w:val="clear" w:pos="1080"/>
        </w:tabs>
      </w:pPr>
      <w:r>
        <w:t>wynikających z używania przez Klienta funkcji Usług, które wykraczają poza odnośne Czasy Obsługi; lub</w:t>
      </w:r>
    </w:p>
    <w:p w14:paraId="5605A8B2" w14:textId="5E9835C8" w:rsidR="001D1C2C" w:rsidRPr="00FB368F" w:rsidRDefault="001D1C2C" w:rsidP="00E62D9C">
      <w:pPr>
        <w:pStyle w:val="ProductList-Body"/>
        <w:numPr>
          <w:ilvl w:val="0"/>
          <w:numId w:val="1"/>
        </w:numPr>
        <w:tabs>
          <w:tab w:val="clear" w:pos="360"/>
          <w:tab w:val="clear" w:pos="720"/>
          <w:tab w:val="clear" w:pos="1080"/>
        </w:tabs>
      </w:pPr>
      <w:r>
        <w:t>w przypadku licencji zarezerwowanych, ale nieopłaconych w momencie wystąpienia zdarzenia.</w:t>
      </w:r>
    </w:p>
    <w:p w14:paraId="4B72C513" w14:textId="77777777" w:rsidR="001D1C2C" w:rsidRPr="00FB368F" w:rsidRDefault="001D1C2C" w:rsidP="001D1C2C">
      <w:pPr>
        <w:pStyle w:val="ProductList-Body"/>
        <w:tabs>
          <w:tab w:val="left" w:pos="6647"/>
        </w:tabs>
      </w:pPr>
    </w:p>
    <w:p w14:paraId="61871B44" w14:textId="07F3ED9F" w:rsidR="001D1C2C" w:rsidRDefault="001D1C2C" w:rsidP="001D1C2C">
      <w:pPr>
        <w:pStyle w:val="ProductList-Body"/>
      </w:pPr>
      <w:r>
        <w:t>Usługi zakupione na mocy umów licencjonowania zbiorowego Open, Open Value i Open Value Subscription, a także Usługi w pakiecie Office 365 Small Business Premium zakupione w postaci klucza produktu nie są uprawnione do Zniżek na podstawie opłat za usługę. W przypadku tych Usług wszelkie Zniżki, do jakich może być uprawniony Klient, zostaną udzielone w postaci czasu usługi (tj. dni), w przeciwieństwie do opłat za usługę, natomiast wszelkie odniesienia do „Właściwych Miesięcznych Opłat za Usługę” usuwa się i zastępuje określeniem „Właściwy Okres Miesięczny”.</w:t>
      </w:r>
    </w:p>
    <w:p w14:paraId="027EFCB9" w14:textId="77777777" w:rsidR="0005587D" w:rsidRPr="00FB368F" w:rsidRDefault="00AE19EB" w:rsidP="0005587D">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05587D">
          <w:rPr>
            <w:rStyle w:val="Hyperlink"/>
            <w:sz w:val="16"/>
            <w:szCs w:val="16"/>
          </w:rPr>
          <w:t>Spis treści</w:t>
        </w:r>
      </w:hyperlink>
      <w:r w:rsidR="0005587D">
        <w:rPr>
          <w:sz w:val="16"/>
          <w:szCs w:val="16"/>
        </w:rPr>
        <w:t xml:space="preserve"> / </w:t>
      </w:r>
      <w:hyperlink w:anchor="Definitions" w:history="1">
        <w:r w:rsidR="0005587D">
          <w:rPr>
            <w:rStyle w:val="Hyperlink"/>
            <w:sz w:val="16"/>
            <w:szCs w:val="16"/>
          </w:rPr>
          <w:t>Definicje</w:t>
        </w:r>
      </w:hyperlink>
    </w:p>
    <w:p w14:paraId="09318DE9" w14:textId="77777777" w:rsidR="00045C64" w:rsidRPr="00FB368F" w:rsidRDefault="00045C64" w:rsidP="002024BF">
      <w:pPr>
        <w:pStyle w:val="ProductList-Body"/>
        <w:tabs>
          <w:tab w:val="clear" w:pos="360"/>
          <w:tab w:val="clear" w:pos="720"/>
          <w:tab w:val="clear" w:pos="1080"/>
        </w:tabs>
      </w:pPr>
    </w:p>
    <w:p w14:paraId="4D1DD938" w14:textId="77777777" w:rsidR="00045C64" w:rsidRDefault="00045C64" w:rsidP="002024BF">
      <w:pPr>
        <w:sectPr w:rsidR="00045C64" w:rsidSect="00752730">
          <w:footerReference w:type="default" r:id="rId21"/>
          <w:footerReference w:type="first" r:id="rId22"/>
          <w:pgSz w:w="12240" w:h="15840"/>
          <w:pgMar w:top="1440" w:right="720" w:bottom="1440" w:left="720" w:header="720" w:footer="720" w:gutter="0"/>
          <w:cols w:space="720"/>
          <w:titlePg/>
          <w:docGrid w:linePitch="360"/>
        </w:sectPr>
      </w:pPr>
    </w:p>
    <w:p w14:paraId="44885D4F" w14:textId="77CE35F8" w:rsidR="00045C64" w:rsidRPr="00FB368F" w:rsidRDefault="00045C64" w:rsidP="00E5189B">
      <w:pPr>
        <w:pStyle w:val="ProductList-SectionHeading"/>
        <w:tabs>
          <w:tab w:val="clear" w:pos="360"/>
          <w:tab w:val="clear" w:pos="720"/>
          <w:tab w:val="clear" w:pos="1080"/>
        </w:tabs>
        <w:outlineLvl w:val="0"/>
      </w:pPr>
      <w:bookmarkStart w:id="11" w:name="_Toc465161900"/>
      <w:bookmarkStart w:id="12" w:name="ServiceSpecificTerms"/>
      <w:r>
        <w:lastRenderedPageBreak/>
        <w:t>Postanowienia Dotyczące Danej Usługi</w:t>
      </w:r>
      <w:bookmarkEnd w:id="11"/>
    </w:p>
    <w:p w14:paraId="262B86D5" w14:textId="77777777" w:rsidR="00552359" w:rsidRPr="00C84C65" w:rsidRDefault="00552359" w:rsidP="00552359">
      <w:pPr>
        <w:pStyle w:val="ProductList-OfferingGroupHeading"/>
        <w:tabs>
          <w:tab w:val="clear" w:pos="360"/>
          <w:tab w:val="clear" w:pos="720"/>
          <w:tab w:val="clear" w:pos="1080"/>
        </w:tabs>
        <w:outlineLvl w:val="1"/>
      </w:pPr>
      <w:bookmarkStart w:id="13" w:name="_Toc457821508"/>
      <w:bookmarkStart w:id="14" w:name="_Toc461003232"/>
      <w:bookmarkStart w:id="15" w:name="_Toc463347122"/>
      <w:bookmarkStart w:id="16" w:name="_Toc465161901"/>
      <w:bookmarkEnd w:id="12"/>
      <w:r>
        <w:t>Microsoft Dynamics</w:t>
      </w:r>
      <w:bookmarkEnd w:id="13"/>
      <w:bookmarkEnd w:id="14"/>
      <w:r>
        <w:t xml:space="preserve"> 365</w:t>
      </w:r>
      <w:bookmarkEnd w:id="15"/>
      <w:bookmarkEnd w:id="16"/>
    </w:p>
    <w:p w14:paraId="6EE06B59" w14:textId="77777777" w:rsidR="00552359" w:rsidRPr="00C84C65" w:rsidRDefault="00552359" w:rsidP="00552359">
      <w:pPr>
        <w:pStyle w:val="ProductList-Offering2Heading"/>
        <w:pBdr>
          <w:between w:val="single" w:sz="4" w:space="1" w:color="auto"/>
        </w:pBdr>
        <w:tabs>
          <w:tab w:val="clear" w:pos="360"/>
          <w:tab w:val="clear" w:pos="720"/>
          <w:tab w:val="clear" w:pos="1080"/>
        </w:tabs>
        <w:outlineLvl w:val="2"/>
      </w:pPr>
      <w:bookmarkStart w:id="17" w:name="_Toc461003233"/>
      <w:bookmarkStart w:id="18" w:name="_Toc463347123"/>
      <w:bookmarkStart w:id="19" w:name="_Toc465161902"/>
      <w:bookmarkStart w:id="20" w:name="_Toc438127029"/>
      <w:bookmarkStart w:id="21" w:name="_Toc457821509"/>
      <w:r>
        <w:t xml:space="preserve">Microsoft Dynamics </w:t>
      </w:r>
      <w:bookmarkEnd w:id="17"/>
      <w:r>
        <w:t>365 for Customer Service</w:t>
      </w:r>
      <w:bookmarkEnd w:id="18"/>
      <w:bookmarkEnd w:id="19"/>
    </w:p>
    <w:p w14:paraId="32832A99" w14:textId="77777777" w:rsidR="00552359" w:rsidRPr="00C84C65" w:rsidRDefault="00552359" w:rsidP="00552359">
      <w:pPr>
        <w:pStyle w:val="ProductList-Body"/>
        <w:spacing w:after="120"/>
      </w:pPr>
      <w:r>
        <w:rPr>
          <w:b/>
          <w:color w:val="00188F"/>
        </w:rPr>
        <w:t>Przestój:</w:t>
      </w:r>
      <w:r>
        <w:t xml:space="preserve"> Dowolny okres, w którym użytkownicy końcowi nie mogą odczytywać ani zapisywać danych w Usłudze w sposób, do którego są uprawnieni, z wyłączeniem niedostępności dodatkowych funkcji Usługi.</w:t>
      </w:r>
    </w:p>
    <w:p w14:paraId="6D05ED65" w14:textId="77777777" w:rsidR="00552359" w:rsidRPr="00C84C65" w:rsidRDefault="00552359" w:rsidP="00552359">
      <w:pPr>
        <w:pStyle w:val="ProductList-Body"/>
        <w:spacing w:after="120"/>
      </w:pPr>
      <w:r>
        <w:rPr>
          <w:b/>
          <w:color w:val="00188F"/>
        </w:rPr>
        <w:t>Procent Czasu Sprawnego Działania w Miesiącu</w:t>
      </w:r>
      <w:r w:rsidRPr="007B7D7E">
        <w:rPr>
          <w:b/>
          <w:bCs/>
        </w:rPr>
        <w:t xml:space="preserve">: </w:t>
      </w:r>
      <w:r>
        <w:t>Procent Czasu Sprawnego Działania w Miesiącu oblicza się według poniższego wzoru:</w:t>
      </w:r>
    </w:p>
    <w:p w14:paraId="17713647" w14:textId="77777777" w:rsidR="00552359" w:rsidRPr="00C84C65" w:rsidRDefault="00AE19EB" w:rsidP="00552359">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Minuty Użytkownika — Przestój </m:t>
              </m:r>
            </m:num>
            <m:den>
              <m:r>
                <w:rPr>
                  <w:rFonts w:ascii="Cambria Math" w:hAnsi="Cambria Math" w:cs="Calibri"/>
                  <w:sz w:val="18"/>
                  <w:szCs w:val="18"/>
                </w:rPr>
                <m:t>Minuty Użytkownika</m:t>
              </m:r>
            </m:den>
          </m:f>
          <m:r>
            <w:rPr>
              <w:rFonts w:ascii="Cambria Math" w:hAnsi="Cambria Math" w:cs="Calibri"/>
              <w:sz w:val="18"/>
              <w:szCs w:val="18"/>
            </w:rPr>
            <m:t xml:space="preserve"> x 100</m:t>
          </m:r>
        </m:oMath>
      </m:oMathPara>
    </w:p>
    <w:p w14:paraId="6D3BFB8F" w14:textId="77777777" w:rsidR="00552359" w:rsidRPr="00C84C65" w:rsidRDefault="00552359" w:rsidP="00552359">
      <w:pPr>
        <w:pStyle w:val="ProductList-Body"/>
      </w:pPr>
      <w:r>
        <w:t>gdzie Przestój mierzy się w minutach użytkownika; tj. dla każdego miesiąca Przestój jest sumą czasu trwania (w minutach) każdego Zdarzenia, które wystąpi w ciągu tego miesiąca, pomnożoną przez liczbę użytkowników, na których wpływ miało to Zdarzenie.</w:t>
      </w:r>
    </w:p>
    <w:p w14:paraId="312E9EE0" w14:textId="77777777" w:rsidR="00552359" w:rsidRPr="00C84C65" w:rsidRDefault="00552359" w:rsidP="00552359">
      <w:pPr>
        <w:pStyle w:val="ProductList-Body"/>
      </w:pPr>
    </w:p>
    <w:p w14:paraId="6491D003" w14:textId="77777777" w:rsidR="00552359" w:rsidRPr="00C84C65" w:rsidRDefault="00552359" w:rsidP="00552359">
      <w:pPr>
        <w:pStyle w:val="ProductList-Body"/>
      </w:pPr>
      <w:r>
        <w:rPr>
          <w:b/>
          <w:color w:val="00188F"/>
        </w:rPr>
        <w:t>Zniżka</w:t>
      </w:r>
      <w:r w:rsidRPr="00096434">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52359" w:rsidRPr="009D0B2F" w14:paraId="0809466F" w14:textId="77777777" w:rsidTr="003B7F11">
        <w:trPr>
          <w:tblHeader/>
        </w:trPr>
        <w:tc>
          <w:tcPr>
            <w:tcW w:w="5400" w:type="dxa"/>
            <w:shd w:val="clear" w:color="auto" w:fill="0072C6"/>
          </w:tcPr>
          <w:p w14:paraId="48E5FEB9" w14:textId="77777777" w:rsidR="00552359" w:rsidRPr="001A0074" w:rsidRDefault="00552359" w:rsidP="003B7F11">
            <w:pPr>
              <w:pStyle w:val="ProductList-OfferingBody"/>
              <w:jc w:val="center"/>
              <w:rPr>
                <w:color w:val="FFFFFF" w:themeColor="background1"/>
              </w:rPr>
            </w:pPr>
            <w:r>
              <w:rPr>
                <w:color w:val="FFFFFF" w:themeColor="background1"/>
              </w:rPr>
              <w:t>Procent Czasu Sprawnego Działania w Miesiącu</w:t>
            </w:r>
          </w:p>
        </w:tc>
        <w:tc>
          <w:tcPr>
            <w:tcW w:w="5400" w:type="dxa"/>
            <w:shd w:val="clear" w:color="auto" w:fill="0072C6"/>
          </w:tcPr>
          <w:p w14:paraId="3A69CDCF" w14:textId="77777777" w:rsidR="00552359" w:rsidRPr="001A0074" w:rsidRDefault="00552359" w:rsidP="003B7F11">
            <w:pPr>
              <w:pStyle w:val="ProductList-OfferingBody"/>
              <w:jc w:val="center"/>
              <w:rPr>
                <w:color w:val="FFFFFF" w:themeColor="background1"/>
              </w:rPr>
            </w:pPr>
            <w:r>
              <w:rPr>
                <w:color w:val="FFFFFF" w:themeColor="background1"/>
              </w:rPr>
              <w:t>Zniżka</w:t>
            </w:r>
          </w:p>
        </w:tc>
      </w:tr>
      <w:tr w:rsidR="00552359" w:rsidRPr="009D0B2F" w14:paraId="4C542425" w14:textId="77777777" w:rsidTr="003B7F11">
        <w:tc>
          <w:tcPr>
            <w:tcW w:w="5400" w:type="dxa"/>
          </w:tcPr>
          <w:p w14:paraId="66DFC7B2" w14:textId="77777777" w:rsidR="00552359" w:rsidRPr="0076238C" w:rsidRDefault="00552359" w:rsidP="003B7F11">
            <w:pPr>
              <w:pStyle w:val="ProductList-OfferingBody"/>
              <w:jc w:val="center"/>
            </w:pPr>
            <w:r>
              <w:t>&lt; 99,9%</w:t>
            </w:r>
          </w:p>
        </w:tc>
        <w:tc>
          <w:tcPr>
            <w:tcW w:w="5400" w:type="dxa"/>
          </w:tcPr>
          <w:p w14:paraId="31FCDA6C" w14:textId="77777777" w:rsidR="00552359" w:rsidRPr="0076238C" w:rsidRDefault="00552359" w:rsidP="003B7F11">
            <w:pPr>
              <w:pStyle w:val="ProductList-OfferingBody"/>
              <w:jc w:val="center"/>
            </w:pPr>
            <w:r>
              <w:t>25%</w:t>
            </w:r>
          </w:p>
        </w:tc>
      </w:tr>
      <w:tr w:rsidR="00552359" w:rsidRPr="009D0B2F" w14:paraId="456A5CED" w14:textId="77777777" w:rsidTr="003B7F11">
        <w:tc>
          <w:tcPr>
            <w:tcW w:w="5400" w:type="dxa"/>
          </w:tcPr>
          <w:p w14:paraId="52FB8126" w14:textId="77777777" w:rsidR="00552359" w:rsidRPr="0076238C" w:rsidRDefault="00552359" w:rsidP="003B7F11">
            <w:pPr>
              <w:pStyle w:val="ProductList-OfferingBody"/>
              <w:jc w:val="center"/>
            </w:pPr>
            <w:r>
              <w:t>&lt; 99%</w:t>
            </w:r>
          </w:p>
        </w:tc>
        <w:tc>
          <w:tcPr>
            <w:tcW w:w="5400" w:type="dxa"/>
          </w:tcPr>
          <w:p w14:paraId="15966340" w14:textId="77777777" w:rsidR="00552359" w:rsidRPr="0076238C" w:rsidRDefault="00552359" w:rsidP="003B7F11">
            <w:pPr>
              <w:pStyle w:val="ProductList-OfferingBody"/>
              <w:jc w:val="center"/>
            </w:pPr>
            <w:r>
              <w:t>50%</w:t>
            </w:r>
          </w:p>
        </w:tc>
      </w:tr>
      <w:tr w:rsidR="00552359" w:rsidRPr="009D0B2F" w14:paraId="461D8DD6" w14:textId="77777777" w:rsidTr="003B7F11">
        <w:tc>
          <w:tcPr>
            <w:tcW w:w="5400" w:type="dxa"/>
          </w:tcPr>
          <w:p w14:paraId="1C7BBF4D" w14:textId="77777777" w:rsidR="00552359" w:rsidRPr="0076238C" w:rsidRDefault="00552359" w:rsidP="003B7F11">
            <w:pPr>
              <w:pStyle w:val="ProductList-OfferingBody"/>
              <w:jc w:val="center"/>
            </w:pPr>
            <w:r>
              <w:t>&lt; 95%</w:t>
            </w:r>
          </w:p>
        </w:tc>
        <w:tc>
          <w:tcPr>
            <w:tcW w:w="5400" w:type="dxa"/>
          </w:tcPr>
          <w:p w14:paraId="5266A039" w14:textId="77777777" w:rsidR="00552359" w:rsidRPr="0076238C" w:rsidRDefault="00552359" w:rsidP="003B7F11">
            <w:pPr>
              <w:pStyle w:val="ProductList-OfferingBody"/>
              <w:jc w:val="center"/>
            </w:pPr>
            <w:r>
              <w:t>100%</w:t>
            </w:r>
          </w:p>
        </w:tc>
      </w:tr>
    </w:tbl>
    <w:p w14:paraId="76D7307E" w14:textId="77777777" w:rsidR="00552359" w:rsidRPr="00C84C65" w:rsidRDefault="00AE19EB" w:rsidP="00552359">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552359">
          <w:rPr>
            <w:rStyle w:val="Hyperlink"/>
            <w:sz w:val="16"/>
            <w:szCs w:val="16"/>
          </w:rPr>
          <w:t>Spis treści</w:t>
        </w:r>
      </w:hyperlink>
      <w:r w:rsidR="00552359">
        <w:rPr>
          <w:sz w:val="16"/>
          <w:szCs w:val="16"/>
        </w:rPr>
        <w:t xml:space="preserve"> / </w:t>
      </w:r>
      <w:hyperlink w:anchor="Definitions" w:history="1">
        <w:r w:rsidR="00552359">
          <w:rPr>
            <w:rStyle w:val="Hyperlink"/>
            <w:sz w:val="16"/>
            <w:szCs w:val="16"/>
          </w:rPr>
          <w:t>Definicje</w:t>
        </w:r>
      </w:hyperlink>
    </w:p>
    <w:p w14:paraId="386C453D" w14:textId="77777777" w:rsidR="00552359" w:rsidRPr="00C84C65" w:rsidRDefault="00552359" w:rsidP="00552359">
      <w:pPr>
        <w:pStyle w:val="ProductList-Offering2Heading"/>
        <w:pBdr>
          <w:between w:val="single" w:sz="4" w:space="1" w:color="auto"/>
        </w:pBdr>
        <w:tabs>
          <w:tab w:val="clear" w:pos="360"/>
          <w:tab w:val="clear" w:pos="720"/>
          <w:tab w:val="clear" w:pos="1080"/>
        </w:tabs>
        <w:outlineLvl w:val="2"/>
      </w:pPr>
      <w:bookmarkStart w:id="22" w:name="_Toc463347124"/>
      <w:bookmarkStart w:id="23" w:name="_Toc465161903"/>
      <w:r>
        <w:t>Microsoft Dynamics 365 for Financials</w:t>
      </w:r>
      <w:bookmarkEnd w:id="22"/>
      <w:bookmarkEnd w:id="23"/>
    </w:p>
    <w:p w14:paraId="2CA90B8E" w14:textId="77777777" w:rsidR="00552359" w:rsidRPr="00C84C65" w:rsidRDefault="00552359" w:rsidP="00552359">
      <w:pPr>
        <w:pStyle w:val="ProductList-Body"/>
        <w:spacing w:after="120"/>
      </w:pPr>
      <w:r>
        <w:rPr>
          <w:b/>
          <w:color w:val="00188F"/>
        </w:rPr>
        <w:t>Przestój:</w:t>
      </w:r>
      <w:r>
        <w:t xml:space="preserve"> Dowolny okres, w którym użytkownicy końcowi nie mogą zalogować się do danego wystąpienia.</w:t>
      </w:r>
    </w:p>
    <w:p w14:paraId="6C2D0A9E" w14:textId="77777777" w:rsidR="00552359" w:rsidRPr="00C84C65" w:rsidRDefault="00552359" w:rsidP="00552359">
      <w:pPr>
        <w:pStyle w:val="ProductList-Body"/>
        <w:spacing w:after="120"/>
      </w:pPr>
      <w:r>
        <w:rPr>
          <w:b/>
          <w:color w:val="00188F"/>
        </w:rPr>
        <w:t>Procent Czasu Sprawnego Działania w Miesiącu</w:t>
      </w:r>
      <w:r w:rsidRPr="00781761">
        <w:rPr>
          <w:b/>
          <w:bCs/>
        </w:rPr>
        <w:t>:</w:t>
      </w:r>
      <w:r>
        <w:t xml:space="preserve"> Procent Czasu Sprawnego Działania w Miesiącu oblicza się według poniższego wzoru:</w:t>
      </w:r>
    </w:p>
    <w:p w14:paraId="16FD4CE8" w14:textId="77777777" w:rsidR="00552359" w:rsidRPr="00C84C65" w:rsidRDefault="00AE19EB" w:rsidP="00552359">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Minuty Użytkownika — Przestój </m:t>
              </m:r>
            </m:num>
            <m:den>
              <m:r>
                <w:rPr>
                  <w:rFonts w:ascii="Cambria Math" w:hAnsi="Cambria Math" w:cs="Calibri"/>
                  <w:sz w:val="18"/>
                  <w:szCs w:val="18"/>
                </w:rPr>
                <m:t>Minuty Użytkownika</m:t>
              </m:r>
            </m:den>
          </m:f>
          <m:r>
            <w:rPr>
              <w:rFonts w:ascii="Cambria Math" w:hAnsi="Cambria Math" w:cs="Calibri"/>
              <w:sz w:val="18"/>
              <w:szCs w:val="18"/>
            </w:rPr>
            <m:t xml:space="preserve"> x 100</m:t>
          </m:r>
        </m:oMath>
      </m:oMathPara>
    </w:p>
    <w:p w14:paraId="0E7C1D5A" w14:textId="77777777" w:rsidR="00552359" w:rsidRPr="00C84C65" w:rsidRDefault="00552359" w:rsidP="00552359">
      <w:pPr>
        <w:pStyle w:val="ProductList-Body"/>
      </w:pPr>
      <w:r>
        <w:t>gdzie Przestój mierzy się w minutach użytkownika; tj. dla każdego miesiąca Przestój jest sumą czasu trwania (w minutach) każdego Zdarzenia, które wystąpi w ciągu tego miesiąca, pomnożoną przez liczbę użytkowników, na których wpływ miało to Zdarzenie.</w:t>
      </w:r>
    </w:p>
    <w:p w14:paraId="4A7EBA98" w14:textId="77777777" w:rsidR="00552359" w:rsidRPr="00C84C65" w:rsidRDefault="00552359" w:rsidP="00552359">
      <w:pPr>
        <w:pStyle w:val="ProductList-Body"/>
      </w:pPr>
    </w:p>
    <w:p w14:paraId="7AC93C32" w14:textId="77777777" w:rsidR="00552359" w:rsidRPr="00C84C65" w:rsidRDefault="00552359" w:rsidP="00552359">
      <w:pPr>
        <w:pStyle w:val="ProductList-Body"/>
      </w:pPr>
      <w:r>
        <w:rPr>
          <w:b/>
          <w:color w:val="00188F"/>
        </w:rPr>
        <w:t>Zniżka</w:t>
      </w:r>
      <w:r w:rsidRPr="006A2E79">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52359" w:rsidRPr="009D0B2F" w14:paraId="47BA2BA1" w14:textId="77777777" w:rsidTr="003B7F11">
        <w:trPr>
          <w:tblHeader/>
        </w:trPr>
        <w:tc>
          <w:tcPr>
            <w:tcW w:w="5400" w:type="dxa"/>
            <w:shd w:val="clear" w:color="auto" w:fill="0072C6"/>
          </w:tcPr>
          <w:p w14:paraId="15174859" w14:textId="77777777" w:rsidR="00552359" w:rsidRPr="001A0074" w:rsidRDefault="00552359" w:rsidP="003B7F11">
            <w:pPr>
              <w:pStyle w:val="ProductList-OfferingBody"/>
              <w:jc w:val="center"/>
              <w:rPr>
                <w:color w:val="FFFFFF" w:themeColor="background1"/>
              </w:rPr>
            </w:pPr>
            <w:r>
              <w:rPr>
                <w:color w:val="FFFFFF" w:themeColor="background1"/>
              </w:rPr>
              <w:t>Procent Czasu Sprawnego Działania w Miesiącu</w:t>
            </w:r>
          </w:p>
        </w:tc>
        <w:tc>
          <w:tcPr>
            <w:tcW w:w="5400" w:type="dxa"/>
            <w:shd w:val="clear" w:color="auto" w:fill="0072C6"/>
          </w:tcPr>
          <w:p w14:paraId="393F2D50" w14:textId="77777777" w:rsidR="00552359" w:rsidRPr="001A0074" w:rsidRDefault="00552359" w:rsidP="003B7F11">
            <w:pPr>
              <w:pStyle w:val="ProductList-OfferingBody"/>
              <w:jc w:val="center"/>
              <w:rPr>
                <w:color w:val="FFFFFF" w:themeColor="background1"/>
              </w:rPr>
            </w:pPr>
            <w:r>
              <w:rPr>
                <w:color w:val="FFFFFF" w:themeColor="background1"/>
              </w:rPr>
              <w:t>Zniżka</w:t>
            </w:r>
          </w:p>
        </w:tc>
      </w:tr>
      <w:tr w:rsidR="00552359" w:rsidRPr="009D0B2F" w14:paraId="45A3C78E" w14:textId="77777777" w:rsidTr="003B7F11">
        <w:tc>
          <w:tcPr>
            <w:tcW w:w="5400" w:type="dxa"/>
          </w:tcPr>
          <w:p w14:paraId="4C28A9F6" w14:textId="77777777" w:rsidR="00552359" w:rsidRPr="0076238C" w:rsidRDefault="00552359" w:rsidP="003B7F11">
            <w:pPr>
              <w:pStyle w:val="ProductList-OfferingBody"/>
              <w:jc w:val="center"/>
            </w:pPr>
            <w:r>
              <w:t>&lt; 99,9%</w:t>
            </w:r>
          </w:p>
        </w:tc>
        <w:tc>
          <w:tcPr>
            <w:tcW w:w="5400" w:type="dxa"/>
          </w:tcPr>
          <w:p w14:paraId="4F0D207A" w14:textId="77777777" w:rsidR="00552359" w:rsidRPr="0076238C" w:rsidRDefault="00552359" w:rsidP="003B7F11">
            <w:pPr>
              <w:pStyle w:val="ProductList-OfferingBody"/>
              <w:jc w:val="center"/>
            </w:pPr>
            <w:r>
              <w:t>25%</w:t>
            </w:r>
          </w:p>
        </w:tc>
      </w:tr>
      <w:tr w:rsidR="00552359" w:rsidRPr="009D0B2F" w14:paraId="03519D01" w14:textId="77777777" w:rsidTr="003B7F11">
        <w:tc>
          <w:tcPr>
            <w:tcW w:w="5400" w:type="dxa"/>
          </w:tcPr>
          <w:p w14:paraId="372B6741" w14:textId="77777777" w:rsidR="00552359" w:rsidRPr="0076238C" w:rsidRDefault="00552359" w:rsidP="003B7F11">
            <w:pPr>
              <w:pStyle w:val="ProductList-OfferingBody"/>
              <w:jc w:val="center"/>
            </w:pPr>
            <w:r>
              <w:t>&lt; 99%</w:t>
            </w:r>
          </w:p>
        </w:tc>
        <w:tc>
          <w:tcPr>
            <w:tcW w:w="5400" w:type="dxa"/>
          </w:tcPr>
          <w:p w14:paraId="17250C32" w14:textId="77777777" w:rsidR="00552359" w:rsidRPr="0076238C" w:rsidRDefault="00552359" w:rsidP="003B7F11">
            <w:pPr>
              <w:pStyle w:val="ProductList-OfferingBody"/>
              <w:jc w:val="center"/>
            </w:pPr>
            <w:r>
              <w:t>50%</w:t>
            </w:r>
          </w:p>
        </w:tc>
      </w:tr>
      <w:tr w:rsidR="00552359" w:rsidRPr="009D0B2F" w14:paraId="2FB57073" w14:textId="77777777" w:rsidTr="003B7F11">
        <w:tc>
          <w:tcPr>
            <w:tcW w:w="5400" w:type="dxa"/>
          </w:tcPr>
          <w:p w14:paraId="6D00E3BC" w14:textId="77777777" w:rsidR="00552359" w:rsidRPr="0076238C" w:rsidRDefault="00552359" w:rsidP="003B7F11">
            <w:pPr>
              <w:pStyle w:val="ProductList-OfferingBody"/>
              <w:jc w:val="center"/>
            </w:pPr>
            <w:r>
              <w:t>&lt; 95%</w:t>
            </w:r>
          </w:p>
        </w:tc>
        <w:tc>
          <w:tcPr>
            <w:tcW w:w="5400" w:type="dxa"/>
          </w:tcPr>
          <w:p w14:paraId="562DA23A" w14:textId="77777777" w:rsidR="00552359" w:rsidRPr="0076238C" w:rsidRDefault="00552359" w:rsidP="003B7F11">
            <w:pPr>
              <w:pStyle w:val="ProductList-OfferingBody"/>
              <w:jc w:val="center"/>
            </w:pPr>
            <w:r>
              <w:t>100%</w:t>
            </w:r>
          </w:p>
        </w:tc>
      </w:tr>
    </w:tbl>
    <w:p w14:paraId="5EA7BC66" w14:textId="77777777" w:rsidR="00552359" w:rsidRPr="00C84C65" w:rsidRDefault="00AE19EB" w:rsidP="00552359">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552359">
          <w:rPr>
            <w:rStyle w:val="Hyperlink"/>
            <w:sz w:val="16"/>
            <w:szCs w:val="16"/>
          </w:rPr>
          <w:t>Spis treści</w:t>
        </w:r>
      </w:hyperlink>
      <w:r w:rsidR="00552359">
        <w:rPr>
          <w:sz w:val="16"/>
          <w:szCs w:val="16"/>
        </w:rPr>
        <w:t xml:space="preserve"> / </w:t>
      </w:r>
      <w:hyperlink w:anchor="Definitions" w:history="1">
        <w:r w:rsidR="00552359">
          <w:rPr>
            <w:rStyle w:val="Hyperlink"/>
            <w:sz w:val="16"/>
            <w:szCs w:val="16"/>
          </w:rPr>
          <w:t>Definicje</w:t>
        </w:r>
      </w:hyperlink>
    </w:p>
    <w:p w14:paraId="63F37FFA" w14:textId="77777777" w:rsidR="00552359" w:rsidRPr="00C84C65" w:rsidRDefault="00552359" w:rsidP="00552359">
      <w:pPr>
        <w:pStyle w:val="ProductList-Offering2Heading"/>
        <w:pBdr>
          <w:between w:val="single" w:sz="4" w:space="1" w:color="auto"/>
        </w:pBdr>
        <w:tabs>
          <w:tab w:val="clear" w:pos="360"/>
          <w:tab w:val="clear" w:pos="720"/>
          <w:tab w:val="clear" w:pos="1080"/>
        </w:tabs>
        <w:outlineLvl w:val="2"/>
      </w:pPr>
      <w:bookmarkStart w:id="24" w:name="_Toc463347125"/>
      <w:bookmarkStart w:id="25" w:name="_Toc465161904"/>
      <w:r>
        <w:t>Microsoft Dynamics 365 for Operations</w:t>
      </w:r>
      <w:bookmarkEnd w:id="20"/>
      <w:bookmarkEnd w:id="21"/>
      <w:bookmarkEnd w:id="24"/>
      <w:bookmarkEnd w:id="25"/>
    </w:p>
    <w:p w14:paraId="465651E7" w14:textId="77777777" w:rsidR="002F0396" w:rsidRPr="000E25B2" w:rsidRDefault="002F0396" w:rsidP="002F0396">
      <w:pPr>
        <w:pStyle w:val="ProductList-Body"/>
      </w:pPr>
      <w:r>
        <w:rPr>
          <w:b/>
          <w:color w:val="00188F"/>
        </w:rPr>
        <w:t>Dodatkowe definicje</w:t>
      </w:r>
      <w:r w:rsidRPr="00E1675D">
        <w:rPr>
          <w:b/>
          <w:bCs/>
        </w:rPr>
        <w:t>:</w:t>
      </w:r>
    </w:p>
    <w:p w14:paraId="7890DE9C" w14:textId="77777777" w:rsidR="002F0396" w:rsidRPr="000E25B2" w:rsidRDefault="002F0396" w:rsidP="002F0396">
      <w:pPr>
        <w:pStyle w:val="ProductList-Body"/>
        <w:tabs>
          <w:tab w:val="clear" w:pos="360"/>
          <w:tab w:val="clear" w:pos="720"/>
          <w:tab w:val="clear" w:pos="1080"/>
        </w:tabs>
        <w:spacing w:after="40"/>
      </w:pPr>
      <w:r>
        <w:rPr>
          <w:rFonts w:eastAsia="Segoe UI" w:cs="Segoe UI"/>
          <w:szCs w:val="18"/>
        </w:rPr>
        <w:t>„</w:t>
      </w:r>
      <w:r>
        <w:rPr>
          <w:rFonts w:eastAsia="Segoe UI" w:cs="Segoe UI"/>
          <w:b/>
          <w:color w:val="00188F"/>
          <w:szCs w:val="18"/>
        </w:rPr>
        <w:t>Aktywny Dzierżawca</w:t>
      </w:r>
      <w:r>
        <w:rPr>
          <w:rFonts w:eastAsia="Segoe UI" w:cs="Segoe UI"/>
          <w:szCs w:val="18"/>
        </w:rPr>
        <w:t>” oznacza dzierżawcę z aktywną topologią produkcji o wysokiej dostępności w Portalu Zarządzania, który (A) został wdrożony w Usłudze Aplikacji Partnera oraz (B) ma aktywną bazę danych, do której użytkownicy mogą się logować.</w:t>
      </w:r>
    </w:p>
    <w:p w14:paraId="68B902C0" w14:textId="77777777" w:rsidR="002F0396" w:rsidRPr="000E25B2" w:rsidRDefault="002F0396" w:rsidP="002F0396">
      <w:pPr>
        <w:spacing w:after="40"/>
      </w:pPr>
      <w:r>
        <w:rPr>
          <w:rFonts w:cs="Segoe UI"/>
          <w:sz w:val="18"/>
          <w:szCs w:val="18"/>
        </w:rPr>
        <w:t>„</w:t>
      </w:r>
      <w:r>
        <w:rPr>
          <w:rFonts w:cs="Segoe UI"/>
          <w:b/>
          <w:color w:val="00188F"/>
          <w:sz w:val="18"/>
          <w:szCs w:val="18"/>
        </w:rPr>
        <w:t>Usługa Aplikacji Partnera</w:t>
      </w:r>
      <w:r>
        <w:rPr>
          <w:rFonts w:cs="Segoe UI"/>
          <w:sz w:val="18"/>
          <w:szCs w:val="18"/>
        </w:rPr>
        <w:t>” oznacza utworzoną i zintegrowaną w ramach Platformy aplikację partnera, która (A) jest używana do przetwarzania faktycznych transakcji biznesowych organizacji Klienta oraz (B) ma zapasowe zasoby obliczeniowe i zasoby pamięci nie mniejsze niż zasoby Jednostki Skalowania wybranej przez partnera dla stosownej aplikacji partnera.</w:t>
      </w:r>
    </w:p>
    <w:p w14:paraId="1CAB782A" w14:textId="77777777" w:rsidR="002F0396" w:rsidRPr="000E25B2" w:rsidRDefault="002F0396" w:rsidP="002F0396">
      <w:pPr>
        <w:pStyle w:val="ProductList-Body"/>
        <w:spacing w:after="40"/>
      </w:pPr>
      <w:r>
        <w:rPr>
          <w:szCs w:val="18"/>
        </w:rPr>
        <w:t>„</w:t>
      </w:r>
      <w:r>
        <w:rPr>
          <w:b/>
          <w:color w:val="00188F"/>
          <w:szCs w:val="18"/>
        </w:rPr>
        <w:t>Maksymalna Liczba Minut Dostępności</w:t>
      </w:r>
      <w:r>
        <w:rPr>
          <w:szCs w:val="18"/>
        </w:rPr>
        <w:t xml:space="preserve">” oznacza łączną liczbę wszystkich minut w miesiącu rozliczeniowym, podczas którego Aktywny Dzierżawca był wdrożony w Usłudze Aplikacji Partnera za pomocą aktywnej topologii produkcji o wysokiej dostępności. </w:t>
      </w:r>
    </w:p>
    <w:p w14:paraId="792D92C2" w14:textId="77777777" w:rsidR="002F0396" w:rsidRPr="000E25B2" w:rsidRDefault="002F0396" w:rsidP="002F0396">
      <w:pPr>
        <w:pStyle w:val="ProductList-Body"/>
        <w:spacing w:after="40"/>
      </w:pPr>
      <w:r>
        <w:rPr>
          <w:rFonts w:cs="Segoe UI"/>
          <w:szCs w:val="18"/>
        </w:rPr>
        <w:t>„</w:t>
      </w:r>
      <w:r>
        <w:rPr>
          <w:rFonts w:cs="Segoe UI"/>
          <w:b/>
          <w:color w:val="00188F"/>
          <w:szCs w:val="18"/>
        </w:rPr>
        <w:t>Platforma</w:t>
      </w:r>
      <w:r>
        <w:rPr>
          <w:rFonts w:cs="Segoe UI"/>
          <w:szCs w:val="18"/>
        </w:rPr>
        <w:t xml:space="preserve">” oznacza formularze klientów, raporty serwerów SQL, zgrupowane operacje i punkty końcowe interfejsu API Usługi lub detaliczne interfejsy API Usługi wykorzystywane wyłącznie w celach handlu i sprzedaży detalicznej. </w:t>
      </w:r>
    </w:p>
    <w:p w14:paraId="646422D2" w14:textId="77777777" w:rsidR="002F0396" w:rsidRPr="000E25B2" w:rsidRDefault="002F0396" w:rsidP="002F0396">
      <w:pPr>
        <w:pStyle w:val="ProductList-Body"/>
        <w:spacing w:after="40"/>
      </w:pPr>
      <w:r>
        <w:rPr>
          <w:color w:val="000000" w:themeColor="text1"/>
          <w:szCs w:val="18"/>
        </w:rPr>
        <w:lastRenderedPageBreak/>
        <w:t>„</w:t>
      </w:r>
      <w:r>
        <w:rPr>
          <w:b/>
          <w:bCs/>
          <w:color w:val="00188F"/>
          <w:szCs w:val="18"/>
        </w:rPr>
        <w:t>Jednostka Skalowania</w:t>
      </w:r>
      <w:r>
        <w:rPr>
          <w:color w:val="000000" w:themeColor="text1"/>
          <w:szCs w:val="18"/>
        </w:rPr>
        <w:t xml:space="preserve">” oznacza wartości zasobów obliczeniowych i zasobów pamięci dodawane do Usługi Aplikacji Partnera lub od niej odejmowane. </w:t>
      </w:r>
    </w:p>
    <w:p w14:paraId="7098C65A" w14:textId="77777777" w:rsidR="002F0396" w:rsidRPr="000E25B2" w:rsidRDefault="002F0396" w:rsidP="002F0396">
      <w:pPr>
        <w:pStyle w:val="ProductList-Body"/>
      </w:pPr>
      <w:r>
        <w:rPr>
          <w:color w:val="000000" w:themeColor="text1"/>
          <w:szCs w:val="18"/>
        </w:rPr>
        <w:t>„</w:t>
      </w:r>
      <w:r>
        <w:rPr>
          <w:b/>
          <w:color w:val="00188F"/>
          <w:szCs w:val="18"/>
        </w:rPr>
        <w:t>Infrastruktura Usługi</w:t>
      </w:r>
      <w:r>
        <w:rPr>
          <w:color w:val="000000" w:themeColor="text1"/>
          <w:szCs w:val="18"/>
        </w:rPr>
        <w:t>” oznacza zasoby uwierzytelniania, obliczeniowe i pamięci udostępniane przez Microsoft w związku z Usługą.</w:t>
      </w:r>
    </w:p>
    <w:p w14:paraId="2FFE5266" w14:textId="77777777" w:rsidR="002F0396" w:rsidRPr="000E25B2" w:rsidRDefault="002F0396" w:rsidP="002F0396">
      <w:pPr>
        <w:pStyle w:val="ProductList-Body"/>
      </w:pPr>
    </w:p>
    <w:p w14:paraId="4AABD584" w14:textId="77777777" w:rsidR="002F0396" w:rsidRPr="000E25B2" w:rsidRDefault="002F0396" w:rsidP="002F0396">
      <w:pPr>
        <w:pStyle w:val="ProductList-Body"/>
      </w:pPr>
      <w:r>
        <w:rPr>
          <w:b/>
          <w:color w:val="00188F"/>
        </w:rPr>
        <w:t>Przestój</w:t>
      </w:r>
      <w:r w:rsidRPr="00E1675D">
        <w:rPr>
          <w:b/>
          <w:bCs/>
        </w:rPr>
        <w:t>.</w:t>
      </w:r>
      <w:r>
        <w:t xml:space="preserve"> Każdy okres, przez który użytkownicy końcowi nie mogą zalogować się do Aktywnego Dzierżawcy z powodu błędu w niewygasłej Platformie lub w Infrastrukturze Usługi i którego długość określa Microsoft na podstawie dzienników systemu i automatycznego monitorowania stanu systemu. Przestój nie obejmuje Planowego Przestoju, braku dostępności dodatkowych funkcji Usługi, niemożności uzyskania dostępu do Usługi z powodu modyfikacji Usługi dokonanych przez Klienta, ani okresów, kiedy przekroczono wartość Jednostki Skalowania.</w:t>
      </w:r>
    </w:p>
    <w:p w14:paraId="3D2B0737" w14:textId="77777777" w:rsidR="002F0396" w:rsidRPr="000E25B2" w:rsidRDefault="002F0396" w:rsidP="002F0396">
      <w:pPr>
        <w:pStyle w:val="ProductList-Body"/>
      </w:pPr>
    </w:p>
    <w:p w14:paraId="36C08FCA" w14:textId="68B145CF" w:rsidR="002F0396" w:rsidRDefault="002F0396" w:rsidP="002F0396">
      <w:pPr>
        <w:pStyle w:val="ProductList-Body"/>
      </w:pPr>
      <w:r>
        <w:rPr>
          <w:b/>
          <w:color w:val="00188F"/>
        </w:rPr>
        <w:t>Procent Czasu Sprawnego Działania w Miesiącu</w:t>
      </w:r>
      <w:r w:rsidRPr="00E1675D">
        <w:rPr>
          <w:b/>
          <w:bCs/>
        </w:rPr>
        <w:t>.</w:t>
      </w:r>
      <w:r>
        <w:t xml:space="preserve"> Procent Czasu Sprawnego Działania w Miesiącu dla danego Aktywnego Dzierżawcy w skali miesiąca kalendarzowego oblicza się według poniższego wzoru:</w:t>
      </w:r>
    </w:p>
    <w:p w14:paraId="73D00B9C" w14:textId="77777777" w:rsidR="004F6584" w:rsidRPr="000E25B2" w:rsidRDefault="004F6584" w:rsidP="002F0396">
      <w:pPr>
        <w:pStyle w:val="ProductList-Body"/>
      </w:pPr>
    </w:p>
    <w:p w14:paraId="145904D0" w14:textId="77777777" w:rsidR="002F0396" w:rsidRPr="000E25B2" w:rsidRDefault="00AE19EB" w:rsidP="002F0396">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Minuty Użytkownika — Przestój </m:t>
              </m:r>
            </m:num>
            <m:den>
              <m:r>
                <w:rPr>
                  <w:rFonts w:ascii="Cambria Math" w:hAnsi="Cambria Math" w:cs="Calibri"/>
                  <w:sz w:val="18"/>
                  <w:szCs w:val="18"/>
                </w:rPr>
                <m:t>Minuty Użytkownika</m:t>
              </m:r>
            </m:den>
          </m:f>
          <m:r>
            <w:rPr>
              <w:rFonts w:ascii="Cambria Math" w:hAnsi="Cambria Math" w:cs="Calibri"/>
              <w:sz w:val="18"/>
              <w:szCs w:val="18"/>
            </w:rPr>
            <m:t xml:space="preserve"> x 100</m:t>
          </m:r>
        </m:oMath>
      </m:oMathPara>
    </w:p>
    <w:p w14:paraId="361A5D87" w14:textId="77777777" w:rsidR="002F0396" w:rsidRPr="000E25B2" w:rsidRDefault="002F0396" w:rsidP="002F0396">
      <w:pPr>
        <w:pStyle w:val="ProductList-Body"/>
      </w:pPr>
      <w:r>
        <w:rPr>
          <w:b/>
          <w:color w:val="00188F"/>
        </w:rPr>
        <w:t>Zniżka</w:t>
      </w:r>
      <w:r w:rsidRPr="00E1675D">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F0396" w:rsidRPr="009D0B2F" w14:paraId="2C8A872F" w14:textId="77777777" w:rsidTr="00E744C2">
        <w:trPr>
          <w:tblHeader/>
        </w:trPr>
        <w:tc>
          <w:tcPr>
            <w:tcW w:w="5400" w:type="dxa"/>
            <w:shd w:val="clear" w:color="auto" w:fill="0072C6"/>
          </w:tcPr>
          <w:p w14:paraId="2C82E633" w14:textId="77777777" w:rsidR="002F0396" w:rsidRPr="001A0074" w:rsidRDefault="002F0396" w:rsidP="00BC54F2">
            <w:pPr>
              <w:pStyle w:val="ProductList-OfferingBody"/>
              <w:jc w:val="center"/>
              <w:rPr>
                <w:color w:val="FFFFFF" w:themeColor="background1"/>
              </w:rPr>
            </w:pPr>
            <w:r>
              <w:rPr>
                <w:color w:val="FFFFFF" w:themeColor="background1"/>
              </w:rPr>
              <w:t>Procent Czasu Sprawnego Działania w Miesiącu</w:t>
            </w:r>
          </w:p>
        </w:tc>
        <w:tc>
          <w:tcPr>
            <w:tcW w:w="5400" w:type="dxa"/>
            <w:shd w:val="clear" w:color="auto" w:fill="0072C6"/>
          </w:tcPr>
          <w:p w14:paraId="34C60A6B" w14:textId="77777777" w:rsidR="002F0396" w:rsidRPr="001A0074" w:rsidRDefault="002F0396" w:rsidP="00BC54F2">
            <w:pPr>
              <w:pStyle w:val="ProductList-OfferingBody"/>
              <w:jc w:val="center"/>
              <w:rPr>
                <w:color w:val="FFFFFF" w:themeColor="background1"/>
              </w:rPr>
            </w:pPr>
            <w:r>
              <w:rPr>
                <w:color w:val="FFFFFF" w:themeColor="background1"/>
              </w:rPr>
              <w:t>Zniżka</w:t>
            </w:r>
          </w:p>
        </w:tc>
      </w:tr>
      <w:tr w:rsidR="002F0396" w:rsidRPr="009D0B2F" w14:paraId="436859D9" w14:textId="77777777" w:rsidTr="00E744C2">
        <w:tc>
          <w:tcPr>
            <w:tcW w:w="5400" w:type="dxa"/>
          </w:tcPr>
          <w:p w14:paraId="5970E785" w14:textId="77777777" w:rsidR="002F0396" w:rsidRPr="0076238C" w:rsidRDefault="002F0396" w:rsidP="00BC54F2">
            <w:pPr>
              <w:pStyle w:val="ProductList-OfferingBody"/>
              <w:jc w:val="center"/>
            </w:pPr>
            <w:r>
              <w:t>&lt; 99,5%</w:t>
            </w:r>
          </w:p>
        </w:tc>
        <w:tc>
          <w:tcPr>
            <w:tcW w:w="5400" w:type="dxa"/>
          </w:tcPr>
          <w:p w14:paraId="5B6EC42A" w14:textId="77777777" w:rsidR="002F0396" w:rsidRPr="0076238C" w:rsidRDefault="002F0396" w:rsidP="00BC54F2">
            <w:pPr>
              <w:pStyle w:val="ProductList-OfferingBody"/>
              <w:jc w:val="center"/>
            </w:pPr>
            <w:r>
              <w:t>25%</w:t>
            </w:r>
          </w:p>
        </w:tc>
      </w:tr>
      <w:tr w:rsidR="002F0396" w:rsidRPr="009D0B2F" w14:paraId="6968A31D" w14:textId="77777777" w:rsidTr="00E744C2">
        <w:tc>
          <w:tcPr>
            <w:tcW w:w="5400" w:type="dxa"/>
          </w:tcPr>
          <w:p w14:paraId="154BA477" w14:textId="77777777" w:rsidR="002F0396" w:rsidRPr="0076238C" w:rsidRDefault="002F0396" w:rsidP="00BC54F2">
            <w:pPr>
              <w:pStyle w:val="ProductList-OfferingBody"/>
              <w:jc w:val="center"/>
            </w:pPr>
            <w:r>
              <w:t>&lt; 99%</w:t>
            </w:r>
          </w:p>
        </w:tc>
        <w:tc>
          <w:tcPr>
            <w:tcW w:w="5400" w:type="dxa"/>
          </w:tcPr>
          <w:p w14:paraId="11F1196A" w14:textId="77777777" w:rsidR="002F0396" w:rsidRPr="0076238C" w:rsidRDefault="002F0396" w:rsidP="00BC54F2">
            <w:pPr>
              <w:pStyle w:val="ProductList-OfferingBody"/>
              <w:jc w:val="center"/>
            </w:pPr>
            <w:r>
              <w:t>50%</w:t>
            </w:r>
          </w:p>
        </w:tc>
      </w:tr>
      <w:tr w:rsidR="002F0396" w:rsidRPr="009D0B2F" w14:paraId="0E348D3C" w14:textId="77777777" w:rsidTr="00E744C2">
        <w:tc>
          <w:tcPr>
            <w:tcW w:w="5400" w:type="dxa"/>
          </w:tcPr>
          <w:p w14:paraId="6E4684CC" w14:textId="77777777" w:rsidR="002F0396" w:rsidRPr="0076238C" w:rsidRDefault="002F0396" w:rsidP="00BC54F2">
            <w:pPr>
              <w:pStyle w:val="ProductList-OfferingBody"/>
              <w:jc w:val="center"/>
            </w:pPr>
            <w:r>
              <w:t>&lt; 95%</w:t>
            </w:r>
          </w:p>
        </w:tc>
        <w:tc>
          <w:tcPr>
            <w:tcW w:w="5400" w:type="dxa"/>
          </w:tcPr>
          <w:p w14:paraId="22616A37" w14:textId="77777777" w:rsidR="002F0396" w:rsidRPr="0076238C" w:rsidRDefault="002F0396" w:rsidP="00BC54F2">
            <w:pPr>
              <w:pStyle w:val="ProductList-OfferingBody"/>
              <w:jc w:val="center"/>
            </w:pPr>
            <w:r>
              <w:t>100%</w:t>
            </w:r>
          </w:p>
        </w:tc>
      </w:tr>
    </w:tbl>
    <w:p w14:paraId="111AF4B1" w14:textId="77777777" w:rsidR="002F0396" w:rsidRPr="000E25B2" w:rsidRDefault="00AE19EB" w:rsidP="002F0396">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2F0396">
          <w:rPr>
            <w:rStyle w:val="Hyperlink"/>
            <w:sz w:val="16"/>
            <w:szCs w:val="16"/>
          </w:rPr>
          <w:t>Spis treści</w:t>
        </w:r>
      </w:hyperlink>
      <w:r w:rsidR="002F0396">
        <w:rPr>
          <w:sz w:val="16"/>
          <w:szCs w:val="16"/>
        </w:rPr>
        <w:t xml:space="preserve"> / </w:t>
      </w:r>
      <w:hyperlink w:anchor="Definitions" w:history="1">
        <w:r w:rsidR="002F0396">
          <w:rPr>
            <w:rStyle w:val="Hyperlink"/>
            <w:sz w:val="16"/>
            <w:szCs w:val="16"/>
          </w:rPr>
          <w:t>Definicje</w:t>
        </w:r>
      </w:hyperlink>
    </w:p>
    <w:p w14:paraId="00D0F9FE" w14:textId="77777777" w:rsidR="00552359" w:rsidRPr="00C84C65" w:rsidRDefault="00552359" w:rsidP="00552359">
      <w:pPr>
        <w:pStyle w:val="ProductList-Offering2Heading"/>
        <w:pBdr>
          <w:between w:val="single" w:sz="4" w:space="1" w:color="auto"/>
        </w:pBdr>
        <w:tabs>
          <w:tab w:val="clear" w:pos="360"/>
          <w:tab w:val="clear" w:pos="720"/>
          <w:tab w:val="clear" w:pos="1080"/>
        </w:tabs>
        <w:outlineLvl w:val="2"/>
      </w:pPr>
      <w:bookmarkStart w:id="26" w:name="_Toc461003234"/>
      <w:bookmarkStart w:id="27" w:name="_Toc457821510"/>
      <w:bookmarkStart w:id="28" w:name="_Toc463347126"/>
      <w:bookmarkStart w:id="29" w:name="_Toc465161905"/>
      <w:r>
        <w:t xml:space="preserve">Microsoft Dynamics </w:t>
      </w:r>
      <w:bookmarkEnd w:id="26"/>
      <w:r>
        <w:t>365 for Sales</w:t>
      </w:r>
      <w:bookmarkEnd w:id="27"/>
      <w:bookmarkEnd w:id="28"/>
      <w:bookmarkEnd w:id="29"/>
    </w:p>
    <w:p w14:paraId="08D0BEED" w14:textId="744C231F" w:rsidR="0076238C" w:rsidRPr="00FB368F" w:rsidRDefault="0076238C" w:rsidP="0076238C">
      <w:pPr>
        <w:pStyle w:val="ProductList-Body"/>
      </w:pPr>
      <w:r>
        <w:rPr>
          <w:b/>
          <w:color w:val="00188F"/>
        </w:rPr>
        <w:t>Przestój</w:t>
      </w:r>
      <w:r w:rsidRPr="00B1642F">
        <w:rPr>
          <w:b/>
          <w:color w:val="00188F"/>
        </w:rPr>
        <w:t>:</w:t>
      </w:r>
      <w:r>
        <w:t xml:space="preserve"> Dowolny okres, w którym użytkownicy końcowi nie mogą korzystać z danych w Usłudze w sposób, do którego są uprawnieni, nie obejmuje to jednak niedostępności dodatkowych funkcji Usługi.</w:t>
      </w:r>
    </w:p>
    <w:p w14:paraId="6DD983A0" w14:textId="77777777" w:rsidR="0076238C" w:rsidRPr="00FB368F" w:rsidRDefault="0076238C" w:rsidP="0076238C">
      <w:pPr>
        <w:pStyle w:val="ProductList-Body"/>
      </w:pPr>
    </w:p>
    <w:p w14:paraId="0504D0F7" w14:textId="27EC490F" w:rsidR="0076238C" w:rsidRPr="00FB368F" w:rsidRDefault="0076238C" w:rsidP="0076238C">
      <w:pPr>
        <w:pStyle w:val="ProductList-Body"/>
      </w:pPr>
      <w:r>
        <w:rPr>
          <w:b/>
          <w:color w:val="00188F"/>
        </w:rPr>
        <w:t>Miesięczny Odsetek Czasu Nieprzerwanej Pracy</w:t>
      </w:r>
      <w:r w:rsidRPr="009359FF">
        <w:rPr>
          <w:b/>
          <w:color w:val="00188F"/>
        </w:rPr>
        <w:t>:</w:t>
      </w:r>
      <w:r>
        <w:t xml:space="preserve"> Miesięczny Odsetek Czasu Nieprzerwanej Pracy wylicza się wg następującej formuły:</w:t>
      </w:r>
    </w:p>
    <w:p w14:paraId="4F9018CD" w14:textId="77777777" w:rsidR="0076238C" w:rsidRPr="00FB368F" w:rsidRDefault="0076238C" w:rsidP="0076238C">
      <w:pPr>
        <w:pStyle w:val="ProductList-Body"/>
      </w:pPr>
    </w:p>
    <w:p w14:paraId="6819AE28" w14:textId="656D63E6" w:rsidR="0076238C" w:rsidRPr="00FB368F" w:rsidRDefault="00AE19EB" w:rsidP="0076238C">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Minuty Użytkownika – Przestój </m:t>
              </m:r>
            </m:num>
            <m:den>
              <m:r>
                <m:rPr>
                  <m:nor/>
                </m:rPr>
                <w:rPr>
                  <w:rFonts w:ascii="Cambria Math" w:hAnsi="Cambria Math" w:cs="Calibri"/>
                  <w:i/>
                  <w:sz w:val="18"/>
                  <w:szCs w:val="18"/>
                </w:rPr>
                <m:t>Minuty Użytkownika</m:t>
              </m:r>
            </m:den>
          </m:f>
          <m:r>
            <w:rPr>
              <w:rFonts w:ascii="Cambria Math" w:hAnsi="Cambria Math" w:cs="Calibri"/>
              <w:sz w:val="18"/>
              <w:szCs w:val="18"/>
            </w:rPr>
            <m:t xml:space="preserve"> x 100</m:t>
          </m:r>
        </m:oMath>
      </m:oMathPara>
    </w:p>
    <w:p w14:paraId="419EB264" w14:textId="77777777" w:rsidR="0076238C" w:rsidRPr="00FB368F" w:rsidRDefault="0076238C" w:rsidP="0076238C">
      <w:pPr>
        <w:pStyle w:val="ProductList-Body"/>
      </w:pPr>
      <w:r>
        <w:t>w której Przestój mierzy się w minutach użytkownika; tj. dla każdego miesiąca Przestój jest sumą długości (w minutach) każdego Zdarzenia, które wystąpi w ciągu tego miesiąca, pomnożoną przez liczbę użytkowników, na których wpływ miało to Zdarzenie.</w:t>
      </w:r>
    </w:p>
    <w:p w14:paraId="10F25A93" w14:textId="77777777" w:rsidR="0076238C" w:rsidRPr="00FB368F" w:rsidRDefault="0076238C" w:rsidP="0076238C">
      <w:pPr>
        <w:pStyle w:val="ProductList-Body"/>
      </w:pPr>
    </w:p>
    <w:p w14:paraId="34A18328" w14:textId="6D38DFA0" w:rsidR="0076238C" w:rsidRPr="00FB368F" w:rsidRDefault="0076238C" w:rsidP="0076238C">
      <w:pPr>
        <w:pStyle w:val="ProductList-Body"/>
      </w:pPr>
      <w:r>
        <w:rPr>
          <w:b/>
          <w:color w:val="00188F"/>
        </w:rPr>
        <w:t>Zniżka</w:t>
      </w:r>
      <w:r w:rsidRPr="000C6951">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6238C" w:rsidRPr="009D0B2F" w14:paraId="478E9A65" w14:textId="77777777" w:rsidTr="00E744C2">
        <w:trPr>
          <w:tblHeader/>
        </w:trPr>
        <w:tc>
          <w:tcPr>
            <w:tcW w:w="5400" w:type="dxa"/>
            <w:shd w:val="clear" w:color="auto" w:fill="0072C6"/>
          </w:tcPr>
          <w:p w14:paraId="1385A926" w14:textId="066F5E51" w:rsidR="0076238C" w:rsidRPr="001A0074" w:rsidRDefault="0076238C" w:rsidP="003034CF">
            <w:pPr>
              <w:pStyle w:val="ProductList-OfferingBody"/>
              <w:jc w:val="center"/>
              <w:rPr>
                <w:color w:val="FFFFFF" w:themeColor="background1"/>
              </w:rPr>
            </w:pPr>
            <w:r>
              <w:rPr>
                <w:color w:val="FFFFFF" w:themeColor="background1"/>
              </w:rPr>
              <w:t>Miesięczny Odsetek Czasu Nieprzerwanej Pracy</w:t>
            </w:r>
          </w:p>
        </w:tc>
        <w:tc>
          <w:tcPr>
            <w:tcW w:w="5400" w:type="dxa"/>
            <w:shd w:val="clear" w:color="auto" w:fill="0072C6"/>
          </w:tcPr>
          <w:p w14:paraId="09B6DED0" w14:textId="0901306A" w:rsidR="0076238C" w:rsidRPr="001A0074" w:rsidRDefault="0076238C" w:rsidP="003034CF">
            <w:pPr>
              <w:pStyle w:val="ProductList-OfferingBody"/>
              <w:jc w:val="center"/>
              <w:rPr>
                <w:color w:val="FFFFFF" w:themeColor="background1"/>
              </w:rPr>
            </w:pPr>
            <w:r>
              <w:rPr>
                <w:color w:val="FFFFFF" w:themeColor="background1"/>
              </w:rPr>
              <w:t>Zniżka</w:t>
            </w:r>
          </w:p>
        </w:tc>
      </w:tr>
      <w:tr w:rsidR="0076238C" w:rsidRPr="009D0B2F" w14:paraId="5F18EE95" w14:textId="77777777" w:rsidTr="00E744C2">
        <w:tc>
          <w:tcPr>
            <w:tcW w:w="5400" w:type="dxa"/>
          </w:tcPr>
          <w:p w14:paraId="44C5DD72" w14:textId="76ED199E" w:rsidR="0076238C" w:rsidRPr="0076238C" w:rsidRDefault="0076238C" w:rsidP="003034CF">
            <w:pPr>
              <w:pStyle w:val="ProductList-OfferingBody"/>
              <w:jc w:val="center"/>
            </w:pPr>
            <w:r>
              <w:t>&lt; 99,9%</w:t>
            </w:r>
          </w:p>
        </w:tc>
        <w:tc>
          <w:tcPr>
            <w:tcW w:w="5400" w:type="dxa"/>
          </w:tcPr>
          <w:p w14:paraId="75CD4690" w14:textId="358315FB" w:rsidR="0076238C" w:rsidRPr="0076238C" w:rsidRDefault="0076238C" w:rsidP="003034CF">
            <w:pPr>
              <w:pStyle w:val="ProductList-OfferingBody"/>
              <w:jc w:val="center"/>
            </w:pPr>
            <w:r>
              <w:t>25%</w:t>
            </w:r>
          </w:p>
        </w:tc>
      </w:tr>
      <w:tr w:rsidR="0076238C" w:rsidRPr="009D0B2F" w14:paraId="7F687C21" w14:textId="77777777" w:rsidTr="00E744C2">
        <w:tc>
          <w:tcPr>
            <w:tcW w:w="5400" w:type="dxa"/>
          </w:tcPr>
          <w:p w14:paraId="5A85B619" w14:textId="00FCB32B" w:rsidR="0076238C" w:rsidRPr="0076238C" w:rsidRDefault="0076238C" w:rsidP="003034CF">
            <w:pPr>
              <w:pStyle w:val="ProductList-OfferingBody"/>
              <w:jc w:val="center"/>
            </w:pPr>
            <w:r>
              <w:t>&lt; 99%</w:t>
            </w:r>
          </w:p>
        </w:tc>
        <w:tc>
          <w:tcPr>
            <w:tcW w:w="5400" w:type="dxa"/>
          </w:tcPr>
          <w:p w14:paraId="56A7D378" w14:textId="3FBC6742" w:rsidR="0076238C" w:rsidRPr="0076238C" w:rsidRDefault="0076238C" w:rsidP="003034CF">
            <w:pPr>
              <w:pStyle w:val="ProductList-OfferingBody"/>
              <w:jc w:val="center"/>
            </w:pPr>
            <w:r>
              <w:t>50%</w:t>
            </w:r>
          </w:p>
        </w:tc>
      </w:tr>
      <w:tr w:rsidR="0076238C" w:rsidRPr="009D0B2F" w14:paraId="33EA408C" w14:textId="77777777" w:rsidTr="00E744C2">
        <w:tc>
          <w:tcPr>
            <w:tcW w:w="5400" w:type="dxa"/>
          </w:tcPr>
          <w:p w14:paraId="2ABFE0B3" w14:textId="39D2272B" w:rsidR="0076238C" w:rsidRPr="0076238C" w:rsidRDefault="0076238C" w:rsidP="003034CF">
            <w:pPr>
              <w:pStyle w:val="ProductList-OfferingBody"/>
              <w:jc w:val="center"/>
            </w:pPr>
            <w:r>
              <w:t>&lt; 95%</w:t>
            </w:r>
          </w:p>
        </w:tc>
        <w:tc>
          <w:tcPr>
            <w:tcW w:w="5400" w:type="dxa"/>
          </w:tcPr>
          <w:p w14:paraId="1E1C04A0" w14:textId="4E356E71" w:rsidR="0076238C" w:rsidRPr="0076238C" w:rsidRDefault="0076238C" w:rsidP="003034CF">
            <w:pPr>
              <w:pStyle w:val="ProductList-OfferingBody"/>
              <w:jc w:val="center"/>
            </w:pPr>
            <w:r>
              <w:t>100%</w:t>
            </w:r>
          </w:p>
        </w:tc>
      </w:tr>
    </w:tbl>
    <w:p w14:paraId="24D14B1B" w14:textId="2FCEBBC5" w:rsidR="0076238C" w:rsidRPr="00FB368F" w:rsidRDefault="00AE19EB" w:rsidP="0076238C">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Spis treści</w:t>
        </w:r>
      </w:hyperlink>
      <w:r w:rsidR="00EF44BA">
        <w:rPr>
          <w:sz w:val="16"/>
          <w:szCs w:val="16"/>
        </w:rPr>
        <w:t xml:space="preserve"> / </w:t>
      </w:r>
      <w:hyperlink w:anchor="Definitions" w:history="1">
        <w:r w:rsidR="00EF44BA">
          <w:rPr>
            <w:rStyle w:val="Hyperlink"/>
            <w:sz w:val="16"/>
            <w:szCs w:val="16"/>
          </w:rPr>
          <w:t>Definicje</w:t>
        </w:r>
      </w:hyperlink>
    </w:p>
    <w:p w14:paraId="00DD0F59" w14:textId="50C907E7" w:rsidR="00774CA1" w:rsidRPr="00FB368F" w:rsidRDefault="00774CA1" w:rsidP="002024BF">
      <w:pPr>
        <w:pStyle w:val="ProductList-OfferingGroupHeading"/>
        <w:tabs>
          <w:tab w:val="clear" w:pos="360"/>
          <w:tab w:val="clear" w:pos="720"/>
          <w:tab w:val="clear" w:pos="1080"/>
        </w:tabs>
        <w:outlineLvl w:val="1"/>
      </w:pPr>
      <w:bookmarkStart w:id="30" w:name="_Toc465161906"/>
      <w:r>
        <w:t>Usługi Office 365</w:t>
      </w:r>
      <w:bookmarkEnd w:id="30"/>
    </w:p>
    <w:p w14:paraId="3BA27431" w14:textId="0D957E31" w:rsidR="00774CA1" w:rsidRPr="00FB368F" w:rsidRDefault="0076238C" w:rsidP="002024BF">
      <w:pPr>
        <w:pStyle w:val="ProductList-Offering2Heading"/>
        <w:tabs>
          <w:tab w:val="clear" w:pos="360"/>
          <w:tab w:val="clear" w:pos="720"/>
          <w:tab w:val="clear" w:pos="1080"/>
        </w:tabs>
        <w:outlineLvl w:val="2"/>
      </w:pPr>
      <w:bookmarkStart w:id="31" w:name="_Toc465161907"/>
      <w:r>
        <w:t>Duet Enterprise Online</w:t>
      </w:r>
      <w:bookmarkEnd w:id="31"/>
    </w:p>
    <w:p w14:paraId="190CEC04" w14:textId="39E7DD69" w:rsidR="00457D2C" w:rsidRPr="00FB368F" w:rsidRDefault="00457D2C" w:rsidP="00457D2C">
      <w:pPr>
        <w:pStyle w:val="ProductList-Body"/>
      </w:pPr>
      <w:r>
        <w:rPr>
          <w:b/>
          <w:color w:val="00188F"/>
        </w:rPr>
        <w:t>Przestój</w:t>
      </w:r>
      <w:r w:rsidRPr="0095013E">
        <w:rPr>
          <w:b/>
          <w:color w:val="00188F"/>
        </w:rPr>
        <w:t>:</w:t>
      </w:r>
      <w:r>
        <w:t xml:space="preserve"> Dowolny okres, w którym użytkownicy nie mogą wykonywać zapisu ani odczytu dowolnej części zbioru witryny SharePoint Online, do której są uprawnieni.</w:t>
      </w:r>
    </w:p>
    <w:p w14:paraId="30B44F63" w14:textId="77777777" w:rsidR="00457D2C" w:rsidRPr="00FB368F" w:rsidRDefault="00457D2C" w:rsidP="00457D2C">
      <w:pPr>
        <w:pStyle w:val="ProductList-Body"/>
      </w:pPr>
    </w:p>
    <w:p w14:paraId="243E6003" w14:textId="4CD8DF63" w:rsidR="00457D2C" w:rsidRPr="00FB368F" w:rsidRDefault="00457D2C" w:rsidP="00457D2C">
      <w:pPr>
        <w:pStyle w:val="ProductList-Body"/>
      </w:pPr>
      <w:r>
        <w:rPr>
          <w:b/>
          <w:color w:val="00188F"/>
        </w:rPr>
        <w:t>Miesięczny Odsetek Czasu Nieprzerwanej Pracy</w:t>
      </w:r>
      <w:r w:rsidRPr="0095013E">
        <w:rPr>
          <w:b/>
          <w:color w:val="00188F"/>
        </w:rPr>
        <w:t>:</w:t>
      </w:r>
      <w:r>
        <w:t xml:space="preserve"> Miesięczny Odsetek Czasu Nieprzerwanej Pracy wylicza się wg następującej formuły: </w:t>
      </w:r>
    </w:p>
    <w:p w14:paraId="07F60FC9" w14:textId="77777777" w:rsidR="00457D2C" w:rsidRPr="00FB368F" w:rsidRDefault="00457D2C" w:rsidP="00457D2C">
      <w:pPr>
        <w:pStyle w:val="ProductList-Body"/>
      </w:pPr>
    </w:p>
    <w:p w14:paraId="05C84A72" w14:textId="309E6205" w:rsidR="00457D2C" w:rsidRPr="00FB368F" w:rsidRDefault="00AE19EB" w:rsidP="00457D2C">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Minuty Użytkownika – Przestój </m:t>
              </m:r>
            </m:num>
            <m:den>
              <m:r>
                <m:rPr>
                  <m:nor/>
                </m:rPr>
                <w:rPr>
                  <w:rFonts w:ascii="Cambria Math" w:hAnsi="Cambria Math" w:cs="Calibri"/>
                  <w:i/>
                  <w:sz w:val="18"/>
                  <w:szCs w:val="18"/>
                </w:rPr>
                <m:t>Minuty Użytkownika</m:t>
              </m:r>
            </m:den>
          </m:f>
          <m:r>
            <w:rPr>
              <w:rFonts w:ascii="Cambria Math" w:hAnsi="Cambria Math" w:cs="Calibri"/>
              <w:sz w:val="18"/>
              <w:szCs w:val="18"/>
            </w:rPr>
            <m:t xml:space="preserve"> x 100</m:t>
          </m:r>
        </m:oMath>
      </m:oMathPara>
    </w:p>
    <w:p w14:paraId="6FDCA245" w14:textId="77777777" w:rsidR="00457D2C" w:rsidRPr="00FB368F" w:rsidRDefault="00457D2C" w:rsidP="00457D2C">
      <w:pPr>
        <w:pStyle w:val="ProductList-Body"/>
      </w:pPr>
      <w:r>
        <w:t>w której Przestój mierzy się w minutach użytkownika; tj. dla każdego miesiąca Przestój jest sumą długości (w minutach) każdego Zdarzenia, które wystąpi w ciągu tego miesiąca, pomnożoną przez liczbę użytkowników, na których wpływ miało to Zdarzenie.</w:t>
      </w:r>
    </w:p>
    <w:p w14:paraId="7E4A2D5E" w14:textId="77777777" w:rsidR="00457D2C" w:rsidRPr="00FB368F" w:rsidRDefault="00457D2C" w:rsidP="00457D2C">
      <w:pPr>
        <w:pStyle w:val="ProductList-Body"/>
      </w:pPr>
    </w:p>
    <w:p w14:paraId="7EBB7C89" w14:textId="641E5A82" w:rsidR="00457D2C" w:rsidRPr="00FB368F" w:rsidRDefault="00457D2C" w:rsidP="00457D2C">
      <w:pPr>
        <w:pStyle w:val="ProductList-Body"/>
      </w:pPr>
      <w:r>
        <w:rPr>
          <w:b/>
          <w:color w:val="00188F"/>
        </w:rPr>
        <w:t>Zniżka</w:t>
      </w:r>
      <w:r w:rsidRPr="00A438E0">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57D2C" w:rsidRPr="009D0B2F" w14:paraId="70C325E1" w14:textId="77777777" w:rsidTr="00E744C2">
        <w:trPr>
          <w:tblHeader/>
        </w:trPr>
        <w:tc>
          <w:tcPr>
            <w:tcW w:w="5400" w:type="dxa"/>
            <w:shd w:val="clear" w:color="auto" w:fill="0072C6"/>
          </w:tcPr>
          <w:p w14:paraId="79A58AAD" w14:textId="77777777" w:rsidR="00457D2C" w:rsidRPr="001A0074" w:rsidRDefault="00457D2C" w:rsidP="003034CF">
            <w:pPr>
              <w:pStyle w:val="ProductList-OfferingBody"/>
              <w:jc w:val="center"/>
              <w:rPr>
                <w:color w:val="FFFFFF" w:themeColor="background1"/>
              </w:rPr>
            </w:pPr>
            <w:r>
              <w:rPr>
                <w:color w:val="FFFFFF" w:themeColor="background1"/>
              </w:rPr>
              <w:t>Miesięczny Odsetek Czasu Nieprzerwanej Pracy</w:t>
            </w:r>
          </w:p>
        </w:tc>
        <w:tc>
          <w:tcPr>
            <w:tcW w:w="5400" w:type="dxa"/>
            <w:shd w:val="clear" w:color="auto" w:fill="0072C6"/>
          </w:tcPr>
          <w:p w14:paraId="5EC6193D" w14:textId="77777777" w:rsidR="00457D2C" w:rsidRPr="001A0074" w:rsidRDefault="00457D2C" w:rsidP="003034CF">
            <w:pPr>
              <w:pStyle w:val="ProductList-OfferingBody"/>
              <w:jc w:val="center"/>
              <w:rPr>
                <w:color w:val="FFFFFF" w:themeColor="background1"/>
              </w:rPr>
            </w:pPr>
            <w:r>
              <w:rPr>
                <w:color w:val="FFFFFF" w:themeColor="background1"/>
              </w:rPr>
              <w:t>Zniżka</w:t>
            </w:r>
          </w:p>
        </w:tc>
      </w:tr>
      <w:tr w:rsidR="00457D2C" w:rsidRPr="009D0B2F" w14:paraId="58F94D70" w14:textId="77777777" w:rsidTr="00E744C2">
        <w:tc>
          <w:tcPr>
            <w:tcW w:w="5400" w:type="dxa"/>
          </w:tcPr>
          <w:p w14:paraId="09911816" w14:textId="6F60CB41" w:rsidR="00457D2C" w:rsidRPr="0076238C" w:rsidRDefault="00457D2C" w:rsidP="003034CF">
            <w:pPr>
              <w:pStyle w:val="ProductList-OfferingBody"/>
              <w:jc w:val="center"/>
            </w:pPr>
            <w:r>
              <w:t>&lt; 99,9%</w:t>
            </w:r>
          </w:p>
        </w:tc>
        <w:tc>
          <w:tcPr>
            <w:tcW w:w="5400" w:type="dxa"/>
          </w:tcPr>
          <w:p w14:paraId="1E55B479" w14:textId="77777777" w:rsidR="00457D2C" w:rsidRPr="0076238C" w:rsidRDefault="00457D2C" w:rsidP="003034CF">
            <w:pPr>
              <w:pStyle w:val="ProductList-OfferingBody"/>
              <w:jc w:val="center"/>
            </w:pPr>
            <w:r>
              <w:t>25%</w:t>
            </w:r>
          </w:p>
        </w:tc>
      </w:tr>
      <w:tr w:rsidR="00457D2C" w:rsidRPr="009D0B2F" w14:paraId="42FEB8E8" w14:textId="77777777" w:rsidTr="00E744C2">
        <w:tc>
          <w:tcPr>
            <w:tcW w:w="5400" w:type="dxa"/>
          </w:tcPr>
          <w:p w14:paraId="6F1CA677" w14:textId="6F627B9D" w:rsidR="00457D2C" w:rsidRPr="0076238C" w:rsidRDefault="00457D2C" w:rsidP="003034CF">
            <w:pPr>
              <w:pStyle w:val="ProductList-OfferingBody"/>
              <w:jc w:val="center"/>
            </w:pPr>
            <w:r>
              <w:t>&lt; 99%</w:t>
            </w:r>
          </w:p>
        </w:tc>
        <w:tc>
          <w:tcPr>
            <w:tcW w:w="5400" w:type="dxa"/>
          </w:tcPr>
          <w:p w14:paraId="392B08D5" w14:textId="77777777" w:rsidR="00457D2C" w:rsidRPr="0076238C" w:rsidRDefault="00457D2C" w:rsidP="003034CF">
            <w:pPr>
              <w:pStyle w:val="ProductList-OfferingBody"/>
              <w:jc w:val="center"/>
            </w:pPr>
            <w:r>
              <w:t>50%</w:t>
            </w:r>
          </w:p>
        </w:tc>
      </w:tr>
      <w:tr w:rsidR="00457D2C" w:rsidRPr="009D0B2F" w14:paraId="04233D54" w14:textId="77777777" w:rsidTr="00E744C2">
        <w:tc>
          <w:tcPr>
            <w:tcW w:w="5400" w:type="dxa"/>
          </w:tcPr>
          <w:p w14:paraId="41087AD7" w14:textId="77777777" w:rsidR="00457D2C" w:rsidRPr="0076238C" w:rsidRDefault="00457D2C" w:rsidP="003034CF">
            <w:pPr>
              <w:pStyle w:val="ProductList-OfferingBody"/>
              <w:jc w:val="center"/>
            </w:pPr>
            <w:r>
              <w:t>&lt; 95%</w:t>
            </w:r>
          </w:p>
        </w:tc>
        <w:tc>
          <w:tcPr>
            <w:tcW w:w="5400" w:type="dxa"/>
          </w:tcPr>
          <w:p w14:paraId="7D5D6CC8" w14:textId="77777777" w:rsidR="00457D2C" w:rsidRPr="0076238C" w:rsidRDefault="00457D2C" w:rsidP="003034CF">
            <w:pPr>
              <w:pStyle w:val="ProductList-OfferingBody"/>
              <w:jc w:val="center"/>
            </w:pPr>
            <w:r>
              <w:t>100%</w:t>
            </w:r>
          </w:p>
        </w:tc>
      </w:tr>
    </w:tbl>
    <w:p w14:paraId="054A3300" w14:textId="4805DEBA" w:rsidR="00457D2C" w:rsidRPr="00FB368F" w:rsidRDefault="00457D2C" w:rsidP="007A1DD7">
      <w:pPr>
        <w:pStyle w:val="ProductList-Body"/>
      </w:pPr>
    </w:p>
    <w:p w14:paraId="08E6E950" w14:textId="7B83069D" w:rsidR="00457D2C" w:rsidRPr="00FB368F" w:rsidRDefault="00457D2C" w:rsidP="00457D2C">
      <w:pPr>
        <w:pStyle w:val="ProductList-Body"/>
      </w:pPr>
      <w:r>
        <w:rPr>
          <w:b/>
          <w:color w:val="00188F"/>
        </w:rPr>
        <w:t>Wyjątki Poziomu Usługi</w:t>
      </w:r>
      <w:r w:rsidRPr="008A616C">
        <w:rPr>
          <w:b/>
          <w:color w:val="00188F"/>
        </w:rPr>
        <w:t>:</w:t>
      </w:r>
      <w:r>
        <w:t xml:space="preserve"> Niniejsza SLA nie ma zastosowania, jeśli niemożność odczytu lub zapisu dowolnej części witryny SharePoint Online jest spowodowana awarią oprogramowania, sprzętu lub usług osób trzecich, które nie są pod kontrolą Microsoft, lub oprogramowania Microsoft, którego Microsoft nie uruchamia sam jako części Usługi.</w:t>
      </w:r>
    </w:p>
    <w:p w14:paraId="3404DCEC" w14:textId="77777777" w:rsidR="00457D2C" w:rsidRPr="00FB368F" w:rsidRDefault="00457D2C" w:rsidP="00457D2C">
      <w:pPr>
        <w:pStyle w:val="ProductList-Body"/>
      </w:pPr>
    </w:p>
    <w:p w14:paraId="0A933C0E" w14:textId="6CA1A99F" w:rsidR="00457D2C" w:rsidRPr="00FB368F" w:rsidRDefault="00457D2C" w:rsidP="00457D2C">
      <w:pPr>
        <w:pStyle w:val="ProductList-Body"/>
      </w:pPr>
      <w:r>
        <w:rPr>
          <w:b/>
          <w:color w:val="00188F"/>
        </w:rPr>
        <w:t>Dodatkowe Postanowienia</w:t>
      </w:r>
      <w:r w:rsidRPr="008A616C">
        <w:rPr>
          <w:b/>
          <w:color w:val="00188F"/>
        </w:rPr>
        <w:t>:</w:t>
      </w:r>
      <w:r>
        <w:t xml:space="preserve"> Klient uzyskuje prawo do Zniżki za Duet Enterprise Online wyłącznie, jeśli ma prawo do Zniżki za LS Użytkownika SharePoint Online Plan 2, zakupioną w ramach wymagania wstępnego dla LS Użytkownika Duet Enterprise Online.</w:t>
      </w:r>
    </w:p>
    <w:p w14:paraId="3F585F51" w14:textId="17B09B35" w:rsidR="00045C64" w:rsidRPr="00FB368F" w:rsidRDefault="00AE19EB" w:rsidP="00053691">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Spis treści</w:t>
        </w:r>
      </w:hyperlink>
      <w:r w:rsidR="00EF44BA">
        <w:rPr>
          <w:sz w:val="16"/>
          <w:szCs w:val="16"/>
        </w:rPr>
        <w:t xml:space="preserve"> / </w:t>
      </w:r>
      <w:hyperlink w:anchor="Definitions" w:history="1">
        <w:r w:rsidR="00EF44BA">
          <w:rPr>
            <w:rStyle w:val="Hyperlink"/>
            <w:sz w:val="16"/>
            <w:szCs w:val="16"/>
          </w:rPr>
          <w:t>Definicje</w:t>
        </w:r>
      </w:hyperlink>
    </w:p>
    <w:p w14:paraId="1EE46691" w14:textId="63634FA2" w:rsidR="00D1684A" w:rsidRPr="00FB368F" w:rsidRDefault="00457D2C" w:rsidP="00D1684A">
      <w:pPr>
        <w:pStyle w:val="ProductList-Offering2Heading"/>
      </w:pPr>
      <w:bookmarkStart w:id="32" w:name="_Toc465161908"/>
      <w:r>
        <w:t>Exchange Online</w:t>
      </w:r>
      <w:bookmarkEnd w:id="32"/>
    </w:p>
    <w:p w14:paraId="37204401" w14:textId="73CFD69E" w:rsidR="008C5EDB" w:rsidRPr="00FB368F" w:rsidRDefault="008C5EDB" w:rsidP="008C5EDB">
      <w:pPr>
        <w:pStyle w:val="ProductList-Body"/>
      </w:pPr>
      <w:r>
        <w:rPr>
          <w:b/>
          <w:color w:val="00188F"/>
        </w:rPr>
        <w:t>Przestój</w:t>
      </w:r>
      <w:r w:rsidRPr="001A140F">
        <w:rPr>
          <w:b/>
          <w:color w:val="00188F"/>
        </w:rPr>
        <w:t>:</w:t>
      </w:r>
      <w:r>
        <w:t xml:space="preserve"> Dowolny okres, w którym użytkownicy nie mogą wysyłać ani odbierać poczty elektronicznej poprzez Outlook Web Access.</w:t>
      </w:r>
      <w:r w:rsidR="00E84F3C">
        <w:t xml:space="preserve"> W przypadku tej usługi nie ma Planowego Przestoju.</w:t>
      </w:r>
    </w:p>
    <w:p w14:paraId="6BDDB5D9" w14:textId="77777777" w:rsidR="008C5EDB" w:rsidRPr="00FB368F" w:rsidRDefault="008C5EDB" w:rsidP="008C5EDB">
      <w:pPr>
        <w:pStyle w:val="ProductList-Body"/>
      </w:pPr>
    </w:p>
    <w:p w14:paraId="33963DB8" w14:textId="287AC5CB" w:rsidR="008C5EDB" w:rsidRPr="00FB368F" w:rsidRDefault="008C5EDB" w:rsidP="008C5EDB">
      <w:pPr>
        <w:pStyle w:val="ProductList-Body"/>
      </w:pPr>
      <w:r>
        <w:rPr>
          <w:b/>
          <w:color w:val="00188F"/>
        </w:rPr>
        <w:t>Miesięczny Odsetek Czasu Nieprzerwanej Pracy</w:t>
      </w:r>
      <w:r w:rsidRPr="001A140F">
        <w:rPr>
          <w:b/>
          <w:color w:val="00188F"/>
        </w:rPr>
        <w:t>:</w:t>
      </w:r>
      <w:r>
        <w:t xml:space="preserve"> Miesięczny Odsetek Czasu Nieprzerwanej Pracy wylicza się wg następującej formuły: </w:t>
      </w:r>
    </w:p>
    <w:p w14:paraId="25CA874C" w14:textId="77777777" w:rsidR="008C5EDB" w:rsidRPr="00FB368F" w:rsidRDefault="008C5EDB" w:rsidP="008C5EDB">
      <w:pPr>
        <w:pStyle w:val="ProductList-Body"/>
      </w:pPr>
    </w:p>
    <w:p w14:paraId="65B54513" w14:textId="2BFA6BC8" w:rsidR="008C5EDB" w:rsidRPr="00FB368F" w:rsidRDefault="00AE19EB" w:rsidP="008C5EDB">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Minuty Użytkownika – Przestój </m:t>
              </m:r>
            </m:num>
            <m:den>
              <m:r>
                <m:rPr>
                  <m:nor/>
                </m:rPr>
                <w:rPr>
                  <w:rFonts w:ascii="Cambria Math" w:hAnsi="Cambria Math" w:cs="Calibri"/>
                  <w:i/>
                  <w:sz w:val="18"/>
                  <w:szCs w:val="18"/>
                </w:rPr>
                <m:t>Minuty Użytkownika</m:t>
              </m:r>
            </m:den>
          </m:f>
          <m:r>
            <w:rPr>
              <w:rFonts w:ascii="Cambria Math" w:hAnsi="Cambria Math" w:cs="Calibri"/>
              <w:sz w:val="18"/>
              <w:szCs w:val="18"/>
            </w:rPr>
            <m:t xml:space="preserve"> x 100</m:t>
          </m:r>
        </m:oMath>
      </m:oMathPara>
    </w:p>
    <w:p w14:paraId="7627DB44" w14:textId="77777777" w:rsidR="008C5EDB" w:rsidRPr="00FB368F" w:rsidRDefault="008C5EDB" w:rsidP="008C5EDB">
      <w:pPr>
        <w:pStyle w:val="ProductList-Body"/>
      </w:pPr>
      <w:r>
        <w:t>w której Przestój mierzy się w minutach użytkownika; tj. dla każdego miesiąca Przestój jest sumą długości (w minutach) każdego Zdarzenia, które wystąpi w ciągu tego miesiąca, pomnożoną przez liczbę użytkowników, na których wpływ miało to Zdarzenie.</w:t>
      </w:r>
    </w:p>
    <w:p w14:paraId="7213B916" w14:textId="77777777" w:rsidR="008C5EDB" w:rsidRPr="00FB368F" w:rsidRDefault="008C5EDB" w:rsidP="008C5EDB">
      <w:pPr>
        <w:pStyle w:val="ProductList-Body"/>
      </w:pPr>
    </w:p>
    <w:p w14:paraId="79B064B8" w14:textId="4948D432" w:rsidR="008C5EDB" w:rsidRPr="00FB368F" w:rsidRDefault="008C5EDB" w:rsidP="008C5EDB">
      <w:pPr>
        <w:pStyle w:val="ProductList-Body"/>
      </w:pPr>
      <w:r>
        <w:rPr>
          <w:b/>
          <w:color w:val="00188F"/>
        </w:rPr>
        <w:t>Zniżka</w:t>
      </w:r>
      <w:r w:rsidRPr="00580DFE">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9D0B2F" w14:paraId="78C70E5C" w14:textId="77777777" w:rsidTr="00E744C2">
        <w:trPr>
          <w:tblHeader/>
        </w:trPr>
        <w:tc>
          <w:tcPr>
            <w:tcW w:w="5400" w:type="dxa"/>
            <w:shd w:val="clear" w:color="auto" w:fill="0072C6"/>
          </w:tcPr>
          <w:p w14:paraId="7F14DE0D" w14:textId="77777777" w:rsidR="008C5EDB" w:rsidRPr="001A0074" w:rsidRDefault="008C5EDB" w:rsidP="003034CF">
            <w:pPr>
              <w:pStyle w:val="ProductList-OfferingBody"/>
              <w:jc w:val="center"/>
              <w:rPr>
                <w:color w:val="FFFFFF" w:themeColor="background1"/>
              </w:rPr>
            </w:pPr>
            <w:r>
              <w:rPr>
                <w:color w:val="FFFFFF" w:themeColor="background1"/>
              </w:rPr>
              <w:t>Miesięczny Odsetek Czasu Nieprzerwanej Pracy</w:t>
            </w:r>
          </w:p>
        </w:tc>
        <w:tc>
          <w:tcPr>
            <w:tcW w:w="5400" w:type="dxa"/>
            <w:shd w:val="clear" w:color="auto" w:fill="0072C6"/>
          </w:tcPr>
          <w:p w14:paraId="5E9798A0" w14:textId="77777777" w:rsidR="008C5EDB" w:rsidRPr="001A0074" w:rsidRDefault="008C5EDB" w:rsidP="003034CF">
            <w:pPr>
              <w:pStyle w:val="ProductList-OfferingBody"/>
              <w:jc w:val="center"/>
              <w:rPr>
                <w:color w:val="FFFFFF" w:themeColor="background1"/>
              </w:rPr>
            </w:pPr>
            <w:r>
              <w:rPr>
                <w:color w:val="FFFFFF" w:themeColor="background1"/>
              </w:rPr>
              <w:t>Zniżka</w:t>
            </w:r>
          </w:p>
        </w:tc>
      </w:tr>
      <w:tr w:rsidR="008C5EDB" w:rsidRPr="009D0B2F" w14:paraId="0D8E35A8" w14:textId="77777777" w:rsidTr="00E744C2">
        <w:tc>
          <w:tcPr>
            <w:tcW w:w="5400" w:type="dxa"/>
          </w:tcPr>
          <w:p w14:paraId="077ED045" w14:textId="1ECDA385" w:rsidR="008C5EDB" w:rsidRPr="0076238C" w:rsidRDefault="008C5EDB" w:rsidP="003034CF">
            <w:pPr>
              <w:pStyle w:val="ProductList-OfferingBody"/>
              <w:jc w:val="center"/>
            </w:pPr>
            <w:r>
              <w:t>&lt; 99,9%</w:t>
            </w:r>
          </w:p>
        </w:tc>
        <w:tc>
          <w:tcPr>
            <w:tcW w:w="5400" w:type="dxa"/>
          </w:tcPr>
          <w:p w14:paraId="27088976" w14:textId="77777777" w:rsidR="008C5EDB" w:rsidRPr="0076238C" w:rsidRDefault="008C5EDB" w:rsidP="003034CF">
            <w:pPr>
              <w:pStyle w:val="ProductList-OfferingBody"/>
              <w:jc w:val="center"/>
            </w:pPr>
            <w:r>
              <w:t>25%</w:t>
            </w:r>
          </w:p>
        </w:tc>
      </w:tr>
      <w:tr w:rsidR="008C5EDB" w:rsidRPr="009D0B2F" w14:paraId="2C28970C" w14:textId="77777777" w:rsidTr="00E744C2">
        <w:tc>
          <w:tcPr>
            <w:tcW w:w="5400" w:type="dxa"/>
          </w:tcPr>
          <w:p w14:paraId="23AD33F1" w14:textId="5206F138" w:rsidR="008C5EDB" w:rsidRPr="0076238C" w:rsidRDefault="008C5EDB" w:rsidP="003034CF">
            <w:pPr>
              <w:pStyle w:val="ProductList-OfferingBody"/>
              <w:jc w:val="center"/>
            </w:pPr>
            <w:r>
              <w:t>&lt; 99%</w:t>
            </w:r>
          </w:p>
        </w:tc>
        <w:tc>
          <w:tcPr>
            <w:tcW w:w="5400" w:type="dxa"/>
          </w:tcPr>
          <w:p w14:paraId="46AE6A16" w14:textId="77777777" w:rsidR="008C5EDB" w:rsidRPr="0076238C" w:rsidRDefault="008C5EDB" w:rsidP="003034CF">
            <w:pPr>
              <w:pStyle w:val="ProductList-OfferingBody"/>
              <w:jc w:val="center"/>
            </w:pPr>
            <w:r>
              <w:t>50%</w:t>
            </w:r>
          </w:p>
        </w:tc>
      </w:tr>
      <w:tr w:rsidR="008C5EDB" w:rsidRPr="009D0B2F" w14:paraId="63DFBD57" w14:textId="77777777" w:rsidTr="00E744C2">
        <w:tc>
          <w:tcPr>
            <w:tcW w:w="5400" w:type="dxa"/>
          </w:tcPr>
          <w:p w14:paraId="2C378505" w14:textId="77777777" w:rsidR="008C5EDB" w:rsidRPr="0076238C" w:rsidRDefault="008C5EDB" w:rsidP="003034CF">
            <w:pPr>
              <w:pStyle w:val="ProductList-OfferingBody"/>
              <w:jc w:val="center"/>
            </w:pPr>
            <w:r>
              <w:t>&lt; 95%</w:t>
            </w:r>
          </w:p>
        </w:tc>
        <w:tc>
          <w:tcPr>
            <w:tcW w:w="5400" w:type="dxa"/>
          </w:tcPr>
          <w:p w14:paraId="68F6EC9A" w14:textId="77777777" w:rsidR="008C5EDB" w:rsidRPr="0076238C" w:rsidRDefault="008C5EDB" w:rsidP="003034CF">
            <w:pPr>
              <w:pStyle w:val="ProductList-OfferingBody"/>
              <w:jc w:val="center"/>
            </w:pPr>
            <w:r>
              <w:t>100%</w:t>
            </w:r>
          </w:p>
        </w:tc>
      </w:tr>
    </w:tbl>
    <w:p w14:paraId="27051726" w14:textId="77777777" w:rsidR="00FF7F64" w:rsidRPr="00FB368F" w:rsidRDefault="00FF7F64" w:rsidP="002024BF">
      <w:pPr>
        <w:pStyle w:val="ProductList-Body"/>
        <w:tabs>
          <w:tab w:val="clear" w:pos="360"/>
          <w:tab w:val="clear" w:pos="720"/>
          <w:tab w:val="clear" w:pos="1080"/>
        </w:tabs>
      </w:pPr>
    </w:p>
    <w:p w14:paraId="73F2E598" w14:textId="0A01582F" w:rsidR="00457D2C" w:rsidRPr="00FB368F" w:rsidRDefault="008C5EDB" w:rsidP="002024BF">
      <w:pPr>
        <w:pStyle w:val="ProductList-Body"/>
        <w:tabs>
          <w:tab w:val="clear" w:pos="360"/>
          <w:tab w:val="clear" w:pos="720"/>
          <w:tab w:val="clear" w:pos="1080"/>
        </w:tabs>
      </w:pPr>
      <w:r>
        <w:rPr>
          <w:b/>
          <w:color w:val="00188F"/>
        </w:rPr>
        <w:t>Dodatkowe Postanowienia</w:t>
      </w:r>
      <w:r w:rsidRPr="000C6951">
        <w:rPr>
          <w:b/>
          <w:color w:val="00188F"/>
        </w:rPr>
        <w:t xml:space="preserve">: </w:t>
      </w:r>
      <w:r>
        <w:t>Patrz Załącznik 1 – Zadeklarowanie Poziomu Usługi w Zakresie Wykrywania i Blokowania Wirusów, Efektywności Filtrów Antyspamowych i Fałszywych Trafień Pozytywnych.</w:t>
      </w:r>
    </w:p>
    <w:p w14:paraId="67A60449" w14:textId="251E8754" w:rsidR="00045C64" w:rsidRPr="00FB368F" w:rsidRDefault="00AE19EB" w:rsidP="00053691">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Spis treści</w:t>
        </w:r>
      </w:hyperlink>
      <w:r w:rsidR="00EF44BA">
        <w:rPr>
          <w:sz w:val="16"/>
          <w:szCs w:val="16"/>
        </w:rPr>
        <w:t xml:space="preserve"> / </w:t>
      </w:r>
      <w:hyperlink w:anchor="Definitions" w:history="1">
        <w:r w:rsidR="00EF44BA">
          <w:rPr>
            <w:rStyle w:val="Hyperlink"/>
            <w:sz w:val="16"/>
            <w:szCs w:val="16"/>
          </w:rPr>
          <w:t>Definicje</w:t>
        </w:r>
      </w:hyperlink>
    </w:p>
    <w:p w14:paraId="24A7A089" w14:textId="0BD27785" w:rsidR="008C5EDB" w:rsidRPr="00FB368F" w:rsidRDefault="008C5EDB" w:rsidP="008C5EDB">
      <w:pPr>
        <w:pStyle w:val="ProductList-Offering2Heading"/>
      </w:pPr>
      <w:bookmarkStart w:id="33" w:name="_Toc465161909"/>
      <w:r>
        <w:t>Exchange Online Archiving</w:t>
      </w:r>
      <w:bookmarkEnd w:id="33"/>
    </w:p>
    <w:p w14:paraId="4DC67B77" w14:textId="6FFEC6F1" w:rsidR="008C5EDB" w:rsidRPr="00FB368F" w:rsidRDefault="008C5EDB" w:rsidP="008C5EDB">
      <w:pPr>
        <w:pStyle w:val="ProductList-Body"/>
      </w:pPr>
      <w:r>
        <w:rPr>
          <w:b/>
          <w:color w:val="00188F"/>
        </w:rPr>
        <w:t>Przestój</w:t>
      </w:r>
      <w:r w:rsidRPr="00580DFE">
        <w:rPr>
          <w:b/>
          <w:color w:val="00188F"/>
        </w:rPr>
        <w:t>:</w:t>
      </w:r>
      <w:r>
        <w:t xml:space="preserve"> Dowolny okres, w którym użytkownicy nie mogą uzyskać dostępu do poczty elektronicznej przechowywanej w ich archiwum.</w:t>
      </w:r>
      <w:r w:rsidR="00E84F3C">
        <w:t xml:space="preserve"> W przypadku tej usługi nie ma Planowego Przestoju.</w:t>
      </w:r>
    </w:p>
    <w:p w14:paraId="527B59F3" w14:textId="77777777" w:rsidR="008C5EDB" w:rsidRPr="00FB368F" w:rsidRDefault="008C5EDB" w:rsidP="008C5EDB">
      <w:pPr>
        <w:pStyle w:val="ProductList-Body"/>
      </w:pPr>
    </w:p>
    <w:p w14:paraId="61369152" w14:textId="638A6E3C" w:rsidR="008C5EDB" w:rsidRPr="00FB368F" w:rsidRDefault="008C5EDB" w:rsidP="008C5EDB">
      <w:pPr>
        <w:pStyle w:val="ProductList-Body"/>
      </w:pPr>
      <w:r>
        <w:rPr>
          <w:b/>
          <w:color w:val="00188F"/>
        </w:rPr>
        <w:t>Miesięczny Odsetek Czasu Nieprzerwanej Pracy</w:t>
      </w:r>
      <w:r w:rsidRPr="00580DFE">
        <w:rPr>
          <w:b/>
          <w:color w:val="00188F"/>
        </w:rPr>
        <w:t>:</w:t>
      </w:r>
      <w:r>
        <w:t xml:space="preserve"> Miesięczny Odsetek Czasu Nieprzerwanej Pracy wylicza się wg następującej formuły: </w:t>
      </w:r>
    </w:p>
    <w:p w14:paraId="0571F306" w14:textId="77777777" w:rsidR="008C5EDB" w:rsidRPr="00FB368F" w:rsidRDefault="008C5EDB" w:rsidP="008C5EDB">
      <w:pPr>
        <w:pStyle w:val="ProductList-Body"/>
      </w:pPr>
    </w:p>
    <w:p w14:paraId="7F84E6CC" w14:textId="12ADC45B" w:rsidR="008C5EDB" w:rsidRPr="00FB368F" w:rsidRDefault="00AE19EB" w:rsidP="008C5EDB">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Minuty Użytkownika – Przestój </m:t>
              </m:r>
            </m:num>
            <m:den>
              <m:r>
                <m:rPr>
                  <m:nor/>
                </m:rPr>
                <w:rPr>
                  <w:rFonts w:ascii="Cambria Math" w:hAnsi="Cambria Math" w:cs="Calibri"/>
                  <w:i/>
                  <w:sz w:val="18"/>
                  <w:szCs w:val="18"/>
                </w:rPr>
                <m:t>Minuty Użytkownika</m:t>
              </m:r>
            </m:den>
          </m:f>
          <m:r>
            <w:rPr>
              <w:rFonts w:ascii="Cambria Math" w:hAnsi="Cambria Math" w:cs="Calibri"/>
              <w:sz w:val="18"/>
              <w:szCs w:val="18"/>
            </w:rPr>
            <m:t xml:space="preserve"> x 100</m:t>
          </m:r>
        </m:oMath>
      </m:oMathPara>
    </w:p>
    <w:p w14:paraId="2897141A" w14:textId="77777777" w:rsidR="008C5EDB" w:rsidRPr="00FB368F" w:rsidRDefault="008C5EDB" w:rsidP="008C5EDB">
      <w:pPr>
        <w:pStyle w:val="ProductList-Body"/>
      </w:pPr>
      <w:r>
        <w:t>w której Przestój mierzy się w minutach użytkownika; tj. dla każdego miesiąca Przestój jest sumą długości (w minutach) każdego Zdarzenia, które wystąpi w ciągu tego miesiąca, pomnożoną przez liczbę użytkowników, na których wpływ miało to Zdarzenie.</w:t>
      </w:r>
    </w:p>
    <w:p w14:paraId="46EAE3D0" w14:textId="77777777" w:rsidR="008C5EDB" w:rsidRPr="00FB368F" w:rsidRDefault="008C5EDB" w:rsidP="008C5EDB">
      <w:pPr>
        <w:pStyle w:val="ProductList-Body"/>
      </w:pPr>
    </w:p>
    <w:p w14:paraId="3C328F82" w14:textId="1E09EAB3" w:rsidR="008C5EDB" w:rsidRPr="00FB368F" w:rsidRDefault="008C5EDB" w:rsidP="008C5EDB">
      <w:pPr>
        <w:pStyle w:val="ProductList-Body"/>
      </w:pPr>
      <w:r>
        <w:rPr>
          <w:b/>
          <w:color w:val="00188F"/>
        </w:rPr>
        <w:t>Zniżka</w:t>
      </w:r>
      <w:r w:rsidRPr="00580DFE">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9D0B2F" w14:paraId="1A430552" w14:textId="77777777" w:rsidTr="00E744C2">
        <w:trPr>
          <w:tblHeader/>
        </w:trPr>
        <w:tc>
          <w:tcPr>
            <w:tcW w:w="5400" w:type="dxa"/>
            <w:shd w:val="clear" w:color="auto" w:fill="0072C6"/>
          </w:tcPr>
          <w:p w14:paraId="7AB84C1C" w14:textId="77777777" w:rsidR="008C5EDB" w:rsidRPr="001A0074" w:rsidRDefault="008C5EDB" w:rsidP="003034CF">
            <w:pPr>
              <w:pStyle w:val="ProductList-OfferingBody"/>
              <w:jc w:val="center"/>
              <w:rPr>
                <w:color w:val="FFFFFF" w:themeColor="background1"/>
              </w:rPr>
            </w:pPr>
            <w:r>
              <w:rPr>
                <w:color w:val="FFFFFF" w:themeColor="background1"/>
              </w:rPr>
              <w:t>Miesięczny Odsetek Czasu Nieprzerwanej Pracy</w:t>
            </w:r>
          </w:p>
        </w:tc>
        <w:tc>
          <w:tcPr>
            <w:tcW w:w="5400" w:type="dxa"/>
            <w:shd w:val="clear" w:color="auto" w:fill="0072C6"/>
          </w:tcPr>
          <w:p w14:paraId="0B4CBEDE" w14:textId="77777777" w:rsidR="008C5EDB" w:rsidRPr="001A0074" w:rsidRDefault="008C5EDB" w:rsidP="003034CF">
            <w:pPr>
              <w:pStyle w:val="ProductList-OfferingBody"/>
              <w:jc w:val="center"/>
              <w:rPr>
                <w:color w:val="FFFFFF" w:themeColor="background1"/>
              </w:rPr>
            </w:pPr>
            <w:r>
              <w:rPr>
                <w:color w:val="FFFFFF" w:themeColor="background1"/>
              </w:rPr>
              <w:t>Zniżka</w:t>
            </w:r>
          </w:p>
        </w:tc>
      </w:tr>
      <w:tr w:rsidR="008C5EDB" w:rsidRPr="009D0B2F" w14:paraId="610345B0" w14:textId="77777777" w:rsidTr="00E744C2">
        <w:tc>
          <w:tcPr>
            <w:tcW w:w="5400" w:type="dxa"/>
          </w:tcPr>
          <w:p w14:paraId="182FD6E2" w14:textId="21EC2136" w:rsidR="008C5EDB" w:rsidRPr="0076238C" w:rsidRDefault="008C5EDB" w:rsidP="003034CF">
            <w:pPr>
              <w:pStyle w:val="ProductList-OfferingBody"/>
              <w:jc w:val="center"/>
            </w:pPr>
            <w:r>
              <w:t>&lt; 99,9%</w:t>
            </w:r>
          </w:p>
        </w:tc>
        <w:tc>
          <w:tcPr>
            <w:tcW w:w="5400" w:type="dxa"/>
          </w:tcPr>
          <w:p w14:paraId="7E536980" w14:textId="77777777" w:rsidR="008C5EDB" w:rsidRPr="0076238C" w:rsidRDefault="008C5EDB" w:rsidP="003034CF">
            <w:pPr>
              <w:pStyle w:val="ProductList-OfferingBody"/>
              <w:jc w:val="center"/>
            </w:pPr>
            <w:r>
              <w:t>25%</w:t>
            </w:r>
          </w:p>
        </w:tc>
      </w:tr>
      <w:tr w:rsidR="008C5EDB" w:rsidRPr="009D0B2F" w14:paraId="593FE832" w14:textId="77777777" w:rsidTr="00E744C2">
        <w:tc>
          <w:tcPr>
            <w:tcW w:w="5400" w:type="dxa"/>
          </w:tcPr>
          <w:p w14:paraId="55956A3F" w14:textId="7AC2D0B5" w:rsidR="008C5EDB" w:rsidRPr="0076238C" w:rsidRDefault="008C5EDB" w:rsidP="003034CF">
            <w:pPr>
              <w:pStyle w:val="ProductList-OfferingBody"/>
              <w:jc w:val="center"/>
            </w:pPr>
            <w:r>
              <w:t>&lt; 99%</w:t>
            </w:r>
          </w:p>
        </w:tc>
        <w:tc>
          <w:tcPr>
            <w:tcW w:w="5400" w:type="dxa"/>
          </w:tcPr>
          <w:p w14:paraId="6019CFA5" w14:textId="77777777" w:rsidR="008C5EDB" w:rsidRPr="0076238C" w:rsidRDefault="008C5EDB" w:rsidP="003034CF">
            <w:pPr>
              <w:pStyle w:val="ProductList-OfferingBody"/>
              <w:jc w:val="center"/>
            </w:pPr>
            <w:r>
              <w:t>50%</w:t>
            </w:r>
          </w:p>
        </w:tc>
      </w:tr>
      <w:tr w:rsidR="008C5EDB" w:rsidRPr="009D0B2F" w14:paraId="5D8417F0" w14:textId="77777777" w:rsidTr="00E744C2">
        <w:tc>
          <w:tcPr>
            <w:tcW w:w="5400" w:type="dxa"/>
          </w:tcPr>
          <w:p w14:paraId="03BBBEA7" w14:textId="77777777" w:rsidR="008C5EDB" w:rsidRPr="0076238C" w:rsidRDefault="008C5EDB" w:rsidP="003034CF">
            <w:pPr>
              <w:pStyle w:val="ProductList-OfferingBody"/>
              <w:jc w:val="center"/>
            </w:pPr>
            <w:r>
              <w:t>&lt; 95%</w:t>
            </w:r>
          </w:p>
        </w:tc>
        <w:tc>
          <w:tcPr>
            <w:tcW w:w="5400" w:type="dxa"/>
          </w:tcPr>
          <w:p w14:paraId="548DC324" w14:textId="77777777" w:rsidR="008C5EDB" w:rsidRPr="0076238C" w:rsidRDefault="008C5EDB" w:rsidP="003034CF">
            <w:pPr>
              <w:pStyle w:val="ProductList-OfferingBody"/>
              <w:jc w:val="center"/>
            </w:pPr>
            <w:r>
              <w:t>100%</w:t>
            </w:r>
          </w:p>
        </w:tc>
      </w:tr>
    </w:tbl>
    <w:p w14:paraId="2F97468D" w14:textId="77777777" w:rsidR="008C5EDB" w:rsidRPr="00FB368F" w:rsidRDefault="008C5EDB" w:rsidP="008C5EDB">
      <w:pPr>
        <w:pStyle w:val="ProductList-Body"/>
        <w:tabs>
          <w:tab w:val="clear" w:pos="360"/>
          <w:tab w:val="clear" w:pos="720"/>
          <w:tab w:val="clear" w:pos="1080"/>
        </w:tabs>
      </w:pPr>
    </w:p>
    <w:p w14:paraId="597A6C6F" w14:textId="7D7D89B3" w:rsidR="008C5EDB" w:rsidRPr="00FB368F" w:rsidRDefault="008C5EDB" w:rsidP="008C5EDB">
      <w:pPr>
        <w:pStyle w:val="ProductList-Body"/>
      </w:pPr>
      <w:r>
        <w:rPr>
          <w:b/>
          <w:color w:val="00188F"/>
        </w:rPr>
        <w:t>Wyjątki Poziomu Usługi</w:t>
      </w:r>
      <w:r w:rsidRPr="00580DFE">
        <w:rPr>
          <w:b/>
          <w:color w:val="00188F"/>
        </w:rPr>
        <w:t>:</w:t>
      </w:r>
      <w:r>
        <w:t xml:space="preserve"> Niniejsza SLA nie ma zastosowania do pakietu Enterprise CAL zakupionego na mocy umów licencjonowania zbiorowego Open Value i Open Value Subscription.</w:t>
      </w:r>
    </w:p>
    <w:p w14:paraId="489EB6AA" w14:textId="1FA13A7E" w:rsidR="008C5EDB" w:rsidRPr="00FB368F" w:rsidRDefault="00AE19EB" w:rsidP="008C5EDB">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Spis treści</w:t>
        </w:r>
      </w:hyperlink>
      <w:r w:rsidR="00EF44BA">
        <w:rPr>
          <w:sz w:val="16"/>
          <w:szCs w:val="16"/>
        </w:rPr>
        <w:t xml:space="preserve"> / </w:t>
      </w:r>
      <w:hyperlink w:anchor="Definitions" w:history="1">
        <w:r w:rsidR="00EF44BA">
          <w:rPr>
            <w:rStyle w:val="Hyperlink"/>
            <w:sz w:val="16"/>
            <w:szCs w:val="16"/>
          </w:rPr>
          <w:t>Definicje</w:t>
        </w:r>
      </w:hyperlink>
    </w:p>
    <w:p w14:paraId="34F2BB32" w14:textId="123C632E" w:rsidR="008C5EDB" w:rsidRPr="00FB368F" w:rsidRDefault="008C5EDB" w:rsidP="008C5EDB">
      <w:pPr>
        <w:pStyle w:val="ProductList-Offering2Heading"/>
      </w:pPr>
      <w:bookmarkStart w:id="34" w:name="_Toc465161910"/>
      <w:r>
        <w:t>Exchange Online Protection</w:t>
      </w:r>
      <w:bookmarkEnd w:id="34"/>
    </w:p>
    <w:p w14:paraId="5F043877" w14:textId="2CF2D7BD" w:rsidR="008C5EDB" w:rsidRPr="00FB368F" w:rsidRDefault="008C5EDB" w:rsidP="008C5EDB">
      <w:pPr>
        <w:pStyle w:val="ProductList-Body"/>
      </w:pPr>
      <w:r>
        <w:rPr>
          <w:b/>
          <w:color w:val="00188F"/>
        </w:rPr>
        <w:t>Przestój</w:t>
      </w:r>
      <w:r w:rsidRPr="00833EDD">
        <w:rPr>
          <w:b/>
          <w:color w:val="00188F"/>
        </w:rPr>
        <w:t>:</w:t>
      </w:r>
      <w:r>
        <w:t xml:space="preserve"> Dowolny okres, w którym sieć nie może odebrać ani przetworzyć wiadomości poczty elektronicznej.</w:t>
      </w:r>
      <w:r w:rsidR="00E84F3C">
        <w:t xml:space="preserve"> W przypadku tej usługi nie ma Planowego Przestoju.</w:t>
      </w:r>
    </w:p>
    <w:p w14:paraId="3FF71C20" w14:textId="77777777" w:rsidR="008C5EDB" w:rsidRPr="00FB368F" w:rsidRDefault="008C5EDB" w:rsidP="008C5EDB">
      <w:pPr>
        <w:pStyle w:val="ProductList-Body"/>
      </w:pPr>
    </w:p>
    <w:p w14:paraId="05FECAE0" w14:textId="4CD19569" w:rsidR="008C5EDB" w:rsidRPr="00FB368F" w:rsidRDefault="008C5EDB" w:rsidP="008C5EDB">
      <w:pPr>
        <w:pStyle w:val="ProductList-Body"/>
      </w:pPr>
      <w:r>
        <w:rPr>
          <w:b/>
          <w:color w:val="00188F"/>
        </w:rPr>
        <w:t>Miesięczny Odsetek Czasu Nieprzerwanej Pracy</w:t>
      </w:r>
      <w:r w:rsidRPr="00833EDD">
        <w:rPr>
          <w:b/>
          <w:color w:val="00188F"/>
        </w:rPr>
        <w:t>:</w:t>
      </w:r>
      <w:r>
        <w:t xml:space="preserve"> Miesięczny Odsetek Czasu Nieprzerwanej Pracy wylicza się wg następującej formuły: </w:t>
      </w:r>
    </w:p>
    <w:p w14:paraId="1AB99F49" w14:textId="77777777" w:rsidR="008C5EDB" w:rsidRPr="00FB368F" w:rsidRDefault="008C5EDB" w:rsidP="008C5EDB">
      <w:pPr>
        <w:pStyle w:val="ProductList-Body"/>
      </w:pPr>
    </w:p>
    <w:p w14:paraId="5E2077ED" w14:textId="0C4BDEF0" w:rsidR="008C5EDB" w:rsidRPr="00FB368F" w:rsidRDefault="00AE19EB" w:rsidP="008C5EDB">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Minuty Użytkownika – Przestój </m:t>
              </m:r>
            </m:num>
            <m:den>
              <m:r>
                <m:rPr>
                  <m:nor/>
                </m:rPr>
                <w:rPr>
                  <w:rFonts w:ascii="Cambria Math" w:hAnsi="Cambria Math" w:cs="Calibri"/>
                  <w:i/>
                  <w:sz w:val="18"/>
                  <w:szCs w:val="18"/>
                </w:rPr>
                <m:t>Minuty Użytkownika</m:t>
              </m:r>
            </m:den>
          </m:f>
          <m:r>
            <w:rPr>
              <w:rFonts w:ascii="Cambria Math" w:hAnsi="Cambria Math" w:cs="Calibri"/>
              <w:sz w:val="18"/>
              <w:szCs w:val="18"/>
            </w:rPr>
            <m:t xml:space="preserve"> x 100</m:t>
          </m:r>
        </m:oMath>
      </m:oMathPara>
    </w:p>
    <w:p w14:paraId="1EA5B915" w14:textId="704B84AA" w:rsidR="008C5EDB" w:rsidRPr="00FB368F" w:rsidRDefault="008C5EDB" w:rsidP="008C5EDB">
      <w:pPr>
        <w:pStyle w:val="ProductList-Body"/>
      </w:pPr>
      <w:r>
        <w:t>w której Przestój mierzy się w minutach użytkownika; tj. dla każdego miesiąca Przestój jest sumą długości (w minutach) każdego Zdarzenia, które</w:t>
      </w:r>
      <w:r w:rsidR="00D951AA">
        <w:t> </w:t>
      </w:r>
      <w:r>
        <w:t>wystąpi w ciągu tego miesiąca, pomnożoną przez liczbę użytkowników, na których wpływ miało to Zdarzenie.</w:t>
      </w:r>
    </w:p>
    <w:p w14:paraId="56BA2961" w14:textId="77777777" w:rsidR="008C5EDB" w:rsidRPr="00FB368F" w:rsidRDefault="008C5EDB" w:rsidP="008C5EDB">
      <w:pPr>
        <w:pStyle w:val="ProductList-Body"/>
      </w:pPr>
    </w:p>
    <w:p w14:paraId="3ED24468" w14:textId="686A1CEA" w:rsidR="008C5EDB" w:rsidRPr="00FB368F" w:rsidRDefault="008C5EDB" w:rsidP="00B24FC4">
      <w:pPr>
        <w:pStyle w:val="ProductList-Body"/>
        <w:keepNext/>
      </w:pPr>
      <w:r>
        <w:rPr>
          <w:b/>
          <w:color w:val="00188F"/>
        </w:rPr>
        <w:t>Zniżka</w:t>
      </w:r>
      <w:r w:rsidRPr="000C6951">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9D0B2F" w14:paraId="0F78EA0F" w14:textId="77777777" w:rsidTr="00E744C2">
        <w:trPr>
          <w:tblHeader/>
        </w:trPr>
        <w:tc>
          <w:tcPr>
            <w:tcW w:w="5400" w:type="dxa"/>
            <w:shd w:val="clear" w:color="auto" w:fill="0072C6"/>
          </w:tcPr>
          <w:p w14:paraId="23971F47" w14:textId="77777777" w:rsidR="008C5EDB" w:rsidRPr="001A0074" w:rsidRDefault="008C5EDB" w:rsidP="003034CF">
            <w:pPr>
              <w:pStyle w:val="ProductList-OfferingBody"/>
              <w:jc w:val="center"/>
              <w:rPr>
                <w:color w:val="FFFFFF" w:themeColor="background1"/>
              </w:rPr>
            </w:pPr>
            <w:r>
              <w:rPr>
                <w:color w:val="FFFFFF" w:themeColor="background1"/>
              </w:rPr>
              <w:t>Miesięczny Odsetek Czasu Nieprzerwanej Pracy</w:t>
            </w:r>
          </w:p>
        </w:tc>
        <w:tc>
          <w:tcPr>
            <w:tcW w:w="5400" w:type="dxa"/>
            <w:shd w:val="clear" w:color="auto" w:fill="0072C6"/>
          </w:tcPr>
          <w:p w14:paraId="7797A3EE" w14:textId="77777777" w:rsidR="008C5EDB" w:rsidRPr="001A0074" w:rsidRDefault="008C5EDB" w:rsidP="003034CF">
            <w:pPr>
              <w:pStyle w:val="ProductList-OfferingBody"/>
              <w:jc w:val="center"/>
              <w:rPr>
                <w:color w:val="FFFFFF" w:themeColor="background1"/>
              </w:rPr>
            </w:pPr>
            <w:r>
              <w:rPr>
                <w:color w:val="FFFFFF" w:themeColor="background1"/>
              </w:rPr>
              <w:t>Zniżka</w:t>
            </w:r>
          </w:p>
        </w:tc>
      </w:tr>
      <w:tr w:rsidR="008C5EDB" w:rsidRPr="009D0B2F" w14:paraId="6A9DF485" w14:textId="77777777" w:rsidTr="00E744C2">
        <w:tc>
          <w:tcPr>
            <w:tcW w:w="5400" w:type="dxa"/>
          </w:tcPr>
          <w:p w14:paraId="2CB7FA06" w14:textId="6D5AB9F1" w:rsidR="008C5EDB" w:rsidRPr="0076238C" w:rsidRDefault="008C5EDB" w:rsidP="003034CF">
            <w:pPr>
              <w:pStyle w:val="ProductList-OfferingBody"/>
              <w:jc w:val="center"/>
            </w:pPr>
            <w:r>
              <w:t>&lt; 99,9%</w:t>
            </w:r>
          </w:p>
        </w:tc>
        <w:tc>
          <w:tcPr>
            <w:tcW w:w="5400" w:type="dxa"/>
          </w:tcPr>
          <w:p w14:paraId="28FF70FA" w14:textId="77777777" w:rsidR="008C5EDB" w:rsidRPr="0076238C" w:rsidRDefault="008C5EDB" w:rsidP="003034CF">
            <w:pPr>
              <w:pStyle w:val="ProductList-OfferingBody"/>
              <w:jc w:val="center"/>
            </w:pPr>
            <w:r>
              <w:t>25%</w:t>
            </w:r>
          </w:p>
        </w:tc>
      </w:tr>
      <w:tr w:rsidR="008C5EDB" w:rsidRPr="009D0B2F" w14:paraId="3CC7860E" w14:textId="77777777" w:rsidTr="00E744C2">
        <w:tc>
          <w:tcPr>
            <w:tcW w:w="5400" w:type="dxa"/>
          </w:tcPr>
          <w:p w14:paraId="48BA7A04" w14:textId="4C9C4411" w:rsidR="008C5EDB" w:rsidRPr="0076238C" w:rsidRDefault="008C5EDB" w:rsidP="003034CF">
            <w:pPr>
              <w:pStyle w:val="ProductList-OfferingBody"/>
              <w:jc w:val="center"/>
            </w:pPr>
            <w:r>
              <w:t>&lt; 99%</w:t>
            </w:r>
          </w:p>
        </w:tc>
        <w:tc>
          <w:tcPr>
            <w:tcW w:w="5400" w:type="dxa"/>
          </w:tcPr>
          <w:p w14:paraId="34E7D447" w14:textId="77777777" w:rsidR="008C5EDB" w:rsidRPr="0076238C" w:rsidRDefault="008C5EDB" w:rsidP="003034CF">
            <w:pPr>
              <w:pStyle w:val="ProductList-OfferingBody"/>
              <w:jc w:val="center"/>
            </w:pPr>
            <w:r>
              <w:t>50%</w:t>
            </w:r>
          </w:p>
        </w:tc>
      </w:tr>
      <w:tr w:rsidR="008C5EDB" w:rsidRPr="009D0B2F" w14:paraId="1675CFBB" w14:textId="77777777" w:rsidTr="00E744C2">
        <w:tc>
          <w:tcPr>
            <w:tcW w:w="5400" w:type="dxa"/>
          </w:tcPr>
          <w:p w14:paraId="4D6E8DE5" w14:textId="77777777" w:rsidR="008C5EDB" w:rsidRPr="0076238C" w:rsidRDefault="008C5EDB" w:rsidP="003034CF">
            <w:pPr>
              <w:pStyle w:val="ProductList-OfferingBody"/>
              <w:jc w:val="center"/>
            </w:pPr>
            <w:r>
              <w:t>&lt; 95%</w:t>
            </w:r>
          </w:p>
        </w:tc>
        <w:tc>
          <w:tcPr>
            <w:tcW w:w="5400" w:type="dxa"/>
          </w:tcPr>
          <w:p w14:paraId="2546569F" w14:textId="77777777" w:rsidR="008C5EDB" w:rsidRPr="0076238C" w:rsidRDefault="008C5EDB" w:rsidP="003034CF">
            <w:pPr>
              <w:pStyle w:val="ProductList-OfferingBody"/>
              <w:jc w:val="center"/>
            </w:pPr>
            <w:r>
              <w:t>100%</w:t>
            </w:r>
          </w:p>
        </w:tc>
      </w:tr>
    </w:tbl>
    <w:p w14:paraId="40AEF4BA" w14:textId="77777777" w:rsidR="008C5EDB" w:rsidRPr="00FB368F" w:rsidRDefault="008C5EDB" w:rsidP="008C5EDB">
      <w:pPr>
        <w:pStyle w:val="ProductList-Body"/>
        <w:tabs>
          <w:tab w:val="clear" w:pos="360"/>
          <w:tab w:val="clear" w:pos="720"/>
          <w:tab w:val="clear" w:pos="1080"/>
        </w:tabs>
      </w:pPr>
    </w:p>
    <w:p w14:paraId="12EF5B77" w14:textId="49E43EEF" w:rsidR="008C5EDB" w:rsidRPr="00FB368F" w:rsidRDefault="008C5EDB" w:rsidP="008C5EDB">
      <w:pPr>
        <w:pStyle w:val="ProductList-Body"/>
      </w:pPr>
      <w:r>
        <w:rPr>
          <w:b/>
          <w:color w:val="00188F"/>
        </w:rPr>
        <w:t>Wyjątki Poziomu Usługi</w:t>
      </w:r>
      <w:r w:rsidRPr="00F5645C">
        <w:rPr>
          <w:b/>
          <w:color w:val="00188F"/>
        </w:rPr>
        <w:t>:</w:t>
      </w:r>
      <w:r>
        <w:t xml:space="preserve"> Niniejsza SLA nie ma zastosowania do pakietu Enterprise CAL zakupionego na mocy umów licencjonowania zbiorowego Open Value i Open Value Subscription.</w:t>
      </w:r>
    </w:p>
    <w:p w14:paraId="39F9D7A3" w14:textId="77777777" w:rsidR="008C5EDB" w:rsidRPr="00FB368F" w:rsidRDefault="008C5EDB" w:rsidP="008C5EDB">
      <w:pPr>
        <w:pStyle w:val="ProductList-Body"/>
      </w:pPr>
    </w:p>
    <w:p w14:paraId="40D25923" w14:textId="544F2F50" w:rsidR="008C5EDB" w:rsidRPr="00FB368F" w:rsidRDefault="008C5EDB" w:rsidP="008C5EDB">
      <w:pPr>
        <w:pStyle w:val="ProductList-Body"/>
      </w:pPr>
      <w:r>
        <w:rPr>
          <w:b/>
          <w:color w:val="00188F"/>
        </w:rPr>
        <w:t>Dodatkowe Postanowienia</w:t>
      </w:r>
      <w:r w:rsidRPr="00F5645C">
        <w:rPr>
          <w:b/>
          <w:color w:val="00188F"/>
        </w:rPr>
        <w:t>:</w:t>
      </w:r>
      <w:r>
        <w:t xml:space="preserve"> Patrz (i) Załącznik 1 – Zadeklarowanie Poziomu Usługi w Zakresie Wykrywania i Blokowania Wirusów, Efektywności Filtrów Antyspamowych i Fałszywych Trafień Pozytywnych oraz (ii) Załącznik 2 – Zadeklarowanie Poziomu Usługi w Zakresie Czasu Nieprzerwanej Pracy i Dostarczania Poczty Elektronicznej.</w:t>
      </w:r>
    </w:p>
    <w:p w14:paraId="03949A2F" w14:textId="4E3A98B1" w:rsidR="008C5EDB" w:rsidRPr="00FB368F" w:rsidRDefault="00AE19EB" w:rsidP="008C5EDB">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Spis treści</w:t>
        </w:r>
      </w:hyperlink>
      <w:r w:rsidR="00EF44BA">
        <w:rPr>
          <w:sz w:val="16"/>
          <w:szCs w:val="16"/>
        </w:rPr>
        <w:t xml:space="preserve"> / </w:t>
      </w:r>
      <w:hyperlink w:anchor="Definitions" w:history="1">
        <w:r w:rsidR="00EF44BA">
          <w:rPr>
            <w:rStyle w:val="Hyperlink"/>
            <w:sz w:val="16"/>
            <w:szCs w:val="16"/>
          </w:rPr>
          <w:t>Definicje</w:t>
        </w:r>
      </w:hyperlink>
    </w:p>
    <w:p w14:paraId="2C31189D" w14:textId="67B369C6" w:rsidR="008C5EDB" w:rsidRPr="00FB368F" w:rsidRDefault="008C5EDB" w:rsidP="008C5EDB">
      <w:pPr>
        <w:pStyle w:val="ProductList-Offering2Heading"/>
      </w:pPr>
      <w:bookmarkStart w:id="35" w:name="_Toc465161911"/>
      <w:r>
        <w:t>Office 365 Business</w:t>
      </w:r>
      <w:bookmarkEnd w:id="35"/>
    </w:p>
    <w:p w14:paraId="7289F7AE" w14:textId="7CD6FDC1" w:rsidR="008C5EDB" w:rsidRPr="00FB368F" w:rsidRDefault="008C5EDB" w:rsidP="008C5EDB">
      <w:pPr>
        <w:pStyle w:val="ProductList-Body"/>
      </w:pPr>
      <w:r>
        <w:rPr>
          <w:b/>
          <w:color w:val="00188F"/>
        </w:rPr>
        <w:t>Przestój</w:t>
      </w:r>
      <w:r w:rsidRPr="00190925">
        <w:rPr>
          <w:b/>
          <w:color w:val="00188F"/>
        </w:rPr>
        <w:t>:</w:t>
      </w:r>
      <w:r>
        <w:t xml:space="preserve"> </w:t>
      </w:r>
      <w:r>
        <w:rPr>
          <w:szCs w:val="18"/>
        </w:rPr>
        <w:t>Dowolny okres, w którym aplikacje Office znajdują się w trybie ograniczonej funkcjonalności z powodu problemów z aktywacją Office 365</w:t>
      </w:r>
      <w:r>
        <w:t>.</w:t>
      </w:r>
    </w:p>
    <w:p w14:paraId="31EFB457" w14:textId="77777777" w:rsidR="008C5EDB" w:rsidRPr="00FB368F" w:rsidRDefault="008C5EDB" w:rsidP="008C5EDB">
      <w:pPr>
        <w:pStyle w:val="ProductList-Body"/>
      </w:pPr>
    </w:p>
    <w:p w14:paraId="53E63742" w14:textId="5ED1D251" w:rsidR="008C5EDB" w:rsidRPr="00FB368F" w:rsidRDefault="008C5EDB" w:rsidP="008C5EDB">
      <w:pPr>
        <w:pStyle w:val="ProductList-Body"/>
      </w:pPr>
      <w:r>
        <w:rPr>
          <w:b/>
          <w:color w:val="00188F"/>
        </w:rPr>
        <w:t>Miesięczny Odsetek Czasu Nieprzerwanej Pracy</w:t>
      </w:r>
      <w:r w:rsidRPr="00190925">
        <w:rPr>
          <w:b/>
          <w:color w:val="00188F"/>
        </w:rPr>
        <w:t>:</w:t>
      </w:r>
      <w:r>
        <w:t xml:space="preserve"> Miesięczny Odsetek Czasu Nieprzerwanej Pracy wylicza się wg następującej formuły: </w:t>
      </w:r>
    </w:p>
    <w:p w14:paraId="41E2CE05" w14:textId="77777777" w:rsidR="008C5EDB" w:rsidRPr="00FB368F" w:rsidRDefault="008C5EDB" w:rsidP="008C5EDB">
      <w:pPr>
        <w:pStyle w:val="ProductList-Body"/>
      </w:pPr>
    </w:p>
    <w:p w14:paraId="35067700" w14:textId="55B44C64" w:rsidR="008C5EDB" w:rsidRPr="00FB368F" w:rsidRDefault="00AE19EB" w:rsidP="008C5EDB">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Minuty Użytkownika – Przestój </m:t>
              </m:r>
            </m:num>
            <m:den>
              <m:r>
                <m:rPr>
                  <m:nor/>
                </m:rPr>
                <w:rPr>
                  <w:rFonts w:ascii="Cambria Math" w:hAnsi="Cambria Math" w:cs="Calibri"/>
                  <w:i/>
                  <w:sz w:val="18"/>
                  <w:szCs w:val="18"/>
                </w:rPr>
                <m:t>Minuty Użytkownika</m:t>
              </m:r>
            </m:den>
          </m:f>
          <m:r>
            <w:rPr>
              <w:rFonts w:ascii="Cambria Math" w:hAnsi="Cambria Math" w:cs="Calibri"/>
              <w:sz w:val="18"/>
              <w:szCs w:val="18"/>
            </w:rPr>
            <m:t xml:space="preserve"> x 100</m:t>
          </m:r>
        </m:oMath>
      </m:oMathPara>
    </w:p>
    <w:p w14:paraId="54100507" w14:textId="77777777" w:rsidR="008C5EDB" w:rsidRPr="00FB368F" w:rsidRDefault="008C5EDB" w:rsidP="008C5EDB">
      <w:pPr>
        <w:pStyle w:val="ProductList-Body"/>
      </w:pPr>
      <w:r>
        <w:t>w której Przestój mierzy się w minutach użytkownika; tj. dla każdego miesiąca Przestój jest sumą długości (w minutach) każdego Zdarzenia, które wystąpi w ciągu tego miesiąca, pomnożoną przez liczbę użytkowników, na których wpływ miało to Zdarzenie.</w:t>
      </w:r>
    </w:p>
    <w:p w14:paraId="059DC912" w14:textId="77777777" w:rsidR="008C5EDB" w:rsidRPr="00FB368F" w:rsidRDefault="008C5EDB" w:rsidP="008C5EDB">
      <w:pPr>
        <w:pStyle w:val="ProductList-Body"/>
      </w:pPr>
    </w:p>
    <w:p w14:paraId="11375DC1" w14:textId="2314D642" w:rsidR="008C5EDB" w:rsidRPr="00FB368F" w:rsidRDefault="008C5EDB" w:rsidP="008C5EDB">
      <w:pPr>
        <w:pStyle w:val="ProductList-Body"/>
      </w:pPr>
      <w:r>
        <w:rPr>
          <w:b/>
          <w:color w:val="00188F"/>
        </w:rPr>
        <w:t>Zniżka</w:t>
      </w:r>
      <w:r w:rsidRPr="00190925">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9D0B2F" w14:paraId="1465FECB" w14:textId="77777777" w:rsidTr="00E744C2">
        <w:trPr>
          <w:tblHeader/>
        </w:trPr>
        <w:tc>
          <w:tcPr>
            <w:tcW w:w="5400" w:type="dxa"/>
            <w:shd w:val="clear" w:color="auto" w:fill="0072C6"/>
          </w:tcPr>
          <w:p w14:paraId="14148105" w14:textId="77777777" w:rsidR="008C5EDB" w:rsidRPr="001A0074" w:rsidRDefault="008C5EDB" w:rsidP="003034CF">
            <w:pPr>
              <w:pStyle w:val="ProductList-OfferingBody"/>
              <w:jc w:val="center"/>
              <w:rPr>
                <w:color w:val="FFFFFF" w:themeColor="background1"/>
              </w:rPr>
            </w:pPr>
            <w:r>
              <w:rPr>
                <w:color w:val="FFFFFF" w:themeColor="background1"/>
              </w:rPr>
              <w:t>Miesięczny Odsetek Czasu Nieprzerwanej Pracy</w:t>
            </w:r>
          </w:p>
        </w:tc>
        <w:tc>
          <w:tcPr>
            <w:tcW w:w="5400" w:type="dxa"/>
            <w:shd w:val="clear" w:color="auto" w:fill="0072C6"/>
          </w:tcPr>
          <w:p w14:paraId="71A6505D" w14:textId="77777777" w:rsidR="008C5EDB" w:rsidRPr="001A0074" w:rsidRDefault="008C5EDB" w:rsidP="003034CF">
            <w:pPr>
              <w:pStyle w:val="ProductList-OfferingBody"/>
              <w:jc w:val="center"/>
              <w:rPr>
                <w:color w:val="FFFFFF" w:themeColor="background1"/>
              </w:rPr>
            </w:pPr>
            <w:r>
              <w:rPr>
                <w:color w:val="FFFFFF" w:themeColor="background1"/>
              </w:rPr>
              <w:t>Zniżka</w:t>
            </w:r>
          </w:p>
        </w:tc>
      </w:tr>
      <w:tr w:rsidR="008C5EDB" w:rsidRPr="009D0B2F" w14:paraId="7F314A2F" w14:textId="77777777" w:rsidTr="00E744C2">
        <w:tc>
          <w:tcPr>
            <w:tcW w:w="5400" w:type="dxa"/>
          </w:tcPr>
          <w:p w14:paraId="27EC60BA" w14:textId="491322A6" w:rsidR="008C5EDB" w:rsidRPr="0076238C" w:rsidRDefault="008C5EDB" w:rsidP="003034CF">
            <w:pPr>
              <w:pStyle w:val="ProductList-OfferingBody"/>
              <w:jc w:val="center"/>
            </w:pPr>
            <w:r>
              <w:t>&lt; 99,9%</w:t>
            </w:r>
          </w:p>
        </w:tc>
        <w:tc>
          <w:tcPr>
            <w:tcW w:w="5400" w:type="dxa"/>
          </w:tcPr>
          <w:p w14:paraId="32479524" w14:textId="77777777" w:rsidR="008C5EDB" w:rsidRPr="0076238C" w:rsidRDefault="008C5EDB" w:rsidP="003034CF">
            <w:pPr>
              <w:pStyle w:val="ProductList-OfferingBody"/>
              <w:jc w:val="center"/>
            </w:pPr>
            <w:r>
              <w:t>25%</w:t>
            </w:r>
          </w:p>
        </w:tc>
      </w:tr>
      <w:tr w:rsidR="008C5EDB" w:rsidRPr="009D0B2F" w14:paraId="3B51D863" w14:textId="77777777" w:rsidTr="00E744C2">
        <w:tc>
          <w:tcPr>
            <w:tcW w:w="5400" w:type="dxa"/>
          </w:tcPr>
          <w:p w14:paraId="20F7F18D" w14:textId="7E2505C1" w:rsidR="008C5EDB" w:rsidRPr="0076238C" w:rsidRDefault="008C5EDB" w:rsidP="003034CF">
            <w:pPr>
              <w:pStyle w:val="ProductList-OfferingBody"/>
              <w:jc w:val="center"/>
            </w:pPr>
            <w:r>
              <w:t>&lt; 99%</w:t>
            </w:r>
          </w:p>
        </w:tc>
        <w:tc>
          <w:tcPr>
            <w:tcW w:w="5400" w:type="dxa"/>
          </w:tcPr>
          <w:p w14:paraId="62FA6717" w14:textId="77777777" w:rsidR="008C5EDB" w:rsidRPr="0076238C" w:rsidRDefault="008C5EDB" w:rsidP="003034CF">
            <w:pPr>
              <w:pStyle w:val="ProductList-OfferingBody"/>
              <w:jc w:val="center"/>
            </w:pPr>
            <w:r>
              <w:t>50%</w:t>
            </w:r>
          </w:p>
        </w:tc>
      </w:tr>
      <w:tr w:rsidR="008C5EDB" w:rsidRPr="009D0B2F" w14:paraId="6129A967" w14:textId="77777777" w:rsidTr="00E744C2">
        <w:tc>
          <w:tcPr>
            <w:tcW w:w="5400" w:type="dxa"/>
          </w:tcPr>
          <w:p w14:paraId="4DE7318B" w14:textId="77777777" w:rsidR="008C5EDB" w:rsidRPr="0076238C" w:rsidRDefault="008C5EDB" w:rsidP="003034CF">
            <w:pPr>
              <w:pStyle w:val="ProductList-OfferingBody"/>
              <w:jc w:val="center"/>
            </w:pPr>
            <w:r>
              <w:t>&lt; 95%</w:t>
            </w:r>
          </w:p>
        </w:tc>
        <w:tc>
          <w:tcPr>
            <w:tcW w:w="5400" w:type="dxa"/>
          </w:tcPr>
          <w:p w14:paraId="39648AB2" w14:textId="77777777" w:rsidR="008C5EDB" w:rsidRPr="0076238C" w:rsidRDefault="008C5EDB" w:rsidP="003034CF">
            <w:pPr>
              <w:pStyle w:val="ProductList-OfferingBody"/>
              <w:jc w:val="center"/>
            </w:pPr>
            <w:r>
              <w:t>100%</w:t>
            </w:r>
          </w:p>
        </w:tc>
      </w:tr>
    </w:tbl>
    <w:p w14:paraId="1624D350" w14:textId="65A2FCB7" w:rsidR="008C5EDB" w:rsidRPr="00FB368F" w:rsidRDefault="00AE19EB" w:rsidP="008C5EDB">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Spis treści</w:t>
        </w:r>
      </w:hyperlink>
      <w:r w:rsidR="00EF44BA">
        <w:rPr>
          <w:sz w:val="16"/>
          <w:szCs w:val="16"/>
        </w:rPr>
        <w:t xml:space="preserve"> / </w:t>
      </w:r>
      <w:hyperlink w:anchor="Definitions" w:history="1">
        <w:r w:rsidR="00EF44BA">
          <w:rPr>
            <w:rStyle w:val="Hyperlink"/>
            <w:sz w:val="16"/>
            <w:szCs w:val="16"/>
          </w:rPr>
          <w:t>Definicje</w:t>
        </w:r>
      </w:hyperlink>
    </w:p>
    <w:p w14:paraId="0641576E" w14:textId="77777777" w:rsidR="0005587D" w:rsidRPr="0007323F" w:rsidRDefault="0005587D" w:rsidP="0005587D">
      <w:pPr>
        <w:pStyle w:val="ProductList-Offering2Heading"/>
      </w:pPr>
      <w:bookmarkStart w:id="36" w:name="_Toc433975816"/>
      <w:bookmarkStart w:id="37" w:name="_Toc465161912"/>
      <w:r>
        <w:t>Office 365 Customer Lockbox</w:t>
      </w:r>
      <w:bookmarkEnd w:id="36"/>
      <w:bookmarkEnd w:id="37"/>
    </w:p>
    <w:p w14:paraId="13C3CF16" w14:textId="77777777" w:rsidR="0005587D" w:rsidRPr="0007323F" w:rsidRDefault="0005587D" w:rsidP="0005587D">
      <w:pPr>
        <w:pStyle w:val="ProductList-Body"/>
        <w:tabs>
          <w:tab w:val="clear" w:pos="360"/>
        </w:tabs>
      </w:pPr>
      <w:r>
        <w:rPr>
          <w:b/>
          <w:bCs/>
          <w:color w:val="00188F"/>
        </w:rPr>
        <w:t>Przestój</w:t>
      </w:r>
      <w:r w:rsidRPr="0096201F">
        <w:rPr>
          <w:b/>
        </w:rPr>
        <w:t xml:space="preserve">: </w:t>
      </w:r>
      <w:r>
        <w:t>Dowolny okres, w którym usługa Customer Lockbox znajduje się w trybie ograniczonej funkcjonalności z powodu problemów z aktywacją usługi Office 365.</w:t>
      </w:r>
    </w:p>
    <w:p w14:paraId="59EC3457" w14:textId="77777777" w:rsidR="0005587D" w:rsidRPr="0007323F" w:rsidRDefault="0005587D" w:rsidP="0005587D">
      <w:pPr>
        <w:pStyle w:val="ProductList-Body"/>
        <w:ind w:left="360"/>
      </w:pPr>
    </w:p>
    <w:p w14:paraId="55A0D408" w14:textId="77777777" w:rsidR="0005587D" w:rsidRPr="0007323F" w:rsidRDefault="0005587D" w:rsidP="0005587D">
      <w:pPr>
        <w:pStyle w:val="ProductList-Body"/>
        <w:tabs>
          <w:tab w:val="clear" w:pos="360"/>
        </w:tabs>
      </w:pPr>
      <w:r>
        <w:rPr>
          <w:b/>
          <w:bCs/>
          <w:color w:val="00188F"/>
        </w:rPr>
        <w:lastRenderedPageBreak/>
        <w:t>Procent Czasu Sprawnego Działania w Miesiącu</w:t>
      </w:r>
      <w:r w:rsidRPr="0096201F">
        <w:rPr>
          <w:b/>
        </w:rPr>
        <w:t>:</w:t>
      </w:r>
      <w:r>
        <w:t xml:space="preserve"> Procent Czasu Sprawnego Działania w Miesiącu oblicza się w następujący sposób:</w:t>
      </w:r>
    </w:p>
    <w:p w14:paraId="15F31C5D" w14:textId="77777777" w:rsidR="0005587D" w:rsidRPr="0007323F" w:rsidRDefault="0005587D" w:rsidP="0005587D">
      <w:pPr>
        <w:pStyle w:val="ProductList-Body"/>
        <w:ind w:left="360"/>
      </w:pPr>
    </w:p>
    <w:p w14:paraId="2A93CD04" w14:textId="77777777" w:rsidR="0005587D" w:rsidRPr="0007323F" w:rsidRDefault="00AE19EB" w:rsidP="0005587D">
      <w:pPr>
        <w:ind w:left="360"/>
        <w:jc w:val="both"/>
      </w:pPr>
      <m:oMathPara>
        <m:oMathParaPr>
          <m:jc m:val="center"/>
        </m:oMathParaPr>
        <m:oMath>
          <m:f>
            <m:fPr>
              <m:ctrlPr>
                <w:rPr>
                  <w:rFonts w:ascii="Cambria Math" w:hAnsi="Cambria Math"/>
                  <w:i/>
                  <w:iCs/>
                  <w:sz w:val="18"/>
                  <w:szCs w:val="18"/>
                </w:rPr>
              </m:ctrlPr>
            </m:fPr>
            <m:num>
              <m:r>
                <w:rPr>
                  <w:rFonts w:ascii="Cambria Math" w:hAnsi="Cambria Math"/>
                  <w:sz w:val="18"/>
                  <w:szCs w:val="18"/>
                </w:rPr>
                <m:t xml:space="preserve">Minuty Użytkownika - Przestój </m:t>
              </m:r>
            </m:num>
            <m:den>
              <m:r>
                <w:rPr>
                  <w:rFonts w:ascii="Cambria Math" w:hAnsi="Cambria Math"/>
                  <w:sz w:val="18"/>
                  <w:szCs w:val="18"/>
                </w:rPr>
                <m:t>Minuty Użytkownika</m:t>
              </m:r>
            </m:den>
          </m:f>
          <m:r>
            <w:rPr>
              <w:rFonts w:ascii="Cambria Math" w:hAnsi="Cambria Math"/>
              <w:sz w:val="18"/>
              <w:szCs w:val="18"/>
            </w:rPr>
            <m:t xml:space="preserve"> x 100</m:t>
          </m:r>
        </m:oMath>
      </m:oMathPara>
    </w:p>
    <w:p w14:paraId="032CD2E5" w14:textId="77777777" w:rsidR="0005587D" w:rsidRPr="0007323F" w:rsidRDefault="0005587D" w:rsidP="0005587D">
      <w:pPr>
        <w:pStyle w:val="ProductList-Body"/>
        <w:tabs>
          <w:tab w:val="clear" w:pos="360"/>
        </w:tabs>
      </w:pPr>
      <w:r>
        <w:t>Przestój mierzy się w minutach użytkownika; tj. dla każdego miesiąca Przestój jest sumą czasu trwania (w minutach) każdego Zdarzenia, które wystąpi w ciągu tego miesiąca, pomnożoną przez liczbę użytkowników, na których wpływ miało to Zdarzenie.</w:t>
      </w:r>
    </w:p>
    <w:p w14:paraId="69A356C2" w14:textId="77777777" w:rsidR="0005587D" w:rsidRPr="0007323F" w:rsidRDefault="0005587D" w:rsidP="0005587D">
      <w:pPr>
        <w:pStyle w:val="ProductList-Body"/>
        <w:ind w:left="360"/>
      </w:pPr>
    </w:p>
    <w:p w14:paraId="3A4439D4" w14:textId="77777777" w:rsidR="0005587D" w:rsidRPr="0007323F" w:rsidRDefault="0005587D" w:rsidP="0005587D">
      <w:pPr>
        <w:pStyle w:val="ProductList-Body"/>
      </w:pPr>
      <w:r>
        <w:rPr>
          <w:b/>
          <w:bCs/>
          <w:color w:val="00188F"/>
        </w:rPr>
        <w:t>Zniżka</w:t>
      </w:r>
      <w:r w:rsidRPr="0096201F">
        <w:rPr>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5587D" w:rsidRPr="009D0B2F" w14:paraId="507A2D96" w14:textId="77777777" w:rsidTr="00E744C2">
        <w:trPr>
          <w:tblHeader/>
        </w:trPr>
        <w:tc>
          <w:tcPr>
            <w:tcW w:w="5400" w:type="dxa"/>
            <w:shd w:val="clear" w:color="auto" w:fill="0072C6"/>
          </w:tcPr>
          <w:p w14:paraId="666B5354" w14:textId="77777777" w:rsidR="0005587D" w:rsidRPr="001A0074" w:rsidRDefault="0005587D" w:rsidP="00BC54F2">
            <w:pPr>
              <w:pStyle w:val="ProductList-OfferingBody"/>
              <w:jc w:val="center"/>
              <w:rPr>
                <w:color w:val="FFFFFF" w:themeColor="background1"/>
              </w:rPr>
            </w:pPr>
            <w:r>
              <w:rPr>
                <w:color w:val="FFFFFF" w:themeColor="background1"/>
              </w:rPr>
              <w:t>Procent Czasu Sprawnego Działania w Miesiącu</w:t>
            </w:r>
          </w:p>
        </w:tc>
        <w:tc>
          <w:tcPr>
            <w:tcW w:w="5400" w:type="dxa"/>
            <w:shd w:val="clear" w:color="auto" w:fill="0072C6"/>
          </w:tcPr>
          <w:p w14:paraId="3E68AB23" w14:textId="77777777" w:rsidR="0005587D" w:rsidRPr="001A0074" w:rsidRDefault="0005587D" w:rsidP="00BC54F2">
            <w:pPr>
              <w:pStyle w:val="ProductList-OfferingBody"/>
              <w:jc w:val="center"/>
              <w:rPr>
                <w:color w:val="FFFFFF" w:themeColor="background1"/>
              </w:rPr>
            </w:pPr>
            <w:r>
              <w:rPr>
                <w:color w:val="FFFFFF" w:themeColor="background1"/>
              </w:rPr>
              <w:t>Zniżka</w:t>
            </w:r>
          </w:p>
        </w:tc>
      </w:tr>
      <w:tr w:rsidR="0005587D" w:rsidRPr="009D0B2F" w14:paraId="1F5B9668" w14:textId="77777777" w:rsidTr="00E744C2">
        <w:tc>
          <w:tcPr>
            <w:tcW w:w="5400" w:type="dxa"/>
          </w:tcPr>
          <w:p w14:paraId="7A33C574" w14:textId="77777777" w:rsidR="0005587D" w:rsidRPr="0076238C" w:rsidRDefault="0005587D" w:rsidP="00BC54F2">
            <w:pPr>
              <w:pStyle w:val="ProductList-OfferingBody"/>
              <w:jc w:val="center"/>
            </w:pPr>
            <w:r>
              <w:t>&lt; 99,9%</w:t>
            </w:r>
          </w:p>
        </w:tc>
        <w:tc>
          <w:tcPr>
            <w:tcW w:w="5400" w:type="dxa"/>
          </w:tcPr>
          <w:p w14:paraId="2F2AFDE9" w14:textId="77777777" w:rsidR="0005587D" w:rsidRPr="0076238C" w:rsidRDefault="0005587D" w:rsidP="00BC54F2">
            <w:pPr>
              <w:pStyle w:val="ProductList-OfferingBody"/>
              <w:jc w:val="center"/>
            </w:pPr>
            <w:r>
              <w:t>25%</w:t>
            </w:r>
          </w:p>
        </w:tc>
      </w:tr>
      <w:tr w:rsidR="0005587D" w:rsidRPr="009D0B2F" w14:paraId="67E40091" w14:textId="77777777" w:rsidTr="00E744C2">
        <w:tc>
          <w:tcPr>
            <w:tcW w:w="5400" w:type="dxa"/>
          </w:tcPr>
          <w:p w14:paraId="17A5E78E" w14:textId="77777777" w:rsidR="0005587D" w:rsidRPr="0076238C" w:rsidRDefault="0005587D" w:rsidP="00BC54F2">
            <w:pPr>
              <w:pStyle w:val="ProductList-OfferingBody"/>
              <w:jc w:val="center"/>
            </w:pPr>
            <w:r>
              <w:t>&lt; 99%</w:t>
            </w:r>
          </w:p>
        </w:tc>
        <w:tc>
          <w:tcPr>
            <w:tcW w:w="5400" w:type="dxa"/>
          </w:tcPr>
          <w:p w14:paraId="52B0E8E8" w14:textId="77777777" w:rsidR="0005587D" w:rsidRPr="0076238C" w:rsidRDefault="0005587D" w:rsidP="00BC54F2">
            <w:pPr>
              <w:pStyle w:val="ProductList-OfferingBody"/>
              <w:jc w:val="center"/>
            </w:pPr>
            <w:r>
              <w:t>50%</w:t>
            </w:r>
          </w:p>
        </w:tc>
      </w:tr>
      <w:tr w:rsidR="0005587D" w:rsidRPr="009D0B2F" w14:paraId="153089C9" w14:textId="77777777" w:rsidTr="00E744C2">
        <w:tc>
          <w:tcPr>
            <w:tcW w:w="5400" w:type="dxa"/>
          </w:tcPr>
          <w:p w14:paraId="30F6B748" w14:textId="77777777" w:rsidR="0005587D" w:rsidRPr="0076238C" w:rsidRDefault="0005587D" w:rsidP="00BC54F2">
            <w:pPr>
              <w:pStyle w:val="ProductList-OfferingBody"/>
              <w:jc w:val="center"/>
            </w:pPr>
            <w:r>
              <w:t>&lt; 95%</w:t>
            </w:r>
          </w:p>
        </w:tc>
        <w:tc>
          <w:tcPr>
            <w:tcW w:w="5400" w:type="dxa"/>
          </w:tcPr>
          <w:p w14:paraId="03E2219F" w14:textId="77777777" w:rsidR="0005587D" w:rsidRPr="0076238C" w:rsidRDefault="0005587D" w:rsidP="00BC54F2">
            <w:pPr>
              <w:pStyle w:val="ProductList-OfferingBody"/>
              <w:jc w:val="center"/>
            </w:pPr>
            <w:r>
              <w:t>100%</w:t>
            </w:r>
          </w:p>
        </w:tc>
      </w:tr>
    </w:tbl>
    <w:p w14:paraId="0222A044" w14:textId="77777777" w:rsidR="0005587D" w:rsidRPr="0007323F" w:rsidRDefault="00AE19EB" w:rsidP="0005587D">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05587D">
          <w:rPr>
            <w:rStyle w:val="Hyperlink"/>
            <w:sz w:val="16"/>
            <w:szCs w:val="16"/>
          </w:rPr>
          <w:t>Spis treści</w:t>
        </w:r>
      </w:hyperlink>
      <w:r w:rsidR="0005587D">
        <w:rPr>
          <w:sz w:val="16"/>
          <w:szCs w:val="16"/>
        </w:rPr>
        <w:t xml:space="preserve"> / </w:t>
      </w:r>
      <w:hyperlink w:anchor="Definitions" w:history="1">
        <w:r w:rsidR="0005587D">
          <w:rPr>
            <w:rStyle w:val="Hyperlink"/>
            <w:sz w:val="16"/>
            <w:szCs w:val="16"/>
          </w:rPr>
          <w:t>Definicje</w:t>
        </w:r>
      </w:hyperlink>
    </w:p>
    <w:p w14:paraId="5FC93245" w14:textId="15BBF370" w:rsidR="000C13D4" w:rsidRPr="00FB368F" w:rsidRDefault="000C13D4" w:rsidP="000C13D4">
      <w:pPr>
        <w:pStyle w:val="ProductList-Offering2Heading"/>
      </w:pPr>
      <w:bookmarkStart w:id="38" w:name="_Toc465161913"/>
      <w:r>
        <w:t>Office 365 ProPlus</w:t>
      </w:r>
      <w:bookmarkEnd w:id="38"/>
    </w:p>
    <w:p w14:paraId="449A5D9A" w14:textId="716C5B25" w:rsidR="000C13D4" w:rsidRPr="00FB368F" w:rsidRDefault="000C13D4" w:rsidP="000C13D4">
      <w:pPr>
        <w:pStyle w:val="ProductList-Body"/>
      </w:pPr>
      <w:r>
        <w:rPr>
          <w:b/>
          <w:color w:val="00188F"/>
        </w:rPr>
        <w:t>Przestój</w:t>
      </w:r>
      <w:r w:rsidRPr="00190925">
        <w:rPr>
          <w:b/>
          <w:color w:val="00188F"/>
        </w:rPr>
        <w:t>:</w:t>
      </w:r>
      <w:r>
        <w:t xml:space="preserve"> </w:t>
      </w:r>
      <w:r>
        <w:rPr>
          <w:szCs w:val="18"/>
        </w:rPr>
        <w:t>Dowolny okres, w którym aplikacje Office znajdują się w trybie ograniczonej funkcjonalności z powodu problemów z aktywacją Office 365.</w:t>
      </w:r>
    </w:p>
    <w:p w14:paraId="7105C34B" w14:textId="77777777" w:rsidR="000C13D4" w:rsidRPr="00FB368F" w:rsidRDefault="000C13D4" w:rsidP="000C13D4">
      <w:pPr>
        <w:pStyle w:val="ProductList-Body"/>
      </w:pPr>
    </w:p>
    <w:p w14:paraId="05221919" w14:textId="64F18AFB" w:rsidR="000C13D4" w:rsidRPr="00FB368F" w:rsidRDefault="000C13D4" w:rsidP="000C13D4">
      <w:pPr>
        <w:pStyle w:val="ProductList-Body"/>
      </w:pPr>
      <w:r>
        <w:rPr>
          <w:b/>
          <w:color w:val="00188F"/>
        </w:rPr>
        <w:t>Miesięczny Odsetek Czasu Nieprzerwanej Pracy</w:t>
      </w:r>
      <w:r w:rsidRPr="00190925">
        <w:rPr>
          <w:b/>
          <w:color w:val="00188F"/>
        </w:rPr>
        <w:t>:</w:t>
      </w:r>
      <w:r>
        <w:t xml:space="preserve"> Miesięczny Odsetek Czasu Nieprzerwanej Pracy wylicza się wg następującej formuły: </w:t>
      </w:r>
    </w:p>
    <w:p w14:paraId="08298982" w14:textId="77777777" w:rsidR="000C13D4" w:rsidRPr="00FB368F" w:rsidRDefault="000C13D4" w:rsidP="000C13D4">
      <w:pPr>
        <w:pStyle w:val="ProductList-Body"/>
      </w:pPr>
    </w:p>
    <w:p w14:paraId="3C8D0742" w14:textId="00E382CE" w:rsidR="000C13D4" w:rsidRPr="00FB368F" w:rsidRDefault="00AE19EB" w:rsidP="000C13D4">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Minuty Użytkownika – Przestój </m:t>
              </m:r>
            </m:num>
            <m:den>
              <m:r>
                <m:rPr>
                  <m:nor/>
                </m:rPr>
                <w:rPr>
                  <w:rFonts w:ascii="Cambria Math" w:hAnsi="Cambria Math" w:cs="Calibri"/>
                  <w:i/>
                  <w:sz w:val="18"/>
                  <w:szCs w:val="18"/>
                </w:rPr>
                <m:t>Minuty Użytkownika</m:t>
              </m:r>
            </m:den>
          </m:f>
          <m:r>
            <w:rPr>
              <w:rFonts w:ascii="Cambria Math" w:hAnsi="Cambria Math" w:cs="Calibri"/>
              <w:sz w:val="18"/>
              <w:szCs w:val="18"/>
            </w:rPr>
            <m:t xml:space="preserve"> x 100</m:t>
          </m:r>
        </m:oMath>
      </m:oMathPara>
    </w:p>
    <w:p w14:paraId="095C5050" w14:textId="77777777" w:rsidR="000C13D4" w:rsidRPr="00FB368F" w:rsidRDefault="000C13D4" w:rsidP="000C13D4">
      <w:pPr>
        <w:pStyle w:val="ProductList-Body"/>
      </w:pPr>
      <w:r>
        <w:t>w której Przestój mierzy się w minutach użytkownika; tj. dla każdego miesiąca Przestój jest sumą długości (w minutach) każdego Zdarzenia, które wystąpi w ciągu tego miesiąca, pomnożoną przez liczbę użytkowników, na których wpływ miało to Zdarzenie.</w:t>
      </w:r>
    </w:p>
    <w:p w14:paraId="3581BEAA" w14:textId="77777777" w:rsidR="000C13D4" w:rsidRPr="00FB368F" w:rsidRDefault="000C13D4" w:rsidP="000C13D4">
      <w:pPr>
        <w:pStyle w:val="ProductList-Body"/>
      </w:pPr>
    </w:p>
    <w:p w14:paraId="4D7C630A" w14:textId="216DB8A5" w:rsidR="000C13D4" w:rsidRPr="00FB368F" w:rsidRDefault="000C13D4" w:rsidP="000C13D4">
      <w:pPr>
        <w:pStyle w:val="ProductList-Body"/>
      </w:pPr>
      <w:r>
        <w:rPr>
          <w:b/>
          <w:color w:val="00188F"/>
        </w:rPr>
        <w:t>Zniżka</w:t>
      </w:r>
      <w:r w:rsidRPr="00B55253">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9D0B2F" w14:paraId="2444FD24" w14:textId="77777777" w:rsidTr="00E744C2">
        <w:trPr>
          <w:tblHeader/>
        </w:trPr>
        <w:tc>
          <w:tcPr>
            <w:tcW w:w="5400" w:type="dxa"/>
            <w:shd w:val="clear" w:color="auto" w:fill="0072C6"/>
          </w:tcPr>
          <w:p w14:paraId="37F043F6" w14:textId="77777777" w:rsidR="000C13D4" w:rsidRPr="001A0074" w:rsidRDefault="000C13D4" w:rsidP="003034CF">
            <w:pPr>
              <w:pStyle w:val="ProductList-OfferingBody"/>
              <w:jc w:val="center"/>
              <w:rPr>
                <w:color w:val="FFFFFF" w:themeColor="background1"/>
              </w:rPr>
            </w:pPr>
            <w:r>
              <w:rPr>
                <w:color w:val="FFFFFF" w:themeColor="background1"/>
              </w:rPr>
              <w:t>Miesięczny Odsetek Czasu Nieprzerwanej Pracy</w:t>
            </w:r>
          </w:p>
        </w:tc>
        <w:tc>
          <w:tcPr>
            <w:tcW w:w="5400" w:type="dxa"/>
            <w:shd w:val="clear" w:color="auto" w:fill="0072C6"/>
          </w:tcPr>
          <w:p w14:paraId="176BF93B" w14:textId="77777777" w:rsidR="000C13D4" w:rsidRPr="001A0074" w:rsidRDefault="000C13D4" w:rsidP="003034CF">
            <w:pPr>
              <w:pStyle w:val="ProductList-OfferingBody"/>
              <w:jc w:val="center"/>
              <w:rPr>
                <w:color w:val="FFFFFF" w:themeColor="background1"/>
              </w:rPr>
            </w:pPr>
            <w:r>
              <w:rPr>
                <w:color w:val="FFFFFF" w:themeColor="background1"/>
              </w:rPr>
              <w:t>Zniżka</w:t>
            </w:r>
          </w:p>
        </w:tc>
      </w:tr>
      <w:tr w:rsidR="000C13D4" w:rsidRPr="009D0B2F" w14:paraId="5277ABA6" w14:textId="77777777" w:rsidTr="00E744C2">
        <w:tc>
          <w:tcPr>
            <w:tcW w:w="5400" w:type="dxa"/>
          </w:tcPr>
          <w:p w14:paraId="05B0041B" w14:textId="445FE07F" w:rsidR="000C13D4" w:rsidRPr="0076238C" w:rsidRDefault="000C13D4" w:rsidP="003034CF">
            <w:pPr>
              <w:pStyle w:val="ProductList-OfferingBody"/>
              <w:jc w:val="center"/>
            </w:pPr>
            <w:r>
              <w:t>&lt; 99,9%</w:t>
            </w:r>
          </w:p>
        </w:tc>
        <w:tc>
          <w:tcPr>
            <w:tcW w:w="5400" w:type="dxa"/>
          </w:tcPr>
          <w:p w14:paraId="4C9A31DC" w14:textId="77777777" w:rsidR="000C13D4" w:rsidRPr="0076238C" w:rsidRDefault="000C13D4" w:rsidP="003034CF">
            <w:pPr>
              <w:pStyle w:val="ProductList-OfferingBody"/>
              <w:jc w:val="center"/>
            </w:pPr>
            <w:r>
              <w:t>25%</w:t>
            </w:r>
          </w:p>
        </w:tc>
      </w:tr>
      <w:tr w:rsidR="000C13D4" w:rsidRPr="009D0B2F" w14:paraId="1C8A9049" w14:textId="77777777" w:rsidTr="00E744C2">
        <w:tc>
          <w:tcPr>
            <w:tcW w:w="5400" w:type="dxa"/>
          </w:tcPr>
          <w:p w14:paraId="5400DA44" w14:textId="2D3443A0" w:rsidR="000C13D4" w:rsidRPr="0076238C" w:rsidRDefault="000C13D4" w:rsidP="003034CF">
            <w:pPr>
              <w:pStyle w:val="ProductList-OfferingBody"/>
              <w:jc w:val="center"/>
            </w:pPr>
            <w:r>
              <w:t>&lt; 99%</w:t>
            </w:r>
          </w:p>
        </w:tc>
        <w:tc>
          <w:tcPr>
            <w:tcW w:w="5400" w:type="dxa"/>
          </w:tcPr>
          <w:p w14:paraId="3FC2502C" w14:textId="77777777" w:rsidR="000C13D4" w:rsidRPr="0076238C" w:rsidRDefault="000C13D4" w:rsidP="003034CF">
            <w:pPr>
              <w:pStyle w:val="ProductList-OfferingBody"/>
              <w:jc w:val="center"/>
            </w:pPr>
            <w:r>
              <w:t>50%</w:t>
            </w:r>
          </w:p>
        </w:tc>
      </w:tr>
      <w:tr w:rsidR="000C13D4" w:rsidRPr="009D0B2F" w14:paraId="7BC013DA" w14:textId="77777777" w:rsidTr="00E744C2">
        <w:tc>
          <w:tcPr>
            <w:tcW w:w="5400" w:type="dxa"/>
          </w:tcPr>
          <w:p w14:paraId="0ACE145E" w14:textId="77777777" w:rsidR="000C13D4" w:rsidRPr="0076238C" w:rsidRDefault="000C13D4" w:rsidP="003034CF">
            <w:pPr>
              <w:pStyle w:val="ProductList-OfferingBody"/>
              <w:jc w:val="center"/>
            </w:pPr>
            <w:r>
              <w:t>&lt; 95%</w:t>
            </w:r>
          </w:p>
        </w:tc>
        <w:tc>
          <w:tcPr>
            <w:tcW w:w="5400" w:type="dxa"/>
          </w:tcPr>
          <w:p w14:paraId="1EF01771" w14:textId="77777777" w:rsidR="000C13D4" w:rsidRPr="0076238C" w:rsidRDefault="000C13D4" w:rsidP="003034CF">
            <w:pPr>
              <w:pStyle w:val="ProductList-OfferingBody"/>
              <w:jc w:val="center"/>
            </w:pPr>
            <w:r>
              <w:t>100%</w:t>
            </w:r>
          </w:p>
        </w:tc>
      </w:tr>
    </w:tbl>
    <w:p w14:paraId="32876738" w14:textId="1B867E68" w:rsidR="000C13D4" w:rsidRPr="00FB368F" w:rsidRDefault="00AE19EB" w:rsidP="000C13D4">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Spis treści</w:t>
        </w:r>
      </w:hyperlink>
      <w:r w:rsidR="00EF44BA">
        <w:rPr>
          <w:sz w:val="16"/>
          <w:szCs w:val="16"/>
        </w:rPr>
        <w:t xml:space="preserve"> / </w:t>
      </w:r>
      <w:hyperlink w:anchor="Definitions" w:history="1">
        <w:r w:rsidR="00EF44BA">
          <w:rPr>
            <w:rStyle w:val="Hyperlink"/>
            <w:sz w:val="16"/>
            <w:szCs w:val="16"/>
          </w:rPr>
          <w:t>Definicje</w:t>
        </w:r>
      </w:hyperlink>
    </w:p>
    <w:p w14:paraId="0F8FB09B" w14:textId="6E361585" w:rsidR="000C13D4" w:rsidRPr="00FB368F" w:rsidRDefault="004F25AA" w:rsidP="004F6584">
      <w:pPr>
        <w:pStyle w:val="ProductList-Offering2Heading"/>
        <w:keepNext/>
      </w:pPr>
      <w:bookmarkStart w:id="39" w:name="_Toc465161914"/>
      <w:r>
        <w:t>Office Online</w:t>
      </w:r>
      <w:bookmarkEnd w:id="39"/>
    </w:p>
    <w:p w14:paraId="1676D4F2" w14:textId="09515648" w:rsidR="000C13D4" w:rsidRPr="00FB368F" w:rsidRDefault="000C13D4" w:rsidP="000C13D4">
      <w:pPr>
        <w:pStyle w:val="ProductList-Body"/>
      </w:pPr>
      <w:r>
        <w:rPr>
          <w:b/>
          <w:color w:val="00188F"/>
        </w:rPr>
        <w:t>Przestój</w:t>
      </w:r>
      <w:r w:rsidRPr="000B2BF6">
        <w:rPr>
          <w:b/>
          <w:color w:val="00188F"/>
        </w:rPr>
        <w:t>:</w:t>
      </w:r>
      <w:r>
        <w:t xml:space="preserve"> </w:t>
      </w:r>
      <w:r>
        <w:rPr>
          <w:szCs w:val="18"/>
        </w:rPr>
        <w:t>Dowolny okres, w którym użytkownicy nie mogą używać Web Applications do wyświetlania i edycji dokumentów Office przechowywanych w witrynie SharePoint Online, do której są uprawnieni</w:t>
      </w:r>
      <w:r>
        <w:t>.</w:t>
      </w:r>
    </w:p>
    <w:p w14:paraId="67D408F3" w14:textId="77777777" w:rsidR="000C13D4" w:rsidRPr="00200FB0" w:rsidRDefault="000C13D4" w:rsidP="000C13D4">
      <w:pPr>
        <w:pStyle w:val="ProductList-Body"/>
        <w:rPr>
          <w:sz w:val="14"/>
          <w:szCs w:val="14"/>
        </w:rPr>
      </w:pPr>
    </w:p>
    <w:p w14:paraId="4C684597" w14:textId="1067AE73" w:rsidR="000C13D4" w:rsidRPr="00FB368F" w:rsidRDefault="000C13D4" w:rsidP="000C13D4">
      <w:pPr>
        <w:pStyle w:val="ProductList-Body"/>
      </w:pPr>
      <w:r>
        <w:rPr>
          <w:b/>
          <w:color w:val="00188F"/>
        </w:rPr>
        <w:t>Miesięczny Odsetek Czasu Nieprzerwanej Pracy</w:t>
      </w:r>
      <w:r w:rsidRPr="000B2BF6">
        <w:rPr>
          <w:b/>
          <w:color w:val="00188F"/>
        </w:rPr>
        <w:t>:</w:t>
      </w:r>
      <w:r>
        <w:t xml:space="preserve"> Miesięczny Odsetek Czasu Nieprzerwanej Pracy wylicza się wg następującej formuły: </w:t>
      </w:r>
    </w:p>
    <w:p w14:paraId="5742A099" w14:textId="77777777" w:rsidR="000C13D4" w:rsidRPr="00200FB0" w:rsidRDefault="000C13D4" w:rsidP="000C13D4">
      <w:pPr>
        <w:pStyle w:val="ProductList-Body"/>
        <w:rPr>
          <w:sz w:val="14"/>
          <w:szCs w:val="14"/>
        </w:rPr>
      </w:pPr>
    </w:p>
    <w:p w14:paraId="3217F941" w14:textId="19D7C35E" w:rsidR="000C13D4" w:rsidRPr="00FB368F" w:rsidRDefault="00AE19EB" w:rsidP="000C13D4">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Minuty Użytkownika – Przestój </m:t>
              </m:r>
            </m:num>
            <m:den>
              <m:r>
                <m:rPr>
                  <m:nor/>
                </m:rPr>
                <w:rPr>
                  <w:rFonts w:ascii="Cambria Math" w:hAnsi="Cambria Math" w:cs="Calibri"/>
                  <w:i/>
                  <w:sz w:val="18"/>
                  <w:szCs w:val="18"/>
                </w:rPr>
                <m:t>Minuty Użytkownika</m:t>
              </m:r>
            </m:den>
          </m:f>
          <m:r>
            <w:rPr>
              <w:rFonts w:ascii="Cambria Math" w:hAnsi="Cambria Math" w:cs="Calibri"/>
              <w:sz w:val="18"/>
              <w:szCs w:val="18"/>
            </w:rPr>
            <m:t xml:space="preserve"> x 100</m:t>
          </m:r>
        </m:oMath>
      </m:oMathPara>
    </w:p>
    <w:p w14:paraId="5CC20D20" w14:textId="77777777" w:rsidR="000C13D4" w:rsidRPr="00FB368F" w:rsidRDefault="000C13D4" w:rsidP="000C13D4">
      <w:pPr>
        <w:pStyle w:val="ProductList-Body"/>
      </w:pPr>
      <w:r>
        <w:t>w której Przestój mierzy się w minutach użytkownika; tj. dla każdego miesiąca Przestój jest sumą długości (w minutach) każdego Zdarzenia, które wystąpi w ciągu tego miesiąca, pomnożoną przez liczbę użytkowników, na których wpływ miało to Zdarzenie.</w:t>
      </w:r>
    </w:p>
    <w:p w14:paraId="1B7E6EA7" w14:textId="77777777" w:rsidR="000C13D4" w:rsidRPr="00200FB0" w:rsidRDefault="000C13D4" w:rsidP="000C13D4">
      <w:pPr>
        <w:pStyle w:val="ProductList-Body"/>
        <w:rPr>
          <w:sz w:val="14"/>
          <w:szCs w:val="14"/>
        </w:rPr>
      </w:pPr>
    </w:p>
    <w:p w14:paraId="5C67B0F7" w14:textId="749C1E48" w:rsidR="000C13D4" w:rsidRPr="00FB368F" w:rsidRDefault="000C13D4" w:rsidP="000C13D4">
      <w:pPr>
        <w:pStyle w:val="ProductList-Body"/>
      </w:pPr>
      <w:r>
        <w:rPr>
          <w:b/>
          <w:color w:val="00188F"/>
        </w:rPr>
        <w:t>Zniżka</w:t>
      </w:r>
      <w:r w:rsidRPr="005E4699">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9D0B2F" w14:paraId="3497068E" w14:textId="77777777" w:rsidTr="00E744C2">
        <w:trPr>
          <w:tblHeader/>
        </w:trPr>
        <w:tc>
          <w:tcPr>
            <w:tcW w:w="5400" w:type="dxa"/>
            <w:shd w:val="clear" w:color="auto" w:fill="0072C6"/>
          </w:tcPr>
          <w:p w14:paraId="10FCEBB2" w14:textId="77777777" w:rsidR="000C13D4" w:rsidRPr="001A0074" w:rsidRDefault="000C13D4" w:rsidP="003034CF">
            <w:pPr>
              <w:pStyle w:val="ProductList-OfferingBody"/>
              <w:jc w:val="center"/>
              <w:rPr>
                <w:color w:val="FFFFFF" w:themeColor="background1"/>
              </w:rPr>
            </w:pPr>
            <w:r>
              <w:rPr>
                <w:color w:val="FFFFFF" w:themeColor="background1"/>
              </w:rPr>
              <w:t>Miesięczny Odsetek Czasu Nieprzerwanej Pracy</w:t>
            </w:r>
          </w:p>
        </w:tc>
        <w:tc>
          <w:tcPr>
            <w:tcW w:w="5400" w:type="dxa"/>
            <w:shd w:val="clear" w:color="auto" w:fill="0072C6"/>
          </w:tcPr>
          <w:p w14:paraId="51EAB7B9" w14:textId="77777777" w:rsidR="000C13D4" w:rsidRPr="001A0074" w:rsidRDefault="000C13D4" w:rsidP="003034CF">
            <w:pPr>
              <w:pStyle w:val="ProductList-OfferingBody"/>
              <w:jc w:val="center"/>
              <w:rPr>
                <w:color w:val="FFFFFF" w:themeColor="background1"/>
              </w:rPr>
            </w:pPr>
            <w:r>
              <w:rPr>
                <w:color w:val="FFFFFF" w:themeColor="background1"/>
              </w:rPr>
              <w:t>Zniżka</w:t>
            </w:r>
          </w:p>
        </w:tc>
      </w:tr>
      <w:tr w:rsidR="000C13D4" w:rsidRPr="009D0B2F" w14:paraId="3A2E8D8F" w14:textId="77777777" w:rsidTr="00E744C2">
        <w:tc>
          <w:tcPr>
            <w:tcW w:w="5400" w:type="dxa"/>
          </w:tcPr>
          <w:p w14:paraId="20E340F7" w14:textId="24EBE8E7" w:rsidR="000C13D4" w:rsidRPr="0076238C" w:rsidRDefault="000C13D4" w:rsidP="003034CF">
            <w:pPr>
              <w:pStyle w:val="ProductList-OfferingBody"/>
              <w:jc w:val="center"/>
            </w:pPr>
            <w:r>
              <w:t>&lt; 99,9%</w:t>
            </w:r>
          </w:p>
        </w:tc>
        <w:tc>
          <w:tcPr>
            <w:tcW w:w="5400" w:type="dxa"/>
          </w:tcPr>
          <w:p w14:paraId="4940133B" w14:textId="77777777" w:rsidR="000C13D4" w:rsidRPr="0076238C" w:rsidRDefault="000C13D4" w:rsidP="003034CF">
            <w:pPr>
              <w:pStyle w:val="ProductList-OfferingBody"/>
              <w:jc w:val="center"/>
            </w:pPr>
            <w:r>
              <w:t>25%</w:t>
            </w:r>
          </w:p>
        </w:tc>
      </w:tr>
      <w:tr w:rsidR="000C13D4" w:rsidRPr="009D0B2F" w14:paraId="521E17F9" w14:textId="77777777" w:rsidTr="00E744C2">
        <w:tc>
          <w:tcPr>
            <w:tcW w:w="5400" w:type="dxa"/>
          </w:tcPr>
          <w:p w14:paraId="26F97999" w14:textId="0952B113" w:rsidR="000C13D4" w:rsidRPr="0076238C" w:rsidRDefault="000C13D4" w:rsidP="003034CF">
            <w:pPr>
              <w:pStyle w:val="ProductList-OfferingBody"/>
              <w:jc w:val="center"/>
            </w:pPr>
            <w:r>
              <w:t>&lt; 99%</w:t>
            </w:r>
          </w:p>
        </w:tc>
        <w:tc>
          <w:tcPr>
            <w:tcW w:w="5400" w:type="dxa"/>
          </w:tcPr>
          <w:p w14:paraId="4BBAA378" w14:textId="77777777" w:rsidR="000C13D4" w:rsidRPr="0076238C" w:rsidRDefault="000C13D4" w:rsidP="003034CF">
            <w:pPr>
              <w:pStyle w:val="ProductList-OfferingBody"/>
              <w:jc w:val="center"/>
            </w:pPr>
            <w:r>
              <w:t>50%</w:t>
            </w:r>
          </w:p>
        </w:tc>
      </w:tr>
      <w:tr w:rsidR="000C13D4" w:rsidRPr="009D0B2F" w14:paraId="59DF70FE" w14:textId="77777777" w:rsidTr="00E744C2">
        <w:tc>
          <w:tcPr>
            <w:tcW w:w="5400" w:type="dxa"/>
          </w:tcPr>
          <w:p w14:paraId="678A7C14" w14:textId="77777777" w:rsidR="000C13D4" w:rsidRPr="0076238C" w:rsidRDefault="000C13D4" w:rsidP="003034CF">
            <w:pPr>
              <w:pStyle w:val="ProductList-OfferingBody"/>
              <w:jc w:val="center"/>
            </w:pPr>
            <w:r>
              <w:t>&lt; 95%</w:t>
            </w:r>
          </w:p>
        </w:tc>
        <w:tc>
          <w:tcPr>
            <w:tcW w:w="5400" w:type="dxa"/>
          </w:tcPr>
          <w:p w14:paraId="46C6F630" w14:textId="77777777" w:rsidR="000C13D4" w:rsidRPr="0076238C" w:rsidRDefault="000C13D4" w:rsidP="003034CF">
            <w:pPr>
              <w:pStyle w:val="ProductList-OfferingBody"/>
              <w:jc w:val="center"/>
            </w:pPr>
            <w:r>
              <w:t>100%</w:t>
            </w:r>
          </w:p>
        </w:tc>
      </w:tr>
    </w:tbl>
    <w:p w14:paraId="6BFEAD24" w14:textId="13F70471" w:rsidR="000C13D4" w:rsidRPr="00FB368F" w:rsidRDefault="00AE19EB" w:rsidP="000C13D4">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Spis treści</w:t>
        </w:r>
      </w:hyperlink>
      <w:r w:rsidR="00EF44BA">
        <w:rPr>
          <w:sz w:val="16"/>
          <w:szCs w:val="16"/>
        </w:rPr>
        <w:t xml:space="preserve"> / </w:t>
      </w:r>
      <w:hyperlink w:anchor="Definitions" w:history="1">
        <w:r w:rsidR="00EF44BA">
          <w:rPr>
            <w:rStyle w:val="Hyperlink"/>
            <w:sz w:val="16"/>
            <w:szCs w:val="16"/>
          </w:rPr>
          <w:t>Definicje</w:t>
        </w:r>
      </w:hyperlink>
    </w:p>
    <w:p w14:paraId="2D4E9369" w14:textId="591EABAD" w:rsidR="000C13D4" w:rsidRPr="00FB368F" w:rsidRDefault="000C13D4" w:rsidP="00552359">
      <w:pPr>
        <w:pStyle w:val="ProductList-Offering2Heading"/>
        <w:keepNext/>
      </w:pPr>
      <w:bookmarkStart w:id="40" w:name="_Toc465161915"/>
      <w:r>
        <w:lastRenderedPageBreak/>
        <w:t>Wideo Office 365</w:t>
      </w:r>
      <w:bookmarkEnd w:id="40"/>
    </w:p>
    <w:p w14:paraId="3A79F112" w14:textId="2442AC50" w:rsidR="000C13D4" w:rsidRPr="00FB368F" w:rsidRDefault="000C13D4" w:rsidP="000C13D4">
      <w:pPr>
        <w:pStyle w:val="ProductList-Body"/>
      </w:pPr>
      <w:r>
        <w:rPr>
          <w:b/>
          <w:color w:val="00188F"/>
        </w:rPr>
        <w:t>Przestój</w:t>
      </w:r>
      <w:r w:rsidRPr="004B509F">
        <w:rPr>
          <w:b/>
          <w:color w:val="00188F"/>
        </w:rPr>
        <w:t>:</w:t>
      </w:r>
      <w:r>
        <w:t xml:space="preserve"> </w:t>
      </w:r>
      <w:r>
        <w:rPr>
          <w:szCs w:val="18"/>
        </w:rPr>
        <w:t>Dowolny okres, w którym użytkownicy nie mogą wysyłać, wyświetlać ani edytować wideo na portalu wideo, do którego są uprawnieni, a ich treści są prawidłowe.</w:t>
      </w:r>
    </w:p>
    <w:p w14:paraId="732215C7" w14:textId="77777777" w:rsidR="000C13D4" w:rsidRPr="00200FB0" w:rsidRDefault="000C13D4" w:rsidP="000C13D4">
      <w:pPr>
        <w:pStyle w:val="ProductList-Body"/>
        <w:rPr>
          <w:sz w:val="14"/>
          <w:szCs w:val="14"/>
        </w:rPr>
      </w:pPr>
    </w:p>
    <w:p w14:paraId="7DAA761D" w14:textId="2CD95227" w:rsidR="000C13D4" w:rsidRPr="00FB368F" w:rsidRDefault="000C13D4" w:rsidP="000C13D4">
      <w:pPr>
        <w:pStyle w:val="ProductList-Body"/>
      </w:pPr>
      <w:r>
        <w:rPr>
          <w:b/>
          <w:color w:val="00188F"/>
        </w:rPr>
        <w:t>Miesięczny Odsetek Czasu Nieprzerwanej Pracy</w:t>
      </w:r>
      <w:r w:rsidRPr="004B509F">
        <w:rPr>
          <w:b/>
          <w:color w:val="00188F"/>
        </w:rPr>
        <w:t>:</w:t>
      </w:r>
      <w:r>
        <w:t xml:space="preserve"> Miesięczny Odsetek Czasu Nieprzerwanej Pracy wylicza się wg następującej formuły: </w:t>
      </w:r>
    </w:p>
    <w:p w14:paraId="0F823C6F" w14:textId="77777777" w:rsidR="000C13D4" w:rsidRPr="00200FB0" w:rsidRDefault="000C13D4" w:rsidP="000C13D4">
      <w:pPr>
        <w:pStyle w:val="ProductList-Body"/>
        <w:rPr>
          <w:sz w:val="14"/>
          <w:szCs w:val="14"/>
        </w:rPr>
      </w:pPr>
    </w:p>
    <w:p w14:paraId="12553895" w14:textId="0107D0DF" w:rsidR="000C13D4" w:rsidRPr="00FB368F" w:rsidRDefault="00AE19EB" w:rsidP="000C13D4">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Minuty Użytkownika – Przestój </m:t>
              </m:r>
            </m:num>
            <m:den>
              <m:r>
                <m:rPr>
                  <m:nor/>
                </m:rPr>
                <w:rPr>
                  <w:rFonts w:ascii="Cambria Math" w:hAnsi="Cambria Math" w:cs="Calibri"/>
                  <w:i/>
                  <w:sz w:val="18"/>
                  <w:szCs w:val="18"/>
                </w:rPr>
                <m:t>Minuty Użytkownika</m:t>
              </m:r>
            </m:den>
          </m:f>
          <m:r>
            <w:rPr>
              <w:rFonts w:ascii="Cambria Math" w:hAnsi="Cambria Math" w:cs="Calibri"/>
              <w:sz w:val="18"/>
              <w:szCs w:val="18"/>
            </w:rPr>
            <m:t xml:space="preserve"> x 100</m:t>
          </m:r>
        </m:oMath>
      </m:oMathPara>
    </w:p>
    <w:p w14:paraId="6A685FD4" w14:textId="77777777" w:rsidR="000C13D4" w:rsidRPr="00FB368F" w:rsidRDefault="000C13D4" w:rsidP="000C13D4">
      <w:pPr>
        <w:pStyle w:val="ProductList-Body"/>
      </w:pPr>
      <w:r>
        <w:t>w której Przestój mierzy się w minutach użytkownika; tj. dla każdego miesiąca Przestój jest sumą długości (w minutach) każdego Zdarzenia, które wystąpi w ciągu tego miesiąca, pomnożoną przez liczbę użytkowników, na których wpływ miało to Zdarzenie.</w:t>
      </w:r>
    </w:p>
    <w:p w14:paraId="41312E98" w14:textId="77777777" w:rsidR="000C13D4" w:rsidRPr="00200FB0" w:rsidRDefault="000C13D4" w:rsidP="000C13D4">
      <w:pPr>
        <w:pStyle w:val="ProductList-Body"/>
        <w:rPr>
          <w:sz w:val="14"/>
          <w:szCs w:val="14"/>
        </w:rPr>
      </w:pPr>
    </w:p>
    <w:p w14:paraId="16D54A3F" w14:textId="0D440C57" w:rsidR="000C13D4" w:rsidRPr="00FB368F" w:rsidRDefault="000C13D4" w:rsidP="000C13D4">
      <w:pPr>
        <w:pStyle w:val="ProductList-Body"/>
      </w:pPr>
      <w:r>
        <w:rPr>
          <w:b/>
          <w:color w:val="00188F"/>
        </w:rPr>
        <w:t>Zadeklarowanie Poziomu Usługi</w:t>
      </w:r>
      <w:r w:rsidRPr="0039328B">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9D0B2F" w14:paraId="35BF1439" w14:textId="77777777" w:rsidTr="00E744C2">
        <w:trPr>
          <w:tblHeader/>
        </w:trPr>
        <w:tc>
          <w:tcPr>
            <w:tcW w:w="5400" w:type="dxa"/>
            <w:shd w:val="clear" w:color="auto" w:fill="0072C6"/>
          </w:tcPr>
          <w:p w14:paraId="0F8E223D" w14:textId="77777777" w:rsidR="000C13D4" w:rsidRPr="001A0074" w:rsidRDefault="000C13D4" w:rsidP="003034CF">
            <w:pPr>
              <w:pStyle w:val="ProductList-OfferingBody"/>
              <w:jc w:val="center"/>
              <w:rPr>
                <w:color w:val="FFFFFF" w:themeColor="background1"/>
              </w:rPr>
            </w:pPr>
            <w:r>
              <w:rPr>
                <w:color w:val="FFFFFF" w:themeColor="background1"/>
              </w:rPr>
              <w:t>Miesięczny Odsetek Czasu Nieprzerwanej Pracy</w:t>
            </w:r>
          </w:p>
        </w:tc>
        <w:tc>
          <w:tcPr>
            <w:tcW w:w="5400" w:type="dxa"/>
            <w:shd w:val="clear" w:color="auto" w:fill="0072C6"/>
          </w:tcPr>
          <w:p w14:paraId="5AC43F59" w14:textId="77777777" w:rsidR="000C13D4" w:rsidRPr="001A0074" w:rsidRDefault="000C13D4" w:rsidP="003034CF">
            <w:pPr>
              <w:pStyle w:val="ProductList-OfferingBody"/>
              <w:jc w:val="center"/>
              <w:rPr>
                <w:color w:val="FFFFFF" w:themeColor="background1"/>
              </w:rPr>
            </w:pPr>
            <w:r>
              <w:rPr>
                <w:color w:val="FFFFFF" w:themeColor="background1"/>
              </w:rPr>
              <w:t>Zniżka</w:t>
            </w:r>
          </w:p>
        </w:tc>
      </w:tr>
      <w:tr w:rsidR="000C13D4" w:rsidRPr="009D0B2F" w14:paraId="35535E60" w14:textId="77777777" w:rsidTr="00E744C2">
        <w:tc>
          <w:tcPr>
            <w:tcW w:w="5400" w:type="dxa"/>
          </w:tcPr>
          <w:p w14:paraId="7E778ED8" w14:textId="31E565B6" w:rsidR="000C13D4" w:rsidRPr="0076238C" w:rsidRDefault="000C13D4" w:rsidP="003034CF">
            <w:pPr>
              <w:pStyle w:val="ProductList-OfferingBody"/>
              <w:jc w:val="center"/>
            </w:pPr>
            <w:r>
              <w:t>&lt; 99,9%</w:t>
            </w:r>
          </w:p>
        </w:tc>
        <w:tc>
          <w:tcPr>
            <w:tcW w:w="5400" w:type="dxa"/>
          </w:tcPr>
          <w:p w14:paraId="4BAFE0E4" w14:textId="77777777" w:rsidR="000C13D4" w:rsidRPr="0076238C" w:rsidRDefault="000C13D4" w:rsidP="003034CF">
            <w:pPr>
              <w:pStyle w:val="ProductList-OfferingBody"/>
              <w:jc w:val="center"/>
            </w:pPr>
            <w:r>
              <w:t>25%</w:t>
            </w:r>
          </w:p>
        </w:tc>
      </w:tr>
      <w:tr w:rsidR="000C13D4" w:rsidRPr="009D0B2F" w14:paraId="6F5A79E8" w14:textId="77777777" w:rsidTr="00E744C2">
        <w:tc>
          <w:tcPr>
            <w:tcW w:w="5400" w:type="dxa"/>
          </w:tcPr>
          <w:p w14:paraId="5A5850A8" w14:textId="487BB396" w:rsidR="000C13D4" w:rsidRPr="0076238C" w:rsidRDefault="000C13D4" w:rsidP="003034CF">
            <w:pPr>
              <w:pStyle w:val="ProductList-OfferingBody"/>
              <w:jc w:val="center"/>
            </w:pPr>
            <w:r>
              <w:t>&lt; 99%</w:t>
            </w:r>
          </w:p>
        </w:tc>
        <w:tc>
          <w:tcPr>
            <w:tcW w:w="5400" w:type="dxa"/>
          </w:tcPr>
          <w:p w14:paraId="091B1753" w14:textId="77777777" w:rsidR="000C13D4" w:rsidRPr="0076238C" w:rsidRDefault="000C13D4" w:rsidP="003034CF">
            <w:pPr>
              <w:pStyle w:val="ProductList-OfferingBody"/>
              <w:jc w:val="center"/>
            </w:pPr>
            <w:r>
              <w:t>50%</w:t>
            </w:r>
          </w:p>
        </w:tc>
      </w:tr>
      <w:tr w:rsidR="000C13D4" w:rsidRPr="009D0B2F" w14:paraId="50CD9FEA" w14:textId="77777777" w:rsidTr="00E744C2">
        <w:tc>
          <w:tcPr>
            <w:tcW w:w="5400" w:type="dxa"/>
          </w:tcPr>
          <w:p w14:paraId="7D03A04E" w14:textId="77777777" w:rsidR="000C13D4" w:rsidRPr="0076238C" w:rsidRDefault="000C13D4" w:rsidP="003034CF">
            <w:pPr>
              <w:pStyle w:val="ProductList-OfferingBody"/>
              <w:jc w:val="center"/>
            </w:pPr>
            <w:r>
              <w:t>&lt; 95%</w:t>
            </w:r>
          </w:p>
        </w:tc>
        <w:tc>
          <w:tcPr>
            <w:tcW w:w="5400" w:type="dxa"/>
          </w:tcPr>
          <w:p w14:paraId="0F29C740" w14:textId="77777777" w:rsidR="000C13D4" w:rsidRPr="0076238C" w:rsidRDefault="000C13D4" w:rsidP="003034CF">
            <w:pPr>
              <w:pStyle w:val="ProductList-OfferingBody"/>
              <w:jc w:val="center"/>
            </w:pPr>
            <w:r>
              <w:t>100%</w:t>
            </w:r>
          </w:p>
        </w:tc>
      </w:tr>
    </w:tbl>
    <w:p w14:paraId="7B7CC0A7" w14:textId="6152D0A9" w:rsidR="000C13D4" w:rsidRPr="00FB368F" w:rsidRDefault="00AE19EB" w:rsidP="000C13D4">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Spis treści</w:t>
        </w:r>
      </w:hyperlink>
      <w:r w:rsidR="00EF44BA">
        <w:rPr>
          <w:sz w:val="16"/>
          <w:szCs w:val="16"/>
        </w:rPr>
        <w:t xml:space="preserve"> / </w:t>
      </w:r>
      <w:hyperlink w:anchor="Definitions" w:history="1">
        <w:r w:rsidR="00EF44BA">
          <w:rPr>
            <w:rStyle w:val="Hyperlink"/>
            <w:sz w:val="16"/>
            <w:szCs w:val="16"/>
          </w:rPr>
          <w:t>Definicje</w:t>
        </w:r>
      </w:hyperlink>
    </w:p>
    <w:p w14:paraId="7FA062E2" w14:textId="2C218826" w:rsidR="000C13D4" w:rsidRPr="00FB368F" w:rsidRDefault="000C13D4" w:rsidP="0005587D">
      <w:pPr>
        <w:pStyle w:val="ProductList-Offering2Heading"/>
        <w:keepNext/>
      </w:pPr>
      <w:bookmarkStart w:id="41" w:name="_Toc465161916"/>
      <w:r>
        <w:t>OneDrive for Business</w:t>
      </w:r>
      <w:bookmarkEnd w:id="41"/>
    </w:p>
    <w:p w14:paraId="46FE7562" w14:textId="069A3017" w:rsidR="000C13D4" w:rsidRPr="00FB368F" w:rsidRDefault="000C13D4" w:rsidP="000C13D4">
      <w:pPr>
        <w:pStyle w:val="ProductList-Body"/>
      </w:pPr>
      <w:r>
        <w:rPr>
          <w:b/>
          <w:color w:val="00188F"/>
        </w:rPr>
        <w:t>Przestój</w:t>
      </w:r>
      <w:r w:rsidRPr="005E4699">
        <w:rPr>
          <w:b/>
          <w:color w:val="00188F"/>
        </w:rPr>
        <w:t>:</w:t>
      </w:r>
      <w:r>
        <w:t xml:space="preserve"> </w:t>
      </w:r>
      <w:r>
        <w:rPr>
          <w:szCs w:val="18"/>
        </w:rPr>
        <w:t>Dowolny okres, w którym użytkownicy nie mogą wyświetlać ani edytować plików zapisanych na osobistym dysku OneDrive for Business.</w:t>
      </w:r>
    </w:p>
    <w:p w14:paraId="2AE9FF0E" w14:textId="77777777" w:rsidR="000C13D4" w:rsidRPr="00200FB0" w:rsidRDefault="000C13D4" w:rsidP="000C13D4">
      <w:pPr>
        <w:pStyle w:val="ProductList-Body"/>
        <w:rPr>
          <w:sz w:val="14"/>
          <w:szCs w:val="14"/>
        </w:rPr>
      </w:pPr>
    </w:p>
    <w:p w14:paraId="6DEA7661" w14:textId="64338499" w:rsidR="000C13D4" w:rsidRPr="00FB368F" w:rsidRDefault="000C13D4" w:rsidP="000C13D4">
      <w:pPr>
        <w:pStyle w:val="ProductList-Body"/>
      </w:pPr>
      <w:r>
        <w:rPr>
          <w:b/>
          <w:color w:val="00188F"/>
        </w:rPr>
        <w:t>Miesięczny Odsetek Czasu Nieprzerwanej Pracy</w:t>
      </w:r>
      <w:r w:rsidRPr="005E4699">
        <w:rPr>
          <w:b/>
          <w:color w:val="00188F"/>
        </w:rPr>
        <w:t>:</w:t>
      </w:r>
      <w:r>
        <w:t xml:space="preserve"> Miesięczny Odsetek Czasu Nieprzerwanej Pracy wylicza się wg następującej formuły: </w:t>
      </w:r>
    </w:p>
    <w:p w14:paraId="56CC4D37" w14:textId="77777777" w:rsidR="000C13D4" w:rsidRPr="00200FB0" w:rsidRDefault="000C13D4" w:rsidP="000C13D4">
      <w:pPr>
        <w:pStyle w:val="ProductList-Body"/>
        <w:rPr>
          <w:sz w:val="14"/>
          <w:szCs w:val="14"/>
        </w:rPr>
      </w:pPr>
    </w:p>
    <w:p w14:paraId="76BB190F" w14:textId="1963D7DD" w:rsidR="000C13D4" w:rsidRPr="00FB368F" w:rsidRDefault="00AE19EB" w:rsidP="000C13D4">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Minuty Użytkownika – Przestój </m:t>
              </m:r>
            </m:num>
            <m:den>
              <m:r>
                <m:rPr>
                  <m:nor/>
                </m:rPr>
                <w:rPr>
                  <w:rFonts w:ascii="Cambria Math" w:hAnsi="Cambria Math" w:cs="Calibri"/>
                  <w:i/>
                  <w:sz w:val="18"/>
                  <w:szCs w:val="18"/>
                </w:rPr>
                <m:t>Minuty Użytkownika</m:t>
              </m:r>
            </m:den>
          </m:f>
          <m:r>
            <w:rPr>
              <w:rFonts w:ascii="Cambria Math" w:hAnsi="Cambria Math" w:cs="Calibri"/>
              <w:sz w:val="18"/>
              <w:szCs w:val="18"/>
            </w:rPr>
            <m:t xml:space="preserve"> x 100</m:t>
          </m:r>
        </m:oMath>
      </m:oMathPara>
    </w:p>
    <w:p w14:paraId="02BD4BBD" w14:textId="77777777" w:rsidR="000C13D4" w:rsidRPr="00FB368F" w:rsidRDefault="000C13D4" w:rsidP="000C13D4">
      <w:pPr>
        <w:pStyle w:val="ProductList-Body"/>
      </w:pPr>
      <w:r>
        <w:t>w której Przestój mierzy się w minutach użytkownika; tj. dla każdego miesiąca Przestój jest sumą długości (w minutach) każdego Zdarzenia, które wystąpi w ciągu tego miesiąca, pomnożoną przez liczbę użytkowników, na których wpływ miało to Zdarzenie.</w:t>
      </w:r>
    </w:p>
    <w:p w14:paraId="330F4BBB" w14:textId="77777777" w:rsidR="000C13D4" w:rsidRPr="00200FB0" w:rsidRDefault="000C13D4" w:rsidP="000C13D4">
      <w:pPr>
        <w:pStyle w:val="ProductList-Body"/>
        <w:rPr>
          <w:sz w:val="14"/>
          <w:szCs w:val="14"/>
        </w:rPr>
      </w:pPr>
    </w:p>
    <w:p w14:paraId="6CD91602" w14:textId="00C071F0" w:rsidR="000C13D4" w:rsidRPr="00FB368F" w:rsidRDefault="000C13D4" w:rsidP="000C13D4">
      <w:pPr>
        <w:pStyle w:val="ProductList-Body"/>
      </w:pPr>
      <w:r>
        <w:rPr>
          <w:b/>
          <w:color w:val="00188F"/>
        </w:rPr>
        <w:t>Zniżka</w:t>
      </w:r>
      <w:r w:rsidRPr="005E4699">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9D0B2F" w14:paraId="7837DA2D" w14:textId="77777777" w:rsidTr="00E744C2">
        <w:trPr>
          <w:tblHeader/>
        </w:trPr>
        <w:tc>
          <w:tcPr>
            <w:tcW w:w="5400" w:type="dxa"/>
            <w:shd w:val="clear" w:color="auto" w:fill="0072C6"/>
          </w:tcPr>
          <w:p w14:paraId="5F2E29BC" w14:textId="77777777" w:rsidR="000C13D4" w:rsidRPr="001A0074" w:rsidRDefault="000C13D4" w:rsidP="003034CF">
            <w:pPr>
              <w:pStyle w:val="ProductList-OfferingBody"/>
              <w:jc w:val="center"/>
              <w:rPr>
                <w:color w:val="FFFFFF" w:themeColor="background1"/>
              </w:rPr>
            </w:pPr>
            <w:r>
              <w:rPr>
                <w:color w:val="FFFFFF" w:themeColor="background1"/>
              </w:rPr>
              <w:t>Miesięczny Odsetek Czasu Nieprzerwanej Pracy</w:t>
            </w:r>
          </w:p>
        </w:tc>
        <w:tc>
          <w:tcPr>
            <w:tcW w:w="5400" w:type="dxa"/>
            <w:shd w:val="clear" w:color="auto" w:fill="0072C6"/>
          </w:tcPr>
          <w:p w14:paraId="0903F76E" w14:textId="77777777" w:rsidR="000C13D4" w:rsidRPr="001A0074" w:rsidRDefault="000C13D4" w:rsidP="003034CF">
            <w:pPr>
              <w:pStyle w:val="ProductList-OfferingBody"/>
              <w:jc w:val="center"/>
              <w:rPr>
                <w:color w:val="FFFFFF" w:themeColor="background1"/>
              </w:rPr>
            </w:pPr>
            <w:r>
              <w:rPr>
                <w:color w:val="FFFFFF" w:themeColor="background1"/>
              </w:rPr>
              <w:t>Zniżka</w:t>
            </w:r>
          </w:p>
        </w:tc>
      </w:tr>
      <w:tr w:rsidR="000C13D4" w:rsidRPr="009D0B2F" w14:paraId="0D0F33A9" w14:textId="77777777" w:rsidTr="00E744C2">
        <w:tc>
          <w:tcPr>
            <w:tcW w:w="5400" w:type="dxa"/>
          </w:tcPr>
          <w:p w14:paraId="11B9D86D" w14:textId="4CA54B5F" w:rsidR="000C13D4" w:rsidRPr="0076238C" w:rsidRDefault="000C13D4" w:rsidP="003034CF">
            <w:pPr>
              <w:pStyle w:val="ProductList-OfferingBody"/>
              <w:jc w:val="center"/>
            </w:pPr>
            <w:r>
              <w:t>&lt; 99,9%</w:t>
            </w:r>
          </w:p>
        </w:tc>
        <w:tc>
          <w:tcPr>
            <w:tcW w:w="5400" w:type="dxa"/>
          </w:tcPr>
          <w:p w14:paraId="21B08C9D" w14:textId="77777777" w:rsidR="000C13D4" w:rsidRPr="0076238C" w:rsidRDefault="000C13D4" w:rsidP="003034CF">
            <w:pPr>
              <w:pStyle w:val="ProductList-OfferingBody"/>
              <w:jc w:val="center"/>
            </w:pPr>
            <w:r>
              <w:t>25%</w:t>
            </w:r>
          </w:p>
        </w:tc>
      </w:tr>
      <w:tr w:rsidR="000C13D4" w:rsidRPr="009D0B2F" w14:paraId="15FDE30A" w14:textId="77777777" w:rsidTr="00E744C2">
        <w:tc>
          <w:tcPr>
            <w:tcW w:w="5400" w:type="dxa"/>
          </w:tcPr>
          <w:p w14:paraId="1B3D9EF5" w14:textId="7C495918" w:rsidR="000C13D4" w:rsidRPr="0076238C" w:rsidRDefault="000C13D4" w:rsidP="003034CF">
            <w:pPr>
              <w:pStyle w:val="ProductList-OfferingBody"/>
              <w:jc w:val="center"/>
            </w:pPr>
            <w:r>
              <w:t>&lt; 99%</w:t>
            </w:r>
          </w:p>
        </w:tc>
        <w:tc>
          <w:tcPr>
            <w:tcW w:w="5400" w:type="dxa"/>
          </w:tcPr>
          <w:p w14:paraId="2607D833" w14:textId="77777777" w:rsidR="000C13D4" w:rsidRPr="0076238C" w:rsidRDefault="000C13D4" w:rsidP="003034CF">
            <w:pPr>
              <w:pStyle w:val="ProductList-OfferingBody"/>
              <w:jc w:val="center"/>
            </w:pPr>
            <w:r>
              <w:t>50%</w:t>
            </w:r>
          </w:p>
        </w:tc>
      </w:tr>
      <w:tr w:rsidR="000C13D4" w:rsidRPr="009D0B2F" w14:paraId="512DA71F" w14:textId="77777777" w:rsidTr="00E744C2">
        <w:tc>
          <w:tcPr>
            <w:tcW w:w="5400" w:type="dxa"/>
          </w:tcPr>
          <w:p w14:paraId="47FBA730" w14:textId="77777777" w:rsidR="000C13D4" w:rsidRPr="0076238C" w:rsidRDefault="000C13D4" w:rsidP="003034CF">
            <w:pPr>
              <w:pStyle w:val="ProductList-OfferingBody"/>
              <w:jc w:val="center"/>
            </w:pPr>
            <w:r>
              <w:t>&lt; 95%</w:t>
            </w:r>
          </w:p>
        </w:tc>
        <w:tc>
          <w:tcPr>
            <w:tcW w:w="5400" w:type="dxa"/>
          </w:tcPr>
          <w:p w14:paraId="1C49AAE4" w14:textId="77777777" w:rsidR="000C13D4" w:rsidRPr="0076238C" w:rsidRDefault="000C13D4" w:rsidP="003034CF">
            <w:pPr>
              <w:pStyle w:val="ProductList-OfferingBody"/>
              <w:jc w:val="center"/>
            </w:pPr>
            <w:r>
              <w:t>100%</w:t>
            </w:r>
          </w:p>
        </w:tc>
      </w:tr>
    </w:tbl>
    <w:p w14:paraId="5F71363D" w14:textId="658FBAE8" w:rsidR="000C13D4" w:rsidRPr="00FB368F" w:rsidRDefault="00AE19EB" w:rsidP="000C13D4">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Spis treści</w:t>
        </w:r>
      </w:hyperlink>
      <w:r w:rsidR="00EF44BA">
        <w:rPr>
          <w:sz w:val="16"/>
          <w:szCs w:val="16"/>
        </w:rPr>
        <w:t xml:space="preserve"> / </w:t>
      </w:r>
      <w:hyperlink w:anchor="Definitions" w:history="1">
        <w:r w:rsidR="00EF44BA">
          <w:rPr>
            <w:rStyle w:val="Hyperlink"/>
            <w:sz w:val="16"/>
            <w:szCs w:val="16"/>
          </w:rPr>
          <w:t>Definicje</w:t>
        </w:r>
      </w:hyperlink>
    </w:p>
    <w:p w14:paraId="25750250" w14:textId="6E020F9B" w:rsidR="00C86427" w:rsidRPr="00FB368F" w:rsidRDefault="00C86427" w:rsidP="008F09A9">
      <w:pPr>
        <w:pStyle w:val="ProductList-Offering2Heading"/>
        <w:keepNext/>
      </w:pPr>
      <w:bookmarkStart w:id="42" w:name="_Toc465161917"/>
      <w:r>
        <w:t>Project Online</w:t>
      </w:r>
      <w:bookmarkEnd w:id="42"/>
    </w:p>
    <w:p w14:paraId="14E68B6F" w14:textId="779B4F42" w:rsidR="00C86427" w:rsidRPr="00FB368F" w:rsidRDefault="00C86427" w:rsidP="00C86427">
      <w:pPr>
        <w:pStyle w:val="ProductList-Body"/>
      </w:pPr>
      <w:r>
        <w:rPr>
          <w:b/>
          <w:color w:val="00188F"/>
        </w:rPr>
        <w:t>Przestój</w:t>
      </w:r>
      <w:r w:rsidRPr="000C6951">
        <w:rPr>
          <w:b/>
          <w:color w:val="00188F"/>
        </w:rPr>
        <w:t xml:space="preserve">: </w:t>
      </w:r>
      <w:r>
        <w:rPr>
          <w:szCs w:val="18"/>
        </w:rPr>
        <w:t>Dowolny okres, w którym użytkownicy nie mogą wykonywać zapisu ani odczytu dowolnej części zbioru witryny SharePoint Online przy użyciu Project Web App, do której są uprawnieni.</w:t>
      </w:r>
    </w:p>
    <w:p w14:paraId="6B7FE907" w14:textId="77777777" w:rsidR="00C86427" w:rsidRPr="00FB368F" w:rsidRDefault="00C86427" w:rsidP="00C86427">
      <w:pPr>
        <w:pStyle w:val="ProductList-Body"/>
      </w:pPr>
    </w:p>
    <w:p w14:paraId="251BAB3A" w14:textId="1C3C8220" w:rsidR="00C86427" w:rsidRPr="00FB368F" w:rsidRDefault="00C86427" w:rsidP="00C86427">
      <w:pPr>
        <w:pStyle w:val="ProductList-Body"/>
      </w:pPr>
      <w:r>
        <w:rPr>
          <w:b/>
          <w:color w:val="00188F"/>
        </w:rPr>
        <w:t>Miesięczny Odsetek Czasu Nieprzerwanej Pracy</w:t>
      </w:r>
      <w:r w:rsidRPr="000C6951">
        <w:rPr>
          <w:b/>
          <w:color w:val="00188F"/>
        </w:rPr>
        <w:t xml:space="preserve">: </w:t>
      </w:r>
      <w:r>
        <w:t xml:space="preserve">Miesięczny Odsetek Czasu Nieprzerwanej Pracy wylicza się wg następującej formuły: </w:t>
      </w:r>
    </w:p>
    <w:p w14:paraId="3184A950" w14:textId="77777777" w:rsidR="00C86427" w:rsidRPr="00FB368F" w:rsidRDefault="00C86427" w:rsidP="00C86427">
      <w:pPr>
        <w:pStyle w:val="ProductList-Body"/>
      </w:pPr>
    </w:p>
    <w:p w14:paraId="4960225A" w14:textId="56F67ADF" w:rsidR="00C86427" w:rsidRPr="00FB368F" w:rsidRDefault="00AE19EB" w:rsidP="00C86427">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Minuty Użytkownika – Przestój </m:t>
              </m:r>
            </m:num>
            <m:den>
              <m:r>
                <m:rPr>
                  <m:nor/>
                </m:rPr>
                <w:rPr>
                  <w:rFonts w:ascii="Cambria Math" w:hAnsi="Cambria Math" w:cs="Calibri"/>
                  <w:i/>
                  <w:sz w:val="18"/>
                  <w:szCs w:val="18"/>
                </w:rPr>
                <m:t>Minuty Użytkownika</m:t>
              </m:r>
            </m:den>
          </m:f>
          <m:r>
            <w:rPr>
              <w:rFonts w:ascii="Cambria Math" w:hAnsi="Cambria Math" w:cs="Calibri"/>
              <w:sz w:val="18"/>
              <w:szCs w:val="18"/>
            </w:rPr>
            <m:t xml:space="preserve"> x 100</m:t>
          </m:r>
        </m:oMath>
      </m:oMathPara>
    </w:p>
    <w:p w14:paraId="0812AAB2" w14:textId="77777777" w:rsidR="00C86427" w:rsidRPr="00FB368F" w:rsidRDefault="00C86427" w:rsidP="00C86427">
      <w:pPr>
        <w:pStyle w:val="ProductList-Body"/>
      </w:pPr>
      <w:r>
        <w:t>w której Przestój mierzy się w minutach użytkownika; tj. dla każdego miesiąca Przestój jest sumą długości (w minutach) każdego Zdarzenia, które wystąpi w ciągu tego miesiąca, pomnożoną przez liczbę użytkowników, na których wpływ miało to Zdarzenie.</w:t>
      </w:r>
    </w:p>
    <w:p w14:paraId="4F2B1387" w14:textId="77777777" w:rsidR="00C86427" w:rsidRPr="00FB368F" w:rsidRDefault="00C86427" w:rsidP="00C86427">
      <w:pPr>
        <w:pStyle w:val="ProductList-Body"/>
      </w:pPr>
    </w:p>
    <w:p w14:paraId="429909F8" w14:textId="5858D5B9" w:rsidR="00C86427" w:rsidRPr="000C6951" w:rsidRDefault="00C86427" w:rsidP="00C86427">
      <w:pPr>
        <w:pStyle w:val="ProductList-Body"/>
        <w:rPr>
          <w:b/>
          <w:color w:val="00188F"/>
        </w:rPr>
      </w:pPr>
      <w:r>
        <w:rPr>
          <w:b/>
          <w:color w:val="00188F"/>
        </w:rPr>
        <w:t>Zniżka</w:t>
      </w:r>
      <w:r w:rsidRPr="000C6951">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9D0B2F" w14:paraId="47439D22" w14:textId="77777777" w:rsidTr="00E744C2">
        <w:trPr>
          <w:tblHeader/>
        </w:trPr>
        <w:tc>
          <w:tcPr>
            <w:tcW w:w="5400" w:type="dxa"/>
            <w:shd w:val="clear" w:color="auto" w:fill="0072C6"/>
          </w:tcPr>
          <w:p w14:paraId="04204677" w14:textId="77777777" w:rsidR="00C86427" w:rsidRPr="001A0074" w:rsidRDefault="00C86427" w:rsidP="003034CF">
            <w:pPr>
              <w:pStyle w:val="ProductList-OfferingBody"/>
              <w:jc w:val="center"/>
              <w:rPr>
                <w:color w:val="FFFFFF" w:themeColor="background1"/>
              </w:rPr>
            </w:pPr>
            <w:r>
              <w:rPr>
                <w:color w:val="FFFFFF" w:themeColor="background1"/>
              </w:rPr>
              <w:t>Miesięczny Odsetek Czasu Nieprzerwanej Pracy</w:t>
            </w:r>
          </w:p>
        </w:tc>
        <w:tc>
          <w:tcPr>
            <w:tcW w:w="5400" w:type="dxa"/>
            <w:shd w:val="clear" w:color="auto" w:fill="0072C6"/>
          </w:tcPr>
          <w:p w14:paraId="653BEEC3" w14:textId="77777777" w:rsidR="00C86427" w:rsidRPr="001A0074" w:rsidRDefault="00C86427" w:rsidP="003034CF">
            <w:pPr>
              <w:pStyle w:val="ProductList-OfferingBody"/>
              <w:jc w:val="center"/>
              <w:rPr>
                <w:color w:val="FFFFFF" w:themeColor="background1"/>
              </w:rPr>
            </w:pPr>
            <w:r>
              <w:rPr>
                <w:color w:val="FFFFFF" w:themeColor="background1"/>
              </w:rPr>
              <w:t>Zniżka</w:t>
            </w:r>
          </w:p>
        </w:tc>
      </w:tr>
      <w:tr w:rsidR="00C86427" w:rsidRPr="009D0B2F" w14:paraId="51125E5A" w14:textId="77777777" w:rsidTr="00E744C2">
        <w:tc>
          <w:tcPr>
            <w:tcW w:w="5400" w:type="dxa"/>
          </w:tcPr>
          <w:p w14:paraId="07F00995" w14:textId="576DCEAF" w:rsidR="00C86427" w:rsidRPr="0076238C" w:rsidRDefault="00C86427" w:rsidP="003034CF">
            <w:pPr>
              <w:pStyle w:val="ProductList-OfferingBody"/>
              <w:jc w:val="center"/>
            </w:pPr>
            <w:r>
              <w:t>&lt; 99,9%</w:t>
            </w:r>
          </w:p>
        </w:tc>
        <w:tc>
          <w:tcPr>
            <w:tcW w:w="5400" w:type="dxa"/>
          </w:tcPr>
          <w:p w14:paraId="1EAC3FA5" w14:textId="77777777" w:rsidR="00C86427" w:rsidRPr="0076238C" w:rsidRDefault="00C86427" w:rsidP="003034CF">
            <w:pPr>
              <w:pStyle w:val="ProductList-OfferingBody"/>
              <w:jc w:val="center"/>
            </w:pPr>
            <w:r>
              <w:t>25%</w:t>
            </w:r>
          </w:p>
        </w:tc>
      </w:tr>
      <w:tr w:rsidR="00C86427" w:rsidRPr="009D0B2F" w14:paraId="6BFFAB67" w14:textId="77777777" w:rsidTr="00E744C2">
        <w:tc>
          <w:tcPr>
            <w:tcW w:w="5400" w:type="dxa"/>
          </w:tcPr>
          <w:p w14:paraId="48BA927D" w14:textId="2A9F073D" w:rsidR="00C86427" w:rsidRPr="0076238C" w:rsidRDefault="00C86427" w:rsidP="003034CF">
            <w:pPr>
              <w:pStyle w:val="ProductList-OfferingBody"/>
              <w:jc w:val="center"/>
            </w:pPr>
            <w:r>
              <w:t>&lt; 99%</w:t>
            </w:r>
          </w:p>
        </w:tc>
        <w:tc>
          <w:tcPr>
            <w:tcW w:w="5400" w:type="dxa"/>
          </w:tcPr>
          <w:p w14:paraId="38929F8D" w14:textId="77777777" w:rsidR="00C86427" w:rsidRPr="0076238C" w:rsidRDefault="00C86427" w:rsidP="003034CF">
            <w:pPr>
              <w:pStyle w:val="ProductList-OfferingBody"/>
              <w:jc w:val="center"/>
            </w:pPr>
            <w:r>
              <w:t>50%</w:t>
            </w:r>
          </w:p>
        </w:tc>
      </w:tr>
      <w:tr w:rsidR="00C86427" w:rsidRPr="009D0B2F" w14:paraId="70A14F4B" w14:textId="77777777" w:rsidTr="00E744C2">
        <w:tc>
          <w:tcPr>
            <w:tcW w:w="5400" w:type="dxa"/>
          </w:tcPr>
          <w:p w14:paraId="4A5F7DB0" w14:textId="77777777" w:rsidR="00C86427" w:rsidRPr="0076238C" w:rsidRDefault="00C86427" w:rsidP="003034CF">
            <w:pPr>
              <w:pStyle w:val="ProductList-OfferingBody"/>
              <w:jc w:val="center"/>
            </w:pPr>
            <w:r>
              <w:t>&lt; 95%</w:t>
            </w:r>
          </w:p>
        </w:tc>
        <w:tc>
          <w:tcPr>
            <w:tcW w:w="5400" w:type="dxa"/>
          </w:tcPr>
          <w:p w14:paraId="4C6598BC" w14:textId="77777777" w:rsidR="00C86427" w:rsidRPr="0076238C" w:rsidRDefault="00C86427" w:rsidP="003034CF">
            <w:pPr>
              <w:pStyle w:val="ProductList-OfferingBody"/>
              <w:jc w:val="center"/>
            </w:pPr>
            <w:r>
              <w:t>100%</w:t>
            </w:r>
          </w:p>
        </w:tc>
      </w:tr>
    </w:tbl>
    <w:p w14:paraId="776BD8C5" w14:textId="31E7EE4A" w:rsidR="00C86427" w:rsidRPr="00FB368F" w:rsidRDefault="00AE19EB" w:rsidP="00C8642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Spis treści</w:t>
        </w:r>
      </w:hyperlink>
      <w:r w:rsidR="00EF44BA">
        <w:rPr>
          <w:sz w:val="16"/>
          <w:szCs w:val="16"/>
        </w:rPr>
        <w:t xml:space="preserve"> / </w:t>
      </w:r>
      <w:hyperlink w:anchor="Definitions" w:history="1">
        <w:r w:rsidR="00EF44BA">
          <w:rPr>
            <w:rStyle w:val="Hyperlink"/>
            <w:sz w:val="16"/>
            <w:szCs w:val="16"/>
          </w:rPr>
          <w:t>Definicje</w:t>
        </w:r>
      </w:hyperlink>
    </w:p>
    <w:p w14:paraId="6051EC5D" w14:textId="20237168" w:rsidR="00C86427" w:rsidRPr="00FB368F" w:rsidRDefault="00C86427" w:rsidP="00C86427">
      <w:pPr>
        <w:pStyle w:val="ProductList-Offering2Heading"/>
      </w:pPr>
      <w:bookmarkStart w:id="43" w:name="_Toc465161918"/>
      <w:r>
        <w:t>SharePoint Online</w:t>
      </w:r>
      <w:bookmarkEnd w:id="43"/>
    </w:p>
    <w:p w14:paraId="41E58B9E" w14:textId="630BFAB6" w:rsidR="00C86427" w:rsidRPr="00FB368F" w:rsidRDefault="00C86427" w:rsidP="00C86427">
      <w:pPr>
        <w:pStyle w:val="ProductList-Body"/>
      </w:pPr>
      <w:r>
        <w:rPr>
          <w:b/>
          <w:color w:val="00188F"/>
        </w:rPr>
        <w:t>Przestój</w:t>
      </w:r>
      <w:r w:rsidRPr="00C027C9">
        <w:rPr>
          <w:b/>
          <w:color w:val="00188F"/>
        </w:rPr>
        <w:t xml:space="preserve">: </w:t>
      </w:r>
      <w:r>
        <w:rPr>
          <w:szCs w:val="18"/>
        </w:rPr>
        <w:t>Dowolny okres, w którym użytkownicy nie mogą wykonywać zapisu ani odczytu dowolnej części zbioru witryny SharePoint Online, do której są uprawnieni.</w:t>
      </w:r>
    </w:p>
    <w:p w14:paraId="1E2A1274" w14:textId="77777777" w:rsidR="00C86427" w:rsidRPr="00FB368F" w:rsidRDefault="00C86427" w:rsidP="00C86427">
      <w:pPr>
        <w:pStyle w:val="ProductList-Body"/>
      </w:pPr>
    </w:p>
    <w:p w14:paraId="4F12AEC0" w14:textId="5D9E1685" w:rsidR="00C86427" w:rsidRPr="00FB368F" w:rsidRDefault="00C86427" w:rsidP="00C86427">
      <w:pPr>
        <w:pStyle w:val="ProductList-Body"/>
      </w:pPr>
      <w:r>
        <w:rPr>
          <w:b/>
          <w:color w:val="00188F"/>
        </w:rPr>
        <w:t>Miesięczny Odsetek Czasu Nieprzerwanej Pracy</w:t>
      </w:r>
      <w:r w:rsidRPr="00C027C9">
        <w:rPr>
          <w:b/>
          <w:color w:val="00188F"/>
        </w:rPr>
        <w:t xml:space="preserve">: </w:t>
      </w:r>
      <w:r>
        <w:t xml:space="preserve">Miesięczny Odsetek Czasu Nieprzerwanej Pracy wylicza się wg następującej formuły: </w:t>
      </w:r>
    </w:p>
    <w:p w14:paraId="1AC6E7F3" w14:textId="77777777" w:rsidR="00C86427" w:rsidRPr="00FB368F" w:rsidRDefault="00C86427" w:rsidP="00C86427">
      <w:pPr>
        <w:pStyle w:val="ProductList-Body"/>
      </w:pPr>
    </w:p>
    <w:p w14:paraId="5BBD13D7" w14:textId="208365A9" w:rsidR="00C86427" w:rsidRPr="00FB368F" w:rsidRDefault="00AE19EB" w:rsidP="00C86427">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Minuty Użytkownika – Przestój </m:t>
              </m:r>
            </m:num>
            <m:den>
              <m:r>
                <m:rPr>
                  <m:nor/>
                </m:rPr>
                <w:rPr>
                  <w:rFonts w:ascii="Cambria Math" w:hAnsi="Cambria Math" w:cs="Calibri"/>
                  <w:i/>
                  <w:sz w:val="18"/>
                  <w:szCs w:val="18"/>
                </w:rPr>
                <m:t>Minuty Użytkownika</m:t>
              </m:r>
            </m:den>
          </m:f>
          <m:r>
            <w:rPr>
              <w:rFonts w:ascii="Cambria Math" w:hAnsi="Cambria Math" w:cs="Calibri"/>
              <w:sz w:val="18"/>
              <w:szCs w:val="18"/>
            </w:rPr>
            <m:t xml:space="preserve"> x 100</m:t>
          </m:r>
        </m:oMath>
      </m:oMathPara>
    </w:p>
    <w:p w14:paraId="7FAF12A4" w14:textId="77777777" w:rsidR="00C86427" w:rsidRPr="00FB368F" w:rsidRDefault="00C86427" w:rsidP="00C86427">
      <w:pPr>
        <w:pStyle w:val="ProductList-Body"/>
      </w:pPr>
      <w:r>
        <w:t>w której Przestój mierzy się w minutach użytkownika; tj. dla każdego miesiąca Przestój jest sumą długości (w minutach) każdego Zdarzenia, które wystąpi w ciągu tego miesiąca, pomnożoną przez liczbę użytkowników, na których wpływ miało to Zdarzenie.</w:t>
      </w:r>
    </w:p>
    <w:p w14:paraId="7A6B2139" w14:textId="77777777" w:rsidR="00C86427" w:rsidRPr="00FB368F" w:rsidRDefault="00C86427" w:rsidP="00C86427">
      <w:pPr>
        <w:pStyle w:val="ProductList-Body"/>
      </w:pPr>
    </w:p>
    <w:p w14:paraId="7AE68D73" w14:textId="14D2D691" w:rsidR="00C86427" w:rsidRPr="00C027C9" w:rsidRDefault="00C86427" w:rsidP="00C86427">
      <w:pPr>
        <w:pStyle w:val="ProductList-Body"/>
        <w:rPr>
          <w:b/>
          <w:color w:val="00188F"/>
        </w:rPr>
      </w:pPr>
      <w:r>
        <w:rPr>
          <w:b/>
          <w:color w:val="00188F"/>
        </w:rPr>
        <w:t>Zniżka</w:t>
      </w:r>
      <w:r w:rsidRPr="00C027C9">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9D0B2F" w14:paraId="2A3F63FE" w14:textId="77777777" w:rsidTr="00E744C2">
        <w:trPr>
          <w:tblHeader/>
        </w:trPr>
        <w:tc>
          <w:tcPr>
            <w:tcW w:w="5400" w:type="dxa"/>
            <w:shd w:val="clear" w:color="auto" w:fill="0072C6"/>
          </w:tcPr>
          <w:p w14:paraId="79CD7DD1" w14:textId="77777777" w:rsidR="00C86427" w:rsidRPr="001A0074" w:rsidRDefault="00C86427" w:rsidP="003034CF">
            <w:pPr>
              <w:pStyle w:val="ProductList-OfferingBody"/>
              <w:jc w:val="center"/>
              <w:rPr>
                <w:color w:val="FFFFFF" w:themeColor="background1"/>
              </w:rPr>
            </w:pPr>
            <w:r>
              <w:rPr>
                <w:color w:val="FFFFFF" w:themeColor="background1"/>
              </w:rPr>
              <w:t>Miesięczny Odsetek Czasu Nieprzerwanej Pracy</w:t>
            </w:r>
          </w:p>
        </w:tc>
        <w:tc>
          <w:tcPr>
            <w:tcW w:w="5400" w:type="dxa"/>
            <w:shd w:val="clear" w:color="auto" w:fill="0072C6"/>
          </w:tcPr>
          <w:p w14:paraId="5B60C3AB" w14:textId="77777777" w:rsidR="00C86427" w:rsidRPr="001A0074" w:rsidRDefault="00C86427" w:rsidP="003034CF">
            <w:pPr>
              <w:pStyle w:val="ProductList-OfferingBody"/>
              <w:jc w:val="center"/>
              <w:rPr>
                <w:color w:val="FFFFFF" w:themeColor="background1"/>
              </w:rPr>
            </w:pPr>
            <w:r>
              <w:rPr>
                <w:color w:val="FFFFFF" w:themeColor="background1"/>
              </w:rPr>
              <w:t>Zniżka</w:t>
            </w:r>
          </w:p>
        </w:tc>
      </w:tr>
      <w:tr w:rsidR="00C86427" w:rsidRPr="009D0B2F" w14:paraId="292393E9" w14:textId="77777777" w:rsidTr="00E744C2">
        <w:tc>
          <w:tcPr>
            <w:tcW w:w="5400" w:type="dxa"/>
          </w:tcPr>
          <w:p w14:paraId="5CEBDE30" w14:textId="512D833F" w:rsidR="00C86427" w:rsidRPr="0076238C" w:rsidRDefault="00C86427" w:rsidP="003034CF">
            <w:pPr>
              <w:pStyle w:val="ProductList-OfferingBody"/>
              <w:jc w:val="center"/>
            </w:pPr>
            <w:r>
              <w:t>&lt; 99,9%</w:t>
            </w:r>
          </w:p>
        </w:tc>
        <w:tc>
          <w:tcPr>
            <w:tcW w:w="5400" w:type="dxa"/>
          </w:tcPr>
          <w:p w14:paraId="5FB7CC40" w14:textId="77777777" w:rsidR="00C86427" w:rsidRPr="0076238C" w:rsidRDefault="00C86427" w:rsidP="003034CF">
            <w:pPr>
              <w:pStyle w:val="ProductList-OfferingBody"/>
              <w:jc w:val="center"/>
            </w:pPr>
            <w:r>
              <w:t>25%</w:t>
            </w:r>
          </w:p>
        </w:tc>
      </w:tr>
      <w:tr w:rsidR="00C86427" w:rsidRPr="009D0B2F" w14:paraId="742E7780" w14:textId="77777777" w:rsidTr="00E744C2">
        <w:tc>
          <w:tcPr>
            <w:tcW w:w="5400" w:type="dxa"/>
          </w:tcPr>
          <w:p w14:paraId="54EE1142" w14:textId="5A10F402" w:rsidR="00C86427" w:rsidRPr="0076238C" w:rsidRDefault="00C86427" w:rsidP="003034CF">
            <w:pPr>
              <w:pStyle w:val="ProductList-OfferingBody"/>
              <w:jc w:val="center"/>
            </w:pPr>
            <w:r>
              <w:t>&lt; 99%</w:t>
            </w:r>
          </w:p>
        </w:tc>
        <w:tc>
          <w:tcPr>
            <w:tcW w:w="5400" w:type="dxa"/>
          </w:tcPr>
          <w:p w14:paraId="4C18F2FB" w14:textId="77777777" w:rsidR="00C86427" w:rsidRPr="0076238C" w:rsidRDefault="00C86427" w:rsidP="003034CF">
            <w:pPr>
              <w:pStyle w:val="ProductList-OfferingBody"/>
              <w:jc w:val="center"/>
            </w:pPr>
            <w:r>
              <w:t>50%</w:t>
            </w:r>
          </w:p>
        </w:tc>
      </w:tr>
      <w:tr w:rsidR="00C86427" w:rsidRPr="009D0B2F" w14:paraId="74478D49" w14:textId="77777777" w:rsidTr="00E744C2">
        <w:tc>
          <w:tcPr>
            <w:tcW w:w="5400" w:type="dxa"/>
          </w:tcPr>
          <w:p w14:paraId="35AB4E0E" w14:textId="77777777" w:rsidR="00C86427" w:rsidRPr="0076238C" w:rsidRDefault="00C86427" w:rsidP="003034CF">
            <w:pPr>
              <w:pStyle w:val="ProductList-OfferingBody"/>
              <w:jc w:val="center"/>
            </w:pPr>
            <w:r>
              <w:t>&lt; 95%</w:t>
            </w:r>
          </w:p>
        </w:tc>
        <w:tc>
          <w:tcPr>
            <w:tcW w:w="5400" w:type="dxa"/>
          </w:tcPr>
          <w:p w14:paraId="07DE3FF0" w14:textId="77777777" w:rsidR="00C86427" w:rsidRPr="0076238C" w:rsidRDefault="00C86427" w:rsidP="003034CF">
            <w:pPr>
              <w:pStyle w:val="ProductList-OfferingBody"/>
              <w:jc w:val="center"/>
            </w:pPr>
            <w:r>
              <w:t>100%</w:t>
            </w:r>
          </w:p>
        </w:tc>
      </w:tr>
    </w:tbl>
    <w:p w14:paraId="78042513" w14:textId="7BEE9D04" w:rsidR="00C86427" w:rsidRPr="00FB368F" w:rsidRDefault="00AE19EB" w:rsidP="00C8642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Spis treści</w:t>
        </w:r>
      </w:hyperlink>
      <w:r w:rsidR="00EF44BA">
        <w:rPr>
          <w:sz w:val="16"/>
          <w:szCs w:val="16"/>
        </w:rPr>
        <w:t xml:space="preserve"> / </w:t>
      </w:r>
      <w:hyperlink w:anchor="Definitions" w:history="1">
        <w:r w:rsidR="00EF44BA">
          <w:rPr>
            <w:rStyle w:val="Hyperlink"/>
            <w:sz w:val="16"/>
            <w:szCs w:val="16"/>
          </w:rPr>
          <w:t>Definicje</w:t>
        </w:r>
      </w:hyperlink>
    </w:p>
    <w:p w14:paraId="782865B7" w14:textId="17B44882" w:rsidR="00C86427" w:rsidRPr="00FB368F" w:rsidRDefault="0005587D" w:rsidP="00C86427">
      <w:pPr>
        <w:pStyle w:val="ProductList-Offering2Heading"/>
      </w:pPr>
      <w:bookmarkStart w:id="44" w:name="_Toc465161919"/>
      <w:r>
        <w:t>Skype dla firm Online</w:t>
      </w:r>
      <w:bookmarkEnd w:id="44"/>
    </w:p>
    <w:p w14:paraId="40D3082E" w14:textId="777E41E1" w:rsidR="00C86427" w:rsidRPr="00FB368F" w:rsidRDefault="00C86427" w:rsidP="00C86427">
      <w:pPr>
        <w:pStyle w:val="ProductList-Body"/>
      </w:pPr>
      <w:r>
        <w:rPr>
          <w:b/>
          <w:color w:val="00188F"/>
        </w:rPr>
        <w:t>Przestój</w:t>
      </w:r>
      <w:r w:rsidRPr="00C027C9">
        <w:rPr>
          <w:b/>
          <w:color w:val="00188F"/>
        </w:rPr>
        <w:t xml:space="preserve">: </w:t>
      </w:r>
      <w:r>
        <w:rPr>
          <w:szCs w:val="18"/>
        </w:rPr>
        <w:t>Dowolny okres, w którym użytkownicy końcowi nie widzą statusu dostępności, nie mogą prowadzić rozmów przez komunikator ani nie mogą rozpoczynać rozmów konferencyjnych.</w:t>
      </w:r>
      <w:r>
        <w:rPr>
          <w:szCs w:val="16"/>
          <w:vertAlign w:val="superscript"/>
        </w:rPr>
        <w:t>1</w:t>
      </w:r>
    </w:p>
    <w:p w14:paraId="7AED995C" w14:textId="77777777" w:rsidR="00C86427" w:rsidRPr="00FB368F" w:rsidRDefault="00C86427" w:rsidP="00C86427">
      <w:pPr>
        <w:pStyle w:val="ProductList-Body"/>
      </w:pPr>
    </w:p>
    <w:p w14:paraId="082157A9" w14:textId="41B24056" w:rsidR="00C86427" w:rsidRPr="00FB368F" w:rsidRDefault="00C86427" w:rsidP="00C86427">
      <w:pPr>
        <w:pStyle w:val="ProductList-Body"/>
      </w:pPr>
      <w:r>
        <w:rPr>
          <w:b/>
          <w:color w:val="00188F"/>
        </w:rPr>
        <w:t>Miesięczny Odsetek Czasu Nieprzerwanej Pracy</w:t>
      </w:r>
      <w:r w:rsidRPr="00C027C9">
        <w:rPr>
          <w:b/>
          <w:color w:val="00188F"/>
        </w:rPr>
        <w:t xml:space="preserve">: </w:t>
      </w:r>
      <w:r>
        <w:t xml:space="preserve">Miesięczny Odsetek Czasu Nieprzerwanej Pracy wylicza się wg następującej formuły: </w:t>
      </w:r>
    </w:p>
    <w:p w14:paraId="022C9DFA" w14:textId="77777777" w:rsidR="00C86427" w:rsidRPr="00FB368F" w:rsidRDefault="00C86427" w:rsidP="00C86427">
      <w:pPr>
        <w:pStyle w:val="ProductList-Body"/>
      </w:pPr>
    </w:p>
    <w:p w14:paraId="04B5406A" w14:textId="02BFDF1E" w:rsidR="00C86427" w:rsidRPr="00FB368F" w:rsidRDefault="00AE19EB" w:rsidP="00C86427">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Minuty Użytkownika – Przestój </m:t>
              </m:r>
            </m:num>
            <m:den>
              <m:r>
                <m:rPr>
                  <m:nor/>
                </m:rPr>
                <w:rPr>
                  <w:rFonts w:ascii="Cambria Math" w:hAnsi="Cambria Math" w:cs="Calibri"/>
                  <w:i/>
                  <w:sz w:val="18"/>
                  <w:szCs w:val="18"/>
                </w:rPr>
                <m:t>Minuty Użytkownika</m:t>
              </m:r>
            </m:den>
          </m:f>
          <m:r>
            <w:rPr>
              <w:rFonts w:ascii="Cambria Math" w:hAnsi="Cambria Math" w:cs="Calibri"/>
              <w:sz w:val="18"/>
              <w:szCs w:val="18"/>
            </w:rPr>
            <m:t xml:space="preserve"> x 100</m:t>
          </m:r>
        </m:oMath>
      </m:oMathPara>
    </w:p>
    <w:p w14:paraId="3874C5A7" w14:textId="77777777" w:rsidR="00C86427" w:rsidRPr="00FB368F" w:rsidRDefault="00C86427" w:rsidP="00C86427">
      <w:pPr>
        <w:pStyle w:val="ProductList-Body"/>
      </w:pPr>
      <w:r>
        <w:t>w której Przestój mierzy się w minutach użytkownika; tj. dla każdego miesiąca Przestój jest sumą długości (w minutach) każdego Zdarzenia, które wystąpi w ciągu tego miesiąca, pomnożoną przez liczbę użytkowników, na których wpływ miało to Zdarzenie.</w:t>
      </w:r>
    </w:p>
    <w:p w14:paraId="0E812C11" w14:textId="77777777" w:rsidR="00C027C9" w:rsidRPr="00FB368F" w:rsidRDefault="00C027C9" w:rsidP="00C027C9">
      <w:pPr>
        <w:pStyle w:val="ProductList-Body"/>
      </w:pPr>
    </w:p>
    <w:p w14:paraId="1A0B8BDB" w14:textId="6E5AF6C9" w:rsidR="00C86427" w:rsidRPr="00FB368F" w:rsidRDefault="00C86427" w:rsidP="00C86427">
      <w:pPr>
        <w:pStyle w:val="ProductList-Body"/>
      </w:pPr>
      <w:r>
        <w:rPr>
          <w:b/>
          <w:color w:val="00188F"/>
        </w:rPr>
        <w:t>Zniżka</w:t>
      </w:r>
      <w:r w:rsidRPr="00C027C9">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9D0B2F" w14:paraId="323C86C4" w14:textId="77777777" w:rsidTr="00E744C2">
        <w:trPr>
          <w:tblHeader/>
        </w:trPr>
        <w:tc>
          <w:tcPr>
            <w:tcW w:w="5400" w:type="dxa"/>
            <w:shd w:val="clear" w:color="auto" w:fill="0072C6"/>
          </w:tcPr>
          <w:p w14:paraId="480118B7" w14:textId="77777777" w:rsidR="00C86427" w:rsidRPr="001A0074" w:rsidRDefault="00C86427" w:rsidP="003034CF">
            <w:pPr>
              <w:pStyle w:val="ProductList-OfferingBody"/>
              <w:jc w:val="center"/>
              <w:rPr>
                <w:color w:val="FFFFFF" w:themeColor="background1"/>
              </w:rPr>
            </w:pPr>
            <w:r>
              <w:rPr>
                <w:color w:val="FFFFFF" w:themeColor="background1"/>
              </w:rPr>
              <w:t>Miesięczny Odsetek Czasu Nieprzerwanej Pracy</w:t>
            </w:r>
          </w:p>
        </w:tc>
        <w:tc>
          <w:tcPr>
            <w:tcW w:w="5400" w:type="dxa"/>
            <w:shd w:val="clear" w:color="auto" w:fill="0072C6"/>
          </w:tcPr>
          <w:p w14:paraId="6D1DFB3F" w14:textId="77777777" w:rsidR="00C86427" w:rsidRPr="001A0074" w:rsidRDefault="00C86427" w:rsidP="003034CF">
            <w:pPr>
              <w:pStyle w:val="ProductList-OfferingBody"/>
              <w:jc w:val="center"/>
              <w:rPr>
                <w:color w:val="FFFFFF" w:themeColor="background1"/>
              </w:rPr>
            </w:pPr>
            <w:r>
              <w:rPr>
                <w:color w:val="FFFFFF" w:themeColor="background1"/>
              </w:rPr>
              <w:t>Zniżka</w:t>
            </w:r>
          </w:p>
        </w:tc>
      </w:tr>
      <w:tr w:rsidR="00C86427" w:rsidRPr="009D0B2F" w14:paraId="48E7D968" w14:textId="77777777" w:rsidTr="00E744C2">
        <w:tc>
          <w:tcPr>
            <w:tcW w:w="5400" w:type="dxa"/>
          </w:tcPr>
          <w:p w14:paraId="570ACFD0" w14:textId="31FB822F" w:rsidR="00C86427" w:rsidRPr="0076238C" w:rsidRDefault="00C86427" w:rsidP="003034CF">
            <w:pPr>
              <w:pStyle w:val="ProductList-OfferingBody"/>
              <w:jc w:val="center"/>
            </w:pPr>
            <w:r>
              <w:t>&lt; 99,9%</w:t>
            </w:r>
          </w:p>
        </w:tc>
        <w:tc>
          <w:tcPr>
            <w:tcW w:w="5400" w:type="dxa"/>
          </w:tcPr>
          <w:p w14:paraId="54D34AC2" w14:textId="77777777" w:rsidR="00C86427" w:rsidRPr="0076238C" w:rsidRDefault="00C86427" w:rsidP="003034CF">
            <w:pPr>
              <w:pStyle w:val="ProductList-OfferingBody"/>
              <w:jc w:val="center"/>
            </w:pPr>
            <w:r>
              <w:t>25%</w:t>
            </w:r>
          </w:p>
        </w:tc>
      </w:tr>
      <w:tr w:rsidR="00C86427" w:rsidRPr="009D0B2F" w14:paraId="1CC4E932" w14:textId="77777777" w:rsidTr="00E744C2">
        <w:tc>
          <w:tcPr>
            <w:tcW w:w="5400" w:type="dxa"/>
          </w:tcPr>
          <w:p w14:paraId="018C37F6" w14:textId="18BE2210" w:rsidR="00C86427" w:rsidRPr="0076238C" w:rsidRDefault="00C86427" w:rsidP="003034CF">
            <w:pPr>
              <w:pStyle w:val="ProductList-OfferingBody"/>
              <w:jc w:val="center"/>
            </w:pPr>
            <w:r>
              <w:t>&lt; 99%</w:t>
            </w:r>
          </w:p>
        </w:tc>
        <w:tc>
          <w:tcPr>
            <w:tcW w:w="5400" w:type="dxa"/>
          </w:tcPr>
          <w:p w14:paraId="7B4B8F49" w14:textId="77777777" w:rsidR="00C86427" w:rsidRPr="0076238C" w:rsidRDefault="00C86427" w:rsidP="003034CF">
            <w:pPr>
              <w:pStyle w:val="ProductList-OfferingBody"/>
              <w:jc w:val="center"/>
            </w:pPr>
            <w:r>
              <w:t>50%</w:t>
            </w:r>
          </w:p>
        </w:tc>
      </w:tr>
      <w:tr w:rsidR="00C86427" w:rsidRPr="009D0B2F" w14:paraId="5C87C82D" w14:textId="77777777" w:rsidTr="00E744C2">
        <w:tc>
          <w:tcPr>
            <w:tcW w:w="5400" w:type="dxa"/>
          </w:tcPr>
          <w:p w14:paraId="4932E3FA" w14:textId="77777777" w:rsidR="00C86427" w:rsidRPr="0076238C" w:rsidRDefault="00C86427" w:rsidP="003034CF">
            <w:pPr>
              <w:pStyle w:val="ProductList-OfferingBody"/>
              <w:jc w:val="center"/>
            </w:pPr>
            <w:r>
              <w:t>&lt; 95%</w:t>
            </w:r>
          </w:p>
        </w:tc>
        <w:tc>
          <w:tcPr>
            <w:tcW w:w="5400" w:type="dxa"/>
          </w:tcPr>
          <w:p w14:paraId="4060CC3B" w14:textId="77777777" w:rsidR="00C86427" w:rsidRPr="0076238C" w:rsidRDefault="00C86427" w:rsidP="003034CF">
            <w:pPr>
              <w:pStyle w:val="ProductList-OfferingBody"/>
              <w:jc w:val="center"/>
            </w:pPr>
            <w:r>
              <w:t>100%</w:t>
            </w:r>
          </w:p>
        </w:tc>
      </w:tr>
    </w:tbl>
    <w:p w14:paraId="1754AB40" w14:textId="65AF8711" w:rsidR="00A0350E" w:rsidRPr="00FB368F" w:rsidRDefault="00A0350E" w:rsidP="00A0350E">
      <w:pPr>
        <w:pStyle w:val="ProductList-Body"/>
      </w:pPr>
      <w:r>
        <w:rPr>
          <w:szCs w:val="16"/>
          <w:vertAlign w:val="superscript"/>
        </w:rPr>
        <w:t>1</w:t>
      </w:r>
      <w:r>
        <w:rPr>
          <w:sz w:val="16"/>
          <w:szCs w:val="16"/>
        </w:rPr>
        <w:t>Funkcjonalność spotkań online ma zastosowanie tylko do Usługi Skype for Business Online Plan 2.</w:t>
      </w:r>
    </w:p>
    <w:p w14:paraId="601750E5" w14:textId="0BC1BECE" w:rsidR="00C86427" w:rsidRPr="00FB368F" w:rsidRDefault="00AE19EB" w:rsidP="00C8642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Spis treści</w:t>
        </w:r>
      </w:hyperlink>
      <w:r w:rsidR="00EF44BA">
        <w:rPr>
          <w:sz w:val="16"/>
          <w:szCs w:val="16"/>
        </w:rPr>
        <w:t xml:space="preserve"> / </w:t>
      </w:r>
      <w:hyperlink w:anchor="Definitions" w:history="1">
        <w:r w:rsidR="00EF44BA">
          <w:rPr>
            <w:rStyle w:val="Hyperlink"/>
            <w:sz w:val="16"/>
            <w:szCs w:val="16"/>
          </w:rPr>
          <w:t>Definicje</w:t>
        </w:r>
      </w:hyperlink>
    </w:p>
    <w:p w14:paraId="331B4B8F" w14:textId="77777777" w:rsidR="00BA21F8" w:rsidRPr="0005250E" w:rsidRDefault="00BA21F8" w:rsidP="00BA21F8">
      <w:pPr>
        <w:pStyle w:val="ProductList-Offering2Heading"/>
      </w:pPr>
      <w:bookmarkStart w:id="45" w:name="_Toc440269628"/>
      <w:bookmarkStart w:id="46" w:name="SfB_PSTN"/>
      <w:bookmarkStart w:id="47" w:name="_Toc441215707"/>
      <w:bookmarkStart w:id="48" w:name="_Toc465161920"/>
      <w:r>
        <w:t>Usługi telefoniczne PSTN</w:t>
      </w:r>
      <w:bookmarkEnd w:id="45"/>
      <w:r>
        <w:t xml:space="preserve"> i usługi konferencyjne PSTN w oprogramowaniu Skype dla firm Online</w:t>
      </w:r>
      <w:bookmarkEnd w:id="46"/>
      <w:bookmarkEnd w:id="47"/>
      <w:bookmarkEnd w:id="48"/>
    </w:p>
    <w:p w14:paraId="392E8EE2" w14:textId="77777777" w:rsidR="00BA21F8" w:rsidRPr="00C525D4" w:rsidRDefault="00BA21F8" w:rsidP="00BA21F8">
      <w:pPr>
        <w:spacing w:after="0" w:line="240" w:lineRule="auto"/>
        <w:rPr>
          <w:sz w:val="18"/>
          <w:szCs w:val="18"/>
        </w:rPr>
      </w:pPr>
      <w:r w:rsidRPr="00C525D4">
        <w:rPr>
          <w:rFonts w:ascii="Calibri" w:eastAsia="Calibri" w:hAnsi="Calibri" w:cs="Times New Roman"/>
          <w:b/>
          <w:color w:val="00188F"/>
          <w:sz w:val="18"/>
          <w:szCs w:val="18"/>
        </w:rPr>
        <w:t xml:space="preserve">Przestój: </w:t>
      </w:r>
      <w:r w:rsidRPr="00C525D4">
        <w:rPr>
          <w:rFonts w:ascii="Calibri" w:eastAsia="Calibri" w:hAnsi="Calibri" w:cs="Times New Roman"/>
          <w:sz w:val="18"/>
          <w:szCs w:val="18"/>
        </w:rPr>
        <w:t>Dowolny okres, w którym użytkownicy końcowi nie mogą zainicjować rozmowy telefonicznej PSTN lub połączyć się z konferencją PSTN.</w:t>
      </w:r>
    </w:p>
    <w:p w14:paraId="4A2C3716" w14:textId="77777777" w:rsidR="00BA21F8" w:rsidRPr="00C525D4" w:rsidRDefault="00BA21F8" w:rsidP="00BA21F8">
      <w:pPr>
        <w:spacing w:after="0" w:line="240" w:lineRule="auto"/>
        <w:rPr>
          <w:sz w:val="18"/>
          <w:szCs w:val="18"/>
        </w:rPr>
      </w:pPr>
    </w:p>
    <w:p w14:paraId="1D4A2FAB" w14:textId="77777777" w:rsidR="00BA21F8" w:rsidRPr="00C525D4" w:rsidRDefault="00BA21F8" w:rsidP="00BA21F8">
      <w:pPr>
        <w:spacing w:after="0" w:line="240" w:lineRule="auto"/>
        <w:rPr>
          <w:sz w:val="18"/>
          <w:szCs w:val="18"/>
        </w:rPr>
      </w:pPr>
      <w:r w:rsidRPr="00C525D4">
        <w:rPr>
          <w:rFonts w:ascii="Calibri" w:eastAsia="Calibri" w:hAnsi="Calibri" w:cs="Times New Roman"/>
          <w:b/>
          <w:color w:val="00188F"/>
          <w:sz w:val="18"/>
          <w:szCs w:val="18"/>
        </w:rPr>
        <w:t>Procent Czasu Sprawnego Działania w Miesiącu:</w:t>
      </w:r>
      <w:r w:rsidRPr="00C525D4">
        <w:rPr>
          <w:rFonts w:ascii="Calibri" w:eastAsia="Calibri" w:hAnsi="Calibri" w:cs="Times New Roman"/>
          <w:color w:val="002060"/>
          <w:sz w:val="18"/>
          <w:szCs w:val="18"/>
        </w:rPr>
        <w:t xml:space="preserve"> </w:t>
      </w:r>
      <w:r w:rsidRPr="00C525D4">
        <w:rPr>
          <w:rFonts w:ascii="Calibri" w:eastAsia="Calibri" w:hAnsi="Calibri" w:cs="Times New Roman"/>
          <w:sz w:val="18"/>
          <w:szCs w:val="18"/>
        </w:rPr>
        <w:t>Procent Czasu Sprawnego Działania w Miesiącu obliczany jest w następujący sposób:</w:t>
      </w:r>
    </w:p>
    <w:p w14:paraId="42138372" w14:textId="77777777" w:rsidR="00BA21F8" w:rsidRPr="00C525D4" w:rsidRDefault="00BA21F8" w:rsidP="00BA21F8">
      <w:pPr>
        <w:spacing w:after="0" w:line="240" w:lineRule="auto"/>
        <w:rPr>
          <w:sz w:val="18"/>
          <w:szCs w:val="18"/>
        </w:rPr>
      </w:pPr>
    </w:p>
    <w:p w14:paraId="01A67B78" w14:textId="77777777" w:rsidR="00BA21F8" w:rsidRPr="00C525D4" w:rsidRDefault="00AE19EB" w:rsidP="00BA21F8">
      <w:pPr>
        <w:jc w:val="both"/>
        <w:rPr>
          <w:sz w:val="18"/>
          <w:szCs w:val="18"/>
        </w:rPr>
      </w:pPr>
      <m:oMathPara>
        <m:oMathParaPr>
          <m:jc m:val="center"/>
        </m:oMathParaPr>
        <m:oMath>
          <m:f>
            <m:fPr>
              <m:ctrlPr>
                <w:rPr>
                  <w:rFonts w:ascii="Cambria Math" w:eastAsia="Calibri" w:hAnsi="Cambria Math" w:cs="Calibri"/>
                  <w:i/>
                  <w:sz w:val="18"/>
                  <w:szCs w:val="18"/>
                </w:rPr>
              </m:ctrlPr>
            </m:fPr>
            <m:num>
              <m:r>
                <w:rPr>
                  <w:rFonts w:ascii="Cambria Math" w:eastAsia="Calibri" w:hAnsi="Cambria Math" w:cs="Calibri"/>
                  <w:sz w:val="18"/>
                  <w:szCs w:val="18"/>
                </w:rPr>
                <m:t xml:space="preserve">Minuty Użytkownika – Przestój </m:t>
              </m:r>
            </m:num>
            <m:den>
              <m:r>
                <w:rPr>
                  <w:rFonts w:ascii="Cambria Math" w:eastAsia="Calibri" w:hAnsi="Cambria Math" w:cs="Calibri"/>
                  <w:sz w:val="18"/>
                  <w:szCs w:val="18"/>
                </w:rPr>
                <m:t>Minuty Użytkownika</m:t>
              </m:r>
            </m:den>
          </m:f>
          <m:r>
            <w:rPr>
              <w:rFonts w:ascii="Cambria Math" w:eastAsia="Calibri" w:hAnsi="Cambria Math" w:cs="Calibri"/>
              <w:sz w:val="18"/>
              <w:szCs w:val="18"/>
            </w:rPr>
            <m:t xml:space="preserve"> x 100</m:t>
          </m:r>
        </m:oMath>
      </m:oMathPara>
    </w:p>
    <w:p w14:paraId="6ADB4FE8" w14:textId="77777777" w:rsidR="00BA21F8" w:rsidRPr="00C525D4" w:rsidRDefault="00BA21F8" w:rsidP="00BA21F8">
      <w:pPr>
        <w:spacing w:after="0" w:line="240" w:lineRule="auto"/>
        <w:rPr>
          <w:sz w:val="18"/>
          <w:szCs w:val="18"/>
        </w:rPr>
      </w:pPr>
      <w:r w:rsidRPr="00C525D4">
        <w:rPr>
          <w:rFonts w:ascii="Calibri" w:eastAsia="Calibri" w:hAnsi="Calibri" w:cs="Times New Roman"/>
          <w:sz w:val="18"/>
          <w:szCs w:val="18"/>
        </w:rPr>
        <w:t xml:space="preserve">Przestój mierzy się w minutach użytkownika; tj. dla każdego miesiąca Przestój jest sumą czasu trwania (w minutach) każdego zdarzenia, które wystąpi w ciągu tego miesiąca, pomnożoną przez liczbę użytkowników, na których wpływ miało to zdarzenie. </w:t>
      </w:r>
    </w:p>
    <w:p w14:paraId="7A9562A7" w14:textId="77777777" w:rsidR="00BA21F8" w:rsidRPr="00C525D4" w:rsidRDefault="00BA21F8" w:rsidP="00BA21F8">
      <w:pPr>
        <w:spacing w:after="0" w:line="240" w:lineRule="auto"/>
        <w:rPr>
          <w:sz w:val="18"/>
          <w:szCs w:val="18"/>
        </w:rPr>
      </w:pPr>
    </w:p>
    <w:p w14:paraId="4FF69149" w14:textId="77777777" w:rsidR="00BA21F8" w:rsidRPr="00C525D4" w:rsidRDefault="00BA21F8" w:rsidP="00BA21F8">
      <w:pPr>
        <w:pStyle w:val="ProductList-Body"/>
        <w:rPr>
          <w:szCs w:val="18"/>
        </w:rPr>
      </w:pPr>
      <w:r w:rsidRPr="00C525D4">
        <w:rPr>
          <w:b/>
          <w:color w:val="00188F"/>
          <w:szCs w:val="18"/>
        </w:rPr>
        <w:lastRenderedPageBreak/>
        <w:t>Zniżka</w:t>
      </w:r>
      <w:r w:rsidRPr="00C525D4">
        <w:rPr>
          <w:rFonts w:ascii="Calibri" w:eastAsia="Calibri" w:hAnsi="Calibri" w:cs="Times New Roman"/>
          <w:b/>
          <w:color w:val="00188F"/>
          <w:szCs w:val="18"/>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A21F8" w:rsidRPr="009D0B2F" w14:paraId="5FBED7AB" w14:textId="77777777" w:rsidTr="00E744C2">
        <w:trPr>
          <w:tblHeader/>
        </w:trPr>
        <w:tc>
          <w:tcPr>
            <w:tcW w:w="5400" w:type="dxa"/>
            <w:shd w:val="clear" w:color="auto" w:fill="0072C6"/>
          </w:tcPr>
          <w:p w14:paraId="413077A9" w14:textId="77777777" w:rsidR="00BA21F8" w:rsidRPr="001A0074" w:rsidRDefault="00BA21F8" w:rsidP="00BC54F2">
            <w:pPr>
              <w:pStyle w:val="ProductList-OfferingBody"/>
              <w:jc w:val="center"/>
              <w:rPr>
                <w:color w:val="FFFFFF" w:themeColor="background1"/>
              </w:rPr>
            </w:pPr>
            <w:r>
              <w:rPr>
                <w:color w:val="FFFFFF" w:themeColor="background1"/>
              </w:rPr>
              <w:t>Procent Czasu Sprawnego Działania w Miesiącu</w:t>
            </w:r>
          </w:p>
        </w:tc>
        <w:tc>
          <w:tcPr>
            <w:tcW w:w="5400" w:type="dxa"/>
            <w:shd w:val="clear" w:color="auto" w:fill="0072C6"/>
          </w:tcPr>
          <w:p w14:paraId="7B6B5593" w14:textId="77777777" w:rsidR="00BA21F8" w:rsidRPr="001A0074" w:rsidRDefault="00BA21F8" w:rsidP="00BC54F2">
            <w:pPr>
              <w:pStyle w:val="ProductList-OfferingBody"/>
              <w:jc w:val="center"/>
              <w:rPr>
                <w:color w:val="FFFFFF" w:themeColor="background1"/>
              </w:rPr>
            </w:pPr>
            <w:r>
              <w:rPr>
                <w:color w:val="FFFFFF" w:themeColor="background1"/>
              </w:rPr>
              <w:t>Zniżka</w:t>
            </w:r>
          </w:p>
        </w:tc>
      </w:tr>
      <w:tr w:rsidR="00BA21F8" w:rsidRPr="009D0B2F" w14:paraId="5B497AB1" w14:textId="77777777" w:rsidTr="00E744C2">
        <w:tc>
          <w:tcPr>
            <w:tcW w:w="5400" w:type="dxa"/>
          </w:tcPr>
          <w:p w14:paraId="3764B149" w14:textId="77777777" w:rsidR="00BA21F8" w:rsidRPr="0076238C" w:rsidRDefault="00BA21F8" w:rsidP="00BC54F2">
            <w:pPr>
              <w:pStyle w:val="ProductList-OfferingBody"/>
              <w:jc w:val="center"/>
            </w:pPr>
            <w:r>
              <w:t>&lt; 99,9%</w:t>
            </w:r>
          </w:p>
        </w:tc>
        <w:tc>
          <w:tcPr>
            <w:tcW w:w="5400" w:type="dxa"/>
          </w:tcPr>
          <w:p w14:paraId="2CF20228" w14:textId="77777777" w:rsidR="00BA21F8" w:rsidRPr="0076238C" w:rsidRDefault="00BA21F8" w:rsidP="00BC54F2">
            <w:pPr>
              <w:pStyle w:val="ProductList-OfferingBody"/>
              <w:jc w:val="center"/>
            </w:pPr>
            <w:r>
              <w:t>25%</w:t>
            </w:r>
          </w:p>
        </w:tc>
      </w:tr>
      <w:tr w:rsidR="00BA21F8" w:rsidRPr="009D0B2F" w14:paraId="1F114F62" w14:textId="77777777" w:rsidTr="00E744C2">
        <w:tc>
          <w:tcPr>
            <w:tcW w:w="5400" w:type="dxa"/>
          </w:tcPr>
          <w:p w14:paraId="2CF4C10D" w14:textId="77777777" w:rsidR="00BA21F8" w:rsidRPr="0076238C" w:rsidRDefault="00BA21F8" w:rsidP="00BC54F2">
            <w:pPr>
              <w:pStyle w:val="ProductList-OfferingBody"/>
              <w:jc w:val="center"/>
            </w:pPr>
            <w:r>
              <w:t>&lt; 99%</w:t>
            </w:r>
          </w:p>
        </w:tc>
        <w:tc>
          <w:tcPr>
            <w:tcW w:w="5400" w:type="dxa"/>
          </w:tcPr>
          <w:p w14:paraId="449EE704" w14:textId="77777777" w:rsidR="00BA21F8" w:rsidRPr="0076238C" w:rsidRDefault="00BA21F8" w:rsidP="00BC54F2">
            <w:pPr>
              <w:pStyle w:val="ProductList-OfferingBody"/>
              <w:jc w:val="center"/>
            </w:pPr>
            <w:r>
              <w:t>50%</w:t>
            </w:r>
          </w:p>
        </w:tc>
      </w:tr>
      <w:tr w:rsidR="00BA21F8" w:rsidRPr="009D0B2F" w14:paraId="2EAD52DE" w14:textId="77777777" w:rsidTr="00E744C2">
        <w:tc>
          <w:tcPr>
            <w:tcW w:w="5400" w:type="dxa"/>
          </w:tcPr>
          <w:p w14:paraId="761F2EA7" w14:textId="77777777" w:rsidR="00BA21F8" w:rsidRPr="0076238C" w:rsidRDefault="00BA21F8" w:rsidP="00BC54F2">
            <w:pPr>
              <w:pStyle w:val="ProductList-OfferingBody"/>
              <w:jc w:val="center"/>
            </w:pPr>
            <w:r>
              <w:t>&lt; 95%</w:t>
            </w:r>
          </w:p>
        </w:tc>
        <w:tc>
          <w:tcPr>
            <w:tcW w:w="5400" w:type="dxa"/>
          </w:tcPr>
          <w:p w14:paraId="254DA485" w14:textId="77777777" w:rsidR="00BA21F8" w:rsidRPr="0076238C" w:rsidRDefault="00BA21F8" w:rsidP="00BC54F2">
            <w:pPr>
              <w:pStyle w:val="ProductList-OfferingBody"/>
              <w:jc w:val="center"/>
            </w:pPr>
            <w:r>
              <w:t>100%</w:t>
            </w:r>
          </w:p>
        </w:tc>
      </w:tr>
    </w:tbl>
    <w:p w14:paraId="4A50CC3D" w14:textId="77777777" w:rsidR="00BA21F8" w:rsidRPr="0005250E" w:rsidRDefault="00AE19EB" w:rsidP="00BA21F8">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BA21F8">
          <w:rPr>
            <w:rStyle w:val="Hyperlink"/>
            <w:sz w:val="16"/>
            <w:szCs w:val="16"/>
          </w:rPr>
          <w:t>Spis treści</w:t>
        </w:r>
      </w:hyperlink>
      <w:r w:rsidR="00BA21F8">
        <w:rPr>
          <w:sz w:val="16"/>
          <w:szCs w:val="16"/>
        </w:rPr>
        <w:t xml:space="preserve"> / </w:t>
      </w:r>
      <w:hyperlink w:anchor="Definitions" w:history="1">
        <w:r w:rsidR="00BA21F8">
          <w:rPr>
            <w:rStyle w:val="Hyperlink"/>
            <w:sz w:val="16"/>
            <w:szCs w:val="16"/>
          </w:rPr>
          <w:t>Definicje</w:t>
        </w:r>
      </w:hyperlink>
    </w:p>
    <w:p w14:paraId="53F1C605" w14:textId="77777777" w:rsidR="00BC54F2" w:rsidRPr="00407019" w:rsidRDefault="00BC54F2" w:rsidP="00BC54F2">
      <w:pPr>
        <w:pStyle w:val="ProductList-Offering2Heading"/>
      </w:pPr>
      <w:bookmarkStart w:id="49" w:name="_Toc444249041"/>
      <w:bookmarkStart w:id="50" w:name="_Toc465161921"/>
      <w:r>
        <w:t>Jakość głosu w oprogramowaniu Skype dla firm Online</w:t>
      </w:r>
      <w:bookmarkEnd w:id="49"/>
      <w:bookmarkEnd w:id="50"/>
    </w:p>
    <w:p w14:paraId="7D46919E" w14:textId="77777777" w:rsidR="00BC54F2" w:rsidRPr="00827654" w:rsidRDefault="00BC54F2" w:rsidP="00BC54F2">
      <w:pPr>
        <w:pStyle w:val="ProductList-Body"/>
      </w:pPr>
      <w:r>
        <w:t>Niniejsza Umowa dotycząca Poziomu Usług ma zastosowanie do wszelkich uprawnionych rozmów rozpoczętych przez dowolnego użytkownika usługi głosowej w ramach subskrypcji (umożliwiającej inicjowanie dowolnych rozmów VOIP lub PSTN).</w:t>
      </w:r>
    </w:p>
    <w:p w14:paraId="174D5881" w14:textId="77777777" w:rsidR="00BC54F2" w:rsidRDefault="00BC54F2" w:rsidP="00BC54F2">
      <w:pPr>
        <w:pStyle w:val="ProductList-Body"/>
        <w:rPr>
          <w:b/>
          <w:color w:val="00188F"/>
        </w:rPr>
      </w:pPr>
    </w:p>
    <w:p w14:paraId="0D491B51" w14:textId="77777777" w:rsidR="00BC54F2" w:rsidRPr="00DA6241" w:rsidRDefault="00BC54F2" w:rsidP="00BC54F2">
      <w:pPr>
        <w:pStyle w:val="ProductList-Body"/>
      </w:pPr>
      <w:r>
        <w:rPr>
          <w:b/>
          <w:color w:val="00188F"/>
        </w:rPr>
        <w:t>Dodatkowe definicje</w:t>
      </w:r>
      <w:r w:rsidRPr="00FB1EB9">
        <w:rPr>
          <w:b/>
          <w:bCs/>
        </w:rPr>
        <w:t>:</w:t>
      </w:r>
    </w:p>
    <w:p w14:paraId="48A9ACB8" w14:textId="77777777" w:rsidR="00BC54F2" w:rsidRPr="00E25E0F" w:rsidRDefault="00BC54F2" w:rsidP="00BC54F2">
      <w:pPr>
        <w:pStyle w:val="ProductList-Body"/>
      </w:pPr>
      <w:r>
        <w:t>„</w:t>
      </w:r>
      <w:r>
        <w:rPr>
          <w:b/>
          <w:color w:val="00188F"/>
        </w:rPr>
        <w:t>Uprawniona Rozmowa</w:t>
      </w:r>
      <w:r>
        <w:t xml:space="preserve">” to rozmowa za pośrednictwem Skype dla firm (w ramach subskrypcji), która spełnia oba poniższe warunki: </w:t>
      </w:r>
    </w:p>
    <w:p w14:paraId="3053F4D3" w14:textId="77777777" w:rsidR="00BC54F2" w:rsidRPr="00E25E0F" w:rsidRDefault="00BC54F2" w:rsidP="00BC54F2">
      <w:pPr>
        <w:pStyle w:val="ProductList-Body"/>
        <w:numPr>
          <w:ilvl w:val="0"/>
          <w:numId w:val="14"/>
        </w:numPr>
      </w:pPr>
      <w:r>
        <w:t>rozmowa została rozpoczęta z telefonu stacjonarnego IP z certyfikatem Skype dla firm podłączonego do przewodowej sieci Ethernet;</w:t>
      </w:r>
    </w:p>
    <w:p w14:paraId="1FE3FE4C" w14:textId="77777777" w:rsidR="00BC54F2" w:rsidRPr="00E25E0F" w:rsidRDefault="00BC54F2" w:rsidP="00BC54F2">
      <w:pPr>
        <w:pStyle w:val="ProductList-Body"/>
        <w:numPr>
          <w:ilvl w:val="0"/>
          <w:numId w:val="14"/>
        </w:numPr>
      </w:pPr>
      <w:r>
        <w:t xml:space="preserve">problemy z utratą pakietów, zakłóceniami i opóźnieniami w trakcie tej rozmowy wynikały z przyczyn związanych z sieciami zarządzanymi przez Microsoft. </w:t>
      </w:r>
    </w:p>
    <w:p w14:paraId="089F7391" w14:textId="77777777" w:rsidR="00BC54F2" w:rsidRPr="00E25E0F" w:rsidRDefault="00BC54F2" w:rsidP="00BC54F2">
      <w:pPr>
        <w:pStyle w:val="ProductList-Body"/>
      </w:pPr>
      <w:r>
        <w:t>„</w:t>
      </w:r>
      <w:r>
        <w:rPr>
          <w:b/>
          <w:color w:val="00188F"/>
        </w:rPr>
        <w:t>Łączna Liczba Rozmów</w:t>
      </w:r>
      <w:r>
        <w:t>” to łączna liczba Uprawnionych Rozmów.</w:t>
      </w:r>
    </w:p>
    <w:p w14:paraId="68213FDD" w14:textId="77777777" w:rsidR="00BC54F2" w:rsidRPr="00E25E0F" w:rsidRDefault="00BC54F2" w:rsidP="00BC54F2">
      <w:pPr>
        <w:pStyle w:val="ProductList-Body"/>
      </w:pPr>
      <w:r>
        <w:t>„</w:t>
      </w:r>
      <w:r>
        <w:rPr>
          <w:b/>
          <w:color w:val="00188F"/>
        </w:rPr>
        <w:t>Rozmowy Słabej Jakości</w:t>
      </w:r>
      <w:r>
        <w:t>” to łączna liczba Uprawnionych Rozmów, których jakość uznano za słabą na podstawie licznych czynników mogących negatywnie wpłynąć na jakość rozmowy w sieciach zarządzanych przez Microsoft. Choć obecny klasyfikator Rozmów Słabej Jakości opiera się głównie na parametrach sieci, takich jak czas błądzenia (RTT), współczynnik utraty pakietów, zakłócenia i czynniki ukrywania utraty/opóźnienia pakietów, jest on dynamiczny i aktualizowany na bieżąco na podstawie nowych wniosków z analiz milionów rozmów przez Skype i Skype dla firm oraz rozwoju Urządzeń, Algorytmów i ocen klientów końcowych.</w:t>
      </w:r>
    </w:p>
    <w:p w14:paraId="0B5DE0A1" w14:textId="77777777" w:rsidR="00BA21F8" w:rsidRPr="00C525D4" w:rsidRDefault="00BA21F8" w:rsidP="00BA21F8">
      <w:pPr>
        <w:pStyle w:val="ProductList-Body"/>
        <w:rPr>
          <w:szCs w:val="18"/>
        </w:rPr>
      </w:pPr>
    </w:p>
    <w:p w14:paraId="2B7F3564" w14:textId="77777777" w:rsidR="00BA21F8" w:rsidRPr="00C525D4" w:rsidRDefault="00BA21F8" w:rsidP="00BA21F8">
      <w:pPr>
        <w:spacing w:after="0" w:line="240" w:lineRule="auto"/>
        <w:rPr>
          <w:sz w:val="18"/>
          <w:szCs w:val="18"/>
        </w:rPr>
      </w:pPr>
      <w:r w:rsidRPr="00C525D4">
        <w:rPr>
          <w:rFonts w:ascii="Calibri" w:eastAsia="Calibri" w:hAnsi="Calibri" w:cs="Times New Roman"/>
          <w:b/>
          <w:color w:val="00188F"/>
          <w:sz w:val="18"/>
          <w:szCs w:val="18"/>
        </w:rPr>
        <w:t>Współczynnik Rozmów Dobrej Jakości w Miesiącu:</w:t>
      </w:r>
      <w:r w:rsidRPr="00C525D4">
        <w:rPr>
          <w:rFonts w:ascii="Calibri" w:eastAsia="Calibri" w:hAnsi="Calibri" w:cs="Times New Roman"/>
          <w:color w:val="002060"/>
          <w:sz w:val="18"/>
          <w:szCs w:val="18"/>
        </w:rPr>
        <w:t xml:space="preserve"> </w:t>
      </w:r>
      <w:r w:rsidRPr="00C525D4">
        <w:rPr>
          <w:rFonts w:ascii="Calibri" w:eastAsia="Calibri" w:hAnsi="Calibri" w:cs="Times New Roman"/>
          <w:sz w:val="18"/>
          <w:szCs w:val="18"/>
        </w:rPr>
        <w:t>Współczynnik Rozmów Dobrej Jakości w Miesiącu obliczany jest w następujący sposób:</w:t>
      </w:r>
    </w:p>
    <w:p w14:paraId="4A2FF9F2" w14:textId="77777777" w:rsidR="00BA21F8" w:rsidRPr="00C525D4" w:rsidRDefault="00BA21F8" w:rsidP="00BA21F8">
      <w:pPr>
        <w:spacing w:after="0" w:line="240" w:lineRule="auto"/>
        <w:rPr>
          <w:sz w:val="18"/>
          <w:szCs w:val="18"/>
        </w:rPr>
      </w:pPr>
    </w:p>
    <w:p w14:paraId="2D9490BB" w14:textId="77777777" w:rsidR="00BA21F8" w:rsidRPr="00C525D4" w:rsidRDefault="00AE19EB" w:rsidP="00BA21F8">
      <w:pPr>
        <w:jc w:val="both"/>
        <w:rPr>
          <w:sz w:val="18"/>
          <w:szCs w:val="18"/>
        </w:rPr>
      </w:pPr>
      <m:oMathPara>
        <m:oMathParaPr>
          <m:jc m:val="center"/>
        </m:oMathParaPr>
        <m:oMath>
          <m:f>
            <m:fPr>
              <m:ctrlPr>
                <w:rPr>
                  <w:rFonts w:ascii="Cambria Math" w:eastAsia="Calibri" w:hAnsi="Cambria Math" w:cs="Calibri"/>
                  <w:i/>
                  <w:sz w:val="18"/>
                  <w:szCs w:val="18"/>
                </w:rPr>
              </m:ctrlPr>
            </m:fPr>
            <m:num>
              <m:r>
                <m:rPr>
                  <m:nor/>
                </m:rPr>
                <w:rPr>
                  <w:rFonts w:ascii="Cambria Math" w:eastAsia="Calibri" w:hAnsi="Cambria Math" w:cs="Calibri"/>
                  <w:i/>
                  <w:sz w:val="18"/>
                  <w:szCs w:val="18"/>
                </w:rPr>
                <m:t>Łączna Liczba Rozmów – Rozmowy Słabej Jakości</m:t>
              </m:r>
              <m:r>
                <w:rPr>
                  <w:rFonts w:ascii="Cambria Math" w:eastAsia="Calibri" w:hAnsi="Cambria Math" w:cs="Calibri"/>
                  <w:sz w:val="18"/>
                  <w:szCs w:val="18"/>
                </w:rPr>
                <m:t xml:space="preserve"> </m:t>
              </m:r>
            </m:num>
            <m:den>
              <m:r>
                <m:rPr>
                  <m:nor/>
                </m:rPr>
                <w:rPr>
                  <w:rFonts w:ascii="Cambria Math" w:eastAsia="Calibri" w:hAnsi="Cambria Math" w:cs="Calibri"/>
                  <w:i/>
                  <w:sz w:val="18"/>
                  <w:szCs w:val="18"/>
                </w:rPr>
                <m:t>Łączna Liczba Rozmów</m:t>
              </m:r>
            </m:den>
          </m:f>
          <m:r>
            <w:rPr>
              <w:rFonts w:ascii="Cambria Math" w:eastAsia="Calibri" w:hAnsi="Cambria Math" w:cs="Calibri"/>
              <w:sz w:val="18"/>
              <w:szCs w:val="18"/>
            </w:rPr>
            <m:t xml:space="preserve"> x 100</m:t>
          </m:r>
        </m:oMath>
      </m:oMathPara>
    </w:p>
    <w:p w14:paraId="37812B47" w14:textId="77777777" w:rsidR="00BA21F8" w:rsidRPr="00C525D4" w:rsidRDefault="00BA21F8" w:rsidP="00BA21F8">
      <w:pPr>
        <w:pStyle w:val="ProductList-Body"/>
        <w:rPr>
          <w:szCs w:val="18"/>
        </w:rPr>
      </w:pPr>
      <w:r w:rsidRPr="00C525D4">
        <w:rPr>
          <w:b/>
          <w:color w:val="00188F"/>
          <w:szCs w:val="18"/>
        </w:rPr>
        <w:t>Zniżka</w:t>
      </w:r>
      <w:r w:rsidRPr="00C525D4">
        <w:rPr>
          <w:rFonts w:ascii="Calibri" w:eastAsia="Calibri" w:hAnsi="Calibri" w:cs="Times New Roman"/>
          <w:b/>
          <w:color w:val="00188F"/>
          <w:szCs w:val="18"/>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A21F8" w:rsidRPr="009D0B2F" w14:paraId="3B550E60" w14:textId="77777777" w:rsidTr="00E744C2">
        <w:trPr>
          <w:tblHeader/>
        </w:trPr>
        <w:tc>
          <w:tcPr>
            <w:tcW w:w="5400" w:type="dxa"/>
            <w:shd w:val="clear" w:color="auto" w:fill="0072C6"/>
          </w:tcPr>
          <w:p w14:paraId="7166185C" w14:textId="77777777" w:rsidR="00BA21F8" w:rsidRPr="001A0074" w:rsidRDefault="00BA21F8" w:rsidP="00BC54F2">
            <w:pPr>
              <w:pStyle w:val="ProductList-OfferingBody"/>
              <w:jc w:val="center"/>
              <w:rPr>
                <w:color w:val="FFFFFF" w:themeColor="background1"/>
              </w:rPr>
            </w:pPr>
            <w:r>
              <w:rPr>
                <w:color w:val="FFFFFF" w:themeColor="background1"/>
              </w:rPr>
              <w:t>Współczynnik Rozmów Dobrej Jakości w Miesiącu</w:t>
            </w:r>
          </w:p>
        </w:tc>
        <w:tc>
          <w:tcPr>
            <w:tcW w:w="5400" w:type="dxa"/>
            <w:shd w:val="clear" w:color="auto" w:fill="0072C6"/>
          </w:tcPr>
          <w:p w14:paraId="74C16BE4" w14:textId="77777777" w:rsidR="00BA21F8" w:rsidRPr="001A0074" w:rsidRDefault="00BA21F8" w:rsidP="00BC54F2">
            <w:pPr>
              <w:pStyle w:val="ProductList-OfferingBody"/>
              <w:jc w:val="center"/>
              <w:rPr>
                <w:color w:val="FFFFFF" w:themeColor="background1"/>
              </w:rPr>
            </w:pPr>
            <w:r>
              <w:rPr>
                <w:color w:val="FFFFFF" w:themeColor="background1"/>
              </w:rPr>
              <w:t>Zniżka</w:t>
            </w:r>
          </w:p>
        </w:tc>
      </w:tr>
      <w:tr w:rsidR="00BA21F8" w:rsidRPr="009D0B2F" w14:paraId="40D54368" w14:textId="77777777" w:rsidTr="00E744C2">
        <w:tc>
          <w:tcPr>
            <w:tcW w:w="5400" w:type="dxa"/>
          </w:tcPr>
          <w:p w14:paraId="49155F27" w14:textId="77777777" w:rsidR="00BA21F8" w:rsidRPr="0076238C" w:rsidRDefault="00BA21F8" w:rsidP="00BC54F2">
            <w:pPr>
              <w:pStyle w:val="ProductList-OfferingBody"/>
              <w:jc w:val="center"/>
            </w:pPr>
            <w:r>
              <w:t>&lt; 99,9%</w:t>
            </w:r>
          </w:p>
        </w:tc>
        <w:tc>
          <w:tcPr>
            <w:tcW w:w="5400" w:type="dxa"/>
          </w:tcPr>
          <w:p w14:paraId="53F032AF" w14:textId="77777777" w:rsidR="00BA21F8" w:rsidRPr="0076238C" w:rsidRDefault="00BA21F8" w:rsidP="00BC54F2">
            <w:pPr>
              <w:pStyle w:val="ProductList-OfferingBody"/>
              <w:jc w:val="center"/>
            </w:pPr>
            <w:r>
              <w:t>25%</w:t>
            </w:r>
          </w:p>
        </w:tc>
      </w:tr>
      <w:tr w:rsidR="00BA21F8" w:rsidRPr="009D0B2F" w14:paraId="50894EE4" w14:textId="77777777" w:rsidTr="00E744C2">
        <w:tc>
          <w:tcPr>
            <w:tcW w:w="5400" w:type="dxa"/>
          </w:tcPr>
          <w:p w14:paraId="5087D2D5" w14:textId="77777777" w:rsidR="00BA21F8" w:rsidRPr="0076238C" w:rsidRDefault="00BA21F8" w:rsidP="00BC54F2">
            <w:pPr>
              <w:pStyle w:val="ProductList-OfferingBody"/>
              <w:jc w:val="center"/>
            </w:pPr>
            <w:r>
              <w:t>&lt; 99%</w:t>
            </w:r>
          </w:p>
        </w:tc>
        <w:tc>
          <w:tcPr>
            <w:tcW w:w="5400" w:type="dxa"/>
          </w:tcPr>
          <w:p w14:paraId="05B01E5B" w14:textId="77777777" w:rsidR="00BA21F8" w:rsidRPr="0076238C" w:rsidRDefault="00BA21F8" w:rsidP="00BC54F2">
            <w:pPr>
              <w:pStyle w:val="ProductList-OfferingBody"/>
              <w:jc w:val="center"/>
            </w:pPr>
            <w:r>
              <w:t>50%</w:t>
            </w:r>
          </w:p>
        </w:tc>
      </w:tr>
      <w:tr w:rsidR="00BA21F8" w:rsidRPr="009D0B2F" w14:paraId="191A33F5" w14:textId="77777777" w:rsidTr="00E744C2">
        <w:tc>
          <w:tcPr>
            <w:tcW w:w="5400" w:type="dxa"/>
          </w:tcPr>
          <w:p w14:paraId="3EA465C2" w14:textId="77777777" w:rsidR="00BA21F8" w:rsidRPr="0076238C" w:rsidRDefault="00BA21F8" w:rsidP="00BC54F2">
            <w:pPr>
              <w:pStyle w:val="ProductList-OfferingBody"/>
              <w:jc w:val="center"/>
            </w:pPr>
            <w:r>
              <w:t>&lt; 95%</w:t>
            </w:r>
          </w:p>
        </w:tc>
        <w:tc>
          <w:tcPr>
            <w:tcW w:w="5400" w:type="dxa"/>
          </w:tcPr>
          <w:p w14:paraId="43E090A7" w14:textId="77777777" w:rsidR="00BA21F8" w:rsidRPr="0076238C" w:rsidRDefault="00BA21F8" w:rsidP="00BC54F2">
            <w:pPr>
              <w:pStyle w:val="ProductList-OfferingBody"/>
              <w:jc w:val="center"/>
            </w:pPr>
            <w:r>
              <w:t>100%</w:t>
            </w:r>
          </w:p>
        </w:tc>
      </w:tr>
    </w:tbl>
    <w:p w14:paraId="1D47F6F4" w14:textId="77777777" w:rsidR="00BA21F8" w:rsidRPr="0005250E" w:rsidRDefault="00AE19EB" w:rsidP="00BA21F8">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BA21F8">
          <w:rPr>
            <w:rStyle w:val="Hyperlink"/>
            <w:sz w:val="16"/>
            <w:szCs w:val="16"/>
          </w:rPr>
          <w:t>Spis treści</w:t>
        </w:r>
      </w:hyperlink>
      <w:r w:rsidR="00BA21F8">
        <w:rPr>
          <w:sz w:val="16"/>
          <w:szCs w:val="16"/>
        </w:rPr>
        <w:t xml:space="preserve"> / </w:t>
      </w:r>
      <w:hyperlink w:anchor="Definitions" w:history="1">
        <w:r w:rsidR="00BA21F8">
          <w:rPr>
            <w:rStyle w:val="Hyperlink"/>
            <w:sz w:val="16"/>
            <w:szCs w:val="16"/>
          </w:rPr>
          <w:t>Definicje</w:t>
        </w:r>
      </w:hyperlink>
    </w:p>
    <w:p w14:paraId="386C3629" w14:textId="5CFB32C2" w:rsidR="00C86427" w:rsidRPr="00FB368F" w:rsidRDefault="00C86427" w:rsidP="00E84F3C">
      <w:pPr>
        <w:pStyle w:val="ProductList-Offering2Heading"/>
        <w:keepNext/>
      </w:pPr>
      <w:bookmarkStart w:id="51" w:name="_Toc465161922"/>
      <w:r>
        <w:t>Yammer Enterprise</w:t>
      </w:r>
      <w:bookmarkEnd w:id="51"/>
    </w:p>
    <w:p w14:paraId="2A669564" w14:textId="32BA6B2A" w:rsidR="00C86427" w:rsidRPr="00FB368F" w:rsidRDefault="00C86427" w:rsidP="00C86427">
      <w:pPr>
        <w:pStyle w:val="ProductList-Body"/>
      </w:pPr>
      <w:r>
        <w:rPr>
          <w:b/>
          <w:color w:val="00188F"/>
        </w:rPr>
        <w:t>Przestój</w:t>
      </w:r>
      <w:r w:rsidRPr="00C027C9">
        <w:rPr>
          <w:b/>
          <w:color w:val="00188F"/>
        </w:rPr>
        <w:t xml:space="preserve">: </w:t>
      </w:r>
      <w:r>
        <w:rPr>
          <w:szCs w:val="18"/>
        </w:rPr>
        <w:t>Dowolny okres dłuższy niż dziesięć minut, w którym ponad pięć procent użytkowników końcowych nie może publikować ani czytać wiadomości w dowolnej części sieci Yammer, do której są uprawnieni.</w:t>
      </w:r>
    </w:p>
    <w:p w14:paraId="3C7DF6A5" w14:textId="77777777" w:rsidR="00C86427" w:rsidRPr="00FB368F" w:rsidRDefault="00C86427" w:rsidP="00C86427">
      <w:pPr>
        <w:pStyle w:val="ProductList-Body"/>
      </w:pPr>
    </w:p>
    <w:p w14:paraId="476BDF33" w14:textId="34AE048C" w:rsidR="00C86427" w:rsidRPr="00FB368F" w:rsidRDefault="00C86427" w:rsidP="00C86427">
      <w:pPr>
        <w:pStyle w:val="ProductList-Body"/>
      </w:pPr>
      <w:r>
        <w:rPr>
          <w:b/>
          <w:color w:val="00188F"/>
        </w:rPr>
        <w:t>Miesięczny Odsetek Czasu Nieprzerwanej Pracy</w:t>
      </w:r>
      <w:r w:rsidRPr="00C027C9">
        <w:rPr>
          <w:b/>
          <w:color w:val="00188F"/>
        </w:rPr>
        <w:t xml:space="preserve">: </w:t>
      </w:r>
      <w:r>
        <w:t xml:space="preserve">Miesięczny Odsetek Czasu Nieprzerwanej Pracy wylicza się wg następującej formuły: </w:t>
      </w:r>
    </w:p>
    <w:p w14:paraId="105E7767" w14:textId="77777777" w:rsidR="00C86427" w:rsidRPr="00FB368F" w:rsidRDefault="00C86427" w:rsidP="00C86427">
      <w:pPr>
        <w:pStyle w:val="ProductList-Body"/>
      </w:pPr>
    </w:p>
    <w:p w14:paraId="13177606" w14:textId="15DF2531" w:rsidR="00C86427" w:rsidRPr="00FB368F" w:rsidRDefault="00AE19EB" w:rsidP="00C86427">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Minuty Użytkownika – Przestój </m:t>
              </m:r>
            </m:num>
            <m:den>
              <m:r>
                <m:rPr>
                  <m:nor/>
                </m:rPr>
                <w:rPr>
                  <w:rFonts w:ascii="Cambria Math" w:hAnsi="Cambria Math" w:cs="Calibri"/>
                  <w:i/>
                  <w:sz w:val="18"/>
                  <w:szCs w:val="18"/>
                </w:rPr>
                <m:t>Minuty Użytkownika</m:t>
              </m:r>
            </m:den>
          </m:f>
          <m:r>
            <w:rPr>
              <w:rFonts w:ascii="Cambria Math" w:hAnsi="Cambria Math" w:cs="Calibri"/>
              <w:sz w:val="18"/>
              <w:szCs w:val="18"/>
            </w:rPr>
            <m:t xml:space="preserve"> x 100</m:t>
          </m:r>
        </m:oMath>
      </m:oMathPara>
    </w:p>
    <w:p w14:paraId="06178239" w14:textId="5A777136" w:rsidR="00C86427" w:rsidRPr="00FB368F" w:rsidRDefault="00C86427" w:rsidP="00C86427">
      <w:pPr>
        <w:pStyle w:val="ProductList-Body"/>
      </w:pPr>
      <w:r>
        <w:t>w której Przestój mierzy się w minutach użytkownika; tj. dla każdego miesiąca Przestój jest sumą długości (w minutach) każdego Zdarzenia, które</w:t>
      </w:r>
      <w:r w:rsidR="005D013B">
        <w:t> </w:t>
      </w:r>
      <w:r>
        <w:t>wystąpi w ciągu tego miesiąca, pomnożoną przez liczbę użytkowników, na których wpływ miało to Zdarzenie.</w:t>
      </w:r>
    </w:p>
    <w:p w14:paraId="4EEB8778" w14:textId="77777777" w:rsidR="00C86427" w:rsidRPr="00FB368F" w:rsidRDefault="00C86427" w:rsidP="00C86427">
      <w:pPr>
        <w:pStyle w:val="ProductList-Body"/>
      </w:pPr>
    </w:p>
    <w:p w14:paraId="3CB8DA5D" w14:textId="12F143FB" w:rsidR="00C86427" w:rsidRPr="00FB368F" w:rsidRDefault="00C86427" w:rsidP="00C86427">
      <w:pPr>
        <w:pStyle w:val="ProductList-Body"/>
      </w:pPr>
      <w:r>
        <w:rPr>
          <w:b/>
          <w:color w:val="00188F"/>
        </w:rPr>
        <w:t>Zniżka</w:t>
      </w:r>
      <w:r w:rsidRPr="00C027C9">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9D0B2F" w14:paraId="1977F559" w14:textId="77777777" w:rsidTr="00E744C2">
        <w:trPr>
          <w:tblHeader/>
        </w:trPr>
        <w:tc>
          <w:tcPr>
            <w:tcW w:w="5400" w:type="dxa"/>
            <w:shd w:val="clear" w:color="auto" w:fill="0072C6"/>
          </w:tcPr>
          <w:p w14:paraId="1A9DFE79" w14:textId="77777777" w:rsidR="00C86427" w:rsidRPr="001A0074" w:rsidRDefault="00C86427" w:rsidP="003034CF">
            <w:pPr>
              <w:pStyle w:val="ProductList-OfferingBody"/>
              <w:jc w:val="center"/>
              <w:rPr>
                <w:color w:val="FFFFFF" w:themeColor="background1"/>
              </w:rPr>
            </w:pPr>
            <w:r>
              <w:rPr>
                <w:color w:val="FFFFFF" w:themeColor="background1"/>
              </w:rPr>
              <w:t>Miesięczny Odsetek Czasu Nieprzerwanej Pracy</w:t>
            </w:r>
          </w:p>
        </w:tc>
        <w:tc>
          <w:tcPr>
            <w:tcW w:w="5400" w:type="dxa"/>
            <w:shd w:val="clear" w:color="auto" w:fill="0072C6"/>
          </w:tcPr>
          <w:p w14:paraId="3A3835E2" w14:textId="77777777" w:rsidR="00C86427" w:rsidRPr="001A0074" w:rsidRDefault="00C86427" w:rsidP="003034CF">
            <w:pPr>
              <w:pStyle w:val="ProductList-OfferingBody"/>
              <w:jc w:val="center"/>
              <w:rPr>
                <w:color w:val="FFFFFF" w:themeColor="background1"/>
              </w:rPr>
            </w:pPr>
            <w:r>
              <w:rPr>
                <w:color w:val="FFFFFF" w:themeColor="background1"/>
              </w:rPr>
              <w:t>Zniżka</w:t>
            </w:r>
          </w:p>
        </w:tc>
      </w:tr>
      <w:tr w:rsidR="00C86427" w:rsidRPr="009D0B2F" w14:paraId="6C555692" w14:textId="77777777" w:rsidTr="00E744C2">
        <w:tc>
          <w:tcPr>
            <w:tcW w:w="5400" w:type="dxa"/>
          </w:tcPr>
          <w:p w14:paraId="2A0C0D6F" w14:textId="79723A54" w:rsidR="00C86427" w:rsidRPr="0076238C" w:rsidRDefault="00C86427" w:rsidP="003034CF">
            <w:pPr>
              <w:pStyle w:val="ProductList-OfferingBody"/>
              <w:jc w:val="center"/>
            </w:pPr>
            <w:r>
              <w:t>&lt; 99,9%</w:t>
            </w:r>
          </w:p>
        </w:tc>
        <w:tc>
          <w:tcPr>
            <w:tcW w:w="5400" w:type="dxa"/>
          </w:tcPr>
          <w:p w14:paraId="2B6C1459" w14:textId="77777777" w:rsidR="00C86427" w:rsidRPr="0076238C" w:rsidRDefault="00C86427" w:rsidP="003034CF">
            <w:pPr>
              <w:pStyle w:val="ProductList-OfferingBody"/>
              <w:jc w:val="center"/>
            </w:pPr>
            <w:r>
              <w:t>25%</w:t>
            </w:r>
          </w:p>
        </w:tc>
      </w:tr>
      <w:tr w:rsidR="00C86427" w:rsidRPr="009D0B2F" w14:paraId="7022003C" w14:textId="77777777" w:rsidTr="00E744C2">
        <w:tc>
          <w:tcPr>
            <w:tcW w:w="5400" w:type="dxa"/>
          </w:tcPr>
          <w:p w14:paraId="20E720BE" w14:textId="2E34B42F" w:rsidR="00C86427" w:rsidRPr="0076238C" w:rsidRDefault="00C86427" w:rsidP="003034CF">
            <w:pPr>
              <w:pStyle w:val="ProductList-OfferingBody"/>
              <w:jc w:val="center"/>
            </w:pPr>
            <w:r>
              <w:t>&lt; 99%</w:t>
            </w:r>
          </w:p>
        </w:tc>
        <w:tc>
          <w:tcPr>
            <w:tcW w:w="5400" w:type="dxa"/>
          </w:tcPr>
          <w:p w14:paraId="5DDFDCAF" w14:textId="77777777" w:rsidR="00C86427" w:rsidRPr="0076238C" w:rsidRDefault="00C86427" w:rsidP="003034CF">
            <w:pPr>
              <w:pStyle w:val="ProductList-OfferingBody"/>
              <w:jc w:val="center"/>
            </w:pPr>
            <w:r>
              <w:t>50%</w:t>
            </w:r>
          </w:p>
        </w:tc>
      </w:tr>
      <w:tr w:rsidR="00C86427" w:rsidRPr="009D0B2F" w14:paraId="370A5AC6" w14:textId="77777777" w:rsidTr="00E744C2">
        <w:tc>
          <w:tcPr>
            <w:tcW w:w="5400" w:type="dxa"/>
          </w:tcPr>
          <w:p w14:paraId="636FF5C1" w14:textId="77777777" w:rsidR="00C86427" w:rsidRPr="0076238C" w:rsidRDefault="00C86427" w:rsidP="003034CF">
            <w:pPr>
              <w:pStyle w:val="ProductList-OfferingBody"/>
              <w:jc w:val="center"/>
            </w:pPr>
            <w:r>
              <w:t>&lt; 95%</w:t>
            </w:r>
          </w:p>
        </w:tc>
        <w:tc>
          <w:tcPr>
            <w:tcW w:w="5400" w:type="dxa"/>
          </w:tcPr>
          <w:p w14:paraId="5933E5F9" w14:textId="77777777" w:rsidR="00C86427" w:rsidRPr="0076238C" w:rsidRDefault="00C86427" w:rsidP="003034CF">
            <w:pPr>
              <w:pStyle w:val="ProductList-OfferingBody"/>
              <w:jc w:val="center"/>
            </w:pPr>
            <w:r>
              <w:t>100%</w:t>
            </w:r>
          </w:p>
        </w:tc>
      </w:tr>
    </w:tbl>
    <w:p w14:paraId="23492530" w14:textId="768FF728" w:rsidR="00C86427" w:rsidRPr="00FB368F" w:rsidRDefault="00AE19EB" w:rsidP="00C8642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Spis treści</w:t>
        </w:r>
      </w:hyperlink>
      <w:r w:rsidR="00EF44BA">
        <w:rPr>
          <w:sz w:val="16"/>
          <w:szCs w:val="16"/>
        </w:rPr>
        <w:t xml:space="preserve"> / </w:t>
      </w:r>
      <w:hyperlink w:anchor="Definitions" w:history="1">
        <w:r w:rsidR="00EF44BA">
          <w:rPr>
            <w:rStyle w:val="Hyperlink"/>
            <w:sz w:val="16"/>
            <w:szCs w:val="16"/>
          </w:rPr>
          <w:t>Definicje</w:t>
        </w:r>
      </w:hyperlink>
    </w:p>
    <w:p w14:paraId="5D6378AE" w14:textId="47A8D9EC" w:rsidR="00DA6241" w:rsidRPr="00FB368F" w:rsidRDefault="00DA6241" w:rsidP="00DA6241">
      <w:pPr>
        <w:pStyle w:val="ProductList-OfferingGroupHeading"/>
        <w:tabs>
          <w:tab w:val="clear" w:pos="360"/>
          <w:tab w:val="clear" w:pos="720"/>
          <w:tab w:val="clear" w:pos="1080"/>
        </w:tabs>
        <w:outlineLvl w:val="1"/>
      </w:pPr>
      <w:bookmarkStart w:id="52" w:name="_Toc465161923"/>
      <w:r>
        <w:lastRenderedPageBreak/>
        <w:t>Usługi Microsoft Azure</w:t>
      </w:r>
      <w:bookmarkEnd w:id="52"/>
    </w:p>
    <w:p w14:paraId="4386073A" w14:textId="77777777" w:rsidR="00CE0FFE" w:rsidRPr="00171176" w:rsidRDefault="00CE0FFE" w:rsidP="00CE0FFE">
      <w:pPr>
        <w:pStyle w:val="ProductList-Offering2Heading"/>
        <w:tabs>
          <w:tab w:val="clear" w:pos="360"/>
          <w:tab w:val="clear" w:pos="720"/>
          <w:tab w:val="clear" w:pos="1080"/>
        </w:tabs>
        <w:outlineLvl w:val="2"/>
      </w:pPr>
      <w:bookmarkStart w:id="53" w:name="_Toc464226287"/>
      <w:bookmarkStart w:id="54" w:name="_Toc465161924"/>
      <w:r>
        <w:t>AD Domain Services</w:t>
      </w:r>
      <w:bookmarkEnd w:id="53"/>
      <w:bookmarkEnd w:id="54"/>
    </w:p>
    <w:p w14:paraId="07D0190F" w14:textId="77777777" w:rsidR="00CE0FFE" w:rsidRPr="00613F37" w:rsidRDefault="00CE0FFE" w:rsidP="00CE0FFE">
      <w:pPr>
        <w:pStyle w:val="ProductList-Body"/>
        <w:rPr>
          <w:szCs w:val="18"/>
        </w:rPr>
      </w:pPr>
      <w:r w:rsidRPr="00613F37">
        <w:rPr>
          <w:b/>
          <w:color w:val="00188F"/>
          <w:szCs w:val="18"/>
        </w:rPr>
        <w:t>Dodatkowe definicje</w:t>
      </w:r>
      <w:r w:rsidRPr="00613F37">
        <w:rPr>
          <w:b/>
          <w:bCs/>
          <w:szCs w:val="18"/>
        </w:rPr>
        <w:t>:</w:t>
      </w:r>
    </w:p>
    <w:p w14:paraId="555E17E2" w14:textId="77777777" w:rsidR="00CE0FFE" w:rsidRPr="00613F37" w:rsidRDefault="00CE0FFE" w:rsidP="00CE0FFE">
      <w:pPr>
        <w:spacing w:after="0" w:line="240" w:lineRule="auto"/>
        <w:rPr>
          <w:sz w:val="18"/>
          <w:szCs w:val="18"/>
        </w:rPr>
      </w:pPr>
      <w:r w:rsidRPr="00613F37">
        <w:rPr>
          <w:b/>
          <w:color w:val="00188F"/>
          <w:sz w:val="18"/>
          <w:szCs w:val="18"/>
        </w:rPr>
        <w:t>„Domena Zarządzana”</w:t>
      </w:r>
      <w:r w:rsidRPr="00613F37">
        <w:rPr>
          <w:sz w:val="18"/>
          <w:szCs w:val="18"/>
        </w:rPr>
        <w:t xml:space="preserve"> oznacza domenę Active Directory udostępnianą i zarządzaną w ramach usług Azure Active Directory Domain Services.</w:t>
      </w:r>
    </w:p>
    <w:p w14:paraId="13EBD9AC" w14:textId="024249BF" w:rsidR="00CE0FFE" w:rsidRPr="00613F37" w:rsidRDefault="00CE0FFE" w:rsidP="00CE0FFE">
      <w:pPr>
        <w:spacing w:after="0" w:line="240" w:lineRule="auto"/>
        <w:rPr>
          <w:sz w:val="18"/>
          <w:szCs w:val="18"/>
        </w:rPr>
      </w:pPr>
      <w:r w:rsidRPr="00613F37">
        <w:rPr>
          <w:b/>
          <w:color w:val="00188F"/>
          <w:sz w:val="18"/>
          <w:szCs w:val="18"/>
        </w:rPr>
        <w:t>„Maksymalna Liczba Minut Dostępności”</w:t>
      </w:r>
      <w:r w:rsidRPr="00613F37">
        <w:rPr>
          <w:sz w:val="18"/>
          <w:szCs w:val="18"/>
        </w:rPr>
        <w:t xml:space="preserve"> oznacza całkowitą liczbę minut, przez którą dana Domena Zarządzana była wdrożona przez Klienta na platformie Microsoft Azure w trakcie miesiąca rozliczeniowego w ramach danej subskrypcji Microsoft Azure.</w:t>
      </w:r>
    </w:p>
    <w:p w14:paraId="5A0A466B" w14:textId="77777777" w:rsidR="00CE0FFE" w:rsidRPr="00613F37" w:rsidRDefault="00CE0FFE" w:rsidP="00CE0FFE">
      <w:pPr>
        <w:spacing w:after="0" w:line="240" w:lineRule="auto"/>
        <w:rPr>
          <w:sz w:val="18"/>
          <w:szCs w:val="18"/>
        </w:rPr>
      </w:pPr>
      <w:r w:rsidRPr="00613F37">
        <w:rPr>
          <w:b/>
          <w:color w:val="00188F"/>
          <w:sz w:val="18"/>
          <w:szCs w:val="18"/>
        </w:rPr>
        <w:t>„Przestój”</w:t>
      </w:r>
      <w:r w:rsidRPr="00613F37">
        <w:rPr>
          <w:sz w:val="18"/>
          <w:szCs w:val="18"/>
        </w:rPr>
        <w:t xml:space="preserve"> oznacza zakumulowaną łączną liczbę minut w miesiącu rozliczeniowym dla danej subskrypcji Microsoft Azure, podczas których dana Domena Zarządzana jest niedostępna. Minuta jest uznawana za minutę niedostępności, jeśli wszystkie żądania uwierzytelnienia domeny dla kont użytkownika należących do Domeny Zarządzanej, próby powiązania głównego wpisu DSE z protokołem LDAP lub wyszukiwania rekordów w usłudze DNS, przeprowadzane w ramach wirtualnej sieci, w której Domena Zarządzana jest dostępna, zwracają Kod Błędu albo nie zwracają Kodu Sukcesu w ciągu 30 sekund.</w:t>
      </w:r>
    </w:p>
    <w:p w14:paraId="573C53C8" w14:textId="77777777" w:rsidR="00CE0FFE" w:rsidRPr="00613F37" w:rsidRDefault="00CE0FFE" w:rsidP="00CE0FFE">
      <w:pPr>
        <w:pStyle w:val="ProductList-Body"/>
        <w:rPr>
          <w:szCs w:val="18"/>
        </w:rPr>
      </w:pPr>
    </w:p>
    <w:p w14:paraId="4067027D" w14:textId="77777777" w:rsidR="00CE0FFE" w:rsidRPr="00613F37" w:rsidRDefault="00CE0FFE" w:rsidP="00CE0FFE">
      <w:pPr>
        <w:pStyle w:val="ProductList-Body"/>
        <w:rPr>
          <w:szCs w:val="18"/>
        </w:rPr>
      </w:pPr>
      <w:r w:rsidRPr="00613F37">
        <w:rPr>
          <w:b/>
          <w:color w:val="00188F"/>
          <w:szCs w:val="18"/>
        </w:rPr>
        <w:t>Procent Czasu Sprawnego Działania w Miesiącu:</w:t>
      </w:r>
      <w:r w:rsidRPr="00613F37">
        <w:rPr>
          <w:szCs w:val="18"/>
        </w:rPr>
        <w:t xml:space="preserve"> Procent Czasu Sprawnego Działania w Miesiącu oblicza się według poniższego wzoru: </w:t>
      </w:r>
    </w:p>
    <w:p w14:paraId="4AD73F4A" w14:textId="77777777" w:rsidR="00CE0FFE" w:rsidRPr="00613F37" w:rsidRDefault="00CE0FFE" w:rsidP="00CE0FFE">
      <w:pPr>
        <w:pStyle w:val="ProductList-Body"/>
        <w:rPr>
          <w:szCs w:val="18"/>
        </w:rPr>
      </w:pPr>
    </w:p>
    <w:p w14:paraId="3EA3D778" w14:textId="77777777" w:rsidR="00CE0FFE" w:rsidRPr="00171176" w:rsidRDefault="00AE19EB" w:rsidP="00CE0FFE">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Maksymalna Liczba Minut Dostępności - Przestój</m:t>
              </m:r>
            </m:num>
            <m:den>
              <m:r>
                <m:rPr>
                  <m:nor/>
                </m:rPr>
                <w:rPr>
                  <w:rFonts w:ascii="Cambria Math" w:hAnsi="Cambria Math" w:cs="Tahoma"/>
                  <w:i/>
                  <w:sz w:val="18"/>
                  <w:szCs w:val="18"/>
                </w:rPr>
                <m:t>Maksymalna Liczba Minut Dostępności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E8DEB6A" w14:textId="77777777" w:rsidR="00CE0FFE" w:rsidRPr="00171176" w:rsidRDefault="00CE0FFE" w:rsidP="00CE0FFE">
      <w:pPr>
        <w:pStyle w:val="ProductList-Body"/>
      </w:pPr>
      <w:r>
        <w:rPr>
          <w:b/>
          <w:color w:val="00188F"/>
        </w:rPr>
        <w:t>Do korzystania przez Klienta z usług Azure Active Directory Domain Services mają zastosowanie Poziomy Usługi i Zniżki:</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E0FFE" w:rsidRPr="009D0B2F" w14:paraId="254DA82F" w14:textId="77777777" w:rsidTr="00D21FE5">
        <w:trPr>
          <w:tblHeader/>
        </w:trPr>
        <w:tc>
          <w:tcPr>
            <w:tcW w:w="5400" w:type="dxa"/>
            <w:shd w:val="clear" w:color="auto" w:fill="0072C6"/>
          </w:tcPr>
          <w:p w14:paraId="158D0CAA" w14:textId="77777777" w:rsidR="00CE0FFE" w:rsidRPr="001A0074" w:rsidRDefault="00CE0FFE" w:rsidP="00D21FE5">
            <w:pPr>
              <w:pStyle w:val="ProductList-OfferingBody"/>
              <w:jc w:val="center"/>
              <w:rPr>
                <w:color w:val="FFFFFF" w:themeColor="background1"/>
              </w:rPr>
            </w:pPr>
            <w:r>
              <w:rPr>
                <w:color w:val="FFFFFF" w:themeColor="background1"/>
              </w:rPr>
              <w:t>Procent Czasu Sprawnego Działania w Miesiącu</w:t>
            </w:r>
          </w:p>
        </w:tc>
        <w:tc>
          <w:tcPr>
            <w:tcW w:w="5400" w:type="dxa"/>
            <w:shd w:val="clear" w:color="auto" w:fill="0072C6"/>
          </w:tcPr>
          <w:p w14:paraId="5F2B905A" w14:textId="77777777" w:rsidR="00CE0FFE" w:rsidRPr="001A0074" w:rsidRDefault="00CE0FFE" w:rsidP="00D21FE5">
            <w:pPr>
              <w:pStyle w:val="ProductList-OfferingBody"/>
              <w:jc w:val="center"/>
              <w:rPr>
                <w:color w:val="FFFFFF" w:themeColor="background1"/>
              </w:rPr>
            </w:pPr>
            <w:r>
              <w:rPr>
                <w:color w:val="FFFFFF" w:themeColor="background1"/>
              </w:rPr>
              <w:t>Zniżka</w:t>
            </w:r>
          </w:p>
        </w:tc>
      </w:tr>
      <w:tr w:rsidR="00CE0FFE" w:rsidRPr="009D0B2F" w14:paraId="324668BD" w14:textId="77777777" w:rsidTr="00D21FE5">
        <w:tc>
          <w:tcPr>
            <w:tcW w:w="5400" w:type="dxa"/>
          </w:tcPr>
          <w:p w14:paraId="2F39E499" w14:textId="77777777" w:rsidR="00CE0FFE" w:rsidRPr="0076238C" w:rsidRDefault="00CE0FFE" w:rsidP="00D21FE5">
            <w:pPr>
              <w:pStyle w:val="ProductList-OfferingBody"/>
              <w:jc w:val="center"/>
            </w:pPr>
            <w:r>
              <w:t>&lt; 99,9%</w:t>
            </w:r>
          </w:p>
        </w:tc>
        <w:tc>
          <w:tcPr>
            <w:tcW w:w="5400" w:type="dxa"/>
          </w:tcPr>
          <w:p w14:paraId="5B038D09" w14:textId="77777777" w:rsidR="00CE0FFE" w:rsidRPr="0076238C" w:rsidRDefault="00CE0FFE" w:rsidP="00D21FE5">
            <w:pPr>
              <w:pStyle w:val="ProductList-OfferingBody"/>
              <w:jc w:val="center"/>
            </w:pPr>
            <w:r>
              <w:t>10%</w:t>
            </w:r>
          </w:p>
        </w:tc>
      </w:tr>
      <w:tr w:rsidR="00CE0FFE" w:rsidRPr="009D0B2F" w14:paraId="2CAD1F06" w14:textId="77777777" w:rsidTr="00D21FE5">
        <w:tc>
          <w:tcPr>
            <w:tcW w:w="5400" w:type="dxa"/>
          </w:tcPr>
          <w:p w14:paraId="522CE5AA" w14:textId="77777777" w:rsidR="00CE0FFE" w:rsidRPr="0076238C" w:rsidRDefault="00CE0FFE" w:rsidP="00D21FE5">
            <w:pPr>
              <w:pStyle w:val="ProductList-OfferingBody"/>
              <w:jc w:val="center"/>
            </w:pPr>
            <w:r>
              <w:t>&lt; 99%</w:t>
            </w:r>
          </w:p>
        </w:tc>
        <w:tc>
          <w:tcPr>
            <w:tcW w:w="5400" w:type="dxa"/>
          </w:tcPr>
          <w:p w14:paraId="1F737DC8" w14:textId="77777777" w:rsidR="00CE0FFE" w:rsidRPr="0076238C" w:rsidRDefault="00CE0FFE" w:rsidP="00D21FE5">
            <w:pPr>
              <w:pStyle w:val="ProductList-OfferingBody"/>
              <w:jc w:val="center"/>
            </w:pPr>
            <w:r>
              <w:t>25%</w:t>
            </w:r>
          </w:p>
        </w:tc>
      </w:tr>
    </w:tbl>
    <w:p w14:paraId="088BF9F5" w14:textId="77777777" w:rsidR="00CE0FFE" w:rsidRPr="00171176" w:rsidRDefault="00AE19EB" w:rsidP="00CE0FFE">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CE0FFE">
          <w:rPr>
            <w:rStyle w:val="Hyperlink"/>
            <w:sz w:val="16"/>
            <w:szCs w:val="16"/>
          </w:rPr>
          <w:t>Spis treści</w:t>
        </w:r>
      </w:hyperlink>
      <w:r w:rsidR="00CE0FFE">
        <w:rPr>
          <w:sz w:val="16"/>
          <w:szCs w:val="16"/>
        </w:rPr>
        <w:t xml:space="preserve"> / </w:t>
      </w:r>
      <w:hyperlink w:anchor="Definitions" w:history="1">
        <w:r w:rsidR="00CE0FFE">
          <w:rPr>
            <w:rStyle w:val="Hyperlink"/>
            <w:sz w:val="16"/>
            <w:szCs w:val="16"/>
          </w:rPr>
          <w:t>Definicje</w:t>
        </w:r>
      </w:hyperlink>
    </w:p>
    <w:p w14:paraId="4C198C8B" w14:textId="5C947909" w:rsidR="00DA6241" w:rsidRPr="00FB368F" w:rsidRDefault="00DA6241" w:rsidP="00DA6241">
      <w:pPr>
        <w:pStyle w:val="ProductList-Offering2Heading"/>
        <w:tabs>
          <w:tab w:val="clear" w:pos="360"/>
          <w:tab w:val="clear" w:pos="720"/>
          <w:tab w:val="clear" w:pos="1080"/>
        </w:tabs>
        <w:outlineLvl w:val="2"/>
      </w:pPr>
      <w:bookmarkStart w:id="55" w:name="_Toc465161925"/>
      <w:r>
        <w:t>Usługi Zarządzania Interfejsami API</w:t>
      </w:r>
      <w:bookmarkEnd w:id="55"/>
    </w:p>
    <w:p w14:paraId="2CC7525C" w14:textId="77777777" w:rsidR="00DA6241" w:rsidRPr="00FB368F" w:rsidRDefault="00DA6241" w:rsidP="00DA6241">
      <w:pPr>
        <w:pStyle w:val="ProductList-Body"/>
      </w:pPr>
      <w:r>
        <w:rPr>
          <w:b/>
          <w:color w:val="00188F"/>
        </w:rPr>
        <w:t>Dodatkowe definicje</w:t>
      </w:r>
      <w:r w:rsidRPr="0051169A">
        <w:rPr>
          <w:b/>
          <w:color w:val="00188F"/>
        </w:rPr>
        <w:t>:</w:t>
      </w:r>
    </w:p>
    <w:p w14:paraId="75AF6FBB" w14:textId="77777777" w:rsidR="00DA6241" w:rsidRPr="00FB368F" w:rsidRDefault="00DA6241" w:rsidP="00DA6241">
      <w:pPr>
        <w:pStyle w:val="ProductList-Body"/>
        <w:spacing w:after="40"/>
      </w:pPr>
      <w:r>
        <w:t>„</w:t>
      </w:r>
      <w:r>
        <w:rPr>
          <w:b/>
          <w:color w:val="00188F"/>
        </w:rPr>
        <w:t>Minuty Wdrożenia</w:t>
      </w:r>
      <w:r>
        <w:t>” oznaczają całkowitą liczbę minut, przez którą dane wystąpienie Zarządzania Interfejsami API zostało wdrożone w systemie Microsoft Azure w trakcie miesiąca rozliczeniowego.</w:t>
      </w:r>
    </w:p>
    <w:p w14:paraId="665E50BE" w14:textId="77777777" w:rsidR="00DA6241" w:rsidRPr="00FB368F" w:rsidRDefault="00DA6241" w:rsidP="00DA6241">
      <w:pPr>
        <w:pStyle w:val="ProductList-Body"/>
        <w:spacing w:after="40"/>
      </w:pPr>
      <w:r>
        <w:t>„</w:t>
      </w:r>
      <w:r>
        <w:rPr>
          <w:b/>
          <w:color w:val="00188F"/>
        </w:rPr>
        <w:t>Maksymalne Dostępne Minuty</w:t>
      </w:r>
      <w:r>
        <w:t>” oznaczają sumę wszystkich Minut Wdrożenia dla wszystkich wystąpień Zarządzania Interfejsami API, wdrożonych przez Klienta w ramach danej subskrypcji Microsoft Azure w trakcie miesiąca rozliczeniowego.</w:t>
      </w:r>
    </w:p>
    <w:p w14:paraId="4B4C73F2" w14:textId="77777777" w:rsidR="00DA6241" w:rsidRPr="00FB368F" w:rsidRDefault="00DA6241" w:rsidP="00DA6241">
      <w:pPr>
        <w:pStyle w:val="ProductList-Body"/>
      </w:pPr>
      <w:r>
        <w:t>„</w:t>
      </w:r>
      <w:r>
        <w:rPr>
          <w:b/>
          <w:color w:val="00188F"/>
        </w:rPr>
        <w:t>Serwer Proxy</w:t>
      </w:r>
      <w:r>
        <w:t>” to składnik Usługi Zarządzania Interfejsami API, odpowiedzialny za odbieranie żądań API i przekazywanie ich do skonfigurowanego zależnego interfejsu API.</w:t>
      </w:r>
    </w:p>
    <w:p w14:paraId="71602456" w14:textId="77777777" w:rsidR="00DA6241" w:rsidRPr="00FB368F" w:rsidRDefault="00DA6241" w:rsidP="00DA6241">
      <w:pPr>
        <w:pStyle w:val="ProductList-Body"/>
      </w:pPr>
    </w:p>
    <w:p w14:paraId="064CFA27" w14:textId="4A406DFA" w:rsidR="00DA6241" w:rsidRPr="00FB368F" w:rsidRDefault="00DA6241" w:rsidP="00DA6241">
      <w:pPr>
        <w:pStyle w:val="ProductList-Body"/>
      </w:pPr>
      <w:r>
        <w:rPr>
          <w:b/>
          <w:color w:val="00188F"/>
        </w:rPr>
        <w:t>Przestój</w:t>
      </w:r>
      <w:r w:rsidRPr="0051169A">
        <w:rPr>
          <w:b/>
          <w:color w:val="00188F"/>
        </w:rPr>
        <w:t>:</w:t>
      </w:r>
      <w:r>
        <w:t xml:space="preserve"> Całkowita łączna liczba Minut Wdrożenia dla wszystkich wystąpień Zarządzania Interfejsami API, wdrożonych przez Klienta w ramach określonej subskrypcji Microsoft Azure, w których czasie Usługa Zarządzania Interfejsami API jest niedostępna. Minuta jest uznawana za minutę niedostępności dla określonego wystąpienia Zarządzania Interfejsami API, jeśli wszystkie nieprzerwane próby przeprowadzania operacji za pośrednictwem Serwera Proxy w ciągu minuty zwracają Kod Błędu lub nie zwracają Kodu Sukcesu przed upływem pięciu minut.</w:t>
      </w:r>
    </w:p>
    <w:p w14:paraId="7222B728" w14:textId="77777777" w:rsidR="00F94543" w:rsidRDefault="00F94543" w:rsidP="00F94543">
      <w:pPr>
        <w:pStyle w:val="ProductList-Body"/>
      </w:pPr>
      <w:r>
        <w:rPr>
          <w:b/>
          <w:color w:val="00188F"/>
        </w:rPr>
        <w:t>Procent Czasu Sprawnego Działania w Miesiącu</w:t>
      </w:r>
      <w:r>
        <w:t xml:space="preserve">: Procent Czasu Sprawnego Działania w Miesiącu obliczany jest w następujący sposób: </w:t>
      </w:r>
    </w:p>
    <w:p w14:paraId="38D95C10" w14:textId="77777777" w:rsidR="00F94543" w:rsidRDefault="00F94543" w:rsidP="00F94543">
      <w:pPr>
        <w:pStyle w:val="ProductList-Body"/>
      </w:pPr>
    </w:p>
    <w:p w14:paraId="05ADA643" w14:textId="77777777" w:rsidR="00F94543" w:rsidRPr="00434BE0" w:rsidRDefault="00AE19EB" w:rsidP="00F94543">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i/>
                  <w:iCs/>
                  <w:sz w:val="18"/>
                  <w:szCs w:val="18"/>
                </w:rPr>
                <m:t>Maksymalna Liczba Minut Dostępności – Przestój</m:t>
              </m:r>
            </m:num>
            <m:den>
              <m:r>
                <m:rPr>
                  <m:nor/>
                </m:rPr>
                <w:rPr>
                  <w:rFonts w:ascii="Cambria Math" w:hAnsi="Cambria Math"/>
                  <w:i/>
                  <w:iCs/>
                  <w:sz w:val="18"/>
                  <w:szCs w:val="18"/>
                </w:rPr>
                <m:t>Maksymalna Liczba Minut Dostępności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7B6012B" w14:textId="247B68A5" w:rsidR="00DA6241" w:rsidRPr="00FB368F" w:rsidRDefault="00DA6241" w:rsidP="00DA6241">
      <w:pPr>
        <w:pStyle w:val="ProductList-Body"/>
      </w:pPr>
      <w:r>
        <w:rPr>
          <w:b/>
          <w:color w:val="00188F"/>
        </w:rPr>
        <w:t>Zniżka dla Poziomu Standard</w:t>
      </w:r>
      <w:r w:rsidRPr="0051169A">
        <w:rPr>
          <w:b/>
          <w:color w:val="00188F"/>
        </w:rPr>
        <w:t>:</w:t>
      </w:r>
      <w: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A6241" w:rsidRPr="009D0B2F" w14:paraId="541D7ED8" w14:textId="77777777" w:rsidTr="00E744C2">
        <w:trPr>
          <w:tblHeader/>
        </w:trPr>
        <w:tc>
          <w:tcPr>
            <w:tcW w:w="5400" w:type="dxa"/>
            <w:shd w:val="clear" w:color="auto" w:fill="0072C6"/>
          </w:tcPr>
          <w:p w14:paraId="6C5783F8" w14:textId="77777777" w:rsidR="00DA6241" w:rsidRPr="001A0074" w:rsidRDefault="00DA6241" w:rsidP="003034CF">
            <w:pPr>
              <w:pStyle w:val="ProductList-OfferingBody"/>
              <w:jc w:val="center"/>
              <w:rPr>
                <w:color w:val="FFFFFF" w:themeColor="background1"/>
              </w:rPr>
            </w:pPr>
            <w:r>
              <w:rPr>
                <w:color w:val="FFFFFF" w:themeColor="background1"/>
              </w:rPr>
              <w:t>Miesięczny Odsetek Czasu Nieprzerwanej Pracy</w:t>
            </w:r>
          </w:p>
        </w:tc>
        <w:tc>
          <w:tcPr>
            <w:tcW w:w="5400" w:type="dxa"/>
            <w:shd w:val="clear" w:color="auto" w:fill="0072C6"/>
          </w:tcPr>
          <w:p w14:paraId="746EA785" w14:textId="77777777" w:rsidR="00DA6241" w:rsidRPr="001A0074" w:rsidRDefault="00DA6241" w:rsidP="003034CF">
            <w:pPr>
              <w:pStyle w:val="ProductList-OfferingBody"/>
              <w:jc w:val="center"/>
              <w:rPr>
                <w:color w:val="FFFFFF" w:themeColor="background1"/>
              </w:rPr>
            </w:pPr>
            <w:r>
              <w:rPr>
                <w:color w:val="FFFFFF" w:themeColor="background1"/>
              </w:rPr>
              <w:t>Zniżka</w:t>
            </w:r>
          </w:p>
        </w:tc>
      </w:tr>
      <w:tr w:rsidR="007A24E0" w:rsidRPr="009D0B2F" w14:paraId="377704E8" w14:textId="77777777" w:rsidTr="00E744C2">
        <w:tc>
          <w:tcPr>
            <w:tcW w:w="5400" w:type="dxa"/>
          </w:tcPr>
          <w:p w14:paraId="0A98031B" w14:textId="5A29681F" w:rsidR="007A24E0" w:rsidRPr="0076238C" w:rsidRDefault="007A24E0" w:rsidP="003034CF">
            <w:pPr>
              <w:pStyle w:val="ProductList-OfferingBody"/>
              <w:jc w:val="center"/>
            </w:pPr>
            <w:r>
              <w:t>&lt; 99,9%</w:t>
            </w:r>
          </w:p>
        </w:tc>
        <w:tc>
          <w:tcPr>
            <w:tcW w:w="5400" w:type="dxa"/>
          </w:tcPr>
          <w:p w14:paraId="04BBE619" w14:textId="030ADEBE" w:rsidR="007A24E0" w:rsidRPr="0076238C" w:rsidRDefault="007A24E0" w:rsidP="003034CF">
            <w:pPr>
              <w:pStyle w:val="ProductList-OfferingBody"/>
              <w:jc w:val="center"/>
            </w:pPr>
            <w:r>
              <w:t>10%</w:t>
            </w:r>
          </w:p>
        </w:tc>
      </w:tr>
      <w:tr w:rsidR="007A24E0" w:rsidRPr="009D0B2F" w14:paraId="4D17223A" w14:textId="77777777" w:rsidTr="00E744C2">
        <w:tc>
          <w:tcPr>
            <w:tcW w:w="5400" w:type="dxa"/>
          </w:tcPr>
          <w:p w14:paraId="6C03F81E" w14:textId="018C5976" w:rsidR="007A24E0" w:rsidRPr="0076238C" w:rsidRDefault="007A24E0" w:rsidP="003034CF">
            <w:pPr>
              <w:pStyle w:val="ProductList-OfferingBody"/>
              <w:jc w:val="center"/>
            </w:pPr>
            <w:r>
              <w:t>&lt; 99%</w:t>
            </w:r>
          </w:p>
        </w:tc>
        <w:tc>
          <w:tcPr>
            <w:tcW w:w="5400" w:type="dxa"/>
          </w:tcPr>
          <w:p w14:paraId="6F528DCF" w14:textId="219543F8" w:rsidR="007A24E0" w:rsidRPr="0076238C" w:rsidRDefault="007A24E0" w:rsidP="003034CF">
            <w:pPr>
              <w:pStyle w:val="ProductList-OfferingBody"/>
              <w:jc w:val="center"/>
            </w:pPr>
            <w:r>
              <w:t>25%</w:t>
            </w:r>
          </w:p>
        </w:tc>
      </w:tr>
    </w:tbl>
    <w:p w14:paraId="26781FF4" w14:textId="77777777" w:rsidR="00A071CE" w:rsidRPr="00FB368F" w:rsidRDefault="00A071CE" w:rsidP="00A071CE">
      <w:pPr>
        <w:pStyle w:val="ProductList-Body"/>
      </w:pPr>
    </w:p>
    <w:p w14:paraId="39906667" w14:textId="63334621" w:rsidR="00A071CE" w:rsidRPr="00FB368F" w:rsidRDefault="00A071CE" w:rsidP="00A071CE">
      <w:pPr>
        <w:pStyle w:val="ProductList-Body"/>
      </w:pPr>
      <w:r>
        <w:rPr>
          <w:b/>
          <w:color w:val="00188F"/>
        </w:rPr>
        <w:t>Zniżki za wdrożenia Poziomu Premium przeskalowane na przynajmniej dwa regiony:</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071CE" w:rsidRPr="009D0B2F" w14:paraId="0F32E689" w14:textId="77777777" w:rsidTr="00E744C2">
        <w:trPr>
          <w:tblHeader/>
        </w:trPr>
        <w:tc>
          <w:tcPr>
            <w:tcW w:w="5400" w:type="dxa"/>
            <w:shd w:val="clear" w:color="auto" w:fill="0072C6"/>
          </w:tcPr>
          <w:p w14:paraId="394F2508" w14:textId="77777777" w:rsidR="00A071CE" w:rsidRPr="001A0074" w:rsidRDefault="00A071CE" w:rsidP="003034CF">
            <w:pPr>
              <w:pStyle w:val="ProductList-OfferingBody"/>
              <w:jc w:val="center"/>
              <w:rPr>
                <w:color w:val="FFFFFF" w:themeColor="background1"/>
              </w:rPr>
            </w:pPr>
            <w:r>
              <w:rPr>
                <w:color w:val="FFFFFF" w:themeColor="background1"/>
              </w:rPr>
              <w:t>Miesięczny Odsetek Czasu Nieprzerwanej Pracy</w:t>
            </w:r>
          </w:p>
        </w:tc>
        <w:tc>
          <w:tcPr>
            <w:tcW w:w="5400" w:type="dxa"/>
            <w:shd w:val="clear" w:color="auto" w:fill="0072C6"/>
          </w:tcPr>
          <w:p w14:paraId="2C4C8910" w14:textId="77777777" w:rsidR="00A071CE" w:rsidRPr="001A0074" w:rsidRDefault="00A071CE" w:rsidP="003034CF">
            <w:pPr>
              <w:pStyle w:val="ProductList-OfferingBody"/>
              <w:jc w:val="center"/>
              <w:rPr>
                <w:color w:val="FFFFFF" w:themeColor="background1"/>
              </w:rPr>
            </w:pPr>
            <w:r>
              <w:rPr>
                <w:color w:val="FFFFFF" w:themeColor="background1"/>
              </w:rPr>
              <w:t>Zniżka</w:t>
            </w:r>
          </w:p>
        </w:tc>
      </w:tr>
      <w:tr w:rsidR="00A071CE" w:rsidRPr="009D0B2F" w14:paraId="799DD959" w14:textId="77777777" w:rsidTr="00E744C2">
        <w:tc>
          <w:tcPr>
            <w:tcW w:w="5400" w:type="dxa"/>
          </w:tcPr>
          <w:p w14:paraId="2EC2C055" w14:textId="0050C270" w:rsidR="00A071CE" w:rsidRPr="0076238C" w:rsidRDefault="00A071CE" w:rsidP="003034CF">
            <w:pPr>
              <w:pStyle w:val="ProductList-OfferingBody"/>
              <w:jc w:val="center"/>
            </w:pPr>
            <w:r>
              <w:t>&lt; 99,95%</w:t>
            </w:r>
          </w:p>
        </w:tc>
        <w:tc>
          <w:tcPr>
            <w:tcW w:w="5400" w:type="dxa"/>
          </w:tcPr>
          <w:p w14:paraId="005936F4" w14:textId="77777777" w:rsidR="00A071CE" w:rsidRPr="0076238C" w:rsidRDefault="00A071CE" w:rsidP="003034CF">
            <w:pPr>
              <w:pStyle w:val="ProductList-OfferingBody"/>
              <w:jc w:val="center"/>
            </w:pPr>
            <w:r>
              <w:t>10%</w:t>
            </w:r>
          </w:p>
        </w:tc>
      </w:tr>
      <w:tr w:rsidR="00A071CE" w:rsidRPr="009D0B2F" w14:paraId="55EE3580" w14:textId="77777777" w:rsidTr="00E744C2">
        <w:tc>
          <w:tcPr>
            <w:tcW w:w="5400" w:type="dxa"/>
          </w:tcPr>
          <w:p w14:paraId="37A819B4" w14:textId="353FE981" w:rsidR="00A071CE" w:rsidRPr="0076238C" w:rsidRDefault="00A071CE" w:rsidP="003034CF">
            <w:pPr>
              <w:pStyle w:val="ProductList-OfferingBody"/>
              <w:jc w:val="center"/>
            </w:pPr>
            <w:r>
              <w:t>&lt; 99%</w:t>
            </w:r>
          </w:p>
        </w:tc>
        <w:tc>
          <w:tcPr>
            <w:tcW w:w="5400" w:type="dxa"/>
          </w:tcPr>
          <w:p w14:paraId="46EEE5AF" w14:textId="77777777" w:rsidR="00A071CE" w:rsidRPr="0076238C" w:rsidRDefault="00A071CE" w:rsidP="003034CF">
            <w:pPr>
              <w:pStyle w:val="ProductList-OfferingBody"/>
              <w:jc w:val="center"/>
            </w:pPr>
            <w:r>
              <w:t>25%</w:t>
            </w:r>
          </w:p>
        </w:tc>
      </w:tr>
    </w:tbl>
    <w:p w14:paraId="59D9AF3F" w14:textId="30AD7B38" w:rsidR="00DA6241" w:rsidRPr="00FB368F" w:rsidRDefault="00AE19EB" w:rsidP="00DA6241">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Spis treści</w:t>
        </w:r>
      </w:hyperlink>
      <w:r w:rsidR="00EF44BA">
        <w:rPr>
          <w:sz w:val="16"/>
          <w:szCs w:val="16"/>
        </w:rPr>
        <w:t xml:space="preserve"> / </w:t>
      </w:r>
      <w:hyperlink w:anchor="Definitions" w:history="1">
        <w:r w:rsidR="00EF44BA">
          <w:rPr>
            <w:rStyle w:val="Hyperlink"/>
            <w:sz w:val="16"/>
            <w:szCs w:val="16"/>
          </w:rPr>
          <w:t>Definicje</w:t>
        </w:r>
      </w:hyperlink>
    </w:p>
    <w:p w14:paraId="0D737DCC" w14:textId="77777777" w:rsidR="0005587D" w:rsidRPr="0007323F" w:rsidRDefault="0005587D" w:rsidP="004F6584">
      <w:pPr>
        <w:pStyle w:val="ProductList-Offering2Heading"/>
        <w:keepNext/>
        <w:tabs>
          <w:tab w:val="clear" w:pos="360"/>
          <w:tab w:val="clear" w:pos="720"/>
          <w:tab w:val="clear" w:pos="1080"/>
        </w:tabs>
        <w:outlineLvl w:val="2"/>
      </w:pPr>
      <w:bookmarkStart w:id="56" w:name="_Toc465161926"/>
      <w:bookmarkStart w:id="57" w:name="_Toc433975835"/>
      <w:bookmarkStart w:id="58" w:name="_Toc430180030"/>
      <w:bookmarkStart w:id="59" w:name="_Toc425256416"/>
      <w:r>
        <w:lastRenderedPageBreak/>
        <w:t>Usługa aplikacji</w:t>
      </w:r>
      <w:bookmarkEnd w:id="56"/>
    </w:p>
    <w:p w14:paraId="430F5742" w14:textId="77777777" w:rsidR="00B53880" w:rsidRPr="0072127E" w:rsidRDefault="00B53880" w:rsidP="004F6584">
      <w:pPr>
        <w:pStyle w:val="ProductList-Body"/>
        <w:keepNext/>
      </w:pPr>
      <w:r>
        <w:rPr>
          <w:b/>
          <w:color w:val="00188F"/>
        </w:rPr>
        <w:t>Dodatkowe definicje</w:t>
      </w:r>
      <w:r w:rsidRPr="004A0939">
        <w:rPr>
          <w:b/>
        </w:rPr>
        <w:t>:</w:t>
      </w:r>
    </w:p>
    <w:p w14:paraId="3E9362DB" w14:textId="77777777" w:rsidR="00B53880" w:rsidRPr="0072127E" w:rsidRDefault="00B53880" w:rsidP="00B53880">
      <w:pPr>
        <w:pStyle w:val="ProductList-Body"/>
        <w:spacing w:after="40"/>
      </w:pPr>
      <w:r>
        <w:t>„</w:t>
      </w:r>
      <w:r>
        <w:rPr>
          <w:b/>
          <w:color w:val="00188F"/>
        </w:rPr>
        <w:t>Aplikacja</w:t>
      </w:r>
      <w:r>
        <w:t>” to Aplikacja API, Aplikacja Logiki, Aplikacja Sieci Web lub Aplikacja Mobilna wdrożona przez Klienta w ramach Usługi Aplikacji, z wyjątkiem aplikacji sieci Web oferowanych w ramach warstw Bezpłatna i Udostępniona.</w:t>
      </w:r>
    </w:p>
    <w:p w14:paraId="37444A45" w14:textId="77777777" w:rsidR="00B53880" w:rsidRPr="0072127E" w:rsidRDefault="00B53880" w:rsidP="00B53880">
      <w:pPr>
        <w:pStyle w:val="ProductList-Body"/>
        <w:spacing w:after="40"/>
      </w:pPr>
      <w:r>
        <w:t>„</w:t>
      </w:r>
      <w:r>
        <w:rPr>
          <w:b/>
          <w:color w:val="00188F"/>
        </w:rPr>
        <w:t>Minuty Wdrożenia</w:t>
      </w:r>
      <w:r>
        <w:t xml:space="preserve">” </w:t>
      </w:r>
      <w:r>
        <w:rPr>
          <w:rFonts w:eastAsia="Tahoma" w:cs="Tahoma"/>
        </w:rPr>
        <w:t xml:space="preserve">to </w:t>
      </w:r>
      <w:r>
        <w:t>łączna liczba minut, przez którą określona Aplikacja została uruchomiona na platformie Microsoft Azure w trakcie miesiąca rozliczeniowego. Minuty Wdrożenia są mierzone od momentu utworzenia Aplikacji albo zainicjowania przez Klienta działania, które spowodowałoby uruchomienie Aplikacji, aż do momentu, w którym Klient zainicjuje działanie, które spowoduje zatrzymanie albo usunięcie Aplikacji.</w:t>
      </w:r>
    </w:p>
    <w:p w14:paraId="474BEF3D" w14:textId="6E20070B" w:rsidR="0005587D" w:rsidRPr="0007323F" w:rsidRDefault="0005587D" w:rsidP="00B53880">
      <w:pPr>
        <w:pStyle w:val="ProductList-Body"/>
        <w:spacing w:after="40"/>
      </w:pPr>
      <w:r>
        <w:t>„</w:t>
      </w:r>
      <w:r>
        <w:rPr>
          <w:b/>
          <w:color w:val="00188F"/>
        </w:rPr>
        <w:t>Maksymalna Liczba Minut Dostępności</w:t>
      </w:r>
      <w:r>
        <w:t>” to łączna liczba Minut Wdrożenia dla wszystkich Aplikacji wdrożonych przez Klienta w danej subskrypcji Microsoft Azure w trakcie miesiąca rozliczeniowego.</w:t>
      </w:r>
    </w:p>
    <w:p w14:paraId="4725DB6A" w14:textId="77777777" w:rsidR="0005587D" w:rsidRPr="0007323F" w:rsidRDefault="0005587D" w:rsidP="0005587D">
      <w:pPr>
        <w:pStyle w:val="ProductList-Body"/>
      </w:pPr>
    </w:p>
    <w:p w14:paraId="125F4CB3" w14:textId="77777777" w:rsidR="0005587D" w:rsidRPr="0007323F" w:rsidRDefault="0005587D" w:rsidP="0005587D">
      <w:pPr>
        <w:pStyle w:val="ProductList-Body"/>
      </w:pPr>
      <w:r>
        <w:rPr>
          <w:b/>
          <w:color w:val="00188F"/>
        </w:rPr>
        <w:t>Przestój</w:t>
      </w:r>
      <w:r w:rsidRPr="0096201F">
        <w:rPr>
          <w:b/>
        </w:rPr>
        <w:t>:</w:t>
      </w:r>
      <w:r>
        <w:t xml:space="preserve"> oznacza zagregowaną łączną liczbę Minut Wdrożenia dla wszystkich Aplikacji wdrożonych przez Klienta w ramach określonej subskrypcji Microsoft Azure, w czasie których dana Aplikacja jest niedostępna. Minuta niedostępności dla danej Aplikacji oznacza brak łączności pomiędzy Aplikacją a bramą internetową Microsoft.</w:t>
      </w:r>
    </w:p>
    <w:p w14:paraId="6D0E24AC" w14:textId="77777777" w:rsidR="0005587D" w:rsidRPr="0007323F" w:rsidRDefault="0005587D" w:rsidP="0005587D">
      <w:pPr>
        <w:pStyle w:val="ProductList-Body"/>
      </w:pPr>
    </w:p>
    <w:p w14:paraId="52A1DCC9" w14:textId="77777777" w:rsidR="0005587D" w:rsidRPr="0007323F" w:rsidRDefault="0005587D" w:rsidP="0005587D">
      <w:pPr>
        <w:pStyle w:val="ProductList-Body"/>
      </w:pPr>
      <w:r>
        <w:rPr>
          <w:b/>
          <w:color w:val="00188F"/>
        </w:rPr>
        <w:t>Procent Czasu Sprawnego Działania w Miesiącu</w:t>
      </w:r>
      <w:r w:rsidRPr="0096201F">
        <w:rPr>
          <w:b/>
        </w:rPr>
        <w:t>:</w:t>
      </w:r>
      <w:r>
        <w:t xml:space="preserve"> Procent Czasu Sprawnego Działania w Miesiącu obliczany jest w następujący sposób:</w:t>
      </w:r>
    </w:p>
    <w:p w14:paraId="269FE011" w14:textId="77777777" w:rsidR="0005587D" w:rsidRPr="0007323F" w:rsidRDefault="0005587D" w:rsidP="0005587D">
      <w:pPr>
        <w:pStyle w:val="ProductList-Body"/>
      </w:pPr>
    </w:p>
    <w:p w14:paraId="5E63A5DE" w14:textId="77777777" w:rsidR="0005587D" w:rsidRPr="0007323F" w:rsidRDefault="00AE19EB" w:rsidP="0005587D">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Maksymalna Liczba Minut Dostępności - Przestój</m:t>
              </m:r>
            </m:num>
            <m:den>
              <m:r>
                <m:rPr>
                  <m:nor/>
                </m:rPr>
                <w:rPr>
                  <w:rFonts w:ascii="Cambria Math" w:hAnsi="Cambria Math" w:cs="Tahoma"/>
                  <w:i/>
                  <w:sz w:val="18"/>
                  <w:szCs w:val="18"/>
                </w:rPr>
                <m:t>Maksymalna Liczba Minut Dostępności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F3CD2B0" w14:textId="77777777" w:rsidR="0005587D" w:rsidRPr="0007323F" w:rsidRDefault="0005587D" w:rsidP="002F0396">
      <w:pPr>
        <w:pStyle w:val="ProductList-Body"/>
        <w:keepNext/>
      </w:pPr>
      <w:r>
        <w:rPr>
          <w:b/>
          <w:color w:val="00188F"/>
        </w:rPr>
        <w:t>Zniżka:</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5587D" w:rsidRPr="009D0B2F" w14:paraId="42C85C1E" w14:textId="77777777" w:rsidTr="00E744C2">
        <w:trPr>
          <w:tblHeader/>
        </w:trPr>
        <w:tc>
          <w:tcPr>
            <w:tcW w:w="5400" w:type="dxa"/>
            <w:shd w:val="clear" w:color="auto" w:fill="0072C6"/>
          </w:tcPr>
          <w:p w14:paraId="5B6BAAAA" w14:textId="77777777" w:rsidR="0005587D" w:rsidRPr="001A0074" w:rsidRDefault="0005587D" w:rsidP="00BC54F2">
            <w:pPr>
              <w:pStyle w:val="ProductList-OfferingBody"/>
              <w:jc w:val="center"/>
              <w:rPr>
                <w:color w:val="FFFFFF" w:themeColor="background1"/>
              </w:rPr>
            </w:pPr>
            <w:r>
              <w:rPr>
                <w:color w:val="FFFFFF" w:themeColor="background1"/>
              </w:rPr>
              <w:t>Procent Czasu Sprawnego Działania w Miesiącu</w:t>
            </w:r>
          </w:p>
        </w:tc>
        <w:tc>
          <w:tcPr>
            <w:tcW w:w="5400" w:type="dxa"/>
            <w:shd w:val="clear" w:color="auto" w:fill="0072C6"/>
          </w:tcPr>
          <w:p w14:paraId="4C7F17FE" w14:textId="77777777" w:rsidR="0005587D" w:rsidRPr="001A0074" w:rsidRDefault="0005587D" w:rsidP="00BC54F2">
            <w:pPr>
              <w:pStyle w:val="ProductList-OfferingBody"/>
              <w:jc w:val="center"/>
              <w:rPr>
                <w:color w:val="FFFFFF" w:themeColor="background1"/>
              </w:rPr>
            </w:pPr>
            <w:r>
              <w:rPr>
                <w:color w:val="FFFFFF" w:themeColor="background1"/>
              </w:rPr>
              <w:t>Zniżka</w:t>
            </w:r>
          </w:p>
        </w:tc>
      </w:tr>
      <w:tr w:rsidR="0005587D" w:rsidRPr="009D0B2F" w14:paraId="61806B6A" w14:textId="77777777" w:rsidTr="00E744C2">
        <w:tc>
          <w:tcPr>
            <w:tcW w:w="5400" w:type="dxa"/>
          </w:tcPr>
          <w:p w14:paraId="1B82B382" w14:textId="77777777" w:rsidR="0005587D" w:rsidRPr="0076238C" w:rsidRDefault="0005587D" w:rsidP="00BC54F2">
            <w:pPr>
              <w:pStyle w:val="ProductList-OfferingBody"/>
              <w:jc w:val="center"/>
            </w:pPr>
            <w:r>
              <w:t>&lt; 99,95%</w:t>
            </w:r>
          </w:p>
        </w:tc>
        <w:tc>
          <w:tcPr>
            <w:tcW w:w="5400" w:type="dxa"/>
          </w:tcPr>
          <w:p w14:paraId="002D3615" w14:textId="77777777" w:rsidR="0005587D" w:rsidRPr="0076238C" w:rsidRDefault="0005587D" w:rsidP="00BC54F2">
            <w:pPr>
              <w:pStyle w:val="ProductList-OfferingBody"/>
              <w:jc w:val="center"/>
            </w:pPr>
            <w:r>
              <w:t>10%</w:t>
            </w:r>
          </w:p>
        </w:tc>
      </w:tr>
      <w:tr w:rsidR="0005587D" w:rsidRPr="009D0B2F" w14:paraId="09A4AEAB" w14:textId="77777777" w:rsidTr="00E744C2">
        <w:tc>
          <w:tcPr>
            <w:tcW w:w="5400" w:type="dxa"/>
          </w:tcPr>
          <w:p w14:paraId="16A5ACA9" w14:textId="77777777" w:rsidR="0005587D" w:rsidRPr="0076238C" w:rsidRDefault="0005587D" w:rsidP="00BC54F2">
            <w:pPr>
              <w:pStyle w:val="ProductList-OfferingBody"/>
              <w:jc w:val="center"/>
            </w:pPr>
            <w:r>
              <w:t>&lt; 99%</w:t>
            </w:r>
          </w:p>
        </w:tc>
        <w:tc>
          <w:tcPr>
            <w:tcW w:w="5400" w:type="dxa"/>
          </w:tcPr>
          <w:p w14:paraId="6CDD8783" w14:textId="77777777" w:rsidR="0005587D" w:rsidRPr="0076238C" w:rsidRDefault="0005587D" w:rsidP="00BC54F2">
            <w:pPr>
              <w:pStyle w:val="ProductList-OfferingBody"/>
              <w:jc w:val="center"/>
            </w:pPr>
            <w:r>
              <w:t>25%</w:t>
            </w:r>
          </w:p>
        </w:tc>
      </w:tr>
    </w:tbl>
    <w:p w14:paraId="0DCD9630" w14:textId="77777777" w:rsidR="0005587D" w:rsidRPr="0007323F" w:rsidRDefault="0005587D" w:rsidP="0005587D">
      <w:pPr>
        <w:pStyle w:val="ProductList-Body"/>
      </w:pPr>
    </w:p>
    <w:p w14:paraId="23076E87" w14:textId="49F1BF5E" w:rsidR="0005587D" w:rsidRPr="0007323F" w:rsidRDefault="00457246" w:rsidP="0005587D">
      <w:pPr>
        <w:pStyle w:val="ProductList-Body"/>
      </w:pPr>
      <w:r w:rsidRPr="00D748D4">
        <w:rPr>
          <w:rFonts w:ascii="Calibri" w:hAnsi="Calibri"/>
          <w:b/>
          <w:bCs/>
          <w:color w:val="00188F"/>
        </w:rPr>
        <w:t xml:space="preserve">Postanowienia dodatkowe: </w:t>
      </w:r>
      <w:r w:rsidRPr="00D748D4">
        <w:rPr>
          <w:rFonts w:ascii="Calibri" w:hAnsi="Calibri"/>
        </w:rPr>
        <w:t>Zniżki mają zastosowanie wyłącznie do opłat dotyczących korzystania przez Klienta z Aplikacji Sieci Web lub z Aplikacji Mobilnych, a nie do opłat dotyczących innych typów aplikacji dostępnych za pośrednictwem Usługi Aplikacji, które nie są objęte niniejszą Umową dotyczącą Poziomu Usług</w:t>
      </w:r>
      <w:r w:rsidR="0005587D">
        <w:t>.</w:t>
      </w:r>
    </w:p>
    <w:p w14:paraId="6F2808A2" w14:textId="77777777" w:rsidR="0005587D" w:rsidRDefault="00AE19EB" w:rsidP="0005587D">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05587D">
          <w:rPr>
            <w:rStyle w:val="Hyperlink"/>
            <w:sz w:val="16"/>
            <w:szCs w:val="16"/>
          </w:rPr>
          <w:t>Spis treści</w:t>
        </w:r>
      </w:hyperlink>
      <w:r w:rsidR="0005587D">
        <w:rPr>
          <w:sz w:val="16"/>
          <w:szCs w:val="16"/>
        </w:rPr>
        <w:t xml:space="preserve"> / </w:t>
      </w:r>
      <w:hyperlink w:anchor="Definitions" w:history="1">
        <w:r w:rsidR="0005587D">
          <w:rPr>
            <w:rStyle w:val="Hyperlink"/>
            <w:sz w:val="16"/>
            <w:szCs w:val="16"/>
          </w:rPr>
          <w:t>Definicje</w:t>
        </w:r>
      </w:hyperlink>
      <w:bookmarkEnd w:id="57"/>
      <w:bookmarkEnd w:id="58"/>
    </w:p>
    <w:p w14:paraId="5A6B2E7F" w14:textId="3148B9BA" w:rsidR="008F09A9" w:rsidRPr="00D25CB0" w:rsidRDefault="008F09A9" w:rsidP="00BC54F2">
      <w:pPr>
        <w:pStyle w:val="ProductList-Offering2Heading"/>
        <w:keepNext/>
        <w:tabs>
          <w:tab w:val="clear" w:pos="360"/>
          <w:tab w:val="clear" w:pos="720"/>
          <w:tab w:val="clear" w:pos="1080"/>
        </w:tabs>
        <w:outlineLvl w:val="2"/>
      </w:pPr>
      <w:bookmarkStart w:id="60" w:name="_Toc465161927"/>
      <w:r w:rsidRPr="00D25CB0">
        <w:t>Brama Aplikacji</w:t>
      </w:r>
      <w:bookmarkEnd w:id="59"/>
      <w:bookmarkEnd w:id="60"/>
    </w:p>
    <w:p w14:paraId="5CE3AC81" w14:textId="77777777" w:rsidR="008F09A9" w:rsidRPr="00D25CB0" w:rsidRDefault="008F09A9" w:rsidP="008F09A9">
      <w:pPr>
        <w:pStyle w:val="ProductList-Body"/>
      </w:pPr>
      <w:r w:rsidRPr="00D25CB0">
        <w:rPr>
          <w:b/>
          <w:color w:val="00188F"/>
        </w:rPr>
        <w:t>Dodatkowe definicje:</w:t>
      </w:r>
    </w:p>
    <w:p w14:paraId="255DC00F" w14:textId="77777777" w:rsidR="008F09A9" w:rsidRPr="00D25CB0" w:rsidRDefault="008F09A9" w:rsidP="008F09A9">
      <w:pPr>
        <w:pStyle w:val="ProductList-Body"/>
        <w:spacing w:after="40"/>
      </w:pPr>
      <w:r w:rsidRPr="00D25CB0">
        <w:t>„</w:t>
      </w:r>
      <w:r w:rsidRPr="00D25CB0">
        <w:rPr>
          <w:b/>
          <w:color w:val="00188F"/>
        </w:rPr>
        <w:t>Usługa w Chmurze Bramy Aplikacji</w:t>
      </w:r>
      <w:r w:rsidRPr="00D25CB0">
        <w:t>” oznacza zbiór wystąpień Bramy Aplikacji skonfigurowanych na potrzeby wykonywania usług równoważenia obciążenia HTTP.</w:t>
      </w:r>
    </w:p>
    <w:p w14:paraId="189DC835" w14:textId="77777777" w:rsidR="008F09A9" w:rsidRPr="00D25CB0" w:rsidRDefault="008F09A9" w:rsidP="008F09A9">
      <w:pPr>
        <w:pStyle w:val="ProductList-Body"/>
        <w:spacing w:after="40"/>
      </w:pPr>
      <w:r w:rsidRPr="00D25CB0">
        <w:t>„</w:t>
      </w:r>
      <w:r w:rsidRPr="00D25CB0">
        <w:rPr>
          <w:b/>
          <w:color w:val="00188F"/>
        </w:rPr>
        <w:t>Maksymalna Liczba Minut Dostępności</w:t>
      </w:r>
      <w:r w:rsidRPr="00D25CB0">
        <w:t>” to zagregowana w miesiącu rozliczeniowym łączna liczba minut, w trakcie których wdrożono w ramach subskrypcji Microsoft Azure Usługę w Chmurze Bramy Aplikacji obejmującą co najmniej dwa średnich lub większych rozmiarów wystąpienia Bramy Aplikacji.</w:t>
      </w:r>
    </w:p>
    <w:p w14:paraId="78165B0A" w14:textId="77777777" w:rsidR="008F09A9" w:rsidRPr="00D25CB0" w:rsidRDefault="008F09A9" w:rsidP="008F09A9">
      <w:pPr>
        <w:pStyle w:val="ProductList-Body"/>
      </w:pPr>
    </w:p>
    <w:p w14:paraId="0CAF7AE8" w14:textId="77777777" w:rsidR="008F09A9" w:rsidRPr="00D25CB0" w:rsidRDefault="008F09A9" w:rsidP="008F09A9">
      <w:pPr>
        <w:pStyle w:val="ProductList-Body"/>
      </w:pPr>
      <w:r w:rsidRPr="00D25CB0">
        <w:rPr>
          <w:b/>
          <w:color w:val="00188F"/>
        </w:rPr>
        <w:t>Przestój:</w:t>
      </w:r>
      <w:r w:rsidRPr="00D25CB0">
        <w:t xml:space="preserve"> to zagregowana w miesiącu rozliczeniowym Maksymalna Liczba Minut Dostępności dla danej Usługi w Chmurze Bramy Aplikacji, podczas których usługa ta jest niedostępna. Dana minuta jest uznawana za minutę niedostępności, jeśli wszystkie próby zmierzające do ustanowienia połączenia z Usługą w Chmurze Bramy Aplikacji w ramach danej minuty kończą się niepowodzeniem.</w:t>
      </w:r>
    </w:p>
    <w:p w14:paraId="430ADBE4" w14:textId="77777777" w:rsidR="008F09A9" w:rsidRPr="00D25CB0" w:rsidRDefault="008F09A9" w:rsidP="008F09A9">
      <w:pPr>
        <w:pStyle w:val="ProductList-Body"/>
      </w:pPr>
    </w:p>
    <w:p w14:paraId="12A289DB" w14:textId="77777777" w:rsidR="008F09A9" w:rsidRPr="00D25CB0" w:rsidRDefault="008F09A9" w:rsidP="008F09A9">
      <w:pPr>
        <w:pStyle w:val="ProductList-Body"/>
      </w:pPr>
      <w:r w:rsidRPr="00D25CB0">
        <w:rPr>
          <w:b/>
          <w:color w:val="00188F"/>
        </w:rPr>
        <w:t>Procent Czasu Sprawnego Działania w Miesiącu:</w:t>
      </w:r>
      <w:r w:rsidRPr="00D25CB0">
        <w:t xml:space="preserve"> Procent Czasu Sprawnego Działania w Miesiącu obliczany jest w następujący sposób: </w:t>
      </w:r>
    </w:p>
    <w:p w14:paraId="008F49BD" w14:textId="77777777" w:rsidR="008F09A9" w:rsidRPr="00D25CB0" w:rsidRDefault="008F09A9" w:rsidP="008F09A9">
      <w:pPr>
        <w:pStyle w:val="ProductList-Body"/>
      </w:pPr>
    </w:p>
    <w:p w14:paraId="140C8D76" w14:textId="77777777" w:rsidR="008F09A9" w:rsidRPr="00D25CB0" w:rsidRDefault="00AE19EB" w:rsidP="008F09A9">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Maksymalna Liczba Minut Dostępności — Przestój</m:t>
              </m:r>
            </m:num>
            <m:den>
              <m:r>
                <m:rPr>
                  <m:nor/>
                </m:rPr>
                <w:rPr>
                  <w:rFonts w:ascii="Cambria Math" w:hAnsi="Cambria Math" w:cs="Tahoma"/>
                  <w:i/>
                  <w:sz w:val="18"/>
                  <w:szCs w:val="18"/>
                </w:rPr>
                <m:t>Maksymalna Liczba Minut Dostępności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09BAB61" w14:textId="77777777" w:rsidR="008F09A9" w:rsidRPr="00D25CB0" w:rsidRDefault="008F09A9" w:rsidP="008F09A9">
      <w:pPr>
        <w:pStyle w:val="ProductList-Body"/>
      </w:pPr>
      <w:r w:rsidRPr="00D25CB0">
        <w:rPr>
          <w:b/>
          <w:color w:val="00188F"/>
        </w:rPr>
        <w:t>Zniżka:</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F09A9" w:rsidRPr="00D25CB0" w14:paraId="351E1DFE" w14:textId="77777777" w:rsidTr="00E744C2">
        <w:trPr>
          <w:tblHeader/>
        </w:trPr>
        <w:tc>
          <w:tcPr>
            <w:tcW w:w="5400" w:type="dxa"/>
            <w:shd w:val="clear" w:color="auto" w:fill="0072C6"/>
          </w:tcPr>
          <w:p w14:paraId="2F0A8078" w14:textId="77777777" w:rsidR="008F09A9" w:rsidRPr="00D25CB0" w:rsidRDefault="008F09A9" w:rsidP="008F09A9">
            <w:pPr>
              <w:pStyle w:val="ProductList-OfferingBody"/>
              <w:jc w:val="center"/>
              <w:rPr>
                <w:color w:val="FFFFFF" w:themeColor="background1"/>
              </w:rPr>
            </w:pPr>
            <w:r w:rsidRPr="00D25CB0">
              <w:rPr>
                <w:color w:val="FFFFFF" w:themeColor="background1"/>
              </w:rPr>
              <w:t>Procent Czasu Sprawnego Działania w Miesiącu</w:t>
            </w:r>
          </w:p>
        </w:tc>
        <w:tc>
          <w:tcPr>
            <w:tcW w:w="5400" w:type="dxa"/>
            <w:shd w:val="clear" w:color="auto" w:fill="0072C6"/>
          </w:tcPr>
          <w:p w14:paraId="40EF3DAE" w14:textId="77777777" w:rsidR="008F09A9" w:rsidRPr="00D25CB0" w:rsidRDefault="008F09A9" w:rsidP="008F09A9">
            <w:pPr>
              <w:pStyle w:val="ProductList-OfferingBody"/>
              <w:jc w:val="center"/>
              <w:rPr>
                <w:color w:val="FFFFFF" w:themeColor="background1"/>
              </w:rPr>
            </w:pPr>
            <w:r w:rsidRPr="00D25CB0">
              <w:rPr>
                <w:color w:val="FFFFFF" w:themeColor="background1"/>
              </w:rPr>
              <w:t>Zniżka</w:t>
            </w:r>
          </w:p>
        </w:tc>
      </w:tr>
      <w:tr w:rsidR="008F09A9" w:rsidRPr="00D25CB0" w14:paraId="074E075A" w14:textId="77777777" w:rsidTr="00E744C2">
        <w:tc>
          <w:tcPr>
            <w:tcW w:w="5400" w:type="dxa"/>
          </w:tcPr>
          <w:p w14:paraId="5F7174AF" w14:textId="77777777" w:rsidR="008F09A9" w:rsidRPr="00D25CB0" w:rsidRDefault="008F09A9" w:rsidP="008F09A9">
            <w:pPr>
              <w:pStyle w:val="ProductList-OfferingBody"/>
              <w:jc w:val="center"/>
            </w:pPr>
            <w:r w:rsidRPr="00D25CB0">
              <w:t>&lt; 99,9%</w:t>
            </w:r>
          </w:p>
        </w:tc>
        <w:tc>
          <w:tcPr>
            <w:tcW w:w="5400" w:type="dxa"/>
          </w:tcPr>
          <w:p w14:paraId="1E964E7E" w14:textId="77777777" w:rsidR="008F09A9" w:rsidRPr="00D25CB0" w:rsidRDefault="008F09A9" w:rsidP="008F09A9">
            <w:pPr>
              <w:pStyle w:val="ProductList-OfferingBody"/>
              <w:jc w:val="center"/>
            </w:pPr>
            <w:r w:rsidRPr="00D25CB0">
              <w:t>10%</w:t>
            </w:r>
          </w:p>
        </w:tc>
      </w:tr>
      <w:tr w:rsidR="008F09A9" w:rsidRPr="00D25CB0" w14:paraId="15064FE4" w14:textId="77777777" w:rsidTr="00E744C2">
        <w:tc>
          <w:tcPr>
            <w:tcW w:w="5400" w:type="dxa"/>
          </w:tcPr>
          <w:p w14:paraId="577CB76C" w14:textId="77777777" w:rsidR="008F09A9" w:rsidRPr="00D25CB0" w:rsidRDefault="008F09A9" w:rsidP="008F09A9">
            <w:pPr>
              <w:pStyle w:val="ProductList-OfferingBody"/>
              <w:jc w:val="center"/>
            </w:pPr>
            <w:r w:rsidRPr="00D25CB0">
              <w:t>&lt; 99%</w:t>
            </w:r>
          </w:p>
        </w:tc>
        <w:tc>
          <w:tcPr>
            <w:tcW w:w="5400" w:type="dxa"/>
          </w:tcPr>
          <w:p w14:paraId="66959F1F" w14:textId="77777777" w:rsidR="008F09A9" w:rsidRPr="00D25CB0" w:rsidRDefault="008F09A9" w:rsidP="008F09A9">
            <w:pPr>
              <w:pStyle w:val="ProductList-OfferingBody"/>
              <w:jc w:val="center"/>
            </w:pPr>
            <w:r w:rsidRPr="00D25CB0">
              <w:t>25%</w:t>
            </w:r>
          </w:p>
        </w:tc>
      </w:tr>
    </w:tbl>
    <w:p w14:paraId="2E339953" w14:textId="77777777" w:rsidR="008F09A9" w:rsidRPr="00D25CB0" w:rsidRDefault="00AE19EB" w:rsidP="008F09A9">
      <w:pPr>
        <w:pStyle w:val="ProductList-Body"/>
        <w:shd w:val="clear" w:color="auto" w:fill="808080" w:themeFill="background1" w:themeFillShade="80"/>
        <w:tabs>
          <w:tab w:val="clear" w:pos="360"/>
          <w:tab w:val="clear" w:pos="720"/>
          <w:tab w:val="clear" w:pos="1080"/>
        </w:tabs>
        <w:spacing w:before="120" w:after="240"/>
        <w:jc w:val="right"/>
      </w:pPr>
      <w:hyperlink w:anchor="_top" w:history="1">
        <w:r w:rsidR="008F09A9" w:rsidRPr="00D25CB0">
          <w:rPr>
            <w:rStyle w:val="Hyperlink"/>
            <w:sz w:val="16"/>
            <w:szCs w:val="16"/>
          </w:rPr>
          <w:t>Spis treści</w:t>
        </w:r>
      </w:hyperlink>
      <w:r w:rsidR="008F09A9" w:rsidRPr="00D25CB0">
        <w:rPr>
          <w:sz w:val="16"/>
          <w:szCs w:val="16"/>
        </w:rPr>
        <w:t xml:space="preserve"> / </w:t>
      </w:r>
      <w:hyperlink w:anchor="definicje" w:history="1">
        <w:r w:rsidR="008F09A9" w:rsidRPr="00D25CB0">
          <w:rPr>
            <w:rStyle w:val="Hyperlink"/>
            <w:sz w:val="16"/>
            <w:szCs w:val="16"/>
          </w:rPr>
          <w:t>Definicje</w:t>
        </w:r>
      </w:hyperlink>
    </w:p>
    <w:p w14:paraId="4634CEE6" w14:textId="77777777" w:rsidR="008E06A3" w:rsidRPr="00624DF2" w:rsidRDefault="008E06A3" w:rsidP="008E06A3">
      <w:pPr>
        <w:pStyle w:val="ProductList-Offering2Heading"/>
        <w:tabs>
          <w:tab w:val="clear" w:pos="360"/>
          <w:tab w:val="clear" w:pos="720"/>
          <w:tab w:val="clear" w:pos="1080"/>
        </w:tabs>
        <w:outlineLvl w:val="2"/>
      </w:pPr>
      <w:bookmarkStart w:id="61" w:name="_Toc441215719"/>
      <w:bookmarkStart w:id="62" w:name="_Toc440269641"/>
      <w:bookmarkStart w:id="63" w:name="UsługaAutomatyzacja"/>
      <w:bookmarkStart w:id="64" w:name="_Toc441217624"/>
      <w:bookmarkStart w:id="65" w:name="_Toc465161928"/>
      <w:r>
        <w:lastRenderedPageBreak/>
        <w:t>Usługa Automatyzacja</w:t>
      </w:r>
      <w:bookmarkEnd w:id="61"/>
      <w:bookmarkEnd w:id="62"/>
      <w:bookmarkEnd w:id="63"/>
      <w:r>
        <w:t xml:space="preserve"> — Konfiguracja żądanego stanu (Desired State Configuration, DSC)</w:t>
      </w:r>
      <w:bookmarkEnd w:id="64"/>
      <w:bookmarkEnd w:id="65"/>
    </w:p>
    <w:p w14:paraId="72F2194E" w14:textId="77777777" w:rsidR="008E06A3" w:rsidRPr="00624DF2" w:rsidRDefault="008E06A3" w:rsidP="008E06A3">
      <w:pPr>
        <w:pStyle w:val="ProductList-Body"/>
      </w:pPr>
      <w:r>
        <w:rPr>
          <w:b/>
          <w:color w:val="00188F"/>
        </w:rPr>
        <w:t>Dodatkowe definicje</w:t>
      </w:r>
      <w:r w:rsidRPr="003A4C72">
        <w:rPr>
          <w:b/>
          <w:bCs/>
        </w:rPr>
        <w:t>:</w:t>
      </w:r>
    </w:p>
    <w:p w14:paraId="4CC1B7AD" w14:textId="77777777" w:rsidR="008E06A3" w:rsidRPr="00624DF2" w:rsidRDefault="008E06A3" w:rsidP="008E06A3">
      <w:pPr>
        <w:pStyle w:val="ProductList-Body"/>
      </w:pPr>
      <w:r w:rsidRPr="003A4C72">
        <w:rPr>
          <w:b/>
          <w:bCs/>
        </w:rPr>
        <w:t>„</w:t>
      </w:r>
      <w:r>
        <w:rPr>
          <w:b/>
          <w:color w:val="00188F"/>
        </w:rPr>
        <w:t>Minuty Wdrożenia</w:t>
      </w:r>
      <w:r w:rsidRPr="003A4C72">
        <w:rPr>
          <w:b/>
          <w:bCs/>
        </w:rPr>
        <w:t>”</w:t>
      </w:r>
      <w:r>
        <w:t xml:space="preserve"> oznaczają łączną liczbę minut, przez którą dane konto Usługi Automatyzacja zostało wdrożone na platformie Microsoft Azure w trakcie miesiąca rozliczeniowego.</w:t>
      </w:r>
    </w:p>
    <w:p w14:paraId="3EB048E1" w14:textId="77777777" w:rsidR="008E06A3" w:rsidRPr="00624DF2" w:rsidRDefault="008E06A3" w:rsidP="008E06A3">
      <w:pPr>
        <w:pStyle w:val="ProductList-Body"/>
        <w:spacing w:after="40"/>
      </w:pPr>
      <w:r w:rsidRPr="003A4C72">
        <w:rPr>
          <w:b/>
          <w:bCs/>
        </w:rPr>
        <w:t>„</w:t>
      </w:r>
      <w:r>
        <w:rPr>
          <w:b/>
          <w:color w:val="00188F"/>
        </w:rPr>
        <w:t>Usługa Agent DSC</w:t>
      </w:r>
      <w:r w:rsidRPr="003A4C72">
        <w:rPr>
          <w:b/>
          <w:bCs/>
        </w:rPr>
        <w:t>”</w:t>
      </w:r>
      <w:r>
        <w:t xml:space="preserve"> oznacza </w:t>
      </w:r>
      <w:r>
        <w:rPr>
          <w:shd w:val="clear" w:color="auto" w:fill="FFFFFF"/>
        </w:rPr>
        <w:t>składnik Usługi Automatyzacja odpowiedzialny za otrzymywanie z węzłów DSC żądań pobrania, rejestracji i raportowania oraz za odpowiadanie na takie żądania</w:t>
      </w:r>
      <w:r>
        <w:t>.</w:t>
      </w:r>
    </w:p>
    <w:p w14:paraId="0BE8C233" w14:textId="77777777" w:rsidR="008E06A3" w:rsidRPr="00624DF2" w:rsidRDefault="008E06A3" w:rsidP="008E06A3">
      <w:pPr>
        <w:pStyle w:val="ProductList-Body"/>
        <w:spacing w:after="40"/>
      </w:pPr>
      <w:r w:rsidRPr="003A4C72">
        <w:rPr>
          <w:b/>
          <w:bCs/>
        </w:rPr>
        <w:t>„</w:t>
      </w:r>
      <w:r>
        <w:rPr>
          <w:b/>
          <w:color w:val="00188F"/>
        </w:rPr>
        <w:t>Maksymalna Liczba Minut Dostępności</w:t>
      </w:r>
      <w:r w:rsidRPr="003A4C72">
        <w:rPr>
          <w:b/>
          <w:bCs/>
        </w:rPr>
        <w:t>”</w:t>
      </w:r>
      <w:r>
        <w:t xml:space="preserve"> oznacza sumę wszystkich Minut Wdrożenia dla wszystkich kont Usługi Automatyzacja, które zostały wdrożone w ramach danej subskrypcji Microsoft Azure w trakcie miesiąca rozliczeniowego.</w:t>
      </w:r>
    </w:p>
    <w:p w14:paraId="7B6EC590" w14:textId="77777777" w:rsidR="008E06A3" w:rsidRPr="00624DF2" w:rsidRDefault="008E06A3" w:rsidP="008E06A3">
      <w:pPr>
        <w:pStyle w:val="ProductList-Body"/>
      </w:pPr>
    </w:p>
    <w:p w14:paraId="639E1780" w14:textId="77777777" w:rsidR="008E06A3" w:rsidRPr="00624DF2" w:rsidRDefault="008E06A3" w:rsidP="008E06A3">
      <w:pPr>
        <w:pStyle w:val="ProductList-Body"/>
      </w:pPr>
      <w:r>
        <w:rPr>
          <w:b/>
          <w:color w:val="00188F"/>
        </w:rPr>
        <w:t>Przestój</w:t>
      </w:r>
      <w:r w:rsidRPr="00C232DF">
        <w:rPr>
          <w:b/>
          <w:bCs/>
        </w:rPr>
        <w:t>.</w:t>
      </w:r>
      <w:r>
        <w:t xml:space="preserve"> Oznacza łączną zakumulowaną liczbę Minut Wdrożenia dla wszystkich kont Usługi Automatyzacja wdrożonych w ramach danej subskrypcji Microsoft Azure, w czasie których Usługa Agent DSC jest niedostępna. Minuta jest uznawana za minutę niedostępności dla danego konta Usługi Automatyzacja, jeśli wszystkie nieprzerwane żądania pobrania, rejestracji i raportowania wysyłane z węzłów DSC powiązanych z kontem Usługi Automatyzacja do Usługi Agent DSC w ciągu tej minuty albo zwracają Kod Błędu, albo nie zwracają Kodu Sukcesu przed upływem pięciu minut.</w:t>
      </w:r>
    </w:p>
    <w:p w14:paraId="42F882CF" w14:textId="77777777" w:rsidR="008E06A3" w:rsidRPr="00624DF2" w:rsidRDefault="008E06A3" w:rsidP="008E06A3">
      <w:pPr>
        <w:pStyle w:val="ProductList-Body"/>
      </w:pPr>
    </w:p>
    <w:p w14:paraId="52BF1BF6" w14:textId="77777777" w:rsidR="008E06A3" w:rsidRPr="00624DF2" w:rsidRDefault="008E06A3" w:rsidP="008E06A3">
      <w:pPr>
        <w:pStyle w:val="ProductList-Body"/>
      </w:pPr>
      <w:r>
        <w:rPr>
          <w:b/>
          <w:color w:val="00188F"/>
        </w:rPr>
        <w:t>Procent Czasu Sprawnego Działania w Miesiącu</w:t>
      </w:r>
      <w:r w:rsidRPr="004E7DF7">
        <w:rPr>
          <w:b/>
          <w:bCs/>
        </w:rPr>
        <w:t>.</w:t>
      </w:r>
      <w:r>
        <w:t xml:space="preserve"> Procent Czasu Sprawnego Działania w Miesiącu obliczany jest w następujący sposób: </w:t>
      </w:r>
    </w:p>
    <w:p w14:paraId="08A08144" w14:textId="77777777" w:rsidR="008E06A3" w:rsidRPr="00624DF2" w:rsidRDefault="008E06A3" w:rsidP="008E06A3">
      <w:pPr>
        <w:pStyle w:val="ProductList-Body"/>
      </w:pPr>
    </w:p>
    <w:p w14:paraId="108BB977" w14:textId="77777777" w:rsidR="008E06A3" w:rsidRPr="009312FC" w:rsidRDefault="00AE19EB" w:rsidP="008E06A3">
      <w:pPr>
        <w:pStyle w:val="ListParagraph"/>
        <w:rPr>
          <w:i/>
          <w:sz w:val="18"/>
          <w:szCs w:val="18"/>
        </w:rPr>
      </w:pPr>
      <m:oMathPara>
        <m:oMath>
          <m:f>
            <m:fPr>
              <m:ctrlPr>
                <w:rPr>
                  <w:rFonts w:ascii="Cambria Math" w:hAnsi="Cambria Math" w:cs="Tahoma"/>
                  <w:i/>
                  <w:sz w:val="18"/>
                  <w:szCs w:val="18"/>
                </w:rPr>
              </m:ctrlPr>
            </m:fPr>
            <m:num>
              <m:r>
                <w:rPr>
                  <w:rFonts w:ascii="Cambria Math" w:hAnsi="Cambria Math"/>
                  <w:sz w:val="18"/>
                  <w:szCs w:val="18"/>
                </w:rPr>
                <m:t>Maksymalna Liczba Minut Dostępności – Przestój</m:t>
              </m:r>
            </m:num>
            <m:den>
              <m:r>
                <w:rPr>
                  <w:rFonts w:ascii="Cambria Math" w:hAnsi="Cambria Math"/>
                  <w:sz w:val="18"/>
                  <w:szCs w:val="18"/>
                </w:rPr>
                <m:t>Maksymalna Liczba Minut Dostępności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B56C0B4" w14:textId="77777777" w:rsidR="008E06A3" w:rsidRPr="00624DF2" w:rsidRDefault="008E06A3" w:rsidP="00552359">
      <w:pPr>
        <w:pStyle w:val="ProductList-Body"/>
        <w:keepNext/>
      </w:pPr>
      <w:r>
        <w:rPr>
          <w:b/>
          <w:color w:val="00188F"/>
        </w:rPr>
        <w:t>Zniżka</w:t>
      </w:r>
      <w:r w:rsidRPr="004E7DF7">
        <w:rPr>
          <w:b/>
          <w:bCs/>
        </w:rPr>
        <w:t>:</w:t>
      </w:r>
      <w: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E06A3" w:rsidRPr="009D0B2F" w14:paraId="3F2FE03F" w14:textId="77777777" w:rsidTr="00E744C2">
        <w:trPr>
          <w:tblHeader/>
        </w:trPr>
        <w:tc>
          <w:tcPr>
            <w:tcW w:w="5400" w:type="dxa"/>
            <w:shd w:val="clear" w:color="auto" w:fill="0072C6"/>
          </w:tcPr>
          <w:p w14:paraId="2A2B9541" w14:textId="77777777" w:rsidR="008E06A3" w:rsidRPr="001A0074" w:rsidRDefault="008E06A3" w:rsidP="00BC54F2">
            <w:pPr>
              <w:pStyle w:val="ProductList-OfferingBody"/>
              <w:jc w:val="center"/>
              <w:rPr>
                <w:color w:val="FFFFFF" w:themeColor="background1"/>
              </w:rPr>
            </w:pPr>
            <w:r>
              <w:rPr>
                <w:color w:val="FFFFFF" w:themeColor="background1"/>
              </w:rPr>
              <w:t>Procent Czasu Sprawnego Działania w Miesiącu</w:t>
            </w:r>
          </w:p>
        </w:tc>
        <w:tc>
          <w:tcPr>
            <w:tcW w:w="5400" w:type="dxa"/>
            <w:shd w:val="clear" w:color="auto" w:fill="0072C6"/>
          </w:tcPr>
          <w:p w14:paraId="6509AC9D" w14:textId="77777777" w:rsidR="008E06A3" w:rsidRPr="001A0074" w:rsidRDefault="008E06A3" w:rsidP="00BC54F2">
            <w:pPr>
              <w:pStyle w:val="ProductList-OfferingBody"/>
              <w:jc w:val="center"/>
              <w:rPr>
                <w:color w:val="FFFFFF" w:themeColor="background1"/>
              </w:rPr>
            </w:pPr>
            <w:r>
              <w:rPr>
                <w:color w:val="FFFFFF" w:themeColor="background1"/>
              </w:rPr>
              <w:t>Zniżka</w:t>
            </w:r>
          </w:p>
        </w:tc>
      </w:tr>
      <w:tr w:rsidR="008E06A3" w:rsidRPr="009D0B2F" w14:paraId="17B5A51A" w14:textId="77777777" w:rsidTr="00E744C2">
        <w:tc>
          <w:tcPr>
            <w:tcW w:w="5400" w:type="dxa"/>
          </w:tcPr>
          <w:p w14:paraId="2ABAA93B" w14:textId="77777777" w:rsidR="008E06A3" w:rsidRPr="0076238C" w:rsidRDefault="008E06A3" w:rsidP="00BC54F2">
            <w:pPr>
              <w:pStyle w:val="ProductList-OfferingBody"/>
              <w:jc w:val="center"/>
            </w:pPr>
            <w:r>
              <w:t>&lt; 99,9%</w:t>
            </w:r>
          </w:p>
        </w:tc>
        <w:tc>
          <w:tcPr>
            <w:tcW w:w="5400" w:type="dxa"/>
          </w:tcPr>
          <w:p w14:paraId="55FAF5D4" w14:textId="77777777" w:rsidR="008E06A3" w:rsidRPr="0076238C" w:rsidRDefault="008E06A3" w:rsidP="00BC54F2">
            <w:pPr>
              <w:pStyle w:val="ProductList-OfferingBody"/>
              <w:jc w:val="center"/>
            </w:pPr>
            <w:r>
              <w:t>10%</w:t>
            </w:r>
          </w:p>
        </w:tc>
      </w:tr>
      <w:tr w:rsidR="008E06A3" w:rsidRPr="009D0B2F" w14:paraId="1DFB6113" w14:textId="77777777" w:rsidTr="00E744C2">
        <w:tc>
          <w:tcPr>
            <w:tcW w:w="5400" w:type="dxa"/>
          </w:tcPr>
          <w:p w14:paraId="2E8B9D2E" w14:textId="77777777" w:rsidR="008E06A3" w:rsidRPr="0076238C" w:rsidRDefault="008E06A3" w:rsidP="00BC54F2">
            <w:pPr>
              <w:pStyle w:val="ProductList-OfferingBody"/>
              <w:jc w:val="center"/>
            </w:pPr>
            <w:r>
              <w:t>&lt; 99%</w:t>
            </w:r>
          </w:p>
        </w:tc>
        <w:tc>
          <w:tcPr>
            <w:tcW w:w="5400" w:type="dxa"/>
          </w:tcPr>
          <w:p w14:paraId="3D19B32C" w14:textId="77777777" w:rsidR="008E06A3" w:rsidRPr="0076238C" w:rsidRDefault="008E06A3" w:rsidP="00BC54F2">
            <w:pPr>
              <w:pStyle w:val="ProductList-OfferingBody"/>
              <w:jc w:val="center"/>
            </w:pPr>
            <w:r>
              <w:t>25%</w:t>
            </w:r>
          </w:p>
        </w:tc>
      </w:tr>
    </w:tbl>
    <w:p w14:paraId="4FC7D152" w14:textId="77777777" w:rsidR="008E06A3" w:rsidRPr="00624DF2" w:rsidRDefault="00AE19EB" w:rsidP="008E06A3">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8E06A3">
          <w:rPr>
            <w:rStyle w:val="Hyperlink"/>
            <w:sz w:val="16"/>
            <w:szCs w:val="16"/>
          </w:rPr>
          <w:t>Spis treści</w:t>
        </w:r>
      </w:hyperlink>
      <w:r w:rsidR="008E06A3">
        <w:rPr>
          <w:sz w:val="16"/>
          <w:szCs w:val="16"/>
        </w:rPr>
        <w:t xml:space="preserve"> / </w:t>
      </w:r>
      <w:hyperlink w:anchor="Definitions" w:history="1">
        <w:r w:rsidR="008E06A3">
          <w:rPr>
            <w:rStyle w:val="Hyperlink"/>
            <w:sz w:val="16"/>
            <w:szCs w:val="16"/>
          </w:rPr>
          <w:t>Definicje</w:t>
        </w:r>
      </w:hyperlink>
    </w:p>
    <w:p w14:paraId="3FB61234" w14:textId="77777777" w:rsidR="008E06A3" w:rsidRPr="00624DF2" w:rsidRDefault="008E06A3" w:rsidP="008E06A3">
      <w:pPr>
        <w:pStyle w:val="ProductList-Offering2Heading"/>
        <w:tabs>
          <w:tab w:val="clear" w:pos="360"/>
          <w:tab w:val="clear" w:pos="720"/>
          <w:tab w:val="clear" w:pos="1080"/>
        </w:tabs>
        <w:outlineLvl w:val="2"/>
      </w:pPr>
      <w:bookmarkStart w:id="66" w:name="_Toc441217625"/>
      <w:bookmarkStart w:id="67" w:name="_Toc465161929"/>
      <w:r>
        <w:t>Usługa Automatyzacja — Automatyzacja procesów</w:t>
      </w:r>
      <w:bookmarkEnd w:id="66"/>
      <w:bookmarkEnd w:id="67"/>
    </w:p>
    <w:p w14:paraId="48AA4058" w14:textId="77777777" w:rsidR="00DA6241" w:rsidRPr="00FB368F" w:rsidRDefault="00DA6241" w:rsidP="00DA6241">
      <w:pPr>
        <w:pStyle w:val="ProductList-Body"/>
      </w:pPr>
      <w:r>
        <w:rPr>
          <w:b/>
          <w:color w:val="00188F"/>
        </w:rPr>
        <w:t>Dodatkowe definicje</w:t>
      </w:r>
      <w:r w:rsidRPr="0051169A">
        <w:rPr>
          <w:b/>
          <w:color w:val="00188F"/>
        </w:rPr>
        <w:t>:</w:t>
      </w:r>
    </w:p>
    <w:p w14:paraId="0BAF60AA" w14:textId="4420282E" w:rsidR="00DA6241" w:rsidRPr="00FB368F" w:rsidRDefault="00DA6241" w:rsidP="00DA6241">
      <w:pPr>
        <w:pStyle w:val="ProductList-Body"/>
        <w:spacing w:after="40"/>
      </w:pPr>
      <w:r>
        <w:t>„</w:t>
      </w:r>
      <w:r>
        <w:rPr>
          <w:b/>
          <w:color w:val="00188F"/>
        </w:rPr>
        <w:t>Liczba Zadań Opóźnionych</w:t>
      </w:r>
      <w:r>
        <w:t>” oznacza łączną liczbę Zadań, dla danej subskrypcji Microsoft Azure, których wykonywania nie rozpoczęto w ciągu trzydziestu (30) minut od Planowego Czasu Rozpoczęcia.</w:t>
      </w:r>
    </w:p>
    <w:p w14:paraId="621C0B95" w14:textId="77777777" w:rsidR="00DA6241" w:rsidRPr="00FB368F" w:rsidRDefault="00DA6241" w:rsidP="00DA6241">
      <w:pPr>
        <w:pStyle w:val="ProductList-Body"/>
        <w:spacing w:after="40"/>
      </w:pPr>
      <w:r>
        <w:t>„</w:t>
      </w:r>
      <w:r>
        <w:rPr>
          <w:b/>
          <w:color w:val="00188F"/>
        </w:rPr>
        <w:t>Zadanie</w:t>
      </w:r>
      <w:r>
        <w:t>” oznacza wykonanie Elementu Runbook.</w:t>
      </w:r>
    </w:p>
    <w:p w14:paraId="68F54B50" w14:textId="77777777" w:rsidR="00DA6241" w:rsidRPr="00FB368F" w:rsidRDefault="00DA6241" w:rsidP="00DA6241">
      <w:pPr>
        <w:pStyle w:val="ProductList-Body"/>
        <w:spacing w:after="40"/>
      </w:pPr>
      <w:r>
        <w:t>„</w:t>
      </w:r>
      <w:r>
        <w:rPr>
          <w:b/>
          <w:color w:val="00188F"/>
        </w:rPr>
        <w:t>Planowany Czas Rozpoczęcia</w:t>
      </w:r>
      <w:r>
        <w:t>” oznacza zaplanowany czas rozpoczęcia wykonywania Zadania.</w:t>
      </w:r>
    </w:p>
    <w:p w14:paraId="25572364" w14:textId="77777777" w:rsidR="00DA6241" w:rsidRPr="00FB368F" w:rsidRDefault="00DA6241" w:rsidP="00DA6241">
      <w:pPr>
        <w:pStyle w:val="ProductList-Body"/>
        <w:spacing w:after="40"/>
      </w:pPr>
      <w:r>
        <w:t>„</w:t>
      </w:r>
      <w:r>
        <w:rPr>
          <w:b/>
          <w:color w:val="00188F"/>
        </w:rPr>
        <w:t>Element Runbook</w:t>
      </w:r>
      <w:r>
        <w:t>” oznacza zestaw określonych przez Klienta czynności do wykonania w ramach systemu Microsoft Azure.</w:t>
      </w:r>
    </w:p>
    <w:p w14:paraId="6EACB5CE" w14:textId="2B7ECFB6" w:rsidR="00DA6241" w:rsidRPr="00FB368F" w:rsidRDefault="00DA6241" w:rsidP="00DA6241">
      <w:pPr>
        <w:pStyle w:val="ProductList-Body"/>
      </w:pPr>
      <w:r>
        <w:t>„</w:t>
      </w:r>
      <w:r>
        <w:rPr>
          <w:b/>
          <w:color w:val="00188F"/>
        </w:rPr>
        <w:t>Łączna Liczba Zadań</w:t>
      </w:r>
      <w:r>
        <w:t xml:space="preserve">” to łączna liczba zadań zaplanowanych do wykonania w trakcie danego miesiąca rozliczeniowego za daną subskrypcję Microsoft Azure. </w:t>
      </w:r>
    </w:p>
    <w:p w14:paraId="563BBE90" w14:textId="77777777" w:rsidR="00DA6241" w:rsidRPr="00FB368F" w:rsidRDefault="00DA6241" w:rsidP="00DA6241">
      <w:pPr>
        <w:pStyle w:val="ProductList-Body"/>
      </w:pPr>
    </w:p>
    <w:p w14:paraId="72C78E34" w14:textId="411651BB" w:rsidR="00DA6241" w:rsidRPr="00FB368F" w:rsidRDefault="00DA6241" w:rsidP="00DA6241">
      <w:pPr>
        <w:pStyle w:val="ProductList-Body"/>
      </w:pPr>
      <w:r>
        <w:rPr>
          <w:b/>
          <w:color w:val="00188F"/>
        </w:rPr>
        <w:t>Miesięczny Odsetek Czasu Nieprzerwanej Pracy</w:t>
      </w:r>
      <w:r w:rsidRPr="0051169A">
        <w:rPr>
          <w:b/>
          <w:color w:val="00188F"/>
        </w:rPr>
        <w:t>:</w:t>
      </w:r>
      <w:r>
        <w:t xml:space="preserve"> Miesięczny Odsetek Czasu Nieprzerwanej Pracy wylicza się wg następującej formuły: </w:t>
      </w:r>
    </w:p>
    <w:p w14:paraId="6CA75028" w14:textId="77777777" w:rsidR="00DA6241" w:rsidRPr="00FB368F" w:rsidRDefault="00DA6241" w:rsidP="00DA6241">
      <w:pPr>
        <w:pStyle w:val="ProductList-Body"/>
      </w:pPr>
    </w:p>
    <w:p w14:paraId="0E2DD1A4" w14:textId="7AC68531" w:rsidR="000D29F0" w:rsidRPr="00FB368F" w:rsidRDefault="00AE19EB" w:rsidP="000D29F0">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Łączna Liczba Zadań - Liczba Zadań Opóźnionych</m:t>
              </m:r>
            </m:num>
            <m:den>
              <m:r>
                <m:rPr>
                  <m:nor/>
                </m:rPr>
                <w:rPr>
                  <w:rFonts w:ascii="Cambria Math" w:hAnsi="Cambria Math" w:cs="Tahoma"/>
                  <w:i/>
                  <w:sz w:val="18"/>
                  <w:szCs w:val="18"/>
                </w:rPr>
                <m:t>Łączna Liczba Zadań</m:t>
              </m:r>
            </m:den>
          </m:f>
          <m:r>
            <w:rPr>
              <w:rFonts w:ascii="Cambria Math" w:hAnsi="Cambria Math" w:cs="Tahoma"/>
              <w:sz w:val="18"/>
              <w:szCs w:val="18"/>
            </w:rPr>
            <m:t xml:space="preserve"> x 100</m:t>
          </m:r>
        </m:oMath>
      </m:oMathPara>
    </w:p>
    <w:p w14:paraId="339FD3FE" w14:textId="0BE36B74" w:rsidR="00DA6241" w:rsidRPr="00FB368F" w:rsidRDefault="00DA6241" w:rsidP="00B24FC4">
      <w:pPr>
        <w:pStyle w:val="ProductList-Body"/>
        <w:keepNext/>
      </w:pPr>
      <w:r>
        <w:rPr>
          <w:b/>
          <w:color w:val="00188F"/>
        </w:rPr>
        <w:t>Zniżka</w:t>
      </w:r>
      <w:r w:rsidRPr="0051169A">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A6241" w:rsidRPr="009D0B2F" w14:paraId="4E45E6D0" w14:textId="77777777" w:rsidTr="00E744C2">
        <w:trPr>
          <w:tblHeader/>
        </w:trPr>
        <w:tc>
          <w:tcPr>
            <w:tcW w:w="5400" w:type="dxa"/>
            <w:shd w:val="clear" w:color="auto" w:fill="0072C6"/>
          </w:tcPr>
          <w:p w14:paraId="15948EF1" w14:textId="77777777" w:rsidR="00DA6241" w:rsidRPr="001A0074" w:rsidRDefault="00DA6241" w:rsidP="00E744C2">
            <w:pPr>
              <w:pStyle w:val="ProductList-OfferingBody"/>
              <w:keepNext/>
              <w:jc w:val="center"/>
              <w:rPr>
                <w:color w:val="FFFFFF" w:themeColor="background1"/>
              </w:rPr>
            </w:pPr>
            <w:r>
              <w:rPr>
                <w:color w:val="FFFFFF" w:themeColor="background1"/>
              </w:rPr>
              <w:t>Miesięczny Odsetek Czasu Nieprzerwanej Pracy</w:t>
            </w:r>
          </w:p>
        </w:tc>
        <w:tc>
          <w:tcPr>
            <w:tcW w:w="5400" w:type="dxa"/>
            <w:shd w:val="clear" w:color="auto" w:fill="0072C6"/>
          </w:tcPr>
          <w:p w14:paraId="7F3C7AF4" w14:textId="77777777" w:rsidR="00DA6241" w:rsidRPr="001A0074" w:rsidRDefault="00DA6241" w:rsidP="00E744C2">
            <w:pPr>
              <w:pStyle w:val="ProductList-OfferingBody"/>
              <w:keepNext/>
              <w:jc w:val="center"/>
              <w:rPr>
                <w:color w:val="FFFFFF" w:themeColor="background1"/>
              </w:rPr>
            </w:pPr>
            <w:r>
              <w:rPr>
                <w:color w:val="FFFFFF" w:themeColor="background1"/>
              </w:rPr>
              <w:t>Zniżka</w:t>
            </w:r>
          </w:p>
        </w:tc>
      </w:tr>
      <w:tr w:rsidR="007A24E0" w:rsidRPr="009D0B2F" w14:paraId="3D980491" w14:textId="77777777" w:rsidTr="00E744C2">
        <w:tc>
          <w:tcPr>
            <w:tcW w:w="5400" w:type="dxa"/>
          </w:tcPr>
          <w:p w14:paraId="6AB4A349" w14:textId="6FEDBC48" w:rsidR="007A24E0" w:rsidRPr="0076238C" w:rsidRDefault="007A24E0" w:rsidP="00B24FC4">
            <w:pPr>
              <w:pStyle w:val="ProductList-OfferingBody"/>
              <w:keepNext/>
              <w:jc w:val="center"/>
            </w:pPr>
            <w:r>
              <w:t>&lt; 99,9%</w:t>
            </w:r>
          </w:p>
        </w:tc>
        <w:tc>
          <w:tcPr>
            <w:tcW w:w="5400" w:type="dxa"/>
          </w:tcPr>
          <w:p w14:paraId="2EE90CAD" w14:textId="0F7B96B7" w:rsidR="007A24E0" w:rsidRPr="0076238C" w:rsidRDefault="007A24E0" w:rsidP="00B24FC4">
            <w:pPr>
              <w:pStyle w:val="ProductList-OfferingBody"/>
              <w:keepNext/>
              <w:jc w:val="center"/>
            </w:pPr>
            <w:r>
              <w:t>10%</w:t>
            </w:r>
          </w:p>
        </w:tc>
      </w:tr>
      <w:tr w:rsidR="007A24E0" w:rsidRPr="009D0B2F" w14:paraId="0E797787" w14:textId="77777777" w:rsidTr="00E744C2">
        <w:tc>
          <w:tcPr>
            <w:tcW w:w="5400" w:type="dxa"/>
          </w:tcPr>
          <w:p w14:paraId="0BF3FF9A" w14:textId="0E5D165D" w:rsidR="007A24E0" w:rsidRPr="0076238C" w:rsidRDefault="007A24E0" w:rsidP="003034CF">
            <w:pPr>
              <w:pStyle w:val="ProductList-OfferingBody"/>
              <w:jc w:val="center"/>
            </w:pPr>
            <w:r>
              <w:t>&lt; 99%</w:t>
            </w:r>
          </w:p>
        </w:tc>
        <w:tc>
          <w:tcPr>
            <w:tcW w:w="5400" w:type="dxa"/>
          </w:tcPr>
          <w:p w14:paraId="2AA17104" w14:textId="3F02BC35" w:rsidR="007A24E0" w:rsidRPr="0076238C" w:rsidRDefault="007A24E0" w:rsidP="003034CF">
            <w:pPr>
              <w:pStyle w:val="ProductList-OfferingBody"/>
              <w:jc w:val="center"/>
            </w:pPr>
            <w:r>
              <w:t>25%</w:t>
            </w:r>
          </w:p>
        </w:tc>
      </w:tr>
    </w:tbl>
    <w:p w14:paraId="0381CAC3" w14:textId="259A4893" w:rsidR="00DA6241" w:rsidRPr="00FB368F" w:rsidRDefault="00AE19EB" w:rsidP="00DA6241">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Spis treści</w:t>
        </w:r>
      </w:hyperlink>
      <w:r w:rsidR="00EF44BA">
        <w:rPr>
          <w:sz w:val="16"/>
          <w:szCs w:val="16"/>
        </w:rPr>
        <w:t xml:space="preserve"> / </w:t>
      </w:r>
      <w:hyperlink w:anchor="Definitions" w:history="1">
        <w:r w:rsidR="00EF44BA">
          <w:rPr>
            <w:rStyle w:val="Hyperlink"/>
            <w:sz w:val="16"/>
            <w:szCs w:val="16"/>
          </w:rPr>
          <w:t>Definicje</w:t>
        </w:r>
      </w:hyperlink>
    </w:p>
    <w:p w14:paraId="6E25E90F" w14:textId="77777777" w:rsidR="00B53880" w:rsidRPr="0072127E" w:rsidRDefault="00B53880" w:rsidP="00B53880">
      <w:pPr>
        <w:pStyle w:val="ProductList-Offering2Heading"/>
        <w:tabs>
          <w:tab w:val="clear" w:pos="360"/>
          <w:tab w:val="clear" w:pos="720"/>
          <w:tab w:val="clear" w:pos="1080"/>
        </w:tabs>
        <w:outlineLvl w:val="2"/>
      </w:pPr>
      <w:bookmarkStart w:id="68" w:name="_Toc465161930"/>
      <w:bookmarkStart w:id="69" w:name="_Toc425256419"/>
      <w:r>
        <w:t>Centrum Zabezpieczeń Azure</w:t>
      </w:r>
      <w:bookmarkEnd w:id="68"/>
    </w:p>
    <w:p w14:paraId="3F6AD31E" w14:textId="77777777" w:rsidR="00B53880" w:rsidRPr="0072127E" w:rsidRDefault="00B53880" w:rsidP="00B53880">
      <w:pPr>
        <w:pStyle w:val="ProductList-Body"/>
      </w:pPr>
      <w:r>
        <w:rPr>
          <w:b/>
          <w:color w:val="00188F"/>
        </w:rPr>
        <w:t>Dodatkowe definicje</w:t>
      </w:r>
      <w:r w:rsidRPr="004A0939">
        <w:rPr>
          <w:b/>
        </w:rPr>
        <w:t>:</w:t>
      </w:r>
    </w:p>
    <w:p w14:paraId="00320AAE" w14:textId="77777777" w:rsidR="00B53880" w:rsidRPr="0072127E" w:rsidRDefault="00B53880" w:rsidP="00B53880">
      <w:pPr>
        <w:pStyle w:val="ProductList-Body"/>
        <w:spacing w:after="40"/>
      </w:pPr>
      <w:r>
        <w:t>„</w:t>
      </w:r>
      <w:r>
        <w:rPr>
          <w:b/>
          <w:color w:val="00188F"/>
        </w:rPr>
        <w:t>Węzeł Chroniony</w:t>
      </w:r>
      <w:r>
        <w:t>” to skonfigurowany dla warstwy Standardowa w Centrum Zabezpieczeń Azure zasób Microsoft Azure uznawany w celach rozliczeniowych za węzeł.</w:t>
      </w:r>
    </w:p>
    <w:p w14:paraId="1AD07474" w14:textId="77777777" w:rsidR="00B53880" w:rsidRPr="0072127E" w:rsidRDefault="00B53880" w:rsidP="00B53880">
      <w:pPr>
        <w:pStyle w:val="ProductList-Body"/>
        <w:spacing w:after="40"/>
      </w:pPr>
      <w:r>
        <w:t>„</w:t>
      </w:r>
      <w:r>
        <w:rPr>
          <w:b/>
          <w:color w:val="00188F"/>
        </w:rPr>
        <w:t>Monitorowanie zabezpieczeń</w:t>
      </w:r>
      <w:r>
        <w:t>” to proces oceny Węzła Chronionego, w wyniku którego można uzyskać m.in. informacje na temat statusu zabezpieczeń, zalecenia i alerty zabezpieczeń, które będą wyświetlane w Centrum Zabezpieczeń Azure.</w:t>
      </w:r>
    </w:p>
    <w:p w14:paraId="4A10454E" w14:textId="77777777" w:rsidR="00B53880" w:rsidRPr="0072127E" w:rsidRDefault="00B53880" w:rsidP="00B53880">
      <w:pPr>
        <w:pStyle w:val="ProductList-Body"/>
        <w:spacing w:after="40"/>
      </w:pPr>
      <w:r>
        <w:lastRenderedPageBreak/>
        <w:t>„</w:t>
      </w:r>
      <w:r>
        <w:rPr>
          <w:b/>
          <w:color w:val="00188F"/>
        </w:rPr>
        <w:t>Maksymalna Liczba Minut Dostępności</w:t>
      </w:r>
      <w:r>
        <w:t>” to łączna liczba minut, przez którą Węzeł Chroniony był wdrożony i skonfigurowany na potrzeby Monitorowania Zabezpieczeń w miesiącu rozliczeniowym.</w:t>
      </w:r>
    </w:p>
    <w:p w14:paraId="6D3FAE47" w14:textId="77777777" w:rsidR="00B53880" w:rsidRPr="0072127E" w:rsidRDefault="00B53880" w:rsidP="00B53880">
      <w:pPr>
        <w:spacing w:line="240" w:lineRule="auto"/>
      </w:pPr>
      <w:r>
        <w:rPr>
          <w:sz w:val="18"/>
          <w:szCs w:val="18"/>
        </w:rPr>
        <w:t>„</w:t>
      </w:r>
      <w:r>
        <w:rPr>
          <w:b/>
          <w:color w:val="00188F"/>
          <w:sz w:val="18"/>
        </w:rPr>
        <w:t>Przestój</w:t>
      </w:r>
      <w:r>
        <w:rPr>
          <w:sz w:val="18"/>
          <w:szCs w:val="18"/>
        </w:rPr>
        <w:t>”</w:t>
      </w:r>
      <w:r>
        <w:t xml:space="preserve"> </w:t>
      </w:r>
      <w:r>
        <w:rPr>
          <w:sz w:val="18"/>
        </w:rPr>
        <w:t>to zakumulowana łączna liczba minut w miesiącu rozliczeniowym, przez którą informacje z procesu Monitorowania Zabezpieczeń dotyczące Węzła Chronionego są niedostępne. Minuta jest uznawana za minutę niedostępności dla danego Węzła Chronionego, jeśli wszystkie nieprzerwane próby uzyskania informacji z procesu Monitorowania Zabezpieczeń w ciągu tej minuty zwracają Kod Błędu albo nie zwracają Kodu Sukcesu przed upływem dwóch minut.</w:t>
      </w:r>
    </w:p>
    <w:p w14:paraId="3F0DDE0B" w14:textId="77777777" w:rsidR="00B53880" w:rsidRPr="0072127E" w:rsidRDefault="00B53880" w:rsidP="00B53880">
      <w:pPr>
        <w:pStyle w:val="ProductList-Body"/>
      </w:pPr>
      <w:r>
        <w:rPr>
          <w:b/>
          <w:color w:val="00188F"/>
        </w:rPr>
        <w:t>Procent Czasu Sprawnego Działania w Miesiącu</w:t>
      </w:r>
      <w:r w:rsidRPr="004A0939">
        <w:rPr>
          <w:b/>
        </w:rPr>
        <w:t>:</w:t>
      </w:r>
      <w:r>
        <w:t xml:space="preserve"> Procent Czasu Sprawnego Działania w Miesiącu oblicza się według poniższego wzoru:</w:t>
      </w:r>
    </w:p>
    <w:p w14:paraId="120C1667" w14:textId="77777777" w:rsidR="00B53880" w:rsidRPr="0072127E" w:rsidRDefault="00B53880" w:rsidP="00B53880">
      <w:pPr>
        <w:pStyle w:val="ProductList-Body"/>
      </w:pPr>
    </w:p>
    <w:p w14:paraId="74C42F0D" w14:textId="77777777" w:rsidR="00B53880" w:rsidRPr="0072127E" w:rsidRDefault="00AE19EB" w:rsidP="00B53880">
      <w:pPr>
        <w:pStyle w:val="ListParagraph"/>
      </w:pPr>
      <m:oMathPara>
        <m:oMath>
          <m:f>
            <m:fPr>
              <m:ctrlPr>
                <w:rPr>
                  <w:rFonts w:ascii="Cambria Math" w:hAnsi="Cambria Math" w:cs="Tahoma"/>
                  <w:i/>
                  <w:sz w:val="18"/>
                  <w:szCs w:val="18"/>
                </w:rPr>
              </m:ctrlPr>
            </m:fPr>
            <m:num>
              <m:r>
                <w:rPr>
                  <w:rFonts w:ascii="Cambria Math" w:hAnsi="Cambria Math" w:cs="Tahoma"/>
                  <w:sz w:val="18"/>
                  <w:szCs w:val="18"/>
                </w:rPr>
                <m:t>Maksymalna Liczba Minut Dostępności-Przestój</m:t>
              </m:r>
            </m:num>
            <m:den>
              <m:r>
                <w:rPr>
                  <w:rFonts w:ascii="Cambria Math" w:hAnsi="Cambria Math" w:cs="Tahoma"/>
                  <w:sz w:val="18"/>
                  <w:szCs w:val="18"/>
                </w:rPr>
                <m:t>Maksymalna Liczba Minut Dostępności</m:t>
              </m:r>
            </m:den>
          </m:f>
          <m:r>
            <w:rPr>
              <w:rFonts w:ascii="Cambria Math" w:hAnsi="Cambria Math" w:cs="Tahoma"/>
              <w:sz w:val="18"/>
              <w:szCs w:val="18"/>
            </w:rPr>
            <m:t xml:space="preserve"> x 100</m:t>
          </m:r>
        </m:oMath>
      </m:oMathPara>
    </w:p>
    <w:p w14:paraId="254E0A6C" w14:textId="77777777" w:rsidR="00B53880" w:rsidRPr="0072127E" w:rsidRDefault="00B53880" w:rsidP="00B53880">
      <w:pPr>
        <w:pStyle w:val="ProductList-Body"/>
      </w:pPr>
      <w:r>
        <w:rPr>
          <w:b/>
          <w:color w:val="00188F"/>
        </w:rPr>
        <w:t>Zniżka</w:t>
      </w:r>
      <w:r w:rsidRPr="00E51BE8">
        <w:rPr>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53880" w:rsidRPr="009D0B2F" w14:paraId="37D4B749" w14:textId="77777777" w:rsidTr="001F7825">
        <w:trPr>
          <w:tblHeader/>
        </w:trPr>
        <w:tc>
          <w:tcPr>
            <w:tcW w:w="5400" w:type="dxa"/>
            <w:shd w:val="clear" w:color="auto" w:fill="0072C6"/>
          </w:tcPr>
          <w:p w14:paraId="3DF29F16" w14:textId="77777777" w:rsidR="00B53880" w:rsidRPr="001A0074" w:rsidRDefault="00B53880" w:rsidP="001F7825">
            <w:pPr>
              <w:pStyle w:val="ProductList-OfferingBody"/>
              <w:rPr>
                <w:color w:val="FFFFFF" w:themeColor="background1"/>
              </w:rPr>
            </w:pPr>
            <w:r>
              <w:rPr>
                <w:color w:val="FFFFFF" w:themeColor="background1"/>
              </w:rPr>
              <w:t>Procent Czasu Sprawnego Działania w Miesiącu</w:t>
            </w:r>
          </w:p>
        </w:tc>
        <w:tc>
          <w:tcPr>
            <w:tcW w:w="5400" w:type="dxa"/>
            <w:shd w:val="clear" w:color="auto" w:fill="0072C6"/>
          </w:tcPr>
          <w:p w14:paraId="1FCDDE45" w14:textId="77777777" w:rsidR="00B53880" w:rsidRPr="001A0074" w:rsidRDefault="00B53880" w:rsidP="001F7825">
            <w:pPr>
              <w:pStyle w:val="ProductList-OfferingBody"/>
              <w:rPr>
                <w:color w:val="FFFFFF" w:themeColor="background1"/>
              </w:rPr>
            </w:pPr>
            <w:r>
              <w:rPr>
                <w:color w:val="FFFFFF" w:themeColor="background1"/>
              </w:rPr>
              <w:t>Zniżka</w:t>
            </w:r>
          </w:p>
        </w:tc>
      </w:tr>
      <w:tr w:rsidR="00B53880" w:rsidRPr="009D0B2F" w14:paraId="46A678A4" w14:textId="77777777" w:rsidTr="001F7825">
        <w:tc>
          <w:tcPr>
            <w:tcW w:w="5400" w:type="dxa"/>
          </w:tcPr>
          <w:p w14:paraId="76884A87" w14:textId="77777777" w:rsidR="00B53880" w:rsidRPr="0076238C" w:rsidRDefault="00B53880" w:rsidP="001F7825">
            <w:pPr>
              <w:pStyle w:val="ProductList-OfferingBody"/>
              <w:jc w:val="center"/>
            </w:pPr>
            <w:r>
              <w:t>&lt; 99,9%</w:t>
            </w:r>
          </w:p>
        </w:tc>
        <w:tc>
          <w:tcPr>
            <w:tcW w:w="5400" w:type="dxa"/>
          </w:tcPr>
          <w:p w14:paraId="65A0032B" w14:textId="77777777" w:rsidR="00B53880" w:rsidRPr="0076238C" w:rsidRDefault="00B53880" w:rsidP="001F7825">
            <w:pPr>
              <w:pStyle w:val="ProductList-OfferingBody"/>
              <w:jc w:val="center"/>
            </w:pPr>
            <w:r>
              <w:t>10%</w:t>
            </w:r>
          </w:p>
        </w:tc>
      </w:tr>
      <w:tr w:rsidR="00B53880" w:rsidRPr="009D0B2F" w14:paraId="33D81400" w14:textId="77777777" w:rsidTr="001F7825">
        <w:tc>
          <w:tcPr>
            <w:tcW w:w="5400" w:type="dxa"/>
          </w:tcPr>
          <w:p w14:paraId="7B6EF441" w14:textId="77777777" w:rsidR="00B53880" w:rsidRPr="0076238C" w:rsidRDefault="00B53880" w:rsidP="001F7825">
            <w:pPr>
              <w:pStyle w:val="ProductList-OfferingBody"/>
              <w:jc w:val="center"/>
            </w:pPr>
            <w:r>
              <w:t>&lt; 99%</w:t>
            </w:r>
          </w:p>
        </w:tc>
        <w:tc>
          <w:tcPr>
            <w:tcW w:w="5400" w:type="dxa"/>
          </w:tcPr>
          <w:p w14:paraId="6A9D6928" w14:textId="77777777" w:rsidR="00B53880" w:rsidRPr="0076238C" w:rsidRDefault="00B53880" w:rsidP="001F7825">
            <w:pPr>
              <w:pStyle w:val="ProductList-OfferingBody"/>
              <w:jc w:val="center"/>
            </w:pPr>
            <w:r>
              <w:t>25%</w:t>
            </w:r>
          </w:p>
        </w:tc>
      </w:tr>
    </w:tbl>
    <w:p w14:paraId="03841022" w14:textId="77777777" w:rsidR="00B53880" w:rsidRPr="00D97C56" w:rsidRDefault="00AE19EB" w:rsidP="00B53880">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B53880" w:rsidRPr="00D97C56">
          <w:rPr>
            <w:rStyle w:val="Hyperlink"/>
            <w:sz w:val="16"/>
            <w:szCs w:val="16"/>
          </w:rPr>
          <w:t>Spis treści</w:t>
        </w:r>
      </w:hyperlink>
      <w:r w:rsidR="00B53880" w:rsidRPr="00D97C56">
        <w:rPr>
          <w:sz w:val="16"/>
          <w:szCs w:val="16"/>
        </w:rPr>
        <w:t xml:space="preserve"> / </w:t>
      </w:r>
      <w:hyperlink w:anchor="Definitions" w:history="1">
        <w:r w:rsidR="00B53880" w:rsidRPr="00D97C56">
          <w:rPr>
            <w:rStyle w:val="Hyperlink"/>
            <w:sz w:val="16"/>
            <w:szCs w:val="16"/>
          </w:rPr>
          <w:t>Definicje</w:t>
        </w:r>
      </w:hyperlink>
    </w:p>
    <w:p w14:paraId="383E8131" w14:textId="6555F3B2" w:rsidR="008F09A9" w:rsidRPr="00D25CB0" w:rsidRDefault="008F09A9" w:rsidP="00BC54F2">
      <w:pPr>
        <w:pStyle w:val="ProductList-Offering2Heading"/>
        <w:keepNext/>
        <w:tabs>
          <w:tab w:val="clear" w:pos="360"/>
          <w:tab w:val="clear" w:pos="720"/>
          <w:tab w:val="clear" w:pos="1080"/>
        </w:tabs>
        <w:outlineLvl w:val="2"/>
      </w:pPr>
      <w:bookmarkStart w:id="70" w:name="_Toc465161931"/>
      <w:r w:rsidRPr="00D25CB0">
        <w:t>Usługa Partia Zadań</w:t>
      </w:r>
      <w:bookmarkEnd w:id="69"/>
      <w:bookmarkEnd w:id="70"/>
    </w:p>
    <w:p w14:paraId="50EF0054" w14:textId="77777777" w:rsidR="008F09A9" w:rsidRPr="00D25CB0" w:rsidRDefault="008F09A9" w:rsidP="008F09A9">
      <w:pPr>
        <w:pStyle w:val="ProductList-Body"/>
      </w:pPr>
      <w:r w:rsidRPr="00D25CB0">
        <w:rPr>
          <w:b/>
          <w:color w:val="00188F"/>
        </w:rPr>
        <w:t>Dodatkowe definicje:</w:t>
      </w:r>
    </w:p>
    <w:p w14:paraId="7BEC73F3" w14:textId="77777777" w:rsidR="008F09A9" w:rsidRPr="00D25CB0" w:rsidRDefault="008F09A9" w:rsidP="008F09A9">
      <w:pPr>
        <w:pStyle w:val="ProductList-Body"/>
        <w:spacing w:after="40"/>
      </w:pPr>
      <w:r w:rsidRPr="00D25CB0">
        <w:t>„</w:t>
      </w:r>
      <w:r w:rsidRPr="00D25CB0">
        <w:rPr>
          <w:b/>
          <w:color w:val="00188F"/>
        </w:rPr>
        <w:t>Średnia Częstość Błędów</w:t>
      </w:r>
      <w:r w:rsidRPr="00D25CB0">
        <w:t xml:space="preserve">” w trakcie miesiąca rozliczeniowego to suma Częstości Błędów dla każdej godziny w miesiącu rozliczeniowym podzielona przez łączną liczbę godzin w miesiącu rozliczeniowym. </w:t>
      </w:r>
    </w:p>
    <w:p w14:paraId="39291E86" w14:textId="77777777" w:rsidR="008F09A9" w:rsidRPr="00D25CB0" w:rsidRDefault="008F09A9" w:rsidP="008F09A9">
      <w:pPr>
        <w:pStyle w:val="ProductList-Body"/>
      </w:pPr>
      <w:r w:rsidRPr="00D25CB0">
        <w:t>„</w:t>
      </w:r>
      <w:r w:rsidRPr="00D25CB0">
        <w:rPr>
          <w:b/>
          <w:color w:val="00188F"/>
        </w:rPr>
        <w:t>Częstość Błędów</w:t>
      </w:r>
      <w:r w:rsidRPr="00D25CB0">
        <w:t>” to łączna liczba Nieudanych Żądań podzielona przez Łączną Liczbę Żądań w danym jednogodzinnym interwale. Jeśli Łączna Liczba Żądań w danym jednogodzinnym interwale wynosi zero, Częstość Błędów dla tego interwału wynosi 0%.</w:t>
      </w:r>
    </w:p>
    <w:p w14:paraId="7984CE39" w14:textId="77777777" w:rsidR="008F09A9" w:rsidRPr="00D25CB0" w:rsidRDefault="008F09A9" w:rsidP="008F09A9">
      <w:pPr>
        <w:pStyle w:val="ProductList-Body"/>
        <w:spacing w:after="40"/>
      </w:pPr>
      <w:r w:rsidRPr="00D25CB0">
        <w:t>„</w:t>
      </w:r>
      <w:r w:rsidRPr="00D25CB0">
        <w:rPr>
          <w:b/>
          <w:color w:val="00188F"/>
        </w:rPr>
        <w:t>Wyłączone Żądania</w:t>
      </w:r>
      <w:r w:rsidRPr="00D25CB0">
        <w:t xml:space="preserve">” to zbiór żądań w ramach Łącznej Liczby Żądań, które skutkują kodem stanu HTTP o numerze 4xx, innym niż kod stanu </w:t>
      </w:r>
      <w:r w:rsidRPr="00D25CB0">
        <w:br/>
        <w:t>HTTP 408.</w:t>
      </w:r>
    </w:p>
    <w:p w14:paraId="76E84ED9" w14:textId="77777777" w:rsidR="008F09A9" w:rsidRPr="00D25CB0" w:rsidRDefault="008F09A9" w:rsidP="008F09A9">
      <w:pPr>
        <w:pStyle w:val="ProductList-Body"/>
        <w:spacing w:after="40"/>
      </w:pPr>
      <w:r w:rsidRPr="00D25CB0">
        <w:t>„</w:t>
      </w:r>
      <w:r w:rsidRPr="00D25CB0">
        <w:rPr>
          <w:b/>
          <w:color w:val="00188F"/>
        </w:rPr>
        <w:t>Nieudane Żądania</w:t>
      </w:r>
      <w:r w:rsidRPr="00D25CB0">
        <w:t>” to zbiór wszystkich żądań w ramach Łącznej Liczby Żądań, które albo zwracają Kod Błędu albo kod stanu HTTP 408, albo nie zwracają Kodu Sukcesu w ciągu 5 sekund.</w:t>
      </w:r>
    </w:p>
    <w:p w14:paraId="4925DBA2" w14:textId="77777777" w:rsidR="008F09A9" w:rsidRPr="00D25CB0" w:rsidRDefault="008F09A9" w:rsidP="008F09A9">
      <w:pPr>
        <w:pStyle w:val="ProductList-Body"/>
        <w:spacing w:after="40"/>
      </w:pPr>
      <w:r w:rsidRPr="00D25CB0">
        <w:t>„</w:t>
      </w:r>
      <w:r w:rsidRPr="00D25CB0">
        <w:rPr>
          <w:b/>
          <w:color w:val="00188F"/>
        </w:rPr>
        <w:t>Łączna Liczba Żądań</w:t>
      </w:r>
      <w:r w:rsidRPr="00D25CB0">
        <w:t xml:space="preserve">” to łączna liczba wszystkich uwierzytelnionych żądań interfejsu API protokołu REST innych niż Wyłączone Żądania, mających na celu wykonanie operacji na kontach Usługi Partia Zadań, których próba podjęcia nastąpiła w ciągu godzinowego interwału w danej subskrypcji Microsoft Azure w czasie miesiąca rozliczeniowego. </w:t>
      </w:r>
    </w:p>
    <w:p w14:paraId="4C67B8FB" w14:textId="77777777" w:rsidR="008F09A9" w:rsidRPr="00D25CB0" w:rsidRDefault="008F09A9" w:rsidP="008F09A9">
      <w:pPr>
        <w:pStyle w:val="ProductList-Body"/>
        <w:spacing w:after="40"/>
        <w:jc w:val="center"/>
      </w:pPr>
    </w:p>
    <w:p w14:paraId="541D764A" w14:textId="77777777" w:rsidR="008F09A9" w:rsidRPr="00D25CB0" w:rsidRDefault="008F09A9" w:rsidP="008F09A9">
      <w:pPr>
        <w:pStyle w:val="ProductList-Body"/>
      </w:pPr>
      <w:r w:rsidRPr="00D25CB0">
        <w:rPr>
          <w:b/>
          <w:color w:val="00188F"/>
        </w:rPr>
        <w:t>Procent Czasu Sprawnego Działania w Miesiącu:</w:t>
      </w:r>
      <w:r w:rsidRPr="00D25CB0">
        <w:t xml:space="preserve"> Procent Czasu Sprawnego Działania w Miesiącu obliczany jest w następujący sposób: </w:t>
      </w:r>
    </w:p>
    <w:p w14:paraId="094FCB34" w14:textId="77777777" w:rsidR="008F09A9" w:rsidRPr="00D25CB0" w:rsidRDefault="008F09A9" w:rsidP="008F09A9">
      <w:pPr>
        <w:pStyle w:val="ProductList-Body"/>
      </w:pPr>
    </w:p>
    <w:p w14:paraId="553346F5" w14:textId="77777777" w:rsidR="008F09A9" w:rsidRPr="00D25CB0" w:rsidRDefault="008F09A9" w:rsidP="008F09A9">
      <w:pPr>
        <w:pStyle w:val="ListParagraph"/>
      </w:pPr>
      <m:oMathPara>
        <m:oMath>
          <m:r>
            <m:rPr>
              <m:nor/>
            </m:rPr>
            <w:rPr>
              <w:rFonts w:ascii="Cambria Math" w:hAnsi="Cambria Math" w:cs="Tahoma"/>
              <w:i/>
              <w:sz w:val="18"/>
              <w:szCs w:val="18"/>
            </w:rPr>
            <m:t xml:space="preserve">100% - Średnia Częstość Błędów </m:t>
          </m:r>
        </m:oMath>
      </m:oMathPara>
    </w:p>
    <w:p w14:paraId="2B360045" w14:textId="77777777" w:rsidR="008F09A9" w:rsidRPr="00D25CB0" w:rsidRDefault="008F09A9" w:rsidP="008F09A9">
      <w:pPr>
        <w:pStyle w:val="ProductList-Body"/>
      </w:pPr>
      <w:r w:rsidRPr="00D25CB0">
        <w:rPr>
          <w:b/>
          <w:color w:val="00188F"/>
        </w:rPr>
        <w:t xml:space="preserve">Zniżka: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F09A9" w:rsidRPr="00D25CB0" w14:paraId="4805E9AC" w14:textId="77777777" w:rsidTr="00E744C2">
        <w:trPr>
          <w:tblHeader/>
        </w:trPr>
        <w:tc>
          <w:tcPr>
            <w:tcW w:w="5400" w:type="dxa"/>
            <w:shd w:val="clear" w:color="auto" w:fill="0072C6"/>
          </w:tcPr>
          <w:p w14:paraId="51B513AF" w14:textId="77777777" w:rsidR="008F09A9" w:rsidRPr="00D25CB0" w:rsidRDefault="008F09A9" w:rsidP="008F09A9">
            <w:pPr>
              <w:pStyle w:val="ProductList-OfferingBody"/>
              <w:jc w:val="center"/>
              <w:rPr>
                <w:color w:val="FFFFFF" w:themeColor="background1"/>
              </w:rPr>
            </w:pPr>
            <w:r w:rsidRPr="00D25CB0">
              <w:rPr>
                <w:color w:val="FFFFFF" w:themeColor="background1"/>
              </w:rPr>
              <w:t>Procent Czasu Sprawnego Działania w Miesiącu</w:t>
            </w:r>
          </w:p>
        </w:tc>
        <w:tc>
          <w:tcPr>
            <w:tcW w:w="5400" w:type="dxa"/>
            <w:shd w:val="clear" w:color="auto" w:fill="0072C6"/>
          </w:tcPr>
          <w:p w14:paraId="2AC0F864" w14:textId="77777777" w:rsidR="008F09A9" w:rsidRPr="00D25CB0" w:rsidRDefault="008F09A9" w:rsidP="008F09A9">
            <w:pPr>
              <w:pStyle w:val="ProductList-OfferingBody"/>
              <w:jc w:val="center"/>
              <w:rPr>
                <w:color w:val="FFFFFF" w:themeColor="background1"/>
              </w:rPr>
            </w:pPr>
            <w:r w:rsidRPr="00D25CB0">
              <w:rPr>
                <w:color w:val="FFFFFF" w:themeColor="background1"/>
              </w:rPr>
              <w:t>Zniżka</w:t>
            </w:r>
          </w:p>
        </w:tc>
      </w:tr>
      <w:tr w:rsidR="008F09A9" w:rsidRPr="00D25CB0" w14:paraId="6BEAAE46" w14:textId="77777777" w:rsidTr="00E744C2">
        <w:tc>
          <w:tcPr>
            <w:tcW w:w="5400" w:type="dxa"/>
          </w:tcPr>
          <w:p w14:paraId="25E2410E" w14:textId="77777777" w:rsidR="008F09A9" w:rsidRPr="00D25CB0" w:rsidRDefault="008F09A9" w:rsidP="008F09A9">
            <w:pPr>
              <w:pStyle w:val="ProductList-OfferingBody"/>
              <w:jc w:val="center"/>
            </w:pPr>
            <w:r w:rsidRPr="00D25CB0">
              <w:t>&lt; 99,9%</w:t>
            </w:r>
          </w:p>
        </w:tc>
        <w:tc>
          <w:tcPr>
            <w:tcW w:w="5400" w:type="dxa"/>
          </w:tcPr>
          <w:p w14:paraId="73E67A31" w14:textId="77777777" w:rsidR="008F09A9" w:rsidRPr="00D25CB0" w:rsidRDefault="008F09A9" w:rsidP="008F09A9">
            <w:pPr>
              <w:pStyle w:val="ProductList-OfferingBody"/>
              <w:jc w:val="center"/>
            </w:pPr>
            <w:r w:rsidRPr="00D25CB0">
              <w:t>10%</w:t>
            </w:r>
          </w:p>
        </w:tc>
      </w:tr>
      <w:tr w:rsidR="008F09A9" w:rsidRPr="00D25CB0" w14:paraId="2D67110D" w14:textId="77777777" w:rsidTr="00E744C2">
        <w:tc>
          <w:tcPr>
            <w:tcW w:w="5400" w:type="dxa"/>
          </w:tcPr>
          <w:p w14:paraId="252C92AA" w14:textId="77777777" w:rsidR="008F09A9" w:rsidRPr="00D25CB0" w:rsidRDefault="008F09A9" w:rsidP="008F09A9">
            <w:pPr>
              <w:pStyle w:val="ProductList-OfferingBody"/>
              <w:jc w:val="center"/>
            </w:pPr>
            <w:r w:rsidRPr="00D25CB0">
              <w:t>&lt; 99%</w:t>
            </w:r>
          </w:p>
        </w:tc>
        <w:tc>
          <w:tcPr>
            <w:tcW w:w="5400" w:type="dxa"/>
          </w:tcPr>
          <w:p w14:paraId="3A035881" w14:textId="77777777" w:rsidR="008F09A9" w:rsidRPr="00D25CB0" w:rsidRDefault="008F09A9" w:rsidP="008F09A9">
            <w:pPr>
              <w:pStyle w:val="ProductList-OfferingBody"/>
              <w:jc w:val="center"/>
            </w:pPr>
            <w:r w:rsidRPr="00D25CB0">
              <w:t>25%</w:t>
            </w:r>
          </w:p>
        </w:tc>
      </w:tr>
    </w:tbl>
    <w:p w14:paraId="6605DE70" w14:textId="77777777" w:rsidR="008F09A9" w:rsidRPr="00D25CB0" w:rsidRDefault="00AE19EB" w:rsidP="008F09A9">
      <w:pPr>
        <w:pStyle w:val="ProductList-Body"/>
        <w:shd w:val="clear" w:color="auto" w:fill="808080" w:themeFill="background1" w:themeFillShade="80"/>
        <w:tabs>
          <w:tab w:val="clear" w:pos="360"/>
          <w:tab w:val="clear" w:pos="720"/>
          <w:tab w:val="clear" w:pos="1080"/>
        </w:tabs>
        <w:spacing w:before="120" w:after="240"/>
        <w:jc w:val="right"/>
      </w:pPr>
      <w:hyperlink w:anchor="_top" w:history="1">
        <w:r w:rsidR="008F09A9" w:rsidRPr="00D25CB0">
          <w:rPr>
            <w:rStyle w:val="Hyperlink"/>
            <w:sz w:val="16"/>
            <w:szCs w:val="16"/>
          </w:rPr>
          <w:t>Spis treści</w:t>
        </w:r>
      </w:hyperlink>
      <w:r w:rsidR="008F09A9" w:rsidRPr="00D25CB0">
        <w:rPr>
          <w:sz w:val="16"/>
          <w:szCs w:val="16"/>
        </w:rPr>
        <w:t xml:space="preserve"> / </w:t>
      </w:r>
      <w:hyperlink w:anchor="definicje" w:history="1">
        <w:r w:rsidR="008F09A9" w:rsidRPr="00D25CB0">
          <w:rPr>
            <w:rStyle w:val="Hyperlink"/>
            <w:sz w:val="16"/>
            <w:szCs w:val="16"/>
          </w:rPr>
          <w:t>Definicje</w:t>
        </w:r>
      </w:hyperlink>
    </w:p>
    <w:p w14:paraId="13AA257E" w14:textId="77777777" w:rsidR="00E84F3C" w:rsidRPr="00941D54" w:rsidRDefault="00E84F3C" w:rsidP="00E84F3C">
      <w:pPr>
        <w:pStyle w:val="ProductList-Offering2Heading"/>
        <w:tabs>
          <w:tab w:val="clear" w:pos="360"/>
          <w:tab w:val="clear" w:pos="720"/>
          <w:tab w:val="clear" w:pos="1080"/>
        </w:tabs>
        <w:outlineLvl w:val="2"/>
      </w:pPr>
      <w:bookmarkStart w:id="71" w:name="_Toc444249054"/>
      <w:bookmarkStart w:id="72" w:name="_Toc457806454"/>
      <w:bookmarkStart w:id="73" w:name="_Toc457812836"/>
      <w:bookmarkStart w:id="74" w:name="_Toc465161932"/>
      <w:r>
        <w:t>Usługa Kopii Zapasowych</w:t>
      </w:r>
      <w:bookmarkEnd w:id="71"/>
      <w:bookmarkEnd w:id="72"/>
      <w:bookmarkEnd w:id="73"/>
      <w:bookmarkEnd w:id="74"/>
    </w:p>
    <w:p w14:paraId="016D0368" w14:textId="77777777" w:rsidR="00E84F3C" w:rsidRPr="00941D54" w:rsidRDefault="00E84F3C" w:rsidP="00E84F3C">
      <w:pPr>
        <w:pStyle w:val="ProductList-Body"/>
      </w:pPr>
      <w:r>
        <w:rPr>
          <w:b/>
          <w:color w:val="00188F"/>
        </w:rPr>
        <w:t>Dodatkowe definicje</w:t>
      </w:r>
      <w:r w:rsidRPr="00B510EB">
        <w:rPr>
          <w:b/>
          <w:bCs/>
        </w:rPr>
        <w:t>:</w:t>
      </w:r>
    </w:p>
    <w:p w14:paraId="4E285BD6" w14:textId="77777777" w:rsidR="00E84F3C" w:rsidRPr="00941D54" w:rsidRDefault="00E84F3C" w:rsidP="00E84F3C">
      <w:pPr>
        <w:pStyle w:val="ProductList-Body"/>
        <w:spacing w:after="40"/>
      </w:pPr>
      <w:r>
        <w:t>„</w:t>
      </w:r>
      <w:r>
        <w:rPr>
          <w:b/>
          <w:color w:val="00188F"/>
        </w:rPr>
        <w:t>Kopia zapasowa</w:t>
      </w:r>
      <w:r>
        <w:t>” lub „</w:t>
      </w:r>
      <w:r>
        <w:rPr>
          <w:b/>
          <w:color w:val="00188F"/>
        </w:rPr>
        <w:t>Backup</w:t>
      </w:r>
      <w:r>
        <w:t>” (także pisane jako „Back Up”) to proces kopiowania danych komputerowych z zarejestrowanego serwera do Skarbca Kopii Zapasowych.</w:t>
      </w:r>
    </w:p>
    <w:p w14:paraId="7D57FD47" w14:textId="77777777" w:rsidR="00E84F3C" w:rsidRPr="00941D54" w:rsidRDefault="00E84F3C" w:rsidP="00E84F3C">
      <w:pPr>
        <w:pStyle w:val="ProductList-Body"/>
        <w:spacing w:after="40"/>
      </w:pPr>
      <w:r>
        <w:t>„</w:t>
      </w:r>
      <w:r>
        <w:rPr>
          <w:b/>
          <w:color w:val="00188F"/>
        </w:rPr>
        <w:t>Agent Kopii Zapasowych</w:t>
      </w:r>
      <w:r>
        <w:t>” oznacza oprogramowanie zainstalowane na zarejestrowanym serwerze, które umożliwia zarejestrowanemu serwerowi wykonywanie Kopii Zapasowych lub Przywracania jednego lub więcej Chronionych Elementów.</w:t>
      </w:r>
    </w:p>
    <w:p w14:paraId="339C7E9C" w14:textId="77777777" w:rsidR="00E84F3C" w:rsidRPr="00941D54" w:rsidRDefault="00E84F3C" w:rsidP="00E84F3C">
      <w:pPr>
        <w:pStyle w:val="ProductList-Body"/>
        <w:spacing w:after="40"/>
      </w:pPr>
      <w:r>
        <w:t>„</w:t>
      </w:r>
      <w:r>
        <w:rPr>
          <w:b/>
          <w:color w:val="00188F"/>
        </w:rPr>
        <w:t>Skarbiec Kopii Zapasowych</w:t>
      </w:r>
      <w:r>
        <w:t>” oznacza miejsce składowania, w którym Klient może zarejestrować jeden lub więcej Chronionych Elementów, dla których będą wykonywane Kopie Zapasowe.</w:t>
      </w:r>
    </w:p>
    <w:p w14:paraId="15B1FD38" w14:textId="77777777" w:rsidR="00E84F3C" w:rsidRPr="00941D54" w:rsidRDefault="00E84F3C" w:rsidP="00E84F3C">
      <w:pPr>
        <w:pStyle w:val="ProductList-Body"/>
        <w:spacing w:after="40"/>
      </w:pPr>
      <w:r>
        <w:t>„</w:t>
      </w:r>
      <w:r>
        <w:rPr>
          <w:b/>
          <w:color w:val="00188F"/>
        </w:rPr>
        <w:t>Minuty Wdrożenia</w:t>
      </w:r>
      <w:r>
        <w:t>” oznaczają całkowitą liczbę minut, w czasie których zaplanowano tworzenie Kopii Zapasowej Chronionego Elementu w Skarbcu Kopii Zapasowych.</w:t>
      </w:r>
    </w:p>
    <w:p w14:paraId="684BF8F3" w14:textId="77777777" w:rsidR="00E84F3C" w:rsidRPr="00941D54" w:rsidRDefault="00E84F3C" w:rsidP="00E84F3C">
      <w:pPr>
        <w:pStyle w:val="ProductList-Body"/>
        <w:spacing w:after="40"/>
      </w:pPr>
      <w:r>
        <w:lastRenderedPageBreak/>
        <w:t>„</w:t>
      </w:r>
      <w:r>
        <w:rPr>
          <w:b/>
          <w:color w:val="00188F"/>
        </w:rPr>
        <w:t>Awaria</w:t>
      </w:r>
      <w:r>
        <w:t>” oznacza, że Agent Kopii Zapasowych lub Usługa nie wykonują w pełni prawidłowo skonfigurowanej operacji Kopii Zapasowych lub Przywracania z powodu niedostępności Usługi Kopii Zapasowych.</w:t>
      </w:r>
    </w:p>
    <w:p w14:paraId="459A778A" w14:textId="77777777" w:rsidR="00E84F3C" w:rsidRPr="00941D54" w:rsidRDefault="00E84F3C" w:rsidP="00E84F3C">
      <w:pPr>
        <w:pStyle w:val="ProductList-Body"/>
        <w:spacing w:after="40"/>
      </w:pPr>
      <w:r>
        <w:t>„</w:t>
      </w:r>
      <w:r>
        <w:rPr>
          <w:b/>
          <w:color w:val="00188F"/>
        </w:rPr>
        <w:t>Maksymalne Dostępne Minuty</w:t>
      </w:r>
      <w:r>
        <w:t>” oznaczają sumę wszystkich Minut Wdrożenia dla wszystkich Chronionych Elementów wdrożonych przez Klienta w ramach określonej subskrypcji Microsoft Azure w trakcie miesiąca rozliczeniowego.</w:t>
      </w:r>
    </w:p>
    <w:p w14:paraId="51E8CD3C" w14:textId="77777777" w:rsidR="00E84F3C" w:rsidRPr="00941D54" w:rsidRDefault="00E84F3C" w:rsidP="00E84F3C">
      <w:pPr>
        <w:pStyle w:val="ProductList-Body"/>
        <w:spacing w:after="40"/>
      </w:pPr>
      <w:r>
        <w:t>„</w:t>
      </w:r>
      <w:r>
        <w:rPr>
          <w:b/>
          <w:color w:val="00188F"/>
        </w:rPr>
        <w:t>Chroniony Element</w:t>
      </w:r>
      <w:r>
        <w:t>” oznacza zbiór danych, takich jak wolumen, baza danych lub maszyna wirtualna, dla którego zaplanowano tworzenie Kopii Zapasowej w Usłudze Kopii Zapasowych w taki sposób, że jest wymieniony jako Chroniony Element na karcie Chronionych Elementów w sekcji Usług Przywracania w Portalu Zarządzania.</w:t>
      </w:r>
    </w:p>
    <w:p w14:paraId="6B166A69" w14:textId="77777777" w:rsidR="00E84F3C" w:rsidRPr="00941D54" w:rsidRDefault="00E84F3C" w:rsidP="00E84F3C">
      <w:pPr>
        <w:pStyle w:val="ProductList-Body"/>
      </w:pPr>
      <w:r>
        <w:t>„</w:t>
      </w:r>
      <w:r>
        <w:rPr>
          <w:b/>
          <w:color w:val="00188F"/>
        </w:rPr>
        <w:t>Przywracanie</w:t>
      </w:r>
      <w:r>
        <w:t>” lub „</w:t>
      </w:r>
      <w:r>
        <w:rPr>
          <w:b/>
          <w:color w:val="00188F"/>
        </w:rPr>
        <w:t>Odzyskiwanie</w:t>
      </w:r>
      <w:r>
        <w:t>” to proces przywracania danych komputerowych ze Skarbca Kopii Zapasowych do zarejestrowanego serwera.</w:t>
      </w:r>
    </w:p>
    <w:p w14:paraId="55FD2266" w14:textId="77777777" w:rsidR="00E84F3C" w:rsidRPr="00941D54" w:rsidRDefault="00E84F3C" w:rsidP="00E84F3C">
      <w:pPr>
        <w:pStyle w:val="ProductList-Body"/>
      </w:pPr>
    </w:p>
    <w:p w14:paraId="6B1D7E64" w14:textId="77777777" w:rsidR="00E84F3C" w:rsidRPr="00941D54" w:rsidRDefault="00E84F3C" w:rsidP="00E84F3C">
      <w:pPr>
        <w:pStyle w:val="ProductList-Body"/>
      </w:pPr>
      <w:r>
        <w:rPr>
          <w:b/>
          <w:color w:val="00188F"/>
        </w:rPr>
        <w:t>Przestój</w:t>
      </w:r>
      <w:r>
        <w:t xml:space="preserve"> Całkowita łączna liczba Minut Wdrożenia dla wszystkich Chronionych Elementów, dla których Klient zaplanował tworzenie Kopii Zapasowych w ramach określonej subskrypcji Microsoft Azure, w których czasie Usługa Kopii Zapasowych jest niedostępna dla Chronionego Elementu. Usługę Kopii Zapasowych uznaje się za niedostępną dla danego Chronionego Elementu od momentu pierwszej Awarii wykonania Kopii Zapasowej lub Przywrócenia Chronionego Elementu, aż do rozpoczęcia udanego tworzenia Kopii Zapasowej lub Przywrócenia Chronionego Elementu, pod warunkiem że ponowne próby są ciągle podejmowane z częstotliwością nie mniejszą niż co trzydzieści minut.</w:t>
      </w:r>
    </w:p>
    <w:p w14:paraId="6586AC46" w14:textId="77777777" w:rsidR="00E84F3C" w:rsidRPr="00941D54" w:rsidRDefault="00E84F3C" w:rsidP="00E84F3C">
      <w:pPr>
        <w:pStyle w:val="ProductList-Body"/>
      </w:pPr>
    </w:p>
    <w:p w14:paraId="7A8BF3A2" w14:textId="77777777" w:rsidR="00E84F3C" w:rsidRPr="00941D54" w:rsidRDefault="00E84F3C" w:rsidP="00E84F3C">
      <w:pPr>
        <w:pStyle w:val="ProductList-Body"/>
      </w:pPr>
      <w:r>
        <w:rPr>
          <w:b/>
          <w:color w:val="00188F"/>
        </w:rPr>
        <w:t>Procent Czasu Sprawnego Działania w Miesiącu</w:t>
      </w:r>
      <w:r w:rsidRPr="00B510EB">
        <w:rPr>
          <w:b/>
          <w:bCs/>
        </w:rPr>
        <w:t>:</w:t>
      </w:r>
      <w:r>
        <w:t xml:space="preserve"> Procent Czasu Sprawnego Działania w Miesiącu oblicza się według poniższego wzoru:</w:t>
      </w:r>
    </w:p>
    <w:p w14:paraId="660E97DE" w14:textId="77777777" w:rsidR="00E84F3C" w:rsidRPr="00941D54" w:rsidRDefault="00E84F3C" w:rsidP="00E84F3C">
      <w:pPr>
        <w:pStyle w:val="ProductList-Body"/>
      </w:pPr>
    </w:p>
    <w:p w14:paraId="58E50FF7" w14:textId="77777777" w:rsidR="00E84F3C" w:rsidRPr="00941D54" w:rsidRDefault="00AE19EB" w:rsidP="00E84F3C">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Maksymalna Liczba Minut Dostępności-Przestój</m:t>
              </m:r>
            </m:num>
            <m:den>
              <m:r>
                <m:rPr>
                  <m:nor/>
                </m:rPr>
                <w:rPr>
                  <w:rFonts w:ascii="Cambria Math" w:hAnsi="Cambria Math" w:cs="Tahoma"/>
                  <w:i/>
                  <w:sz w:val="18"/>
                  <w:szCs w:val="18"/>
                </w:rPr>
                <m:t>Maksymalna Liczba Minut Dostępności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6A25B48" w14:textId="77777777" w:rsidR="00E84F3C" w:rsidRPr="00941D54" w:rsidRDefault="00E84F3C" w:rsidP="00E84F3C">
      <w:pPr>
        <w:pStyle w:val="ProductList-Body"/>
      </w:pPr>
      <w:r>
        <w:rPr>
          <w:b/>
          <w:color w:val="00188F"/>
        </w:rPr>
        <w:t>Zniżka</w:t>
      </w:r>
      <w:r w:rsidRPr="000A6D1B">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84F3C" w:rsidRPr="009D0B2F" w14:paraId="3E41AB73" w14:textId="77777777" w:rsidTr="004B038D">
        <w:trPr>
          <w:tblHeader/>
        </w:trPr>
        <w:tc>
          <w:tcPr>
            <w:tcW w:w="5400" w:type="dxa"/>
            <w:shd w:val="clear" w:color="auto" w:fill="0072C6"/>
          </w:tcPr>
          <w:p w14:paraId="7D94D037" w14:textId="77777777" w:rsidR="00E84F3C" w:rsidRPr="001A0074" w:rsidRDefault="00E84F3C" w:rsidP="004B038D">
            <w:pPr>
              <w:pStyle w:val="ProductList-OfferingBody"/>
              <w:jc w:val="center"/>
              <w:rPr>
                <w:color w:val="FFFFFF" w:themeColor="background1"/>
              </w:rPr>
            </w:pPr>
            <w:r>
              <w:rPr>
                <w:color w:val="FFFFFF" w:themeColor="background1"/>
              </w:rPr>
              <w:t>Procent Czasu Sprawnego Działania w Miesiącu</w:t>
            </w:r>
          </w:p>
        </w:tc>
        <w:tc>
          <w:tcPr>
            <w:tcW w:w="5400" w:type="dxa"/>
            <w:shd w:val="clear" w:color="auto" w:fill="0072C6"/>
          </w:tcPr>
          <w:p w14:paraId="5104BFDF" w14:textId="77777777" w:rsidR="00E84F3C" w:rsidRPr="001A0074" w:rsidRDefault="00E84F3C" w:rsidP="004B038D">
            <w:pPr>
              <w:pStyle w:val="ProductList-OfferingBody"/>
              <w:jc w:val="center"/>
              <w:rPr>
                <w:color w:val="FFFFFF" w:themeColor="background1"/>
              </w:rPr>
            </w:pPr>
            <w:r>
              <w:rPr>
                <w:color w:val="FFFFFF" w:themeColor="background1"/>
              </w:rPr>
              <w:t>Zniżka</w:t>
            </w:r>
          </w:p>
        </w:tc>
      </w:tr>
      <w:tr w:rsidR="00E84F3C" w:rsidRPr="009D0B2F" w14:paraId="0794DCAB" w14:textId="77777777" w:rsidTr="004B038D">
        <w:tc>
          <w:tcPr>
            <w:tcW w:w="5400" w:type="dxa"/>
            <w:tcBorders>
              <w:bottom w:val="single" w:sz="4" w:space="0" w:color="000000" w:themeColor="text1"/>
            </w:tcBorders>
          </w:tcPr>
          <w:p w14:paraId="785B21A8" w14:textId="77777777" w:rsidR="00E84F3C" w:rsidRPr="0076238C" w:rsidRDefault="00E84F3C" w:rsidP="004B038D">
            <w:pPr>
              <w:pStyle w:val="ProductList-OfferingBody"/>
              <w:jc w:val="center"/>
            </w:pPr>
            <w:r>
              <w:t>&lt; 99,9%</w:t>
            </w:r>
          </w:p>
        </w:tc>
        <w:tc>
          <w:tcPr>
            <w:tcW w:w="5400" w:type="dxa"/>
            <w:tcBorders>
              <w:bottom w:val="single" w:sz="4" w:space="0" w:color="000000" w:themeColor="text1"/>
            </w:tcBorders>
          </w:tcPr>
          <w:p w14:paraId="5B2723CA" w14:textId="77777777" w:rsidR="00E84F3C" w:rsidRPr="0076238C" w:rsidRDefault="00E84F3C" w:rsidP="004B038D">
            <w:pPr>
              <w:pStyle w:val="ProductList-OfferingBody"/>
              <w:jc w:val="center"/>
            </w:pPr>
            <w:r>
              <w:t>10%</w:t>
            </w:r>
          </w:p>
        </w:tc>
      </w:tr>
      <w:tr w:rsidR="00E84F3C" w:rsidRPr="009D0B2F" w14:paraId="1C0FE43B" w14:textId="77777777" w:rsidTr="004B038D">
        <w:tc>
          <w:tcPr>
            <w:tcW w:w="5400" w:type="dxa"/>
            <w:tcBorders>
              <w:bottom w:val="single" w:sz="4" w:space="0" w:color="auto"/>
            </w:tcBorders>
          </w:tcPr>
          <w:p w14:paraId="74E24F41" w14:textId="77777777" w:rsidR="00E84F3C" w:rsidRPr="0076238C" w:rsidRDefault="00E84F3C" w:rsidP="004B038D">
            <w:pPr>
              <w:pStyle w:val="ProductList-OfferingBody"/>
              <w:jc w:val="center"/>
            </w:pPr>
            <w:r>
              <w:t>&lt; 99%</w:t>
            </w:r>
          </w:p>
        </w:tc>
        <w:tc>
          <w:tcPr>
            <w:tcW w:w="5400" w:type="dxa"/>
            <w:tcBorders>
              <w:bottom w:val="single" w:sz="4" w:space="0" w:color="auto"/>
            </w:tcBorders>
          </w:tcPr>
          <w:p w14:paraId="2907673A" w14:textId="77777777" w:rsidR="00E84F3C" w:rsidRPr="0076238C" w:rsidRDefault="00E84F3C" w:rsidP="004B038D">
            <w:pPr>
              <w:pStyle w:val="ProductList-OfferingBody"/>
              <w:jc w:val="center"/>
            </w:pPr>
            <w:r>
              <w:t>25%</w:t>
            </w:r>
          </w:p>
        </w:tc>
      </w:tr>
    </w:tbl>
    <w:p w14:paraId="28B35BD7" w14:textId="77777777" w:rsidR="00E84F3C" w:rsidRPr="00941D54" w:rsidRDefault="00AE19EB" w:rsidP="00E84F3C">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84F3C">
          <w:rPr>
            <w:rStyle w:val="Hyperlink"/>
            <w:sz w:val="16"/>
            <w:szCs w:val="16"/>
          </w:rPr>
          <w:t>Spis treści</w:t>
        </w:r>
      </w:hyperlink>
      <w:r w:rsidR="00E84F3C">
        <w:rPr>
          <w:sz w:val="16"/>
          <w:szCs w:val="16"/>
        </w:rPr>
        <w:t xml:space="preserve"> / </w:t>
      </w:r>
      <w:hyperlink w:anchor="Definitions" w:history="1">
        <w:r w:rsidR="00E84F3C">
          <w:rPr>
            <w:rStyle w:val="Hyperlink"/>
            <w:sz w:val="16"/>
            <w:szCs w:val="16"/>
          </w:rPr>
          <w:t>Definicje</w:t>
        </w:r>
      </w:hyperlink>
    </w:p>
    <w:p w14:paraId="561B594C" w14:textId="02B77BB3" w:rsidR="004D6553" w:rsidRPr="00FB368F" w:rsidRDefault="004D6553" w:rsidP="004D6553">
      <w:pPr>
        <w:pStyle w:val="ProductList-Offering2Heading"/>
        <w:tabs>
          <w:tab w:val="clear" w:pos="360"/>
          <w:tab w:val="clear" w:pos="720"/>
          <w:tab w:val="clear" w:pos="1080"/>
        </w:tabs>
        <w:outlineLvl w:val="2"/>
      </w:pPr>
      <w:bookmarkStart w:id="75" w:name="_Toc465161933"/>
      <w:r>
        <w:t>Usługi BizTalk</w:t>
      </w:r>
      <w:bookmarkEnd w:id="75"/>
    </w:p>
    <w:p w14:paraId="35D38C56" w14:textId="77777777" w:rsidR="004D6553" w:rsidRPr="00FB368F" w:rsidRDefault="004D6553" w:rsidP="004D6553">
      <w:pPr>
        <w:pStyle w:val="ProductList-Body"/>
      </w:pPr>
      <w:r>
        <w:rPr>
          <w:b/>
          <w:color w:val="00188F"/>
        </w:rPr>
        <w:t>Dodatkowe definicje:</w:t>
      </w:r>
    </w:p>
    <w:p w14:paraId="0FBB91D1" w14:textId="200BA0AF" w:rsidR="004D6553" w:rsidRPr="00FB368F" w:rsidRDefault="004D6553" w:rsidP="004D6553">
      <w:pPr>
        <w:pStyle w:val="ProductList-Body"/>
        <w:spacing w:after="40"/>
      </w:pPr>
      <w:r>
        <w:t>„</w:t>
      </w:r>
      <w:r>
        <w:rPr>
          <w:b/>
          <w:color w:val="00188F"/>
        </w:rPr>
        <w:t>Środowisko Usługi BizTalk</w:t>
      </w:r>
      <w:r>
        <w:t>” oznacza wdrożenie Usług BizTalk stworzonych przez Klienta, zgodnie z przedstawieniem w Portalu Zarządzania, do</w:t>
      </w:r>
      <w:r w:rsidR="003032D1">
        <w:t> </w:t>
      </w:r>
      <w:r>
        <w:t>których Klient może wysyłać żądania wiadomości czasu wykonania.</w:t>
      </w:r>
    </w:p>
    <w:p w14:paraId="29D5B8D9" w14:textId="77777777" w:rsidR="004D6553" w:rsidRPr="00FB368F" w:rsidRDefault="004D6553" w:rsidP="004D6553">
      <w:pPr>
        <w:pStyle w:val="ProductList-Body"/>
        <w:spacing w:after="40"/>
      </w:pPr>
      <w:r>
        <w:t>„</w:t>
      </w:r>
      <w:r>
        <w:rPr>
          <w:b/>
          <w:color w:val="00188F"/>
        </w:rPr>
        <w:t>Minuty Wdrożenia</w:t>
      </w:r>
      <w:r>
        <w:t>” oznaczają całkowitą liczbę minut, przez którą określone Środowisko Usługi BizTalk zostało wdrożone w systemie Microsoft Azure w trakcie miesiąca rozliczeniowego.</w:t>
      </w:r>
    </w:p>
    <w:p w14:paraId="07211FF9" w14:textId="5FEBE303" w:rsidR="004D6553" w:rsidRPr="00FB368F" w:rsidRDefault="004D6553" w:rsidP="004D6553">
      <w:pPr>
        <w:pStyle w:val="ProductList-Body"/>
        <w:spacing w:after="40"/>
      </w:pPr>
      <w:r>
        <w:t>„</w:t>
      </w:r>
      <w:r>
        <w:rPr>
          <w:b/>
          <w:color w:val="00188F"/>
        </w:rPr>
        <w:t>Maksymalne Dostępne Minuty</w:t>
      </w:r>
      <w:r>
        <w:t>” oznaczają sumę wszystkich Minut Wdrożenia dla wszystkich Środowisk Usługi BizTalk wdrożonych przez Klienta w</w:t>
      </w:r>
      <w:r w:rsidR="003032D1">
        <w:t> </w:t>
      </w:r>
      <w:r>
        <w:t>ramach określonej subskrypcji Microsoft Azure w trakcie miesiąca rozliczeniowego.</w:t>
      </w:r>
    </w:p>
    <w:p w14:paraId="1CD43D58" w14:textId="77777777" w:rsidR="004D6553" w:rsidRPr="00FB368F" w:rsidRDefault="004D6553" w:rsidP="004D6553">
      <w:pPr>
        <w:pStyle w:val="ProductList-Body"/>
      </w:pPr>
      <w:r>
        <w:t>„</w:t>
      </w:r>
      <w:r>
        <w:rPr>
          <w:b/>
          <w:color w:val="00188F"/>
        </w:rPr>
        <w:t>Konto Pamięci Masowej Monitorowania</w:t>
      </w:r>
      <w:r>
        <w:t>” oznacza konto Microsoft Azure Storage używane przez Usługi BizTalk do zapisywania informacji monitorowania, odnoszących się do wykonywania Usług BizTalk.</w:t>
      </w:r>
    </w:p>
    <w:p w14:paraId="24FABF86" w14:textId="6FFA5F4B" w:rsidR="004D6553" w:rsidRPr="00FB368F" w:rsidRDefault="004D6553" w:rsidP="004D6553">
      <w:pPr>
        <w:pStyle w:val="ProductList-Body"/>
      </w:pPr>
      <w:r>
        <w:rPr>
          <w:b/>
          <w:color w:val="00188F"/>
        </w:rPr>
        <w:t>Przestój</w:t>
      </w:r>
      <w:r w:rsidRPr="0051169A">
        <w:rPr>
          <w:b/>
          <w:color w:val="00188F"/>
        </w:rPr>
        <w:t>:</w:t>
      </w:r>
      <w:r>
        <w:t xml:space="preserve"> Całkowita łączna liczba Minut Wdrożenia dla wszystkich Środowisk Usługi BizTalk wdrożonych przez Klienta w ramach określonej subskrypcji Microsoft Azure, w których czasie Środowisko Usługi BizTalk jest niedostępne. Minuta niedostępności dla określonego Środowiska Usługi BizTalk oznacza brak łączności pomiędzy Środowiskiem Usługi BizTalk Klienta a Bramą Internetową Microsoft.</w:t>
      </w:r>
    </w:p>
    <w:p w14:paraId="7F20B195" w14:textId="77777777" w:rsidR="004D6553" w:rsidRPr="00FB368F" w:rsidRDefault="004D6553" w:rsidP="004D6553">
      <w:pPr>
        <w:pStyle w:val="ProductList-Body"/>
      </w:pPr>
    </w:p>
    <w:p w14:paraId="5AAF3D4C" w14:textId="7326B222" w:rsidR="004D6553" w:rsidRPr="00FB368F" w:rsidRDefault="004D6553" w:rsidP="004D6553">
      <w:pPr>
        <w:pStyle w:val="ProductList-Body"/>
      </w:pPr>
      <w:r>
        <w:rPr>
          <w:b/>
          <w:color w:val="00188F"/>
        </w:rPr>
        <w:t>Miesięczny Odsetek Czasu Nieprzerwanej Pracy</w:t>
      </w:r>
      <w:r w:rsidRPr="0051169A">
        <w:rPr>
          <w:b/>
          <w:color w:val="00188F"/>
        </w:rPr>
        <w:t>:</w:t>
      </w:r>
      <w:r>
        <w:t xml:space="preserve"> Miesięczny Odsetek Czasu Nieprzerwanej Pracy wylicza się wg następującej formuły: </w:t>
      </w:r>
    </w:p>
    <w:p w14:paraId="0FCF66FA" w14:textId="77777777" w:rsidR="004D6553" w:rsidRPr="00FB368F" w:rsidRDefault="004D6553" w:rsidP="004D6553">
      <w:pPr>
        <w:pStyle w:val="ProductList-Body"/>
      </w:pPr>
    </w:p>
    <w:p w14:paraId="22AE3A8C" w14:textId="0001678E" w:rsidR="004D6553" w:rsidRPr="00FB368F" w:rsidRDefault="00AE19EB" w:rsidP="004D6553">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Maksymalne Dostępne Minuty – Przestój</m:t>
              </m:r>
            </m:num>
            <m:den>
              <m:r>
                <m:rPr>
                  <m:nor/>
                </m:rPr>
                <w:rPr>
                  <w:rFonts w:ascii="Cambria Math" w:hAnsi="Cambria Math" w:cs="Tahoma"/>
                  <w:i/>
                  <w:sz w:val="18"/>
                  <w:szCs w:val="18"/>
                </w:rPr>
                <m:t>Maksymalne Dostępne Minuty</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9234545" w14:textId="699A8D1F" w:rsidR="004D6553" w:rsidRPr="00FB368F" w:rsidRDefault="004D6553" w:rsidP="004D6553">
      <w:pPr>
        <w:pStyle w:val="ProductList-Body"/>
      </w:pPr>
      <w:r>
        <w:rPr>
          <w:b/>
          <w:color w:val="00188F"/>
        </w:rPr>
        <w:t>Zniżka</w:t>
      </w:r>
      <w:r w:rsidRPr="0051169A">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D6553" w:rsidRPr="009D0B2F" w14:paraId="75A1BAA1" w14:textId="77777777" w:rsidTr="00E744C2">
        <w:trPr>
          <w:tblHeader/>
        </w:trPr>
        <w:tc>
          <w:tcPr>
            <w:tcW w:w="5400" w:type="dxa"/>
            <w:shd w:val="clear" w:color="auto" w:fill="0072C6"/>
          </w:tcPr>
          <w:p w14:paraId="79251B2A" w14:textId="77777777" w:rsidR="004D6553" w:rsidRPr="001A0074" w:rsidRDefault="004D6553" w:rsidP="003034CF">
            <w:pPr>
              <w:pStyle w:val="ProductList-OfferingBody"/>
              <w:jc w:val="center"/>
              <w:rPr>
                <w:color w:val="FFFFFF" w:themeColor="background1"/>
              </w:rPr>
            </w:pPr>
            <w:r>
              <w:rPr>
                <w:color w:val="FFFFFF" w:themeColor="background1"/>
              </w:rPr>
              <w:t>Miesięczny Odsetek Czasu Nieprzerwanej Pracy</w:t>
            </w:r>
          </w:p>
        </w:tc>
        <w:tc>
          <w:tcPr>
            <w:tcW w:w="5400" w:type="dxa"/>
            <w:shd w:val="clear" w:color="auto" w:fill="0072C6"/>
          </w:tcPr>
          <w:p w14:paraId="1F9015D1" w14:textId="77777777" w:rsidR="004D6553" w:rsidRPr="001A0074" w:rsidRDefault="004D6553" w:rsidP="003034CF">
            <w:pPr>
              <w:pStyle w:val="ProductList-OfferingBody"/>
              <w:jc w:val="center"/>
              <w:rPr>
                <w:color w:val="FFFFFF" w:themeColor="background1"/>
              </w:rPr>
            </w:pPr>
            <w:r>
              <w:rPr>
                <w:color w:val="FFFFFF" w:themeColor="background1"/>
              </w:rPr>
              <w:t>Zniżka</w:t>
            </w:r>
          </w:p>
        </w:tc>
      </w:tr>
      <w:tr w:rsidR="007A24E0" w:rsidRPr="009D0B2F" w14:paraId="61B78A5B" w14:textId="77777777" w:rsidTr="00E744C2">
        <w:tc>
          <w:tcPr>
            <w:tcW w:w="5400" w:type="dxa"/>
          </w:tcPr>
          <w:p w14:paraId="5881AC2C" w14:textId="0390F54B" w:rsidR="007A24E0" w:rsidRPr="0076238C" w:rsidRDefault="007A24E0" w:rsidP="003034CF">
            <w:pPr>
              <w:pStyle w:val="ProductList-OfferingBody"/>
              <w:jc w:val="center"/>
            </w:pPr>
            <w:r>
              <w:t>&lt; 99,9%</w:t>
            </w:r>
          </w:p>
        </w:tc>
        <w:tc>
          <w:tcPr>
            <w:tcW w:w="5400" w:type="dxa"/>
          </w:tcPr>
          <w:p w14:paraId="01B6ED3A" w14:textId="49AE17EA" w:rsidR="007A24E0" w:rsidRPr="0076238C" w:rsidRDefault="007A24E0" w:rsidP="003034CF">
            <w:pPr>
              <w:pStyle w:val="ProductList-OfferingBody"/>
              <w:jc w:val="center"/>
            </w:pPr>
            <w:r>
              <w:t>10%</w:t>
            </w:r>
          </w:p>
        </w:tc>
      </w:tr>
      <w:tr w:rsidR="007A24E0" w:rsidRPr="009D0B2F" w14:paraId="5AA81A4E" w14:textId="77777777" w:rsidTr="00E744C2">
        <w:tc>
          <w:tcPr>
            <w:tcW w:w="5400" w:type="dxa"/>
          </w:tcPr>
          <w:p w14:paraId="5943BF6B" w14:textId="6B1EE402" w:rsidR="007A24E0" w:rsidRPr="0076238C" w:rsidRDefault="007A24E0" w:rsidP="003034CF">
            <w:pPr>
              <w:pStyle w:val="ProductList-OfferingBody"/>
              <w:jc w:val="center"/>
            </w:pPr>
            <w:r>
              <w:t>&lt; 99%</w:t>
            </w:r>
          </w:p>
        </w:tc>
        <w:tc>
          <w:tcPr>
            <w:tcW w:w="5400" w:type="dxa"/>
          </w:tcPr>
          <w:p w14:paraId="17134E1B" w14:textId="24B6E814" w:rsidR="007A24E0" w:rsidRPr="0076238C" w:rsidRDefault="007A24E0" w:rsidP="003034CF">
            <w:pPr>
              <w:pStyle w:val="ProductList-OfferingBody"/>
              <w:jc w:val="center"/>
            </w:pPr>
            <w:r>
              <w:t>25%</w:t>
            </w:r>
          </w:p>
        </w:tc>
      </w:tr>
    </w:tbl>
    <w:p w14:paraId="18A7171C" w14:textId="77777777" w:rsidR="00E84F3C" w:rsidRDefault="00E84F3C" w:rsidP="004D6553">
      <w:pPr>
        <w:pStyle w:val="ProductList-Body"/>
        <w:rPr>
          <w:b/>
          <w:color w:val="00188F"/>
        </w:rPr>
      </w:pPr>
    </w:p>
    <w:p w14:paraId="152F4A7B" w14:textId="4CD4BEC3" w:rsidR="004D6553" w:rsidRPr="00FB368F" w:rsidRDefault="004D6553" w:rsidP="004D6553">
      <w:pPr>
        <w:pStyle w:val="ProductList-Body"/>
      </w:pPr>
      <w:r>
        <w:rPr>
          <w:b/>
          <w:color w:val="00188F"/>
        </w:rPr>
        <w:t>Wyjątki Poziomu Usługi</w:t>
      </w:r>
      <w:r w:rsidRPr="0051169A">
        <w:rPr>
          <w:b/>
          <w:color w:val="00188F"/>
        </w:rPr>
        <w:t>:</w:t>
      </w:r>
      <w:r>
        <w:t xml:space="preserve"> Następujące Poziomy Usługi i Zniżki mają zastosowanie do korzystania przez Klienta z poziomów usługi Podstawowy, Standard i Premium Usług BizTalk. Poziom usługi Dewelopera Usług BizTalk systemu Microsoft Azure nie podlega niniejszej Umowie Dotyczącej Poziomu Usługi.</w:t>
      </w:r>
    </w:p>
    <w:p w14:paraId="58E06BA8" w14:textId="77777777" w:rsidR="004D6553" w:rsidRPr="00FB368F" w:rsidRDefault="004D6553" w:rsidP="004D6553">
      <w:pPr>
        <w:pStyle w:val="ProductList-Body"/>
      </w:pPr>
    </w:p>
    <w:p w14:paraId="2B2B37B8" w14:textId="6DBAF88A" w:rsidR="00DA6241" w:rsidRPr="00FB368F" w:rsidRDefault="004D6553" w:rsidP="004D6553">
      <w:pPr>
        <w:pStyle w:val="ProductList-Body"/>
      </w:pPr>
      <w:r>
        <w:rPr>
          <w:b/>
          <w:color w:val="00188F"/>
        </w:rPr>
        <w:lastRenderedPageBreak/>
        <w:t>Dodatkowe Postanowienia</w:t>
      </w:r>
      <w:r w:rsidRPr="0051169A">
        <w:rPr>
          <w:b/>
          <w:color w:val="00188F"/>
        </w:rPr>
        <w:t>:</w:t>
      </w:r>
      <w:r>
        <w:t xml:space="preserve"> Składając reklamację, Klient musi zapewnić utrzymywanie pełnych danych monitorowania na Koncie Pamięci Masowej Monitorowania oraz udostępnianie ich Microsoftowi.</w:t>
      </w:r>
    </w:p>
    <w:p w14:paraId="6FCA0A55" w14:textId="33875749" w:rsidR="004D6553" w:rsidRPr="00FB368F" w:rsidRDefault="00AE19EB" w:rsidP="004D6553">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Spis treści</w:t>
        </w:r>
      </w:hyperlink>
      <w:r w:rsidR="00EF44BA">
        <w:rPr>
          <w:sz w:val="16"/>
          <w:szCs w:val="16"/>
        </w:rPr>
        <w:t xml:space="preserve"> / </w:t>
      </w:r>
      <w:hyperlink w:anchor="Definitions" w:history="1">
        <w:r w:rsidR="00EF44BA">
          <w:rPr>
            <w:rStyle w:val="Hyperlink"/>
            <w:sz w:val="16"/>
            <w:szCs w:val="16"/>
          </w:rPr>
          <w:t>Definicje</w:t>
        </w:r>
      </w:hyperlink>
    </w:p>
    <w:p w14:paraId="34FB617B" w14:textId="57FA55B7" w:rsidR="004D6553" w:rsidRPr="00FB368F" w:rsidRDefault="004D6553" w:rsidP="004D6553">
      <w:pPr>
        <w:pStyle w:val="ProductList-Offering2Heading"/>
        <w:tabs>
          <w:tab w:val="clear" w:pos="360"/>
          <w:tab w:val="clear" w:pos="720"/>
          <w:tab w:val="clear" w:pos="1080"/>
        </w:tabs>
        <w:outlineLvl w:val="2"/>
      </w:pPr>
      <w:bookmarkStart w:id="76" w:name="_Toc465161934"/>
      <w:r>
        <w:t>Usługi Pamięci Podręcznej</w:t>
      </w:r>
      <w:bookmarkEnd w:id="76"/>
    </w:p>
    <w:p w14:paraId="2AD7763D" w14:textId="77777777" w:rsidR="004D6553" w:rsidRPr="00FB368F" w:rsidRDefault="004D6553" w:rsidP="004D6553">
      <w:pPr>
        <w:pStyle w:val="ProductList-Body"/>
      </w:pPr>
      <w:r>
        <w:rPr>
          <w:b/>
          <w:color w:val="00188F"/>
        </w:rPr>
        <w:t>Dodatkowe definicje:</w:t>
      </w:r>
    </w:p>
    <w:p w14:paraId="0F306F3C" w14:textId="77777777" w:rsidR="004D6553" w:rsidRPr="00FB368F" w:rsidRDefault="004D6553" w:rsidP="007A24E0">
      <w:pPr>
        <w:pStyle w:val="ProductList-Body"/>
        <w:spacing w:after="40"/>
      </w:pPr>
      <w:r>
        <w:t>„</w:t>
      </w:r>
      <w:r>
        <w:rPr>
          <w:b/>
          <w:color w:val="00188F"/>
        </w:rPr>
        <w:t>Pamięć Podręczna</w:t>
      </w:r>
      <w:r>
        <w:t>” oznacza wdrożenie Usługi Pamięci Podręcznej stworzonej przez Klienta, w taki sposób, że Punkty Końcowe Pamięci Podręcznej są wyliczone na karcie Pamięci Podręcznej w Portalu Zarządzania.</w:t>
      </w:r>
    </w:p>
    <w:p w14:paraId="50281069" w14:textId="77777777" w:rsidR="004D6553" w:rsidRPr="00FB368F" w:rsidRDefault="004D6553" w:rsidP="007A24E0">
      <w:pPr>
        <w:pStyle w:val="ProductList-Body"/>
        <w:spacing w:after="40"/>
      </w:pPr>
      <w:r>
        <w:t>„</w:t>
      </w:r>
      <w:r>
        <w:rPr>
          <w:b/>
          <w:color w:val="00188F"/>
        </w:rPr>
        <w:t>Punkty Końcowe Pamięci Podręcznej</w:t>
      </w:r>
      <w:r>
        <w:t>” oznaczają punkty końcowe, za których pośrednictwem można uzyskać dostęp do Pamięci Podręcznej.</w:t>
      </w:r>
    </w:p>
    <w:p w14:paraId="2C0A6E27" w14:textId="4457EAD9" w:rsidR="004D6553" w:rsidRPr="00FB368F" w:rsidRDefault="004D6553" w:rsidP="007A24E0">
      <w:pPr>
        <w:pStyle w:val="ProductList-Body"/>
        <w:spacing w:after="40"/>
      </w:pPr>
      <w:r>
        <w:t>„</w:t>
      </w:r>
      <w:r>
        <w:rPr>
          <w:b/>
          <w:color w:val="00188F"/>
        </w:rPr>
        <w:t>Minuty Wdrożenia</w:t>
      </w:r>
      <w:r>
        <w:t>” oznaczają całkowitą liczbę minut, przez którą określona Pamięć Podręczna została wdrożona w systemie Microsoft Azure w</w:t>
      </w:r>
      <w:r w:rsidR="00286AC9">
        <w:t> </w:t>
      </w:r>
      <w:r>
        <w:t>trakcie miesiąca rozliczeniowego.</w:t>
      </w:r>
    </w:p>
    <w:p w14:paraId="27309820" w14:textId="5B72EE45" w:rsidR="004D6553" w:rsidRPr="00FB368F" w:rsidRDefault="004D6553" w:rsidP="004D6553">
      <w:pPr>
        <w:pStyle w:val="ProductList-Body"/>
      </w:pPr>
      <w:r>
        <w:t>„</w:t>
      </w:r>
      <w:r>
        <w:rPr>
          <w:b/>
          <w:color w:val="00188F"/>
        </w:rPr>
        <w:t>Maksymalne Dostępne Minuty</w:t>
      </w:r>
      <w:r>
        <w:t>” oznaczają sumę wszystkich Minut Wdrożenia dla wszystkich Pamięci Podręcznych wdrożonych przez Klienta w</w:t>
      </w:r>
      <w:r w:rsidR="00286AC9">
        <w:t> </w:t>
      </w:r>
      <w:r>
        <w:t>ramach określonej subskrypcji Microsoft Azure w trakcie miesiąca rozliczeniowego.</w:t>
      </w:r>
    </w:p>
    <w:p w14:paraId="4854AF16" w14:textId="2DB5B282" w:rsidR="004D6553" w:rsidRPr="00FB368F" w:rsidRDefault="004D6553" w:rsidP="004D6553">
      <w:pPr>
        <w:pStyle w:val="ProductList-Body"/>
      </w:pPr>
      <w:r>
        <w:rPr>
          <w:b/>
          <w:color w:val="00188F"/>
        </w:rPr>
        <w:t>Przestój</w:t>
      </w:r>
      <w:r w:rsidRPr="0051169A">
        <w:rPr>
          <w:b/>
          <w:color w:val="00188F"/>
        </w:rPr>
        <w:t>:</w:t>
      </w:r>
      <w:r>
        <w:t xml:space="preserve"> Całkowita łączna liczba Minut Wdrożenia dla wszystkich Pamięci Podręcznych wdrożonych przez Klienta w ramach określonej subskrypcji Microsoft Azure, w których czasie Pamięć Podręczna jest niedostępna. Minuta niedostępności dla określonej Pamięci Podręcznej oznacza brak łączności przez całą minutę pomiędzy jednym lub większą liczbą Punktów Końcowych Pamięci Podręcznej powiązanych z daną Pamięcią Podręczną a bramą internetową Microsoft.</w:t>
      </w:r>
    </w:p>
    <w:p w14:paraId="44518608" w14:textId="77777777" w:rsidR="007A24E0" w:rsidRPr="00FB368F" w:rsidRDefault="007A24E0" w:rsidP="004D6553">
      <w:pPr>
        <w:pStyle w:val="ProductList-Body"/>
      </w:pPr>
    </w:p>
    <w:p w14:paraId="73CDAEF0" w14:textId="2E8E0164" w:rsidR="004D6553" w:rsidRPr="00FB368F" w:rsidRDefault="004D6553" w:rsidP="004D6553">
      <w:pPr>
        <w:pStyle w:val="ProductList-Body"/>
      </w:pPr>
      <w:r>
        <w:rPr>
          <w:b/>
          <w:color w:val="00188F"/>
        </w:rPr>
        <w:t>Miesięczny Odsetek Czasu Nieprzerwanej Pracy</w:t>
      </w:r>
      <w:r w:rsidRPr="0051169A">
        <w:rPr>
          <w:b/>
          <w:color w:val="00188F"/>
        </w:rPr>
        <w:t>:</w:t>
      </w:r>
      <w:r>
        <w:t xml:space="preserve"> Miesięczny Odsetek Czasu Nieprzerwanej Pracy wylicza się wg następującej formuły: </w:t>
      </w:r>
    </w:p>
    <w:p w14:paraId="34BD261F" w14:textId="77777777" w:rsidR="004D6553" w:rsidRPr="00FB368F" w:rsidRDefault="004D6553" w:rsidP="004D6553">
      <w:pPr>
        <w:pStyle w:val="ProductList-Body"/>
      </w:pPr>
    </w:p>
    <w:p w14:paraId="576C53B1" w14:textId="4AE28ABE" w:rsidR="004D6553" w:rsidRPr="00FB368F" w:rsidRDefault="00AE19EB" w:rsidP="004D6553">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Maksymalne Dostępne Minuty – Przestój</m:t>
              </m:r>
            </m:num>
            <m:den>
              <m:r>
                <m:rPr>
                  <m:nor/>
                </m:rPr>
                <w:rPr>
                  <w:rFonts w:ascii="Cambria Math" w:hAnsi="Cambria Math" w:cs="Tahoma"/>
                  <w:i/>
                  <w:sz w:val="18"/>
                  <w:szCs w:val="18"/>
                </w:rPr>
                <m:t>Maksymalne Dostępne Minuty</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1D3A4BC" w14:textId="18D81CD7" w:rsidR="004D6553" w:rsidRPr="00FB368F" w:rsidRDefault="004D6553" w:rsidP="004D6553">
      <w:pPr>
        <w:pStyle w:val="ProductList-Body"/>
      </w:pPr>
      <w:r>
        <w:rPr>
          <w:b/>
          <w:color w:val="00188F"/>
        </w:rPr>
        <w:t>Zniżka</w:t>
      </w:r>
      <w:r w:rsidRPr="0051169A">
        <w:rPr>
          <w:b/>
          <w:color w:val="00188F"/>
        </w:rPr>
        <w:t>:</w:t>
      </w:r>
      <w: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D6553" w:rsidRPr="009D0B2F" w14:paraId="7A519F43" w14:textId="77777777" w:rsidTr="00E744C2">
        <w:trPr>
          <w:tblHeader/>
        </w:trPr>
        <w:tc>
          <w:tcPr>
            <w:tcW w:w="5400" w:type="dxa"/>
            <w:shd w:val="clear" w:color="auto" w:fill="0072C6"/>
          </w:tcPr>
          <w:p w14:paraId="5F63AEAA" w14:textId="77777777" w:rsidR="004D6553" w:rsidRPr="001A0074" w:rsidRDefault="004D6553" w:rsidP="00124F73">
            <w:pPr>
              <w:pStyle w:val="ProductList-OfferingBody"/>
              <w:jc w:val="center"/>
              <w:rPr>
                <w:color w:val="FFFFFF" w:themeColor="background1"/>
              </w:rPr>
            </w:pPr>
            <w:r>
              <w:rPr>
                <w:color w:val="FFFFFF" w:themeColor="background1"/>
              </w:rPr>
              <w:t>Miesięczny Odsetek Czasu Nieprzerwanej Pracy</w:t>
            </w:r>
          </w:p>
        </w:tc>
        <w:tc>
          <w:tcPr>
            <w:tcW w:w="5400" w:type="dxa"/>
            <w:shd w:val="clear" w:color="auto" w:fill="0072C6"/>
          </w:tcPr>
          <w:p w14:paraId="0E309F08" w14:textId="77777777" w:rsidR="004D6553" w:rsidRPr="001A0074" w:rsidRDefault="004D6553" w:rsidP="00124F73">
            <w:pPr>
              <w:pStyle w:val="ProductList-OfferingBody"/>
              <w:jc w:val="center"/>
              <w:rPr>
                <w:color w:val="FFFFFF" w:themeColor="background1"/>
              </w:rPr>
            </w:pPr>
            <w:r>
              <w:rPr>
                <w:color w:val="FFFFFF" w:themeColor="background1"/>
              </w:rPr>
              <w:t>Zniżka</w:t>
            </w:r>
          </w:p>
        </w:tc>
      </w:tr>
      <w:tr w:rsidR="007A24E0" w:rsidRPr="009D0B2F" w14:paraId="7CA4AF02" w14:textId="77777777" w:rsidTr="00E744C2">
        <w:tc>
          <w:tcPr>
            <w:tcW w:w="5400" w:type="dxa"/>
          </w:tcPr>
          <w:p w14:paraId="2857D7BC" w14:textId="40C30027" w:rsidR="007A24E0" w:rsidRPr="0076238C" w:rsidRDefault="007A24E0" w:rsidP="00124F73">
            <w:pPr>
              <w:pStyle w:val="ProductList-OfferingBody"/>
              <w:jc w:val="center"/>
            </w:pPr>
            <w:r>
              <w:t>&lt; 99,9%</w:t>
            </w:r>
          </w:p>
        </w:tc>
        <w:tc>
          <w:tcPr>
            <w:tcW w:w="5400" w:type="dxa"/>
          </w:tcPr>
          <w:p w14:paraId="4CFC0DA7" w14:textId="545BAD54" w:rsidR="007A24E0" w:rsidRPr="0076238C" w:rsidRDefault="007A24E0" w:rsidP="00124F73">
            <w:pPr>
              <w:pStyle w:val="ProductList-OfferingBody"/>
              <w:jc w:val="center"/>
            </w:pPr>
            <w:r>
              <w:t>10%</w:t>
            </w:r>
          </w:p>
        </w:tc>
      </w:tr>
      <w:tr w:rsidR="007A24E0" w:rsidRPr="009D0B2F" w14:paraId="2E089535" w14:textId="77777777" w:rsidTr="00E744C2">
        <w:tc>
          <w:tcPr>
            <w:tcW w:w="5400" w:type="dxa"/>
          </w:tcPr>
          <w:p w14:paraId="54DADCC8" w14:textId="13E9B096" w:rsidR="007A24E0" w:rsidRPr="0076238C" w:rsidRDefault="007A24E0" w:rsidP="00124F73">
            <w:pPr>
              <w:pStyle w:val="ProductList-OfferingBody"/>
              <w:jc w:val="center"/>
            </w:pPr>
            <w:r>
              <w:t>&lt; 99%</w:t>
            </w:r>
          </w:p>
        </w:tc>
        <w:tc>
          <w:tcPr>
            <w:tcW w:w="5400" w:type="dxa"/>
          </w:tcPr>
          <w:p w14:paraId="6B54C4A3" w14:textId="36E88287" w:rsidR="007A24E0" w:rsidRPr="0076238C" w:rsidRDefault="007A24E0" w:rsidP="00124F73">
            <w:pPr>
              <w:pStyle w:val="ProductList-OfferingBody"/>
              <w:jc w:val="center"/>
            </w:pPr>
            <w:r>
              <w:t>25%</w:t>
            </w:r>
          </w:p>
        </w:tc>
      </w:tr>
    </w:tbl>
    <w:p w14:paraId="1A50CCA0" w14:textId="77777777" w:rsidR="004D6553" w:rsidRPr="00FB368F" w:rsidRDefault="004D6553" w:rsidP="007A24E0">
      <w:pPr>
        <w:spacing w:after="0"/>
      </w:pPr>
    </w:p>
    <w:p w14:paraId="60C902E8" w14:textId="1E2D9DF8" w:rsidR="004D6553" w:rsidRPr="00FB368F" w:rsidRDefault="004D6553" w:rsidP="007A24E0">
      <w:pPr>
        <w:pStyle w:val="ProductList-Body"/>
      </w:pPr>
      <w:r>
        <w:rPr>
          <w:b/>
          <w:color w:val="00188F"/>
        </w:rPr>
        <w:t>Wyjątki Poziomu Usługi</w:t>
      </w:r>
      <w:r w:rsidRPr="0051169A">
        <w:rPr>
          <w:b/>
          <w:color w:val="00188F"/>
        </w:rPr>
        <w:t>:</w:t>
      </w:r>
      <w:r>
        <w:t xml:space="preserve"> Następujące Poziomy Usługi i Zniżki mają zastosowanie do korzystania przez Klienta z Usługi Pamięci Podręcznej, co obejmuje Usługę Zarządzanej Pamięci Podręcznej systemu Microsoft Azure lub Standardowy poziom Usługi Pamięci Podręcznej Redis systemu Microsoft Azure. Poziom Podstawowy Usługi Pamięci Podręcznej Redis systemu Microsoft Azure nie podlega niniejszej Umowie Dotyczącej Poziomu</w:t>
      </w:r>
      <w:r w:rsidR="00014706">
        <w:t> </w:t>
      </w:r>
      <w:r>
        <w:t>Usługi.</w:t>
      </w:r>
    </w:p>
    <w:p w14:paraId="05749746" w14:textId="44338C5A" w:rsidR="007A24E0" w:rsidRPr="00FB368F" w:rsidRDefault="00AE19EB" w:rsidP="007A24E0">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Spis treści</w:t>
        </w:r>
      </w:hyperlink>
      <w:r w:rsidR="00EF44BA">
        <w:rPr>
          <w:sz w:val="16"/>
          <w:szCs w:val="16"/>
        </w:rPr>
        <w:t xml:space="preserve"> / </w:t>
      </w:r>
      <w:hyperlink w:anchor="Definitions" w:history="1">
        <w:r w:rsidR="00EF44BA">
          <w:rPr>
            <w:rStyle w:val="Hyperlink"/>
            <w:sz w:val="16"/>
            <w:szCs w:val="16"/>
          </w:rPr>
          <w:t>Definicje</w:t>
        </w:r>
      </w:hyperlink>
    </w:p>
    <w:p w14:paraId="64DBFC2B" w14:textId="426B586A" w:rsidR="007A24E0" w:rsidRPr="00FB368F" w:rsidRDefault="007A24E0" w:rsidP="007A24E0">
      <w:pPr>
        <w:pStyle w:val="ProductList-Offering2Heading"/>
        <w:tabs>
          <w:tab w:val="clear" w:pos="360"/>
          <w:tab w:val="clear" w:pos="720"/>
          <w:tab w:val="clear" w:pos="1080"/>
        </w:tabs>
        <w:outlineLvl w:val="2"/>
      </w:pPr>
      <w:bookmarkStart w:id="77" w:name="_Toc465161935"/>
      <w:r>
        <w:t>Usługa CDN</w:t>
      </w:r>
      <w:bookmarkEnd w:id="77"/>
    </w:p>
    <w:p w14:paraId="1E5528F3" w14:textId="0A797898" w:rsidR="007A24E0" w:rsidRPr="00FB368F" w:rsidRDefault="007A24E0" w:rsidP="007A24E0">
      <w:pPr>
        <w:pStyle w:val="ProductList-Body"/>
      </w:pPr>
      <w:r>
        <w:rPr>
          <w:b/>
          <w:color w:val="00188F"/>
        </w:rPr>
        <w:t>Przestój</w:t>
      </w:r>
      <w:r>
        <w:t xml:space="preserve"> Aby ocenić Przestój, Microsoft przeanalizuje dane z dowolnego, uzasadnionego z komercyjnego punktu widzenia, niezależnego systemu pomiarowego używanego przez Klienta.</w:t>
      </w:r>
    </w:p>
    <w:p w14:paraId="7C37F9DC" w14:textId="77777777" w:rsidR="007A24E0" w:rsidRPr="00FB368F" w:rsidRDefault="007A24E0" w:rsidP="007A24E0">
      <w:pPr>
        <w:pStyle w:val="ProductList-Body"/>
      </w:pPr>
    </w:p>
    <w:p w14:paraId="4410BE08" w14:textId="77777777" w:rsidR="007A24E0" w:rsidRPr="00FB368F" w:rsidRDefault="007A24E0" w:rsidP="007A24E0">
      <w:pPr>
        <w:pStyle w:val="ProductList-Body"/>
      </w:pPr>
      <w:r>
        <w:t xml:space="preserve">Klient musi wybrać zestaw agentów z listy systemu pomiarowego zawierającej standardowe agenty, jakie są zwykle dostępne i reprezentują co najmniej pięć różnych lokalizacji geograficznych w dużych światowych obszarach metropolitalnych (z wyjątkiem ChRL). </w:t>
      </w:r>
    </w:p>
    <w:p w14:paraId="71140282" w14:textId="77777777" w:rsidR="007A24E0" w:rsidRPr="00FB368F" w:rsidRDefault="007A24E0" w:rsidP="007A24E0">
      <w:pPr>
        <w:pStyle w:val="ProductList-Body"/>
      </w:pPr>
    </w:p>
    <w:p w14:paraId="515704E2" w14:textId="77777777" w:rsidR="007A24E0" w:rsidRPr="00FB368F" w:rsidRDefault="007A24E0" w:rsidP="007A24E0">
      <w:pPr>
        <w:pStyle w:val="ProductList-Body"/>
      </w:pPr>
      <w:r>
        <w:t xml:space="preserve">Testy Systemu Pomiarowego (z częstotliwością co najmniej jednego testu na godzinę na agenta) będą skonfigurowane tak, aby wykonywać jedną operację HTTP GET zgodnie z poniższym modelem: </w:t>
      </w:r>
    </w:p>
    <w:p w14:paraId="126332FD" w14:textId="21F82869" w:rsidR="007A24E0" w:rsidRPr="00FB368F" w:rsidRDefault="007A24E0" w:rsidP="00E62D9C">
      <w:pPr>
        <w:pStyle w:val="ProductList-Body"/>
        <w:numPr>
          <w:ilvl w:val="0"/>
          <w:numId w:val="2"/>
        </w:numPr>
      </w:pPr>
      <w:r>
        <w:t>Plik testowy zostanie umieszczony w pierwotnej lokalizacji Klienta (np. na koncie Microsoft Azure Storage).</w:t>
      </w:r>
    </w:p>
    <w:p w14:paraId="02A7C212" w14:textId="257B0C24" w:rsidR="007A24E0" w:rsidRPr="00FB368F" w:rsidRDefault="007A24E0" w:rsidP="005E4699">
      <w:pPr>
        <w:pStyle w:val="ProductList-Body"/>
        <w:numPr>
          <w:ilvl w:val="0"/>
          <w:numId w:val="2"/>
        </w:numPr>
        <w:ind w:left="720" w:hanging="360"/>
      </w:pPr>
      <w:r>
        <w:t>Operacja GET pobierze ten plik przez Usługę CDN Service, żądając obiektu od odpowiedniej nazwy hosta nazwy domenowej Microsoft</w:t>
      </w:r>
      <w:r w:rsidR="009E1625">
        <w:t> </w:t>
      </w:r>
      <w:r>
        <w:t>Azure.</w:t>
      </w:r>
    </w:p>
    <w:p w14:paraId="78CCDBD1" w14:textId="61945D7F" w:rsidR="007A24E0" w:rsidRPr="00FB368F" w:rsidRDefault="007A24E0" w:rsidP="00E62D9C">
      <w:pPr>
        <w:pStyle w:val="ProductList-Body"/>
        <w:numPr>
          <w:ilvl w:val="0"/>
          <w:numId w:val="2"/>
        </w:numPr>
      </w:pPr>
      <w:r>
        <w:t xml:space="preserve">Plik testowy ma spełniać następujące kryteria: </w:t>
      </w:r>
    </w:p>
    <w:p w14:paraId="6619D25E" w14:textId="241DB209" w:rsidR="007A24E0" w:rsidRPr="00FB368F" w:rsidRDefault="007A24E0" w:rsidP="00E62D9C">
      <w:pPr>
        <w:pStyle w:val="ProductList-Body"/>
        <w:numPr>
          <w:ilvl w:val="0"/>
          <w:numId w:val="3"/>
        </w:numPr>
        <w:tabs>
          <w:tab w:val="clear" w:pos="360"/>
          <w:tab w:val="clear" w:pos="720"/>
        </w:tabs>
        <w:ind w:hanging="360"/>
      </w:pPr>
      <w:r>
        <w:t>Obiekt testowy zezwoli na zapisywanie w pamięci podręcznej poprzez zawarcie jawnych nagłówków „Cache-control: public” lub poprzez brak nagłówka „Cache-Control: private”.</w:t>
      </w:r>
    </w:p>
    <w:p w14:paraId="07A85138" w14:textId="4026769E" w:rsidR="007A24E0" w:rsidRPr="00FB368F" w:rsidRDefault="007A24E0" w:rsidP="00E62D9C">
      <w:pPr>
        <w:pStyle w:val="ProductList-Body"/>
        <w:numPr>
          <w:ilvl w:val="0"/>
          <w:numId w:val="3"/>
        </w:numPr>
        <w:tabs>
          <w:tab w:val="clear" w:pos="360"/>
          <w:tab w:val="clear" w:pos="720"/>
        </w:tabs>
        <w:ind w:hanging="360"/>
      </w:pPr>
      <w:r>
        <w:t xml:space="preserve">Obiekt testowy będzie plikiem o wielkości co najmniej 50 kB i nie większej niż 1 MB. </w:t>
      </w:r>
    </w:p>
    <w:p w14:paraId="5F40887D" w14:textId="3111ADD8" w:rsidR="007A24E0" w:rsidRPr="00FB368F" w:rsidRDefault="007A24E0" w:rsidP="00E62D9C">
      <w:pPr>
        <w:pStyle w:val="ProductList-Body"/>
        <w:numPr>
          <w:ilvl w:val="0"/>
          <w:numId w:val="3"/>
        </w:numPr>
        <w:tabs>
          <w:tab w:val="clear" w:pos="360"/>
          <w:tab w:val="clear" w:pos="720"/>
        </w:tabs>
        <w:ind w:hanging="360"/>
      </w:pPr>
      <w:r>
        <w:t>Zostaną obcięte dane „surowe”, aby wyeliminować wszelkie pomiary pochodzące od agenta, w którym w okresie pomiaru wystąpiły problemy techniczne.</w:t>
      </w:r>
    </w:p>
    <w:p w14:paraId="0CE53DA4" w14:textId="0E4705B2" w:rsidR="007A24E0" w:rsidRPr="00FB368F" w:rsidRDefault="007A24E0" w:rsidP="007A24E0">
      <w:pPr>
        <w:pStyle w:val="ProductList-Body"/>
      </w:pPr>
      <w:r>
        <w:rPr>
          <w:b/>
          <w:color w:val="00188F"/>
        </w:rPr>
        <w:lastRenderedPageBreak/>
        <w:t>Miesięczny Odsetek Czasu Nieprzerwanej Pracy</w:t>
      </w:r>
      <w:r w:rsidRPr="0051169A">
        <w:rPr>
          <w:b/>
          <w:color w:val="00188F"/>
        </w:rPr>
        <w:t>:</w:t>
      </w:r>
      <w:r>
        <w:t xml:space="preserve"> Procent transakcji HTTP, w których CDN odpowiada na żądania klienta i dostarcza żądaną treść bez błędu. Miesięczny Odsetek Czasu Nieprzerwanej Pracy Usługi CDN oznacza liczbę udanych dostarczeń obiektu podzieloną przez łączną liczbę żądań (po usunięciu błędnych danych).</w:t>
      </w:r>
    </w:p>
    <w:p w14:paraId="61EFF1D5" w14:textId="77777777" w:rsidR="007A24E0" w:rsidRPr="00FB368F" w:rsidRDefault="007A24E0" w:rsidP="007A24E0">
      <w:pPr>
        <w:pStyle w:val="ProductList-Body"/>
      </w:pPr>
    </w:p>
    <w:p w14:paraId="23A5294A" w14:textId="33B759D9" w:rsidR="007A24E0" w:rsidRPr="00FB368F" w:rsidRDefault="007A24E0" w:rsidP="007A24E0">
      <w:pPr>
        <w:pStyle w:val="ProductList-Body"/>
      </w:pPr>
      <w:r>
        <w:rPr>
          <w:b/>
          <w:color w:val="00188F"/>
        </w:rPr>
        <w:t>Zniżka</w:t>
      </w:r>
      <w:r w:rsidRPr="0051169A">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A24E0" w:rsidRPr="009D0B2F" w14:paraId="49A16480" w14:textId="77777777" w:rsidTr="00E744C2">
        <w:trPr>
          <w:tblHeader/>
        </w:trPr>
        <w:tc>
          <w:tcPr>
            <w:tcW w:w="5400" w:type="dxa"/>
            <w:shd w:val="clear" w:color="auto" w:fill="0072C6"/>
          </w:tcPr>
          <w:p w14:paraId="122DD2BA" w14:textId="77777777" w:rsidR="007A24E0" w:rsidRPr="001A0074" w:rsidRDefault="007A24E0" w:rsidP="00124F73">
            <w:pPr>
              <w:pStyle w:val="ProductList-OfferingBody"/>
              <w:jc w:val="center"/>
              <w:rPr>
                <w:color w:val="FFFFFF" w:themeColor="background1"/>
              </w:rPr>
            </w:pPr>
            <w:r>
              <w:rPr>
                <w:color w:val="FFFFFF" w:themeColor="background1"/>
              </w:rPr>
              <w:t>Miesięczny Odsetek Czasu Nieprzerwanej Pracy</w:t>
            </w:r>
          </w:p>
        </w:tc>
        <w:tc>
          <w:tcPr>
            <w:tcW w:w="5400" w:type="dxa"/>
            <w:shd w:val="clear" w:color="auto" w:fill="0072C6"/>
          </w:tcPr>
          <w:p w14:paraId="02F9F10E" w14:textId="77777777" w:rsidR="007A24E0" w:rsidRPr="001A0074" w:rsidRDefault="007A24E0" w:rsidP="00124F73">
            <w:pPr>
              <w:pStyle w:val="ProductList-OfferingBody"/>
              <w:jc w:val="center"/>
              <w:rPr>
                <w:color w:val="FFFFFF" w:themeColor="background1"/>
              </w:rPr>
            </w:pPr>
            <w:r>
              <w:rPr>
                <w:color w:val="FFFFFF" w:themeColor="background1"/>
              </w:rPr>
              <w:t>Zniżka</w:t>
            </w:r>
          </w:p>
        </w:tc>
      </w:tr>
      <w:tr w:rsidR="007A24E0" w:rsidRPr="009D0B2F" w14:paraId="4AF4B150" w14:textId="77777777" w:rsidTr="00E744C2">
        <w:tc>
          <w:tcPr>
            <w:tcW w:w="5400" w:type="dxa"/>
          </w:tcPr>
          <w:p w14:paraId="4F99681B" w14:textId="07282ADC" w:rsidR="007A24E0" w:rsidRPr="0076238C" w:rsidRDefault="007A24E0" w:rsidP="00124F73">
            <w:pPr>
              <w:pStyle w:val="ProductList-OfferingBody"/>
              <w:jc w:val="center"/>
            </w:pPr>
            <w:r>
              <w:t>&lt; 99,9%</w:t>
            </w:r>
          </w:p>
        </w:tc>
        <w:tc>
          <w:tcPr>
            <w:tcW w:w="5400" w:type="dxa"/>
          </w:tcPr>
          <w:p w14:paraId="4B3BA9FA" w14:textId="33ACF9B4" w:rsidR="007A24E0" w:rsidRPr="0076238C" w:rsidRDefault="007A24E0" w:rsidP="00124F73">
            <w:pPr>
              <w:pStyle w:val="ProductList-OfferingBody"/>
              <w:jc w:val="center"/>
            </w:pPr>
            <w:r>
              <w:t>10%</w:t>
            </w:r>
          </w:p>
        </w:tc>
      </w:tr>
      <w:tr w:rsidR="007A24E0" w:rsidRPr="009D0B2F" w14:paraId="61E1A424" w14:textId="77777777" w:rsidTr="00E744C2">
        <w:tc>
          <w:tcPr>
            <w:tcW w:w="5400" w:type="dxa"/>
          </w:tcPr>
          <w:p w14:paraId="28432D92" w14:textId="0A3349CE" w:rsidR="007A24E0" w:rsidRPr="0076238C" w:rsidRDefault="007A24E0" w:rsidP="00124F73">
            <w:pPr>
              <w:pStyle w:val="ProductList-OfferingBody"/>
              <w:jc w:val="center"/>
            </w:pPr>
            <w:r>
              <w:t>&lt; 99</w:t>
            </w:r>
            <w:r w:rsidR="008F09A9">
              <w:t>,5</w:t>
            </w:r>
            <w:r>
              <w:t>%</w:t>
            </w:r>
          </w:p>
        </w:tc>
        <w:tc>
          <w:tcPr>
            <w:tcW w:w="5400" w:type="dxa"/>
          </w:tcPr>
          <w:p w14:paraId="3437F5E8" w14:textId="4C7A1803" w:rsidR="007A24E0" w:rsidRPr="0076238C" w:rsidRDefault="007A24E0" w:rsidP="00124F73">
            <w:pPr>
              <w:pStyle w:val="ProductList-OfferingBody"/>
              <w:jc w:val="center"/>
            </w:pPr>
            <w:r>
              <w:t>25%</w:t>
            </w:r>
          </w:p>
        </w:tc>
      </w:tr>
    </w:tbl>
    <w:p w14:paraId="79F12CF3" w14:textId="77777777" w:rsidR="00482BC7" w:rsidRPr="00FB368F" w:rsidRDefault="00AE19EB" w:rsidP="00482BC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Spis treści</w:t>
        </w:r>
      </w:hyperlink>
      <w:r w:rsidR="00EF44BA">
        <w:rPr>
          <w:sz w:val="16"/>
          <w:szCs w:val="16"/>
        </w:rPr>
        <w:t xml:space="preserve"> / </w:t>
      </w:r>
      <w:hyperlink w:anchor="Definitions" w:history="1">
        <w:r w:rsidR="00EF44BA">
          <w:rPr>
            <w:rStyle w:val="Hyperlink"/>
            <w:sz w:val="16"/>
            <w:szCs w:val="16"/>
          </w:rPr>
          <w:t>Definicje</w:t>
        </w:r>
      </w:hyperlink>
    </w:p>
    <w:p w14:paraId="15A688E7" w14:textId="576D5F55" w:rsidR="00FE0A91" w:rsidRPr="00FB368F" w:rsidRDefault="00FE0A91" w:rsidP="00FE0A91">
      <w:pPr>
        <w:pStyle w:val="ProductList-Offering2Heading"/>
        <w:tabs>
          <w:tab w:val="clear" w:pos="360"/>
          <w:tab w:val="clear" w:pos="720"/>
          <w:tab w:val="clear" w:pos="1080"/>
        </w:tabs>
        <w:outlineLvl w:val="2"/>
      </w:pPr>
      <w:bookmarkStart w:id="78" w:name="_Toc465161936"/>
      <w:r>
        <w:t>Usługi Cloud</w:t>
      </w:r>
      <w:bookmarkEnd w:id="78"/>
    </w:p>
    <w:p w14:paraId="2DD15F46" w14:textId="77777777" w:rsidR="00FE0A91" w:rsidRPr="00FB368F" w:rsidRDefault="00FE0A91" w:rsidP="00FE0A91">
      <w:pPr>
        <w:pStyle w:val="ProductList-Body"/>
      </w:pPr>
      <w:r>
        <w:rPr>
          <w:b/>
          <w:color w:val="00188F"/>
        </w:rPr>
        <w:t>Dodatkowe definicje:</w:t>
      </w:r>
    </w:p>
    <w:p w14:paraId="5440BA80" w14:textId="77777777" w:rsidR="00FE0A91" w:rsidRPr="00FB368F" w:rsidRDefault="00FE0A91" w:rsidP="00FE0A91">
      <w:pPr>
        <w:pStyle w:val="ProductList-Body"/>
      </w:pPr>
      <w:r>
        <w:t>„</w:t>
      </w:r>
      <w:r>
        <w:rPr>
          <w:b/>
          <w:color w:val="00188F"/>
        </w:rPr>
        <w:t>Usługi Cloud</w:t>
      </w:r>
      <w:r w:rsidRPr="00014706">
        <w:t>”</w:t>
      </w:r>
      <w:r>
        <w:t xml:space="preserve"> (zwane też „Usługami w Chmurze”) oznaczają zestaw zasobów obliczeniowych wykorzystywanych dla Ról Web i Worker. </w:t>
      </w:r>
    </w:p>
    <w:p w14:paraId="523F9192" w14:textId="2635E945" w:rsidR="00FE0A91" w:rsidRPr="00FB368F" w:rsidRDefault="00FE0A91" w:rsidP="00FE0A91">
      <w:pPr>
        <w:pStyle w:val="ProductList-Body"/>
      </w:pPr>
      <w:r w:rsidRPr="00014706">
        <w:t>„</w:t>
      </w:r>
      <w:r>
        <w:rPr>
          <w:b/>
          <w:color w:val="00188F"/>
        </w:rPr>
        <w:t>Maksymalne Dostępne Minuty</w:t>
      </w:r>
      <w:r w:rsidRPr="00014706">
        <w:t>”</w:t>
      </w:r>
      <w:r>
        <w:t xml:space="preserve"> oznaczają całkowitą łączną liczbę wszystkich minut w trakcie miesiąca rozliczeniowego dla wszystkich ról ukierunkowanych na Internet, które mają co najmniej dwie instancje wdrożone w różnych Domenach Aktualizacji. Maksymalne Dostępne Minuty są</w:t>
      </w:r>
      <w:r w:rsidR="006E2B52">
        <w:t> </w:t>
      </w:r>
      <w:r>
        <w:t>mierzone od momentu wdrożenia Dzierżawcy i uruchomienia powiązanych z nim ról, wynikających z działania zainicjowanego przez Klienta, do</w:t>
      </w:r>
      <w:r w:rsidR="006E2B52">
        <w:t> </w:t>
      </w:r>
      <w:r>
        <w:t>momentu, gdy Klient zainicjuje działanie, które spowoduje zatrzymanie lub usunięcie Dzierżawcy.</w:t>
      </w:r>
    </w:p>
    <w:p w14:paraId="6BC07C68" w14:textId="77777777" w:rsidR="00FE0A91" w:rsidRPr="00FB368F" w:rsidRDefault="00FE0A91" w:rsidP="00FE0A91">
      <w:pPr>
        <w:pStyle w:val="ProductList-Body"/>
      </w:pPr>
      <w:r w:rsidRPr="00014706">
        <w:t>„</w:t>
      </w:r>
      <w:r>
        <w:rPr>
          <w:b/>
          <w:color w:val="00188F"/>
        </w:rPr>
        <w:t>Dzierżawca</w:t>
      </w:r>
      <w:r w:rsidRPr="00014706">
        <w:t>”</w:t>
      </w:r>
      <w:r>
        <w:t xml:space="preserve"> oznacza jedną lub więcej ról, z których każda składa się z przynajmniej jednego wystąpienia, które są wdrożone w jednym pakiecie.</w:t>
      </w:r>
    </w:p>
    <w:p w14:paraId="527190F9" w14:textId="77777777" w:rsidR="00FE0A91" w:rsidRPr="00FB368F" w:rsidRDefault="00FE0A91" w:rsidP="00FE0A91">
      <w:pPr>
        <w:pStyle w:val="ProductList-Body"/>
      </w:pPr>
      <w:r w:rsidRPr="00014706">
        <w:t>„</w:t>
      </w:r>
      <w:r>
        <w:rPr>
          <w:b/>
          <w:color w:val="00188F"/>
        </w:rPr>
        <w:t>Domena Aktualizowana</w:t>
      </w:r>
      <w:r w:rsidRPr="00014706">
        <w:t>”</w:t>
      </w:r>
      <w:r>
        <w:t xml:space="preserve"> oznacza zestaw wystąpień systemu Microsoft Azure, na których są jednocześnie stosowane aktualizacje platformy.</w:t>
      </w:r>
    </w:p>
    <w:p w14:paraId="69D38F93" w14:textId="77777777" w:rsidR="00FE0A91" w:rsidRPr="00FB368F" w:rsidRDefault="00FE0A91" w:rsidP="00FE0A91">
      <w:pPr>
        <w:pStyle w:val="ProductList-Body"/>
      </w:pPr>
      <w:r w:rsidRPr="00014706">
        <w:t>„</w:t>
      </w:r>
      <w:r>
        <w:rPr>
          <w:b/>
          <w:color w:val="00188F"/>
        </w:rPr>
        <w:t>Rola Web</w:t>
      </w:r>
      <w:r w:rsidRPr="00014706">
        <w:t>”</w:t>
      </w:r>
      <w:r>
        <w:t xml:space="preserve"> to składnik Usług w Chmurze uruchamiany w środowisku wykonawczym Microsoft Azure, dostosowany do programowania aplikacji sieci Web obsługiwanych przez IIS i ASP.NET. </w:t>
      </w:r>
    </w:p>
    <w:p w14:paraId="7437E28D" w14:textId="77777777" w:rsidR="00FE0A91" w:rsidRPr="00FB368F" w:rsidRDefault="00FE0A91" w:rsidP="00FE0A91">
      <w:pPr>
        <w:pStyle w:val="ProductList-Body"/>
      </w:pPr>
      <w:r w:rsidRPr="00014706">
        <w:t>„</w:t>
      </w:r>
      <w:r>
        <w:rPr>
          <w:b/>
          <w:color w:val="00188F"/>
        </w:rPr>
        <w:t>Rola Worker</w:t>
      </w:r>
      <w:r w:rsidRPr="00014706">
        <w:t>”</w:t>
      </w:r>
      <w:r>
        <w:rPr>
          <w:b/>
          <w:color w:val="00188F"/>
        </w:rPr>
        <w:t xml:space="preserve"> </w:t>
      </w:r>
      <w:r>
        <w:t>to składnik Usług w Chmurze uruchamiany w środowisku wykonawczym Microsoft Azure, który jest przydatny do ogólnego tworzenia programów i może wykonywać przetwarzanie w tle dla Roli Web.</w:t>
      </w:r>
    </w:p>
    <w:p w14:paraId="1EFB277F" w14:textId="1BFEBAB8" w:rsidR="00FE0A91" w:rsidRPr="00FB368F" w:rsidRDefault="00FE0A91" w:rsidP="00FE0A91">
      <w:pPr>
        <w:pStyle w:val="ProductList-Body"/>
      </w:pPr>
      <w:r>
        <w:rPr>
          <w:b/>
          <w:color w:val="00188F"/>
        </w:rPr>
        <w:t>Przestój:</w:t>
      </w:r>
      <w:r>
        <w:t xml:space="preserve"> Całkowita łączna liczba wszystkich minut stanowiących część Maksymalnych Dostępnych Minut, kiedy nie ma Zewnętrznej Łączności.</w:t>
      </w:r>
    </w:p>
    <w:p w14:paraId="41B25F2B" w14:textId="77777777" w:rsidR="00FE0A91" w:rsidRPr="00FB368F" w:rsidRDefault="00FE0A91" w:rsidP="00FE0A91">
      <w:pPr>
        <w:pStyle w:val="ProductList-Body"/>
      </w:pPr>
    </w:p>
    <w:p w14:paraId="2426F8BF" w14:textId="164DD301" w:rsidR="00FE0A91" w:rsidRPr="00FB368F" w:rsidRDefault="00FE0A91" w:rsidP="00FE0A91">
      <w:pPr>
        <w:pStyle w:val="ProductList-Body"/>
      </w:pPr>
      <w:r>
        <w:rPr>
          <w:b/>
          <w:color w:val="00188F"/>
        </w:rPr>
        <w:t>Miesięczny Odsetek Czasu Nieprzerwanej Pracy:</w:t>
      </w:r>
      <w:r>
        <w:t xml:space="preserve"> Miesięczny Odsetek Czasu Nieprzerwanej Pracy wylicza się wg następującej formuły:</w:t>
      </w:r>
    </w:p>
    <w:p w14:paraId="007C7573" w14:textId="77777777" w:rsidR="00FE0A91" w:rsidRPr="00FB368F" w:rsidRDefault="00FE0A91" w:rsidP="00FE0A91">
      <w:pPr>
        <w:pStyle w:val="ProductList-Body"/>
      </w:pPr>
    </w:p>
    <w:p w14:paraId="0621876A" w14:textId="34F36313" w:rsidR="00FE0A91" w:rsidRPr="00FB368F" w:rsidRDefault="00AE19EB" w:rsidP="00FE0A91">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Maksymalne Dostępne Minuty – Przestój</m:t>
              </m:r>
            </m:num>
            <m:den>
              <m:r>
                <m:rPr>
                  <m:nor/>
                </m:rPr>
                <w:rPr>
                  <w:rFonts w:ascii="Cambria Math" w:hAnsi="Cambria Math" w:cs="Tahoma"/>
                  <w:i/>
                  <w:sz w:val="18"/>
                  <w:szCs w:val="18"/>
                </w:rPr>
                <m:t>Maksymalne Dostępne Minuty</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376AD8D" w14:textId="3B4E9105" w:rsidR="00FE0A91" w:rsidRPr="00FB368F" w:rsidRDefault="00FE0A91" w:rsidP="00FE0A91">
      <w:pPr>
        <w:pStyle w:val="ProductList-Body"/>
      </w:pPr>
      <w:r>
        <w:rPr>
          <w:b/>
          <w:color w:val="00188F"/>
        </w:rPr>
        <w:t>Zniżka</w:t>
      </w:r>
      <w:r w:rsidRPr="0051169A">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E0A91" w:rsidRPr="009D0B2F" w14:paraId="3C9949AB" w14:textId="77777777" w:rsidTr="00E744C2">
        <w:trPr>
          <w:tblHeader/>
        </w:trPr>
        <w:tc>
          <w:tcPr>
            <w:tcW w:w="5400" w:type="dxa"/>
            <w:shd w:val="clear" w:color="auto" w:fill="0072C6"/>
          </w:tcPr>
          <w:p w14:paraId="0AECCFCB" w14:textId="77777777" w:rsidR="00FE0A91" w:rsidRPr="001A0074" w:rsidRDefault="00FE0A91" w:rsidP="00124F73">
            <w:pPr>
              <w:pStyle w:val="ProductList-OfferingBody"/>
              <w:jc w:val="center"/>
              <w:rPr>
                <w:color w:val="FFFFFF" w:themeColor="background1"/>
              </w:rPr>
            </w:pPr>
            <w:r>
              <w:rPr>
                <w:color w:val="FFFFFF" w:themeColor="background1"/>
              </w:rPr>
              <w:t>Miesięczny Odsetek Czasu Nieprzerwanej Pracy</w:t>
            </w:r>
          </w:p>
        </w:tc>
        <w:tc>
          <w:tcPr>
            <w:tcW w:w="5400" w:type="dxa"/>
            <w:shd w:val="clear" w:color="auto" w:fill="0072C6"/>
          </w:tcPr>
          <w:p w14:paraId="39EC62DB" w14:textId="77777777" w:rsidR="00FE0A91" w:rsidRPr="001A0074" w:rsidRDefault="00FE0A91" w:rsidP="00124F73">
            <w:pPr>
              <w:pStyle w:val="ProductList-OfferingBody"/>
              <w:jc w:val="center"/>
              <w:rPr>
                <w:color w:val="FFFFFF" w:themeColor="background1"/>
              </w:rPr>
            </w:pPr>
            <w:r>
              <w:rPr>
                <w:color w:val="FFFFFF" w:themeColor="background1"/>
              </w:rPr>
              <w:t>Zniżka</w:t>
            </w:r>
          </w:p>
        </w:tc>
      </w:tr>
      <w:tr w:rsidR="00FE0A91" w:rsidRPr="009D0B2F" w14:paraId="7A732226" w14:textId="77777777" w:rsidTr="00E744C2">
        <w:tc>
          <w:tcPr>
            <w:tcW w:w="5400" w:type="dxa"/>
          </w:tcPr>
          <w:p w14:paraId="5FAC045A" w14:textId="5DCB51C9" w:rsidR="00FE0A91" w:rsidRPr="0076238C" w:rsidRDefault="00FE0A91" w:rsidP="00124F73">
            <w:pPr>
              <w:pStyle w:val="ProductList-OfferingBody"/>
              <w:jc w:val="center"/>
            </w:pPr>
            <w:r>
              <w:t>&lt; 99,95%</w:t>
            </w:r>
          </w:p>
        </w:tc>
        <w:tc>
          <w:tcPr>
            <w:tcW w:w="5400" w:type="dxa"/>
          </w:tcPr>
          <w:p w14:paraId="652FEBBA" w14:textId="77777777" w:rsidR="00FE0A91" w:rsidRPr="0076238C" w:rsidRDefault="00FE0A91" w:rsidP="00124F73">
            <w:pPr>
              <w:pStyle w:val="ProductList-OfferingBody"/>
              <w:jc w:val="center"/>
            </w:pPr>
            <w:r>
              <w:t>10%</w:t>
            </w:r>
          </w:p>
        </w:tc>
      </w:tr>
      <w:tr w:rsidR="00FE0A91" w:rsidRPr="009D0B2F" w14:paraId="5CCA7802" w14:textId="77777777" w:rsidTr="00E744C2">
        <w:tc>
          <w:tcPr>
            <w:tcW w:w="5400" w:type="dxa"/>
          </w:tcPr>
          <w:p w14:paraId="2DF1F501" w14:textId="5C0D7451" w:rsidR="00FE0A91" w:rsidRPr="0076238C" w:rsidRDefault="00FE0A91" w:rsidP="00124F73">
            <w:pPr>
              <w:pStyle w:val="ProductList-OfferingBody"/>
              <w:jc w:val="center"/>
            </w:pPr>
            <w:r>
              <w:t>&lt; 99%</w:t>
            </w:r>
          </w:p>
        </w:tc>
        <w:tc>
          <w:tcPr>
            <w:tcW w:w="5400" w:type="dxa"/>
          </w:tcPr>
          <w:p w14:paraId="3651021A" w14:textId="77777777" w:rsidR="00FE0A91" w:rsidRPr="0076238C" w:rsidRDefault="00FE0A91" w:rsidP="00124F73">
            <w:pPr>
              <w:pStyle w:val="ProductList-OfferingBody"/>
              <w:jc w:val="center"/>
            </w:pPr>
            <w:r>
              <w:t>25%</w:t>
            </w:r>
          </w:p>
        </w:tc>
      </w:tr>
    </w:tbl>
    <w:p w14:paraId="5E6AD963" w14:textId="77777777" w:rsidR="00FE0A91" w:rsidRPr="00FB368F" w:rsidRDefault="00AE19EB" w:rsidP="00FE0A91">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Spis treści</w:t>
        </w:r>
      </w:hyperlink>
      <w:r w:rsidR="00EF44BA">
        <w:rPr>
          <w:sz w:val="16"/>
          <w:szCs w:val="16"/>
        </w:rPr>
        <w:t xml:space="preserve"> / </w:t>
      </w:r>
      <w:hyperlink w:anchor="Definitions" w:history="1">
        <w:r w:rsidR="00EF44BA">
          <w:rPr>
            <w:rStyle w:val="Hyperlink"/>
            <w:sz w:val="16"/>
            <w:szCs w:val="16"/>
          </w:rPr>
          <w:t>Definicje</w:t>
        </w:r>
      </w:hyperlink>
    </w:p>
    <w:p w14:paraId="30E4A628" w14:textId="77777777" w:rsidR="00634D64" w:rsidRPr="009B3DC1" w:rsidRDefault="00634D64" w:rsidP="00634D64">
      <w:pPr>
        <w:pStyle w:val="ProductList-Offering2Heading"/>
        <w:tabs>
          <w:tab w:val="clear" w:pos="360"/>
          <w:tab w:val="clear" w:pos="720"/>
          <w:tab w:val="clear" w:pos="1080"/>
        </w:tabs>
        <w:outlineLvl w:val="2"/>
      </w:pPr>
      <w:bookmarkStart w:id="79" w:name="_Toc450912769"/>
      <w:bookmarkStart w:id="80" w:name="_Toc465161937"/>
      <w:bookmarkStart w:id="81" w:name="_Toc421206038"/>
      <w:r>
        <w:t>Wykaz Danych</w:t>
      </w:r>
      <w:bookmarkEnd w:id="79"/>
      <w:bookmarkEnd w:id="80"/>
    </w:p>
    <w:p w14:paraId="4EC72206" w14:textId="77777777" w:rsidR="00634D64" w:rsidRPr="00A32835" w:rsidRDefault="00634D64" w:rsidP="00634D64">
      <w:pPr>
        <w:pStyle w:val="ProductList-Body"/>
        <w:rPr>
          <w:szCs w:val="18"/>
        </w:rPr>
      </w:pPr>
      <w:r w:rsidRPr="00A32835">
        <w:rPr>
          <w:b/>
          <w:color w:val="00188F"/>
          <w:szCs w:val="18"/>
        </w:rPr>
        <w:t>Dodatkowe definicje:</w:t>
      </w:r>
    </w:p>
    <w:p w14:paraId="487123AF" w14:textId="77777777" w:rsidR="00634D64" w:rsidRPr="00A32835" w:rsidRDefault="00634D64" w:rsidP="00634D64">
      <w:pPr>
        <w:pStyle w:val="ProductList-Body"/>
        <w:rPr>
          <w:szCs w:val="18"/>
        </w:rPr>
      </w:pPr>
      <w:r w:rsidRPr="00A32835">
        <w:rPr>
          <w:szCs w:val="18"/>
        </w:rPr>
        <w:t>„</w:t>
      </w:r>
      <w:r w:rsidRPr="00A32835">
        <w:rPr>
          <w:b/>
          <w:color w:val="00188F"/>
          <w:szCs w:val="18"/>
        </w:rPr>
        <w:t>Minuty Wdrożenia</w:t>
      </w:r>
      <w:r w:rsidRPr="00A32835">
        <w:rPr>
          <w:szCs w:val="18"/>
        </w:rPr>
        <w:t>” oznaczają łączną liczbę minut, na którą określona usługa Wykaz Danych została zakupiona w trakcie miesiąca rozliczeniowego.</w:t>
      </w:r>
    </w:p>
    <w:p w14:paraId="3772D2CE" w14:textId="77777777" w:rsidR="00634D64" w:rsidRPr="00A32835" w:rsidRDefault="00634D64" w:rsidP="00634D64">
      <w:pPr>
        <w:pStyle w:val="ProductList-Body"/>
        <w:rPr>
          <w:szCs w:val="18"/>
        </w:rPr>
      </w:pPr>
    </w:p>
    <w:p w14:paraId="4B0E07B2" w14:textId="77777777" w:rsidR="00634D64" w:rsidRPr="00A32835" w:rsidRDefault="00634D64" w:rsidP="00634D64">
      <w:pPr>
        <w:pStyle w:val="ProductList-Body"/>
        <w:rPr>
          <w:szCs w:val="18"/>
        </w:rPr>
      </w:pPr>
      <w:r w:rsidRPr="00A32835">
        <w:rPr>
          <w:szCs w:val="18"/>
        </w:rPr>
        <w:t>„</w:t>
      </w:r>
      <w:r w:rsidRPr="00A32835">
        <w:rPr>
          <w:b/>
          <w:color w:val="00188F"/>
          <w:szCs w:val="18"/>
        </w:rPr>
        <w:t>Wpisy</w:t>
      </w:r>
      <w:r w:rsidRPr="00A32835">
        <w:rPr>
          <w:szCs w:val="18"/>
        </w:rPr>
        <w:t>” oznaczają dowolne rejestracje obiektów katalogu w usłudze Wykaz Danych (w tym tabele, widoki, miary, klastry lub raporty).</w:t>
      </w:r>
    </w:p>
    <w:p w14:paraId="744A0FDA" w14:textId="77777777" w:rsidR="00634D64" w:rsidRPr="00A32835" w:rsidRDefault="00634D64" w:rsidP="00634D64">
      <w:pPr>
        <w:pStyle w:val="ProductList-Body"/>
        <w:rPr>
          <w:szCs w:val="18"/>
        </w:rPr>
      </w:pPr>
      <w:r w:rsidRPr="00A32835">
        <w:rPr>
          <w:szCs w:val="18"/>
        </w:rPr>
        <w:t>„</w:t>
      </w:r>
      <w:r w:rsidRPr="00A32835">
        <w:rPr>
          <w:b/>
          <w:color w:val="00188F"/>
          <w:szCs w:val="18"/>
        </w:rPr>
        <w:t>Maksymalna Liczba Minut Dostępności</w:t>
      </w:r>
      <w:r w:rsidRPr="00A32835">
        <w:rPr>
          <w:szCs w:val="18"/>
        </w:rPr>
        <w:t>”</w:t>
      </w:r>
      <w:r w:rsidRPr="00A32835">
        <w:rPr>
          <w:color w:val="000000" w:themeColor="text1"/>
          <w:szCs w:val="18"/>
        </w:rPr>
        <w:t xml:space="preserve"> </w:t>
      </w:r>
      <w:r w:rsidRPr="00A32835">
        <w:rPr>
          <w:rFonts w:cs="Segoe UI"/>
          <w:color w:val="000000" w:themeColor="text1"/>
          <w:szCs w:val="18"/>
        </w:rPr>
        <w:t>oznacza sumę wszystkich Minut Wdrożenia dla usługi Wykaz Danych związanych z określoną subskrypcją Microsoft Azure w trakcie miesiąca rozliczeniowego.</w:t>
      </w:r>
      <w:r w:rsidRPr="00A32835">
        <w:rPr>
          <w:rFonts w:cs="Segoe UI"/>
          <w:b/>
          <w:bCs/>
          <w:color w:val="000000" w:themeColor="text1"/>
          <w:szCs w:val="18"/>
        </w:rPr>
        <w:t xml:space="preserve"> </w:t>
      </w:r>
    </w:p>
    <w:p w14:paraId="584F1661" w14:textId="77777777" w:rsidR="00634D64" w:rsidRPr="00A32835" w:rsidRDefault="00634D64" w:rsidP="00634D64">
      <w:pPr>
        <w:pStyle w:val="ProductList-Body"/>
        <w:rPr>
          <w:szCs w:val="18"/>
        </w:rPr>
      </w:pPr>
    </w:p>
    <w:p w14:paraId="6D1A6E90" w14:textId="77777777" w:rsidR="00634D64" w:rsidRPr="00A32835" w:rsidRDefault="00634D64" w:rsidP="00634D64">
      <w:pPr>
        <w:pStyle w:val="NormalWeb"/>
        <w:shd w:val="clear" w:color="auto" w:fill="FFFFFF"/>
        <w:spacing w:before="0" w:beforeAutospacing="0" w:after="0" w:afterAutospacing="0"/>
        <w:rPr>
          <w:rFonts w:asciiTheme="minorHAnsi" w:hAnsiTheme="minorHAnsi"/>
          <w:sz w:val="18"/>
          <w:szCs w:val="18"/>
        </w:rPr>
      </w:pPr>
      <w:r w:rsidRPr="00A32835">
        <w:rPr>
          <w:rFonts w:asciiTheme="minorHAnsi" w:hAnsiTheme="minorHAnsi"/>
          <w:b/>
          <w:color w:val="00188F"/>
          <w:sz w:val="18"/>
          <w:szCs w:val="18"/>
        </w:rPr>
        <w:t>Przestój</w:t>
      </w:r>
      <w:r w:rsidRPr="00A32835">
        <w:rPr>
          <w:rFonts w:asciiTheme="minorHAnsi" w:hAnsiTheme="minorHAnsi"/>
          <w:b/>
          <w:sz w:val="18"/>
          <w:szCs w:val="18"/>
        </w:rPr>
        <w:t>:</w:t>
      </w:r>
      <w:r w:rsidRPr="00A32835">
        <w:rPr>
          <w:rFonts w:asciiTheme="minorHAnsi" w:hAnsiTheme="minorHAnsi"/>
          <w:sz w:val="18"/>
          <w:szCs w:val="18"/>
        </w:rPr>
        <w:t xml:space="preserve"> </w:t>
      </w:r>
      <w:r w:rsidRPr="00A32835">
        <w:rPr>
          <w:rFonts w:asciiTheme="minorHAnsi" w:eastAsiaTheme="minorHAnsi" w:hAnsiTheme="minorHAnsi" w:cstheme="minorBidi"/>
          <w:sz w:val="18"/>
          <w:szCs w:val="18"/>
        </w:rPr>
        <w:t>łączna zakumulowana liczba Minut Wdrożenia, w czasie których usługa Wykaz Danych jest niedostępna. Minuta jest uznawana za minutę niedostępności dla danej usługi Wykaz Danych, jeśli wszystkie podejmowane przez administratorów próby dodania lub usunięcia użytkowników w usłudze Wykaz Danych lub wszystkie podejmowane przez użytkowników próby wykonania wywołania interfejsu API w usłudze Wykaz Danych w celu rejestracji, wyszukania lub usunięcia Wpisów kończą się wyświetleniem Kodu Błędu lub nie przynoszą odpowiedzi w ciągu pięciu minut.</w:t>
      </w:r>
    </w:p>
    <w:p w14:paraId="2A1076A9" w14:textId="77777777" w:rsidR="00634D64" w:rsidRPr="00A32835" w:rsidRDefault="00634D64" w:rsidP="00634D64">
      <w:pPr>
        <w:pStyle w:val="ProductList-Body"/>
        <w:rPr>
          <w:szCs w:val="18"/>
        </w:rPr>
      </w:pPr>
    </w:p>
    <w:p w14:paraId="54A4FE0C" w14:textId="77777777" w:rsidR="00634D64" w:rsidRPr="00A32835" w:rsidRDefault="00634D64" w:rsidP="00634D64">
      <w:pPr>
        <w:pStyle w:val="ProductList-Body"/>
        <w:rPr>
          <w:szCs w:val="18"/>
        </w:rPr>
      </w:pPr>
      <w:r w:rsidRPr="00A32835">
        <w:rPr>
          <w:b/>
          <w:color w:val="00188F"/>
          <w:szCs w:val="18"/>
        </w:rPr>
        <w:t>Procent Czasu Sprawnego Działania w Miesiącu:</w:t>
      </w:r>
      <w:r w:rsidRPr="00A32835">
        <w:rPr>
          <w:szCs w:val="18"/>
        </w:rPr>
        <w:t xml:space="preserve"> Procent Czasu Sprawnego Działania w Miesiącu oblicza się według poniższego wzoru:</w:t>
      </w:r>
    </w:p>
    <w:p w14:paraId="58B2E53B" w14:textId="77777777" w:rsidR="00634D64" w:rsidRPr="00A32835" w:rsidRDefault="00634D64" w:rsidP="00634D64">
      <w:pPr>
        <w:pStyle w:val="ProductList-Body"/>
        <w:rPr>
          <w:szCs w:val="18"/>
        </w:rPr>
      </w:pPr>
    </w:p>
    <w:p w14:paraId="6210DE3A" w14:textId="77777777" w:rsidR="00634D64" w:rsidRPr="009B3DC1" w:rsidRDefault="00AE19EB" w:rsidP="00634D64">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 xml:space="preserve">Maksymalna Liczba Minut Dostępności – Przestój </m:t>
              </m:r>
            </m:num>
            <m:den>
              <m:r>
                <m:rPr>
                  <m:nor/>
                </m:rPr>
                <w:rPr>
                  <w:rFonts w:ascii="Cambria Math" w:hAnsi="Cambria Math" w:cs="Tahoma"/>
                  <w:i/>
                  <w:sz w:val="18"/>
                  <w:szCs w:val="18"/>
                </w:rPr>
                <m:t>Maksymalna Liczba Minut Dostępności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C2A3016" w14:textId="77777777" w:rsidR="00634D64" w:rsidRDefault="00634D64" w:rsidP="00634D64">
      <w:pPr>
        <w:pStyle w:val="ProductList-Body"/>
        <w:rPr>
          <w:b/>
          <w:color w:val="00188F"/>
        </w:rPr>
      </w:pPr>
    </w:p>
    <w:p w14:paraId="06E16C06" w14:textId="77777777" w:rsidR="00634D64" w:rsidRPr="009B3DC1" w:rsidRDefault="00634D64" w:rsidP="00634D64">
      <w:pPr>
        <w:pStyle w:val="ProductList-Body"/>
      </w:pPr>
      <w:r>
        <w:rPr>
          <w:b/>
          <w:color w:val="00188F"/>
        </w:rPr>
        <w:lastRenderedPageBreak/>
        <w:t>Zniżka</w:t>
      </w:r>
      <w:r w:rsidRPr="00137C98">
        <w:rPr>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34D64" w:rsidRPr="009D0B2F" w14:paraId="574F78BD" w14:textId="77777777" w:rsidTr="0045302E">
        <w:trPr>
          <w:tblHeader/>
        </w:trPr>
        <w:tc>
          <w:tcPr>
            <w:tcW w:w="5400" w:type="dxa"/>
            <w:shd w:val="clear" w:color="auto" w:fill="0072C6"/>
          </w:tcPr>
          <w:p w14:paraId="10F9C5EC" w14:textId="77777777" w:rsidR="00634D64" w:rsidRPr="001A0074" w:rsidRDefault="00634D64" w:rsidP="0045302E">
            <w:pPr>
              <w:pStyle w:val="ProductList-OfferingBody"/>
              <w:jc w:val="center"/>
              <w:rPr>
                <w:color w:val="FFFFFF" w:themeColor="background1"/>
              </w:rPr>
            </w:pPr>
            <w:r>
              <w:rPr>
                <w:color w:val="FFFFFF" w:themeColor="background1"/>
              </w:rPr>
              <w:t>Procent Czasu Sprawnego Działania w Miesiącu</w:t>
            </w:r>
          </w:p>
        </w:tc>
        <w:tc>
          <w:tcPr>
            <w:tcW w:w="5400" w:type="dxa"/>
            <w:shd w:val="clear" w:color="auto" w:fill="0072C6"/>
          </w:tcPr>
          <w:p w14:paraId="592ABADC" w14:textId="77777777" w:rsidR="00634D64" w:rsidRPr="001A0074" w:rsidRDefault="00634D64" w:rsidP="0045302E">
            <w:pPr>
              <w:pStyle w:val="ProductList-OfferingBody"/>
              <w:jc w:val="center"/>
              <w:rPr>
                <w:color w:val="FFFFFF" w:themeColor="background1"/>
              </w:rPr>
            </w:pPr>
            <w:r>
              <w:rPr>
                <w:color w:val="FFFFFF" w:themeColor="background1"/>
              </w:rPr>
              <w:t>Zniżka</w:t>
            </w:r>
          </w:p>
        </w:tc>
      </w:tr>
      <w:tr w:rsidR="00634D64" w:rsidRPr="009D0B2F" w14:paraId="09DB3F30" w14:textId="77777777" w:rsidTr="0045302E">
        <w:tc>
          <w:tcPr>
            <w:tcW w:w="5400" w:type="dxa"/>
          </w:tcPr>
          <w:p w14:paraId="1ED7DD4E" w14:textId="77777777" w:rsidR="00634D64" w:rsidRPr="0076238C" w:rsidRDefault="00634D64" w:rsidP="0045302E">
            <w:pPr>
              <w:pStyle w:val="ProductList-OfferingBody"/>
              <w:jc w:val="center"/>
            </w:pPr>
            <w:r>
              <w:t>&lt; 99,9%</w:t>
            </w:r>
          </w:p>
        </w:tc>
        <w:tc>
          <w:tcPr>
            <w:tcW w:w="5400" w:type="dxa"/>
          </w:tcPr>
          <w:p w14:paraId="5A51A95D" w14:textId="77777777" w:rsidR="00634D64" w:rsidRPr="0076238C" w:rsidRDefault="00634D64" w:rsidP="0045302E">
            <w:pPr>
              <w:pStyle w:val="ProductList-OfferingBody"/>
              <w:jc w:val="center"/>
            </w:pPr>
            <w:r>
              <w:t>10%</w:t>
            </w:r>
          </w:p>
        </w:tc>
      </w:tr>
      <w:tr w:rsidR="00634D64" w:rsidRPr="009D0B2F" w14:paraId="0AA3618A" w14:textId="77777777" w:rsidTr="0045302E">
        <w:tc>
          <w:tcPr>
            <w:tcW w:w="5400" w:type="dxa"/>
          </w:tcPr>
          <w:p w14:paraId="3B13C537" w14:textId="77777777" w:rsidR="00634D64" w:rsidRPr="0076238C" w:rsidRDefault="00634D64" w:rsidP="0045302E">
            <w:pPr>
              <w:pStyle w:val="ProductList-OfferingBody"/>
              <w:jc w:val="center"/>
            </w:pPr>
            <w:r>
              <w:t>&lt; 99%</w:t>
            </w:r>
          </w:p>
        </w:tc>
        <w:tc>
          <w:tcPr>
            <w:tcW w:w="5400" w:type="dxa"/>
          </w:tcPr>
          <w:p w14:paraId="0081B257" w14:textId="77777777" w:rsidR="00634D64" w:rsidRPr="0076238C" w:rsidRDefault="00634D64" w:rsidP="0045302E">
            <w:pPr>
              <w:pStyle w:val="ProductList-OfferingBody"/>
              <w:jc w:val="center"/>
            </w:pPr>
            <w:r>
              <w:t>25%</w:t>
            </w:r>
          </w:p>
        </w:tc>
      </w:tr>
    </w:tbl>
    <w:p w14:paraId="38E1ABDF" w14:textId="77777777" w:rsidR="00634D64" w:rsidRPr="009B3DC1" w:rsidRDefault="00AE19EB" w:rsidP="00634D64">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634D64">
          <w:rPr>
            <w:rStyle w:val="Hyperlink"/>
            <w:sz w:val="16"/>
            <w:szCs w:val="16"/>
          </w:rPr>
          <w:t>Spis treści</w:t>
        </w:r>
      </w:hyperlink>
      <w:r w:rsidR="00634D64">
        <w:rPr>
          <w:sz w:val="16"/>
          <w:szCs w:val="16"/>
        </w:rPr>
        <w:t xml:space="preserve"> / </w:t>
      </w:r>
      <w:hyperlink w:anchor="Definitions" w:history="1">
        <w:r w:rsidR="00634D64">
          <w:rPr>
            <w:rStyle w:val="Hyperlink"/>
            <w:sz w:val="16"/>
            <w:szCs w:val="16"/>
          </w:rPr>
          <w:t>Definicje</w:t>
        </w:r>
      </w:hyperlink>
    </w:p>
    <w:p w14:paraId="0FB96994" w14:textId="1B2B842D" w:rsidR="00B46551" w:rsidRPr="00BF480C" w:rsidRDefault="00B46551" w:rsidP="00B46551">
      <w:pPr>
        <w:pStyle w:val="ProductList-Offering2Heading"/>
        <w:tabs>
          <w:tab w:val="clear" w:pos="360"/>
          <w:tab w:val="clear" w:pos="720"/>
          <w:tab w:val="clear" w:pos="1080"/>
        </w:tabs>
        <w:outlineLvl w:val="2"/>
      </w:pPr>
      <w:bookmarkStart w:id="82" w:name="_Toc465161938"/>
      <w:r>
        <w:t>Fabryka Danych – Uruchamiane Działania</w:t>
      </w:r>
      <w:bookmarkEnd w:id="81"/>
      <w:bookmarkEnd w:id="82"/>
    </w:p>
    <w:p w14:paraId="3911C9BC" w14:textId="77777777" w:rsidR="00B46551" w:rsidRPr="007501F3" w:rsidRDefault="00B46551" w:rsidP="00B46551">
      <w:pPr>
        <w:pStyle w:val="ProductList-Body"/>
        <w:rPr>
          <w:rFonts w:ascii="Calibri" w:hAnsi="Calibri"/>
        </w:rPr>
      </w:pPr>
      <w:r w:rsidRPr="007501F3">
        <w:rPr>
          <w:rFonts w:ascii="Calibri" w:hAnsi="Calibri"/>
          <w:b/>
          <w:color w:val="00188F"/>
        </w:rPr>
        <w:t>Dodatkowe definicje:</w:t>
      </w:r>
    </w:p>
    <w:p w14:paraId="7A750C1B" w14:textId="77777777" w:rsidR="00B46551" w:rsidRPr="007501F3" w:rsidRDefault="00B46551" w:rsidP="00B46551">
      <w:pPr>
        <w:pStyle w:val="ProductList-Body"/>
        <w:rPr>
          <w:rFonts w:ascii="Calibri" w:hAnsi="Calibri"/>
        </w:rPr>
      </w:pPr>
      <w:r w:rsidRPr="007501F3">
        <w:rPr>
          <w:rFonts w:ascii="Calibri" w:hAnsi="Calibri"/>
          <w:b/>
          <w:color w:val="00188F"/>
        </w:rPr>
        <w:t xml:space="preserve">Uruchamiane Działanie </w:t>
      </w:r>
      <w:r w:rsidRPr="007501F3">
        <w:rPr>
          <w:rFonts w:ascii="Calibri" w:hAnsi="Calibri"/>
        </w:rPr>
        <w:t>oznacza wykonanie albo próbę wykonania działania</w:t>
      </w:r>
    </w:p>
    <w:p w14:paraId="775E6DB4" w14:textId="77777777" w:rsidR="00B46551" w:rsidRPr="007501F3" w:rsidRDefault="00B46551" w:rsidP="00B46551">
      <w:pPr>
        <w:pStyle w:val="ProductList-Body"/>
        <w:rPr>
          <w:rFonts w:ascii="Calibri" w:hAnsi="Calibri"/>
        </w:rPr>
      </w:pPr>
      <w:r w:rsidRPr="007501F3">
        <w:rPr>
          <w:rFonts w:ascii="Calibri" w:hAnsi="Calibri"/>
          <w:b/>
          <w:color w:val="00188F"/>
        </w:rPr>
        <w:t>Opóźnione Uruchamiane Działania</w:t>
      </w:r>
      <w:r w:rsidRPr="007501F3">
        <w:rPr>
          <w:rFonts w:ascii="Calibri" w:hAnsi="Calibri"/>
        </w:rPr>
        <w:t xml:space="preserve"> oznaczają łączną liczbę Uruchamianych Działań, które próbowano podjąć i w przypadku których wykonywanie działania nie zostało rozpoczęte w ciągu czterech (4) minut od planowanego czasu wykonania danego działania, przy założeniu, iż spełnione zostały wszelkie zależności wymagane do wykonania danego działania.</w:t>
      </w:r>
    </w:p>
    <w:p w14:paraId="7CA38301" w14:textId="77777777" w:rsidR="00B46551" w:rsidRPr="007501F3" w:rsidRDefault="00B46551" w:rsidP="00B46551">
      <w:pPr>
        <w:pStyle w:val="ProductList-Body"/>
        <w:rPr>
          <w:rFonts w:ascii="Calibri" w:hAnsi="Calibri"/>
        </w:rPr>
      </w:pPr>
      <w:r w:rsidRPr="007501F3">
        <w:rPr>
          <w:rFonts w:ascii="Calibri" w:hAnsi="Calibri"/>
          <w:b/>
          <w:color w:val="00188F"/>
        </w:rPr>
        <w:t xml:space="preserve">Łączna Liczba Uruchamianych Działań </w:t>
      </w:r>
      <w:r w:rsidRPr="007501F3">
        <w:rPr>
          <w:rFonts w:ascii="Calibri" w:hAnsi="Calibri" w:cs="Tahoma"/>
        </w:rPr>
        <w:t>oznacza łączną liczbę Uruchamianych Działań, które próbowano wykonać w miesiącu rozliczeniowym za da</w:t>
      </w:r>
      <w:r>
        <w:rPr>
          <w:rFonts w:ascii="Calibri" w:hAnsi="Calibri" w:cs="Tahoma"/>
        </w:rPr>
        <w:t>ną subskrypcję Microsoft Azure.</w:t>
      </w:r>
    </w:p>
    <w:p w14:paraId="27E5BDDE" w14:textId="77777777" w:rsidR="00B46551" w:rsidRPr="007501F3" w:rsidRDefault="00B46551" w:rsidP="00B46551">
      <w:pPr>
        <w:pStyle w:val="ProductList-Body"/>
        <w:rPr>
          <w:rFonts w:ascii="Calibri" w:hAnsi="Calibri"/>
        </w:rPr>
      </w:pPr>
    </w:p>
    <w:p w14:paraId="33B1B4E8" w14:textId="77777777" w:rsidR="00B46551" w:rsidRPr="007501F3" w:rsidRDefault="00B46551" w:rsidP="00B46551">
      <w:pPr>
        <w:pStyle w:val="ProductList-Body"/>
        <w:rPr>
          <w:rFonts w:ascii="Calibri" w:hAnsi="Calibri"/>
        </w:rPr>
      </w:pPr>
      <w:r w:rsidRPr="007501F3">
        <w:rPr>
          <w:rFonts w:ascii="Calibri" w:hAnsi="Calibri"/>
          <w:b/>
          <w:color w:val="00188F"/>
        </w:rPr>
        <w:t>Procent Czasu Sprawnego Działania w Miesiącu</w:t>
      </w:r>
      <w:r w:rsidRPr="007501F3">
        <w:rPr>
          <w:rFonts w:ascii="Calibri" w:hAnsi="Calibri"/>
          <w:b/>
          <w:bCs/>
        </w:rPr>
        <w:t>:</w:t>
      </w:r>
      <w:r w:rsidRPr="007501F3">
        <w:rPr>
          <w:rFonts w:ascii="Calibri" w:hAnsi="Calibri"/>
        </w:rPr>
        <w:t xml:space="preserve"> Procent Czasu Sprawnego Działania w Miesiącu obliczany jest w następujący sposób:</w:t>
      </w:r>
    </w:p>
    <w:p w14:paraId="4375F828" w14:textId="77777777" w:rsidR="00B46551" w:rsidRPr="00BF480C" w:rsidRDefault="00B46551" w:rsidP="00B46551">
      <w:pPr>
        <w:pStyle w:val="ProductList-Body"/>
      </w:pPr>
    </w:p>
    <w:p w14:paraId="1FBDE223" w14:textId="77777777" w:rsidR="00B46551" w:rsidRPr="00BF480C" w:rsidRDefault="00AE19EB" w:rsidP="00B46551">
      <w:pPr>
        <w:pStyle w:val="Heading4"/>
      </w:pPr>
      <m:oMathPara>
        <m:oMath>
          <m:f>
            <m:fPr>
              <m:ctrlPr>
                <w:rPr>
                  <w:rFonts w:ascii="Cambria Math" w:hAnsi="Cambria Math" w:cs="Tahoma"/>
                  <w:color w:val="000000" w:themeColor="text1"/>
                  <w:sz w:val="18"/>
                  <w:szCs w:val="18"/>
                </w:rPr>
              </m:ctrlPr>
            </m:fPr>
            <m:num>
              <m:r>
                <m:rPr>
                  <m:nor/>
                </m:rPr>
                <w:rPr>
                  <w:rFonts w:ascii="Cambria Math" w:hAnsi="Cambria Math" w:cs="Tahoma"/>
                  <w:color w:val="000000" w:themeColor="text1"/>
                  <w:sz w:val="18"/>
                  <w:szCs w:val="18"/>
                </w:rPr>
                <m:t>Łączna Liczba Uruchamianych Działań – Opóźnione Uruchamiane Działania</m:t>
              </m:r>
            </m:num>
            <m:den>
              <m:r>
                <m:rPr>
                  <m:nor/>
                </m:rPr>
                <w:rPr>
                  <w:rFonts w:ascii="Cambria Math" w:hAnsi="Cambria Math" w:cs="Tahoma"/>
                  <w:color w:val="000000" w:themeColor="text1"/>
                  <w:sz w:val="18"/>
                  <w:szCs w:val="18"/>
                </w:rPr>
                <m:t xml:space="preserve">Łączna Liczba Uruchamianych Działań </m:t>
              </m:r>
            </m:den>
          </m:f>
          <m:r>
            <w:rPr>
              <w:rFonts w:ascii="Cambria Math" w:hAnsi="Cambria Math" w:cs="Tahoma"/>
              <w:color w:val="000000" w:themeColor="text1"/>
              <w:sz w:val="18"/>
              <w:szCs w:val="18"/>
            </w:rPr>
            <m:t xml:space="preserve"> x 100</m:t>
          </m:r>
        </m:oMath>
      </m:oMathPara>
    </w:p>
    <w:p w14:paraId="529916C1" w14:textId="77777777" w:rsidR="00B46551" w:rsidRPr="00BF480C" w:rsidRDefault="00B46551" w:rsidP="0005587D">
      <w:pPr>
        <w:pStyle w:val="ProductList-Body"/>
        <w:keepNext/>
      </w:pPr>
      <w:r>
        <w:rPr>
          <w:b/>
          <w:color w:val="00188F"/>
        </w:rPr>
        <w:t>Zniżka</w:t>
      </w:r>
      <w:r w:rsidRPr="001363C3">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46551" w:rsidRPr="009D0B2F" w14:paraId="2E1BED26" w14:textId="77777777" w:rsidTr="00E744C2">
        <w:trPr>
          <w:tblHeader/>
        </w:trPr>
        <w:tc>
          <w:tcPr>
            <w:tcW w:w="5400" w:type="dxa"/>
            <w:shd w:val="clear" w:color="auto" w:fill="0072C6"/>
          </w:tcPr>
          <w:p w14:paraId="560AD33D" w14:textId="77777777" w:rsidR="00B46551" w:rsidRPr="001A0074" w:rsidRDefault="00B46551" w:rsidP="0005587D">
            <w:pPr>
              <w:pStyle w:val="ProductList-OfferingBody"/>
              <w:keepNext/>
              <w:jc w:val="center"/>
              <w:rPr>
                <w:color w:val="FFFFFF" w:themeColor="background1"/>
              </w:rPr>
            </w:pPr>
            <w:r>
              <w:rPr>
                <w:color w:val="FFFFFF" w:themeColor="background1"/>
              </w:rPr>
              <w:t>Procent Czasu Sprawnego Działania w Miesiącu</w:t>
            </w:r>
          </w:p>
        </w:tc>
        <w:tc>
          <w:tcPr>
            <w:tcW w:w="5400" w:type="dxa"/>
            <w:shd w:val="clear" w:color="auto" w:fill="0072C6"/>
          </w:tcPr>
          <w:p w14:paraId="78569EED" w14:textId="77777777" w:rsidR="00B46551" w:rsidRPr="001A0074" w:rsidRDefault="00B46551" w:rsidP="0005587D">
            <w:pPr>
              <w:pStyle w:val="ProductList-OfferingBody"/>
              <w:keepNext/>
              <w:jc w:val="center"/>
              <w:rPr>
                <w:color w:val="FFFFFF" w:themeColor="background1"/>
              </w:rPr>
            </w:pPr>
            <w:r>
              <w:rPr>
                <w:color w:val="FFFFFF" w:themeColor="background1"/>
              </w:rPr>
              <w:t>Zniżka</w:t>
            </w:r>
          </w:p>
        </w:tc>
      </w:tr>
      <w:tr w:rsidR="00B46551" w:rsidRPr="009D0B2F" w14:paraId="30D648B4" w14:textId="77777777" w:rsidTr="00E744C2">
        <w:tc>
          <w:tcPr>
            <w:tcW w:w="5400" w:type="dxa"/>
          </w:tcPr>
          <w:p w14:paraId="006598CF" w14:textId="77777777" w:rsidR="00B46551" w:rsidRPr="0076238C" w:rsidRDefault="00B46551" w:rsidP="00B46551">
            <w:pPr>
              <w:pStyle w:val="ProductList-OfferingBody"/>
              <w:jc w:val="center"/>
            </w:pPr>
            <w:r>
              <w:t>&lt; 99,9%</w:t>
            </w:r>
          </w:p>
        </w:tc>
        <w:tc>
          <w:tcPr>
            <w:tcW w:w="5400" w:type="dxa"/>
          </w:tcPr>
          <w:p w14:paraId="54A3F40C" w14:textId="77777777" w:rsidR="00B46551" w:rsidRPr="0076238C" w:rsidRDefault="00B46551" w:rsidP="00B46551">
            <w:pPr>
              <w:pStyle w:val="ProductList-OfferingBody"/>
              <w:jc w:val="center"/>
            </w:pPr>
            <w:r>
              <w:t>10%</w:t>
            </w:r>
          </w:p>
        </w:tc>
      </w:tr>
      <w:tr w:rsidR="00B46551" w:rsidRPr="009D0B2F" w14:paraId="3336AD8D" w14:textId="77777777" w:rsidTr="00E744C2">
        <w:tc>
          <w:tcPr>
            <w:tcW w:w="5400" w:type="dxa"/>
          </w:tcPr>
          <w:p w14:paraId="27AFE92C" w14:textId="77777777" w:rsidR="00B46551" w:rsidRPr="0076238C" w:rsidRDefault="00B46551" w:rsidP="00B46551">
            <w:pPr>
              <w:pStyle w:val="ProductList-OfferingBody"/>
              <w:jc w:val="center"/>
            </w:pPr>
            <w:r>
              <w:t>&lt; 99%</w:t>
            </w:r>
          </w:p>
        </w:tc>
        <w:tc>
          <w:tcPr>
            <w:tcW w:w="5400" w:type="dxa"/>
          </w:tcPr>
          <w:p w14:paraId="22911746" w14:textId="77777777" w:rsidR="00B46551" w:rsidRPr="0076238C" w:rsidRDefault="00B46551" w:rsidP="00B46551">
            <w:pPr>
              <w:pStyle w:val="ProductList-OfferingBody"/>
              <w:jc w:val="center"/>
            </w:pPr>
            <w:r>
              <w:t>25%</w:t>
            </w:r>
          </w:p>
        </w:tc>
      </w:tr>
    </w:tbl>
    <w:p w14:paraId="248A66F1" w14:textId="77777777" w:rsidR="00B46551" w:rsidRPr="00BF480C" w:rsidRDefault="00AE19EB" w:rsidP="00B46551">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B46551">
          <w:rPr>
            <w:rStyle w:val="Hyperlink"/>
            <w:sz w:val="16"/>
            <w:szCs w:val="16"/>
          </w:rPr>
          <w:t>Spis treści</w:t>
        </w:r>
      </w:hyperlink>
      <w:r w:rsidR="00B46551">
        <w:rPr>
          <w:sz w:val="16"/>
          <w:szCs w:val="16"/>
        </w:rPr>
        <w:t xml:space="preserve"> / </w:t>
      </w:r>
      <w:hyperlink w:anchor="Definitions" w:history="1">
        <w:r w:rsidR="00B46551">
          <w:rPr>
            <w:rStyle w:val="Hyperlink"/>
            <w:sz w:val="16"/>
            <w:szCs w:val="16"/>
          </w:rPr>
          <w:t>Definicje</w:t>
        </w:r>
      </w:hyperlink>
    </w:p>
    <w:p w14:paraId="6C9BE22C" w14:textId="77777777" w:rsidR="00B46551" w:rsidRPr="00BF480C" w:rsidRDefault="00B46551" w:rsidP="00B46551">
      <w:pPr>
        <w:pStyle w:val="ProductList-Offering2Heading"/>
        <w:tabs>
          <w:tab w:val="clear" w:pos="360"/>
          <w:tab w:val="clear" w:pos="720"/>
          <w:tab w:val="clear" w:pos="1080"/>
        </w:tabs>
        <w:outlineLvl w:val="2"/>
      </w:pPr>
      <w:bookmarkStart w:id="83" w:name="_Toc421206039"/>
      <w:bookmarkStart w:id="84" w:name="_Toc465161939"/>
      <w:r>
        <w:t>Fabryka Danych – Wywołania API</w:t>
      </w:r>
      <w:bookmarkEnd w:id="83"/>
      <w:bookmarkEnd w:id="84"/>
    </w:p>
    <w:p w14:paraId="50A533C7" w14:textId="77777777" w:rsidR="00B46551" w:rsidRPr="007501F3" w:rsidRDefault="00B46551" w:rsidP="00B46551">
      <w:pPr>
        <w:pStyle w:val="ProductList-Body"/>
        <w:rPr>
          <w:rFonts w:ascii="Calibri" w:hAnsi="Calibri"/>
          <w:szCs w:val="18"/>
        </w:rPr>
      </w:pPr>
      <w:r w:rsidRPr="007501F3">
        <w:rPr>
          <w:rFonts w:ascii="Calibri" w:hAnsi="Calibri"/>
          <w:b/>
          <w:color w:val="00188F"/>
          <w:szCs w:val="18"/>
        </w:rPr>
        <w:t>Dodatkowe definicje:</w:t>
      </w:r>
    </w:p>
    <w:p w14:paraId="6CC03740" w14:textId="77777777" w:rsidR="00B46551" w:rsidRPr="007501F3" w:rsidRDefault="00B46551" w:rsidP="00B46551">
      <w:pPr>
        <w:pStyle w:val="ProductList-Body"/>
        <w:rPr>
          <w:rFonts w:ascii="Calibri" w:hAnsi="Calibri"/>
          <w:szCs w:val="18"/>
        </w:rPr>
      </w:pPr>
      <w:r w:rsidRPr="007501F3">
        <w:rPr>
          <w:rFonts w:ascii="Calibri" w:hAnsi="Calibri"/>
          <w:b/>
          <w:color w:val="00188F"/>
          <w:szCs w:val="18"/>
        </w:rPr>
        <w:t>Wyłączone Żądania</w:t>
      </w:r>
      <w:r w:rsidRPr="007501F3">
        <w:rPr>
          <w:rFonts w:ascii="Calibri" w:hAnsi="Calibri"/>
          <w:szCs w:val="18"/>
        </w:rPr>
        <w:t xml:space="preserve"> to zbiór żądań w ramach Łącznej Liczby Żądań, które skutkują kodem stanu HTTP o numerze 4xx, innym niż kod stanu HTTP 408. </w:t>
      </w:r>
    </w:p>
    <w:p w14:paraId="251489EA" w14:textId="77777777" w:rsidR="00B46551" w:rsidRPr="007501F3" w:rsidRDefault="00B46551" w:rsidP="00B46551">
      <w:pPr>
        <w:pStyle w:val="ProductList-Body"/>
        <w:rPr>
          <w:rFonts w:ascii="Calibri" w:hAnsi="Calibri"/>
          <w:szCs w:val="18"/>
        </w:rPr>
      </w:pPr>
      <w:r w:rsidRPr="007501F3">
        <w:rPr>
          <w:rFonts w:ascii="Calibri" w:hAnsi="Calibri"/>
          <w:b/>
          <w:color w:val="00188F"/>
          <w:szCs w:val="18"/>
        </w:rPr>
        <w:t>Nieudane Żądania</w:t>
      </w:r>
      <w:r w:rsidRPr="007501F3">
        <w:rPr>
          <w:rFonts w:ascii="Calibri" w:hAnsi="Calibri"/>
          <w:szCs w:val="18"/>
        </w:rPr>
        <w:t xml:space="preserve"> to zbiór wszystkich żądań w ramach Łącznej Liczby Żądań, które zwracają Kod Błędu albo kod stanu HTTP 408 albo nie zwracają Kodu Sukcesu w ciągu dwóch (2) minut.</w:t>
      </w:r>
    </w:p>
    <w:p w14:paraId="1FFB8CA2" w14:textId="77777777" w:rsidR="00B46551" w:rsidRPr="007501F3" w:rsidRDefault="00B46551" w:rsidP="00B46551">
      <w:pPr>
        <w:pStyle w:val="ProductList-Body"/>
        <w:rPr>
          <w:rFonts w:ascii="Calibri" w:hAnsi="Calibri"/>
          <w:szCs w:val="18"/>
        </w:rPr>
      </w:pPr>
      <w:r w:rsidRPr="007501F3">
        <w:rPr>
          <w:rFonts w:ascii="Calibri" w:hAnsi="Calibri"/>
          <w:b/>
          <w:color w:val="00188F"/>
          <w:szCs w:val="18"/>
        </w:rPr>
        <w:t>Zasoby</w:t>
      </w:r>
      <w:r w:rsidRPr="007501F3">
        <w:rPr>
          <w:rFonts w:ascii="Calibri" w:hAnsi="Calibri"/>
          <w:szCs w:val="18"/>
        </w:rPr>
        <w:t xml:space="preserve"> oznaczają potoki, zestawy danych oraz powiązane usługi utworzone w ramach Usługi Fabryka Danych.</w:t>
      </w:r>
    </w:p>
    <w:p w14:paraId="104EE64A" w14:textId="77777777" w:rsidR="00B46551" w:rsidRPr="007501F3" w:rsidRDefault="00B46551" w:rsidP="00B46551">
      <w:pPr>
        <w:pStyle w:val="ProductList-Body"/>
        <w:rPr>
          <w:rFonts w:ascii="Calibri" w:hAnsi="Calibri"/>
          <w:szCs w:val="18"/>
        </w:rPr>
      </w:pPr>
      <w:r w:rsidRPr="007501F3">
        <w:rPr>
          <w:rFonts w:ascii="Calibri" w:hAnsi="Calibri"/>
          <w:b/>
          <w:color w:val="00188F"/>
          <w:szCs w:val="18"/>
        </w:rPr>
        <w:t>Łączna Liczba Żądań</w:t>
      </w:r>
      <w:r w:rsidRPr="007501F3">
        <w:rPr>
          <w:rFonts w:ascii="Calibri" w:hAnsi="Calibri"/>
          <w:szCs w:val="18"/>
        </w:rPr>
        <w:t xml:space="preserve"> to zbiór wszystkich żądań, innych niż Wyłączone Żądania, mających na celu wykonanie operacji na Zasobach w ramach aktywnych potoków dla danej subskrypcji Microsoft Azure w trakcie miesiąca rozliczeniowego.</w:t>
      </w:r>
    </w:p>
    <w:p w14:paraId="2538F38A" w14:textId="77777777" w:rsidR="00B46551" w:rsidRPr="007501F3" w:rsidRDefault="00B46551" w:rsidP="00B46551">
      <w:pPr>
        <w:pStyle w:val="ProductList-Body"/>
        <w:rPr>
          <w:rFonts w:ascii="Calibri" w:hAnsi="Calibri"/>
          <w:szCs w:val="18"/>
        </w:rPr>
      </w:pPr>
    </w:p>
    <w:p w14:paraId="14E3C66F" w14:textId="77777777" w:rsidR="00B46551" w:rsidRPr="007501F3" w:rsidRDefault="00B46551" w:rsidP="00B46551">
      <w:pPr>
        <w:pStyle w:val="ProductList-Body"/>
        <w:rPr>
          <w:rFonts w:ascii="Calibri" w:hAnsi="Calibri"/>
          <w:szCs w:val="18"/>
        </w:rPr>
      </w:pPr>
      <w:r w:rsidRPr="007501F3">
        <w:rPr>
          <w:rFonts w:ascii="Calibri" w:hAnsi="Calibri"/>
          <w:b/>
          <w:color w:val="00188F"/>
          <w:szCs w:val="18"/>
        </w:rPr>
        <w:t>Procent Czasu Sprawnego Działania w Miesiącu</w:t>
      </w:r>
      <w:r w:rsidRPr="007501F3">
        <w:rPr>
          <w:rFonts w:ascii="Calibri" w:hAnsi="Calibri"/>
          <w:b/>
          <w:bCs/>
          <w:szCs w:val="18"/>
        </w:rPr>
        <w:t>:</w:t>
      </w:r>
      <w:r w:rsidRPr="007501F3">
        <w:rPr>
          <w:rFonts w:ascii="Calibri" w:hAnsi="Calibri"/>
          <w:szCs w:val="18"/>
        </w:rPr>
        <w:t xml:space="preserve"> Procent Czasu Sprawnego Działania w Miesiącu obliczany jest w następujący sposób:</w:t>
      </w:r>
    </w:p>
    <w:p w14:paraId="014046E0" w14:textId="77777777" w:rsidR="00B46551" w:rsidRPr="00BF480C" w:rsidRDefault="00B46551" w:rsidP="00B46551">
      <w:pPr>
        <w:pStyle w:val="ProductList-Body"/>
      </w:pPr>
    </w:p>
    <w:p w14:paraId="19EBBBD8" w14:textId="77777777" w:rsidR="00B46551" w:rsidRPr="00BF480C" w:rsidRDefault="00AE19EB" w:rsidP="008E06A3">
      <w:pPr>
        <w:pStyle w:val="Heading4"/>
        <w:keepNext w:val="0"/>
        <w:keepLines w:val="0"/>
      </w:pPr>
      <m:oMathPara>
        <m:oMath>
          <m:f>
            <m:fPr>
              <m:ctrlPr>
                <w:rPr>
                  <w:rFonts w:ascii="Cambria Math" w:hAnsi="Cambria Math" w:cs="Tahoma"/>
                  <w:color w:val="000000" w:themeColor="text1"/>
                  <w:sz w:val="18"/>
                  <w:szCs w:val="18"/>
                </w:rPr>
              </m:ctrlPr>
            </m:fPr>
            <m:num>
              <m:r>
                <m:rPr>
                  <m:nor/>
                </m:rPr>
                <w:rPr>
                  <w:rFonts w:ascii="Cambria Math" w:hAnsi="Cambria Math" w:cs="Tahoma"/>
                  <w:color w:val="000000" w:themeColor="text1"/>
                  <w:sz w:val="18"/>
                  <w:szCs w:val="18"/>
                </w:rPr>
                <m:t>Łączna Liczba Żądań – Nieudane Żądania</m:t>
              </m:r>
            </m:num>
            <m:den>
              <m:r>
                <m:rPr>
                  <m:nor/>
                </m:rPr>
                <w:rPr>
                  <w:rFonts w:ascii="Cambria Math" w:hAnsi="Cambria Math" w:cs="Tahoma"/>
                  <w:color w:val="000000" w:themeColor="text1"/>
                  <w:sz w:val="18"/>
                  <w:szCs w:val="18"/>
                </w:rPr>
                <m:t>Łączna Liczba Żądań</m:t>
              </m:r>
            </m:den>
          </m:f>
          <m:r>
            <w:rPr>
              <w:rFonts w:ascii="Cambria Math" w:hAnsi="Cambria Math" w:cs="Tahoma"/>
              <w:color w:val="000000" w:themeColor="text1"/>
              <w:sz w:val="18"/>
              <w:szCs w:val="18"/>
            </w:rPr>
            <m:t xml:space="preserve"> x 100</m:t>
          </m:r>
        </m:oMath>
      </m:oMathPara>
    </w:p>
    <w:p w14:paraId="0392175A" w14:textId="77777777" w:rsidR="00B46551" w:rsidRPr="00BF480C" w:rsidRDefault="00B46551" w:rsidP="00B46551">
      <w:pPr>
        <w:pStyle w:val="ProductList-Body"/>
      </w:pPr>
      <w:r>
        <w:rPr>
          <w:b/>
          <w:color w:val="00188F"/>
        </w:rPr>
        <w:t>Zniżka</w:t>
      </w:r>
      <w:r w:rsidRPr="001363C3">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46551" w:rsidRPr="009D0B2F" w14:paraId="11947B2C" w14:textId="77777777" w:rsidTr="00E744C2">
        <w:trPr>
          <w:tblHeader/>
        </w:trPr>
        <w:tc>
          <w:tcPr>
            <w:tcW w:w="5400" w:type="dxa"/>
            <w:shd w:val="clear" w:color="auto" w:fill="0072C6"/>
          </w:tcPr>
          <w:p w14:paraId="16969A6C" w14:textId="77777777" w:rsidR="00B46551" w:rsidRPr="007501F3" w:rsidRDefault="00B46551" w:rsidP="00B46551">
            <w:pPr>
              <w:pStyle w:val="ProductList-OfferingBody"/>
              <w:jc w:val="center"/>
              <w:rPr>
                <w:rFonts w:ascii="Calibri" w:hAnsi="Calibri"/>
                <w:color w:val="FFFFFF" w:themeColor="background1"/>
                <w:szCs w:val="16"/>
              </w:rPr>
            </w:pPr>
            <w:r w:rsidRPr="007501F3">
              <w:rPr>
                <w:rFonts w:ascii="Calibri" w:hAnsi="Calibri"/>
                <w:color w:val="FFFFFF" w:themeColor="background1"/>
                <w:szCs w:val="16"/>
              </w:rPr>
              <w:t>Procent Czasu Sprawnego Działania w Miesiącu</w:t>
            </w:r>
          </w:p>
        </w:tc>
        <w:tc>
          <w:tcPr>
            <w:tcW w:w="5400" w:type="dxa"/>
            <w:shd w:val="clear" w:color="auto" w:fill="0072C6"/>
          </w:tcPr>
          <w:p w14:paraId="2AAEDE57" w14:textId="77777777" w:rsidR="00B46551" w:rsidRPr="007501F3" w:rsidRDefault="00B46551" w:rsidP="00B46551">
            <w:pPr>
              <w:pStyle w:val="ProductList-OfferingBody"/>
              <w:jc w:val="center"/>
              <w:rPr>
                <w:rFonts w:ascii="Calibri" w:hAnsi="Calibri"/>
                <w:color w:val="FFFFFF" w:themeColor="background1"/>
                <w:szCs w:val="16"/>
              </w:rPr>
            </w:pPr>
            <w:r w:rsidRPr="007501F3">
              <w:rPr>
                <w:rFonts w:ascii="Calibri" w:hAnsi="Calibri"/>
                <w:color w:val="FFFFFF" w:themeColor="background1"/>
                <w:szCs w:val="16"/>
              </w:rPr>
              <w:t>Zniżka</w:t>
            </w:r>
          </w:p>
        </w:tc>
      </w:tr>
      <w:tr w:rsidR="00B46551" w:rsidRPr="009D0B2F" w14:paraId="26214C34" w14:textId="77777777" w:rsidTr="00E744C2">
        <w:tc>
          <w:tcPr>
            <w:tcW w:w="5400" w:type="dxa"/>
          </w:tcPr>
          <w:p w14:paraId="084614BA" w14:textId="77777777" w:rsidR="00B46551" w:rsidRPr="007501F3" w:rsidRDefault="00B46551" w:rsidP="00B46551">
            <w:pPr>
              <w:pStyle w:val="ProductList-OfferingBody"/>
              <w:jc w:val="center"/>
              <w:rPr>
                <w:rFonts w:ascii="Calibri" w:hAnsi="Calibri"/>
                <w:szCs w:val="16"/>
              </w:rPr>
            </w:pPr>
            <w:r w:rsidRPr="007501F3">
              <w:rPr>
                <w:rFonts w:ascii="Calibri" w:hAnsi="Calibri"/>
                <w:szCs w:val="16"/>
              </w:rPr>
              <w:t>&lt; 99,9%</w:t>
            </w:r>
          </w:p>
        </w:tc>
        <w:tc>
          <w:tcPr>
            <w:tcW w:w="5400" w:type="dxa"/>
          </w:tcPr>
          <w:p w14:paraId="0395D537" w14:textId="77777777" w:rsidR="00B46551" w:rsidRPr="007501F3" w:rsidRDefault="00B46551" w:rsidP="00B46551">
            <w:pPr>
              <w:pStyle w:val="ProductList-OfferingBody"/>
              <w:jc w:val="center"/>
              <w:rPr>
                <w:rFonts w:ascii="Calibri" w:hAnsi="Calibri"/>
                <w:szCs w:val="16"/>
              </w:rPr>
            </w:pPr>
            <w:r w:rsidRPr="007501F3">
              <w:rPr>
                <w:rFonts w:ascii="Calibri" w:hAnsi="Calibri"/>
                <w:szCs w:val="16"/>
              </w:rPr>
              <w:t>10%</w:t>
            </w:r>
          </w:p>
        </w:tc>
      </w:tr>
      <w:tr w:rsidR="00B46551" w:rsidRPr="009D0B2F" w14:paraId="3C4A16EB" w14:textId="77777777" w:rsidTr="00E744C2">
        <w:tc>
          <w:tcPr>
            <w:tcW w:w="5400" w:type="dxa"/>
          </w:tcPr>
          <w:p w14:paraId="66751EF9" w14:textId="77777777" w:rsidR="00B46551" w:rsidRPr="007501F3" w:rsidRDefault="00B46551" w:rsidP="00B46551">
            <w:pPr>
              <w:pStyle w:val="ProductList-OfferingBody"/>
              <w:jc w:val="center"/>
              <w:rPr>
                <w:rFonts w:ascii="Calibri" w:hAnsi="Calibri"/>
                <w:szCs w:val="16"/>
              </w:rPr>
            </w:pPr>
            <w:r w:rsidRPr="007501F3">
              <w:rPr>
                <w:rFonts w:ascii="Calibri" w:hAnsi="Calibri"/>
                <w:szCs w:val="16"/>
              </w:rPr>
              <w:t>&lt; 99%</w:t>
            </w:r>
          </w:p>
        </w:tc>
        <w:tc>
          <w:tcPr>
            <w:tcW w:w="5400" w:type="dxa"/>
          </w:tcPr>
          <w:p w14:paraId="363221DE" w14:textId="77777777" w:rsidR="00B46551" w:rsidRPr="007501F3" w:rsidRDefault="00B46551" w:rsidP="00B46551">
            <w:pPr>
              <w:pStyle w:val="ProductList-OfferingBody"/>
              <w:jc w:val="center"/>
              <w:rPr>
                <w:rFonts w:ascii="Calibri" w:hAnsi="Calibri"/>
                <w:szCs w:val="16"/>
              </w:rPr>
            </w:pPr>
            <w:r w:rsidRPr="007501F3">
              <w:rPr>
                <w:rFonts w:ascii="Calibri" w:hAnsi="Calibri"/>
                <w:szCs w:val="16"/>
              </w:rPr>
              <w:t>25%</w:t>
            </w:r>
          </w:p>
        </w:tc>
      </w:tr>
    </w:tbl>
    <w:p w14:paraId="015E03FA" w14:textId="77777777" w:rsidR="00B46551" w:rsidRPr="00BF480C" w:rsidRDefault="00AE19EB" w:rsidP="00B46551">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B46551">
          <w:rPr>
            <w:rStyle w:val="Hyperlink"/>
            <w:sz w:val="16"/>
            <w:szCs w:val="16"/>
          </w:rPr>
          <w:t>Spis treści</w:t>
        </w:r>
      </w:hyperlink>
      <w:r w:rsidR="00B46551">
        <w:rPr>
          <w:sz w:val="16"/>
          <w:szCs w:val="16"/>
        </w:rPr>
        <w:t xml:space="preserve"> / </w:t>
      </w:r>
      <w:hyperlink w:anchor="Definitions" w:history="1">
        <w:r w:rsidR="00B46551">
          <w:rPr>
            <w:rStyle w:val="Hyperlink"/>
            <w:sz w:val="16"/>
            <w:szCs w:val="16"/>
          </w:rPr>
          <w:t>Definicje</w:t>
        </w:r>
      </w:hyperlink>
    </w:p>
    <w:p w14:paraId="0FE66C83" w14:textId="77777777" w:rsidR="00CE0FFE" w:rsidRPr="00171176" w:rsidRDefault="00CE0FFE" w:rsidP="00CE0FFE">
      <w:pPr>
        <w:pStyle w:val="ProductList-Offering2Heading"/>
        <w:tabs>
          <w:tab w:val="clear" w:pos="360"/>
          <w:tab w:val="clear" w:pos="720"/>
          <w:tab w:val="clear" w:pos="1080"/>
        </w:tabs>
        <w:outlineLvl w:val="2"/>
      </w:pPr>
      <w:bookmarkStart w:id="85" w:name="_Toc464226303"/>
      <w:bookmarkStart w:id="86" w:name="_Toc465161940"/>
      <w:r>
        <w:t>Data Lake Analytics</w:t>
      </w:r>
      <w:bookmarkEnd w:id="85"/>
      <w:bookmarkEnd w:id="86"/>
    </w:p>
    <w:p w14:paraId="15DD88C0" w14:textId="77777777" w:rsidR="00CE0FFE" w:rsidRPr="00613F37" w:rsidRDefault="00CE0FFE" w:rsidP="00CE0FFE">
      <w:pPr>
        <w:pStyle w:val="ProductList-Body"/>
        <w:rPr>
          <w:szCs w:val="18"/>
        </w:rPr>
      </w:pPr>
      <w:r w:rsidRPr="00613F37">
        <w:rPr>
          <w:b/>
          <w:color w:val="00188F"/>
          <w:szCs w:val="18"/>
        </w:rPr>
        <w:t>Dodatkowe definicje:</w:t>
      </w:r>
    </w:p>
    <w:p w14:paraId="6ED3F933" w14:textId="77777777" w:rsidR="00CE0FFE" w:rsidRPr="00613F37" w:rsidRDefault="00CE0FFE" w:rsidP="00CE0FFE">
      <w:pPr>
        <w:pStyle w:val="ProductList-Body"/>
        <w:rPr>
          <w:szCs w:val="18"/>
        </w:rPr>
      </w:pPr>
      <w:r w:rsidRPr="00613F37">
        <w:rPr>
          <w:b/>
          <w:color w:val="00188F"/>
          <w:szCs w:val="18"/>
        </w:rPr>
        <w:t>„Łączna Liczba Operacji”</w:t>
      </w:r>
      <w:r w:rsidRPr="00613F37">
        <w:rPr>
          <w:szCs w:val="18"/>
        </w:rPr>
        <w:t xml:space="preserve"> to łączna liczba wszystkich uwierzytelnionych operacji na wszystkich kontach Data Lake Analytics, których próba podjęcia nastąpiła w ciągu godzinowego interwału w danej subskrypcji Azure w c</w:t>
      </w:r>
      <w:r>
        <w:rPr>
          <w:szCs w:val="18"/>
        </w:rPr>
        <w:t>zasie miesiąca rozliczeniowego.</w:t>
      </w:r>
    </w:p>
    <w:p w14:paraId="550C165B" w14:textId="77777777" w:rsidR="00CE0FFE" w:rsidRPr="00613F37" w:rsidRDefault="00CE0FFE" w:rsidP="00CE0FFE">
      <w:pPr>
        <w:spacing w:after="0" w:line="240" w:lineRule="auto"/>
        <w:rPr>
          <w:sz w:val="18"/>
          <w:szCs w:val="18"/>
        </w:rPr>
      </w:pPr>
      <w:r w:rsidRPr="00613F37">
        <w:rPr>
          <w:b/>
          <w:color w:val="00188F"/>
          <w:sz w:val="18"/>
          <w:szCs w:val="18"/>
        </w:rPr>
        <w:t>„Nieudane Operacje”</w:t>
      </w:r>
      <w:r w:rsidRPr="00613F37">
        <w:rPr>
          <w:sz w:val="18"/>
          <w:szCs w:val="18"/>
        </w:rPr>
        <w:t xml:space="preserve"> to zbiór wszystkich operacji w ramach Łącznej Liczby Operacji, które zwracają Kod Błędu albo nie zwracają Kodu Sukcesu w ciągu 5 minut w przypadku utworzenia albo usunięcia konta albo 25 sekund w przypadku wszystkich innych operacji, z doliczeniem 2 sekund na 1 MB w przypadku operacji z ładunkiem</w:t>
      </w:r>
      <w:r w:rsidRPr="00613F37">
        <w:rPr>
          <w:rFonts w:eastAsia="Calibri" w:cs="Calibri"/>
          <w:sz w:val="18"/>
          <w:szCs w:val="18"/>
        </w:rPr>
        <w:t>.</w:t>
      </w:r>
    </w:p>
    <w:p w14:paraId="4BC29293" w14:textId="458FB52A" w:rsidR="00CE0FFE" w:rsidRPr="00613F37" w:rsidRDefault="00CE0FFE" w:rsidP="00CE0FFE">
      <w:pPr>
        <w:pStyle w:val="NormalWeb"/>
        <w:shd w:val="clear" w:color="auto" w:fill="FFFFFF"/>
        <w:spacing w:before="135" w:beforeAutospacing="0" w:after="0" w:afterAutospacing="0"/>
        <w:rPr>
          <w:rFonts w:asciiTheme="minorHAnsi" w:hAnsiTheme="minorHAnsi"/>
          <w:sz w:val="18"/>
          <w:szCs w:val="18"/>
        </w:rPr>
      </w:pPr>
      <w:r w:rsidRPr="00613F37">
        <w:rPr>
          <w:rFonts w:asciiTheme="minorHAnsi" w:eastAsiaTheme="minorHAnsi" w:hAnsiTheme="minorHAnsi" w:cstheme="minorBidi"/>
          <w:b/>
          <w:color w:val="00188F"/>
          <w:sz w:val="18"/>
          <w:szCs w:val="18"/>
        </w:rPr>
        <w:lastRenderedPageBreak/>
        <w:t>„Częstość Błędów”</w:t>
      </w:r>
      <w:r w:rsidRPr="00613F37">
        <w:rPr>
          <w:rFonts w:asciiTheme="minorHAnsi" w:hAnsiTheme="minorHAnsi"/>
          <w:sz w:val="18"/>
          <w:szCs w:val="18"/>
        </w:rPr>
        <w:t xml:space="preserve"> </w:t>
      </w:r>
      <w:r w:rsidRPr="00613F37">
        <w:rPr>
          <w:rFonts w:asciiTheme="minorHAnsi" w:eastAsiaTheme="minorHAnsi" w:hAnsiTheme="minorHAnsi" w:cstheme="minorBidi"/>
          <w:sz w:val="18"/>
          <w:szCs w:val="18"/>
        </w:rPr>
        <w:t>to łączna liczba Nieudanych Operacji podzielona przez Łączną Liczbę Operacji w danym jednogodzinnym interwale. Jeśli Łączna Liczba Operacji w danym jednogodzinnym interwale wynosi zero, Częstość Błędów dla tego interwału wynosi 0%.</w:t>
      </w:r>
    </w:p>
    <w:p w14:paraId="027DF25D" w14:textId="77777777" w:rsidR="00CE0FFE" w:rsidRPr="00613F37" w:rsidRDefault="00CE0FFE" w:rsidP="00CE0FFE">
      <w:pPr>
        <w:pStyle w:val="ProductList-Body"/>
        <w:rPr>
          <w:szCs w:val="18"/>
        </w:rPr>
      </w:pPr>
    </w:p>
    <w:p w14:paraId="34C78EE9" w14:textId="77777777" w:rsidR="00CE0FFE" w:rsidRPr="00613F37" w:rsidRDefault="00CE0FFE" w:rsidP="00CE0FFE">
      <w:pPr>
        <w:pStyle w:val="ProductList-Body"/>
        <w:rPr>
          <w:szCs w:val="18"/>
        </w:rPr>
      </w:pPr>
      <w:r w:rsidRPr="00613F37">
        <w:rPr>
          <w:b/>
          <w:color w:val="00188F"/>
          <w:szCs w:val="18"/>
        </w:rPr>
        <w:t>Procent Czasu Sprawnego Działania w Miesiącu:</w:t>
      </w:r>
      <w:r w:rsidRPr="00613F37">
        <w:rPr>
          <w:szCs w:val="18"/>
        </w:rPr>
        <w:t xml:space="preserve"> Procent Czasu Sprawnego Działania w Miesiącu oblicza się według poniższego wzoru:</w:t>
      </w:r>
    </w:p>
    <w:p w14:paraId="66C2522B" w14:textId="77777777" w:rsidR="00CE0FFE" w:rsidRPr="00613F37" w:rsidRDefault="00CE0FFE" w:rsidP="00CE0FFE">
      <w:pPr>
        <w:pStyle w:val="ProductList-Body"/>
        <w:rPr>
          <w:szCs w:val="18"/>
        </w:rPr>
      </w:pPr>
    </w:p>
    <w:p w14:paraId="47D71E14" w14:textId="77777777" w:rsidR="00CE0FFE" w:rsidRPr="00171176" w:rsidRDefault="00CE0FFE" w:rsidP="00CE0FFE">
      <w:pPr>
        <w:pStyle w:val="ListParagraph"/>
      </w:pPr>
      <m:oMathPara>
        <m:oMath>
          <m:r>
            <m:rPr>
              <m:nor/>
            </m:rPr>
            <w:rPr>
              <w:rFonts w:ascii="Cambria Math" w:hAnsi="Cambria Math" w:cs="Tahoma"/>
              <w:i/>
              <w:sz w:val="18"/>
              <w:szCs w:val="18"/>
            </w:rPr>
            <m:t xml:space="preserve">100% - Średnia Częstość Błędów </m:t>
          </m:r>
        </m:oMath>
      </m:oMathPara>
    </w:p>
    <w:p w14:paraId="22A9B2AB" w14:textId="77777777" w:rsidR="00CE0FFE" w:rsidRPr="00171176" w:rsidRDefault="00CE0FFE" w:rsidP="00CE0FFE">
      <w:pPr>
        <w:pStyle w:val="ProductList-Body"/>
        <w:keepNext/>
      </w:pPr>
      <w:r>
        <w:rPr>
          <w:b/>
          <w:color w:val="00188F"/>
        </w:rPr>
        <w:t>Zniżka</w:t>
      </w:r>
      <w:r w:rsidRPr="00613F37">
        <w:rPr>
          <w:b/>
          <w:color w:val="00188F"/>
          <w:sz w:val="16"/>
          <w:szCs w:val="16"/>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E0FFE" w:rsidRPr="000C2CAE" w14:paraId="44900D78" w14:textId="77777777" w:rsidTr="00D21FE5">
        <w:trPr>
          <w:tblHeader/>
        </w:trPr>
        <w:tc>
          <w:tcPr>
            <w:tcW w:w="5400" w:type="dxa"/>
            <w:shd w:val="clear" w:color="auto" w:fill="0072C6"/>
          </w:tcPr>
          <w:p w14:paraId="633815F2" w14:textId="77777777" w:rsidR="00CE0FFE" w:rsidRPr="000C2CAE" w:rsidRDefault="00CE0FFE" w:rsidP="00D21FE5">
            <w:pPr>
              <w:pStyle w:val="ProductList-OfferingBody"/>
              <w:jc w:val="center"/>
              <w:rPr>
                <w:color w:val="FFFFFF" w:themeColor="background1"/>
              </w:rPr>
            </w:pPr>
            <w:r>
              <w:rPr>
                <w:color w:val="FFFFFF" w:themeColor="background1"/>
              </w:rPr>
              <w:t>Procent Czasu Sprawnego Działania w Miesiącu</w:t>
            </w:r>
          </w:p>
        </w:tc>
        <w:tc>
          <w:tcPr>
            <w:tcW w:w="5400" w:type="dxa"/>
            <w:shd w:val="clear" w:color="auto" w:fill="0072C6"/>
          </w:tcPr>
          <w:p w14:paraId="79AEDE38" w14:textId="77777777" w:rsidR="00CE0FFE" w:rsidRPr="000C2CAE" w:rsidRDefault="00CE0FFE" w:rsidP="00D21FE5">
            <w:pPr>
              <w:pStyle w:val="ProductList-OfferingBody"/>
              <w:jc w:val="center"/>
              <w:rPr>
                <w:color w:val="FFFFFF" w:themeColor="background1"/>
              </w:rPr>
            </w:pPr>
            <w:r>
              <w:rPr>
                <w:color w:val="FFFFFF" w:themeColor="background1"/>
              </w:rPr>
              <w:t>Zniżka</w:t>
            </w:r>
          </w:p>
        </w:tc>
      </w:tr>
      <w:tr w:rsidR="00CE0FFE" w:rsidRPr="000C2CAE" w14:paraId="53CBDC06" w14:textId="77777777" w:rsidTr="00D21FE5">
        <w:tc>
          <w:tcPr>
            <w:tcW w:w="5400" w:type="dxa"/>
          </w:tcPr>
          <w:p w14:paraId="656189A3" w14:textId="77777777" w:rsidR="00CE0FFE" w:rsidRPr="000C2CAE" w:rsidRDefault="00CE0FFE" w:rsidP="00D21FE5">
            <w:pPr>
              <w:pStyle w:val="ProductList-OfferingBody"/>
              <w:jc w:val="center"/>
            </w:pPr>
            <w:r>
              <w:t>&lt; 99,9%</w:t>
            </w:r>
          </w:p>
        </w:tc>
        <w:tc>
          <w:tcPr>
            <w:tcW w:w="5400" w:type="dxa"/>
          </w:tcPr>
          <w:p w14:paraId="69EA1245" w14:textId="77777777" w:rsidR="00CE0FFE" w:rsidRPr="000C2CAE" w:rsidRDefault="00CE0FFE" w:rsidP="00D21FE5">
            <w:pPr>
              <w:pStyle w:val="ProductList-OfferingBody"/>
              <w:jc w:val="center"/>
            </w:pPr>
            <w:r>
              <w:t>10%</w:t>
            </w:r>
          </w:p>
        </w:tc>
      </w:tr>
      <w:tr w:rsidR="00CE0FFE" w:rsidRPr="000C2CAE" w14:paraId="42279BC1" w14:textId="77777777" w:rsidTr="00D21FE5">
        <w:tc>
          <w:tcPr>
            <w:tcW w:w="5400" w:type="dxa"/>
          </w:tcPr>
          <w:p w14:paraId="4EC4AECA" w14:textId="77777777" w:rsidR="00CE0FFE" w:rsidRPr="000C2CAE" w:rsidRDefault="00CE0FFE" w:rsidP="00D21FE5">
            <w:pPr>
              <w:pStyle w:val="ProductList-OfferingBody"/>
              <w:jc w:val="center"/>
            </w:pPr>
            <w:r>
              <w:t>&lt; 99%</w:t>
            </w:r>
          </w:p>
        </w:tc>
        <w:tc>
          <w:tcPr>
            <w:tcW w:w="5400" w:type="dxa"/>
          </w:tcPr>
          <w:p w14:paraId="6A7268B3" w14:textId="77777777" w:rsidR="00CE0FFE" w:rsidRPr="000C2CAE" w:rsidRDefault="00CE0FFE" w:rsidP="00D21FE5">
            <w:pPr>
              <w:pStyle w:val="ProductList-OfferingBody"/>
              <w:jc w:val="center"/>
            </w:pPr>
            <w:r>
              <w:t>25%</w:t>
            </w:r>
          </w:p>
        </w:tc>
      </w:tr>
    </w:tbl>
    <w:p w14:paraId="048F1734" w14:textId="77777777" w:rsidR="00CE0FFE" w:rsidRPr="00171176" w:rsidRDefault="00AE19EB" w:rsidP="00CE0FFE">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CE0FFE">
          <w:rPr>
            <w:rStyle w:val="Hyperlink"/>
            <w:sz w:val="16"/>
            <w:szCs w:val="16"/>
          </w:rPr>
          <w:t>Spis treści</w:t>
        </w:r>
      </w:hyperlink>
      <w:r w:rsidR="00CE0FFE">
        <w:rPr>
          <w:sz w:val="16"/>
          <w:szCs w:val="16"/>
        </w:rPr>
        <w:t xml:space="preserve"> / </w:t>
      </w:r>
      <w:hyperlink w:anchor="Definitions" w:history="1">
        <w:r w:rsidR="00CE0FFE">
          <w:rPr>
            <w:rStyle w:val="Hyperlink"/>
            <w:sz w:val="16"/>
            <w:szCs w:val="16"/>
          </w:rPr>
          <w:t>Definicje</w:t>
        </w:r>
      </w:hyperlink>
    </w:p>
    <w:p w14:paraId="0079E270" w14:textId="77777777" w:rsidR="00CE0FFE" w:rsidRPr="00171176" w:rsidRDefault="00CE0FFE" w:rsidP="00CE0FFE">
      <w:pPr>
        <w:pStyle w:val="ProductList-Offering2Heading"/>
        <w:tabs>
          <w:tab w:val="clear" w:pos="360"/>
          <w:tab w:val="clear" w:pos="720"/>
          <w:tab w:val="clear" w:pos="1080"/>
        </w:tabs>
        <w:outlineLvl w:val="2"/>
      </w:pPr>
      <w:bookmarkStart w:id="87" w:name="_Toc464226304"/>
      <w:bookmarkStart w:id="88" w:name="_Toc465161941"/>
      <w:r>
        <w:t>Data Lake Store</w:t>
      </w:r>
      <w:bookmarkEnd w:id="87"/>
      <w:bookmarkEnd w:id="88"/>
    </w:p>
    <w:p w14:paraId="5EF08D2C" w14:textId="77777777" w:rsidR="00CE0FFE" w:rsidRPr="00613F37" w:rsidRDefault="00CE0FFE" w:rsidP="00CE0FFE">
      <w:pPr>
        <w:pStyle w:val="ProductList-Body"/>
        <w:rPr>
          <w:szCs w:val="18"/>
        </w:rPr>
      </w:pPr>
      <w:r w:rsidRPr="00613F37">
        <w:rPr>
          <w:b/>
          <w:color w:val="00188F"/>
          <w:szCs w:val="18"/>
        </w:rPr>
        <w:t>Dodatkowe definicje:</w:t>
      </w:r>
    </w:p>
    <w:p w14:paraId="4D64AA73" w14:textId="77777777" w:rsidR="00CE0FFE" w:rsidRPr="00613F37" w:rsidRDefault="00CE0FFE" w:rsidP="00CE0FFE">
      <w:pPr>
        <w:pStyle w:val="ProductList-Body"/>
        <w:rPr>
          <w:szCs w:val="18"/>
        </w:rPr>
      </w:pPr>
      <w:r w:rsidRPr="00613F37">
        <w:rPr>
          <w:b/>
          <w:color w:val="00188F"/>
          <w:szCs w:val="18"/>
        </w:rPr>
        <w:t>„Łączna Liczba Operacji”</w:t>
      </w:r>
      <w:r w:rsidRPr="00613F37">
        <w:rPr>
          <w:szCs w:val="18"/>
        </w:rPr>
        <w:t xml:space="preserve"> to łączna liczba wszystkich uwierzytelnionych operacji na wszystkich kontach Data Lake Store, których próba podjęcia nastąpiła w ciągu godzinowego interwału w danej subskrypcji Azure w czasie miesiąca rozliczeniowego.</w:t>
      </w:r>
    </w:p>
    <w:p w14:paraId="29EBDE70" w14:textId="77777777" w:rsidR="00CE0FFE" w:rsidRPr="00613F37" w:rsidRDefault="00CE0FFE" w:rsidP="00CE0FFE">
      <w:pPr>
        <w:spacing w:after="0" w:line="240" w:lineRule="auto"/>
        <w:rPr>
          <w:sz w:val="18"/>
          <w:szCs w:val="18"/>
        </w:rPr>
      </w:pPr>
      <w:r w:rsidRPr="00613F37">
        <w:rPr>
          <w:b/>
          <w:color w:val="00188F"/>
          <w:sz w:val="18"/>
          <w:szCs w:val="18"/>
        </w:rPr>
        <w:t>„Nieudane Operacje”</w:t>
      </w:r>
      <w:r w:rsidRPr="00613F37">
        <w:rPr>
          <w:sz w:val="18"/>
          <w:szCs w:val="18"/>
        </w:rPr>
        <w:t xml:space="preserve"> to zbiór wszystkich operacji w ramach Łącznej Liczby Operacji, które zwracają Kod Błędu albo nie zwracają Kodu Sukcesu w ciągu 5 minut w przypadku utworzenia albo usunięcia konta, 2 sekund na plik w przypadku operacji na wielu plikach, 2 sekund na 1 MB w przypadku operacji przesyłania danych albo 2 sekund w przypadku wszystkich innych operacji.</w:t>
      </w:r>
    </w:p>
    <w:p w14:paraId="58C12E4D" w14:textId="77777777" w:rsidR="00CE0FFE" w:rsidRPr="00613F37" w:rsidRDefault="00CE0FFE" w:rsidP="00CE0FFE">
      <w:pPr>
        <w:pStyle w:val="NormalWeb"/>
        <w:shd w:val="clear" w:color="auto" w:fill="FFFFFF"/>
        <w:spacing w:before="135" w:beforeAutospacing="0" w:after="0" w:afterAutospacing="0"/>
        <w:rPr>
          <w:rFonts w:asciiTheme="minorHAnsi" w:hAnsiTheme="minorHAnsi"/>
          <w:sz w:val="18"/>
          <w:szCs w:val="18"/>
        </w:rPr>
      </w:pPr>
      <w:r w:rsidRPr="00613F37">
        <w:rPr>
          <w:rFonts w:asciiTheme="minorHAnsi" w:eastAsiaTheme="minorHAnsi" w:hAnsiTheme="minorHAnsi" w:cstheme="minorBidi"/>
          <w:b/>
          <w:color w:val="00188F"/>
          <w:sz w:val="18"/>
          <w:szCs w:val="18"/>
        </w:rPr>
        <w:t>„Częstość Błędów”</w:t>
      </w:r>
      <w:r w:rsidRPr="00613F37">
        <w:rPr>
          <w:rFonts w:asciiTheme="minorHAnsi" w:hAnsiTheme="minorHAnsi"/>
          <w:sz w:val="18"/>
          <w:szCs w:val="18"/>
        </w:rPr>
        <w:t xml:space="preserve"> </w:t>
      </w:r>
      <w:r w:rsidRPr="00613F37">
        <w:rPr>
          <w:rFonts w:asciiTheme="minorHAnsi" w:eastAsiaTheme="minorHAnsi" w:hAnsiTheme="minorHAnsi" w:cstheme="minorBidi"/>
          <w:sz w:val="18"/>
          <w:szCs w:val="18"/>
        </w:rPr>
        <w:t>to łączna liczba Nieudanych Operacji podzielona przez Łączną Liczbę Operacji w danym jednogodzinnym interwale. Jeśli Łączna Liczba Operacji w danym jednogodzinnym interwale wynosi zero, Częstość Błędów dla tego interwału wynosi 0%.</w:t>
      </w:r>
    </w:p>
    <w:p w14:paraId="061A21FC" w14:textId="77777777" w:rsidR="00CE0FFE" w:rsidRPr="00613F37" w:rsidRDefault="00CE0FFE" w:rsidP="00CE0FFE">
      <w:pPr>
        <w:pStyle w:val="ProductList-Body"/>
        <w:rPr>
          <w:szCs w:val="18"/>
        </w:rPr>
      </w:pPr>
      <w:r w:rsidRPr="00613F37">
        <w:rPr>
          <w:b/>
          <w:color w:val="00188F"/>
          <w:szCs w:val="18"/>
        </w:rPr>
        <w:t>Procent Czasu Sprawnego Działania w Miesiącu:</w:t>
      </w:r>
      <w:r w:rsidRPr="00613F37">
        <w:rPr>
          <w:szCs w:val="18"/>
        </w:rPr>
        <w:t xml:space="preserve"> Procent Czasu Sprawnego Działania w Miesiącu oblicza się według poniższego wzoru:</w:t>
      </w:r>
    </w:p>
    <w:p w14:paraId="33966424" w14:textId="77777777" w:rsidR="00CE0FFE" w:rsidRPr="00613F37" w:rsidRDefault="00CE0FFE" w:rsidP="00CE0FFE">
      <w:pPr>
        <w:pStyle w:val="ProductList-Body"/>
        <w:rPr>
          <w:szCs w:val="18"/>
        </w:rPr>
      </w:pPr>
    </w:p>
    <w:p w14:paraId="2B8C7745" w14:textId="77777777" w:rsidR="00CE0FFE" w:rsidRPr="00613F37" w:rsidRDefault="00CE0FFE" w:rsidP="00CE0FFE">
      <w:pPr>
        <w:pStyle w:val="ListParagraph"/>
        <w:rPr>
          <w:sz w:val="18"/>
          <w:szCs w:val="18"/>
        </w:rPr>
      </w:pPr>
      <m:oMathPara>
        <m:oMath>
          <m:r>
            <m:rPr>
              <m:nor/>
            </m:rPr>
            <w:rPr>
              <w:rFonts w:ascii="Cambria Math" w:hAnsi="Cambria Math" w:cs="Tahoma"/>
              <w:i/>
              <w:sz w:val="18"/>
              <w:szCs w:val="18"/>
            </w:rPr>
            <m:t xml:space="preserve">100% - Średnia Częstość Błędów </m:t>
          </m:r>
        </m:oMath>
      </m:oMathPara>
    </w:p>
    <w:p w14:paraId="46C862C4" w14:textId="77777777" w:rsidR="00CE0FFE" w:rsidRPr="00171176" w:rsidRDefault="00CE0FFE" w:rsidP="00CE0FFE">
      <w:pPr>
        <w:pStyle w:val="ProductList-Body"/>
        <w:keepNext/>
      </w:pPr>
      <w:r>
        <w:rPr>
          <w:b/>
          <w:color w:val="00188F"/>
        </w:rPr>
        <w:t>Zniżka</w:t>
      </w:r>
      <w:r w:rsidRPr="00613F37">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E0FFE" w:rsidRPr="000C2CAE" w14:paraId="0A3E5E66" w14:textId="77777777" w:rsidTr="00D21FE5">
        <w:trPr>
          <w:tblHeader/>
        </w:trPr>
        <w:tc>
          <w:tcPr>
            <w:tcW w:w="5400" w:type="dxa"/>
            <w:shd w:val="clear" w:color="auto" w:fill="0072C6"/>
          </w:tcPr>
          <w:p w14:paraId="1081C4BC" w14:textId="77777777" w:rsidR="00CE0FFE" w:rsidRPr="000C2CAE" w:rsidRDefault="00CE0FFE" w:rsidP="00D21FE5">
            <w:pPr>
              <w:pStyle w:val="ProductList-OfferingBody"/>
              <w:jc w:val="center"/>
              <w:rPr>
                <w:color w:val="FFFFFF" w:themeColor="background1"/>
              </w:rPr>
            </w:pPr>
            <w:r>
              <w:rPr>
                <w:color w:val="FFFFFF" w:themeColor="background1"/>
              </w:rPr>
              <w:t>Procent Czasu Sprawnego Działania w Miesiącu</w:t>
            </w:r>
          </w:p>
        </w:tc>
        <w:tc>
          <w:tcPr>
            <w:tcW w:w="5400" w:type="dxa"/>
            <w:shd w:val="clear" w:color="auto" w:fill="0072C6"/>
          </w:tcPr>
          <w:p w14:paraId="5D65175E" w14:textId="77777777" w:rsidR="00CE0FFE" w:rsidRPr="000C2CAE" w:rsidRDefault="00CE0FFE" w:rsidP="00D21FE5">
            <w:pPr>
              <w:pStyle w:val="ProductList-OfferingBody"/>
              <w:jc w:val="center"/>
              <w:rPr>
                <w:color w:val="FFFFFF" w:themeColor="background1"/>
              </w:rPr>
            </w:pPr>
            <w:r>
              <w:rPr>
                <w:color w:val="FFFFFF" w:themeColor="background1"/>
              </w:rPr>
              <w:t>Zniżka</w:t>
            </w:r>
          </w:p>
        </w:tc>
      </w:tr>
      <w:tr w:rsidR="00CE0FFE" w:rsidRPr="000C2CAE" w14:paraId="34B67F0F" w14:textId="77777777" w:rsidTr="00D21FE5">
        <w:tc>
          <w:tcPr>
            <w:tcW w:w="5400" w:type="dxa"/>
          </w:tcPr>
          <w:p w14:paraId="15B81C17" w14:textId="77777777" w:rsidR="00CE0FFE" w:rsidRPr="000C2CAE" w:rsidRDefault="00CE0FFE" w:rsidP="00D21FE5">
            <w:pPr>
              <w:pStyle w:val="ProductList-OfferingBody"/>
              <w:jc w:val="center"/>
            </w:pPr>
            <w:r>
              <w:t>&lt; 99,9%</w:t>
            </w:r>
          </w:p>
        </w:tc>
        <w:tc>
          <w:tcPr>
            <w:tcW w:w="5400" w:type="dxa"/>
          </w:tcPr>
          <w:p w14:paraId="531A5833" w14:textId="77777777" w:rsidR="00CE0FFE" w:rsidRPr="000C2CAE" w:rsidRDefault="00CE0FFE" w:rsidP="00D21FE5">
            <w:pPr>
              <w:pStyle w:val="ProductList-OfferingBody"/>
              <w:jc w:val="center"/>
            </w:pPr>
            <w:r>
              <w:t>10%</w:t>
            </w:r>
          </w:p>
        </w:tc>
      </w:tr>
      <w:tr w:rsidR="00CE0FFE" w:rsidRPr="000C2CAE" w14:paraId="604552F5" w14:textId="77777777" w:rsidTr="00D21FE5">
        <w:tc>
          <w:tcPr>
            <w:tcW w:w="5400" w:type="dxa"/>
          </w:tcPr>
          <w:p w14:paraId="583536D1" w14:textId="77777777" w:rsidR="00CE0FFE" w:rsidRPr="000C2CAE" w:rsidRDefault="00CE0FFE" w:rsidP="00D21FE5">
            <w:pPr>
              <w:pStyle w:val="ProductList-OfferingBody"/>
              <w:jc w:val="center"/>
            </w:pPr>
            <w:r>
              <w:t>&lt; 99%</w:t>
            </w:r>
          </w:p>
        </w:tc>
        <w:tc>
          <w:tcPr>
            <w:tcW w:w="5400" w:type="dxa"/>
          </w:tcPr>
          <w:p w14:paraId="0C84DE00" w14:textId="77777777" w:rsidR="00CE0FFE" w:rsidRPr="000C2CAE" w:rsidRDefault="00CE0FFE" w:rsidP="00D21FE5">
            <w:pPr>
              <w:pStyle w:val="ProductList-OfferingBody"/>
              <w:jc w:val="center"/>
            </w:pPr>
            <w:r>
              <w:t>25%</w:t>
            </w:r>
          </w:p>
        </w:tc>
      </w:tr>
    </w:tbl>
    <w:p w14:paraId="5E8C5A3E" w14:textId="77777777" w:rsidR="00CE0FFE" w:rsidRPr="00171176" w:rsidRDefault="00AE19EB" w:rsidP="00CE0FFE">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CE0FFE">
          <w:rPr>
            <w:rStyle w:val="Hyperlink"/>
            <w:sz w:val="16"/>
            <w:szCs w:val="16"/>
          </w:rPr>
          <w:t>Spis treści</w:t>
        </w:r>
      </w:hyperlink>
      <w:r w:rsidR="00CE0FFE">
        <w:rPr>
          <w:sz w:val="16"/>
          <w:szCs w:val="16"/>
        </w:rPr>
        <w:t xml:space="preserve"> / </w:t>
      </w:r>
      <w:hyperlink w:anchor="Definitions" w:history="1">
        <w:r w:rsidR="00CE0FFE">
          <w:rPr>
            <w:rStyle w:val="Hyperlink"/>
            <w:sz w:val="16"/>
            <w:szCs w:val="16"/>
          </w:rPr>
          <w:t>Definicje</w:t>
        </w:r>
      </w:hyperlink>
    </w:p>
    <w:p w14:paraId="0E4B85CC" w14:textId="5547A378" w:rsidR="00482BC7" w:rsidRPr="00FB368F" w:rsidRDefault="00482BC7" w:rsidP="008F09A9">
      <w:pPr>
        <w:pStyle w:val="ProductList-Offering2Heading"/>
        <w:keepNext/>
        <w:tabs>
          <w:tab w:val="clear" w:pos="360"/>
          <w:tab w:val="clear" w:pos="720"/>
          <w:tab w:val="clear" w:pos="1080"/>
        </w:tabs>
        <w:outlineLvl w:val="2"/>
      </w:pPr>
      <w:bookmarkStart w:id="89" w:name="_Toc465161942"/>
      <w:r>
        <w:t>DocumentDB</w:t>
      </w:r>
      <w:bookmarkEnd w:id="89"/>
    </w:p>
    <w:p w14:paraId="5B645FE1" w14:textId="5C6CCD7A" w:rsidR="009C4F47" w:rsidRPr="00FB368F" w:rsidRDefault="00482BC7" w:rsidP="00482BC7">
      <w:pPr>
        <w:pStyle w:val="ProductList-Body"/>
      </w:pPr>
      <w:r>
        <w:rPr>
          <w:b/>
          <w:color w:val="00188F"/>
        </w:rPr>
        <w:t>Dodatkowe definicje:</w:t>
      </w:r>
    </w:p>
    <w:p w14:paraId="55139C0F" w14:textId="12F805FE" w:rsidR="009C4F47" w:rsidRPr="00FB368F" w:rsidRDefault="009C4F47" w:rsidP="00482BC7">
      <w:pPr>
        <w:pStyle w:val="ProductList-Body"/>
        <w:spacing w:after="40"/>
      </w:pPr>
      <w:r w:rsidRPr="00014706">
        <w:t>„</w:t>
      </w:r>
      <w:r>
        <w:rPr>
          <w:b/>
          <w:color w:val="00188F"/>
        </w:rPr>
        <w:t>Średnia Częstość Błędów</w:t>
      </w:r>
      <w:r w:rsidRPr="00014706">
        <w:t>”</w:t>
      </w:r>
      <w:r>
        <w:t xml:space="preserve"> w trakcie miesiąca rozliczeniowego to suma Częstości Błędów dla każdej godziny w miesiącu rozliczeniowym podzielona przez łączną liczbę godzin w miesiącu rozliczeniowym. </w:t>
      </w:r>
    </w:p>
    <w:p w14:paraId="10E34DBF" w14:textId="6C56D266" w:rsidR="00482BC7" w:rsidRPr="00FB368F" w:rsidRDefault="00482BC7" w:rsidP="00482BC7">
      <w:pPr>
        <w:pStyle w:val="ProductList-Body"/>
        <w:spacing w:after="40"/>
      </w:pPr>
      <w:r>
        <w:t>„</w:t>
      </w:r>
      <w:r>
        <w:rPr>
          <w:b/>
          <w:color w:val="00188F"/>
        </w:rPr>
        <w:t>Konto Bazy Danych</w:t>
      </w:r>
      <w:r>
        <w:t>” to konto DocumentDB zawierające jedną lub więcej baz danych.</w:t>
      </w:r>
    </w:p>
    <w:p w14:paraId="621D3E71" w14:textId="77777777" w:rsidR="006159AE" w:rsidRPr="00FB368F" w:rsidRDefault="006159AE" w:rsidP="006159AE">
      <w:pPr>
        <w:pStyle w:val="ProductList-Body"/>
      </w:pPr>
      <w:r>
        <w:t>„</w:t>
      </w:r>
      <w:r>
        <w:rPr>
          <w:b/>
          <w:color w:val="00188F"/>
        </w:rPr>
        <w:t>Częstość Błędów</w:t>
      </w:r>
      <w:r>
        <w:t>” to łączna liczba Nieudanych Żądań podzielona przez Łączną Liczbę Żądań, we wszystkich Zasobach w danej subskrypcji Microsoft Azure, w danym jednogodzinnym interwale. Jeśli Łączna Liczba Żądań w danym jednogodzinnym interwale wynosi zero, Częstość Błędów dla tego interwału wynosi 0%.</w:t>
      </w:r>
    </w:p>
    <w:p w14:paraId="589A8CE9" w14:textId="77777777" w:rsidR="00482BC7" w:rsidRPr="00FB368F" w:rsidRDefault="00482BC7" w:rsidP="00482BC7">
      <w:pPr>
        <w:pStyle w:val="ProductList-Body"/>
        <w:spacing w:after="40"/>
      </w:pPr>
      <w:r>
        <w:t xml:space="preserve"> „</w:t>
      </w:r>
      <w:r>
        <w:rPr>
          <w:b/>
          <w:color w:val="00188F"/>
        </w:rPr>
        <w:t>Wyłączone Żądania</w:t>
      </w:r>
      <w:r>
        <w:t xml:space="preserve">” to żądania w ramach Łącznej Liczby Żądań, które skutkują kodem stanu HTTP o numerze 4xx, innym niż kod stanu HTTP 408. </w:t>
      </w:r>
    </w:p>
    <w:p w14:paraId="1C0918D8" w14:textId="13BFE270" w:rsidR="00482BC7" w:rsidRPr="00FB368F" w:rsidRDefault="00482BC7" w:rsidP="00482BC7">
      <w:pPr>
        <w:pStyle w:val="ProductList-Body"/>
        <w:spacing w:after="40"/>
      </w:pPr>
      <w:r>
        <w:t>„</w:t>
      </w:r>
      <w:r>
        <w:rPr>
          <w:b/>
          <w:color w:val="00188F"/>
        </w:rPr>
        <w:t>Nieudane Żądania</w:t>
      </w:r>
      <w:r>
        <w:t>” to zbiór wszystkich żądań w ramach Łącznej Liczby Żądań, które albo zwracają Kod błędu, albo kod stanu HTTP 408, albo nie zwracają Kodu Sukcesu w ciągu 5 sekund.</w:t>
      </w:r>
    </w:p>
    <w:p w14:paraId="0E006557" w14:textId="337A2E1C" w:rsidR="006159AE" w:rsidRPr="00FB368F" w:rsidRDefault="006159AE" w:rsidP="006159AE">
      <w:pPr>
        <w:pStyle w:val="ProductList-Body"/>
        <w:spacing w:after="40"/>
      </w:pPr>
      <w:r>
        <w:t>„</w:t>
      </w:r>
      <w:r>
        <w:rPr>
          <w:b/>
          <w:color w:val="00188F"/>
        </w:rPr>
        <w:t>Zasób</w:t>
      </w:r>
      <w:r>
        <w:t>” to zbiór podmiotów adresowalnych przez URI pow</w:t>
      </w:r>
      <w:r w:rsidR="0034545D">
        <w:t>iązanych z Kontem Bazy Danych.</w:t>
      </w:r>
    </w:p>
    <w:p w14:paraId="403C641E" w14:textId="77777777" w:rsidR="006159AE" w:rsidRPr="00FB368F" w:rsidRDefault="006159AE" w:rsidP="006159AE">
      <w:pPr>
        <w:pStyle w:val="ProductList-Body"/>
        <w:spacing w:after="40"/>
      </w:pPr>
      <w:r>
        <w:t>„</w:t>
      </w:r>
      <w:r>
        <w:rPr>
          <w:b/>
          <w:color w:val="00188F"/>
        </w:rPr>
        <w:t>Łączna Liczba Żądań</w:t>
      </w:r>
      <w:r>
        <w:t xml:space="preserve">” to zbiór wszystkich żądań, innych niż Wyłączone Żądania, do przeprowadzenia operacji z wykorzystaniem Zasobów, których próba podjęcia nastąpiła w ciągu godzinowego interwału w ramach danej subskrypcji Microsoft Azure w trakcie miesiąca rozliczeniowego. </w:t>
      </w:r>
    </w:p>
    <w:p w14:paraId="18D361D9" w14:textId="77777777" w:rsidR="00482BC7" w:rsidRPr="00FB368F" w:rsidRDefault="00482BC7" w:rsidP="00482BC7">
      <w:pPr>
        <w:pStyle w:val="ProductList-Body"/>
      </w:pPr>
    </w:p>
    <w:p w14:paraId="005D6FD8" w14:textId="501E46CE" w:rsidR="00482BC7" w:rsidRPr="00FB368F" w:rsidRDefault="00482BC7" w:rsidP="00482BC7">
      <w:pPr>
        <w:pStyle w:val="ProductList-Body"/>
      </w:pPr>
      <w:r>
        <w:rPr>
          <w:b/>
          <w:color w:val="00188F"/>
        </w:rPr>
        <w:t>Miesięczny Odsetek Czasu Nieprzerwanej Pracy</w:t>
      </w:r>
      <w:r w:rsidRPr="0051169A">
        <w:rPr>
          <w:b/>
          <w:color w:val="00188F"/>
        </w:rPr>
        <w:t>:</w:t>
      </w:r>
      <w:r>
        <w:t xml:space="preserve"> Miesięczny Odsetek Czasu Nieprzerwanej Pracy wylicza się wg następującej formuły: </w:t>
      </w:r>
    </w:p>
    <w:p w14:paraId="1B9852D0" w14:textId="77777777" w:rsidR="00482BC7" w:rsidRPr="00FB368F" w:rsidRDefault="00482BC7" w:rsidP="00482BC7">
      <w:pPr>
        <w:pStyle w:val="ProductList-Body"/>
      </w:pPr>
    </w:p>
    <w:p w14:paraId="3DADC8E2" w14:textId="67A85B1F" w:rsidR="00482BC7" w:rsidRPr="002F325C" w:rsidRDefault="002F325C" w:rsidP="00482BC7">
      <w:pPr>
        <w:pStyle w:val="ListParagraph"/>
        <w:rPr>
          <w:oMath/>
        </w:rPr>
      </w:pPr>
      <m:oMathPara>
        <m:oMath>
          <m:r>
            <m:rPr>
              <m:nor/>
            </m:rPr>
            <w:rPr>
              <w:rFonts w:ascii="Cambria Math" w:hAnsi="Cambria Math" w:cs="Tahoma"/>
              <w:i/>
              <w:sz w:val="18"/>
              <w:szCs w:val="18"/>
            </w:rPr>
            <m:t>100% – Średnia Częstość Błędów</m:t>
          </m:r>
        </m:oMath>
      </m:oMathPara>
    </w:p>
    <w:p w14:paraId="4F006DBA" w14:textId="73A8E28F" w:rsidR="00482BC7" w:rsidRPr="00FB368F" w:rsidRDefault="00482BC7" w:rsidP="00CE0FFE">
      <w:pPr>
        <w:pStyle w:val="ProductList-Body"/>
        <w:keepNext/>
      </w:pPr>
      <w:r>
        <w:rPr>
          <w:b/>
          <w:color w:val="00188F"/>
        </w:rPr>
        <w:lastRenderedPageBreak/>
        <w:t>Zniżka</w:t>
      </w:r>
      <w:r w:rsidRPr="0051169A">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82BC7" w:rsidRPr="000C2CAE" w14:paraId="6AA0089D" w14:textId="77777777" w:rsidTr="00E744C2">
        <w:trPr>
          <w:tblHeader/>
        </w:trPr>
        <w:tc>
          <w:tcPr>
            <w:tcW w:w="5400" w:type="dxa"/>
            <w:shd w:val="clear" w:color="auto" w:fill="0072C6"/>
          </w:tcPr>
          <w:p w14:paraId="5E7E5A6D" w14:textId="77777777" w:rsidR="00482BC7" w:rsidRPr="000C2CAE" w:rsidRDefault="00482BC7" w:rsidP="00124F73">
            <w:pPr>
              <w:pStyle w:val="ProductList-OfferingBody"/>
              <w:jc w:val="center"/>
              <w:rPr>
                <w:color w:val="FFFFFF" w:themeColor="background1"/>
              </w:rPr>
            </w:pPr>
            <w:r>
              <w:rPr>
                <w:color w:val="FFFFFF" w:themeColor="background1"/>
              </w:rPr>
              <w:t>Miesięczny Odsetek Czasu Nieprzerwanej Pracy</w:t>
            </w:r>
          </w:p>
        </w:tc>
        <w:tc>
          <w:tcPr>
            <w:tcW w:w="5400" w:type="dxa"/>
            <w:shd w:val="clear" w:color="auto" w:fill="0072C6"/>
          </w:tcPr>
          <w:p w14:paraId="305FE9FB" w14:textId="77777777" w:rsidR="00482BC7" w:rsidRPr="000C2CAE" w:rsidRDefault="00482BC7" w:rsidP="00124F73">
            <w:pPr>
              <w:pStyle w:val="ProductList-OfferingBody"/>
              <w:jc w:val="center"/>
              <w:rPr>
                <w:color w:val="FFFFFF" w:themeColor="background1"/>
              </w:rPr>
            </w:pPr>
            <w:r>
              <w:rPr>
                <w:color w:val="FFFFFF" w:themeColor="background1"/>
              </w:rPr>
              <w:t>Zniżka</w:t>
            </w:r>
          </w:p>
        </w:tc>
      </w:tr>
      <w:tr w:rsidR="00482BC7" w:rsidRPr="000C2CAE" w14:paraId="0BEF5334" w14:textId="77777777" w:rsidTr="00E744C2">
        <w:tc>
          <w:tcPr>
            <w:tcW w:w="5400" w:type="dxa"/>
          </w:tcPr>
          <w:p w14:paraId="1877655A" w14:textId="5EF151D3" w:rsidR="00482BC7" w:rsidRPr="000C2CAE" w:rsidRDefault="00482BC7" w:rsidP="00124F73">
            <w:pPr>
              <w:pStyle w:val="ProductList-OfferingBody"/>
              <w:jc w:val="center"/>
            </w:pPr>
            <w:r>
              <w:t>&lt; 99,95%</w:t>
            </w:r>
          </w:p>
        </w:tc>
        <w:tc>
          <w:tcPr>
            <w:tcW w:w="5400" w:type="dxa"/>
          </w:tcPr>
          <w:p w14:paraId="3777D9E7" w14:textId="77777777" w:rsidR="00482BC7" w:rsidRPr="000C2CAE" w:rsidRDefault="00482BC7" w:rsidP="00124F73">
            <w:pPr>
              <w:pStyle w:val="ProductList-OfferingBody"/>
              <w:jc w:val="center"/>
            </w:pPr>
            <w:r>
              <w:t>10%</w:t>
            </w:r>
          </w:p>
        </w:tc>
      </w:tr>
      <w:tr w:rsidR="00482BC7" w:rsidRPr="000C2CAE" w14:paraId="7D5A3CE6" w14:textId="77777777" w:rsidTr="00E744C2">
        <w:tc>
          <w:tcPr>
            <w:tcW w:w="5400" w:type="dxa"/>
          </w:tcPr>
          <w:p w14:paraId="7757B506" w14:textId="6EC6C781" w:rsidR="00482BC7" w:rsidRPr="000C2CAE" w:rsidRDefault="00482BC7" w:rsidP="00124F73">
            <w:pPr>
              <w:pStyle w:val="ProductList-OfferingBody"/>
              <w:jc w:val="center"/>
            </w:pPr>
            <w:r>
              <w:t>&lt; 99%</w:t>
            </w:r>
          </w:p>
        </w:tc>
        <w:tc>
          <w:tcPr>
            <w:tcW w:w="5400" w:type="dxa"/>
          </w:tcPr>
          <w:p w14:paraId="7AC89DCA" w14:textId="77777777" w:rsidR="00482BC7" w:rsidRPr="000C2CAE" w:rsidRDefault="00482BC7" w:rsidP="00124F73">
            <w:pPr>
              <w:pStyle w:val="ProductList-OfferingBody"/>
              <w:jc w:val="center"/>
            </w:pPr>
            <w:r>
              <w:t>25%</w:t>
            </w:r>
          </w:p>
        </w:tc>
      </w:tr>
    </w:tbl>
    <w:p w14:paraId="07E74E71" w14:textId="77777777" w:rsidR="00482BC7" w:rsidRPr="00FB368F" w:rsidRDefault="00AE19EB" w:rsidP="00482BC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Spis treści</w:t>
        </w:r>
      </w:hyperlink>
      <w:r w:rsidR="00EF44BA">
        <w:rPr>
          <w:sz w:val="16"/>
          <w:szCs w:val="16"/>
        </w:rPr>
        <w:t xml:space="preserve"> / </w:t>
      </w:r>
      <w:hyperlink w:anchor="Definitions" w:history="1">
        <w:r w:rsidR="00EF44BA">
          <w:rPr>
            <w:rStyle w:val="Hyperlink"/>
            <w:sz w:val="16"/>
            <w:szCs w:val="16"/>
          </w:rPr>
          <w:t>Definicje</w:t>
        </w:r>
      </w:hyperlink>
    </w:p>
    <w:p w14:paraId="1E8B1A27" w14:textId="4E3F74A0" w:rsidR="003F4EE4" w:rsidRPr="00FB368F" w:rsidRDefault="003F4EE4" w:rsidP="00552359">
      <w:pPr>
        <w:pStyle w:val="ProductList-Offering2Heading"/>
        <w:keepNext/>
        <w:tabs>
          <w:tab w:val="clear" w:pos="360"/>
          <w:tab w:val="clear" w:pos="720"/>
          <w:tab w:val="clear" w:pos="1080"/>
        </w:tabs>
        <w:outlineLvl w:val="2"/>
      </w:pPr>
      <w:bookmarkStart w:id="90" w:name="_Toc465161943"/>
      <w:r>
        <w:t>ExpressRoute</w:t>
      </w:r>
      <w:bookmarkEnd w:id="90"/>
    </w:p>
    <w:p w14:paraId="38CB5C3F" w14:textId="77777777" w:rsidR="003F4EE4" w:rsidRPr="00FB368F" w:rsidRDefault="003F4EE4" w:rsidP="00552359">
      <w:pPr>
        <w:pStyle w:val="ProductList-Body"/>
        <w:keepNext/>
      </w:pPr>
      <w:r>
        <w:rPr>
          <w:b/>
          <w:color w:val="00188F"/>
        </w:rPr>
        <w:t>Dodatkowe definicje:</w:t>
      </w:r>
    </w:p>
    <w:p w14:paraId="6C9EA989" w14:textId="77777777" w:rsidR="003F4EE4" w:rsidRPr="00FB368F" w:rsidRDefault="003F4EE4" w:rsidP="003F4EE4">
      <w:pPr>
        <w:pStyle w:val="ProductList-Body"/>
        <w:spacing w:after="40"/>
      </w:pPr>
      <w:r>
        <w:t>„</w:t>
      </w:r>
      <w:r>
        <w:rPr>
          <w:b/>
          <w:color w:val="00188F"/>
        </w:rPr>
        <w:t>Wyznaczony Obwód</w:t>
      </w:r>
      <w:r>
        <w:t>” oznacza logiczną reprezentację łączności, oferowaną za pośrednictwem Usługi ExpressRoute, między lokalizacją Klienta i systemem Microsoft Azure poprzez operatora systemu wymiany lub operatora usługi sieciowej, przy czym taka łączność nie przechodzi przez publiczny Internet.</w:t>
      </w:r>
    </w:p>
    <w:p w14:paraId="1DDAE602" w14:textId="77777777" w:rsidR="003F4EE4" w:rsidRPr="00FB368F" w:rsidRDefault="003F4EE4" w:rsidP="003F4EE4">
      <w:pPr>
        <w:pStyle w:val="ProductList-Body"/>
        <w:spacing w:after="40"/>
      </w:pPr>
      <w:r>
        <w:t>„</w:t>
      </w:r>
      <w:r>
        <w:rPr>
          <w:b/>
          <w:color w:val="00188F"/>
        </w:rPr>
        <w:t>Maksymalne Dostępne Minuty</w:t>
      </w:r>
      <w:r>
        <w:t>” oznacza łączną liczbę minut, kiedy dany Wyznaczony Obwód jest powiązany z co najmniej jedną Siecią Wirtualną w systemie Microsoft Azure w trakcie miesiąca rozliczeniowego w danej subskrypcji Microsoft Azure.</w:t>
      </w:r>
    </w:p>
    <w:p w14:paraId="71B68A4E" w14:textId="77777777" w:rsidR="003F4EE4" w:rsidRPr="00FB368F" w:rsidRDefault="003F4EE4" w:rsidP="003F4EE4">
      <w:pPr>
        <w:pStyle w:val="ProductList-Body"/>
        <w:spacing w:after="40"/>
      </w:pPr>
      <w:r>
        <w:t>„</w:t>
      </w:r>
      <w:r>
        <w:rPr>
          <w:b/>
          <w:color w:val="00188F"/>
        </w:rPr>
        <w:t>Sieć Wirtualna</w:t>
      </w:r>
      <w:r>
        <w:t>” oznacza wirtualną sieć prywatną, która zawiera zbiór zdefiniowanych przez użytkownika adresów IP i podsieci, które razem tworzą granicę sieci w ramach Microsoft Azure.</w:t>
      </w:r>
    </w:p>
    <w:p w14:paraId="40742FBE" w14:textId="77777777" w:rsidR="00F94543" w:rsidRPr="003F4EE4" w:rsidRDefault="00F94543" w:rsidP="00F94543">
      <w:pPr>
        <w:pStyle w:val="ProductList-Body"/>
      </w:pPr>
      <w:r>
        <w:t>„</w:t>
      </w:r>
      <w:r>
        <w:rPr>
          <w:b/>
          <w:color w:val="00188F"/>
        </w:rPr>
        <w:t>Brama VPN</w:t>
      </w:r>
      <w:r>
        <w:t>” oznacza bramę, która umożliwia łączność obejmującą wiele lokalizacji pomiędzy Siecią Wirtualną a siecią w lokalizacji klienta.</w:t>
      </w:r>
    </w:p>
    <w:p w14:paraId="44585082" w14:textId="77777777" w:rsidR="00F94543" w:rsidRDefault="00F94543" w:rsidP="00F94543">
      <w:pPr>
        <w:pStyle w:val="ProductList-Body"/>
      </w:pPr>
    </w:p>
    <w:p w14:paraId="0B1565D2" w14:textId="77777777" w:rsidR="00F94543" w:rsidRDefault="00F94543" w:rsidP="00F94543">
      <w:pPr>
        <w:pStyle w:val="ProductList-Body"/>
      </w:pPr>
      <w:r>
        <w:rPr>
          <w:b/>
          <w:color w:val="00188F"/>
        </w:rPr>
        <w:t>Przestój</w:t>
      </w:r>
      <w:r w:rsidRPr="00DD04E6">
        <w:rPr>
          <w:b/>
          <w:bCs/>
        </w:rPr>
        <w:t xml:space="preserve">: </w:t>
      </w:r>
      <w:r>
        <w:t>Zgromadzona w miesiącu rozliczeniowym łączna liczba minut dla danej subskrypcji Microsoft Azure, podczas których Wyznaczony Obwód jest niedostępny. Minuta jest uznawana za minutę niedostępności dla danego Wyznaczonego Obwodu, jeśli wszystkie podjęte przez Klienta próby w ciągu takiej minuty w celu nawiązania łączności na poziomie IP z Bramą VPN powiązaną z Siecią Wirtualną kończą się niepowodzeniem przez dłużej niż trzydzieści sekund.</w:t>
      </w:r>
    </w:p>
    <w:p w14:paraId="36B0CE77" w14:textId="77777777" w:rsidR="003F4EE4" w:rsidRPr="00265F86" w:rsidRDefault="003F4EE4" w:rsidP="003F4EE4">
      <w:pPr>
        <w:pStyle w:val="ProductList-Body"/>
        <w:rPr>
          <w:sz w:val="16"/>
          <w:szCs w:val="16"/>
        </w:rPr>
      </w:pPr>
    </w:p>
    <w:p w14:paraId="1C8CD1EB" w14:textId="16592B09" w:rsidR="003F4EE4" w:rsidRPr="00FB368F" w:rsidRDefault="003F4EE4" w:rsidP="003F4EE4">
      <w:pPr>
        <w:pStyle w:val="ProductList-Body"/>
      </w:pPr>
      <w:r>
        <w:rPr>
          <w:b/>
          <w:color w:val="00188F"/>
        </w:rPr>
        <w:t>Miesięczny Odsetek Czasu Nieprzerwanej Pracy</w:t>
      </w:r>
      <w:r w:rsidRPr="0051169A">
        <w:rPr>
          <w:b/>
          <w:color w:val="00188F"/>
        </w:rPr>
        <w:t>:</w:t>
      </w:r>
      <w:r>
        <w:t xml:space="preserve"> Miesięczny Odsetek Czasu Nieprzerwanej Pracy wylicza się wg następującej formuły</w:t>
      </w:r>
      <w:r w:rsidRPr="0051169A">
        <w:rPr>
          <w:b/>
          <w:color w:val="00188F"/>
        </w:rPr>
        <w:t>:</w:t>
      </w:r>
      <w:r>
        <w:t xml:space="preserve"> </w:t>
      </w:r>
    </w:p>
    <w:p w14:paraId="615DF1FF" w14:textId="77777777" w:rsidR="003F4EE4" w:rsidRPr="00265F86" w:rsidRDefault="003F4EE4" w:rsidP="003F4EE4">
      <w:pPr>
        <w:pStyle w:val="ProductList-Body"/>
        <w:rPr>
          <w:sz w:val="16"/>
          <w:szCs w:val="16"/>
        </w:rPr>
      </w:pPr>
    </w:p>
    <w:p w14:paraId="6C19A45E" w14:textId="2DFF8796" w:rsidR="003F4EE4" w:rsidRPr="00FB368F" w:rsidRDefault="00AE19EB" w:rsidP="003F4EE4">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Maksymalne Dostępne Minuty – Przestój</m:t>
              </m:r>
            </m:num>
            <m:den>
              <m:r>
                <m:rPr>
                  <m:nor/>
                </m:rPr>
                <w:rPr>
                  <w:rFonts w:ascii="Cambria Math" w:hAnsi="Cambria Math" w:cs="Tahoma"/>
                  <w:i/>
                  <w:sz w:val="18"/>
                  <w:szCs w:val="18"/>
                </w:rPr>
                <m:t>Maksymalne Dostępne Minuty</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EDE0195" w14:textId="7DCA2DA8" w:rsidR="003F4EE4" w:rsidRPr="00FB368F" w:rsidRDefault="003F4EE4" w:rsidP="008E06A3">
      <w:pPr>
        <w:pStyle w:val="ProductList-Body"/>
        <w:keepNext/>
      </w:pPr>
      <w:r>
        <w:rPr>
          <w:b/>
          <w:color w:val="00188F"/>
        </w:rPr>
        <w:t>Zniżka</w:t>
      </w:r>
      <w:r w:rsidRPr="00F67E6F">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F4EE4" w:rsidRPr="009D0B2F" w14:paraId="45BAE236" w14:textId="77777777" w:rsidTr="00E744C2">
        <w:trPr>
          <w:tblHeader/>
        </w:trPr>
        <w:tc>
          <w:tcPr>
            <w:tcW w:w="5400" w:type="dxa"/>
            <w:shd w:val="clear" w:color="auto" w:fill="0072C6"/>
          </w:tcPr>
          <w:p w14:paraId="65EF7F94" w14:textId="77777777" w:rsidR="003F4EE4" w:rsidRPr="001A0074" w:rsidRDefault="003F4EE4" w:rsidP="00124F73">
            <w:pPr>
              <w:pStyle w:val="ProductList-OfferingBody"/>
              <w:jc w:val="center"/>
              <w:rPr>
                <w:color w:val="FFFFFF" w:themeColor="background1"/>
              </w:rPr>
            </w:pPr>
            <w:r>
              <w:rPr>
                <w:color w:val="FFFFFF" w:themeColor="background1"/>
              </w:rPr>
              <w:t>Miesięczny Odsetek Czasu Nieprzerwanej Pracy</w:t>
            </w:r>
          </w:p>
        </w:tc>
        <w:tc>
          <w:tcPr>
            <w:tcW w:w="5400" w:type="dxa"/>
            <w:shd w:val="clear" w:color="auto" w:fill="0072C6"/>
          </w:tcPr>
          <w:p w14:paraId="2FFE316D" w14:textId="77777777" w:rsidR="003F4EE4" w:rsidRPr="001A0074" w:rsidRDefault="003F4EE4" w:rsidP="00124F73">
            <w:pPr>
              <w:pStyle w:val="ProductList-OfferingBody"/>
              <w:jc w:val="center"/>
              <w:rPr>
                <w:color w:val="FFFFFF" w:themeColor="background1"/>
              </w:rPr>
            </w:pPr>
            <w:r>
              <w:rPr>
                <w:color w:val="FFFFFF" w:themeColor="background1"/>
              </w:rPr>
              <w:t>Zniżka</w:t>
            </w:r>
          </w:p>
        </w:tc>
      </w:tr>
      <w:tr w:rsidR="003F4EE4" w:rsidRPr="009D0B2F" w14:paraId="160602D3" w14:textId="77777777" w:rsidTr="00E744C2">
        <w:tc>
          <w:tcPr>
            <w:tcW w:w="5400" w:type="dxa"/>
          </w:tcPr>
          <w:p w14:paraId="2D8513A0" w14:textId="5AE09008" w:rsidR="003F4EE4" w:rsidRPr="0076238C" w:rsidRDefault="003F4EE4" w:rsidP="00124F73">
            <w:pPr>
              <w:pStyle w:val="ProductList-OfferingBody"/>
              <w:jc w:val="center"/>
            </w:pPr>
            <w:r>
              <w:t>&lt; 99,9%</w:t>
            </w:r>
          </w:p>
        </w:tc>
        <w:tc>
          <w:tcPr>
            <w:tcW w:w="5400" w:type="dxa"/>
          </w:tcPr>
          <w:p w14:paraId="654EAB14" w14:textId="77777777" w:rsidR="003F4EE4" w:rsidRPr="0076238C" w:rsidRDefault="003F4EE4" w:rsidP="00124F73">
            <w:pPr>
              <w:pStyle w:val="ProductList-OfferingBody"/>
              <w:jc w:val="center"/>
            </w:pPr>
            <w:r>
              <w:t>10%</w:t>
            </w:r>
          </w:p>
        </w:tc>
      </w:tr>
      <w:tr w:rsidR="003F4EE4" w:rsidRPr="009D0B2F" w14:paraId="0801F920" w14:textId="77777777" w:rsidTr="00E744C2">
        <w:tc>
          <w:tcPr>
            <w:tcW w:w="5400" w:type="dxa"/>
          </w:tcPr>
          <w:p w14:paraId="7FA702FC" w14:textId="74025998" w:rsidR="003F4EE4" w:rsidRPr="0076238C" w:rsidRDefault="003F4EE4" w:rsidP="00124F73">
            <w:pPr>
              <w:pStyle w:val="ProductList-OfferingBody"/>
              <w:jc w:val="center"/>
            </w:pPr>
            <w:r>
              <w:t>&lt; 99%</w:t>
            </w:r>
          </w:p>
        </w:tc>
        <w:tc>
          <w:tcPr>
            <w:tcW w:w="5400" w:type="dxa"/>
          </w:tcPr>
          <w:p w14:paraId="452A6F70" w14:textId="77777777" w:rsidR="003F4EE4" w:rsidRPr="0076238C" w:rsidRDefault="003F4EE4" w:rsidP="00124F73">
            <w:pPr>
              <w:pStyle w:val="ProductList-OfferingBody"/>
              <w:jc w:val="center"/>
            </w:pPr>
            <w:r>
              <w:t>25%</w:t>
            </w:r>
          </w:p>
        </w:tc>
      </w:tr>
    </w:tbl>
    <w:p w14:paraId="4EBF0782" w14:textId="77777777" w:rsidR="003F4EE4" w:rsidRPr="00265F86" w:rsidRDefault="003F4EE4" w:rsidP="003F4EE4">
      <w:pPr>
        <w:pStyle w:val="ProductList-Body"/>
        <w:rPr>
          <w:sz w:val="16"/>
          <w:szCs w:val="16"/>
        </w:rPr>
      </w:pPr>
    </w:p>
    <w:p w14:paraId="34054524" w14:textId="069106A9" w:rsidR="00DA6241" w:rsidRPr="00FB368F" w:rsidRDefault="003F4EE4" w:rsidP="004D6553">
      <w:pPr>
        <w:pStyle w:val="ProductList-Body"/>
      </w:pPr>
      <w:r>
        <w:rPr>
          <w:b/>
          <w:color w:val="00188F"/>
        </w:rPr>
        <w:t>Dodatkowe Postanowienia</w:t>
      </w:r>
      <w:r w:rsidRPr="0051169A">
        <w:rPr>
          <w:b/>
          <w:color w:val="00188F"/>
        </w:rPr>
        <w:t>:</w:t>
      </w:r>
      <w:r>
        <w:t xml:space="preserve"> Miesięczny Odsetek Czasu Nieprzerwanej Pracy i Zniżki oblicza się dla każdego Wyznaczonego Obwodu używanego przez Klienta.</w:t>
      </w:r>
    </w:p>
    <w:p w14:paraId="1CA09F97" w14:textId="72A0D570" w:rsidR="000D29F0" w:rsidRPr="00FB368F" w:rsidRDefault="00AE19EB" w:rsidP="000D29F0">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Spis treści</w:t>
        </w:r>
      </w:hyperlink>
      <w:r w:rsidR="00EF44BA">
        <w:rPr>
          <w:sz w:val="16"/>
          <w:szCs w:val="16"/>
        </w:rPr>
        <w:t xml:space="preserve"> / </w:t>
      </w:r>
      <w:hyperlink w:anchor="Definitions" w:history="1">
        <w:r w:rsidR="00EF44BA">
          <w:rPr>
            <w:rStyle w:val="Hyperlink"/>
            <w:sz w:val="16"/>
            <w:szCs w:val="16"/>
          </w:rPr>
          <w:t>Definicje</w:t>
        </w:r>
      </w:hyperlink>
    </w:p>
    <w:p w14:paraId="591728A4" w14:textId="0ABC0A3D" w:rsidR="000D29F0" w:rsidRPr="00FB368F" w:rsidRDefault="000D29F0" w:rsidP="000D29F0">
      <w:pPr>
        <w:pStyle w:val="ProductList-Offering2Heading"/>
        <w:tabs>
          <w:tab w:val="clear" w:pos="360"/>
          <w:tab w:val="clear" w:pos="720"/>
          <w:tab w:val="clear" w:pos="1080"/>
        </w:tabs>
        <w:outlineLvl w:val="2"/>
      </w:pPr>
      <w:bookmarkStart w:id="91" w:name="_Toc465161944"/>
      <w:r>
        <w:t>HDInsight</w:t>
      </w:r>
      <w:bookmarkEnd w:id="91"/>
    </w:p>
    <w:p w14:paraId="687F02AD" w14:textId="77777777" w:rsidR="000D29F0" w:rsidRPr="00FB368F" w:rsidRDefault="000D29F0" w:rsidP="000D29F0">
      <w:pPr>
        <w:pStyle w:val="ProductList-Body"/>
      </w:pPr>
      <w:r>
        <w:rPr>
          <w:b/>
          <w:color w:val="00188F"/>
        </w:rPr>
        <w:t>Dodatkowe definicje:</w:t>
      </w:r>
    </w:p>
    <w:p w14:paraId="61901204" w14:textId="77777777" w:rsidR="000D29F0" w:rsidRPr="00FB368F" w:rsidRDefault="000D29F0" w:rsidP="000D29F0">
      <w:pPr>
        <w:pStyle w:val="ProductList-Body"/>
        <w:spacing w:after="40"/>
      </w:pPr>
      <w:r>
        <w:t>„</w:t>
      </w:r>
      <w:r>
        <w:rPr>
          <w:b/>
          <w:color w:val="00188F"/>
        </w:rPr>
        <w:t>Brama Internetowa Klastra</w:t>
      </w:r>
      <w:r>
        <w:t>” oznacza zestaw maszyn wirtualnych w ramach Klastra HDInsight, który pośredniczy w przekazywaniu wszystkich żądań łączności do Klastra.</w:t>
      </w:r>
    </w:p>
    <w:p w14:paraId="6F101DCF" w14:textId="77777777" w:rsidR="000D29F0" w:rsidRPr="00FB368F" w:rsidRDefault="000D29F0" w:rsidP="000D29F0">
      <w:pPr>
        <w:pStyle w:val="ProductList-Body"/>
        <w:spacing w:after="40"/>
      </w:pPr>
      <w:r>
        <w:t>„</w:t>
      </w:r>
      <w:r>
        <w:rPr>
          <w:b/>
          <w:color w:val="00188F"/>
        </w:rPr>
        <w:t>Minuty Wdrożenia</w:t>
      </w:r>
      <w:r>
        <w:t>” oznaczają całkowitą liczbę minut, przez którą określony Klaster HDInsight został wdrożony w systemie Microsoft Azure.</w:t>
      </w:r>
    </w:p>
    <w:p w14:paraId="58547FCA" w14:textId="77777777" w:rsidR="000D29F0" w:rsidRPr="00FB368F" w:rsidRDefault="000D29F0" w:rsidP="000D29F0">
      <w:pPr>
        <w:pStyle w:val="ProductList-Body"/>
        <w:spacing w:after="40"/>
      </w:pPr>
      <w:r>
        <w:t>„</w:t>
      </w:r>
      <w:r>
        <w:rPr>
          <w:b/>
          <w:color w:val="00188F"/>
        </w:rPr>
        <w:t>Klaster HDInsight</w:t>
      </w:r>
      <w:r>
        <w:t>” lub „</w:t>
      </w:r>
      <w:r>
        <w:rPr>
          <w:b/>
          <w:color w:val="00188F"/>
        </w:rPr>
        <w:t>Klaster</w:t>
      </w:r>
      <w:r>
        <w:t>” oznacza zbiór maszyn wirtualnych, na których jest uruchomione pojedyncze wystąpienie Usługi HDInsight.</w:t>
      </w:r>
    </w:p>
    <w:p w14:paraId="3CB7504F" w14:textId="77777777" w:rsidR="000D29F0" w:rsidRPr="00FB368F" w:rsidRDefault="000D29F0" w:rsidP="000D29F0">
      <w:pPr>
        <w:pStyle w:val="ProductList-Body"/>
      </w:pPr>
      <w:r>
        <w:t>„</w:t>
      </w:r>
      <w:r>
        <w:rPr>
          <w:b/>
          <w:color w:val="00188F"/>
        </w:rPr>
        <w:t>Maksymalne Dostępne Minuty</w:t>
      </w:r>
      <w:r>
        <w:t>” oznaczają sumę wszystkich Minut Wdrożenia dla wszystkich Klastrów wdrożonych przez Klienta w ramach określonej subskrypcji Microsoft Azure w trakcie miesiąca rozliczeniowego.</w:t>
      </w:r>
    </w:p>
    <w:p w14:paraId="5E83F4D5" w14:textId="77777777" w:rsidR="000D29F0" w:rsidRPr="00265F86" w:rsidRDefault="000D29F0" w:rsidP="000D29F0">
      <w:pPr>
        <w:pStyle w:val="ProductList-Body"/>
        <w:rPr>
          <w:sz w:val="16"/>
          <w:szCs w:val="16"/>
        </w:rPr>
      </w:pPr>
    </w:p>
    <w:p w14:paraId="65AE924F" w14:textId="04B927D6" w:rsidR="000D29F0" w:rsidRPr="00FB368F" w:rsidRDefault="000D29F0" w:rsidP="000D29F0">
      <w:pPr>
        <w:pStyle w:val="ProductList-Body"/>
      </w:pPr>
      <w:r>
        <w:rPr>
          <w:b/>
          <w:color w:val="00188F"/>
        </w:rPr>
        <w:t>Przestój</w:t>
      </w:r>
      <w:r w:rsidRPr="00F67E6F">
        <w:rPr>
          <w:b/>
          <w:color w:val="00188F"/>
        </w:rPr>
        <w:t>:</w:t>
      </w:r>
      <w:r>
        <w:t xml:space="preserve"> Całkowita łączna liczba wszystkich Minut Wdrożenia, gdy Usługa HDInsight jest niedostępna. Minuta jest uznawana za minutę niedostępności dla danego Klastra, jeśli wszystkie ponowne próby w trakcie tej minuty, zmierzające do ustanowienia połączenia z Bramą Internetową Klastra, kończą się niepowodzeniem.</w:t>
      </w:r>
    </w:p>
    <w:p w14:paraId="4ED86412" w14:textId="77777777" w:rsidR="000D29F0" w:rsidRPr="00265F86" w:rsidRDefault="000D29F0" w:rsidP="000D29F0">
      <w:pPr>
        <w:pStyle w:val="ProductList-Body"/>
        <w:rPr>
          <w:sz w:val="16"/>
          <w:szCs w:val="16"/>
        </w:rPr>
      </w:pPr>
    </w:p>
    <w:p w14:paraId="752FCCD1" w14:textId="18B631BC" w:rsidR="000D29F0" w:rsidRPr="00FB368F" w:rsidRDefault="000D29F0" w:rsidP="000D29F0">
      <w:pPr>
        <w:pStyle w:val="ProductList-Body"/>
      </w:pPr>
      <w:r>
        <w:rPr>
          <w:b/>
          <w:color w:val="00188F"/>
        </w:rPr>
        <w:t>Miesięczny Odsetek Czasu Nieprzerwanej Pracy</w:t>
      </w:r>
      <w:r w:rsidRPr="0051169A">
        <w:rPr>
          <w:b/>
          <w:color w:val="00188F"/>
        </w:rPr>
        <w:t>:</w:t>
      </w:r>
      <w:r>
        <w:t xml:space="preserve"> Miesięczny Odsetek Czasu Nieprzerwanej Pracy wylicza się wg następującej formuły: </w:t>
      </w:r>
    </w:p>
    <w:p w14:paraId="45D17240" w14:textId="77777777" w:rsidR="000D29F0" w:rsidRPr="00265F86" w:rsidRDefault="000D29F0" w:rsidP="000D29F0">
      <w:pPr>
        <w:pStyle w:val="ProductList-Body"/>
        <w:rPr>
          <w:sz w:val="16"/>
          <w:szCs w:val="16"/>
        </w:rPr>
      </w:pPr>
    </w:p>
    <w:p w14:paraId="0F18D2B3" w14:textId="56A7954C" w:rsidR="000D29F0" w:rsidRPr="00FB368F" w:rsidRDefault="00AE19EB" w:rsidP="000D29F0">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Maksymalne Dostępne Minuty – Przestój</m:t>
              </m:r>
            </m:num>
            <m:den>
              <m:r>
                <m:rPr>
                  <m:nor/>
                </m:rPr>
                <w:rPr>
                  <w:rFonts w:ascii="Cambria Math" w:hAnsi="Cambria Math" w:cs="Tahoma"/>
                  <w:i/>
                  <w:sz w:val="18"/>
                  <w:szCs w:val="18"/>
                </w:rPr>
                <m:t>Maksymalne Dostępne Minuty</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657E183" w14:textId="064ACC15" w:rsidR="000D29F0" w:rsidRPr="00FB368F" w:rsidRDefault="000D29F0" w:rsidP="00CE0FFE">
      <w:pPr>
        <w:pStyle w:val="ProductList-Body"/>
        <w:keepNext/>
      </w:pPr>
      <w:r>
        <w:rPr>
          <w:b/>
          <w:color w:val="00188F"/>
        </w:rPr>
        <w:lastRenderedPageBreak/>
        <w:t>Zniżka</w:t>
      </w:r>
      <w:r w:rsidRPr="0051169A">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D29F0" w:rsidRPr="009D0B2F" w14:paraId="23C73426" w14:textId="77777777" w:rsidTr="00E744C2">
        <w:trPr>
          <w:tblHeader/>
        </w:trPr>
        <w:tc>
          <w:tcPr>
            <w:tcW w:w="5400" w:type="dxa"/>
            <w:shd w:val="clear" w:color="auto" w:fill="0072C6"/>
          </w:tcPr>
          <w:p w14:paraId="3473392E" w14:textId="77777777" w:rsidR="000D29F0" w:rsidRPr="001A0074" w:rsidRDefault="000D29F0" w:rsidP="00124F73">
            <w:pPr>
              <w:pStyle w:val="ProductList-OfferingBody"/>
              <w:jc w:val="center"/>
              <w:rPr>
                <w:color w:val="FFFFFF" w:themeColor="background1"/>
              </w:rPr>
            </w:pPr>
            <w:r>
              <w:rPr>
                <w:color w:val="FFFFFF" w:themeColor="background1"/>
              </w:rPr>
              <w:t>Miesięczny Odsetek Czasu Nieprzerwanej Pracy</w:t>
            </w:r>
          </w:p>
        </w:tc>
        <w:tc>
          <w:tcPr>
            <w:tcW w:w="5400" w:type="dxa"/>
            <w:shd w:val="clear" w:color="auto" w:fill="0072C6"/>
          </w:tcPr>
          <w:p w14:paraId="43656457" w14:textId="77777777" w:rsidR="000D29F0" w:rsidRPr="001A0074" w:rsidRDefault="000D29F0" w:rsidP="00124F73">
            <w:pPr>
              <w:pStyle w:val="ProductList-OfferingBody"/>
              <w:jc w:val="center"/>
              <w:rPr>
                <w:color w:val="FFFFFF" w:themeColor="background1"/>
              </w:rPr>
            </w:pPr>
            <w:r>
              <w:rPr>
                <w:color w:val="FFFFFF" w:themeColor="background1"/>
              </w:rPr>
              <w:t>Zniżka</w:t>
            </w:r>
          </w:p>
        </w:tc>
      </w:tr>
      <w:tr w:rsidR="000D29F0" w:rsidRPr="009D0B2F" w14:paraId="263A97E8" w14:textId="77777777" w:rsidTr="00E744C2">
        <w:tc>
          <w:tcPr>
            <w:tcW w:w="5400" w:type="dxa"/>
          </w:tcPr>
          <w:p w14:paraId="2C2867C7" w14:textId="1934227E" w:rsidR="000D29F0" w:rsidRPr="0076238C" w:rsidRDefault="000D29F0" w:rsidP="00124F73">
            <w:pPr>
              <w:pStyle w:val="ProductList-OfferingBody"/>
              <w:jc w:val="center"/>
            </w:pPr>
            <w:r>
              <w:t>&lt; 99,9%</w:t>
            </w:r>
          </w:p>
        </w:tc>
        <w:tc>
          <w:tcPr>
            <w:tcW w:w="5400" w:type="dxa"/>
          </w:tcPr>
          <w:p w14:paraId="25220C32" w14:textId="77777777" w:rsidR="000D29F0" w:rsidRPr="0076238C" w:rsidRDefault="000D29F0" w:rsidP="00124F73">
            <w:pPr>
              <w:pStyle w:val="ProductList-OfferingBody"/>
              <w:jc w:val="center"/>
            </w:pPr>
            <w:r>
              <w:t>10%</w:t>
            </w:r>
          </w:p>
        </w:tc>
      </w:tr>
      <w:tr w:rsidR="000D29F0" w:rsidRPr="009D0B2F" w14:paraId="05FD0B96" w14:textId="77777777" w:rsidTr="00E744C2">
        <w:tc>
          <w:tcPr>
            <w:tcW w:w="5400" w:type="dxa"/>
          </w:tcPr>
          <w:p w14:paraId="30E26C89" w14:textId="001C026F" w:rsidR="000D29F0" w:rsidRPr="0076238C" w:rsidRDefault="000D29F0" w:rsidP="00124F73">
            <w:pPr>
              <w:pStyle w:val="ProductList-OfferingBody"/>
              <w:jc w:val="center"/>
            </w:pPr>
            <w:r>
              <w:t>&lt; 99%</w:t>
            </w:r>
          </w:p>
        </w:tc>
        <w:tc>
          <w:tcPr>
            <w:tcW w:w="5400" w:type="dxa"/>
          </w:tcPr>
          <w:p w14:paraId="796A81A8" w14:textId="77777777" w:rsidR="000D29F0" w:rsidRPr="0076238C" w:rsidRDefault="000D29F0" w:rsidP="00124F73">
            <w:pPr>
              <w:pStyle w:val="ProductList-OfferingBody"/>
              <w:jc w:val="center"/>
            </w:pPr>
            <w:r>
              <w:t>25%</w:t>
            </w:r>
          </w:p>
        </w:tc>
      </w:tr>
    </w:tbl>
    <w:p w14:paraId="74593FF2" w14:textId="0502F200" w:rsidR="000D29F0" w:rsidRPr="00FB368F" w:rsidRDefault="00AE19EB" w:rsidP="000D29F0">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Spis treści</w:t>
        </w:r>
      </w:hyperlink>
      <w:r w:rsidR="00EF44BA">
        <w:rPr>
          <w:sz w:val="16"/>
          <w:szCs w:val="16"/>
        </w:rPr>
        <w:t xml:space="preserve"> / </w:t>
      </w:r>
      <w:hyperlink w:anchor="Definitions" w:history="1">
        <w:r w:rsidR="00EF44BA">
          <w:rPr>
            <w:rStyle w:val="Hyperlink"/>
            <w:sz w:val="16"/>
            <w:szCs w:val="16"/>
          </w:rPr>
          <w:t>Definicje</w:t>
        </w:r>
      </w:hyperlink>
    </w:p>
    <w:p w14:paraId="06E2AD0B" w14:textId="77777777" w:rsidR="00BA21F8" w:rsidRPr="0005250E" w:rsidRDefault="00BA21F8" w:rsidP="00BA21F8">
      <w:pPr>
        <w:pStyle w:val="ProductList-Offering2Heading"/>
        <w:tabs>
          <w:tab w:val="clear" w:pos="360"/>
          <w:tab w:val="clear" w:pos="720"/>
          <w:tab w:val="clear" w:pos="1080"/>
        </w:tabs>
        <w:outlineLvl w:val="2"/>
      </w:pPr>
      <w:bookmarkStart w:id="92" w:name="_Toc441215731"/>
      <w:bookmarkStart w:id="93" w:name="_Toc465161945"/>
      <w:bookmarkStart w:id="94" w:name="_Toc421206043"/>
      <w:bookmarkStart w:id="95" w:name="_Toc412532194"/>
      <w:r>
        <w:t>HockeyApp</w:t>
      </w:r>
      <w:bookmarkEnd w:id="92"/>
      <w:bookmarkEnd w:id="93"/>
    </w:p>
    <w:p w14:paraId="4115383E" w14:textId="77777777" w:rsidR="00BA21F8" w:rsidRPr="0005250E" w:rsidRDefault="00BA21F8" w:rsidP="00BA21F8">
      <w:pPr>
        <w:pStyle w:val="ProductList-Body"/>
      </w:pPr>
      <w:r>
        <w:rPr>
          <w:b/>
          <w:color w:val="00188F"/>
        </w:rPr>
        <w:t>Dodatkowe definicje</w:t>
      </w:r>
      <w:r w:rsidRPr="00C525D4">
        <w:rPr>
          <w:rFonts w:ascii="Calibri" w:eastAsia="Calibri" w:hAnsi="Calibri" w:cs="Times New Roman"/>
          <w:b/>
          <w:color w:val="00188F"/>
          <w:szCs w:val="18"/>
        </w:rPr>
        <w:t>:</w:t>
      </w:r>
    </w:p>
    <w:p w14:paraId="661B820C" w14:textId="77777777" w:rsidR="00BA21F8" w:rsidRPr="0005250E" w:rsidRDefault="00BA21F8" w:rsidP="00BA21F8">
      <w:pPr>
        <w:pStyle w:val="ProductList-Body"/>
        <w:spacing w:after="40"/>
      </w:pPr>
      <w:r>
        <w:t>„</w:t>
      </w:r>
      <w:r>
        <w:rPr>
          <w:b/>
          <w:color w:val="00188F"/>
        </w:rPr>
        <w:t>Pulpit Nawigacyjny HockeyApp</w:t>
      </w:r>
      <w:r>
        <w:t>” oznacza interfejs sieciowy dla deweloperów służący do przeglądania i zarządzania aplikacjami za pomocą usługi HockeyApp.</w:t>
      </w:r>
    </w:p>
    <w:p w14:paraId="4858E79E" w14:textId="77777777" w:rsidR="00BA21F8" w:rsidRPr="0005250E" w:rsidRDefault="00BA21F8" w:rsidP="00BA21F8">
      <w:pPr>
        <w:pStyle w:val="ProductList-Body"/>
        <w:spacing w:after="40"/>
      </w:pPr>
      <w:r>
        <w:t>„</w:t>
      </w:r>
      <w:r>
        <w:rPr>
          <w:b/>
          <w:color w:val="00188F"/>
        </w:rPr>
        <w:t>Maksymalne Dostępne Minuty</w:t>
      </w:r>
      <w:r>
        <w:t>” oznaczają łączną liczbę minut w trakcie miesiąca rozliczeniowego.</w:t>
      </w:r>
    </w:p>
    <w:p w14:paraId="15BA6966" w14:textId="77777777" w:rsidR="00BA21F8" w:rsidRPr="0005250E" w:rsidRDefault="00BA21F8" w:rsidP="00BA21F8">
      <w:pPr>
        <w:pStyle w:val="ProductList-Body"/>
      </w:pPr>
    </w:p>
    <w:p w14:paraId="2B6A2F18" w14:textId="77777777" w:rsidR="00BA21F8" w:rsidRPr="0005250E" w:rsidRDefault="00BA21F8" w:rsidP="00BA21F8">
      <w:pPr>
        <w:pStyle w:val="ProductList-Body"/>
      </w:pPr>
      <w:r>
        <w:rPr>
          <w:b/>
          <w:color w:val="00188F"/>
        </w:rPr>
        <w:t>Przestój</w:t>
      </w:r>
      <w:r w:rsidRPr="00C525D4">
        <w:rPr>
          <w:rFonts w:ascii="Calibri" w:eastAsia="Calibri" w:hAnsi="Calibri" w:cs="Times New Roman"/>
          <w:b/>
          <w:color w:val="00188F"/>
          <w:szCs w:val="18"/>
        </w:rPr>
        <w:t>:</w:t>
      </w:r>
      <w:r>
        <w:t xml:space="preserve"> to łączna liczba wszystkich minut w trakcie miesiąca rozliczeniowego, gdy usługa HockeyApp jest niedostępna. Minuta jest uznawana za minutę niedostępności, jeśli wszystkie kolejne żądania HTTP do Pulpitu Nawigacyjnego HockeyApp lub do interfejsu programowania aplikacji HockeyApp w ciągu tej minuty zwracają Kod Błędu albo nie zwracają odpowiedzi w ciągu jednej minuty. Na potrzeby interfejsu programowania aplikacji HockeyApp kody odpowiedzi HTTP 408, 429, 500, 503 i 511 nie są uznawane za Kody Błędu.</w:t>
      </w:r>
    </w:p>
    <w:p w14:paraId="239D78AC" w14:textId="77777777" w:rsidR="00BA21F8" w:rsidRPr="0005250E" w:rsidRDefault="00BA21F8" w:rsidP="00BA21F8">
      <w:pPr>
        <w:pStyle w:val="ProductList-Body"/>
      </w:pPr>
    </w:p>
    <w:p w14:paraId="6B2B26DD" w14:textId="77777777" w:rsidR="00BA21F8" w:rsidRPr="00C525D4" w:rsidRDefault="00BA21F8" w:rsidP="00BA21F8">
      <w:pPr>
        <w:pStyle w:val="ProductList-Body"/>
        <w:rPr>
          <w:szCs w:val="18"/>
        </w:rPr>
      </w:pPr>
      <w:r w:rsidRPr="00C525D4">
        <w:rPr>
          <w:b/>
          <w:color w:val="00188F"/>
          <w:szCs w:val="18"/>
        </w:rPr>
        <w:t>Procent Czasu Sprawnego Działania w Miesiącu</w:t>
      </w:r>
      <w:r w:rsidRPr="00C525D4">
        <w:rPr>
          <w:rFonts w:ascii="Calibri" w:eastAsia="Calibri" w:hAnsi="Calibri" w:cs="Times New Roman"/>
          <w:b/>
          <w:color w:val="00188F"/>
          <w:szCs w:val="18"/>
        </w:rPr>
        <w:t>:</w:t>
      </w:r>
      <w:r w:rsidRPr="00C525D4">
        <w:rPr>
          <w:szCs w:val="18"/>
        </w:rPr>
        <w:t xml:space="preserve"> Procent Czasu Sprawnego Działania w Miesiącu obliczany jest w następujący sposób:</w:t>
      </w:r>
    </w:p>
    <w:p w14:paraId="717ED7F4" w14:textId="77777777" w:rsidR="00BA21F8" w:rsidRPr="00C525D4" w:rsidRDefault="00BA21F8" w:rsidP="00BA21F8">
      <w:pPr>
        <w:pStyle w:val="ProductList-Body"/>
        <w:rPr>
          <w:szCs w:val="18"/>
        </w:rPr>
      </w:pPr>
    </w:p>
    <w:p w14:paraId="2A2FAC98" w14:textId="77777777" w:rsidR="00BA21F8" w:rsidRPr="00C525D4" w:rsidRDefault="00AE19EB" w:rsidP="00BA21F8">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Maksymalna Liczba Minut Dostępności – Przestój</m:t>
              </m:r>
            </m:num>
            <m:den>
              <m:r>
                <m:rPr>
                  <m:nor/>
                </m:rPr>
                <w:rPr>
                  <w:rFonts w:ascii="Cambria Math" w:hAnsi="Cambria Math" w:cs="Tahoma"/>
                  <w:i/>
                  <w:sz w:val="18"/>
                  <w:szCs w:val="18"/>
                </w:rPr>
                <m:t>Maksymalna Liczba Minut Dostępności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1FD0DED" w14:textId="77777777" w:rsidR="00BA21F8" w:rsidRPr="00C525D4" w:rsidRDefault="00BA21F8" w:rsidP="00BA21F8">
      <w:pPr>
        <w:pStyle w:val="ProductList-Body"/>
        <w:rPr>
          <w:szCs w:val="18"/>
        </w:rPr>
      </w:pPr>
      <w:r w:rsidRPr="00C525D4">
        <w:rPr>
          <w:b/>
          <w:color w:val="00188F"/>
          <w:szCs w:val="18"/>
        </w:rPr>
        <w:t>Zniżka</w:t>
      </w:r>
      <w:r w:rsidRPr="00C525D4">
        <w:rPr>
          <w:rFonts w:ascii="Calibri" w:eastAsia="Calibri" w:hAnsi="Calibri" w:cs="Times New Roman"/>
          <w:b/>
          <w:color w:val="00188F"/>
          <w:szCs w:val="18"/>
        </w:rPr>
        <w:t>:</w:t>
      </w:r>
    </w:p>
    <w:tbl>
      <w:tblPr>
        <w:tblW w:w="10687"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400"/>
      </w:tblGrid>
      <w:tr w:rsidR="00BA21F8" w:rsidRPr="009D0B2F" w14:paraId="2BF852F0" w14:textId="77777777" w:rsidTr="00E744C2">
        <w:trPr>
          <w:tblHeader/>
        </w:trPr>
        <w:tc>
          <w:tcPr>
            <w:tcW w:w="5287" w:type="dxa"/>
            <w:shd w:val="clear" w:color="auto" w:fill="0072C6"/>
          </w:tcPr>
          <w:p w14:paraId="640BF43E" w14:textId="77777777" w:rsidR="00BA21F8" w:rsidRPr="001A0074" w:rsidRDefault="00BA21F8" w:rsidP="00BC54F2">
            <w:pPr>
              <w:pStyle w:val="ProductList-OfferingBody"/>
              <w:jc w:val="center"/>
              <w:rPr>
                <w:color w:val="FFFFFF" w:themeColor="background1"/>
              </w:rPr>
            </w:pPr>
            <w:r>
              <w:rPr>
                <w:color w:val="FFFFFF" w:themeColor="background1"/>
              </w:rPr>
              <w:t>Procent Czasu Sprawnego Działania w Miesiącu</w:t>
            </w:r>
          </w:p>
        </w:tc>
        <w:tc>
          <w:tcPr>
            <w:tcW w:w="5400" w:type="dxa"/>
            <w:shd w:val="clear" w:color="auto" w:fill="0072C6"/>
          </w:tcPr>
          <w:p w14:paraId="39A5E2BE" w14:textId="77777777" w:rsidR="00BA21F8" w:rsidRPr="001A0074" w:rsidRDefault="00BA21F8" w:rsidP="00BC54F2">
            <w:pPr>
              <w:pStyle w:val="ProductList-OfferingBody"/>
              <w:jc w:val="center"/>
              <w:rPr>
                <w:color w:val="FFFFFF" w:themeColor="background1"/>
              </w:rPr>
            </w:pPr>
            <w:r>
              <w:rPr>
                <w:color w:val="FFFFFF" w:themeColor="background1"/>
              </w:rPr>
              <w:t>Zniżka</w:t>
            </w:r>
          </w:p>
        </w:tc>
      </w:tr>
      <w:tr w:rsidR="00BA21F8" w:rsidRPr="009D0B2F" w14:paraId="68169DD5" w14:textId="77777777" w:rsidTr="00E744C2">
        <w:tc>
          <w:tcPr>
            <w:tcW w:w="5287" w:type="dxa"/>
          </w:tcPr>
          <w:p w14:paraId="709298B3" w14:textId="77777777" w:rsidR="00BA21F8" w:rsidRPr="0076238C" w:rsidRDefault="00BA21F8" w:rsidP="00BC54F2">
            <w:pPr>
              <w:pStyle w:val="ProductList-OfferingBody"/>
              <w:jc w:val="center"/>
            </w:pPr>
            <w:r>
              <w:t>&lt; 99,9%</w:t>
            </w:r>
          </w:p>
        </w:tc>
        <w:tc>
          <w:tcPr>
            <w:tcW w:w="5400" w:type="dxa"/>
          </w:tcPr>
          <w:p w14:paraId="42F91139" w14:textId="77777777" w:rsidR="00BA21F8" w:rsidRPr="0076238C" w:rsidRDefault="00BA21F8" w:rsidP="00BC54F2">
            <w:pPr>
              <w:pStyle w:val="ProductList-OfferingBody"/>
              <w:jc w:val="center"/>
            </w:pPr>
            <w:r>
              <w:t>10%</w:t>
            </w:r>
          </w:p>
        </w:tc>
      </w:tr>
      <w:tr w:rsidR="00BA21F8" w:rsidRPr="009D0B2F" w14:paraId="239AD497" w14:textId="77777777" w:rsidTr="00E744C2">
        <w:trPr>
          <w:trHeight w:val="80"/>
        </w:trPr>
        <w:tc>
          <w:tcPr>
            <w:tcW w:w="5287" w:type="dxa"/>
          </w:tcPr>
          <w:p w14:paraId="46B1E452" w14:textId="77777777" w:rsidR="00BA21F8" w:rsidRPr="0076238C" w:rsidRDefault="00BA21F8" w:rsidP="00BC54F2">
            <w:pPr>
              <w:pStyle w:val="ProductList-OfferingBody"/>
              <w:jc w:val="center"/>
            </w:pPr>
            <w:r>
              <w:t>&lt; 99%</w:t>
            </w:r>
          </w:p>
        </w:tc>
        <w:tc>
          <w:tcPr>
            <w:tcW w:w="5400" w:type="dxa"/>
          </w:tcPr>
          <w:p w14:paraId="319105DE" w14:textId="77777777" w:rsidR="00BA21F8" w:rsidRPr="0076238C" w:rsidRDefault="00BA21F8" w:rsidP="00BC54F2">
            <w:pPr>
              <w:pStyle w:val="ProductList-OfferingBody"/>
              <w:jc w:val="center"/>
            </w:pPr>
            <w:r>
              <w:t>25%</w:t>
            </w:r>
          </w:p>
        </w:tc>
      </w:tr>
    </w:tbl>
    <w:p w14:paraId="05DA6E84" w14:textId="77777777" w:rsidR="00BA21F8" w:rsidRPr="0005250E" w:rsidRDefault="00AE19EB" w:rsidP="00BA21F8">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BA21F8">
          <w:rPr>
            <w:rStyle w:val="Hyperlink"/>
            <w:sz w:val="16"/>
            <w:szCs w:val="16"/>
          </w:rPr>
          <w:t>Spis treści</w:t>
        </w:r>
      </w:hyperlink>
      <w:r w:rsidR="00BA21F8">
        <w:rPr>
          <w:sz w:val="16"/>
          <w:szCs w:val="16"/>
        </w:rPr>
        <w:t xml:space="preserve"> / </w:t>
      </w:r>
      <w:hyperlink w:anchor="Definitions" w:history="1">
        <w:r w:rsidR="00BA21F8">
          <w:rPr>
            <w:rStyle w:val="Hyperlink"/>
            <w:sz w:val="16"/>
            <w:szCs w:val="16"/>
          </w:rPr>
          <w:t>Definicje</w:t>
        </w:r>
      </w:hyperlink>
    </w:p>
    <w:p w14:paraId="7AA64796" w14:textId="5C4A36F3" w:rsidR="00634D64" w:rsidRPr="009B3DC1" w:rsidRDefault="00796FED" w:rsidP="00634D64">
      <w:pPr>
        <w:pStyle w:val="ProductList-Offering2Heading"/>
        <w:tabs>
          <w:tab w:val="clear" w:pos="360"/>
          <w:tab w:val="clear" w:pos="720"/>
          <w:tab w:val="clear" w:pos="1080"/>
        </w:tabs>
        <w:outlineLvl w:val="2"/>
      </w:pPr>
      <w:bookmarkStart w:id="96" w:name="_Toc450912776"/>
      <w:bookmarkStart w:id="97" w:name="_Toc465161946"/>
      <w:bookmarkStart w:id="98" w:name="IoTHub"/>
      <w:r>
        <w:t>c</w:t>
      </w:r>
      <w:r w:rsidR="00634D64">
        <w:t>entrum IoT</w:t>
      </w:r>
      <w:bookmarkEnd w:id="96"/>
      <w:bookmarkEnd w:id="97"/>
    </w:p>
    <w:bookmarkEnd w:id="98"/>
    <w:p w14:paraId="58153CB4" w14:textId="77777777" w:rsidR="00634D64" w:rsidRPr="009B3DC1" w:rsidRDefault="00634D64" w:rsidP="00634D64">
      <w:pPr>
        <w:pStyle w:val="ProductList-Body"/>
      </w:pPr>
      <w:r>
        <w:rPr>
          <w:b/>
          <w:color w:val="00188F"/>
        </w:rPr>
        <w:t>Dodatkowe definicje:</w:t>
      </w:r>
    </w:p>
    <w:p w14:paraId="41C69EEE" w14:textId="55A3DCCD" w:rsidR="00634D64" w:rsidRPr="009B3DC1" w:rsidRDefault="00634D64" w:rsidP="00634D64">
      <w:pPr>
        <w:pStyle w:val="ProductList-Body"/>
        <w:spacing w:after="40"/>
      </w:pPr>
      <w:r>
        <w:t>„</w:t>
      </w:r>
      <w:r>
        <w:rPr>
          <w:b/>
          <w:color w:val="00188F"/>
        </w:rPr>
        <w:t>Minuty Wdrożenia</w:t>
      </w:r>
      <w:r>
        <w:t xml:space="preserve">” oznaczają łączną liczbę minut, przez którą dane </w:t>
      </w:r>
      <w:r w:rsidR="00796FED">
        <w:t xml:space="preserve">centrum </w:t>
      </w:r>
      <w:r>
        <w:t>IoT zostało wdrożone na platformie Microsoft Azure w trakcie miesiąca rozliczeniowego.</w:t>
      </w:r>
    </w:p>
    <w:p w14:paraId="7BCBEC9F" w14:textId="19954754" w:rsidR="00634D64" w:rsidRPr="009B3DC1" w:rsidRDefault="00634D64" w:rsidP="00634D64">
      <w:pPr>
        <w:pStyle w:val="ProductList-Body"/>
        <w:spacing w:after="40"/>
      </w:pPr>
      <w:r>
        <w:t>„</w:t>
      </w:r>
      <w:r>
        <w:rPr>
          <w:b/>
          <w:color w:val="00188F"/>
        </w:rPr>
        <w:t>Operacje dotyczące Tożsamości Urządzenia</w:t>
      </w:r>
      <w:r>
        <w:t xml:space="preserve">” oznaczają tworzenie, odczytywanie, aktualizowanie i usuwanie operacji wykonywanych w rejestrze tożsamości urządzenia w </w:t>
      </w:r>
      <w:r w:rsidR="00796FED">
        <w:t xml:space="preserve">centrum </w:t>
      </w:r>
      <w:r>
        <w:t>IoT.</w:t>
      </w:r>
    </w:p>
    <w:p w14:paraId="594179A2" w14:textId="77777777" w:rsidR="00634D64" w:rsidRPr="009B3DC1" w:rsidRDefault="00634D64" w:rsidP="00796FED">
      <w:pPr>
        <w:pStyle w:val="ProductList-Body"/>
        <w:spacing w:after="40"/>
      </w:pPr>
      <w:r>
        <w:t>„</w:t>
      </w:r>
      <w:r>
        <w:rPr>
          <w:b/>
          <w:color w:val="00188F"/>
        </w:rPr>
        <w:t>Maksymalna Liczba Minut Dostępności</w:t>
      </w:r>
      <w:r>
        <w:t>” to suma wszystkich Minut Wdrożenia dla wszystkich centrów IoT wdrożonych w ramach danej subskrypcji Microsoft Azure w trakcie miesiąca rozliczeniowego.</w:t>
      </w:r>
    </w:p>
    <w:p w14:paraId="3FE42F04" w14:textId="13C43DEF" w:rsidR="00634D64" w:rsidRPr="009B3DC1" w:rsidRDefault="00634D64" w:rsidP="00634D64">
      <w:pPr>
        <w:pStyle w:val="ProductList-Body"/>
      </w:pPr>
      <w:r>
        <w:t>„</w:t>
      </w:r>
      <w:r>
        <w:rPr>
          <w:b/>
          <w:color w:val="00188F"/>
        </w:rPr>
        <w:t>Wiadomość</w:t>
      </w:r>
      <w:r>
        <w:t xml:space="preserve">” oznacza dowolną treść wysłaną przez wdrożone </w:t>
      </w:r>
      <w:r w:rsidR="00796FED">
        <w:t xml:space="preserve">centrum </w:t>
      </w:r>
      <w:r>
        <w:t xml:space="preserve">IoT do urządzenia zarejestrowanego w </w:t>
      </w:r>
      <w:r w:rsidR="00796FED">
        <w:t xml:space="preserve">centrum </w:t>
      </w:r>
      <w:r>
        <w:t xml:space="preserve">IoT albo odebraną przez </w:t>
      </w:r>
      <w:r w:rsidR="00796FED">
        <w:t xml:space="preserve">centrum </w:t>
      </w:r>
      <w:r>
        <w:t xml:space="preserve">IoT z takiego zarejestrowanego urządzenia przy użyciu dowolnego protokołu obsługiwanego przez Usługę. </w:t>
      </w:r>
    </w:p>
    <w:p w14:paraId="2FEC8D43" w14:textId="77777777" w:rsidR="00634D64" w:rsidRPr="009B3DC1" w:rsidRDefault="00634D64" w:rsidP="00634D64">
      <w:pPr>
        <w:pStyle w:val="ProductList-Body"/>
      </w:pPr>
    </w:p>
    <w:p w14:paraId="20F410E5" w14:textId="78680AFC" w:rsidR="00634D64" w:rsidRPr="009B3DC1" w:rsidRDefault="00634D64" w:rsidP="00634D64">
      <w:pPr>
        <w:pStyle w:val="ProductList-Body"/>
      </w:pPr>
      <w:r>
        <w:rPr>
          <w:b/>
          <w:color w:val="00188F"/>
        </w:rPr>
        <w:t>Przestój</w:t>
      </w:r>
      <w:r>
        <w:rPr>
          <w:b/>
        </w:rPr>
        <w:t>:</w:t>
      </w:r>
      <w:r>
        <w:t xml:space="preserve"> Oznacza zagregowaną łączną liczbę Minut Wdrożenia dla wszystkich centrów IoT wdrożonych w ramach danej subskrypcji Microsoft Azure, w czasie których dane </w:t>
      </w:r>
      <w:r w:rsidR="00796FED">
        <w:t xml:space="preserve">centrum </w:t>
      </w:r>
      <w:r>
        <w:t xml:space="preserve">IoT jest niedostępne. Minuta jest uznawana za minutę niedostępności dla danego </w:t>
      </w:r>
      <w:r w:rsidR="00796FED">
        <w:t xml:space="preserve">centrum </w:t>
      </w:r>
      <w:r>
        <w:t xml:space="preserve">IoT, jeśli wszystkie następujące po sobie próby wysłania lub odebrania Wiadomości lub wykonania Operacji dotyczących Tożsamości Urządzenia na </w:t>
      </w:r>
      <w:r w:rsidR="00796FED">
        <w:t xml:space="preserve">centrum </w:t>
      </w:r>
      <w:r>
        <w:t>IoT w ciągu tej minuty albo zwracają Kod Błędu, albo nie zwracają Kodu Sukcesu przed upływem pięciu minut.</w:t>
      </w:r>
    </w:p>
    <w:p w14:paraId="4E38D497" w14:textId="77777777" w:rsidR="00634D64" w:rsidRPr="009B3DC1" w:rsidRDefault="00634D64" w:rsidP="00634D64">
      <w:pPr>
        <w:pStyle w:val="ProductList-Body"/>
      </w:pPr>
    </w:p>
    <w:p w14:paraId="754095EB" w14:textId="77777777" w:rsidR="00634D64" w:rsidRPr="009B3DC1" w:rsidRDefault="00634D64" w:rsidP="00634D64">
      <w:pPr>
        <w:pStyle w:val="ProductList-Body"/>
      </w:pPr>
      <w:r>
        <w:rPr>
          <w:b/>
          <w:color w:val="00188F"/>
        </w:rPr>
        <w:t>Procent Czasu Sprawnego Działania w Miesiącu</w:t>
      </w:r>
      <w:r w:rsidRPr="00D07071">
        <w:rPr>
          <w:b/>
        </w:rPr>
        <w:t>:</w:t>
      </w:r>
      <w:r>
        <w:t xml:space="preserve"> Procent Czasu Sprawnego Działania w Miesiącu oblicza się według poniższego wzoru:</w:t>
      </w:r>
    </w:p>
    <w:p w14:paraId="49C45C3F" w14:textId="77777777" w:rsidR="00634D64" w:rsidRPr="009B3DC1" w:rsidRDefault="00634D64" w:rsidP="00634D64">
      <w:pPr>
        <w:pStyle w:val="ProductList-Body"/>
      </w:pPr>
    </w:p>
    <w:p w14:paraId="0D13AABE" w14:textId="77777777" w:rsidR="00634D64" w:rsidRPr="009B3DC1" w:rsidRDefault="00AE19EB" w:rsidP="00634D64">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 xml:space="preserve">Maksymalna Liczba Minut Dostępności – Przestój </m:t>
              </m:r>
            </m:num>
            <m:den>
              <m:r>
                <m:rPr>
                  <m:nor/>
                </m:rPr>
                <w:rPr>
                  <w:rFonts w:ascii="Cambria Math" w:hAnsi="Cambria Math" w:cs="Tahoma"/>
                  <w:i/>
                  <w:sz w:val="18"/>
                  <w:szCs w:val="18"/>
                </w:rPr>
                <m:t>Maksymalna Liczba Minut Dostępności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689E3EF" w14:textId="77777777" w:rsidR="00634D64" w:rsidRPr="009B3DC1" w:rsidRDefault="00634D64" w:rsidP="00634D64">
      <w:pPr>
        <w:pStyle w:val="ProductList-Body"/>
      </w:pPr>
      <w:r>
        <w:rPr>
          <w:b/>
          <w:color w:val="00188F"/>
        </w:rPr>
        <w:t>Zniżka</w:t>
      </w:r>
      <w:r w:rsidRPr="00634E81">
        <w:rPr>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34D64" w:rsidRPr="009D0B2F" w14:paraId="3BAAB783" w14:textId="77777777" w:rsidTr="0045302E">
        <w:trPr>
          <w:tblHeader/>
        </w:trPr>
        <w:tc>
          <w:tcPr>
            <w:tcW w:w="5400" w:type="dxa"/>
            <w:shd w:val="clear" w:color="auto" w:fill="0072C6"/>
          </w:tcPr>
          <w:p w14:paraId="32FA2868" w14:textId="77777777" w:rsidR="00634D64" w:rsidRPr="001A0074" w:rsidRDefault="00634D64" w:rsidP="0045302E">
            <w:pPr>
              <w:pStyle w:val="ProductList-OfferingBody"/>
              <w:jc w:val="center"/>
              <w:rPr>
                <w:color w:val="FFFFFF" w:themeColor="background1"/>
              </w:rPr>
            </w:pPr>
            <w:r>
              <w:rPr>
                <w:color w:val="FFFFFF" w:themeColor="background1"/>
              </w:rPr>
              <w:t>Procent Czasu Sprawnego Działania w Miesiącu</w:t>
            </w:r>
          </w:p>
        </w:tc>
        <w:tc>
          <w:tcPr>
            <w:tcW w:w="5400" w:type="dxa"/>
            <w:shd w:val="clear" w:color="auto" w:fill="0072C6"/>
          </w:tcPr>
          <w:p w14:paraId="41ECFCCA" w14:textId="77777777" w:rsidR="00634D64" w:rsidRPr="001A0074" w:rsidRDefault="00634D64" w:rsidP="0045302E">
            <w:pPr>
              <w:pStyle w:val="ProductList-OfferingBody"/>
              <w:jc w:val="center"/>
              <w:rPr>
                <w:color w:val="FFFFFF" w:themeColor="background1"/>
              </w:rPr>
            </w:pPr>
            <w:r>
              <w:rPr>
                <w:color w:val="FFFFFF" w:themeColor="background1"/>
              </w:rPr>
              <w:t>Zniżka</w:t>
            </w:r>
          </w:p>
        </w:tc>
      </w:tr>
      <w:tr w:rsidR="00634D64" w:rsidRPr="009D0B2F" w14:paraId="3F257CF8" w14:textId="77777777" w:rsidTr="0045302E">
        <w:tc>
          <w:tcPr>
            <w:tcW w:w="5400" w:type="dxa"/>
          </w:tcPr>
          <w:p w14:paraId="1F4EE62C" w14:textId="77777777" w:rsidR="00634D64" w:rsidRPr="0076238C" w:rsidRDefault="00634D64" w:rsidP="0045302E">
            <w:pPr>
              <w:pStyle w:val="ProductList-OfferingBody"/>
              <w:jc w:val="center"/>
            </w:pPr>
            <w:r>
              <w:t>&lt; 99,9%</w:t>
            </w:r>
          </w:p>
        </w:tc>
        <w:tc>
          <w:tcPr>
            <w:tcW w:w="5400" w:type="dxa"/>
          </w:tcPr>
          <w:p w14:paraId="30E0E7B3" w14:textId="77777777" w:rsidR="00634D64" w:rsidRPr="0076238C" w:rsidRDefault="00634D64" w:rsidP="0045302E">
            <w:pPr>
              <w:pStyle w:val="ProductList-OfferingBody"/>
              <w:jc w:val="center"/>
            </w:pPr>
            <w:r>
              <w:t>10%</w:t>
            </w:r>
          </w:p>
        </w:tc>
      </w:tr>
      <w:tr w:rsidR="00634D64" w:rsidRPr="009D0B2F" w14:paraId="64842A24" w14:textId="77777777" w:rsidTr="0045302E">
        <w:tc>
          <w:tcPr>
            <w:tcW w:w="5400" w:type="dxa"/>
          </w:tcPr>
          <w:p w14:paraId="1C37FFC0" w14:textId="77777777" w:rsidR="00634D64" w:rsidRPr="0076238C" w:rsidRDefault="00634D64" w:rsidP="0045302E">
            <w:pPr>
              <w:pStyle w:val="ProductList-OfferingBody"/>
              <w:jc w:val="center"/>
            </w:pPr>
            <w:r>
              <w:t>&lt; 99%</w:t>
            </w:r>
          </w:p>
        </w:tc>
        <w:tc>
          <w:tcPr>
            <w:tcW w:w="5400" w:type="dxa"/>
          </w:tcPr>
          <w:p w14:paraId="2B5B316F" w14:textId="77777777" w:rsidR="00634D64" w:rsidRPr="0076238C" w:rsidRDefault="00634D64" w:rsidP="0045302E">
            <w:pPr>
              <w:pStyle w:val="ProductList-OfferingBody"/>
              <w:jc w:val="center"/>
            </w:pPr>
            <w:r>
              <w:t>25%</w:t>
            </w:r>
          </w:p>
        </w:tc>
      </w:tr>
    </w:tbl>
    <w:p w14:paraId="3D519779" w14:textId="77777777" w:rsidR="00634D64" w:rsidRPr="009B3DC1" w:rsidRDefault="00AE19EB" w:rsidP="00634D64">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634D64">
          <w:rPr>
            <w:rStyle w:val="Hyperlink"/>
            <w:sz w:val="16"/>
            <w:szCs w:val="16"/>
          </w:rPr>
          <w:t>Spis treści</w:t>
        </w:r>
      </w:hyperlink>
      <w:r w:rsidR="00634D64">
        <w:rPr>
          <w:sz w:val="16"/>
          <w:szCs w:val="16"/>
        </w:rPr>
        <w:t xml:space="preserve"> / </w:t>
      </w:r>
      <w:hyperlink w:anchor="Definitions" w:history="1">
        <w:r w:rsidR="00634D64">
          <w:rPr>
            <w:rStyle w:val="Hyperlink"/>
            <w:sz w:val="16"/>
            <w:szCs w:val="16"/>
          </w:rPr>
          <w:t>Definicje</w:t>
        </w:r>
      </w:hyperlink>
    </w:p>
    <w:p w14:paraId="10135CE0" w14:textId="429514FC" w:rsidR="00B46551" w:rsidRPr="00BF480C" w:rsidRDefault="00B46551" w:rsidP="00B46551">
      <w:pPr>
        <w:pStyle w:val="ProductList-Offering2Heading"/>
        <w:tabs>
          <w:tab w:val="clear" w:pos="360"/>
          <w:tab w:val="clear" w:pos="720"/>
          <w:tab w:val="clear" w:pos="1080"/>
        </w:tabs>
        <w:outlineLvl w:val="2"/>
      </w:pPr>
      <w:bookmarkStart w:id="99" w:name="_Toc465161947"/>
      <w:r>
        <w:t>Magazyn Kluczy</w:t>
      </w:r>
      <w:bookmarkEnd w:id="94"/>
      <w:bookmarkEnd w:id="99"/>
    </w:p>
    <w:p w14:paraId="51DEBABE" w14:textId="77777777" w:rsidR="00B46551" w:rsidRPr="007501F3" w:rsidRDefault="00B46551" w:rsidP="00B46551">
      <w:pPr>
        <w:pStyle w:val="ProductList-Body"/>
        <w:rPr>
          <w:rFonts w:ascii="Calibri" w:hAnsi="Calibri"/>
          <w:szCs w:val="18"/>
        </w:rPr>
      </w:pPr>
      <w:r w:rsidRPr="007501F3">
        <w:rPr>
          <w:rFonts w:ascii="Calibri" w:hAnsi="Calibri"/>
          <w:b/>
          <w:color w:val="00188F"/>
          <w:szCs w:val="18"/>
        </w:rPr>
        <w:t>Dodatkowe definicje:</w:t>
      </w:r>
    </w:p>
    <w:p w14:paraId="68AEDBCB" w14:textId="77777777" w:rsidR="00B46551" w:rsidRPr="007501F3" w:rsidRDefault="00B46551" w:rsidP="00B46551">
      <w:pPr>
        <w:pStyle w:val="ProductList-Body"/>
        <w:spacing w:after="40"/>
        <w:rPr>
          <w:rFonts w:ascii="Calibri" w:hAnsi="Calibri"/>
          <w:szCs w:val="18"/>
        </w:rPr>
      </w:pPr>
      <w:r w:rsidRPr="007501F3">
        <w:rPr>
          <w:rFonts w:ascii="Calibri" w:hAnsi="Calibri"/>
          <w:szCs w:val="18"/>
        </w:rPr>
        <w:t>„</w:t>
      </w:r>
      <w:r w:rsidRPr="007501F3">
        <w:rPr>
          <w:rFonts w:ascii="Calibri" w:hAnsi="Calibri"/>
          <w:b/>
          <w:color w:val="00188F"/>
          <w:szCs w:val="18"/>
        </w:rPr>
        <w:t>Minuty Wdrożenia</w:t>
      </w:r>
      <w:r w:rsidRPr="007501F3">
        <w:rPr>
          <w:rFonts w:ascii="Calibri" w:hAnsi="Calibri"/>
          <w:szCs w:val="18"/>
        </w:rPr>
        <w:t>” oznaczają całkowitą liczbę minut, przez którą dany magazyn kluczy został wdrożony na platformie Microsoft Azure w trakcie miesiąca rozliczeniowego.</w:t>
      </w:r>
    </w:p>
    <w:p w14:paraId="1732F39C" w14:textId="77777777" w:rsidR="00B46551" w:rsidRPr="007501F3" w:rsidRDefault="00B46551" w:rsidP="00B46551">
      <w:pPr>
        <w:pStyle w:val="ProductList-Body"/>
        <w:spacing w:after="40"/>
        <w:rPr>
          <w:rFonts w:ascii="Calibri" w:hAnsi="Calibri"/>
          <w:szCs w:val="18"/>
        </w:rPr>
      </w:pPr>
      <w:r w:rsidRPr="007501F3">
        <w:rPr>
          <w:rFonts w:ascii="Calibri" w:hAnsi="Calibri"/>
          <w:szCs w:val="18"/>
        </w:rPr>
        <w:t>„</w:t>
      </w:r>
      <w:r w:rsidRPr="007501F3">
        <w:rPr>
          <w:rFonts w:ascii="Calibri" w:hAnsi="Calibri"/>
          <w:b/>
          <w:color w:val="00188F"/>
          <w:szCs w:val="18"/>
        </w:rPr>
        <w:t>Wyłączone Transakcje</w:t>
      </w:r>
      <w:r w:rsidRPr="007501F3">
        <w:rPr>
          <w:rFonts w:ascii="Calibri" w:hAnsi="Calibri"/>
          <w:szCs w:val="18"/>
        </w:rPr>
        <w:t>” to transakcje dotyczące tworzenia, aktualizowania lub usuwania magazynów kluczy, kluczy lub tajnych kluczy.</w:t>
      </w:r>
    </w:p>
    <w:p w14:paraId="18B85AA0" w14:textId="77777777" w:rsidR="00B46551" w:rsidRPr="007501F3" w:rsidRDefault="00B46551" w:rsidP="00B46551">
      <w:pPr>
        <w:pStyle w:val="ProductList-Body"/>
        <w:rPr>
          <w:rFonts w:ascii="Calibri" w:hAnsi="Calibri"/>
          <w:szCs w:val="18"/>
        </w:rPr>
      </w:pPr>
      <w:r w:rsidRPr="007501F3">
        <w:rPr>
          <w:rFonts w:ascii="Calibri" w:hAnsi="Calibri"/>
          <w:szCs w:val="18"/>
        </w:rPr>
        <w:t>„</w:t>
      </w:r>
      <w:r w:rsidRPr="007501F3">
        <w:rPr>
          <w:rFonts w:ascii="Calibri" w:hAnsi="Calibri"/>
          <w:b/>
          <w:color w:val="00188F"/>
          <w:szCs w:val="18"/>
        </w:rPr>
        <w:t>Maksymalna Liczba Minut Dostępności</w:t>
      </w:r>
      <w:r w:rsidRPr="007501F3">
        <w:rPr>
          <w:rFonts w:ascii="Calibri" w:hAnsi="Calibri"/>
          <w:szCs w:val="18"/>
        </w:rPr>
        <w:t>” to suma wszystkich Minut Wdrożenia dla wszystkich Magazynów Kluczy wdrożonych przez Klienta w ramach określonej subskrypcji Microsoft Azure w trakcie miesiąca rozliczeniowego.</w:t>
      </w:r>
    </w:p>
    <w:p w14:paraId="73797361" w14:textId="77777777" w:rsidR="00B46551" w:rsidRPr="007501F3" w:rsidRDefault="00B46551" w:rsidP="00B46551">
      <w:pPr>
        <w:pStyle w:val="ProductList-Body"/>
        <w:rPr>
          <w:rFonts w:ascii="Calibri" w:hAnsi="Calibri"/>
          <w:szCs w:val="18"/>
        </w:rPr>
      </w:pPr>
    </w:p>
    <w:p w14:paraId="154C467A" w14:textId="77777777" w:rsidR="00B46551" w:rsidRPr="007501F3" w:rsidRDefault="00B46551" w:rsidP="00B46551">
      <w:pPr>
        <w:pStyle w:val="ProductList-Body"/>
        <w:rPr>
          <w:rFonts w:ascii="Calibri" w:hAnsi="Calibri"/>
          <w:szCs w:val="18"/>
        </w:rPr>
      </w:pPr>
      <w:r w:rsidRPr="007501F3">
        <w:rPr>
          <w:rFonts w:ascii="Calibri" w:hAnsi="Calibri"/>
          <w:b/>
          <w:color w:val="00188F"/>
          <w:szCs w:val="18"/>
        </w:rPr>
        <w:t>Przestój</w:t>
      </w:r>
      <w:r w:rsidRPr="007501F3">
        <w:rPr>
          <w:rFonts w:ascii="Calibri" w:hAnsi="Calibri"/>
          <w:b/>
          <w:bCs/>
          <w:szCs w:val="18"/>
        </w:rPr>
        <w:t>:</w:t>
      </w:r>
      <w:r w:rsidRPr="007501F3">
        <w:rPr>
          <w:rFonts w:ascii="Calibri" w:hAnsi="Calibri"/>
          <w:szCs w:val="18"/>
        </w:rPr>
        <w:t xml:space="preserve"> to łączna liczba Minut Wdrożenia dla wszystkich magazynów kluczy wdrożonych przez Klienta w ramach danej subskrypcji Microsoft Azure, w czasie których magazyn kluczy jest niedostępny. Minuta jest uznawana za minutę niedostępności dla danego magazynu kluczy, jeśli wszystkie nieprzerwane próby wykonania transakcji, innych niż Wyłączone Transakcje, na magazynie kluczy w ciągu tej minuty albo zwracają Kod Błędu, albo nie zwracają Kodu Sukcesu przed upływem pięciu (5) sekund od otrzymania przez Microsoft takiego żądania.</w:t>
      </w:r>
    </w:p>
    <w:p w14:paraId="2A388213" w14:textId="77777777" w:rsidR="00B46551" w:rsidRPr="007501F3" w:rsidRDefault="00B46551" w:rsidP="00B46551">
      <w:pPr>
        <w:pStyle w:val="ProductList-Body"/>
        <w:rPr>
          <w:rFonts w:ascii="Calibri" w:hAnsi="Calibri"/>
          <w:szCs w:val="18"/>
        </w:rPr>
      </w:pPr>
    </w:p>
    <w:p w14:paraId="54E2DEE1" w14:textId="77777777" w:rsidR="00B46551" w:rsidRPr="007501F3" w:rsidRDefault="00B46551" w:rsidP="00B46551">
      <w:pPr>
        <w:pStyle w:val="ProductList-Body"/>
        <w:rPr>
          <w:rFonts w:ascii="Calibri" w:hAnsi="Calibri"/>
          <w:szCs w:val="18"/>
        </w:rPr>
      </w:pPr>
      <w:r w:rsidRPr="007501F3">
        <w:rPr>
          <w:rFonts w:ascii="Calibri" w:hAnsi="Calibri"/>
          <w:b/>
          <w:color w:val="00188F"/>
          <w:szCs w:val="18"/>
        </w:rPr>
        <w:t>Procent Czasu Sprawnego Działania w Miesiącu</w:t>
      </w:r>
      <w:r w:rsidRPr="007501F3">
        <w:rPr>
          <w:rFonts w:ascii="Calibri" w:hAnsi="Calibri"/>
          <w:b/>
          <w:bCs/>
          <w:szCs w:val="18"/>
        </w:rPr>
        <w:t>:</w:t>
      </w:r>
      <w:r w:rsidRPr="007501F3">
        <w:rPr>
          <w:rFonts w:ascii="Calibri" w:hAnsi="Calibri"/>
          <w:szCs w:val="18"/>
        </w:rPr>
        <w:t xml:space="preserve"> Procent Czasu Sprawnego Działania w Miesiącu obliczany jest w następujący sposób: </w:t>
      </w:r>
    </w:p>
    <w:p w14:paraId="1E8D3E9F" w14:textId="77777777" w:rsidR="00B46551" w:rsidRPr="00BF480C" w:rsidRDefault="00B46551" w:rsidP="00B46551">
      <w:pPr>
        <w:pStyle w:val="ProductList-Body"/>
      </w:pPr>
    </w:p>
    <w:p w14:paraId="2BA82E48" w14:textId="77777777" w:rsidR="00B46551" w:rsidRPr="00BF480C" w:rsidRDefault="00AE19EB" w:rsidP="00B46551">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Maksymalna Liczba Minut Dostępności – Przestój</m:t>
              </m:r>
            </m:num>
            <m:den>
              <m:r>
                <m:rPr>
                  <m:nor/>
                </m:rPr>
                <w:rPr>
                  <w:rFonts w:ascii="Cambria Math" w:hAnsi="Cambria Math" w:cs="Tahoma"/>
                  <w:i/>
                  <w:sz w:val="18"/>
                  <w:szCs w:val="18"/>
                </w:rPr>
                <m:t>Maksymalna Liczba Minut Dostępności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E0455CC" w14:textId="77777777" w:rsidR="00B46551" w:rsidRPr="00BF480C" w:rsidRDefault="00B46551" w:rsidP="00B46551">
      <w:pPr>
        <w:pStyle w:val="ProductList-Body"/>
      </w:pPr>
      <w:r>
        <w:rPr>
          <w:b/>
          <w:color w:val="00188F"/>
        </w:rPr>
        <w:t>Zniżka</w:t>
      </w:r>
      <w:r w:rsidRPr="001363C3">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46551" w:rsidRPr="009D0B2F" w14:paraId="4B1369F7" w14:textId="77777777" w:rsidTr="00E744C2">
        <w:trPr>
          <w:tblHeader/>
        </w:trPr>
        <w:tc>
          <w:tcPr>
            <w:tcW w:w="5400" w:type="dxa"/>
            <w:shd w:val="clear" w:color="auto" w:fill="0072C6"/>
          </w:tcPr>
          <w:p w14:paraId="375C648D" w14:textId="77777777" w:rsidR="00B46551" w:rsidRPr="001A0074" w:rsidRDefault="00B46551" w:rsidP="00B46551">
            <w:pPr>
              <w:pStyle w:val="ProductList-OfferingBody"/>
              <w:jc w:val="center"/>
              <w:rPr>
                <w:color w:val="FFFFFF" w:themeColor="background1"/>
              </w:rPr>
            </w:pPr>
            <w:r>
              <w:rPr>
                <w:color w:val="FFFFFF" w:themeColor="background1"/>
              </w:rPr>
              <w:t>Procent Czasu Sprawnego Działania w Miesiącu</w:t>
            </w:r>
          </w:p>
        </w:tc>
        <w:tc>
          <w:tcPr>
            <w:tcW w:w="5400" w:type="dxa"/>
            <w:shd w:val="clear" w:color="auto" w:fill="0072C6"/>
          </w:tcPr>
          <w:p w14:paraId="6E8A4F5C" w14:textId="77777777" w:rsidR="00B46551" w:rsidRPr="001A0074" w:rsidRDefault="00B46551" w:rsidP="00B46551">
            <w:pPr>
              <w:pStyle w:val="ProductList-OfferingBody"/>
              <w:jc w:val="center"/>
              <w:rPr>
                <w:color w:val="FFFFFF" w:themeColor="background1"/>
              </w:rPr>
            </w:pPr>
            <w:r>
              <w:rPr>
                <w:color w:val="FFFFFF" w:themeColor="background1"/>
              </w:rPr>
              <w:t>Zniżka</w:t>
            </w:r>
          </w:p>
        </w:tc>
      </w:tr>
      <w:tr w:rsidR="00B46551" w:rsidRPr="009D0B2F" w14:paraId="661E7C04" w14:textId="77777777" w:rsidTr="00E744C2">
        <w:tc>
          <w:tcPr>
            <w:tcW w:w="5400" w:type="dxa"/>
          </w:tcPr>
          <w:p w14:paraId="42D51826" w14:textId="77777777" w:rsidR="00B46551" w:rsidRPr="0076238C" w:rsidRDefault="00B46551" w:rsidP="00B46551">
            <w:pPr>
              <w:pStyle w:val="ProductList-OfferingBody"/>
              <w:jc w:val="center"/>
            </w:pPr>
            <w:r>
              <w:t>&lt; 99,9%</w:t>
            </w:r>
          </w:p>
        </w:tc>
        <w:tc>
          <w:tcPr>
            <w:tcW w:w="5400" w:type="dxa"/>
          </w:tcPr>
          <w:p w14:paraId="040C4778" w14:textId="77777777" w:rsidR="00B46551" w:rsidRPr="0076238C" w:rsidRDefault="00B46551" w:rsidP="00B46551">
            <w:pPr>
              <w:pStyle w:val="ProductList-OfferingBody"/>
              <w:jc w:val="center"/>
            </w:pPr>
            <w:r>
              <w:t>10%</w:t>
            </w:r>
          </w:p>
        </w:tc>
      </w:tr>
      <w:tr w:rsidR="00B46551" w:rsidRPr="009D0B2F" w14:paraId="6EB9D339" w14:textId="77777777" w:rsidTr="00E744C2">
        <w:tc>
          <w:tcPr>
            <w:tcW w:w="5400" w:type="dxa"/>
          </w:tcPr>
          <w:p w14:paraId="3A8892D9" w14:textId="77777777" w:rsidR="00B46551" w:rsidRPr="0076238C" w:rsidRDefault="00B46551" w:rsidP="00B46551">
            <w:pPr>
              <w:pStyle w:val="ProductList-OfferingBody"/>
              <w:jc w:val="center"/>
            </w:pPr>
            <w:r>
              <w:t>&lt; 99%</w:t>
            </w:r>
          </w:p>
        </w:tc>
        <w:tc>
          <w:tcPr>
            <w:tcW w:w="5400" w:type="dxa"/>
          </w:tcPr>
          <w:p w14:paraId="2476702A" w14:textId="77777777" w:rsidR="00B46551" w:rsidRPr="0076238C" w:rsidRDefault="00B46551" w:rsidP="00B46551">
            <w:pPr>
              <w:pStyle w:val="ProductList-OfferingBody"/>
              <w:jc w:val="center"/>
            </w:pPr>
            <w:r>
              <w:t>25%</w:t>
            </w:r>
          </w:p>
        </w:tc>
      </w:tr>
    </w:tbl>
    <w:p w14:paraId="2DD6FB50" w14:textId="77777777" w:rsidR="00B46551" w:rsidRPr="00BF480C" w:rsidRDefault="00AE19EB" w:rsidP="00B46551">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B46551">
          <w:rPr>
            <w:rStyle w:val="Hyperlink"/>
            <w:sz w:val="16"/>
            <w:szCs w:val="16"/>
          </w:rPr>
          <w:t>Spis treści</w:t>
        </w:r>
      </w:hyperlink>
      <w:r w:rsidR="00B46551">
        <w:rPr>
          <w:sz w:val="16"/>
          <w:szCs w:val="16"/>
        </w:rPr>
        <w:t xml:space="preserve"> / </w:t>
      </w:r>
      <w:hyperlink w:anchor="Definitions" w:history="1">
        <w:r w:rsidR="00B46551">
          <w:rPr>
            <w:rStyle w:val="Hyperlink"/>
            <w:sz w:val="16"/>
            <w:szCs w:val="16"/>
          </w:rPr>
          <w:t>Definicje</w:t>
        </w:r>
      </w:hyperlink>
    </w:p>
    <w:p w14:paraId="6C4290CF" w14:textId="77777777" w:rsidR="00634D64" w:rsidRPr="009B3DC1" w:rsidRDefault="00634D64" w:rsidP="00634D64">
      <w:pPr>
        <w:pStyle w:val="ProductList-Offering2Heading"/>
        <w:keepNext/>
        <w:tabs>
          <w:tab w:val="clear" w:pos="360"/>
          <w:tab w:val="clear" w:pos="720"/>
          <w:tab w:val="clear" w:pos="1080"/>
        </w:tabs>
        <w:outlineLvl w:val="2"/>
      </w:pPr>
      <w:bookmarkStart w:id="100" w:name="_Toc450912778"/>
      <w:bookmarkStart w:id="101" w:name="_Toc465161948"/>
      <w:bookmarkStart w:id="102" w:name="LogAnalytics"/>
      <w:r>
        <w:t>Log Analytics</w:t>
      </w:r>
      <w:bookmarkEnd w:id="100"/>
      <w:bookmarkEnd w:id="101"/>
    </w:p>
    <w:bookmarkEnd w:id="102"/>
    <w:p w14:paraId="50BA38C7" w14:textId="77777777" w:rsidR="00634D64" w:rsidRPr="009B3DC1" w:rsidRDefault="00634D64" w:rsidP="00634D64">
      <w:pPr>
        <w:pStyle w:val="ProductList-Body"/>
        <w:keepNext/>
      </w:pPr>
      <w:r>
        <w:rPr>
          <w:b/>
          <w:color w:val="00188F"/>
        </w:rPr>
        <w:t>Dodatkowe definicje</w:t>
      </w:r>
      <w:r w:rsidRPr="000C3893">
        <w:rPr>
          <w:b/>
        </w:rPr>
        <w:t>:</w:t>
      </w:r>
    </w:p>
    <w:p w14:paraId="13211392" w14:textId="77777777" w:rsidR="00634D64" w:rsidRPr="009B3DC1" w:rsidRDefault="00634D64" w:rsidP="00634D64">
      <w:pPr>
        <w:pStyle w:val="ProductList-Body"/>
        <w:spacing w:after="40"/>
      </w:pPr>
      <w:r>
        <w:t>„</w:t>
      </w:r>
      <w:r>
        <w:rPr>
          <w:b/>
          <w:color w:val="00188F"/>
        </w:rPr>
        <w:t>Partia</w:t>
      </w:r>
      <w:r>
        <w:t>” oznacza grupę wpisów z Danych Dziennika, które w danym okresie przekazano do Usługi Log Analytics albo które zostały wczytane z pamięci przez Usługę Log Analytics. Informacje o Partiach zakolejkowanych do zindeksowania wyświetlane są w Portalu Zarządzania — w sekcji dotyczącej użycia usług.</w:t>
      </w:r>
    </w:p>
    <w:p w14:paraId="76F88361" w14:textId="77777777" w:rsidR="00634D64" w:rsidRPr="009B3DC1" w:rsidRDefault="00634D64" w:rsidP="00634D64">
      <w:pPr>
        <w:pStyle w:val="ProductList-Body"/>
      </w:pPr>
      <w:r>
        <w:t>„</w:t>
      </w:r>
      <w:r>
        <w:rPr>
          <w:b/>
          <w:color w:val="00188F"/>
        </w:rPr>
        <w:t>Dane Dziennika</w:t>
      </w:r>
      <w:r>
        <w:t>”</w:t>
      </w:r>
      <w:r>
        <w:rPr>
          <w:b/>
          <w:color w:val="00188F"/>
        </w:rPr>
        <w:t xml:space="preserve"> </w:t>
      </w:r>
      <w:r>
        <w:t>to informacje dotyczące obsługiwanych zdarzeń, np. zdarzeń w ramach usług IIS oraz zdarzeń systemu Windows, które zostały zarejestrowane przez komputer oraz dla których Usługa Log Analytics została skonfigurowana w taki sposób, żeby być przetwarzaną za pośrednictwem indeksu Usługi.</w:t>
      </w:r>
    </w:p>
    <w:p w14:paraId="36D51B0C" w14:textId="77777777" w:rsidR="00634D64" w:rsidRPr="009B3DC1" w:rsidRDefault="00634D64" w:rsidP="00634D64">
      <w:pPr>
        <w:pStyle w:val="ProductList-Body"/>
      </w:pPr>
      <w:r>
        <w:t>„</w:t>
      </w:r>
      <w:r>
        <w:rPr>
          <w:b/>
          <w:color w:val="00188F"/>
        </w:rPr>
        <w:t>Partie Opóźnione</w:t>
      </w:r>
      <w:r>
        <w:t>”</w:t>
      </w:r>
      <w:r>
        <w:rPr>
          <w:b/>
          <w:color w:val="00188F"/>
        </w:rPr>
        <w:t xml:space="preserve"> </w:t>
      </w:r>
      <w:r>
        <w:rPr>
          <w:rFonts w:cs="Tahoma"/>
        </w:rPr>
        <w:t>to wszystkie Partie w ramach Łącznej Liczby Zakolejkowanych Partii, które w ciągu sześciu godzin od rozpoczęcia kolejkowania nie ukończyły procesu indeksowania.</w:t>
      </w:r>
    </w:p>
    <w:p w14:paraId="287B6A1C" w14:textId="77777777" w:rsidR="00634D64" w:rsidRPr="009B3DC1" w:rsidRDefault="00634D64" w:rsidP="00634D64">
      <w:pPr>
        <w:pStyle w:val="ProductList-Body"/>
      </w:pPr>
      <w:r>
        <w:t>„</w:t>
      </w:r>
      <w:r>
        <w:rPr>
          <w:b/>
          <w:color w:val="00188F"/>
        </w:rPr>
        <w:t>Łączna Liczba Zakolejkowanych Partii</w:t>
      </w:r>
      <w:r>
        <w:t xml:space="preserve">” </w:t>
      </w:r>
      <w:r>
        <w:rPr>
          <w:rFonts w:cs="Tahoma"/>
        </w:rPr>
        <w:t xml:space="preserve">to łączna liczba Partii w kolejce do zindeksowania przez Usługę </w:t>
      </w:r>
      <w:r>
        <w:t>Log Analytics</w:t>
      </w:r>
      <w:r>
        <w:rPr>
          <w:rFonts w:cs="Tahoma"/>
        </w:rPr>
        <w:t xml:space="preserve"> w danym miesiącu rozliczeniowym.</w:t>
      </w:r>
    </w:p>
    <w:p w14:paraId="21A28A57" w14:textId="77777777" w:rsidR="00634D64" w:rsidRDefault="00634D64" w:rsidP="00634D64">
      <w:pPr>
        <w:pStyle w:val="ProductList-Body"/>
      </w:pPr>
    </w:p>
    <w:p w14:paraId="73A20119" w14:textId="77777777" w:rsidR="00634D64" w:rsidRPr="009B3DC1" w:rsidRDefault="00634D64" w:rsidP="00634D64">
      <w:pPr>
        <w:pStyle w:val="ProductList-Body"/>
      </w:pPr>
    </w:p>
    <w:p w14:paraId="2910FF97" w14:textId="77777777" w:rsidR="00634D64" w:rsidRPr="009B3DC1" w:rsidRDefault="00634D64" w:rsidP="00634D64">
      <w:pPr>
        <w:pStyle w:val="ProductList-Body"/>
      </w:pPr>
      <w:r>
        <w:rPr>
          <w:b/>
          <w:color w:val="00188F"/>
        </w:rPr>
        <w:t>Procent Czasu Sprawnego Działania w Miesiącu</w:t>
      </w:r>
      <w:r w:rsidRPr="00E50F9D">
        <w:rPr>
          <w:b/>
        </w:rPr>
        <w:t>:</w:t>
      </w:r>
      <w:r>
        <w:t xml:space="preserve"> Procent Czasu Sprawnego Działania w Miesiącu oblicza się według poniższego wzoru:</w:t>
      </w:r>
    </w:p>
    <w:p w14:paraId="0C29FFBA" w14:textId="77777777" w:rsidR="00634D64" w:rsidRPr="009B3DC1" w:rsidRDefault="00634D64" w:rsidP="00634D64">
      <w:pPr>
        <w:pStyle w:val="ProductList-Body"/>
      </w:pPr>
    </w:p>
    <w:p w14:paraId="42443B11" w14:textId="77777777" w:rsidR="00634D64" w:rsidRPr="009B3DC1" w:rsidRDefault="00AE19EB" w:rsidP="00634D64">
      <w:pPr>
        <w:pStyle w:val="Heading4"/>
      </w:pPr>
      <m:oMathPara>
        <m:oMath>
          <m:f>
            <m:fPr>
              <m:ctrlPr>
                <w:rPr>
                  <w:rFonts w:ascii="Cambria Math" w:hAnsi="Cambria Math" w:cs="Tahoma"/>
                  <w:color w:val="000000" w:themeColor="text1"/>
                  <w:sz w:val="18"/>
                  <w:szCs w:val="18"/>
                </w:rPr>
              </m:ctrlPr>
            </m:fPr>
            <m:num>
              <m:r>
                <m:rPr>
                  <m:nor/>
                </m:rPr>
                <w:rPr>
                  <w:rFonts w:ascii="Cambria Math" w:hAnsi="Cambria Math" w:cs="Tahoma"/>
                  <w:iCs w:val="0"/>
                  <w:color w:val="000000" w:themeColor="text1"/>
                  <w:sz w:val="18"/>
                  <w:szCs w:val="18"/>
                </w:rPr>
                <m:t>Łączna Liczba Zakolejkowanych Partii – Partie Opóźnione</m:t>
              </m:r>
            </m:num>
            <m:den>
              <m:r>
                <m:rPr>
                  <m:nor/>
                </m:rPr>
                <w:rPr>
                  <w:rFonts w:ascii="Cambria Math" w:hAnsi="Cambria Math" w:cs="Tahoma"/>
                  <w:iCs w:val="0"/>
                  <w:color w:val="000000" w:themeColor="text1"/>
                  <w:sz w:val="18"/>
                  <w:szCs w:val="18"/>
                </w:rPr>
                <m:t>Łączna Liczba Zakolejkowanych Partii</m:t>
              </m:r>
            </m:den>
          </m:f>
          <m:r>
            <w:rPr>
              <w:rFonts w:ascii="Cambria Math" w:hAnsi="Cambria Math" w:cs="Tahoma"/>
              <w:color w:val="000000" w:themeColor="text1"/>
              <w:sz w:val="18"/>
              <w:szCs w:val="18"/>
            </w:rPr>
            <m:t xml:space="preserve"> x 100</m:t>
          </m:r>
        </m:oMath>
      </m:oMathPara>
    </w:p>
    <w:p w14:paraId="4E9AD35E" w14:textId="77777777" w:rsidR="00634D64" w:rsidRPr="009B3DC1" w:rsidRDefault="00634D64" w:rsidP="00634D64">
      <w:pPr>
        <w:pStyle w:val="ProductList-Body"/>
      </w:pPr>
      <w:r>
        <w:rPr>
          <w:b/>
          <w:color w:val="00188F"/>
        </w:rPr>
        <w:t>Zniżka</w:t>
      </w:r>
      <w:r w:rsidRPr="00FE38D1">
        <w:rPr>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34D64" w:rsidRPr="009D0B2F" w14:paraId="4F5BA037" w14:textId="77777777" w:rsidTr="0045302E">
        <w:trPr>
          <w:tblHeader/>
        </w:trPr>
        <w:tc>
          <w:tcPr>
            <w:tcW w:w="5400" w:type="dxa"/>
            <w:shd w:val="clear" w:color="auto" w:fill="0072C6"/>
          </w:tcPr>
          <w:p w14:paraId="24AB8EF9" w14:textId="77777777" w:rsidR="00634D64" w:rsidRPr="001A0074" w:rsidRDefault="00634D64" w:rsidP="0045302E">
            <w:pPr>
              <w:pStyle w:val="ProductList-OfferingBody"/>
              <w:jc w:val="center"/>
              <w:rPr>
                <w:color w:val="FFFFFF" w:themeColor="background1"/>
              </w:rPr>
            </w:pPr>
            <w:r>
              <w:rPr>
                <w:color w:val="FFFFFF" w:themeColor="background1"/>
              </w:rPr>
              <w:t>Procent Czasu Sprawnego Działania w Miesiącu</w:t>
            </w:r>
          </w:p>
        </w:tc>
        <w:tc>
          <w:tcPr>
            <w:tcW w:w="5400" w:type="dxa"/>
            <w:shd w:val="clear" w:color="auto" w:fill="0072C6"/>
          </w:tcPr>
          <w:p w14:paraId="6498A76B" w14:textId="77777777" w:rsidR="00634D64" w:rsidRPr="001A0074" w:rsidRDefault="00634D64" w:rsidP="0045302E">
            <w:pPr>
              <w:pStyle w:val="ProductList-OfferingBody"/>
              <w:jc w:val="center"/>
              <w:rPr>
                <w:color w:val="FFFFFF" w:themeColor="background1"/>
              </w:rPr>
            </w:pPr>
            <w:r>
              <w:rPr>
                <w:color w:val="FFFFFF" w:themeColor="background1"/>
              </w:rPr>
              <w:t>Zniżka</w:t>
            </w:r>
          </w:p>
        </w:tc>
      </w:tr>
      <w:tr w:rsidR="00634D64" w:rsidRPr="009D0B2F" w14:paraId="6D50923C" w14:textId="77777777" w:rsidTr="0045302E">
        <w:tc>
          <w:tcPr>
            <w:tcW w:w="5400" w:type="dxa"/>
          </w:tcPr>
          <w:p w14:paraId="091E50D9" w14:textId="77777777" w:rsidR="00634D64" w:rsidRPr="0076238C" w:rsidRDefault="00634D64" w:rsidP="0045302E">
            <w:pPr>
              <w:pStyle w:val="ProductList-OfferingBody"/>
              <w:jc w:val="center"/>
            </w:pPr>
            <w:r>
              <w:t>&lt; 99,9%</w:t>
            </w:r>
          </w:p>
        </w:tc>
        <w:tc>
          <w:tcPr>
            <w:tcW w:w="5400" w:type="dxa"/>
          </w:tcPr>
          <w:p w14:paraId="6B1059C4" w14:textId="77777777" w:rsidR="00634D64" w:rsidRPr="0076238C" w:rsidRDefault="00634D64" w:rsidP="0045302E">
            <w:pPr>
              <w:pStyle w:val="ProductList-OfferingBody"/>
              <w:jc w:val="center"/>
            </w:pPr>
            <w:r>
              <w:t>10%</w:t>
            </w:r>
          </w:p>
        </w:tc>
      </w:tr>
      <w:tr w:rsidR="00634D64" w:rsidRPr="009D0B2F" w14:paraId="25C46EEF" w14:textId="77777777" w:rsidTr="0045302E">
        <w:tc>
          <w:tcPr>
            <w:tcW w:w="5400" w:type="dxa"/>
          </w:tcPr>
          <w:p w14:paraId="47070680" w14:textId="77777777" w:rsidR="00634D64" w:rsidRPr="0076238C" w:rsidRDefault="00634D64" w:rsidP="0045302E">
            <w:pPr>
              <w:pStyle w:val="ProductList-OfferingBody"/>
              <w:jc w:val="center"/>
            </w:pPr>
            <w:r>
              <w:t>&lt; 99%</w:t>
            </w:r>
          </w:p>
        </w:tc>
        <w:tc>
          <w:tcPr>
            <w:tcW w:w="5400" w:type="dxa"/>
          </w:tcPr>
          <w:p w14:paraId="73913C55" w14:textId="77777777" w:rsidR="00634D64" w:rsidRPr="0076238C" w:rsidRDefault="00634D64" w:rsidP="0045302E">
            <w:pPr>
              <w:pStyle w:val="ProductList-OfferingBody"/>
              <w:jc w:val="center"/>
            </w:pPr>
            <w:r>
              <w:t>25%</w:t>
            </w:r>
          </w:p>
        </w:tc>
      </w:tr>
    </w:tbl>
    <w:p w14:paraId="7BE08995" w14:textId="77777777" w:rsidR="00634D64" w:rsidRPr="009B3DC1" w:rsidRDefault="00AE19EB" w:rsidP="00634D64">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634D64">
          <w:rPr>
            <w:rStyle w:val="Hyperlink"/>
            <w:sz w:val="16"/>
            <w:szCs w:val="16"/>
          </w:rPr>
          <w:t>Spis treści</w:t>
        </w:r>
      </w:hyperlink>
      <w:r w:rsidR="00634D64">
        <w:rPr>
          <w:sz w:val="16"/>
          <w:szCs w:val="16"/>
        </w:rPr>
        <w:t xml:space="preserve"> / </w:t>
      </w:r>
      <w:hyperlink w:anchor="Definitions" w:history="1">
        <w:r w:rsidR="00634D64">
          <w:rPr>
            <w:rStyle w:val="Hyperlink"/>
            <w:sz w:val="16"/>
            <w:szCs w:val="16"/>
          </w:rPr>
          <w:t>Definicje</w:t>
        </w:r>
      </w:hyperlink>
    </w:p>
    <w:p w14:paraId="44401265" w14:textId="77777777" w:rsidR="00B53880" w:rsidRPr="0072127E" w:rsidRDefault="00B53880" w:rsidP="00B53880">
      <w:pPr>
        <w:pStyle w:val="ProductList-Offering2Heading"/>
        <w:keepNext/>
        <w:tabs>
          <w:tab w:val="clear" w:pos="360"/>
          <w:tab w:val="clear" w:pos="720"/>
          <w:tab w:val="clear" w:pos="1080"/>
        </w:tabs>
        <w:outlineLvl w:val="2"/>
      </w:pPr>
      <w:bookmarkStart w:id="103" w:name="_Toc465161949"/>
      <w:r>
        <w:lastRenderedPageBreak/>
        <w:t>Aplikacje Logiki</w:t>
      </w:r>
      <w:bookmarkEnd w:id="103"/>
      <w:r>
        <w:t xml:space="preserve"> </w:t>
      </w:r>
    </w:p>
    <w:p w14:paraId="690E8495" w14:textId="77777777" w:rsidR="00B53880" w:rsidRPr="0072127E" w:rsidRDefault="00B53880" w:rsidP="00B53880">
      <w:pPr>
        <w:pStyle w:val="ProductList-Body"/>
        <w:keepNext/>
      </w:pPr>
      <w:r>
        <w:rPr>
          <w:b/>
          <w:color w:val="00188F"/>
        </w:rPr>
        <w:t>Dodatkowe definicje</w:t>
      </w:r>
      <w:r w:rsidRPr="00E51BE8">
        <w:rPr>
          <w:b/>
        </w:rPr>
        <w:t>:</w:t>
      </w:r>
    </w:p>
    <w:p w14:paraId="6D012470" w14:textId="77777777" w:rsidR="00B53880" w:rsidRPr="0072127E" w:rsidRDefault="00B53880" w:rsidP="00B53880">
      <w:pPr>
        <w:pStyle w:val="ProductList-Body"/>
        <w:spacing w:after="40"/>
      </w:pPr>
      <w:r>
        <w:t>„</w:t>
      </w:r>
      <w:r>
        <w:rPr>
          <w:b/>
          <w:color w:val="00188F"/>
        </w:rPr>
        <w:t>Minuty Wdrożenia</w:t>
      </w:r>
      <w:r>
        <w:t xml:space="preserve">” to łączna liczba minut, przez którą określona Aplikacja Logiki była uruchomiona na platformie Microsoft Azure w trakcie miesiąca rozliczeniowego. Minuty Wdrożenia są mierzone od momentu utworzenia Aplikacji Logiki albo zainicjowania przez Klienta działania, które spowodowałoby uruchomienie Aplikacji Logiki, aż do momentu, w którym Klient zainicjuje działanie, które spowoduje zatrzymanie albo usunięcie Aplikacji Logiki. </w:t>
      </w:r>
    </w:p>
    <w:p w14:paraId="5FDFD47F" w14:textId="77777777" w:rsidR="00B53880" w:rsidRPr="0072127E" w:rsidRDefault="00B53880" w:rsidP="00B53880">
      <w:pPr>
        <w:spacing w:line="240" w:lineRule="auto"/>
      </w:pPr>
      <w:r>
        <w:rPr>
          <w:sz w:val="18"/>
          <w:szCs w:val="18"/>
        </w:rPr>
        <w:t>„</w:t>
      </w:r>
      <w:r>
        <w:rPr>
          <w:b/>
          <w:color w:val="00188F"/>
          <w:sz w:val="18"/>
        </w:rPr>
        <w:t>Maksymalna Liczba Minut Dostępności</w:t>
      </w:r>
      <w:r>
        <w:rPr>
          <w:sz w:val="18"/>
          <w:szCs w:val="18"/>
        </w:rPr>
        <w:t>”</w:t>
      </w:r>
      <w:r>
        <w:rPr>
          <w:b/>
          <w:color w:val="00188F"/>
        </w:rPr>
        <w:t xml:space="preserve"> </w:t>
      </w:r>
      <w:r>
        <w:rPr>
          <w:sz w:val="18"/>
        </w:rPr>
        <w:t>to łączna liczba Minut Wdrożenia dla wszystkich Aplikacji Logiki wdrożonych przez Klienta w danej subskrypcji Microsoft Azure w trakcie miesiąca rozliczeniowego.</w:t>
      </w:r>
    </w:p>
    <w:p w14:paraId="28E7F710" w14:textId="77777777" w:rsidR="00B53880" w:rsidRPr="0072127E" w:rsidRDefault="00B53880" w:rsidP="00B53880">
      <w:pPr>
        <w:pStyle w:val="ProductList-Body"/>
      </w:pPr>
      <w:r>
        <w:t>„</w:t>
      </w:r>
      <w:r>
        <w:rPr>
          <w:b/>
          <w:color w:val="00188F"/>
        </w:rPr>
        <w:t>Przestój</w:t>
      </w:r>
      <w:r>
        <w:t>”</w:t>
      </w:r>
      <w:r>
        <w:rPr>
          <w:b/>
          <w:color w:val="00188F"/>
        </w:rPr>
        <w:t xml:space="preserve"> </w:t>
      </w:r>
      <w:r>
        <w:t>to zakumulowana łączna liczba Minut Wdrożenia dla wszystkich Aplikacji Logiki wdrożonych przez Klienta w ramach określonej subskrypcji Microsoft Azure, w czasie których Aplikacja Logiki jest niedostępna. Minuta niedostępności dla danej Aplikacji Logiki oznacza brak łączności pomiędzy Aplikacją Logiki a bramą internetową Microsoft.</w:t>
      </w:r>
    </w:p>
    <w:p w14:paraId="65FDDC01" w14:textId="77777777" w:rsidR="00B53880" w:rsidRPr="0072127E" w:rsidRDefault="00B53880" w:rsidP="00B53880">
      <w:pPr>
        <w:pStyle w:val="ProductList-Body"/>
      </w:pPr>
    </w:p>
    <w:p w14:paraId="56EDFF3C" w14:textId="77777777" w:rsidR="00B53880" w:rsidRPr="0072127E" w:rsidRDefault="00B53880" w:rsidP="00B53880">
      <w:pPr>
        <w:pStyle w:val="ProductList-Body"/>
      </w:pPr>
      <w:r>
        <w:rPr>
          <w:b/>
          <w:color w:val="00188F"/>
        </w:rPr>
        <w:t>Procent Czasu Sprawnego Działania w Miesiącu</w:t>
      </w:r>
      <w:r w:rsidRPr="00B04A83">
        <w:rPr>
          <w:b/>
        </w:rPr>
        <w:t>:</w:t>
      </w:r>
      <w:r>
        <w:t xml:space="preserve"> Procent Czasu Sprawnego Działania w Miesiącu oblicza się według poniższego wzoru:</w:t>
      </w:r>
    </w:p>
    <w:p w14:paraId="036577B8" w14:textId="77777777" w:rsidR="00B53880" w:rsidRPr="0072127E" w:rsidRDefault="00B53880" w:rsidP="00B53880">
      <w:pPr>
        <w:pStyle w:val="ProductList-Body"/>
      </w:pPr>
    </w:p>
    <w:p w14:paraId="66AE75EE" w14:textId="77777777" w:rsidR="00B53880" w:rsidRPr="0072127E" w:rsidRDefault="00AE19EB" w:rsidP="00B53880">
      <w:pPr>
        <w:pStyle w:val="Heading4"/>
        <w:keepNext w:val="0"/>
        <w:keepLines w:val="0"/>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Maksymalna Liczba Minut Dostępności-Przestój</m:t>
              </m:r>
            </m:num>
            <m:den>
              <m:r>
                <w:rPr>
                  <w:rFonts w:ascii="Cambria Math" w:hAnsi="Cambria Math" w:cs="Tahoma"/>
                  <w:color w:val="000000" w:themeColor="text1"/>
                  <w:sz w:val="18"/>
                  <w:szCs w:val="18"/>
                </w:rPr>
                <m:t>Maksymalna Liczba Minut Dostępności</m:t>
              </m:r>
            </m:den>
          </m:f>
          <m:r>
            <w:rPr>
              <w:rFonts w:ascii="Cambria Math" w:hAnsi="Cambria Math" w:cs="Tahoma"/>
              <w:color w:val="000000" w:themeColor="text1"/>
              <w:sz w:val="18"/>
              <w:szCs w:val="18"/>
            </w:rPr>
            <m:t xml:space="preserve"> x 100</m:t>
          </m:r>
        </m:oMath>
      </m:oMathPara>
    </w:p>
    <w:p w14:paraId="4DEF0C1E" w14:textId="77777777" w:rsidR="00B53880" w:rsidRPr="0072127E" w:rsidRDefault="00B53880" w:rsidP="00B53880">
      <w:pPr>
        <w:pStyle w:val="ProductList-Body"/>
        <w:keepNext/>
      </w:pPr>
      <w:r>
        <w:rPr>
          <w:b/>
          <w:color w:val="00188F"/>
        </w:rPr>
        <w:t>Zniżka</w:t>
      </w:r>
      <w:r w:rsidRPr="001E5063">
        <w:rPr>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53880" w:rsidRPr="009D0B2F" w14:paraId="3E94008E" w14:textId="77777777" w:rsidTr="001F7825">
        <w:trPr>
          <w:tblHeader/>
        </w:trPr>
        <w:tc>
          <w:tcPr>
            <w:tcW w:w="5400" w:type="dxa"/>
            <w:shd w:val="clear" w:color="auto" w:fill="0072C6"/>
          </w:tcPr>
          <w:p w14:paraId="66B0C0E0" w14:textId="77777777" w:rsidR="00B53880" w:rsidRPr="001A0074" w:rsidRDefault="00B53880" w:rsidP="001F7825">
            <w:pPr>
              <w:pStyle w:val="ProductList-OfferingBody"/>
              <w:jc w:val="center"/>
              <w:rPr>
                <w:color w:val="FFFFFF" w:themeColor="background1"/>
              </w:rPr>
            </w:pPr>
            <w:r>
              <w:rPr>
                <w:color w:val="FFFFFF" w:themeColor="background1"/>
              </w:rPr>
              <w:t>Procent Czasu Sprawnego Działania w Miesiącu</w:t>
            </w:r>
          </w:p>
        </w:tc>
        <w:tc>
          <w:tcPr>
            <w:tcW w:w="5400" w:type="dxa"/>
            <w:shd w:val="clear" w:color="auto" w:fill="0072C6"/>
          </w:tcPr>
          <w:p w14:paraId="25E43362" w14:textId="77777777" w:rsidR="00B53880" w:rsidRPr="001A0074" w:rsidRDefault="00B53880" w:rsidP="001F7825">
            <w:pPr>
              <w:pStyle w:val="ProductList-OfferingBody"/>
              <w:jc w:val="center"/>
              <w:rPr>
                <w:color w:val="FFFFFF" w:themeColor="background1"/>
              </w:rPr>
            </w:pPr>
            <w:r>
              <w:rPr>
                <w:color w:val="FFFFFF" w:themeColor="background1"/>
              </w:rPr>
              <w:t>Zniżka</w:t>
            </w:r>
          </w:p>
        </w:tc>
      </w:tr>
      <w:tr w:rsidR="00B53880" w:rsidRPr="009D0B2F" w14:paraId="59DA6AD2" w14:textId="77777777" w:rsidTr="001F7825">
        <w:tc>
          <w:tcPr>
            <w:tcW w:w="5400" w:type="dxa"/>
          </w:tcPr>
          <w:p w14:paraId="4EE62C24" w14:textId="77777777" w:rsidR="00B53880" w:rsidRPr="0076238C" w:rsidRDefault="00B53880" w:rsidP="001F7825">
            <w:pPr>
              <w:pStyle w:val="ProductList-OfferingBody"/>
              <w:jc w:val="center"/>
            </w:pPr>
            <w:r>
              <w:t>&lt; 99,9%</w:t>
            </w:r>
          </w:p>
        </w:tc>
        <w:tc>
          <w:tcPr>
            <w:tcW w:w="5400" w:type="dxa"/>
          </w:tcPr>
          <w:p w14:paraId="6F3831C6" w14:textId="77777777" w:rsidR="00B53880" w:rsidRPr="0076238C" w:rsidRDefault="00B53880" w:rsidP="001F7825">
            <w:pPr>
              <w:pStyle w:val="ProductList-OfferingBody"/>
              <w:jc w:val="center"/>
            </w:pPr>
            <w:r>
              <w:t>10%</w:t>
            </w:r>
          </w:p>
        </w:tc>
      </w:tr>
      <w:tr w:rsidR="00B53880" w:rsidRPr="009D0B2F" w14:paraId="3F2A5289" w14:textId="77777777" w:rsidTr="001F7825">
        <w:tc>
          <w:tcPr>
            <w:tcW w:w="5400" w:type="dxa"/>
          </w:tcPr>
          <w:p w14:paraId="2B40D7BA" w14:textId="77777777" w:rsidR="00B53880" w:rsidRPr="0076238C" w:rsidRDefault="00B53880" w:rsidP="001F7825">
            <w:pPr>
              <w:pStyle w:val="ProductList-OfferingBody"/>
              <w:jc w:val="center"/>
            </w:pPr>
            <w:r>
              <w:t>&lt; 99%</w:t>
            </w:r>
          </w:p>
        </w:tc>
        <w:tc>
          <w:tcPr>
            <w:tcW w:w="5400" w:type="dxa"/>
          </w:tcPr>
          <w:p w14:paraId="71A0C173" w14:textId="77777777" w:rsidR="00B53880" w:rsidRPr="0076238C" w:rsidRDefault="00B53880" w:rsidP="001F7825">
            <w:pPr>
              <w:pStyle w:val="ProductList-OfferingBody"/>
              <w:jc w:val="center"/>
            </w:pPr>
            <w:r>
              <w:t>25%</w:t>
            </w:r>
          </w:p>
        </w:tc>
      </w:tr>
    </w:tbl>
    <w:p w14:paraId="55AD320D" w14:textId="77777777" w:rsidR="00B53880" w:rsidRPr="00D97C56" w:rsidRDefault="00AE19EB" w:rsidP="00B53880">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B53880" w:rsidRPr="00D97C56">
          <w:rPr>
            <w:rStyle w:val="Hyperlink"/>
            <w:sz w:val="16"/>
            <w:szCs w:val="16"/>
          </w:rPr>
          <w:t>Spis treści</w:t>
        </w:r>
      </w:hyperlink>
      <w:r w:rsidR="00B53880" w:rsidRPr="00D97C56">
        <w:rPr>
          <w:sz w:val="16"/>
          <w:szCs w:val="16"/>
        </w:rPr>
        <w:t xml:space="preserve"> / </w:t>
      </w:r>
      <w:hyperlink w:anchor="Definitions" w:history="1">
        <w:r w:rsidR="00B53880" w:rsidRPr="00D97C56">
          <w:rPr>
            <w:rStyle w:val="Hyperlink"/>
            <w:sz w:val="16"/>
            <w:szCs w:val="16"/>
          </w:rPr>
          <w:t>Definicje</w:t>
        </w:r>
      </w:hyperlink>
    </w:p>
    <w:p w14:paraId="1EF72638" w14:textId="2DE49D4E" w:rsidR="000D29F0" w:rsidRPr="00F94543" w:rsidRDefault="000D29F0" w:rsidP="000D29F0">
      <w:pPr>
        <w:pStyle w:val="ProductList-Offering2Heading"/>
        <w:tabs>
          <w:tab w:val="clear" w:pos="360"/>
          <w:tab w:val="clear" w:pos="720"/>
          <w:tab w:val="clear" w:pos="1080"/>
        </w:tabs>
        <w:outlineLvl w:val="2"/>
        <w:rPr>
          <w:szCs w:val="28"/>
        </w:rPr>
      </w:pPr>
      <w:bookmarkStart w:id="104" w:name="_Toc465161950"/>
      <w:r w:rsidRPr="00F94543">
        <w:rPr>
          <w:szCs w:val="28"/>
        </w:rPr>
        <w:t>Uczenie Maszynowe – Usługa Wykonywania Wsadowego (BES) i Usługa Zarządzania Interfejsami API</w:t>
      </w:r>
      <w:bookmarkEnd w:id="95"/>
      <w:bookmarkEnd w:id="104"/>
    </w:p>
    <w:p w14:paraId="27EAF63E" w14:textId="77777777" w:rsidR="000D29F0" w:rsidRPr="00FB368F" w:rsidRDefault="000D29F0" w:rsidP="000D29F0">
      <w:pPr>
        <w:pStyle w:val="ProductList-Body"/>
      </w:pPr>
      <w:r>
        <w:rPr>
          <w:b/>
          <w:color w:val="00188F"/>
        </w:rPr>
        <w:t>Dodatkowe definicje</w:t>
      </w:r>
      <w:r w:rsidRPr="0051169A">
        <w:rPr>
          <w:b/>
          <w:color w:val="00188F"/>
        </w:rPr>
        <w:t>:</w:t>
      </w:r>
    </w:p>
    <w:p w14:paraId="7BF57DB7" w14:textId="77777777" w:rsidR="000D29F0" w:rsidRPr="00FB368F" w:rsidRDefault="000D29F0" w:rsidP="000D29F0">
      <w:pPr>
        <w:pStyle w:val="ProductList-Body"/>
        <w:spacing w:after="40"/>
      </w:pPr>
      <w:r>
        <w:t>„</w:t>
      </w:r>
      <w:r>
        <w:rPr>
          <w:b/>
          <w:color w:val="00188F"/>
        </w:rPr>
        <w:t>Nieudane Transakcje</w:t>
      </w:r>
      <w:r>
        <w:t xml:space="preserve">” to zbiór wszystkich żądań w ramach Łącznej Liczby Prób Transakcji, które zwracają Kod Błędu. </w:t>
      </w:r>
    </w:p>
    <w:p w14:paraId="13E4C37A" w14:textId="286192D8" w:rsidR="000D29F0" w:rsidRPr="00FB368F" w:rsidRDefault="000D29F0" w:rsidP="000D29F0">
      <w:pPr>
        <w:pStyle w:val="ProductList-Body"/>
      </w:pPr>
      <w:r>
        <w:t>„</w:t>
      </w:r>
      <w:r>
        <w:rPr>
          <w:b/>
          <w:color w:val="00188F"/>
        </w:rPr>
        <w:t>Łączna Liczba Prób Transakcji</w:t>
      </w:r>
      <w:r>
        <w:t>” to łączna liczba uwierzytelnionych żądań REST BES i Zarządzania API ze strony Klienta w trakcie miesiąca rozliczeniowego za daną subskrypcję Microsoft Azure.</w:t>
      </w:r>
    </w:p>
    <w:p w14:paraId="1AD3BCE8" w14:textId="77777777" w:rsidR="000D29F0" w:rsidRPr="00265F86" w:rsidRDefault="000D29F0" w:rsidP="000D29F0">
      <w:pPr>
        <w:pStyle w:val="ProductList-Body"/>
        <w:rPr>
          <w:sz w:val="16"/>
          <w:szCs w:val="16"/>
        </w:rPr>
      </w:pPr>
    </w:p>
    <w:p w14:paraId="28DF8E6B" w14:textId="424B283C" w:rsidR="000D29F0" w:rsidRPr="00FB368F" w:rsidRDefault="000D29F0" w:rsidP="000D29F0">
      <w:pPr>
        <w:pStyle w:val="ProductList-Body"/>
      </w:pPr>
      <w:r>
        <w:rPr>
          <w:b/>
          <w:color w:val="00188F"/>
        </w:rPr>
        <w:t>Miesięczny Odsetek Czasu Nieprzerwanej Pracy</w:t>
      </w:r>
      <w:r w:rsidRPr="0051169A">
        <w:rPr>
          <w:b/>
          <w:color w:val="00188F"/>
        </w:rPr>
        <w:t>:</w:t>
      </w:r>
      <w:r>
        <w:t xml:space="preserve"> Miesięczny Odsetek Czasu Nieprzerwanej Pracy wylicza się wg następującej formuły:</w:t>
      </w:r>
    </w:p>
    <w:p w14:paraId="2367708C" w14:textId="77777777" w:rsidR="000D29F0" w:rsidRPr="00265F86" w:rsidRDefault="000D29F0" w:rsidP="000D29F0">
      <w:pPr>
        <w:pStyle w:val="ProductList-Body"/>
        <w:rPr>
          <w:sz w:val="16"/>
          <w:szCs w:val="16"/>
        </w:rPr>
      </w:pPr>
    </w:p>
    <w:p w14:paraId="356BD28C" w14:textId="4D2E20B2" w:rsidR="000D29F0" w:rsidRPr="00FB368F" w:rsidRDefault="00AE19EB" w:rsidP="004452BB">
      <w:pPr>
        <w:pStyle w:val="Heading4"/>
        <w:keepNext w:val="0"/>
        <w:keepLines w:val="0"/>
      </w:pPr>
      <m:oMathPara>
        <m:oMath>
          <m:f>
            <m:fPr>
              <m:ctrlPr>
                <w:rPr>
                  <w:rFonts w:ascii="Cambria Math" w:hAnsi="Cambria Math" w:cs="Tahoma"/>
                  <w:color w:val="000000" w:themeColor="text1"/>
                  <w:sz w:val="18"/>
                  <w:szCs w:val="18"/>
                </w:rPr>
              </m:ctrlPr>
            </m:fPr>
            <m:num>
              <m:r>
                <m:rPr>
                  <m:nor/>
                </m:rPr>
                <w:rPr>
                  <w:rFonts w:ascii="Cambria Math" w:hAnsi="Cambria Math" w:cs="Tahoma"/>
                  <w:color w:val="000000" w:themeColor="text1"/>
                  <w:sz w:val="18"/>
                  <w:szCs w:val="18"/>
                </w:rPr>
                <m:t>Łączna Liczba Prób Transakcji – Nieudane Transakcje</m:t>
              </m:r>
            </m:num>
            <m:den>
              <m:r>
                <m:rPr>
                  <m:nor/>
                </m:rPr>
                <w:rPr>
                  <w:rFonts w:ascii="Cambria Math" w:hAnsi="Cambria Math" w:cs="Tahoma"/>
                  <w:color w:val="000000" w:themeColor="text1"/>
                  <w:sz w:val="18"/>
                  <w:szCs w:val="18"/>
                </w:rPr>
                <m:t>Łączna Liczba Prób Transakcji</m:t>
              </m:r>
            </m:den>
          </m:f>
          <m:r>
            <w:rPr>
              <w:rFonts w:ascii="Cambria Math" w:hAnsi="Cambria Math" w:cs="Tahoma"/>
              <w:color w:val="000000" w:themeColor="text1"/>
              <w:sz w:val="18"/>
              <w:szCs w:val="18"/>
            </w:rPr>
            <m:t xml:space="preserve"> x 100</m:t>
          </m:r>
        </m:oMath>
      </m:oMathPara>
    </w:p>
    <w:p w14:paraId="2FFF9BB1" w14:textId="0F18FDF4" w:rsidR="000D29F0" w:rsidRPr="00FB368F" w:rsidRDefault="000D29F0" w:rsidP="000D29F0">
      <w:pPr>
        <w:pStyle w:val="ProductList-Body"/>
      </w:pPr>
      <w:r>
        <w:rPr>
          <w:b/>
          <w:color w:val="00188F"/>
        </w:rPr>
        <w:t>Zniżka</w:t>
      </w:r>
      <w:r w:rsidRPr="0051169A">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D29F0" w:rsidRPr="009D0B2F" w14:paraId="0EF5E0D9" w14:textId="77777777" w:rsidTr="00E744C2">
        <w:trPr>
          <w:tblHeader/>
        </w:trPr>
        <w:tc>
          <w:tcPr>
            <w:tcW w:w="5400" w:type="dxa"/>
            <w:shd w:val="clear" w:color="auto" w:fill="0072C6"/>
          </w:tcPr>
          <w:p w14:paraId="7C04A10D" w14:textId="77777777" w:rsidR="000D29F0" w:rsidRPr="001A0074" w:rsidRDefault="000D29F0" w:rsidP="00124F73">
            <w:pPr>
              <w:pStyle w:val="ProductList-OfferingBody"/>
              <w:jc w:val="center"/>
              <w:rPr>
                <w:color w:val="FFFFFF" w:themeColor="background1"/>
              </w:rPr>
            </w:pPr>
            <w:r>
              <w:rPr>
                <w:color w:val="FFFFFF" w:themeColor="background1"/>
              </w:rPr>
              <w:t>Miesięczny Odsetek Czasu Nieprzerwanej Pracy</w:t>
            </w:r>
          </w:p>
        </w:tc>
        <w:tc>
          <w:tcPr>
            <w:tcW w:w="5400" w:type="dxa"/>
            <w:shd w:val="clear" w:color="auto" w:fill="0072C6"/>
          </w:tcPr>
          <w:p w14:paraId="58A36210" w14:textId="77777777" w:rsidR="000D29F0" w:rsidRPr="001A0074" w:rsidRDefault="000D29F0" w:rsidP="00124F73">
            <w:pPr>
              <w:pStyle w:val="ProductList-OfferingBody"/>
              <w:jc w:val="center"/>
              <w:rPr>
                <w:color w:val="FFFFFF" w:themeColor="background1"/>
              </w:rPr>
            </w:pPr>
            <w:r>
              <w:rPr>
                <w:color w:val="FFFFFF" w:themeColor="background1"/>
              </w:rPr>
              <w:t>Zniżka</w:t>
            </w:r>
          </w:p>
        </w:tc>
      </w:tr>
      <w:tr w:rsidR="000D29F0" w:rsidRPr="009D0B2F" w14:paraId="28480754" w14:textId="77777777" w:rsidTr="00E744C2">
        <w:tc>
          <w:tcPr>
            <w:tcW w:w="5400" w:type="dxa"/>
          </w:tcPr>
          <w:p w14:paraId="09BFA0EE" w14:textId="4D961AD0" w:rsidR="000D29F0" w:rsidRPr="0076238C" w:rsidRDefault="000D29F0" w:rsidP="00124F73">
            <w:pPr>
              <w:pStyle w:val="ProductList-OfferingBody"/>
              <w:jc w:val="center"/>
            </w:pPr>
            <w:r>
              <w:t>&lt; 99,9%</w:t>
            </w:r>
          </w:p>
        </w:tc>
        <w:tc>
          <w:tcPr>
            <w:tcW w:w="5400" w:type="dxa"/>
          </w:tcPr>
          <w:p w14:paraId="178D7180" w14:textId="77777777" w:rsidR="000D29F0" w:rsidRPr="0076238C" w:rsidRDefault="000D29F0" w:rsidP="00124F73">
            <w:pPr>
              <w:pStyle w:val="ProductList-OfferingBody"/>
              <w:jc w:val="center"/>
            </w:pPr>
            <w:r>
              <w:t>10%</w:t>
            </w:r>
          </w:p>
        </w:tc>
      </w:tr>
      <w:tr w:rsidR="000D29F0" w:rsidRPr="009D0B2F" w14:paraId="32380888" w14:textId="77777777" w:rsidTr="00E744C2">
        <w:tc>
          <w:tcPr>
            <w:tcW w:w="5400" w:type="dxa"/>
          </w:tcPr>
          <w:p w14:paraId="6E4DF475" w14:textId="128F8A23" w:rsidR="000D29F0" w:rsidRPr="0076238C" w:rsidRDefault="000D29F0" w:rsidP="00124F73">
            <w:pPr>
              <w:pStyle w:val="ProductList-OfferingBody"/>
              <w:jc w:val="center"/>
            </w:pPr>
            <w:r>
              <w:t>&lt; 99%</w:t>
            </w:r>
          </w:p>
        </w:tc>
        <w:tc>
          <w:tcPr>
            <w:tcW w:w="5400" w:type="dxa"/>
          </w:tcPr>
          <w:p w14:paraId="3FA82FA1" w14:textId="77777777" w:rsidR="000D29F0" w:rsidRPr="0076238C" w:rsidRDefault="000D29F0" w:rsidP="00124F73">
            <w:pPr>
              <w:pStyle w:val="ProductList-OfferingBody"/>
              <w:jc w:val="center"/>
            </w:pPr>
            <w:r>
              <w:t>25%</w:t>
            </w:r>
          </w:p>
        </w:tc>
      </w:tr>
    </w:tbl>
    <w:p w14:paraId="2AAC2977" w14:textId="77777777" w:rsidR="000D29F0" w:rsidRPr="00FB368F" w:rsidRDefault="000D29F0" w:rsidP="000D29F0">
      <w:pPr>
        <w:pStyle w:val="ProductList-Body"/>
      </w:pPr>
    </w:p>
    <w:p w14:paraId="6C9A3E69" w14:textId="5E2E75C8" w:rsidR="000D29F0" w:rsidRPr="00FB368F" w:rsidRDefault="000D29F0" w:rsidP="000D29F0">
      <w:pPr>
        <w:pStyle w:val="ProductList-Body"/>
      </w:pPr>
      <w:r>
        <w:rPr>
          <w:b/>
          <w:color w:val="00188F"/>
        </w:rPr>
        <w:t>Wyjątki Poziomu Usługi</w:t>
      </w:r>
      <w:r w:rsidRPr="0051169A">
        <w:rPr>
          <w:b/>
          <w:color w:val="00188F"/>
        </w:rPr>
        <w:t>:</w:t>
      </w:r>
      <w:r>
        <w:t xml:space="preserve"> Poziomy Usługi i Zniżki mają zastosowanie do korzystania przez Klienta z Usługi BES i Zarządzania API Uczenia Maszynowego. Niniejsza Umowa Dotycząca Poziomu Usług nie obejmuje poziomu Bezpłatnego Uczenia Maszynowego.</w:t>
      </w:r>
    </w:p>
    <w:p w14:paraId="3D0C36B9" w14:textId="7CD7B103" w:rsidR="008E5959" w:rsidRPr="00FB368F" w:rsidRDefault="00AE19EB" w:rsidP="008E5959">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Spis treści</w:t>
        </w:r>
      </w:hyperlink>
      <w:r w:rsidR="00EF44BA">
        <w:rPr>
          <w:sz w:val="16"/>
          <w:szCs w:val="16"/>
        </w:rPr>
        <w:t xml:space="preserve"> / </w:t>
      </w:r>
      <w:hyperlink w:anchor="Definitions" w:history="1">
        <w:r w:rsidR="00EF44BA">
          <w:rPr>
            <w:rStyle w:val="Hyperlink"/>
            <w:sz w:val="16"/>
            <w:szCs w:val="16"/>
          </w:rPr>
          <w:t>Definicje</w:t>
        </w:r>
      </w:hyperlink>
    </w:p>
    <w:p w14:paraId="189C3326" w14:textId="45965C62" w:rsidR="008E5959" w:rsidRPr="00F94543" w:rsidRDefault="008E5959" w:rsidP="008E5959">
      <w:pPr>
        <w:pStyle w:val="ProductList-Offering2Heading"/>
        <w:tabs>
          <w:tab w:val="clear" w:pos="360"/>
          <w:tab w:val="clear" w:pos="720"/>
          <w:tab w:val="clear" w:pos="1080"/>
        </w:tabs>
        <w:outlineLvl w:val="2"/>
        <w:rPr>
          <w:szCs w:val="28"/>
        </w:rPr>
      </w:pPr>
      <w:bookmarkStart w:id="105" w:name="_Toc465161951"/>
      <w:r w:rsidRPr="00F94543">
        <w:rPr>
          <w:szCs w:val="28"/>
        </w:rPr>
        <w:t>Uczenie Maszynowe – Usługa Odpowiedzi na Żądanie (RRS)</w:t>
      </w:r>
      <w:bookmarkEnd w:id="105"/>
    </w:p>
    <w:p w14:paraId="3B62E769" w14:textId="77777777" w:rsidR="008E5959" w:rsidRPr="00FB368F" w:rsidRDefault="008E5959" w:rsidP="008E5959">
      <w:pPr>
        <w:pStyle w:val="ProductList-Body"/>
      </w:pPr>
      <w:r>
        <w:rPr>
          <w:b/>
          <w:color w:val="00188F"/>
        </w:rPr>
        <w:t>Dodatkowe definicje</w:t>
      </w:r>
      <w:r w:rsidRPr="0051169A">
        <w:rPr>
          <w:b/>
          <w:color w:val="00188F"/>
        </w:rPr>
        <w:t>:</w:t>
      </w:r>
    </w:p>
    <w:p w14:paraId="5C54803C" w14:textId="77777777" w:rsidR="008E5959" w:rsidRPr="00FB368F" w:rsidRDefault="008E5959" w:rsidP="008E5959">
      <w:pPr>
        <w:pStyle w:val="ProductList-Body"/>
        <w:spacing w:after="40"/>
      </w:pPr>
      <w:r>
        <w:t>„</w:t>
      </w:r>
      <w:r>
        <w:rPr>
          <w:b/>
          <w:color w:val="00188F"/>
        </w:rPr>
        <w:t>Nieudane Transakcje</w:t>
      </w:r>
      <w:r>
        <w:t xml:space="preserve">” to zbiór wszystkich żądań w ramach Łącznej Liczby Prób Transakcji, które zwracają Kod Błędu. </w:t>
      </w:r>
    </w:p>
    <w:p w14:paraId="30C85683" w14:textId="61E27C35" w:rsidR="008E5959" w:rsidRPr="00FB368F" w:rsidRDefault="008E5959" w:rsidP="008E5959">
      <w:pPr>
        <w:pStyle w:val="ProductList-Body"/>
      </w:pPr>
      <w:r>
        <w:t>„</w:t>
      </w:r>
      <w:r>
        <w:rPr>
          <w:b/>
          <w:color w:val="00188F"/>
        </w:rPr>
        <w:t>Łączna Liczba Prób Transakcji</w:t>
      </w:r>
      <w:r>
        <w:t>” to łączna liczba uwierzytelnionych żądań REST RRS i Zarządzania API ze strony Klienta w trakcie miesiąca rozliczeniowego za daną subskrypcję Microsoft Azure.</w:t>
      </w:r>
    </w:p>
    <w:p w14:paraId="10ABBBD4" w14:textId="77777777" w:rsidR="008E5959" w:rsidRPr="00FB368F" w:rsidRDefault="008E5959" w:rsidP="008E5959">
      <w:pPr>
        <w:pStyle w:val="ProductList-Body"/>
      </w:pPr>
    </w:p>
    <w:p w14:paraId="27517E7F" w14:textId="48C3EDA5" w:rsidR="008E5959" w:rsidRPr="00FB368F" w:rsidRDefault="008E5959" w:rsidP="008E5959">
      <w:pPr>
        <w:pStyle w:val="ProductList-Body"/>
      </w:pPr>
      <w:r>
        <w:rPr>
          <w:b/>
          <w:color w:val="00188F"/>
        </w:rPr>
        <w:t>Miesięczny Odsetek Czasu Nieprzerwanej Pracy</w:t>
      </w:r>
      <w:r w:rsidRPr="0051169A">
        <w:rPr>
          <w:b/>
          <w:color w:val="00188F"/>
        </w:rPr>
        <w:t>:</w:t>
      </w:r>
      <w:r>
        <w:t xml:space="preserve"> Miesięczny Odsetek Czasu Nieprzerwanej Pracy wylicza się wg następującej formuły:</w:t>
      </w:r>
    </w:p>
    <w:p w14:paraId="7C6E96BD" w14:textId="77777777" w:rsidR="008E5959" w:rsidRPr="00FB368F" w:rsidRDefault="008E5959" w:rsidP="008E5959">
      <w:pPr>
        <w:pStyle w:val="ProductList-Body"/>
      </w:pPr>
    </w:p>
    <w:p w14:paraId="3999D13D" w14:textId="7DDE113B" w:rsidR="008E5959" w:rsidRPr="00FB368F" w:rsidRDefault="00AE19EB" w:rsidP="008E06A3">
      <w:pPr>
        <w:pStyle w:val="Heading4"/>
        <w:keepNext w:val="0"/>
        <w:keepLines w:val="0"/>
      </w:pPr>
      <m:oMathPara>
        <m:oMath>
          <m:f>
            <m:fPr>
              <m:ctrlPr>
                <w:rPr>
                  <w:rFonts w:ascii="Cambria Math" w:hAnsi="Cambria Math" w:cs="Tahoma"/>
                  <w:color w:val="000000" w:themeColor="text1"/>
                  <w:sz w:val="18"/>
                  <w:szCs w:val="18"/>
                </w:rPr>
              </m:ctrlPr>
            </m:fPr>
            <m:num>
              <m:r>
                <m:rPr>
                  <m:nor/>
                </m:rPr>
                <w:rPr>
                  <w:rFonts w:ascii="Cambria Math" w:hAnsi="Cambria Math" w:cs="Tahoma"/>
                  <w:color w:val="000000" w:themeColor="text1"/>
                  <w:sz w:val="18"/>
                  <w:szCs w:val="18"/>
                </w:rPr>
                <m:t>Łączna Liczba Prób Transakcji – Nieudane Transakcje</m:t>
              </m:r>
            </m:num>
            <m:den>
              <m:r>
                <m:rPr>
                  <m:nor/>
                </m:rPr>
                <w:rPr>
                  <w:rFonts w:ascii="Cambria Math" w:hAnsi="Cambria Math" w:cs="Tahoma"/>
                  <w:color w:val="000000" w:themeColor="text1"/>
                  <w:sz w:val="18"/>
                  <w:szCs w:val="18"/>
                </w:rPr>
                <m:t>Łączna Liczba Prób Transakcji</m:t>
              </m:r>
            </m:den>
          </m:f>
          <m:r>
            <m:rPr>
              <m:nor/>
            </m:rP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x 100</m:t>
          </m:r>
        </m:oMath>
      </m:oMathPara>
    </w:p>
    <w:p w14:paraId="5CFCDF4F" w14:textId="2917A7CF" w:rsidR="008E5959" w:rsidRPr="00FB368F" w:rsidRDefault="008E5959" w:rsidP="008E5959">
      <w:pPr>
        <w:pStyle w:val="ProductList-Body"/>
      </w:pPr>
      <w:r>
        <w:rPr>
          <w:b/>
          <w:color w:val="00188F"/>
        </w:rPr>
        <w:t>Zniżka</w:t>
      </w:r>
      <w:r w:rsidRPr="0051169A">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E5959" w:rsidRPr="009D0B2F" w14:paraId="6D34F30B" w14:textId="77777777" w:rsidTr="00E744C2">
        <w:trPr>
          <w:tblHeader/>
        </w:trPr>
        <w:tc>
          <w:tcPr>
            <w:tcW w:w="5400" w:type="dxa"/>
            <w:shd w:val="clear" w:color="auto" w:fill="0072C6"/>
          </w:tcPr>
          <w:p w14:paraId="6C0FC4D8" w14:textId="77777777" w:rsidR="008E5959" w:rsidRPr="001A0074" w:rsidRDefault="008E5959" w:rsidP="00124F73">
            <w:pPr>
              <w:pStyle w:val="ProductList-OfferingBody"/>
              <w:jc w:val="center"/>
              <w:rPr>
                <w:color w:val="FFFFFF" w:themeColor="background1"/>
              </w:rPr>
            </w:pPr>
            <w:r>
              <w:rPr>
                <w:color w:val="FFFFFF" w:themeColor="background1"/>
              </w:rPr>
              <w:t>Miesięczny Odsetek Czasu Nieprzerwanej Pracy</w:t>
            </w:r>
          </w:p>
        </w:tc>
        <w:tc>
          <w:tcPr>
            <w:tcW w:w="5400" w:type="dxa"/>
            <w:shd w:val="clear" w:color="auto" w:fill="0072C6"/>
          </w:tcPr>
          <w:p w14:paraId="33FF88EE" w14:textId="77777777" w:rsidR="008E5959" w:rsidRPr="001A0074" w:rsidRDefault="008E5959" w:rsidP="00124F73">
            <w:pPr>
              <w:pStyle w:val="ProductList-OfferingBody"/>
              <w:jc w:val="center"/>
              <w:rPr>
                <w:color w:val="FFFFFF" w:themeColor="background1"/>
              </w:rPr>
            </w:pPr>
            <w:r>
              <w:rPr>
                <w:color w:val="FFFFFF" w:themeColor="background1"/>
              </w:rPr>
              <w:t>Zniżka</w:t>
            </w:r>
          </w:p>
        </w:tc>
      </w:tr>
      <w:tr w:rsidR="008E5959" w:rsidRPr="009D0B2F" w14:paraId="591D335A" w14:textId="77777777" w:rsidTr="00E744C2">
        <w:tc>
          <w:tcPr>
            <w:tcW w:w="5400" w:type="dxa"/>
          </w:tcPr>
          <w:p w14:paraId="235CCC02" w14:textId="27B32A25" w:rsidR="008E5959" w:rsidRPr="0076238C" w:rsidRDefault="008E5959" w:rsidP="00124F73">
            <w:pPr>
              <w:pStyle w:val="ProductList-OfferingBody"/>
              <w:jc w:val="center"/>
            </w:pPr>
            <w:r>
              <w:t>&lt; 99,95%</w:t>
            </w:r>
          </w:p>
        </w:tc>
        <w:tc>
          <w:tcPr>
            <w:tcW w:w="5400" w:type="dxa"/>
          </w:tcPr>
          <w:p w14:paraId="3A0B287E" w14:textId="77777777" w:rsidR="008E5959" w:rsidRPr="0076238C" w:rsidRDefault="008E5959" w:rsidP="00124F73">
            <w:pPr>
              <w:pStyle w:val="ProductList-OfferingBody"/>
              <w:jc w:val="center"/>
            </w:pPr>
            <w:r>
              <w:t>10%</w:t>
            </w:r>
          </w:p>
        </w:tc>
      </w:tr>
      <w:tr w:rsidR="008E5959" w:rsidRPr="009D0B2F" w14:paraId="3B4939AB" w14:textId="77777777" w:rsidTr="00E744C2">
        <w:tc>
          <w:tcPr>
            <w:tcW w:w="5400" w:type="dxa"/>
          </w:tcPr>
          <w:p w14:paraId="5047EBC5" w14:textId="1F64A795" w:rsidR="008E5959" w:rsidRPr="0076238C" w:rsidRDefault="008E5959" w:rsidP="00124F73">
            <w:pPr>
              <w:pStyle w:val="ProductList-OfferingBody"/>
              <w:jc w:val="center"/>
            </w:pPr>
            <w:r>
              <w:t>&lt; 99%</w:t>
            </w:r>
          </w:p>
        </w:tc>
        <w:tc>
          <w:tcPr>
            <w:tcW w:w="5400" w:type="dxa"/>
          </w:tcPr>
          <w:p w14:paraId="722CC9DE" w14:textId="77777777" w:rsidR="008E5959" w:rsidRPr="0076238C" w:rsidRDefault="008E5959" w:rsidP="00124F73">
            <w:pPr>
              <w:pStyle w:val="ProductList-OfferingBody"/>
              <w:jc w:val="center"/>
            </w:pPr>
            <w:r>
              <w:t>25%</w:t>
            </w:r>
          </w:p>
        </w:tc>
      </w:tr>
    </w:tbl>
    <w:p w14:paraId="03361DE1" w14:textId="77777777" w:rsidR="008E5959" w:rsidRPr="00FB368F" w:rsidRDefault="008E5959" w:rsidP="008E5959">
      <w:pPr>
        <w:pStyle w:val="ProductList-Body"/>
      </w:pPr>
    </w:p>
    <w:p w14:paraId="4E250286" w14:textId="4DDECB5C" w:rsidR="008E5959" w:rsidRPr="00FB368F" w:rsidRDefault="008E5959" w:rsidP="008E5959">
      <w:pPr>
        <w:pStyle w:val="ProductList-Body"/>
      </w:pPr>
      <w:r>
        <w:rPr>
          <w:b/>
          <w:color w:val="00188F"/>
        </w:rPr>
        <w:t>Wyjątki Poziomu Usługi</w:t>
      </w:r>
      <w:r w:rsidRPr="0051169A">
        <w:rPr>
          <w:b/>
          <w:color w:val="00188F"/>
        </w:rPr>
        <w:t>:</w:t>
      </w:r>
      <w:r>
        <w:t xml:space="preserve"> Poziomy Usługi i Zniżki mają zastosowanie do korzystania przez Klienta z Usługi RRS i Zarządzania API Uczenia Maszynowego. Niniejsza Umowa Dotycząca Poziomu Usług nie obejmuje poziomu Bezpłatnego Uczenia Maszynowego.</w:t>
      </w:r>
    </w:p>
    <w:p w14:paraId="3462F332" w14:textId="40672B2B" w:rsidR="008E5959" w:rsidRPr="00FB368F" w:rsidRDefault="00AE19EB" w:rsidP="008E5959">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Spis treści</w:t>
        </w:r>
      </w:hyperlink>
      <w:r w:rsidR="00EF44BA">
        <w:rPr>
          <w:sz w:val="16"/>
          <w:szCs w:val="16"/>
        </w:rPr>
        <w:t xml:space="preserve"> / </w:t>
      </w:r>
      <w:hyperlink w:anchor="Definitions" w:history="1">
        <w:r w:rsidR="00EF44BA">
          <w:rPr>
            <w:rStyle w:val="Hyperlink"/>
            <w:sz w:val="16"/>
            <w:szCs w:val="16"/>
          </w:rPr>
          <w:t>Definicje</w:t>
        </w:r>
      </w:hyperlink>
    </w:p>
    <w:p w14:paraId="200CF167" w14:textId="77777777" w:rsidR="008F09A9" w:rsidRPr="00D25CB0" w:rsidRDefault="008F09A9" w:rsidP="008F09A9">
      <w:pPr>
        <w:pStyle w:val="ProductList-Offering2Heading"/>
        <w:tabs>
          <w:tab w:val="clear" w:pos="360"/>
          <w:tab w:val="clear" w:pos="720"/>
          <w:tab w:val="clear" w:pos="1080"/>
        </w:tabs>
        <w:outlineLvl w:val="2"/>
      </w:pPr>
      <w:bookmarkStart w:id="106" w:name="_Toc425256432"/>
      <w:bookmarkStart w:id="107" w:name="_Toc465161952"/>
      <w:r w:rsidRPr="00D25CB0">
        <w:t>Usługi Multimediów — Usługa Ochrona Zawartości</w:t>
      </w:r>
      <w:bookmarkEnd w:id="106"/>
      <w:bookmarkEnd w:id="107"/>
    </w:p>
    <w:p w14:paraId="2B95CBFE" w14:textId="77777777" w:rsidR="008F09A9" w:rsidRPr="00D25CB0" w:rsidRDefault="008F09A9" w:rsidP="008F09A9">
      <w:pPr>
        <w:pStyle w:val="ProductList-Body"/>
      </w:pPr>
      <w:r w:rsidRPr="00D25CB0">
        <w:rPr>
          <w:b/>
          <w:color w:val="00188F"/>
        </w:rPr>
        <w:t>Dodatkowe definicje:</w:t>
      </w:r>
    </w:p>
    <w:p w14:paraId="2CBFA55E" w14:textId="77777777" w:rsidR="008F09A9" w:rsidRPr="00D25CB0" w:rsidRDefault="008F09A9" w:rsidP="008F09A9">
      <w:pPr>
        <w:pStyle w:val="ProductList-Body"/>
        <w:spacing w:after="40"/>
      </w:pPr>
      <w:r w:rsidRPr="00D25CB0">
        <w:t>„</w:t>
      </w:r>
      <w:r w:rsidRPr="00D25CB0">
        <w:rPr>
          <w:b/>
          <w:color w:val="00188F"/>
        </w:rPr>
        <w:t>Nieudane Transakcje</w:t>
      </w:r>
      <w:r w:rsidRPr="00D25CB0">
        <w:t xml:space="preserve">” to wszystkie Ważne Żądania Klucza w ramach Łącznej Liczby Prób Transakcji, których wynikiem jest Kod Błędu lub w wyniku których nie wystąpił Kod Sukcesu w ciągu 30 sekund od ich otrzymania w Usłudze Ochrona Zawartości. </w:t>
      </w:r>
    </w:p>
    <w:p w14:paraId="4F37D5AC" w14:textId="77777777" w:rsidR="008F09A9" w:rsidRPr="00D25CB0" w:rsidRDefault="008F09A9" w:rsidP="008F09A9">
      <w:pPr>
        <w:pStyle w:val="ProductList-Body"/>
      </w:pPr>
      <w:r w:rsidRPr="00D25CB0">
        <w:t>„</w:t>
      </w:r>
      <w:r w:rsidRPr="00D25CB0">
        <w:rPr>
          <w:b/>
          <w:color w:val="00188F"/>
        </w:rPr>
        <w:t>Łączna Liczba Prób Transakcji</w:t>
      </w:r>
      <w:r w:rsidRPr="00D25CB0">
        <w:t>” to wszystkie Ważne Żądania Klucza przesłane przez Klienta w miesiącu rozliczeniowym w ramach określonej subskrypcji Azure.</w:t>
      </w:r>
    </w:p>
    <w:p w14:paraId="2C0D0F1D" w14:textId="77777777" w:rsidR="008F09A9" w:rsidRPr="00D25CB0" w:rsidRDefault="008F09A9" w:rsidP="008F09A9">
      <w:pPr>
        <w:pStyle w:val="ProductList-Body"/>
      </w:pPr>
      <w:r w:rsidRPr="00D25CB0">
        <w:rPr>
          <w:b/>
          <w:iCs/>
          <w:color w:val="00188F"/>
        </w:rPr>
        <w:t>„Ważne Żądania Klucza”</w:t>
      </w:r>
      <w:r w:rsidRPr="00D25CB0">
        <w:t xml:space="preserve"> to wszystkie żądania wykonane do Usługi Ochrona Zawartości na istniejące klucze zawartości w Usłudze Multimediów Klienta.</w:t>
      </w:r>
    </w:p>
    <w:p w14:paraId="0C098708" w14:textId="77777777" w:rsidR="008F09A9" w:rsidRPr="00D25CB0" w:rsidRDefault="008F09A9" w:rsidP="008F09A9">
      <w:pPr>
        <w:pStyle w:val="ProductList-Body"/>
      </w:pPr>
    </w:p>
    <w:p w14:paraId="648DF9EC" w14:textId="77777777" w:rsidR="008F09A9" w:rsidRPr="00D25CB0" w:rsidRDefault="008F09A9" w:rsidP="008F09A9">
      <w:pPr>
        <w:pStyle w:val="ProductList-Body"/>
      </w:pPr>
      <w:r w:rsidRPr="00D25CB0">
        <w:rPr>
          <w:b/>
          <w:color w:val="00188F"/>
        </w:rPr>
        <w:t>Procent Czasu Sprawnego Działania w Miesiącu:</w:t>
      </w:r>
      <w:r w:rsidRPr="00D25CB0">
        <w:t xml:space="preserve"> Procent Czasu Sprawnego Działania w Miesiącu obliczany jest w następujący sposób:</w:t>
      </w:r>
    </w:p>
    <w:p w14:paraId="35B9BF88" w14:textId="77777777" w:rsidR="008F09A9" w:rsidRPr="00D25CB0" w:rsidRDefault="008F09A9" w:rsidP="008F09A9">
      <w:pPr>
        <w:pStyle w:val="ProductList-Body"/>
      </w:pPr>
    </w:p>
    <w:p w14:paraId="31F5945B" w14:textId="77777777" w:rsidR="008F09A9" w:rsidRPr="00D25CB0" w:rsidRDefault="00AE19EB" w:rsidP="008F09A9">
      <w:pPr>
        <w:pStyle w:val="Heading4"/>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Łączna Liczba Prób Transakcji — Nieudane Transakcje</m:t>
              </m:r>
            </m:num>
            <m:den>
              <m:r>
                <w:rPr>
                  <w:rFonts w:ascii="Cambria Math" w:hAnsi="Cambria Math" w:cs="Tahoma"/>
                  <w:color w:val="000000" w:themeColor="text1"/>
                  <w:sz w:val="18"/>
                  <w:szCs w:val="18"/>
                </w:rPr>
                <m:t>Łączna Liczba Prób Transakcji</m:t>
              </m:r>
            </m:den>
          </m:f>
          <m:r>
            <w:rPr>
              <w:rFonts w:ascii="Cambria Math" w:hAnsi="Cambria Math" w:cs="Tahoma"/>
              <w:color w:val="000000" w:themeColor="text1"/>
              <w:sz w:val="18"/>
              <w:szCs w:val="18"/>
            </w:rPr>
            <m:t xml:space="preserve"> x 100</m:t>
          </m:r>
        </m:oMath>
      </m:oMathPara>
    </w:p>
    <w:p w14:paraId="354939A1" w14:textId="77777777" w:rsidR="008F09A9" w:rsidRPr="00D25CB0" w:rsidRDefault="008F09A9" w:rsidP="008F09A9">
      <w:pPr>
        <w:pStyle w:val="ProductList-Body"/>
      </w:pPr>
      <w:r w:rsidRPr="00D25CB0">
        <w:rPr>
          <w:b/>
          <w:color w:val="00188F"/>
        </w:rPr>
        <w:t xml:space="preserve">Zniżka: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F09A9" w:rsidRPr="00D25CB0" w14:paraId="20F6CC6D" w14:textId="77777777" w:rsidTr="00E744C2">
        <w:trPr>
          <w:tblHeader/>
        </w:trPr>
        <w:tc>
          <w:tcPr>
            <w:tcW w:w="5400" w:type="dxa"/>
            <w:shd w:val="clear" w:color="auto" w:fill="0072C6"/>
          </w:tcPr>
          <w:p w14:paraId="5534B5C5" w14:textId="77777777" w:rsidR="008F09A9" w:rsidRPr="00D25CB0" w:rsidRDefault="008F09A9" w:rsidP="008F09A9">
            <w:pPr>
              <w:pStyle w:val="ProductList-OfferingBody"/>
              <w:jc w:val="center"/>
              <w:rPr>
                <w:color w:val="FFFFFF" w:themeColor="background1"/>
              </w:rPr>
            </w:pPr>
            <w:r w:rsidRPr="00D25CB0">
              <w:rPr>
                <w:color w:val="FFFFFF" w:themeColor="background1"/>
              </w:rPr>
              <w:t>Procent Czasu Sprawnego Działania w Miesiącu</w:t>
            </w:r>
          </w:p>
        </w:tc>
        <w:tc>
          <w:tcPr>
            <w:tcW w:w="5400" w:type="dxa"/>
            <w:shd w:val="clear" w:color="auto" w:fill="0072C6"/>
          </w:tcPr>
          <w:p w14:paraId="622E3010" w14:textId="77777777" w:rsidR="008F09A9" w:rsidRPr="00D25CB0" w:rsidRDefault="008F09A9" w:rsidP="008F09A9">
            <w:pPr>
              <w:pStyle w:val="ProductList-OfferingBody"/>
              <w:jc w:val="center"/>
              <w:rPr>
                <w:color w:val="FFFFFF" w:themeColor="background1"/>
              </w:rPr>
            </w:pPr>
            <w:r w:rsidRPr="00D25CB0">
              <w:rPr>
                <w:color w:val="FFFFFF" w:themeColor="background1"/>
              </w:rPr>
              <w:t>Zniżka</w:t>
            </w:r>
          </w:p>
        </w:tc>
      </w:tr>
      <w:tr w:rsidR="008F09A9" w:rsidRPr="00D25CB0" w14:paraId="41566FB9" w14:textId="77777777" w:rsidTr="00E744C2">
        <w:tc>
          <w:tcPr>
            <w:tcW w:w="5400" w:type="dxa"/>
          </w:tcPr>
          <w:p w14:paraId="370D39AE" w14:textId="77777777" w:rsidR="008F09A9" w:rsidRPr="00D25CB0" w:rsidRDefault="008F09A9" w:rsidP="008F09A9">
            <w:pPr>
              <w:pStyle w:val="ProductList-OfferingBody"/>
              <w:jc w:val="center"/>
            </w:pPr>
            <w:r w:rsidRPr="00D25CB0">
              <w:t>&lt; 99,9%</w:t>
            </w:r>
          </w:p>
        </w:tc>
        <w:tc>
          <w:tcPr>
            <w:tcW w:w="5400" w:type="dxa"/>
          </w:tcPr>
          <w:p w14:paraId="116A9803" w14:textId="77777777" w:rsidR="008F09A9" w:rsidRPr="00D25CB0" w:rsidRDefault="008F09A9" w:rsidP="008F09A9">
            <w:pPr>
              <w:pStyle w:val="ProductList-OfferingBody"/>
              <w:jc w:val="center"/>
            </w:pPr>
            <w:r w:rsidRPr="00D25CB0">
              <w:t>10%</w:t>
            </w:r>
          </w:p>
        </w:tc>
      </w:tr>
      <w:tr w:rsidR="008F09A9" w:rsidRPr="00D25CB0" w14:paraId="47851ADE" w14:textId="77777777" w:rsidTr="00E744C2">
        <w:tc>
          <w:tcPr>
            <w:tcW w:w="5400" w:type="dxa"/>
          </w:tcPr>
          <w:p w14:paraId="2C08F4BC" w14:textId="77777777" w:rsidR="008F09A9" w:rsidRPr="00D25CB0" w:rsidRDefault="008F09A9" w:rsidP="008F09A9">
            <w:pPr>
              <w:pStyle w:val="ProductList-OfferingBody"/>
              <w:jc w:val="center"/>
            </w:pPr>
            <w:r w:rsidRPr="00D25CB0">
              <w:t>&lt; 99%</w:t>
            </w:r>
          </w:p>
        </w:tc>
        <w:tc>
          <w:tcPr>
            <w:tcW w:w="5400" w:type="dxa"/>
          </w:tcPr>
          <w:p w14:paraId="6EA192AE" w14:textId="77777777" w:rsidR="008F09A9" w:rsidRPr="00D25CB0" w:rsidRDefault="008F09A9" w:rsidP="008F09A9">
            <w:pPr>
              <w:pStyle w:val="ProductList-OfferingBody"/>
              <w:jc w:val="center"/>
            </w:pPr>
            <w:r w:rsidRPr="00D25CB0">
              <w:t>25%</w:t>
            </w:r>
          </w:p>
        </w:tc>
      </w:tr>
    </w:tbl>
    <w:p w14:paraId="586481A7" w14:textId="77777777" w:rsidR="008F09A9" w:rsidRPr="00D25CB0" w:rsidRDefault="00AE19EB" w:rsidP="008F09A9">
      <w:pPr>
        <w:pStyle w:val="ProductList-Body"/>
        <w:shd w:val="clear" w:color="auto" w:fill="808080" w:themeFill="background1" w:themeFillShade="80"/>
        <w:tabs>
          <w:tab w:val="clear" w:pos="360"/>
          <w:tab w:val="clear" w:pos="720"/>
          <w:tab w:val="clear" w:pos="1080"/>
        </w:tabs>
        <w:spacing w:before="120" w:after="240"/>
        <w:jc w:val="right"/>
      </w:pPr>
      <w:hyperlink w:anchor="_top" w:history="1">
        <w:r w:rsidR="008F09A9" w:rsidRPr="00D25CB0">
          <w:rPr>
            <w:rStyle w:val="Hyperlink"/>
            <w:sz w:val="16"/>
            <w:szCs w:val="16"/>
          </w:rPr>
          <w:t>Spis treści</w:t>
        </w:r>
      </w:hyperlink>
      <w:r w:rsidR="008F09A9" w:rsidRPr="00D25CB0">
        <w:rPr>
          <w:sz w:val="16"/>
          <w:szCs w:val="16"/>
        </w:rPr>
        <w:t xml:space="preserve"> / </w:t>
      </w:r>
      <w:hyperlink w:anchor="definicje" w:history="1">
        <w:r w:rsidR="008F09A9" w:rsidRPr="00D25CB0">
          <w:rPr>
            <w:rStyle w:val="Hyperlink"/>
            <w:sz w:val="16"/>
            <w:szCs w:val="16"/>
          </w:rPr>
          <w:t>Definicje</w:t>
        </w:r>
      </w:hyperlink>
    </w:p>
    <w:p w14:paraId="5318859A" w14:textId="4E898CFA" w:rsidR="008E5959" w:rsidRPr="00F94543" w:rsidRDefault="008E5959" w:rsidP="008E5959">
      <w:pPr>
        <w:pStyle w:val="ProductList-Offering2Heading"/>
        <w:tabs>
          <w:tab w:val="clear" w:pos="360"/>
          <w:tab w:val="clear" w:pos="720"/>
          <w:tab w:val="clear" w:pos="1080"/>
        </w:tabs>
        <w:outlineLvl w:val="2"/>
        <w:rPr>
          <w:szCs w:val="28"/>
        </w:rPr>
      </w:pPr>
      <w:bookmarkStart w:id="108" w:name="_Toc465161953"/>
      <w:r w:rsidRPr="00F94543">
        <w:rPr>
          <w:szCs w:val="28"/>
        </w:rPr>
        <w:t>Usługi Multimedialne – Usługa Kodowania</w:t>
      </w:r>
      <w:bookmarkEnd w:id="108"/>
    </w:p>
    <w:p w14:paraId="6ECA46E0" w14:textId="77777777" w:rsidR="008E5959" w:rsidRPr="00FB368F" w:rsidRDefault="008E5959" w:rsidP="008E5959">
      <w:pPr>
        <w:pStyle w:val="ProductList-Body"/>
      </w:pPr>
      <w:r>
        <w:rPr>
          <w:b/>
          <w:color w:val="00188F"/>
        </w:rPr>
        <w:t>Dodatkowe definicje</w:t>
      </w:r>
      <w:r w:rsidRPr="0051169A">
        <w:rPr>
          <w:b/>
          <w:color w:val="00188F"/>
        </w:rPr>
        <w:t>:</w:t>
      </w:r>
    </w:p>
    <w:p w14:paraId="1E44CD17" w14:textId="77777777" w:rsidR="008E5959" w:rsidRPr="00FB368F" w:rsidRDefault="008E5959" w:rsidP="008E5959">
      <w:pPr>
        <w:pStyle w:val="ProductList-Body"/>
        <w:spacing w:after="40"/>
      </w:pPr>
      <w:r>
        <w:t>„</w:t>
      </w:r>
      <w:r>
        <w:rPr>
          <w:b/>
          <w:color w:val="00188F"/>
        </w:rPr>
        <w:t>Kodowanie</w:t>
      </w:r>
      <w:r>
        <w:t>” oznacza przetwarzanie plików multimedialnych dla subskrypcji zgodnie z konfiguracją Zadań Usług Multimedialnych.</w:t>
      </w:r>
    </w:p>
    <w:p w14:paraId="507CBB87" w14:textId="77777777" w:rsidR="008E5959" w:rsidRPr="00FB368F" w:rsidRDefault="008E5959" w:rsidP="008E5959">
      <w:pPr>
        <w:pStyle w:val="ProductList-Body"/>
        <w:spacing w:after="40"/>
      </w:pPr>
      <w:r>
        <w:t>„</w:t>
      </w:r>
      <w:r>
        <w:rPr>
          <w:b/>
          <w:color w:val="00188F"/>
        </w:rPr>
        <w:t>Nieudane Transakcje</w:t>
      </w:r>
      <w:r>
        <w:t>” to zbiór wszystkich żądań w ramach Łącznej Liczby Prób Transakcji, które nie zwracają Kodu Sukcesu w ciągu 30 sekund od otrzymania żądania przez Microsoft.</w:t>
      </w:r>
    </w:p>
    <w:p w14:paraId="5C331184" w14:textId="77777777" w:rsidR="008E5959" w:rsidRPr="00FB368F" w:rsidRDefault="008E5959" w:rsidP="008E5959">
      <w:pPr>
        <w:pStyle w:val="ProductList-Body"/>
        <w:spacing w:after="40"/>
      </w:pPr>
      <w:r>
        <w:t>„</w:t>
      </w:r>
      <w:r>
        <w:rPr>
          <w:b/>
          <w:color w:val="00188F"/>
        </w:rPr>
        <w:t>Usługa Multimedialna</w:t>
      </w:r>
      <w:r>
        <w:t>” oznacza konto Usług Multimedialnych systemu Microsoft Azure, utworzone w Portalu Zarządzania, powiązane z subskrypcją Microsoft Azure przez Klienta. Każda subskrypcja Microsoft Azure może mieć więcej niż jedną powiązaną Usługę Multimedialną.</w:t>
      </w:r>
    </w:p>
    <w:p w14:paraId="2E33EF3D" w14:textId="77777777" w:rsidR="008E5959" w:rsidRPr="00FB368F" w:rsidRDefault="008E5959" w:rsidP="008E5959">
      <w:pPr>
        <w:pStyle w:val="ProductList-Body"/>
        <w:spacing w:after="40"/>
      </w:pPr>
      <w:r>
        <w:t>„</w:t>
      </w:r>
      <w:r>
        <w:rPr>
          <w:b/>
          <w:color w:val="00188F"/>
        </w:rPr>
        <w:t>Zadanie Usług Multimedialnych</w:t>
      </w:r>
      <w:r>
        <w:t>” oznacza pojedynczą operację pracy przetwarzania multimediów, zgodnie z konfiguracją wykonaną przez Klienta. Operacje przetwarzania multimediów obejmują kodowanie i konwertowanie plików multimedialnych.</w:t>
      </w:r>
    </w:p>
    <w:p w14:paraId="1110132B" w14:textId="772C610F" w:rsidR="008E5959" w:rsidRPr="00FB368F" w:rsidRDefault="008E5959" w:rsidP="008E5959">
      <w:pPr>
        <w:pStyle w:val="ProductList-Body"/>
      </w:pPr>
      <w:r>
        <w:t>„</w:t>
      </w:r>
      <w:r>
        <w:rPr>
          <w:b/>
          <w:color w:val="00188F"/>
        </w:rPr>
        <w:t>Łączna Liczba Prób Transakcji</w:t>
      </w:r>
      <w:r>
        <w:t>” oznacza łączną liczbę uwierzytelnionych żądań REST API dotyczących Usługi Multimedialnej, wykonanych przez Klienta w trakcie miesiąca rozliczeniowego dla danej subskrypcji. Łączna Liczba Prób Transakcji nie obejmuje żądań REST API, które zwracają Kod Błędu i które są ciągle powtarzane w czasie pięciu minut po otrzymaniu pierwszego Kodu Błędu.</w:t>
      </w:r>
    </w:p>
    <w:p w14:paraId="28772CF4" w14:textId="77777777" w:rsidR="008E5959" w:rsidRPr="00FB368F" w:rsidRDefault="008E5959" w:rsidP="008E5959">
      <w:pPr>
        <w:pStyle w:val="ProductList-Body"/>
      </w:pPr>
    </w:p>
    <w:p w14:paraId="30BC1F94" w14:textId="7C947814" w:rsidR="008E5959" w:rsidRPr="00FB368F" w:rsidRDefault="008E5959" w:rsidP="008E5959">
      <w:pPr>
        <w:pStyle w:val="ProductList-Body"/>
      </w:pPr>
      <w:r>
        <w:rPr>
          <w:b/>
          <w:color w:val="00188F"/>
        </w:rPr>
        <w:t>Miesięczny Odsetek Czasu Nieprzerwanej Pracy</w:t>
      </w:r>
      <w:r w:rsidRPr="0051169A">
        <w:rPr>
          <w:b/>
          <w:color w:val="00188F"/>
        </w:rPr>
        <w:t>:</w:t>
      </w:r>
      <w:r>
        <w:t xml:space="preserve"> Miesięczny Odsetek Czasu Nieprzerwanej Pracy wylicza się wg następującej formuły:</w:t>
      </w:r>
    </w:p>
    <w:p w14:paraId="3C144B21" w14:textId="77777777" w:rsidR="008E5959" w:rsidRPr="00FB368F" w:rsidRDefault="008E5959" w:rsidP="008E5959">
      <w:pPr>
        <w:pStyle w:val="ProductList-Body"/>
      </w:pPr>
    </w:p>
    <w:p w14:paraId="71930D13" w14:textId="29FE9A7B" w:rsidR="008E5959" w:rsidRPr="00FB368F" w:rsidRDefault="00AE19EB" w:rsidP="008E5959">
      <w:pPr>
        <w:pStyle w:val="Heading4"/>
      </w:pPr>
      <m:oMathPara>
        <m:oMath>
          <m:f>
            <m:fPr>
              <m:ctrlPr>
                <w:rPr>
                  <w:rFonts w:ascii="Cambria Math" w:hAnsi="Cambria Math" w:cs="Tahoma"/>
                  <w:color w:val="000000" w:themeColor="text1"/>
                  <w:sz w:val="18"/>
                  <w:szCs w:val="18"/>
                </w:rPr>
              </m:ctrlPr>
            </m:fPr>
            <m:num>
              <m:r>
                <m:rPr>
                  <m:nor/>
                </m:rPr>
                <w:rPr>
                  <w:rFonts w:ascii="Cambria Math" w:hAnsi="Cambria Math" w:cs="Tahoma"/>
                  <w:color w:val="000000" w:themeColor="text1"/>
                  <w:sz w:val="18"/>
                  <w:szCs w:val="18"/>
                </w:rPr>
                <m:t>Łączna Liczba Prób Transakcji – Nieudane Transakcje</m:t>
              </m:r>
            </m:num>
            <m:den>
              <m:r>
                <m:rPr>
                  <m:nor/>
                </m:rPr>
                <w:rPr>
                  <w:rFonts w:ascii="Cambria Math" w:hAnsi="Cambria Math" w:cs="Tahoma"/>
                  <w:color w:val="000000" w:themeColor="text1"/>
                  <w:sz w:val="18"/>
                  <w:szCs w:val="18"/>
                </w:rPr>
                <m:t>Łączna Liczba Prób Transakcji</m:t>
              </m:r>
            </m:den>
          </m:f>
          <m:r>
            <w:rPr>
              <w:rFonts w:ascii="Cambria Math" w:hAnsi="Cambria Math" w:cs="Tahoma"/>
              <w:color w:val="000000" w:themeColor="text1"/>
              <w:sz w:val="18"/>
              <w:szCs w:val="18"/>
            </w:rPr>
            <m:t xml:space="preserve"> x 100</m:t>
          </m:r>
        </m:oMath>
      </m:oMathPara>
    </w:p>
    <w:p w14:paraId="316974CF" w14:textId="43437BBD" w:rsidR="008E5959" w:rsidRPr="00FB368F" w:rsidRDefault="008E5959" w:rsidP="00B46551">
      <w:pPr>
        <w:pStyle w:val="ProductList-Body"/>
        <w:keepNext/>
      </w:pPr>
      <w:r>
        <w:rPr>
          <w:b/>
          <w:color w:val="00188F"/>
        </w:rPr>
        <w:t>Zniżka</w:t>
      </w:r>
      <w:r w:rsidRPr="0051169A">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E5959" w:rsidRPr="009D0B2F" w14:paraId="6E14AED8" w14:textId="77777777" w:rsidTr="00E744C2">
        <w:trPr>
          <w:tblHeader/>
        </w:trPr>
        <w:tc>
          <w:tcPr>
            <w:tcW w:w="5400" w:type="dxa"/>
            <w:shd w:val="clear" w:color="auto" w:fill="0072C6"/>
          </w:tcPr>
          <w:p w14:paraId="35B2FA0C" w14:textId="77777777" w:rsidR="008E5959" w:rsidRPr="001A0074" w:rsidRDefault="008E5959" w:rsidP="00124F73">
            <w:pPr>
              <w:pStyle w:val="ProductList-OfferingBody"/>
              <w:jc w:val="center"/>
              <w:rPr>
                <w:color w:val="FFFFFF" w:themeColor="background1"/>
              </w:rPr>
            </w:pPr>
            <w:r>
              <w:rPr>
                <w:color w:val="FFFFFF" w:themeColor="background1"/>
              </w:rPr>
              <w:t>Miesięczny Odsetek Czasu Nieprzerwanej Pracy</w:t>
            </w:r>
          </w:p>
        </w:tc>
        <w:tc>
          <w:tcPr>
            <w:tcW w:w="5400" w:type="dxa"/>
            <w:shd w:val="clear" w:color="auto" w:fill="0072C6"/>
          </w:tcPr>
          <w:p w14:paraId="2E2F77D3" w14:textId="77777777" w:rsidR="008E5959" w:rsidRPr="001A0074" w:rsidRDefault="008E5959" w:rsidP="00124F73">
            <w:pPr>
              <w:pStyle w:val="ProductList-OfferingBody"/>
              <w:jc w:val="center"/>
              <w:rPr>
                <w:color w:val="FFFFFF" w:themeColor="background1"/>
              </w:rPr>
            </w:pPr>
            <w:r>
              <w:rPr>
                <w:color w:val="FFFFFF" w:themeColor="background1"/>
              </w:rPr>
              <w:t>Zniżka</w:t>
            </w:r>
          </w:p>
        </w:tc>
      </w:tr>
      <w:tr w:rsidR="008E5959" w:rsidRPr="009D0B2F" w14:paraId="352DC07E" w14:textId="77777777" w:rsidTr="00E744C2">
        <w:tc>
          <w:tcPr>
            <w:tcW w:w="5400" w:type="dxa"/>
          </w:tcPr>
          <w:p w14:paraId="2A848277" w14:textId="737DC64F" w:rsidR="008E5959" w:rsidRPr="0076238C" w:rsidRDefault="008E5959" w:rsidP="00124F73">
            <w:pPr>
              <w:pStyle w:val="ProductList-OfferingBody"/>
              <w:jc w:val="center"/>
            </w:pPr>
            <w:r>
              <w:t>&lt; 99,9%</w:t>
            </w:r>
          </w:p>
        </w:tc>
        <w:tc>
          <w:tcPr>
            <w:tcW w:w="5400" w:type="dxa"/>
          </w:tcPr>
          <w:p w14:paraId="388DDB95" w14:textId="77777777" w:rsidR="008E5959" w:rsidRPr="0076238C" w:rsidRDefault="008E5959" w:rsidP="00124F73">
            <w:pPr>
              <w:pStyle w:val="ProductList-OfferingBody"/>
              <w:jc w:val="center"/>
            </w:pPr>
            <w:r>
              <w:t>10%</w:t>
            </w:r>
          </w:p>
        </w:tc>
      </w:tr>
      <w:tr w:rsidR="008E5959" w:rsidRPr="009D0B2F" w14:paraId="171E65FA" w14:textId="77777777" w:rsidTr="00E744C2">
        <w:tc>
          <w:tcPr>
            <w:tcW w:w="5400" w:type="dxa"/>
          </w:tcPr>
          <w:p w14:paraId="373E61B0" w14:textId="3B2DB3F8" w:rsidR="008E5959" w:rsidRPr="0076238C" w:rsidRDefault="008E5959" w:rsidP="00124F73">
            <w:pPr>
              <w:pStyle w:val="ProductList-OfferingBody"/>
              <w:jc w:val="center"/>
            </w:pPr>
            <w:r>
              <w:t>&lt; 99%</w:t>
            </w:r>
          </w:p>
        </w:tc>
        <w:tc>
          <w:tcPr>
            <w:tcW w:w="5400" w:type="dxa"/>
          </w:tcPr>
          <w:p w14:paraId="6F367474" w14:textId="77777777" w:rsidR="008E5959" w:rsidRPr="0076238C" w:rsidRDefault="008E5959" w:rsidP="00124F73">
            <w:pPr>
              <w:pStyle w:val="ProductList-OfferingBody"/>
              <w:jc w:val="center"/>
            </w:pPr>
            <w:r>
              <w:t>25%</w:t>
            </w:r>
          </w:p>
        </w:tc>
      </w:tr>
    </w:tbl>
    <w:p w14:paraId="1A291238" w14:textId="1E4A8AD1" w:rsidR="008E5959" w:rsidRPr="00F94543" w:rsidRDefault="00AE19EB" w:rsidP="008E5959">
      <w:pPr>
        <w:pStyle w:val="ProductList-Body"/>
        <w:shd w:val="clear" w:color="auto" w:fill="808080" w:themeFill="background1" w:themeFillShade="80"/>
        <w:tabs>
          <w:tab w:val="clear" w:pos="360"/>
          <w:tab w:val="clear" w:pos="720"/>
          <w:tab w:val="clear" w:pos="1080"/>
        </w:tabs>
        <w:spacing w:before="120" w:after="240"/>
        <w:jc w:val="right"/>
        <w:rPr>
          <w:rStyle w:val="Hyperlink"/>
          <w:sz w:val="16"/>
          <w:szCs w:val="16"/>
        </w:rPr>
      </w:pPr>
      <w:hyperlink w:anchor="TOC" w:history="1">
        <w:r w:rsidR="00EF44BA">
          <w:rPr>
            <w:rStyle w:val="Hyperlink"/>
            <w:sz w:val="16"/>
            <w:szCs w:val="16"/>
          </w:rPr>
          <w:t>Spis treści</w:t>
        </w:r>
      </w:hyperlink>
      <w:r w:rsidR="00EF44BA" w:rsidRPr="00F94543">
        <w:rPr>
          <w:rStyle w:val="Hyperlink"/>
        </w:rPr>
        <w:t xml:space="preserve"> / </w:t>
      </w:r>
      <w:hyperlink w:anchor="Definitions" w:history="1">
        <w:r w:rsidR="00EF44BA">
          <w:rPr>
            <w:rStyle w:val="Hyperlink"/>
            <w:sz w:val="16"/>
            <w:szCs w:val="16"/>
          </w:rPr>
          <w:t>Definicje</w:t>
        </w:r>
      </w:hyperlink>
    </w:p>
    <w:p w14:paraId="1746A640" w14:textId="4B60E437" w:rsidR="00731669" w:rsidRPr="00F94543" w:rsidRDefault="00731669" w:rsidP="00731669">
      <w:pPr>
        <w:pStyle w:val="ProductList-Offering2Heading"/>
        <w:tabs>
          <w:tab w:val="clear" w:pos="360"/>
          <w:tab w:val="clear" w:pos="720"/>
          <w:tab w:val="clear" w:pos="1080"/>
        </w:tabs>
        <w:outlineLvl w:val="2"/>
        <w:rPr>
          <w:szCs w:val="28"/>
        </w:rPr>
      </w:pPr>
      <w:bookmarkStart w:id="109" w:name="_Toc465161954"/>
      <w:r w:rsidRPr="00F94543">
        <w:rPr>
          <w:szCs w:val="28"/>
        </w:rPr>
        <w:lastRenderedPageBreak/>
        <w:t>Usługi Multimedialne – Usługa Indeksowania</w:t>
      </w:r>
      <w:bookmarkEnd w:id="109"/>
    </w:p>
    <w:p w14:paraId="178F1FE2" w14:textId="77777777" w:rsidR="00C8675E" w:rsidRPr="00FB368F" w:rsidRDefault="00731669" w:rsidP="00C8675E">
      <w:pPr>
        <w:pStyle w:val="ProductList-Body"/>
      </w:pPr>
      <w:r>
        <w:rPr>
          <w:b/>
          <w:color w:val="00188F"/>
        </w:rPr>
        <w:t>Dodatkowe definicje</w:t>
      </w:r>
      <w:r w:rsidRPr="0051169A">
        <w:rPr>
          <w:b/>
          <w:color w:val="00188F"/>
        </w:rPr>
        <w:t>:</w:t>
      </w:r>
    </w:p>
    <w:p w14:paraId="120376D8" w14:textId="77777777" w:rsidR="000C2CAE" w:rsidRPr="00FB368F" w:rsidRDefault="000C2CAE" w:rsidP="000C2CAE">
      <w:pPr>
        <w:pStyle w:val="ProductList-Body"/>
        <w:spacing w:after="40"/>
      </w:pPr>
      <w:r>
        <w:t>„</w:t>
      </w:r>
      <w:r>
        <w:rPr>
          <w:b/>
          <w:color w:val="00188F"/>
        </w:rPr>
        <w:t>Zarezerwowana Jednostka Kodowania</w:t>
      </w:r>
      <w:r>
        <w:t>” oznacza zarezerwowane jednostki kodowania, zakupione przez Klienta na koncie Usług Multimedialnych Microsoft Azure.</w:t>
      </w:r>
    </w:p>
    <w:p w14:paraId="71E43B88" w14:textId="77777777" w:rsidR="00622035" w:rsidRDefault="00622035" w:rsidP="00622035">
      <w:pPr>
        <w:pStyle w:val="ProductList-Body"/>
      </w:pPr>
      <w:r>
        <w:t>„</w:t>
      </w:r>
      <w:r>
        <w:rPr>
          <w:b/>
          <w:color w:val="00188F"/>
        </w:rPr>
        <w:t>Nieudane Transakcje</w:t>
      </w:r>
      <w:r>
        <w:t xml:space="preserve">” to zbiór Zadań Indeksera w ramach Łącznej Liczby Prób Transakcji, które a) nie zostają zakończone w okresie stanowiącym 3-krotność czasu trwania pliku wejściowego, lub b) nie rozpoczynają się w ciągu 5 minut od czasu, kiedy Zarezerwowana Jednostka Kodowania staje się dostępna dla Zadania Indeksera. </w:t>
      </w:r>
    </w:p>
    <w:p w14:paraId="39F8DE5C" w14:textId="77777777" w:rsidR="00622035" w:rsidRDefault="00622035" w:rsidP="00622035">
      <w:pPr>
        <w:pStyle w:val="ProductList-Body"/>
      </w:pPr>
      <w:r>
        <w:t>„</w:t>
      </w:r>
      <w:r>
        <w:rPr>
          <w:b/>
          <w:bCs/>
          <w:color w:val="00188F"/>
        </w:rPr>
        <w:t>Zadanie Indeksera</w:t>
      </w:r>
      <w:r>
        <w:t>” oznacza Zadanie Usług Multimedialnych skonfigurowane tak, aby indeksowało plik wejściowy MP3 trwający co najmniej pięć minut.</w:t>
      </w:r>
    </w:p>
    <w:p w14:paraId="7CE37EDB" w14:textId="4A0603BA" w:rsidR="00731669" w:rsidRPr="00FB368F" w:rsidRDefault="00731669" w:rsidP="00622035">
      <w:pPr>
        <w:pStyle w:val="ProductList-Body"/>
      </w:pPr>
      <w:r>
        <w:t>„</w:t>
      </w:r>
      <w:r>
        <w:rPr>
          <w:b/>
          <w:color w:val="00188F"/>
        </w:rPr>
        <w:t>Łączna Liczba Prób Transakcji</w:t>
      </w:r>
      <w:r>
        <w:t>” oznacza łączną liczbę prób wykonania Zadań Indeksowania przy użyciu dostępnej Zarezerwowanej Jednostki Kodowania przez Klienta w trakcie miesiąca rozliczeniowego dla danej subskrypcji.</w:t>
      </w:r>
    </w:p>
    <w:p w14:paraId="3E868627" w14:textId="77777777" w:rsidR="00731669" w:rsidRPr="00FB368F" w:rsidRDefault="00731669" w:rsidP="00731669">
      <w:pPr>
        <w:pStyle w:val="ProductList-Body"/>
      </w:pPr>
    </w:p>
    <w:p w14:paraId="49D563E7" w14:textId="21CE5E86" w:rsidR="00731669" w:rsidRPr="00FB368F" w:rsidRDefault="00731669" w:rsidP="00731669">
      <w:pPr>
        <w:pStyle w:val="ProductList-Body"/>
      </w:pPr>
      <w:r>
        <w:rPr>
          <w:b/>
          <w:color w:val="00188F"/>
        </w:rPr>
        <w:t>Miesięczny Odsetek Czasu Nieprzerwanej Pracy</w:t>
      </w:r>
      <w:r w:rsidRPr="0051169A">
        <w:rPr>
          <w:b/>
          <w:color w:val="00188F"/>
        </w:rPr>
        <w:t>:</w:t>
      </w:r>
      <w:r>
        <w:t xml:space="preserve"> Miesięczny Odsetek Czasu Nieprzerwanej Pracy wylicza się wg następującej formuły:</w:t>
      </w:r>
    </w:p>
    <w:p w14:paraId="1A6677AD" w14:textId="77777777" w:rsidR="00731669" w:rsidRPr="00FB368F" w:rsidRDefault="00731669" w:rsidP="00731669">
      <w:pPr>
        <w:pStyle w:val="ProductList-Body"/>
      </w:pPr>
    </w:p>
    <w:p w14:paraId="6809EAC2" w14:textId="000B40F9" w:rsidR="00731669" w:rsidRPr="00FB368F" w:rsidRDefault="00AE19EB" w:rsidP="00634D64">
      <w:pPr>
        <w:pStyle w:val="Heading4"/>
        <w:keepNext w:val="0"/>
        <w:keepLines w:val="0"/>
      </w:pPr>
      <m:oMathPara>
        <m:oMath>
          <m:f>
            <m:fPr>
              <m:ctrlPr>
                <w:rPr>
                  <w:rFonts w:ascii="Cambria Math" w:hAnsi="Cambria Math" w:cs="Tahoma"/>
                  <w:color w:val="000000" w:themeColor="text1"/>
                  <w:sz w:val="18"/>
                  <w:szCs w:val="18"/>
                </w:rPr>
              </m:ctrlPr>
            </m:fPr>
            <m:num>
              <m:r>
                <m:rPr>
                  <m:nor/>
                </m:rPr>
                <w:rPr>
                  <w:rFonts w:ascii="Cambria Math" w:hAnsi="Cambria Math" w:cs="Tahoma"/>
                  <w:color w:val="000000" w:themeColor="text1"/>
                  <w:sz w:val="18"/>
                  <w:szCs w:val="18"/>
                </w:rPr>
                <m:t>Łączna Liczba Prób Transakcji – Nieudane Transakcje</m:t>
              </m:r>
            </m:num>
            <m:den>
              <m:r>
                <m:rPr>
                  <m:nor/>
                </m:rPr>
                <w:rPr>
                  <w:rFonts w:ascii="Cambria Math" w:hAnsi="Cambria Math" w:cs="Tahoma"/>
                  <w:color w:val="000000" w:themeColor="text1"/>
                  <w:sz w:val="18"/>
                  <w:szCs w:val="18"/>
                </w:rPr>
                <m:t>Łączna Liczba Prób Transakcji</m:t>
              </m:r>
            </m:den>
          </m:f>
          <m:r>
            <w:rPr>
              <w:rFonts w:ascii="Cambria Math" w:hAnsi="Cambria Math" w:cs="Tahoma"/>
              <w:color w:val="000000" w:themeColor="text1"/>
              <w:sz w:val="18"/>
              <w:szCs w:val="18"/>
            </w:rPr>
            <m:t xml:space="preserve"> x 100</m:t>
          </m:r>
        </m:oMath>
      </m:oMathPara>
    </w:p>
    <w:p w14:paraId="5F7FF62E" w14:textId="050CF281" w:rsidR="00731669" w:rsidRPr="00FB368F" w:rsidRDefault="00731669" w:rsidP="00B24FC4">
      <w:pPr>
        <w:pStyle w:val="ProductList-Body"/>
        <w:keepNext/>
      </w:pPr>
      <w:r>
        <w:rPr>
          <w:b/>
          <w:color w:val="00188F"/>
        </w:rPr>
        <w:t>Zniżka</w:t>
      </w:r>
      <w:r w:rsidRPr="0051169A">
        <w:rPr>
          <w:b/>
          <w:color w:val="00188F"/>
        </w:rPr>
        <w:t>:</w:t>
      </w:r>
      <w: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31669" w:rsidRPr="000C2CAE" w14:paraId="38EC1079" w14:textId="77777777" w:rsidTr="00E744C2">
        <w:trPr>
          <w:tblHeader/>
        </w:trPr>
        <w:tc>
          <w:tcPr>
            <w:tcW w:w="5400" w:type="dxa"/>
            <w:shd w:val="clear" w:color="auto" w:fill="0072C6"/>
          </w:tcPr>
          <w:p w14:paraId="4B143D85" w14:textId="77777777" w:rsidR="00731669" w:rsidRPr="000C2CAE" w:rsidRDefault="00731669" w:rsidP="00634D64">
            <w:pPr>
              <w:pStyle w:val="ProductList-OfferingBody"/>
              <w:jc w:val="center"/>
              <w:rPr>
                <w:color w:val="FFFFFF" w:themeColor="background1"/>
              </w:rPr>
            </w:pPr>
            <w:r>
              <w:rPr>
                <w:color w:val="FFFFFF" w:themeColor="background1"/>
              </w:rPr>
              <w:t>Miesięczny Odsetek Czasu Nieprzerwanej Pracy</w:t>
            </w:r>
          </w:p>
        </w:tc>
        <w:tc>
          <w:tcPr>
            <w:tcW w:w="5400" w:type="dxa"/>
            <w:shd w:val="clear" w:color="auto" w:fill="0072C6"/>
          </w:tcPr>
          <w:p w14:paraId="6288E5FD" w14:textId="77777777" w:rsidR="00731669" w:rsidRPr="000C2CAE" w:rsidRDefault="00731669" w:rsidP="00634D64">
            <w:pPr>
              <w:pStyle w:val="ProductList-OfferingBody"/>
              <w:jc w:val="center"/>
              <w:rPr>
                <w:color w:val="FFFFFF" w:themeColor="background1"/>
              </w:rPr>
            </w:pPr>
            <w:r>
              <w:rPr>
                <w:color w:val="FFFFFF" w:themeColor="background1"/>
              </w:rPr>
              <w:t>Zniżka</w:t>
            </w:r>
          </w:p>
        </w:tc>
      </w:tr>
      <w:tr w:rsidR="00731669" w:rsidRPr="000C2CAE" w14:paraId="488AEE60" w14:textId="77777777" w:rsidTr="00E744C2">
        <w:tc>
          <w:tcPr>
            <w:tcW w:w="5400" w:type="dxa"/>
          </w:tcPr>
          <w:p w14:paraId="5340CB92" w14:textId="635E00E4" w:rsidR="00731669" w:rsidRPr="000C2CAE" w:rsidRDefault="00731669" w:rsidP="00634D64">
            <w:pPr>
              <w:pStyle w:val="ProductList-OfferingBody"/>
              <w:jc w:val="center"/>
            </w:pPr>
            <w:r>
              <w:t>&lt; 99,9%</w:t>
            </w:r>
          </w:p>
        </w:tc>
        <w:tc>
          <w:tcPr>
            <w:tcW w:w="5400" w:type="dxa"/>
          </w:tcPr>
          <w:p w14:paraId="77CE832B" w14:textId="77777777" w:rsidR="00731669" w:rsidRPr="000C2CAE" w:rsidRDefault="00731669" w:rsidP="00634D64">
            <w:pPr>
              <w:pStyle w:val="ProductList-OfferingBody"/>
              <w:jc w:val="center"/>
            </w:pPr>
            <w:r>
              <w:t>10%</w:t>
            </w:r>
          </w:p>
        </w:tc>
      </w:tr>
      <w:tr w:rsidR="00731669" w:rsidRPr="009D0B2F" w14:paraId="5A047BED" w14:textId="77777777" w:rsidTr="00E744C2">
        <w:tc>
          <w:tcPr>
            <w:tcW w:w="5400" w:type="dxa"/>
          </w:tcPr>
          <w:p w14:paraId="14E7A621" w14:textId="285515D4" w:rsidR="00731669" w:rsidRPr="000C2CAE" w:rsidRDefault="00731669" w:rsidP="00124F73">
            <w:pPr>
              <w:pStyle w:val="ProductList-OfferingBody"/>
              <w:jc w:val="center"/>
            </w:pPr>
            <w:r>
              <w:t>&lt; 99%</w:t>
            </w:r>
          </w:p>
        </w:tc>
        <w:tc>
          <w:tcPr>
            <w:tcW w:w="5400" w:type="dxa"/>
          </w:tcPr>
          <w:p w14:paraId="15DCFDE2" w14:textId="77777777" w:rsidR="00731669" w:rsidRPr="0076238C" w:rsidRDefault="00731669" w:rsidP="00124F73">
            <w:pPr>
              <w:pStyle w:val="ProductList-OfferingBody"/>
              <w:jc w:val="center"/>
            </w:pPr>
            <w:r>
              <w:t>25%</w:t>
            </w:r>
          </w:p>
        </w:tc>
      </w:tr>
    </w:tbl>
    <w:p w14:paraId="79130F1B" w14:textId="77777777" w:rsidR="00731669" w:rsidRPr="00FB368F" w:rsidRDefault="00AE19EB" w:rsidP="00731669">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Spis treści</w:t>
        </w:r>
      </w:hyperlink>
      <w:r w:rsidR="00EF44BA">
        <w:rPr>
          <w:sz w:val="16"/>
          <w:szCs w:val="16"/>
        </w:rPr>
        <w:t xml:space="preserve"> / </w:t>
      </w:r>
      <w:hyperlink w:anchor="Definitions" w:history="1">
        <w:r w:rsidR="00EF44BA">
          <w:rPr>
            <w:rStyle w:val="Hyperlink"/>
            <w:sz w:val="16"/>
            <w:szCs w:val="16"/>
          </w:rPr>
          <w:t>Definicje</w:t>
        </w:r>
      </w:hyperlink>
    </w:p>
    <w:p w14:paraId="3C5C6CE1" w14:textId="77777777" w:rsidR="00B24FC4" w:rsidRPr="00F94543" w:rsidRDefault="00B24FC4" w:rsidP="00F94543">
      <w:pPr>
        <w:pStyle w:val="ProductList-Offering2Heading"/>
        <w:tabs>
          <w:tab w:val="clear" w:pos="360"/>
          <w:tab w:val="clear" w:pos="720"/>
          <w:tab w:val="clear" w:pos="1080"/>
        </w:tabs>
        <w:outlineLvl w:val="2"/>
        <w:rPr>
          <w:szCs w:val="28"/>
        </w:rPr>
      </w:pPr>
      <w:bookmarkStart w:id="110" w:name="_Toc413757510"/>
      <w:bookmarkStart w:id="111" w:name="_Toc465161955"/>
      <w:r w:rsidRPr="00F94543">
        <w:rPr>
          <w:szCs w:val="28"/>
        </w:rPr>
        <w:t>Usługi Multimedialne — Kanały na Żywo</w:t>
      </w:r>
      <w:bookmarkEnd w:id="110"/>
      <w:bookmarkEnd w:id="111"/>
    </w:p>
    <w:p w14:paraId="40C9BC1F" w14:textId="77777777" w:rsidR="00B24FC4" w:rsidRDefault="00B24FC4" w:rsidP="00B24FC4">
      <w:pPr>
        <w:pStyle w:val="ProductList-Body"/>
      </w:pPr>
      <w:r>
        <w:rPr>
          <w:b/>
          <w:color w:val="00188F"/>
        </w:rPr>
        <w:t xml:space="preserve">Dodatkowe </w:t>
      </w:r>
      <w:bookmarkStart w:id="112" w:name="definicje"/>
      <w:r>
        <w:rPr>
          <w:b/>
          <w:color w:val="00188F"/>
        </w:rPr>
        <w:t>definicje</w:t>
      </w:r>
      <w:bookmarkEnd w:id="112"/>
      <w:r>
        <w:rPr>
          <w:b/>
          <w:bCs/>
        </w:rPr>
        <w:t>:</w:t>
      </w:r>
    </w:p>
    <w:p w14:paraId="1642B693" w14:textId="77777777" w:rsidR="00B24FC4" w:rsidRDefault="00B24FC4" w:rsidP="00B24FC4">
      <w:pPr>
        <w:pStyle w:val="ProductList-Body"/>
        <w:spacing w:after="40"/>
      </w:pPr>
      <w:r>
        <w:t>„</w:t>
      </w:r>
      <w:r>
        <w:rPr>
          <w:b/>
          <w:color w:val="00188F"/>
        </w:rPr>
        <w:t>Kanał</w:t>
      </w:r>
      <w:r>
        <w:t xml:space="preserve">” oznacza punkt końcowy Usługi Multimedialnej skonfigurowany do odbioru treści multimedialnych. </w:t>
      </w:r>
    </w:p>
    <w:p w14:paraId="1862D98E" w14:textId="77777777" w:rsidR="00B24FC4" w:rsidRDefault="00B24FC4" w:rsidP="00B24FC4">
      <w:pPr>
        <w:pStyle w:val="ProductList-Body"/>
      </w:pPr>
      <w:r>
        <w:t>„</w:t>
      </w:r>
      <w:r>
        <w:rPr>
          <w:b/>
          <w:color w:val="00188F"/>
        </w:rPr>
        <w:t>Minuty Wdrożenia</w:t>
      </w:r>
      <w:r>
        <w:t>” oznaczają całkowitą liczbę minut, przez którą określony Kanał został zakupiony, zaalokowany do Usługi Multimedialnej i pozostaje aktywny w trakcie miesiąca rozliczeniowego.</w:t>
      </w:r>
    </w:p>
    <w:p w14:paraId="2340E040" w14:textId="77777777" w:rsidR="00B24FC4" w:rsidRDefault="00B24FC4" w:rsidP="00B24FC4">
      <w:pPr>
        <w:pStyle w:val="ProductList-Body"/>
      </w:pPr>
      <w:r>
        <w:t>„</w:t>
      </w:r>
      <w:r>
        <w:rPr>
          <w:b/>
          <w:color w:val="00188F"/>
        </w:rPr>
        <w:t>Maksymalne Dostępne Minuty</w:t>
      </w:r>
      <w:r>
        <w:t>” oznaczają sumę wszystkich Minut Wdrożenia dla wszystkich Kanałów, które zostały zakupione i zaalokowane do Usługi Multimedialnej w trakcie miesiąca rozliczeniowego.</w:t>
      </w:r>
    </w:p>
    <w:p w14:paraId="0AE7AB8E" w14:textId="77777777" w:rsidR="00B24FC4" w:rsidRDefault="00B24FC4" w:rsidP="00B24FC4">
      <w:pPr>
        <w:pStyle w:val="ProductList-Body"/>
        <w:spacing w:after="40"/>
      </w:pPr>
      <w:r>
        <w:t>„</w:t>
      </w:r>
      <w:r>
        <w:rPr>
          <w:b/>
          <w:color w:val="00188F"/>
        </w:rPr>
        <w:t>Usługa Multimedialna</w:t>
      </w:r>
      <w:r>
        <w:t xml:space="preserve">” oznacza konto Usług Multimedialnych systemu Azure, utworzone w Portalu Zarządzania, powiązane z subskrypcją Microsoft Azure przez Klienta. Każda subskrypcja Microsoft Azure może mieć więcej niż jedną powiązaną Usługę Multimedialną. </w:t>
      </w:r>
    </w:p>
    <w:p w14:paraId="74AD11D1" w14:textId="77777777" w:rsidR="00B24FC4" w:rsidRDefault="00B24FC4" w:rsidP="00B24FC4">
      <w:pPr>
        <w:pStyle w:val="ProductList-Body"/>
        <w:spacing w:after="40"/>
      </w:pPr>
    </w:p>
    <w:p w14:paraId="2E9177B6" w14:textId="1E8BAD85" w:rsidR="00B24FC4" w:rsidRDefault="00B24FC4" w:rsidP="00622035">
      <w:pPr>
        <w:pStyle w:val="ProductList-Body"/>
        <w:spacing w:after="40"/>
      </w:pPr>
      <w:r>
        <w:rPr>
          <w:b/>
          <w:color w:val="00188F"/>
        </w:rPr>
        <w:t>Przestój</w:t>
      </w:r>
      <w:r w:rsidR="00622035" w:rsidRPr="0051169A">
        <w:rPr>
          <w:b/>
          <w:color w:val="00188F"/>
        </w:rPr>
        <w:t>:</w:t>
      </w:r>
      <w:r>
        <w:t xml:space="preserve"> oznacza całkowitą łączną liczbę wszystkich Minut Wdrożenia, gdy Usługa Kanałów na Żywo jest niedostępna. Minuta niedostępności dla danego Kanału oznacza minutę braku Zewnętrznej Łączności dla tego Kanału.</w:t>
      </w:r>
    </w:p>
    <w:p w14:paraId="1DAA5377" w14:textId="77777777" w:rsidR="00B24FC4" w:rsidRDefault="00B24FC4" w:rsidP="00B24FC4">
      <w:pPr>
        <w:pStyle w:val="ProductList-Body"/>
      </w:pPr>
    </w:p>
    <w:p w14:paraId="2A50C79C" w14:textId="77777777" w:rsidR="00B24FC4" w:rsidRDefault="00B24FC4" w:rsidP="00B24FC4">
      <w:pPr>
        <w:pStyle w:val="ProductList-Body"/>
      </w:pPr>
      <w:r>
        <w:rPr>
          <w:b/>
          <w:color w:val="00188F"/>
        </w:rPr>
        <w:t>Procent Czasu Sprawnego Działania w Miesiącu</w:t>
      </w:r>
      <w:r>
        <w:rPr>
          <w:b/>
          <w:bCs/>
        </w:rPr>
        <w:t xml:space="preserve">: </w:t>
      </w:r>
      <w:r>
        <w:t>Procent Czasu Sprawnego Działania w Miesiącu obliczany jest w następujący sposób:</w:t>
      </w:r>
    </w:p>
    <w:p w14:paraId="2BB0161C" w14:textId="77777777" w:rsidR="00B24FC4" w:rsidRDefault="00B24FC4" w:rsidP="00B24FC4">
      <w:pPr>
        <w:pStyle w:val="ProductList-Body"/>
      </w:pPr>
    </w:p>
    <w:p w14:paraId="1D4D02D2" w14:textId="77777777" w:rsidR="00B24FC4" w:rsidRDefault="00AE19EB" w:rsidP="00B24FC4">
      <w:pPr>
        <w:pStyle w:val="ListParagraph"/>
        <w:rPr>
          <w:rFonts w:ascii="Cambria Math" w:hAnsi="Cambria Math" w:cs="Tahoma"/>
          <w:i/>
          <w:sz w:val="18"/>
          <w:szCs w:val="18"/>
          <w:lang w:val="en-US" w:eastAsia="en-US" w:bidi="ar-SA"/>
        </w:rPr>
      </w:pPr>
      <m:oMathPara>
        <m:oMath>
          <m:f>
            <m:fPr>
              <m:ctrlPr>
                <w:rPr>
                  <w:rFonts w:ascii="Cambria Math" w:hAnsi="Cambria Math" w:cs="Tahoma"/>
                  <w:i/>
                  <w:sz w:val="18"/>
                  <w:szCs w:val="18"/>
                  <w:lang w:eastAsia="en-US" w:bidi="ar-SA"/>
                </w:rPr>
              </m:ctrlPr>
            </m:fPr>
            <m:num>
              <m:r>
                <w:rPr>
                  <w:rFonts w:ascii="Cambria Math" w:hAnsi="Cambria Math" w:cs="Tahoma"/>
                  <w:sz w:val="18"/>
                  <w:szCs w:val="18"/>
                  <w:lang w:val="en-US" w:eastAsia="en-US" w:bidi="ar-SA"/>
                </w:rPr>
                <m:t>Maksymalne Dostępne Minuty — Przestój</m:t>
              </m:r>
            </m:num>
            <m:den>
              <m:r>
                <w:rPr>
                  <w:rFonts w:ascii="Cambria Math" w:hAnsi="Cambria Math" w:cs="Tahoma"/>
                  <w:sz w:val="18"/>
                  <w:szCs w:val="18"/>
                  <w:lang w:val="en-US" w:eastAsia="en-US" w:bidi="ar-SA"/>
                </w:rPr>
                <m:t>Maksymalne Dostępne Minuty</m:t>
              </m:r>
            </m:den>
          </m:f>
          <m:r>
            <w:rPr>
              <w:rFonts w:ascii="Cambria Math" w:hAnsi="Cambria Math" w:cs="Tahoma"/>
              <w:sz w:val="18"/>
              <w:szCs w:val="18"/>
              <w:lang w:val="en-US" w:eastAsia="en-US" w:bidi="ar-SA"/>
            </w:rPr>
            <m:t xml:space="preserve"> x 100</m:t>
          </m:r>
        </m:oMath>
      </m:oMathPara>
    </w:p>
    <w:p w14:paraId="2E71F32E" w14:textId="77777777" w:rsidR="00B24FC4" w:rsidRDefault="00B24FC4" w:rsidP="00B24FC4">
      <w:pPr>
        <w:pStyle w:val="ProductList-Body"/>
      </w:pPr>
      <w:r>
        <w:rPr>
          <w:b/>
          <w:color w:val="00188F"/>
        </w:rPr>
        <w:t>Punkt za Usługę</w:t>
      </w:r>
      <w:r>
        <w:rPr>
          <w:b/>
        </w:rPr>
        <w:t>:</w:t>
      </w:r>
      <w: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24FC4" w14:paraId="18CFECBA" w14:textId="77777777" w:rsidTr="00E744C2">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648AEAB9" w14:textId="77777777" w:rsidR="00B24FC4" w:rsidRDefault="00B24FC4">
            <w:pPr>
              <w:pStyle w:val="ProductList-OfferingBody"/>
              <w:spacing w:line="256" w:lineRule="auto"/>
              <w:jc w:val="center"/>
              <w:rPr>
                <w:color w:val="FFFFFF" w:themeColor="background1"/>
              </w:rPr>
            </w:pPr>
            <w:r>
              <w:rPr>
                <w:color w:val="FFFFFF" w:themeColor="background1"/>
              </w:rPr>
              <w:t>Procent Czasu Sprawnego Działania w Miesiącu</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405BB232" w14:textId="77777777" w:rsidR="00B24FC4" w:rsidRDefault="00B24FC4">
            <w:pPr>
              <w:pStyle w:val="ProductList-OfferingBody"/>
              <w:spacing w:line="256" w:lineRule="auto"/>
              <w:jc w:val="center"/>
              <w:rPr>
                <w:color w:val="FFFFFF" w:themeColor="background1"/>
              </w:rPr>
            </w:pPr>
            <w:r>
              <w:rPr>
                <w:color w:val="FFFFFF" w:themeColor="background1"/>
              </w:rPr>
              <w:t>Zniżka</w:t>
            </w:r>
          </w:p>
        </w:tc>
      </w:tr>
      <w:tr w:rsidR="00B24FC4" w14:paraId="5DF8141C" w14:textId="77777777" w:rsidTr="00E744C2">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BB956C3" w14:textId="77777777" w:rsidR="00B24FC4" w:rsidRDefault="00B24FC4">
            <w:pPr>
              <w:pStyle w:val="ProductList-OfferingBody"/>
              <w:spacing w:line="256" w:lineRule="auto"/>
              <w:jc w:val="center"/>
            </w:pPr>
            <w: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04263B7" w14:textId="77777777" w:rsidR="00B24FC4" w:rsidRDefault="00B24FC4">
            <w:pPr>
              <w:pStyle w:val="ProductList-OfferingBody"/>
              <w:spacing w:line="256" w:lineRule="auto"/>
              <w:jc w:val="center"/>
            </w:pPr>
            <w:r>
              <w:t>10%</w:t>
            </w:r>
          </w:p>
        </w:tc>
      </w:tr>
      <w:tr w:rsidR="00B24FC4" w14:paraId="68902EAE" w14:textId="77777777" w:rsidTr="00E744C2">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1284B98" w14:textId="77777777" w:rsidR="00B24FC4" w:rsidRDefault="00B24FC4">
            <w:pPr>
              <w:pStyle w:val="ProductList-OfferingBody"/>
              <w:spacing w:line="256" w:lineRule="auto"/>
              <w:jc w:val="center"/>
            </w:pPr>
            <w: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1E8BC64" w14:textId="77777777" w:rsidR="00B24FC4" w:rsidRDefault="00B24FC4">
            <w:pPr>
              <w:pStyle w:val="ProductList-OfferingBody"/>
              <w:spacing w:line="256" w:lineRule="auto"/>
              <w:jc w:val="center"/>
            </w:pPr>
            <w:r>
              <w:t>25%</w:t>
            </w:r>
          </w:p>
        </w:tc>
      </w:tr>
    </w:tbl>
    <w:p w14:paraId="7E5BA7B1" w14:textId="77777777" w:rsidR="00B24FC4" w:rsidRDefault="00AE19EB" w:rsidP="00B24FC4">
      <w:pPr>
        <w:pStyle w:val="ProductList-Body"/>
        <w:shd w:val="clear" w:color="auto" w:fill="808080" w:themeFill="background1" w:themeFillShade="80"/>
        <w:tabs>
          <w:tab w:val="clear" w:pos="360"/>
        </w:tabs>
        <w:spacing w:before="120" w:after="240"/>
        <w:jc w:val="right"/>
      </w:pPr>
      <w:hyperlink r:id="rId23" w:anchor="TOC" w:history="1">
        <w:r w:rsidR="00B24FC4">
          <w:rPr>
            <w:rStyle w:val="Hyperlink"/>
            <w:sz w:val="16"/>
            <w:szCs w:val="16"/>
          </w:rPr>
          <w:t>Spis treści</w:t>
        </w:r>
      </w:hyperlink>
      <w:r w:rsidR="00B24FC4">
        <w:rPr>
          <w:sz w:val="16"/>
          <w:szCs w:val="16"/>
        </w:rPr>
        <w:t xml:space="preserve"> / </w:t>
      </w:r>
      <w:hyperlink r:id="rId24" w:anchor="definicje" w:history="1">
        <w:r w:rsidR="00B24FC4">
          <w:rPr>
            <w:rStyle w:val="Hyperlink"/>
            <w:sz w:val="16"/>
            <w:szCs w:val="16"/>
          </w:rPr>
          <w:t>definicje</w:t>
        </w:r>
      </w:hyperlink>
    </w:p>
    <w:p w14:paraId="34ACAFAF" w14:textId="007759A0" w:rsidR="008E5959" w:rsidRPr="00F94543" w:rsidRDefault="008E5959" w:rsidP="008E5959">
      <w:pPr>
        <w:pStyle w:val="ProductList-Offering2Heading"/>
        <w:tabs>
          <w:tab w:val="clear" w:pos="360"/>
          <w:tab w:val="clear" w:pos="720"/>
          <w:tab w:val="clear" w:pos="1080"/>
        </w:tabs>
        <w:outlineLvl w:val="2"/>
        <w:rPr>
          <w:szCs w:val="28"/>
        </w:rPr>
      </w:pPr>
      <w:bookmarkStart w:id="113" w:name="_Toc465161956"/>
      <w:r w:rsidRPr="00F94543">
        <w:rPr>
          <w:szCs w:val="28"/>
        </w:rPr>
        <w:t>Usługi Multimedialne – Usługa Strumieniowania</w:t>
      </w:r>
      <w:bookmarkEnd w:id="113"/>
    </w:p>
    <w:p w14:paraId="5FDC8F09" w14:textId="77777777" w:rsidR="008E5959" w:rsidRPr="00FB368F" w:rsidRDefault="008E5959" w:rsidP="008E5959">
      <w:pPr>
        <w:pStyle w:val="ProductList-Body"/>
      </w:pPr>
      <w:r>
        <w:rPr>
          <w:b/>
          <w:color w:val="00188F"/>
        </w:rPr>
        <w:t>Dodatkowe definicje</w:t>
      </w:r>
      <w:r w:rsidRPr="0051169A">
        <w:rPr>
          <w:b/>
          <w:color w:val="00188F"/>
        </w:rPr>
        <w:t>:</w:t>
      </w:r>
    </w:p>
    <w:p w14:paraId="00769501" w14:textId="77777777" w:rsidR="008E5959" w:rsidRPr="00FB368F" w:rsidRDefault="008E5959" w:rsidP="008E5959">
      <w:pPr>
        <w:pStyle w:val="ProductList-Body"/>
        <w:spacing w:after="40"/>
      </w:pPr>
      <w:r>
        <w:t>„</w:t>
      </w:r>
      <w:r>
        <w:rPr>
          <w:b/>
          <w:color w:val="00188F"/>
        </w:rPr>
        <w:t>Minuty Wdrożenia</w:t>
      </w:r>
      <w:r>
        <w:t>” oznaczają całkowitą liczbę minut, przez którą dana Jednostka Strumieniowania została zakupiona i zaalokowana do Usługi Multimedialnej w trakcie miesiąca rozliczeniowego.</w:t>
      </w:r>
    </w:p>
    <w:p w14:paraId="603EEA34" w14:textId="77777777" w:rsidR="008E5959" w:rsidRPr="00FB368F" w:rsidRDefault="008E5959" w:rsidP="008E5959">
      <w:pPr>
        <w:pStyle w:val="ProductList-Body"/>
        <w:spacing w:after="40"/>
      </w:pPr>
      <w:r>
        <w:t>„</w:t>
      </w:r>
      <w:r>
        <w:rPr>
          <w:b/>
          <w:color w:val="00188F"/>
        </w:rPr>
        <w:t>Maksymalne Dostępne Minuty</w:t>
      </w:r>
      <w:r>
        <w:t>” oznaczają sumę wszystkich Minut Wdrożenia dla wszystkich Jednostek Strumieniowania, które zostały zakupione i zaalokowane do Usługi Multimedialnej w trakcie miesiąca rozliczeniowego.</w:t>
      </w:r>
    </w:p>
    <w:p w14:paraId="68ABB87D" w14:textId="77777777" w:rsidR="008E5959" w:rsidRPr="00FB368F" w:rsidRDefault="008E5959" w:rsidP="008E5959">
      <w:pPr>
        <w:pStyle w:val="ProductList-Body"/>
        <w:spacing w:after="40"/>
      </w:pPr>
      <w:r>
        <w:lastRenderedPageBreak/>
        <w:t>„</w:t>
      </w:r>
      <w:r>
        <w:rPr>
          <w:b/>
          <w:color w:val="00188F"/>
        </w:rPr>
        <w:t>Usługa Multimedialna</w:t>
      </w:r>
      <w:r>
        <w:t>” oznacza konto Usług Multimedialnych systemu Microsoft Azure, utworzone w Portalu Zarządzania, powiązane z subskrypcją Microsoft Azure przez Klienta. Każda subskrypcja Microsoft Azure może mieć więcej niż jedną powiązaną Usługę Multimedialną.</w:t>
      </w:r>
    </w:p>
    <w:p w14:paraId="1ED1726C" w14:textId="77777777" w:rsidR="008E5959" w:rsidRPr="00FB368F" w:rsidRDefault="008E5959" w:rsidP="008E5959">
      <w:pPr>
        <w:pStyle w:val="ProductList-Body"/>
        <w:spacing w:after="40"/>
      </w:pPr>
      <w:r>
        <w:t>„</w:t>
      </w:r>
      <w:r>
        <w:rPr>
          <w:b/>
          <w:color w:val="00188F"/>
        </w:rPr>
        <w:t>Żądanie Usługi Multimedialnej</w:t>
      </w:r>
      <w:r>
        <w:t>” oznacza żądanie wysłane do Usługi Multimedialnej Klienta.</w:t>
      </w:r>
    </w:p>
    <w:p w14:paraId="641F58FF" w14:textId="77777777" w:rsidR="008E5959" w:rsidRPr="00FB368F" w:rsidRDefault="008E5959" w:rsidP="008E5959">
      <w:pPr>
        <w:pStyle w:val="ProductList-Body"/>
        <w:spacing w:after="40"/>
      </w:pPr>
      <w:r>
        <w:t>„</w:t>
      </w:r>
      <w:r>
        <w:rPr>
          <w:b/>
          <w:color w:val="00188F"/>
        </w:rPr>
        <w:t>Jednostka Strumieniowania</w:t>
      </w:r>
      <w:r>
        <w:t>” oznacza jednostkę zarezerwowanej pojemności pasma wychodzącego, zakupioną przez Klienta dla Usługi Multimedialnej.</w:t>
      </w:r>
    </w:p>
    <w:p w14:paraId="21A61E95" w14:textId="295E2C14" w:rsidR="008E5959" w:rsidRPr="00FB368F" w:rsidRDefault="008E5959" w:rsidP="008E5959">
      <w:pPr>
        <w:pStyle w:val="ProductList-Body"/>
      </w:pPr>
      <w:r>
        <w:t>„</w:t>
      </w:r>
      <w:r>
        <w:rPr>
          <w:b/>
          <w:color w:val="00188F"/>
        </w:rPr>
        <w:t>Ważne Żądania Usług Multimedialnych</w:t>
      </w:r>
      <w:r>
        <w:t>” oznacza wszystkie uprawnione Żądania Usług Multimedialnych dla treści multimedialnych istniejących na</w:t>
      </w:r>
      <w:r w:rsidR="005A1B80">
        <w:t> </w:t>
      </w:r>
      <w:r>
        <w:t>koncie Microsoft Azure Storage Klienta, powiązanych z jego Usługą Multimedialną, gdy dla takiej Usługi Multimedialnej została zakupiona i zaalokowana co najmniej jedna Jednostka Strumieniowania. Ważne Żądania Usług Multimedialnych nie obejmują Żądań Usług Multimedialnych, dla</w:t>
      </w:r>
      <w:r w:rsidR="005A1B80">
        <w:t> </w:t>
      </w:r>
      <w:r>
        <w:t>których łączna przepustowość przekracza 80% Zaalokowanej Przepustowości.</w:t>
      </w:r>
    </w:p>
    <w:p w14:paraId="1D9D4C69" w14:textId="77777777" w:rsidR="008E5959" w:rsidRPr="00FB368F" w:rsidRDefault="008E5959" w:rsidP="008E5959">
      <w:pPr>
        <w:pStyle w:val="ProductList-Body"/>
      </w:pPr>
    </w:p>
    <w:p w14:paraId="3B5D3868" w14:textId="4C9B0FF0" w:rsidR="008E5959" w:rsidRPr="00FB368F" w:rsidRDefault="008E5959" w:rsidP="008E5959">
      <w:pPr>
        <w:pStyle w:val="ProductList-Body"/>
      </w:pPr>
      <w:r>
        <w:rPr>
          <w:b/>
          <w:color w:val="00188F"/>
        </w:rPr>
        <w:t>Przestój</w:t>
      </w:r>
      <w:r w:rsidRPr="0051169A">
        <w:rPr>
          <w:b/>
          <w:color w:val="00188F"/>
        </w:rPr>
        <w:t>:</w:t>
      </w:r>
      <w:r>
        <w:t xml:space="preserve"> Całkowita łączna liczba wszystkich Minut Wdrożenia, gdy Usługa Strumieniowania jest niedostępna. Minuta jest uznawana za minutę niedostępności dla danej Jednostki Strumieniowania, jeśli wszystkie nieprzerwanie następujące po sobie Ważne Żądania Usługi Multimedialnej wykonane do Jednostki Strumieniowania w ciągu minuty zwracają Kod Błędu.</w:t>
      </w:r>
    </w:p>
    <w:p w14:paraId="368921CD" w14:textId="77777777" w:rsidR="008E5959" w:rsidRPr="00FB368F" w:rsidRDefault="008E5959" w:rsidP="008E5959">
      <w:pPr>
        <w:pStyle w:val="ProductList-Body"/>
      </w:pPr>
    </w:p>
    <w:p w14:paraId="0249CA2C" w14:textId="73BF4E24" w:rsidR="008E5959" w:rsidRPr="00FB368F" w:rsidRDefault="008E5959" w:rsidP="008E5959">
      <w:pPr>
        <w:pStyle w:val="ProductList-Body"/>
      </w:pPr>
      <w:r>
        <w:rPr>
          <w:b/>
          <w:color w:val="00188F"/>
        </w:rPr>
        <w:t>Miesięczny Odsetek Czasu Nieprzerwanej Pracy</w:t>
      </w:r>
      <w:r w:rsidRPr="0051169A">
        <w:rPr>
          <w:b/>
          <w:color w:val="00188F"/>
        </w:rPr>
        <w:t>:</w:t>
      </w:r>
      <w:r>
        <w:t xml:space="preserve"> Miesięczny Odsetek Czasu Nieprzerwanej Pracy wylicza się wg następującej formuły:</w:t>
      </w:r>
    </w:p>
    <w:p w14:paraId="63DDAC09" w14:textId="77777777" w:rsidR="008E5959" w:rsidRPr="00FB368F" w:rsidRDefault="008E5959" w:rsidP="008E5959">
      <w:pPr>
        <w:pStyle w:val="ProductList-Body"/>
      </w:pPr>
    </w:p>
    <w:p w14:paraId="4A1DBC00" w14:textId="484FED5E" w:rsidR="008E5959" w:rsidRPr="00FB368F" w:rsidRDefault="00AE19EB" w:rsidP="00634D64">
      <w:pPr>
        <w:pStyle w:val="Heading4"/>
        <w:keepNext w:val="0"/>
        <w:keepLines w:val="0"/>
      </w:pPr>
      <m:oMathPara>
        <m:oMath>
          <m:f>
            <m:fPr>
              <m:ctrlPr>
                <w:rPr>
                  <w:rFonts w:ascii="Cambria Math" w:hAnsi="Cambria Math" w:cs="Tahoma"/>
                  <w:color w:val="000000" w:themeColor="text1"/>
                  <w:sz w:val="18"/>
                  <w:szCs w:val="18"/>
                </w:rPr>
              </m:ctrlPr>
            </m:fPr>
            <m:num>
              <m:r>
                <m:rPr>
                  <m:nor/>
                </m:rPr>
                <w:rPr>
                  <w:rFonts w:ascii="Cambria Math" w:hAnsi="Cambria Math" w:cs="Tahoma"/>
                  <w:color w:val="000000" w:themeColor="text1"/>
                  <w:sz w:val="18"/>
                  <w:szCs w:val="18"/>
                </w:rPr>
                <m:t>Łączna Liczba Prób Transakcji – Nieudane Transakcje</m:t>
              </m:r>
            </m:num>
            <m:den>
              <m:r>
                <m:rPr>
                  <m:nor/>
                </m:rPr>
                <w:rPr>
                  <w:rFonts w:ascii="Cambria Math" w:hAnsi="Cambria Math" w:cs="Tahoma"/>
                  <w:color w:val="000000" w:themeColor="text1"/>
                  <w:sz w:val="18"/>
                  <w:szCs w:val="18"/>
                </w:rPr>
                <m:t>Łączna Liczba Prób Transakcji</m:t>
              </m:r>
            </m:den>
          </m:f>
          <m:r>
            <w:rPr>
              <w:rFonts w:ascii="Cambria Math" w:hAnsi="Cambria Math" w:cs="Tahoma"/>
              <w:color w:val="000000" w:themeColor="text1"/>
              <w:sz w:val="18"/>
              <w:szCs w:val="18"/>
            </w:rPr>
            <m:t xml:space="preserve"> x 100</m:t>
          </m:r>
        </m:oMath>
      </m:oMathPara>
    </w:p>
    <w:p w14:paraId="71C2179A" w14:textId="7794F8AE" w:rsidR="008E5959" w:rsidRPr="00FB368F" w:rsidRDefault="008E5959" w:rsidP="00634D64">
      <w:pPr>
        <w:pStyle w:val="ProductList-Body"/>
        <w:keepNext/>
      </w:pPr>
      <w:r>
        <w:rPr>
          <w:b/>
          <w:color w:val="00188F"/>
        </w:rPr>
        <w:t>Zniżka</w:t>
      </w:r>
      <w:r w:rsidRPr="0051169A">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E5959" w:rsidRPr="009D0B2F" w14:paraId="0E196A47" w14:textId="77777777" w:rsidTr="00E744C2">
        <w:trPr>
          <w:tblHeader/>
        </w:trPr>
        <w:tc>
          <w:tcPr>
            <w:tcW w:w="5400" w:type="dxa"/>
            <w:shd w:val="clear" w:color="auto" w:fill="0072C6"/>
          </w:tcPr>
          <w:p w14:paraId="3E10535A" w14:textId="77777777" w:rsidR="008E5959" w:rsidRPr="001A0074" w:rsidRDefault="008E5959" w:rsidP="00124F73">
            <w:pPr>
              <w:pStyle w:val="ProductList-OfferingBody"/>
              <w:jc w:val="center"/>
              <w:rPr>
                <w:color w:val="FFFFFF" w:themeColor="background1"/>
              </w:rPr>
            </w:pPr>
            <w:r>
              <w:rPr>
                <w:color w:val="FFFFFF" w:themeColor="background1"/>
              </w:rPr>
              <w:t>Miesięczny Odsetek Czasu Nieprzerwanej Pracy</w:t>
            </w:r>
          </w:p>
        </w:tc>
        <w:tc>
          <w:tcPr>
            <w:tcW w:w="5400" w:type="dxa"/>
            <w:shd w:val="clear" w:color="auto" w:fill="0072C6"/>
          </w:tcPr>
          <w:p w14:paraId="135A6676" w14:textId="77777777" w:rsidR="008E5959" w:rsidRPr="001A0074" w:rsidRDefault="008E5959" w:rsidP="00124F73">
            <w:pPr>
              <w:pStyle w:val="ProductList-OfferingBody"/>
              <w:jc w:val="center"/>
              <w:rPr>
                <w:color w:val="FFFFFF" w:themeColor="background1"/>
              </w:rPr>
            </w:pPr>
            <w:r>
              <w:rPr>
                <w:color w:val="FFFFFF" w:themeColor="background1"/>
              </w:rPr>
              <w:t>Zniżka</w:t>
            </w:r>
          </w:p>
        </w:tc>
      </w:tr>
      <w:tr w:rsidR="008E5959" w:rsidRPr="009D0B2F" w14:paraId="29D3CCE6" w14:textId="77777777" w:rsidTr="00E744C2">
        <w:tc>
          <w:tcPr>
            <w:tcW w:w="5400" w:type="dxa"/>
          </w:tcPr>
          <w:p w14:paraId="000EDC1F" w14:textId="6333282D" w:rsidR="008E5959" w:rsidRPr="0076238C" w:rsidRDefault="008E5959" w:rsidP="00124F73">
            <w:pPr>
              <w:pStyle w:val="ProductList-OfferingBody"/>
              <w:jc w:val="center"/>
            </w:pPr>
            <w:r>
              <w:t>&lt; 99,9%</w:t>
            </w:r>
          </w:p>
        </w:tc>
        <w:tc>
          <w:tcPr>
            <w:tcW w:w="5400" w:type="dxa"/>
          </w:tcPr>
          <w:p w14:paraId="551F38D3" w14:textId="77777777" w:rsidR="008E5959" w:rsidRPr="0076238C" w:rsidRDefault="008E5959" w:rsidP="00124F73">
            <w:pPr>
              <w:pStyle w:val="ProductList-OfferingBody"/>
              <w:jc w:val="center"/>
            </w:pPr>
            <w:r>
              <w:t>10%</w:t>
            </w:r>
          </w:p>
        </w:tc>
      </w:tr>
      <w:tr w:rsidR="008E5959" w:rsidRPr="009D0B2F" w14:paraId="29CCFC6E" w14:textId="77777777" w:rsidTr="00E744C2">
        <w:tc>
          <w:tcPr>
            <w:tcW w:w="5400" w:type="dxa"/>
          </w:tcPr>
          <w:p w14:paraId="3D68574A" w14:textId="3C992F19" w:rsidR="008E5959" w:rsidRPr="0076238C" w:rsidRDefault="008E5959" w:rsidP="00124F73">
            <w:pPr>
              <w:pStyle w:val="ProductList-OfferingBody"/>
              <w:jc w:val="center"/>
            </w:pPr>
            <w:r>
              <w:t>&lt; 99%</w:t>
            </w:r>
          </w:p>
        </w:tc>
        <w:tc>
          <w:tcPr>
            <w:tcW w:w="5400" w:type="dxa"/>
          </w:tcPr>
          <w:p w14:paraId="66E99383" w14:textId="77777777" w:rsidR="008E5959" w:rsidRPr="0076238C" w:rsidRDefault="008E5959" w:rsidP="00124F73">
            <w:pPr>
              <w:pStyle w:val="ProductList-OfferingBody"/>
              <w:jc w:val="center"/>
            </w:pPr>
            <w:r>
              <w:t>25%</w:t>
            </w:r>
          </w:p>
        </w:tc>
      </w:tr>
    </w:tbl>
    <w:p w14:paraId="44CACC9C" w14:textId="4E36F2ED" w:rsidR="008E5959" w:rsidRPr="00FB368F" w:rsidRDefault="00AE19EB" w:rsidP="008E5959">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Spis treści</w:t>
        </w:r>
      </w:hyperlink>
      <w:r w:rsidR="00EF44BA">
        <w:rPr>
          <w:sz w:val="16"/>
          <w:szCs w:val="16"/>
        </w:rPr>
        <w:t xml:space="preserve"> / </w:t>
      </w:r>
      <w:hyperlink w:anchor="Definitions" w:history="1">
        <w:r w:rsidR="00EF44BA">
          <w:rPr>
            <w:rStyle w:val="Hyperlink"/>
            <w:sz w:val="16"/>
            <w:szCs w:val="16"/>
          </w:rPr>
          <w:t>Definicje</w:t>
        </w:r>
      </w:hyperlink>
    </w:p>
    <w:p w14:paraId="1AB435E0" w14:textId="5C23EAB8" w:rsidR="00EB3C37" w:rsidRPr="00E35A89" w:rsidRDefault="00EB3C37" w:rsidP="00EB3C37">
      <w:pPr>
        <w:pStyle w:val="ProductList-Offering2Heading"/>
        <w:tabs>
          <w:tab w:val="clear" w:pos="360"/>
          <w:tab w:val="clear" w:pos="720"/>
          <w:tab w:val="clear" w:pos="1080"/>
        </w:tabs>
        <w:outlineLvl w:val="2"/>
      </w:pPr>
      <w:bookmarkStart w:id="114" w:name="_Toc425256437"/>
      <w:bookmarkStart w:id="115" w:name="_Toc430180052"/>
      <w:bookmarkStart w:id="116" w:name="_Toc465161957"/>
      <w:r>
        <w:t xml:space="preserve">Mobile </w:t>
      </w:r>
      <w:bookmarkEnd w:id="114"/>
      <w:r>
        <w:t>Engagement</w:t>
      </w:r>
      <w:bookmarkEnd w:id="115"/>
      <w:bookmarkEnd w:id="116"/>
    </w:p>
    <w:p w14:paraId="0E83967D" w14:textId="77777777" w:rsidR="00EB3C37" w:rsidRPr="00E35A89" w:rsidRDefault="00EB3C37" w:rsidP="00EB3C37">
      <w:pPr>
        <w:pStyle w:val="ProductList-Body"/>
      </w:pPr>
      <w:r>
        <w:rPr>
          <w:b/>
          <w:bCs/>
          <w:color w:val="00188F"/>
        </w:rPr>
        <w:t>Dodatkowe definicje</w:t>
      </w:r>
      <w:r w:rsidRPr="00954DE2">
        <w:rPr>
          <w:b/>
          <w:bCs/>
          <w:color w:val="00188F"/>
        </w:rPr>
        <w:t>:</w:t>
      </w:r>
    </w:p>
    <w:p w14:paraId="6930F128" w14:textId="77777777" w:rsidR="00EB3C37" w:rsidRPr="00E35A89" w:rsidRDefault="00EB3C37" w:rsidP="00EB3C37">
      <w:pPr>
        <w:pStyle w:val="ProductList-Body"/>
        <w:spacing w:after="40"/>
      </w:pPr>
      <w:r>
        <w:t>„</w:t>
      </w:r>
      <w:r>
        <w:rPr>
          <w:b/>
          <w:color w:val="00188F"/>
        </w:rPr>
        <w:t>Średnia Częstość Błędów</w:t>
      </w:r>
      <w:r>
        <w:t>” w trakcie miesiąca rozliczeniowego to suma Częstości Błędów dla każdej godziny w miesiącu rozliczeniowym podzielona przez łączną liczbę godzin w miesiącu rozliczeniowym.</w:t>
      </w:r>
    </w:p>
    <w:p w14:paraId="15A06AC5" w14:textId="77777777" w:rsidR="00EB3C37" w:rsidRPr="00E35A89" w:rsidRDefault="00EB3C37" w:rsidP="00EB3C37">
      <w:pPr>
        <w:pStyle w:val="ProductList-Body"/>
        <w:spacing w:after="40"/>
      </w:pPr>
      <w:r>
        <w:t>„</w:t>
      </w:r>
      <w:r>
        <w:rPr>
          <w:b/>
          <w:bCs/>
          <w:color w:val="00188F"/>
        </w:rPr>
        <w:t>Częstość Błędów</w:t>
      </w:r>
      <w:r>
        <w:t>” to łączna liczba Nieudanych Żądań podzielona przez Łączną Liczbę Żądań w danym jednogodzinnym interwale. Jeśli Łączna Liczba Żądań w danym jednogodzinnym interwale wynosi zero, Częstość Błędów dla tego interwału wynosi 0%.</w:t>
      </w:r>
    </w:p>
    <w:p w14:paraId="462CB5DF" w14:textId="77777777" w:rsidR="00EB3C37" w:rsidRPr="00E35A89" w:rsidRDefault="00EB3C37" w:rsidP="00EB3C37">
      <w:pPr>
        <w:pStyle w:val="ProductList-Body"/>
        <w:spacing w:after="40"/>
      </w:pPr>
      <w:r>
        <w:t>„</w:t>
      </w:r>
      <w:r>
        <w:rPr>
          <w:b/>
          <w:bCs/>
          <w:color w:val="00188F"/>
        </w:rPr>
        <w:t>Wyłączone Żądania</w:t>
      </w:r>
      <w:r>
        <w:t>” to zbiór żądań interfejsu API protokołu REST, które skutkują kodem stanu HTTP o numerze 4xx, innym niż kod stanu HTTP 408.</w:t>
      </w:r>
    </w:p>
    <w:p w14:paraId="3C4A0F98" w14:textId="77777777" w:rsidR="00EB3C37" w:rsidRPr="00E35A89" w:rsidRDefault="00EB3C37" w:rsidP="00EB3C37">
      <w:pPr>
        <w:pStyle w:val="ProductList-Body"/>
        <w:spacing w:after="40"/>
      </w:pPr>
      <w:r>
        <w:t>„</w:t>
      </w:r>
      <w:r>
        <w:rPr>
          <w:b/>
          <w:bCs/>
          <w:color w:val="00188F"/>
        </w:rPr>
        <w:t>Nieudane Żądania</w:t>
      </w:r>
      <w:r>
        <w:t>” to zbiór wszystkich żądań w ramach Łącznej Liczby Żądań, które albo zwracają Kod Błędu, albo kod stanu HTTP 408, albo nie zwracają Kodu Sukcesu w ciągu 30 sekund.</w:t>
      </w:r>
    </w:p>
    <w:p w14:paraId="0044FD0F" w14:textId="77777777" w:rsidR="00EB3C37" w:rsidRPr="00E35A89" w:rsidRDefault="00EB3C37" w:rsidP="00EB3C37">
      <w:pPr>
        <w:pStyle w:val="ProductList-Body"/>
        <w:spacing w:after="40"/>
      </w:pPr>
      <w:r>
        <w:t>„</w:t>
      </w:r>
      <w:r>
        <w:rPr>
          <w:b/>
          <w:bCs/>
          <w:color w:val="00188F"/>
        </w:rPr>
        <w:t>Zastosowanie Usługi Mobile Engagement</w:t>
      </w:r>
      <w:r>
        <w:t>” to jedno wystąpienie Usługi Azure Mobile Engagement.</w:t>
      </w:r>
    </w:p>
    <w:p w14:paraId="71ACDCD2" w14:textId="77777777" w:rsidR="00EB3C37" w:rsidRPr="00E35A89" w:rsidRDefault="00EB3C37" w:rsidP="00EB3C37">
      <w:pPr>
        <w:pStyle w:val="ProductList-Body"/>
        <w:spacing w:after="40"/>
      </w:pPr>
      <w:r>
        <w:t>„</w:t>
      </w:r>
      <w:r>
        <w:rPr>
          <w:b/>
          <w:bCs/>
          <w:color w:val="00188F"/>
        </w:rPr>
        <w:t>Łączna Liczba Żądań</w:t>
      </w:r>
      <w:r>
        <w:t xml:space="preserve">” to łączna liczba wszystkich uwierzytelnionych żądań interfejsu API protokołu REST innych niż Wyłączone Żądania, wykonanych w ramach Zastosowań Usługi Mobile Engagement w danej subskrypcji Microsoft Azure w czasie miesiąca rozliczeniowego. </w:t>
      </w:r>
    </w:p>
    <w:p w14:paraId="0FA06339" w14:textId="77777777" w:rsidR="00EB3C37" w:rsidRPr="00E35A89" w:rsidRDefault="00EB3C37" w:rsidP="00EB3C37">
      <w:pPr>
        <w:pStyle w:val="ProductList-Body"/>
        <w:spacing w:after="40"/>
      </w:pPr>
    </w:p>
    <w:p w14:paraId="170B3808" w14:textId="77777777" w:rsidR="00EB3C37" w:rsidRPr="00E35A89" w:rsidRDefault="00EB3C37" w:rsidP="00EB3C37">
      <w:pPr>
        <w:pStyle w:val="ProductList-Body"/>
        <w:spacing w:after="120"/>
      </w:pPr>
      <w:r>
        <w:rPr>
          <w:b/>
          <w:color w:val="00188F"/>
        </w:rPr>
        <w:t>Procent Czasu Sprawnego Działania w Miesiącu</w:t>
      </w:r>
      <w:r w:rsidRPr="00954DE2">
        <w:rPr>
          <w:b/>
          <w:bCs/>
          <w:color w:val="00188F"/>
        </w:rPr>
        <w:t>:</w:t>
      </w:r>
      <w:r>
        <w:t xml:space="preserve"> Procent Czasu Sprawnego Działania w Miesiącu obliczany jest w następujący sposób:</w:t>
      </w:r>
    </w:p>
    <w:p w14:paraId="247158D5" w14:textId="77777777" w:rsidR="00EB3C37" w:rsidRPr="00E35A89" w:rsidRDefault="00EB3C37" w:rsidP="00EB3C37">
      <w:pPr>
        <w:pStyle w:val="ProductList-Body"/>
        <w:spacing w:after="40"/>
        <w:ind w:left="360" w:firstLine="360"/>
      </w:pPr>
      <m:oMathPara>
        <m:oMath>
          <m:r>
            <m:rPr>
              <m:sty m:val="p"/>
            </m:rPr>
            <w:rPr>
              <w:rFonts w:ascii="Cambria Math" w:hAnsi="Cambria Math" w:cs="Tahoma"/>
              <w:color w:val="000000" w:themeColor="text1"/>
              <w:szCs w:val="18"/>
            </w:rPr>
            <m:t xml:space="preserve">100% - </m:t>
          </m:r>
          <m:r>
            <w:rPr>
              <w:rFonts w:ascii="Cambria Math" w:hAnsi="Cambria Math" w:cs="Tahoma"/>
              <w:color w:val="000000" w:themeColor="text1"/>
              <w:szCs w:val="18"/>
            </w:rPr>
            <m:t>Średnia Częstość Błędów</m:t>
          </m:r>
        </m:oMath>
      </m:oMathPara>
    </w:p>
    <w:p w14:paraId="2B69B99F" w14:textId="77777777" w:rsidR="00EB3C37" w:rsidRPr="00E35A89" w:rsidRDefault="00EB3C37" w:rsidP="00EB3C37">
      <w:pPr>
        <w:pStyle w:val="ProductList-Body"/>
      </w:pPr>
    </w:p>
    <w:p w14:paraId="1202E53A" w14:textId="77777777" w:rsidR="00EB3C37" w:rsidRPr="00E35A89" w:rsidRDefault="00EB3C37" w:rsidP="00EB3C37">
      <w:pPr>
        <w:pStyle w:val="ProductList-Body"/>
      </w:pPr>
      <w:r>
        <w:rPr>
          <w:b/>
          <w:bCs/>
          <w:color w:val="00188F"/>
        </w:rPr>
        <w:t>Zniżka:</w:t>
      </w:r>
    </w:p>
    <w:tbl>
      <w:tblPr>
        <w:tblW w:w="10800" w:type="dxa"/>
        <w:tblInd w:w="-5" w:type="dxa"/>
        <w:tblCellMar>
          <w:left w:w="0" w:type="dxa"/>
          <w:right w:w="0" w:type="dxa"/>
        </w:tblCellMar>
        <w:tblLook w:val="04A0" w:firstRow="1" w:lastRow="0" w:firstColumn="1" w:lastColumn="0" w:noHBand="0" w:noVBand="1"/>
      </w:tblPr>
      <w:tblGrid>
        <w:gridCol w:w="5400"/>
        <w:gridCol w:w="5400"/>
      </w:tblGrid>
      <w:tr w:rsidR="00EB3C37" w14:paraId="61A0EFB4" w14:textId="77777777" w:rsidTr="00E744C2">
        <w:trPr>
          <w:tblHeader/>
        </w:trPr>
        <w:tc>
          <w:tcPr>
            <w:tcW w:w="5400" w:type="dxa"/>
            <w:tcBorders>
              <w:top w:val="single" w:sz="4" w:space="0" w:color="auto"/>
              <w:left w:val="single" w:sz="4" w:space="0" w:color="auto"/>
              <w:bottom w:val="single" w:sz="4" w:space="0" w:color="auto"/>
              <w:right w:val="single" w:sz="4" w:space="0" w:color="auto"/>
            </w:tcBorders>
            <w:shd w:val="clear" w:color="auto" w:fill="0072C6"/>
            <w:tcMar>
              <w:top w:w="0" w:type="dxa"/>
              <w:left w:w="108" w:type="dxa"/>
              <w:bottom w:w="0" w:type="dxa"/>
              <w:right w:w="108" w:type="dxa"/>
            </w:tcMar>
            <w:hideMark/>
          </w:tcPr>
          <w:p w14:paraId="14209B18" w14:textId="77777777" w:rsidR="00EB3C37" w:rsidRDefault="00EB3C37" w:rsidP="00BC54F2">
            <w:pPr>
              <w:pStyle w:val="ProductList-OfferingBody"/>
              <w:spacing w:line="252" w:lineRule="auto"/>
              <w:jc w:val="center"/>
              <w:rPr>
                <w:color w:val="FFFFFF"/>
              </w:rPr>
            </w:pPr>
            <w:r>
              <w:rPr>
                <w:color w:val="FFFFFF"/>
              </w:rPr>
              <w:t>Procent Czasu Sprawnego Działania w Miesiącu</w:t>
            </w:r>
          </w:p>
        </w:tc>
        <w:tc>
          <w:tcPr>
            <w:tcW w:w="5400" w:type="dxa"/>
            <w:tcBorders>
              <w:top w:val="single" w:sz="4" w:space="0" w:color="auto"/>
              <w:left w:val="single" w:sz="4" w:space="0" w:color="auto"/>
              <w:bottom w:val="single" w:sz="4" w:space="0" w:color="auto"/>
              <w:right w:val="single" w:sz="4" w:space="0" w:color="auto"/>
            </w:tcBorders>
            <w:shd w:val="clear" w:color="auto" w:fill="0072C6"/>
            <w:tcMar>
              <w:top w:w="0" w:type="dxa"/>
              <w:left w:w="108" w:type="dxa"/>
              <w:bottom w:w="0" w:type="dxa"/>
              <w:right w:w="108" w:type="dxa"/>
            </w:tcMar>
            <w:hideMark/>
          </w:tcPr>
          <w:p w14:paraId="41EAA3F6" w14:textId="77777777" w:rsidR="00EB3C37" w:rsidRDefault="00EB3C37" w:rsidP="00BC54F2">
            <w:pPr>
              <w:pStyle w:val="ProductList-OfferingBody"/>
              <w:spacing w:line="252" w:lineRule="auto"/>
              <w:jc w:val="center"/>
              <w:rPr>
                <w:color w:val="FFFFFF"/>
              </w:rPr>
            </w:pPr>
            <w:r>
              <w:rPr>
                <w:color w:val="FFFFFF"/>
              </w:rPr>
              <w:t>Zniżka</w:t>
            </w:r>
          </w:p>
        </w:tc>
      </w:tr>
      <w:tr w:rsidR="00EB3C37" w14:paraId="0C108EC5" w14:textId="77777777" w:rsidTr="00E744C2">
        <w:tc>
          <w:tcPr>
            <w:tcW w:w="5400" w:type="dxa"/>
            <w:tcBorders>
              <w:top w:val="single" w:sz="4" w:space="0" w:color="auto"/>
              <w:left w:val="single" w:sz="8" w:space="0" w:color="000000"/>
              <w:bottom w:val="single" w:sz="8" w:space="0" w:color="000000"/>
              <w:right w:val="single" w:sz="8" w:space="0" w:color="000000"/>
            </w:tcBorders>
            <w:tcMar>
              <w:top w:w="0" w:type="dxa"/>
              <w:left w:w="108" w:type="dxa"/>
              <w:bottom w:w="0" w:type="dxa"/>
              <w:right w:w="108" w:type="dxa"/>
            </w:tcMar>
            <w:hideMark/>
          </w:tcPr>
          <w:p w14:paraId="7618B656" w14:textId="49E4E54B" w:rsidR="00EB3C37" w:rsidRDefault="00634D64" w:rsidP="00BC54F2">
            <w:pPr>
              <w:pStyle w:val="ProductList-OfferingBody"/>
              <w:spacing w:line="252" w:lineRule="auto"/>
              <w:jc w:val="center"/>
            </w:pPr>
            <w:r>
              <w:t>&lt; 99,9</w:t>
            </w:r>
            <w:r w:rsidR="00EB3C37">
              <w:t>%</w:t>
            </w:r>
          </w:p>
        </w:tc>
        <w:tc>
          <w:tcPr>
            <w:tcW w:w="5400" w:type="dxa"/>
            <w:tcBorders>
              <w:top w:val="single" w:sz="4" w:space="0" w:color="auto"/>
              <w:left w:val="nil"/>
              <w:bottom w:val="single" w:sz="8" w:space="0" w:color="000000"/>
              <w:right w:val="single" w:sz="8" w:space="0" w:color="000000"/>
            </w:tcBorders>
            <w:tcMar>
              <w:top w:w="0" w:type="dxa"/>
              <w:left w:w="108" w:type="dxa"/>
              <w:bottom w:w="0" w:type="dxa"/>
              <w:right w:w="108" w:type="dxa"/>
            </w:tcMar>
            <w:hideMark/>
          </w:tcPr>
          <w:p w14:paraId="2D17FB4D" w14:textId="77777777" w:rsidR="00EB3C37" w:rsidRDefault="00EB3C37" w:rsidP="00BC54F2">
            <w:pPr>
              <w:pStyle w:val="ProductList-OfferingBody"/>
              <w:spacing w:line="252" w:lineRule="auto"/>
              <w:jc w:val="center"/>
            </w:pPr>
            <w:r>
              <w:t>10%</w:t>
            </w:r>
          </w:p>
        </w:tc>
      </w:tr>
      <w:tr w:rsidR="00EB3C37" w14:paraId="1489AECB" w14:textId="77777777" w:rsidTr="00E744C2">
        <w:tc>
          <w:tcPr>
            <w:tcW w:w="5400"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7241CE37" w14:textId="77777777" w:rsidR="00EB3C37" w:rsidRDefault="00EB3C37" w:rsidP="00BC54F2">
            <w:pPr>
              <w:pStyle w:val="ProductList-OfferingBody"/>
              <w:spacing w:line="252" w:lineRule="auto"/>
              <w:jc w:val="center"/>
            </w:pPr>
            <w:r>
              <w:t>&lt; 99%</w:t>
            </w:r>
          </w:p>
        </w:tc>
        <w:tc>
          <w:tcPr>
            <w:tcW w:w="5400" w:type="dxa"/>
            <w:tcBorders>
              <w:top w:val="nil"/>
              <w:left w:val="nil"/>
              <w:bottom w:val="single" w:sz="8" w:space="0" w:color="000000"/>
              <w:right w:val="single" w:sz="8" w:space="0" w:color="000000"/>
            </w:tcBorders>
            <w:tcMar>
              <w:top w:w="0" w:type="dxa"/>
              <w:left w:w="108" w:type="dxa"/>
              <w:bottom w:w="0" w:type="dxa"/>
              <w:right w:w="108" w:type="dxa"/>
            </w:tcMar>
            <w:hideMark/>
          </w:tcPr>
          <w:p w14:paraId="61910C17" w14:textId="77777777" w:rsidR="00EB3C37" w:rsidRDefault="00EB3C37" w:rsidP="00BC54F2">
            <w:pPr>
              <w:pStyle w:val="ProductList-OfferingBody"/>
              <w:spacing w:line="252" w:lineRule="auto"/>
              <w:jc w:val="center"/>
            </w:pPr>
            <w:r>
              <w:t>25%</w:t>
            </w:r>
          </w:p>
        </w:tc>
      </w:tr>
    </w:tbl>
    <w:p w14:paraId="01034C76" w14:textId="77777777" w:rsidR="00EB3C37" w:rsidRPr="00E35A89" w:rsidRDefault="00EB3C37" w:rsidP="00EB3C37">
      <w:pPr>
        <w:pStyle w:val="ProductList-Body"/>
        <w:spacing w:after="40"/>
      </w:pPr>
    </w:p>
    <w:p w14:paraId="7698EC82" w14:textId="77777777" w:rsidR="00EB3C37" w:rsidRPr="00E35A89" w:rsidRDefault="00EB3C37" w:rsidP="00EB3C37">
      <w:pPr>
        <w:pStyle w:val="ProductList-Body"/>
        <w:spacing w:after="40"/>
      </w:pPr>
      <w:r>
        <w:t>Niniejsza Umowa dotycząca Poziomu Usługi nie obejmuje warstwy Bezpłatna Usługi Mobile Engagement.</w:t>
      </w:r>
    </w:p>
    <w:p w14:paraId="63B6266B" w14:textId="77777777" w:rsidR="00EB3C37" w:rsidRDefault="00AE19EB" w:rsidP="00EB3C3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B3C37">
          <w:rPr>
            <w:rStyle w:val="Hyperlink"/>
            <w:sz w:val="16"/>
            <w:szCs w:val="16"/>
          </w:rPr>
          <w:t>Spis treści</w:t>
        </w:r>
      </w:hyperlink>
      <w:r w:rsidR="00EB3C37">
        <w:rPr>
          <w:sz w:val="16"/>
          <w:szCs w:val="16"/>
        </w:rPr>
        <w:t xml:space="preserve"> / </w:t>
      </w:r>
      <w:hyperlink w:anchor="definicje" w:history="1">
        <w:r w:rsidR="00EB3C37">
          <w:rPr>
            <w:rStyle w:val="Hyperlink"/>
            <w:sz w:val="16"/>
            <w:szCs w:val="16"/>
          </w:rPr>
          <w:t>Definicje</w:t>
        </w:r>
      </w:hyperlink>
    </w:p>
    <w:p w14:paraId="2839ABA0" w14:textId="31F21751" w:rsidR="007F3377" w:rsidRPr="00F94543" w:rsidRDefault="007F3377" w:rsidP="008E06A3">
      <w:pPr>
        <w:pStyle w:val="ProductList-Offering2Heading"/>
        <w:keepNext/>
        <w:tabs>
          <w:tab w:val="clear" w:pos="360"/>
          <w:tab w:val="clear" w:pos="720"/>
          <w:tab w:val="clear" w:pos="1080"/>
        </w:tabs>
        <w:outlineLvl w:val="2"/>
        <w:rPr>
          <w:szCs w:val="28"/>
        </w:rPr>
      </w:pPr>
      <w:bookmarkStart w:id="117" w:name="_Toc465161958"/>
      <w:r w:rsidRPr="00F94543">
        <w:rPr>
          <w:szCs w:val="28"/>
        </w:rPr>
        <w:lastRenderedPageBreak/>
        <w:t>Usługi Mobilne</w:t>
      </w:r>
      <w:bookmarkEnd w:id="117"/>
    </w:p>
    <w:p w14:paraId="7B8694F3" w14:textId="77777777" w:rsidR="00616977" w:rsidRDefault="00616977" w:rsidP="008E06A3">
      <w:pPr>
        <w:pStyle w:val="ProductList-Body"/>
        <w:keepNext/>
      </w:pPr>
      <w:r>
        <w:rPr>
          <w:b/>
          <w:color w:val="00188F"/>
        </w:rPr>
        <w:t>Dodatkowe definicje</w:t>
      </w:r>
      <w:r>
        <w:rPr>
          <w:b/>
        </w:rPr>
        <w:t>:</w:t>
      </w:r>
    </w:p>
    <w:p w14:paraId="750D3405" w14:textId="77777777" w:rsidR="00616977" w:rsidRDefault="00616977" w:rsidP="00616977">
      <w:pPr>
        <w:pStyle w:val="ProductList-Body"/>
        <w:spacing w:after="40"/>
        <w:rPr>
          <w:szCs w:val="18"/>
        </w:rPr>
      </w:pPr>
      <w:r>
        <w:rPr>
          <w:szCs w:val="18"/>
        </w:rPr>
        <w:t>„</w:t>
      </w:r>
      <w:r>
        <w:rPr>
          <w:b/>
          <w:color w:val="00188F"/>
          <w:szCs w:val="18"/>
        </w:rPr>
        <w:t>Nieudane Transakcje</w:t>
      </w:r>
      <w:r>
        <w:rPr>
          <w:szCs w:val="18"/>
        </w:rPr>
        <w:t xml:space="preserve">” </w:t>
      </w:r>
      <w:r>
        <w:rPr>
          <w:rFonts w:eastAsia="Times New Roman"/>
          <w:szCs w:val="18"/>
        </w:rPr>
        <w:t>obejmują wszystkie wywołania API zawarte w ramach Łącznej Liczby Prób Transakcji, które albo zwracają Kod Błędu, albo nie zwracają Kodu Sukcesu.</w:t>
      </w:r>
    </w:p>
    <w:p w14:paraId="1691ACDD" w14:textId="77777777" w:rsidR="00616977" w:rsidRDefault="00616977" w:rsidP="00616977">
      <w:pPr>
        <w:pStyle w:val="ProductList-Body"/>
      </w:pPr>
      <w:r>
        <w:t>„</w:t>
      </w:r>
      <w:r>
        <w:rPr>
          <w:b/>
          <w:color w:val="00188F"/>
        </w:rPr>
        <w:t>Łączna Liczba Prób Transakcji</w:t>
      </w:r>
      <w:r>
        <w:t>”</w:t>
      </w:r>
      <w:r>
        <w:rPr>
          <w:rFonts w:eastAsia="Times New Roman"/>
        </w:rPr>
        <w:t xml:space="preserve"> oznacza całkowitą łączną liczbę wszystkich wywołań API wykonanych do Usług Mobilnych systemu Microsoft Azure w trakcie miesiąca rozliczeniowego dla danej subskrypcji Microsoft Azure, dla której są uruchomione Usługi Mobilne Systemu Microsoft Azure</w:t>
      </w:r>
      <w:r>
        <w:t>.</w:t>
      </w:r>
    </w:p>
    <w:p w14:paraId="00BFCDE9" w14:textId="77777777" w:rsidR="007F3377" w:rsidRPr="00FB368F" w:rsidRDefault="007F3377" w:rsidP="007F3377">
      <w:pPr>
        <w:pStyle w:val="ProductList-Body"/>
      </w:pPr>
    </w:p>
    <w:p w14:paraId="594B26C7" w14:textId="3AFB8927" w:rsidR="007F3377" w:rsidRPr="00FB368F" w:rsidRDefault="007F3377" w:rsidP="007F3377">
      <w:pPr>
        <w:pStyle w:val="ProductList-Body"/>
      </w:pPr>
      <w:r>
        <w:rPr>
          <w:b/>
          <w:color w:val="00188F"/>
        </w:rPr>
        <w:t>Miesięczny Odsetek Czasu Nieprzerwanej Pracy</w:t>
      </w:r>
      <w:r w:rsidRPr="0051169A">
        <w:rPr>
          <w:b/>
          <w:color w:val="00188F"/>
        </w:rPr>
        <w:t>:</w:t>
      </w:r>
      <w:r>
        <w:t xml:space="preserve"> Miesięczny Odsetek Czasu Nieprzerwanej Pracy wylicza się wg następującej formuły:</w:t>
      </w:r>
    </w:p>
    <w:p w14:paraId="331B96E8" w14:textId="77777777" w:rsidR="007F3377" w:rsidRPr="00FB368F" w:rsidRDefault="007F3377" w:rsidP="007F3377">
      <w:pPr>
        <w:pStyle w:val="ProductList-Body"/>
      </w:pPr>
    </w:p>
    <w:p w14:paraId="447915D4" w14:textId="74A87FE9" w:rsidR="007F3377" w:rsidRPr="00FB368F" w:rsidRDefault="00AE19EB" w:rsidP="004452BB">
      <w:pPr>
        <w:pStyle w:val="Heading4"/>
        <w:keepNext w:val="0"/>
        <w:keepLines w:val="0"/>
      </w:pPr>
      <m:oMathPara>
        <m:oMath>
          <m:f>
            <m:fPr>
              <m:ctrlPr>
                <w:rPr>
                  <w:rFonts w:ascii="Cambria Math" w:hAnsi="Cambria Math" w:cs="Tahoma"/>
                  <w:color w:val="000000" w:themeColor="text1"/>
                  <w:sz w:val="18"/>
                  <w:szCs w:val="18"/>
                </w:rPr>
              </m:ctrlPr>
            </m:fPr>
            <m:num>
              <m:r>
                <m:rPr>
                  <m:nor/>
                </m:rPr>
                <w:rPr>
                  <w:rFonts w:ascii="Cambria Math" w:hAnsi="Cambria Math" w:cs="Tahoma"/>
                  <w:color w:val="000000" w:themeColor="text1"/>
                  <w:sz w:val="18"/>
                  <w:szCs w:val="18"/>
                </w:rPr>
                <m:t>Łączna Liczba Prób Transakcji – Nieudane Transakcje</m:t>
              </m:r>
            </m:num>
            <m:den>
              <m:r>
                <m:rPr>
                  <m:nor/>
                </m:rPr>
                <w:rPr>
                  <w:rFonts w:ascii="Cambria Math" w:hAnsi="Cambria Math" w:cs="Tahoma"/>
                  <w:color w:val="000000" w:themeColor="text1"/>
                  <w:sz w:val="18"/>
                  <w:szCs w:val="18"/>
                </w:rPr>
                <m:t>Łączna Liczba Prób Transakcji</m:t>
              </m:r>
            </m:den>
          </m:f>
          <m:r>
            <w:rPr>
              <w:rFonts w:ascii="Cambria Math" w:hAnsi="Cambria Math" w:cs="Tahoma"/>
              <w:color w:val="000000" w:themeColor="text1"/>
              <w:sz w:val="18"/>
              <w:szCs w:val="18"/>
            </w:rPr>
            <m:t xml:space="preserve"> x 100</m:t>
          </m:r>
        </m:oMath>
      </m:oMathPara>
    </w:p>
    <w:p w14:paraId="74472DCB" w14:textId="6E3B63AF" w:rsidR="007F3377" w:rsidRPr="00FB368F" w:rsidRDefault="007F3377" w:rsidP="004452BB">
      <w:pPr>
        <w:pStyle w:val="ProductList-Body"/>
        <w:keepNext/>
      </w:pPr>
      <w:r>
        <w:rPr>
          <w:b/>
          <w:color w:val="00188F"/>
        </w:rPr>
        <w:t>Zniżka</w:t>
      </w:r>
      <w:r w:rsidRPr="0051169A">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F3377" w:rsidRPr="009D0B2F" w14:paraId="1020F1E2" w14:textId="77777777" w:rsidTr="00E744C2">
        <w:trPr>
          <w:tblHeader/>
        </w:trPr>
        <w:tc>
          <w:tcPr>
            <w:tcW w:w="5400" w:type="dxa"/>
            <w:shd w:val="clear" w:color="auto" w:fill="0072C6"/>
          </w:tcPr>
          <w:p w14:paraId="69B4C565" w14:textId="77777777" w:rsidR="007F3377" w:rsidRPr="001A0074" w:rsidRDefault="007F3377" w:rsidP="00124F73">
            <w:pPr>
              <w:pStyle w:val="ProductList-OfferingBody"/>
              <w:jc w:val="center"/>
              <w:rPr>
                <w:color w:val="FFFFFF" w:themeColor="background1"/>
              </w:rPr>
            </w:pPr>
            <w:r>
              <w:rPr>
                <w:color w:val="FFFFFF" w:themeColor="background1"/>
              </w:rPr>
              <w:t>Miesięczny Odsetek Czasu Nieprzerwanej Pracy</w:t>
            </w:r>
          </w:p>
        </w:tc>
        <w:tc>
          <w:tcPr>
            <w:tcW w:w="5400" w:type="dxa"/>
            <w:shd w:val="clear" w:color="auto" w:fill="0072C6"/>
          </w:tcPr>
          <w:p w14:paraId="5705AF3F" w14:textId="77777777" w:rsidR="007F3377" w:rsidRPr="001A0074" w:rsidRDefault="007F3377" w:rsidP="00124F73">
            <w:pPr>
              <w:pStyle w:val="ProductList-OfferingBody"/>
              <w:jc w:val="center"/>
              <w:rPr>
                <w:color w:val="FFFFFF" w:themeColor="background1"/>
              </w:rPr>
            </w:pPr>
            <w:r>
              <w:rPr>
                <w:color w:val="FFFFFF" w:themeColor="background1"/>
              </w:rPr>
              <w:t>Zniżka</w:t>
            </w:r>
          </w:p>
        </w:tc>
      </w:tr>
      <w:tr w:rsidR="007F3377" w:rsidRPr="009D0B2F" w14:paraId="438926C7" w14:textId="77777777" w:rsidTr="00E744C2">
        <w:tc>
          <w:tcPr>
            <w:tcW w:w="5400" w:type="dxa"/>
          </w:tcPr>
          <w:p w14:paraId="5AEC3774" w14:textId="7E32B4E2" w:rsidR="007F3377" w:rsidRPr="0076238C" w:rsidRDefault="007F3377" w:rsidP="00124F73">
            <w:pPr>
              <w:pStyle w:val="ProductList-OfferingBody"/>
              <w:jc w:val="center"/>
            </w:pPr>
            <w:r>
              <w:t>&lt; 99,9%</w:t>
            </w:r>
          </w:p>
        </w:tc>
        <w:tc>
          <w:tcPr>
            <w:tcW w:w="5400" w:type="dxa"/>
          </w:tcPr>
          <w:p w14:paraId="33183A81" w14:textId="77777777" w:rsidR="007F3377" w:rsidRPr="0076238C" w:rsidRDefault="007F3377" w:rsidP="00124F73">
            <w:pPr>
              <w:pStyle w:val="ProductList-OfferingBody"/>
              <w:jc w:val="center"/>
            </w:pPr>
            <w:r>
              <w:t>10%</w:t>
            </w:r>
          </w:p>
        </w:tc>
      </w:tr>
      <w:tr w:rsidR="007F3377" w:rsidRPr="009D0B2F" w14:paraId="319FB909" w14:textId="77777777" w:rsidTr="00E744C2">
        <w:tc>
          <w:tcPr>
            <w:tcW w:w="5400" w:type="dxa"/>
          </w:tcPr>
          <w:p w14:paraId="7FA177CE" w14:textId="7A525050" w:rsidR="007F3377" w:rsidRPr="0076238C" w:rsidRDefault="007F3377" w:rsidP="00124F73">
            <w:pPr>
              <w:pStyle w:val="ProductList-OfferingBody"/>
              <w:jc w:val="center"/>
            </w:pPr>
            <w:r>
              <w:t>&lt; 99%</w:t>
            </w:r>
          </w:p>
        </w:tc>
        <w:tc>
          <w:tcPr>
            <w:tcW w:w="5400" w:type="dxa"/>
          </w:tcPr>
          <w:p w14:paraId="707E2008" w14:textId="77777777" w:rsidR="007F3377" w:rsidRPr="0076238C" w:rsidRDefault="007F3377" w:rsidP="00124F73">
            <w:pPr>
              <w:pStyle w:val="ProductList-OfferingBody"/>
              <w:jc w:val="center"/>
            </w:pPr>
            <w:r>
              <w:t>25%</w:t>
            </w:r>
          </w:p>
        </w:tc>
      </w:tr>
    </w:tbl>
    <w:p w14:paraId="578A57EC" w14:textId="77777777" w:rsidR="007F3377" w:rsidRPr="00FB368F" w:rsidRDefault="007F3377" w:rsidP="007F3377">
      <w:pPr>
        <w:pStyle w:val="ProductList-Body"/>
      </w:pPr>
    </w:p>
    <w:p w14:paraId="37FCDAC2" w14:textId="21E5C26D" w:rsidR="008E5959" w:rsidRPr="00FB368F" w:rsidRDefault="007F3377" w:rsidP="008E5959">
      <w:pPr>
        <w:pStyle w:val="ProductList-Body"/>
      </w:pPr>
      <w:r>
        <w:rPr>
          <w:b/>
          <w:color w:val="00188F"/>
        </w:rPr>
        <w:t>Wyjątki Poziomu Usługi</w:t>
      </w:r>
      <w:r w:rsidRPr="0051169A">
        <w:rPr>
          <w:b/>
          <w:color w:val="00188F"/>
        </w:rPr>
        <w:t>:</w:t>
      </w:r>
      <w:r>
        <w:t xml:space="preserve"> Następujące Poziomy Usługi i Zniżki mają zastosowanie do korzystania przez Klienta z poziomów usługi Standardowy i</w:t>
      </w:r>
      <w:r w:rsidR="008E696D">
        <w:t> </w:t>
      </w:r>
      <w:r>
        <w:t>Premium Usług Mobilnych. Poziom Bezpłatny Usług Mobilnych nie podlega niniejszej Umowie Dotyczącej Poziomu Usługi.</w:t>
      </w:r>
    </w:p>
    <w:p w14:paraId="7FDA0EC6" w14:textId="640D9801" w:rsidR="00ED14D9" w:rsidRPr="00FB368F" w:rsidRDefault="00AE19EB" w:rsidP="00ED14D9">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Spis treści</w:t>
        </w:r>
      </w:hyperlink>
      <w:r w:rsidR="00EF44BA">
        <w:rPr>
          <w:sz w:val="16"/>
          <w:szCs w:val="16"/>
        </w:rPr>
        <w:t xml:space="preserve"> / </w:t>
      </w:r>
      <w:hyperlink w:anchor="Definitions" w:history="1">
        <w:r w:rsidR="00EF44BA">
          <w:rPr>
            <w:rStyle w:val="Hyperlink"/>
            <w:sz w:val="16"/>
            <w:szCs w:val="16"/>
          </w:rPr>
          <w:t>Definicje</w:t>
        </w:r>
      </w:hyperlink>
    </w:p>
    <w:p w14:paraId="2E0CDD0B" w14:textId="077E0BD9" w:rsidR="00ED14D9" w:rsidRPr="00F94543" w:rsidRDefault="00ED14D9" w:rsidP="00ED14D9">
      <w:pPr>
        <w:pStyle w:val="ProductList-Offering2Heading"/>
        <w:tabs>
          <w:tab w:val="clear" w:pos="360"/>
          <w:tab w:val="clear" w:pos="720"/>
          <w:tab w:val="clear" w:pos="1080"/>
        </w:tabs>
        <w:outlineLvl w:val="2"/>
        <w:rPr>
          <w:szCs w:val="28"/>
        </w:rPr>
      </w:pPr>
      <w:bookmarkStart w:id="118" w:name="_Toc465161959"/>
      <w:r w:rsidRPr="00F94543">
        <w:rPr>
          <w:szCs w:val="28"/>
        </w:rPr>
        <w:t>RemoteApp</w:t>
      </w:r>
      <w:bookmarkEnd w:id="118"/>
    </w:p>
    <w:p w14:paraId="3E88B6DA" w14:textId="77777777" w:rsidR="00ED14D9" w:rsidRPr="00FB368F" w:rsidRDefault="00ED14D9" w:rsidP="00ED14D9">
      <w:pPr>
        <w:pStyle w:val="ProductList-Body"/>
      </w:pPr>
      <w:r>
        <w:rPr>
          <w:b/>
          <w:color w:val="00188F"/>
        </w:rPr>
        <w:t>Dodatkowe definicje</w:t>
      </w:r>
      <w:r w:rsidRPr="0051169A">
        <w:rPr>
          <w:b/>
          <w:color w:val="00188F"/>
        </w:rPr>
        <w:t>:</w:t>
      </w:r>
    </w:p>
    <w:p w14:paraId="4030C8E5" w14:textId="77777777" w:rsidR="00ED14D9" w:rsidRPr="00FB368F" w:rsidRDefault="00ED14D9" w:rsidP="00ED14D9">
      <w:pPr>
        <w:pStyle w:val="ProductList-Body"/>
        <w:spacing w:after="40"/>
      </w:pPr>
      <w:r>
        <w:t>„</w:t>
      </w:r>
      <w:r>
        <w:rPr>
          <w:b/>
          <w:color w:val="00188F"/>
        </w:rPr>
        <w:t>Aplikacja</w:t>
      </w:r>
      <w:r>
        <w:t>” oznacza oprogramowanie skonfigurowane, by przesyłać je strumieniowo do urządzenia korzystającego z usługi RemoteApp.</w:t>
      </w:r>
    </w:p>
    <w:p w14:paraId="2A97C180" w14:textId="77777777" w:rsidR="00ED14D9" w:rsidRPr="00FB368F" w:rsidRDefault="00ED14D9" w:rsidP="00ED14D9">
      <w:pPr>
        <w:pStyle w:val="ProductList-Body"/>
        <w:spacing w:after="40"/>
      </w:pPr>
      <w:r>
        <w:t>„</w:t>
      </w:r>
      <w:r>
        <w:rPr>
          <w:b/>
          <w:color w:val="00188F"/>
        </w:rPr>
        <w:t>Maksymalne Dostępne Minuty</w:t>
      </w:r>
      <w:r>
        <w:t>” oznaczają sumę Minut Aplikacji Użytkownika dla wszystkich Użytkowników posiadających dostęp do co najmniej jednej Aplikacji w ramach danej subskrypcji Microsoft Azure w trakcie miesiąca rozliczeniowego.</w:t>
      </w:r>
    </w:p>
    <w:p w14:paraId="1AE709D8" w14:textId="2F7951A0" w:rsidR="00ED14D9" w:rsidRPr="00FB368F" w:rsidRDefault="00ED14D9" w:rsidP="00ED14D9">
      <w:pPr>
        <w:pStyle w:val="ProductList-Body"/>
        <w:spacing w:after="40"/>
      </w:pPr>
      <w:r>
        <w:t>„</w:t>
      </w:r>
      <w:r>
        <w:rPr>
          <w:b/>
          <w:color w:val="00188F"/>
        </w:rPr>
        <w:t>Użytkownik</w:t>
      </w:r>
      <w:r>
        <w:t>” oznacza konto użytkownika, który ma możliwość przesyłania strumieniowego Aplikacji przy użyciu usługi RemoteApp, zgodnie z</w:t>
      </w:r>
      <w:r w:rsidR="000A724F">
        <w:t> </w:t>
      </w:r>
      <w:r>
        <w:t>informacją zawartą w Portalu Zarządzania.</w:t>
      </w:r>
    </w:p>
    <w:p w14:paraId="2C715BBE" w14:textId="77777777" w:rsidR="00ED14D9" w:rsidRPr="00FB368F" w:rsidRDefault="00ED14D9" w:rsidP="00ED14D9">
      <w:pPr>
        <w:pStyle w:val="ProductList-Body"/>
      </w:pPr>
      <w:r>
        <w:t>„</w:t>
      </w:r>
      <w:r>
        <w:rPr>
          <w:b/>
          <w:color w:val="00188F"/>
        </w:rPr>
        <w:t>Minuty Aplikacji Użytkownika</w:t>
      </w:r>
      <w:r>
        <w:t>” oznaczają całkowitą liczbę minut w miesiącu rozliczeniowym, w którym Klient udzielił Użytkownikowi dostępu do Aplikacji.</w:t>
      </w:r>
    </w:p>
    <w:p w14:paraId="14DB0B4F" w14:textId="77777777" w:rsidR="00ED14D9" w:rsidRPr="00FB368F" w:rsidRDefault="00ED14D9" w:rsidP="00ED14D9">
      <w:pPr>
        <w:pStyle w:val="ProductList-Body"/>
      </w:pPr>
    </w:p>
    <w:p w14:paraId="2D105194" w14:textId="4EA71DFD" w:rsidR="00ED14D9" w:rsidRPr="00FB368F" w:rsidRDefault="00ED14D9" w:rsidP="00ED14D9">
      <w:pPr>
        <w:pStyle w:val="ProductList-Body"/>
      </w:pPr>
      <w:r>
        <w:rPr>
          <w:b/>
          <w:color w:val="00188F"/>
        </w:rPr>
        <w:t>Przestój</w:t>
      </w:r>
      <w:r w:rsidRPr="0051169A">
        <w:rPr>
          <w:b/>
          <w:color w:val="00188F"/>
        </w:rPr>
        <w:t>:</w:t>
      </w:r>
      <w:r>
        <w:t xml:space="preserve"> Łączna liczba wszystkich Minut Użytkownika, gdy usługa RemoteApp jest niedostępna. Minuta jest uznawana za minutę niedostępności dla danego Użytkownika, gdy nie może on ustanowić połączenia z Aplikacją.</w:t>
      </w:r>
    </w:p>
    <w:p w14:paraId="122AF3E3" w14:textId="77777777" w:rsidR="00ED14D9" w:rsidRPr="00FB368F" w:rsidRDefault="00ED14D9" w:rsidP="00ED14D9">
      <w:pPr>
        <w:pStyle w:val="ProductList-Body"/>
      </w:pPr>
    </w:p>
    <w:p w14:paraId="07B1C278" w14:textId="7C366001" w:rsidR="00FB2E57" w:rsidRPr="00FB368F" w:rsidRDefault="00ED14D9" w:rsidP="00FB2E57">
      <w:pPr>
        <w:pStyle w:val="ProductList-Body"/>
      </w:pPr>
      <w:r>
        <w:rPr>
          <w:b/>
          <w:color w:val="00188F"/>
        </w:rPr>
        <w:t>Miesięczny Odsetek Czasu Nieprzerwanej Pracy</w:t>
      </w:r>
      <w:r w:rsidRPr="008232EB">
        <w:rPr>
          <w:b/>
        </w:rPr>
        <w:t>:</w:t>
      </w:r>
      <w:r>
        <w:t xml:space="preserve"> Miesięczny Odsetek Czasu Nieprzerwanej Pracy wylicza się wg następującej formuły:</w:t>
      </w:r>
    </w:p>
    <w:p w14:paraId="497E3462" w14:textId="77777777" w:rsidR="00FB2E57" w:rsidRPr="00FB368F" w:rsidRDefault="00FB2E57" w:rsidP="00FB2E57">
      <w:pPr>
        <w:pStyle w:val="ProductList-Body"/>
      </w:pPr>
    </w:p>
    <w:p w14:paraId="09AC75B0" w14:textId="33F8680E" w:rsidR="00FB2E57" w:rsidRPr="00FB368F" w:rsidRDefault="00AE19EB" w:rsidP="00FB2E57">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Maksymalne Dostępne Minuty – Przestój</m:t>
              </m:r>
            </m:num>
            <m:den>
              <m:r>
                <m:rPr>
                  <m:nor/>
                </m:rPr>
                <w:rPr>
                  <w:rFonts w:ascii="Cambria Math" w:hAnsi="Cambria Math" w:cs="Tahoma"/>
                  <w:i/>
                  <w:sz w:val="18"/>
                  <w:szCs w:val="18"/>
                </w:rPr>
                <m:t>Maksymalne Dostępne Minuty</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7C9C312" w14:textId="4D0DF22F" w:rsidR="00ED14D9" w:rsidRPr="00FB368F" w:rsidRDefault="00ED14D9" w:rsidP="00FB2E57">
      <w:pPr>
        <w:pStyle w:val="ProductList-Body"/>
      </w:pPr>
      <w:r>
        <w:rPr>
          <w:b/>
          <w:color w:val="00188F"/>
        </w:rPr>
        <w:t>Zniżka</w:t>
      </w:r>
      <w:r w:rsidRPr="005A12F8">
        <w:rPr>
          <w:b/>
          <w:color w:val="00188F"/>
        </w:rPr>
        <w:t>:</w:t>
      </w:r>
      <w:r w:rsidRPr="005A12F8">
        <w:rPr>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D14D9" w:rsidRPr="009D0B2F" w14:paraId="3F13B110" w14:textId="77777777" w:rsidTr="00E744C2">
        <w:trPr>
          <w:tblHeader/>
        </w:trPr>
        <w:tc>
          <w:tcPr>
            <w:tcW w:w="5400" w:type="dxa"/>
            <w:shd w:val="clear" w:color="auto" w:fill="0072C6"/>
          </w:tcPr>
          <w:p w14:paraId="524D5B23" w14:textId="77777777" w:rsidR="00ED14D9" w:rsidRPr="001A0074" w:rsidRDefault="00ED14D9" w:rsidP="00124F73">
            <w:pPr>
              <w:pStyle w:val="ProductList-OfferingBody"/>
              <w:jc w:val="center"/>
              <w:rPr>
                <w:color w:val="FFFFFF" w:themeColor="background1"/>
              </w:rPr>
            </w:pPr>
            <w:r>
              <w:rPr>
                <w:color w:val="FFFFFF" w:themeColor="background1"/>
              </w:rPr>
              <w:t>Miesięczny Odsetek Czasu Nieprzerwanej Pracy</w:t>
            </w:r>
          </w:p>
        </w:tc>
        <w:tc>
          <w:tcPr>
            <w:tcW w:w="5400" w:type="dxa"/>
            <w:shd w:val="clear" w:color="auto" w:fill="0072C6"/>
          </w:tcPr>
          <w:p w14:paraId="7CAE2022" w14:textId="77777777" w:rsidR="00ED14D9" w:rsidRPr="001A0074" w:rsidRDefault="00ED14D9" w:rsidP="00124F73">
            <w:pPr>
              <w:pStyle w:val="ProductList-OfferingBody"/>
              <w:jc w:val="center"/>
              <w:rPr>
                <w:color w:val="FFFFFF" w:themeColor="background1"/>
              </w:rPr>
            </w:pPr>
            <w:r>
              <w:rPr>
                <w:color w:val="FFFFFF" w:themeColor="background1"/>
              </w:rPr>
              <w:t>Zniżka</w:t>
            </w:r>
          </w:p>
        </w:tc>
      </w:tr>
      <w:tr w:rsidR="00ED14D9" w:rsidRPr="009D0B2F" w14:paraId="633FDC23" w14:textId="77777777" w:rsidTr="00E744C2">
        <w:tc>
          <w:tcPr>
            <w:tcW w:w="5400" w:type="dxa"/>
          </w:tcPr>
          <w:p w14:paraId="717C7E43" w14:textId="112DC0B2" w:rsidR="00ED14D9" w:rsidRPr="0076238C" w:rsidRDefault="00ED14D9" w:rsidP="00124F73">
            <w:pPr>
              <w:pStyle w:val="ProductList-OfferingBody"/>
              <w:jc w:val="center"/>
            </w:pPr>
            <w:r>
              <w:t>&lt; 99,9%</w:t>
            </w:r>
          </w:p>
        </w:tc>
        <w:tc>
          <w:tcPr>
            <w:tcW w:w="5400" w:type="dxa"/>
          </w:tcPr>
          <w:p w14:paraId="5004CD2B" w14:textId="77777777" w:rsidR="00ED14D9" w:rsidRPr="0076238C" w:rsidRDefault="00ED14D9" w:rsidP="00124F73">
            <w:pPr>
              <w:pStyle w:val="ProductList-OfferingBody"/>
              <w:jc w:val="center"/>
            </w:pPr>
            <w:r>
              <w:t>10%</w:t>
            </w:r>
          </w:p>
        </w:tc>
      </w:tr>
      <w:tr w:rsidR="00ED14D9" w:rsidRPr="009D0B2F" w14:paraId="1F5D41FB" w14:textId="77777777" w:rsidTr="00E744C2">
        <w:tc>
          <w:tcPr>
            <w:tcW w:w="5400" w:type="dxa"/>
          </w:tcPr>
          <w:p w14:paraId="23ED0BAD" w14:textId="23462EAE" w:rsidR="00ED14D9" w:rsidRPr="0076238C" w:rsidRDefault="00ED14D9" w:rsidP="00124F73">
            <w:pPr>
              <w:pStyle w:val="ProductList-OfferingBody"/>
              <w:jc w:val="center"/>
            </w:pPr>
            <w:r>
              <w:t>&lt; 99%</w:t>
            </w:r>
          </w:p>
        </w:tc>
        <w:tc>
          <w:tcPr>
            <w:tcW w:w="5400" w:type="dxa"/>
          </w:tcPr>
          <w:p w14:paraId="57E5A0F8" w14:textId="77777777" w:rsidR="00ED14D9" w:rsidRPr="0076238C" w:rsidRDefault="00ED14D9" w:rsidP="00124F73">
            <w:pPr>
              <w:pStyle w:val="ProductList-OfferingBody"/>
              <w:jc w:val="center"/>
            </w:pPr>
            <w:r>
              <w:t>25%</w:t>
            </w:r>
          </w:p>
        </w:tc>
      </w:tr>
    </w:tbl>
    <w:p w14:paraId="57B905A3" w14:textId="77777777" w:rsidR="00ED14D9" w:rsidRPr="00FB368F" w:rsidRDefault="00ED14D9" w:rsidP="00ED14D9">
      <w:pPr>
        <w:pStyle w:val="ProductList-Body"/>
      </w:pPr>
    </w:p>
    <w:p w14:paraId="701A14AE" w14:textId="41121F55" w:rsidR="00ED14D9" w:rsidRPr="00FB368F" w:rsidRDefault="00ED14D9" w:rsidP="00ED14D9">
      <w:pPr>
        <w:pStyle w:val="ProductList-Body"/>
      </w:pPr>
      <w:r>
        <w:rPr>
          <w:b/>
          <w:color w:val="00188F"/>
        </w:rPr>
        <w:t>Wyjątki Poziomu Usługi</w:t>
      </w:r>
      <w:r w:rsidRPr="005A12F8">
        <w:rPr>
          <w:b/>
          <w:color w:val="00188F"/>
        </w:rPr>
        <w:t>:</w:t>
      </w:r>
      <w:r w:rsidRPr="005A12F8">
        <w:rPr>
          <w:color w:val="00188F"/>
        </w:rPr>
        <w:t xml:space="preserve"> </w:t>
      </w:r>
      <w:r>
        <w:t xml:space="preserve">Następujące Poziomy Usługi i Zniżki mają zastosowanie do korzystania przez Klienta z usługi </w:t>
      </w:r>
      <w:r>
        <w:rPr>
          <w:szCs w:val="18"/>
        </w:rPr>
        <w:t>RemoteApp. Wersja próbna usługi RemoteApp nie podlega niniejszej Umowie Dotyczącej Poziomu Usług</w:t>
      </w:r>
      <w:r>
        <w:t>.</w:t>
      </w:r>
    </w:p>
    <w:p w14:paraId="33984894" w14:textId="549483D7" w:rsidR="00ED14D9" w:rsidRPr="00FB368F" w:rsidRDefault="00AE19EB" w:rsidP="00ED14D9">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Spis treści</w:t>
        </w:r>
      </w:hyperlink>
      <w:r w:rsidR="00EF44BA">
        <w:rPr>
          <w:sz w:val="16"/>
          <w:szCs w:val="16"/>
        </w:rPr>
        <w:t xml:space="preserve"> / </w:t>
      </w:r>
      <w:hyperlink w:anchor="Definitions" w:history="1">
        <w:r w:rsidR="00EF44BA">
          <w:rPr>
            <w:rStyle w:val="Hyperlink"/>
            <w:sz w:val="16"/>
            <w:szCs w:val="16"/>
          </w:rPr>
          <w:t>Definicje</w:t>
        </w:r>
      </w:hyperlink>
    </w:p>
    <w:p w14:paraId="37A3CDA3" w14:textId="77777777" w:rsidR="00CE0FFE" w:rsidRPr="00171176" w:rsidRDefault="00CE0FFE" w:rsidP="00CE0FFE">
      <w:pPr>
        <w:pStyle w:val="ProductList-Offering2Heading"/>
        <w:tabs>
          <w:tab w:val="clear" w:pos="360"/>
          <w:tab w:val="clear" w:pos="720"/>
          <w:tab w:val="clear" w:pos="1080"/>
        </w:tabs>
        <w:outlineLvl w:val="2"/>
      </w:pPr>
      <w:bookmarkStart w:id="119" w:name="_Toc464226323"/>
      <w:bookmarkStart w:id="120" w:name="_Toc465161960"/>
      <w:r>
        <w:t>SAP HANA na platformie Azure</w:t>
      </w:r>
      <w:bookmarkEnd w:id="119"/>
      <w:bookmarkEnd w:id="120"/>
    </w:p>
    <w:p w14:paraId="2214A4A2" w14:textId="77777777" w:rsidR="00CE0FFE" w:rsidRPr="00613F37" w:rsidRDefault="00CE0FFE" w:rsidP="00CE0FFE">
      <w:pPr>
        <w:pStyle w:val="ProductList-Body"/>
        <w:rPr>
          <w:szCs w:val="18"/>
        </w:rPr>
      </w:pPr>
      <w:r w:rsidRPr="00613F37">
        <w:rPr>
          <w:b/>
          <w:color w:val="00188F"/>
          <w:szCs w:val="18"/>
        </w:rPr>
        <w:t>Dodatkowe definicje:</w:t>
      </w:r>
    </w:p>
    <w:p w14:paraId="0CFC9A18" w14:textId="77777777" w:rsidR="00CE0FFE" w:rsidRPr="00613F37" w:rsidRDefault="00CE0FFE" w:rsidP="00CE0FFE">
      <w:pPr>
        <w:spacing w:after="0" w:line="252" w:lineRule="auto"/>
        <w:rPr>
          <w:sz w:val="18"/>
          <w:szCs w:val="18"/>
        </w:rPr>
      </w:pPr>
      <w:r w:rsidRPr="00613F37">
        <w:rPr>
          <w:b/>
          <w:color w:val="00188F"/>
          <w:sz w:val="18"/>
          <w:szCs w:val="18"/>
        </w:rPr>
        <w:t>„Para o Wysokiej Dostępności”</w:t>
      </w:r>
      <w:r w:rsidRPr="00613F37">
        <w:rPr>
          <w:sz w:val="18"/>
          <w:szCs w:val="18"/>
        </w:rPr>
        <w:t xml:space="preserve"> oznacza co najmniej dwa identyczne duże wystąpienia usługi SAP HANA na platformie Azure wdrożone w tym samym regionie i skonfigurowane przez Klienta do replikacji systemu w warstwie aplikacji. Klient musi wskazać Microsoft elementy należące do Pary o Wysokiej Dostępności w trakcie procesu projektowania architektury.</w:t>
      </w:r>
    </w:p>
    <w:p w14:paraId="51B049E2" w14:textId="77777777" w:rsidR="00CE0FFE" w:rsidRPr="00613F37" w:rsidRDefault="00CE0FFE" w:rsidP="00CE0FFE">
      <w:pPr>
        <w:spacing w:after="0" w:line="252" w:lineRule="auto"/>
        <w:rPr>
          <w:sz w:val="18"/>
          <w:szCs w:val="18"/>
        </w:rPr>
      </w:pPr>
      <w:r w:rsidRPr="00613F37">
        <w:rPr>
          <w:b/>
          <w:color w:val="00188F"/>
          <w:sz w:val="18"/>
          <w:szCs w:val="18"/>
        </w:rPr>
        <w:lastRenderedPageBreak/>
        <w:t>„Łączność Usługi SAP HANA z Platformą Azure”</w:t>
      </w:r>
      <w:r w:rsidRPr="00613F37">
        <w:rPr>
          <w:sz w:val="18"/>
          <w:szCs w:val="18"/>
        </w:rPr>
        <w:t xml:space="preserve"> oznacza dwukierunkowy przesył danych w sieci między dużym wystąpieniem usługi SAP HANA na platformie Azure a innymi adresami IP za pośrednictwem protokołu sieciowego TCP lub UDP, w przypadku którego konfiguracja wystąpienia obsługuje dozwolony przesył danych. Adresy IP mogą być adresami IP w tej samej wirtualnej sieci co maszyna wirtualna lub publicznymi, routowalnymi adresami IP.</w:t>
      </w:r>
    </w:p>
    <w:p w14:paraId="730F41A9" w14:textId="77777777" w:rsidR="00CE0FFE" w:rsidRPr="00613F37" w:rsidRDefault="00CE0FFE" w:rsidP="00CE0FFE">
      <w:pPr>
        <w:spacing w:after="0" w:line="252" w:lineRule="auto"/>
        <w:rPr>
          <w:sz w:val="18"/>
          <w:szCs w:val="18"/>
        </w:rPr>
      </w:pPr>
      <w:r w:rsidRPr="00613F37">
        <w:rPr>
          <w:b/>
          <w:color w:val="00188F"/>
          <w:sz w:val="18"/>
          <w:szCs w:val="18"/>
        </w:rPr>
        <w:t>„Maksymalna Liczba Minut Dostępności”</w:t>
      </w:r>
      <w:r w:rsidRPr="00613F37">
        <w:rPr>
          <w:sz w:val="18"/>
          <w:szCs w:val="18"/>
        </w:rPr>
        <w:t xml:space="preserve"> oznacza łączną zakumulowaną liczbę wszystkich minut w trakcie miesiąca rozliczeniowego dla wszystkich wystąpień usługi SAP HANA na platformie Azure wdrożonych w ramach tej samej Pary o Wysokiej Dostępności. Maksymalna Liczba Minut Dostępności jest mierzona od momentu uruchomienia dwóch lub większej liczby wystąpień w tej samej Parze o Wysokiej Dostępności, wynikającego z działania zainicjowanego przez Klienta, do momentu, gdy Klient zainicjuje działanie, które spowoduje zatrzymanie wystąpień.</w:t>
      </w:r>
    </w:p>
    <w:p w14:paraId="2B56D314" w14:textId="77777777" w:rsidR="00CE0FFE" w:rsidRPr="00613F37" w:rsidRDefault="00CE0FFE" w:rsidP="00CE0FFE">
      <w:pPr>
        <w:spacing w:after="0" w:line="252" w:lineRule="auto"/>
        <w:rPr>
          <w:sz w:val="18"/>
          <w:szCs w:val="18"/>
        </w:rPr>
      </w:pPr>
    </w:p>
    <w:p w14:paraId="3CEC6249" w14:textId="77777777" w:rsidR="00CE0FFE" w:rsidRPr="00613F37" w:rsidRDefault="00CE0FFE" w:rsidP="00CE0FFE">
      <w:pPr>
        <w:spacing w:after="0" w:line="252" w:lineRule="auto"/>
        <w:rPr>
          <w:sz w:val="18"/>
          <w:szCs w:val="18"/>
        </w:rPr>
      </w:pPr>
      <w:r w:rsidRPr="00613F37">
        <w:rPr>
          <w:b/>
          <w:color w:val="00188F"/>
          <w:sz w:val="18"/>
          <w:szCs w:val="18"/>
        </w:rPr>
        <w:t>„Przestój”</w:t>
      </w:r>
      <w:r w:rsidRPr="00613F37">
        <w:rPr>
          <w:sz w:val="18"/>
          <w:szCs w:val="18"/>
        </w:rPr>
        <w:t xml:space="preserve"> to łączna zakumulowana liczba minut stanowiących część Maksymalnej Liczby Minut Dostępności, w czasie których nie ma Łączności Usługi SAP HANA z Platformą Azure.</w:t>
      </w:r>
    </w:p>
    <w:p w14:paraId="538350F4" w14:textId="77777777" w:rsidR="00CE0FFE" w:rsidRPr="00613F37" w:rsidRDefault="00CE0FFE" w:rsidP="00CE0FFE">
      <w:pPr>
        <w:pStyle w:val="ProductList-Body"/>
        <w:rPr>
          <w:szCs w:val="18"/>
        </w:rPr>
      </w:pPr>
    </w:p>
    <w:p w14:paraId="6FC57096" w14:textId="77777777" w:rsidR="00CE0FFE" w:rsidRPr="00613F37" w:rsidRDefault="00CE0FFE" w:rsidP="00CE0FFE">
      <w:pPr>
        <w:pStyle w:val="ProductList-Body"/>
        <w:rPr>
          <w:szCs w:val="18"/>
        </w:rPr>
      </w:pPr>
      <w:r w:rsidRPr="00613F37">
        <w:rPr>
          <w:b/>
          <w:color w:val="00188F"/>
          <w:szCs w:val="18"/>
        </w:rPr>
        <w:t>Procent Czasu Sprawnego Działania w Miesiącu:</w:t>
      </w:r>
      <w:r w:rsidRPr="00613F37">
        <w:rPr>
          <w:szCs w:val="18"/>
        </w:rPr>
        <w:t xml:space="preserve"> Procent Czasu Sprawnego Działania w Miesiącu oblicza się według poniższego wzoru:</w:t>
      </w:r>
    </w:p>
    <w:p w14:paraId="047D236E" w14:textId="77777777" w:rsidR="00CE0FFE" w:rsidRPr="00613F37" w:rsidRDefault="00CE0FFE" w:rsidP="00CE0FFE">
      <w:pPr>
        <w:pStyle w:val="ProductList-Body"/>
        <w:rPr>
          <w:szCs w:val="18"/>
        </w:rPr>
      </w:pPr>
    </w:p>
    <w:p w14:paraId="4FC4ED08" w14:textId="77777777" w:rsidR="00CE0FFE" w:rsidRPr="00171176" w:rsidRDefault="00AE19EB" w:rsidP="00CE0FFE">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Maksymalna Liczba Minut Dostępności - Przestój</m:t>
              </m:r>
            </m:num>
            <m:den>
              <m:r>
                <m:rPr>
                  <m:nor/>
                </m:rPr>
                <w:rPr>
                  <w:rFonts w:ascii="Cambria Math" w:hAnsi="Cambria Math" w:cs="Tahoma"/>
                  <w:i/>
                  <w:sz w:val="18"/>
                  <w:szCs w:val="18"/>
                </w:rPr>
                <m:t>Maksymalna Liczba Minut Dostępności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0C61CFA" w14:textId="77777777" w:rsidR="00CE0FFE" w:rsidRPr="00171176" w:rsidRDefault="00CE0FFE" w:rsidP="00CE0FFE">
      <w:pPr>
        <w:pStyle w:val="ProductList-Body"/>
      </w:pPr>
      <w:r>
        <w:rPr>
          <w:b/>
          <w:color w:val="00188F"/>
        </w:rPr>
        <w:t>Zniżka</w:t>
      </w:r>
      <w:r w:rsidRPr="00613F37">
        <w:rPr>
          <w:b/>
          <w:color w:val="00188F"/>
          <w:sz w:val="16"/>
          <w:szCs w:val="16"/>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E0FFE" w:rsidRPr="009D0B2F" w14:paraId="4615889B" w14:textId="77777777" w:rsidTr="00D21FE5">
        <w:trPr>
          <w:tblHeader/>
        </w:trPr>
        <w:tc>
          <w:tcPr>
            <w:tcW w:w="5400" w:type="dxa"/>
            <w:shd w:val="clear" w:color="auto" w:fill="0072C6"/>
          </w:tcPr>
          <w:p w14:paraId="5B529130" w14:textId="77777777" w:rsidR="00CE0FFE" w:rsidRPr="001A0074" w:rsidRDefault="00CE0FFE" w:rsidP="00D21FE5">
            <w:pPr>
              <w:pStyle w:val="ProductList-OfferingBody"/>
              <w:jc w:val="center"/>
              <w:rPr>
                <w:color w:val="FFFFFF" w:themeColor="background1"/>
              </w:rPr>
            </w:pPr>
            <w:r>
              <w:rPr>
                <w:color w:val="FFFFFF" w:themeColor="background1"/>
              </w:rPr>
              <w:t>Procent Czasu Sprawnego Działania w Miesiącu</w:t>
            </w:r>
          </w:p>
        </w:tc>
        <w:tc>
          <w:tcPr>
            <w:tcW w:w="5400" w:type="dxa"/>
            <w:shd w:val="clear" w:color="auto" w:fill="0072C6"/>
          </w:tcPr>
          <w:p w14:paraId="0998CDA2" w14:textId="77777777" w:rsidR="00CE0FFE" w:rsidRPr="001A0074" w:rsidRDefault="00CE0FFE" w:rsidP="00D21FE5">
            <w:pPr>
              <w:pStyle w:val="ProductList-OfferingBody"/>
              <w:jc w:val="center"/>
              <w:rPr>
                <w:color w:val="FFFFFF" w:themeColor="background1"/>
              </w:rPr>
            </w:pPr>
            <w:r>
              <w:rPr>
                <w:color w:val="FFFFFF" w:themeColor="background1"/>
              </w:rPr>
              <w:t>Zniżka</w:t>
            </w:r>
          </w:p>
        </w:tc>
      </w:tr>
      <w:tr w:rsidR="00CE0FFE" w:rsidRPr="009D0B2F" w14:paraId="1D9715D4" w14:textId="77777777" w:rsidTr="00D21FE5">
        <w:tc>
          <w:tcPr>
            <w:tcW w:w="5400" w:type="dxa"/>
          </w:tcPr>
          <w:p w14:paraId="43268A76" w14:textId="78ABB147" w:rsidR="00CE0FFE" w:rsidRPr="0076238C" w:rsidRDefault="00CE0FFE" w:rsidP="00D21FE5">
            <w:pPr>
              <w:pStyle w:val="ProductList-OfferingBody"/>
              <w:jc w:val="center"/>
            </w:pPr>
            <w:r>
              <w:t>&lt; 99,99%</w:t>
            </w:r>
          </w:p>
        </w:tc>
        <w:tc>
          <w:tcPr>
            <w:tcW w:w="5400" w:type="dxa"/>
          </w:tcPr>
          <w:p w14:paraId="389A96C7" w14:textId="77777777" w:rsidR="00CE0FFE" w:rsidRPr="0076238C" w:rsidRDefault="00CE0FFE" w:rsidP="00D21FE5">
            <w:pPr>
              <w:pStyle w:val="ProductList-OfferingBody"/>
              <w:jc w:val="center"/>
            </w:pPr>
            <w:r>
              <w:t>10%</w:t>
            </w:r>
          </w:p>
        </w:tc>
      </w:tr>
      <w:tr w:rsidR="00CE0FFE" w:rsidRPr="009D0B2F" w14:paraId="5748B750" w14:textId="77777777" w:rsidTr="00D21FE5">
        <w:tc>
          <w:tcPr>
            <w:tcW w:w="5400" w:type="dxa"/>
          </w:tcPr>
          <w:p w14:paraId="482D2F12" w14:textId="77777777" w:rsidR="00CE0FFE" w:rsidRPr="0076238C" w:rsidRDefault="00CE0FFE" w:rsidP="00D21FE5">
            <w:pPr>
              <w:pStyle w:val="ProductList-OfferingBody"/>
              <w:jc w:val="center"/>
            </w:pPr>
            <w:r>
              <w:t>&lt; 99,9%</w:t>
            </w:r>
          </w:p>
        </w:tc>
        <w:tc>
          <w:tcPr>
            <w:tcW w:w="5400" w:type="dxa"/>
          </w:tcPr>
          <w:p w14:paraId="0873A334" w14:textId="77777777" w:rsidR="00CE0FFE" w:rsidRPr="0076238C" w:rsidRDefault="00CE0FFE" w:rsidP="00D21FE5">
            <w:pPr>
              <w:pStyle w:val="ProductList-OfferingBody"/>
              <w:jc w:val="center"/>
            </w:pPr>
            <w:r>
              <w:t>25%</w:t>
            </w:r>
          </w:p>
        </w:tc>
      </w:tr>
    </w:tbl>
    <w:p w14:paraId="1BAD6576" w14:textId="77777777" w:rsidR="00CE0FFE" w:rsidRPr="00171176" w:rsidRDefault="00AE19EB" w:rsidP="00CE0FFE">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CE0FFE">
          <w:rPr>
            <w:rStyle w:val="Hyperlink"/>
            <w:sz w:val="16"/>
            <w:szCs w:val="16"/>
          </w:rPr>
          <w:t>Spis treści</w:t>
        </w:r>
      </w:hyperlink>
      <w:r w:rsidR="00CE0FFE">
        <w:rPr>
          <w:sz w:val="16"/>
          <w:szCs w:val="16"/>
        </w:rPr>
        <w:t xml:space="preserve"> / </w:t>
      </w:r>
      <w:hyperlink w:anchor="Definitions" w:history="1">
        <w:r w:rsidR="00CE0FFE">
          <w:rPr>
            <w:rStyle w:val="Hyperlink"/>
            <w:sz w:val="16"/>
            <w:szCs w:val="16"/>
          </w:rPr>
          <w:t>Definicje</w:t>
        </w:r>
      </w:hyperlink>
    </w:p>
    <w:p w14:paraId="33160E12" w14:textId="5AE04398" w:rsidR="00C513D8" w:rsidRPr="00F94543" w:rsidRDefault="00C513D8" w:rsidP="00C513D8">
      <w:pPr>
        <w:pStyle w:val="ProductList-Offering2Heading"/>
        <w:tabs>
          <w:tab w:val="clear" w:pos="360"/>
          <w:tab w:val="clear" w:pos="720"/>
          <w:tab w:val="clear" w:pos="1080"/>
        </w:tabs>
        <w:outlineLvl w:val="2"/>
        <w:rPr>
          <w:szCs w:val="28"/>
        </w:rPr>
      </w:pPr>
      <w:bookmarkStart w:id="121" w:name="_Toc465161961"/>
      <w:r w:rsidRPr="00F94543">
        <w:rPr>
          <w:szCs w:val="28"/>
        </w:rPr>
        <w:t>Scheduler</w:t>
      </w:r>
      <w:bookmarkEnd w:id="121"/>
    </w:p>
    <w:p w14:paraId="7026A1ED" w14:textId="77777777" w:rsidR="00C513D8" w:rsidRPr="00FB368F" w:rsidRDefault="00C513D8" w:rsidP="00C513D8">
      <w:pPr>
        <w:pStyle w:val="ProductList-Body"/>
      </w:pPr>
      <w:r>
        <w:rPr>
          <w:b/>
          <w:color w:val="00188F"/>
        </w:rPr>
        <w:t>Dodatkowe definicje</w:t>
      </w:r>
      <w:r w:rsidRPr="0051169A">
        <w:rPr>
          <w:b/>
          <w:color w:val="00188F"/>
        </w:rPr>
        <w:t>:</w:t>
      </w:r>
    </w:p>
    <w:p w14:paraId="0D0A887B" w14:textId="77777777" w:rsidR="00E81D86" w:rsidRPr="00FB368F" w:rsidRDefault="00E81D86" w:rsidP="00E81D86">
      <w:pPr>
        <w:pStyle w:val="ProductList-Body"/>
        <w:spacing w:after="40"/>
      </w:pPr>
      <w:r>
        <w:t>„</w:t>
      </w:r>
      <w:r>
        <w:rPr>
          <w:b/>
          <w:color w:val="00188F"/>
        </w:rPr>
        <w:t>Maksymalne Dostępne Minuty</w:t>
      </w:r>
      <w:r>
        <w:t xml:space="preserve">” oznacza łączną liczbę minut w trakcie miesiąca rozliczeniowego. </w:t>
      </w:r>
    </w:p>
    <w:p w14:paraId="68228669" w14:textId="77777777" w:rsidR="00E81D86" w:rsidRPr="00FB368F" w:rsidRDefault="00E81D86" w:rsidP="00E81D86">
      <w:pPr>
        <w:pStyle w:val="ProductList-Body"/>
        <w:spacing w:after="40"/>
      </w:pPr>
      <w:r>
        <w:t>„</w:t>
      </w:r>
      <w:r>
        <w:rPr>
          <w:b/>
          <w:color w:val="00188F"/>
        </w:rPr>
        <w:t>Planowany Czas Wykonania</w:t>
      </w:r>
      <w:r>
        <w:t>” oznacza zaplanowany czas rozpoczęcia wykonywania Zaplanowanego Zadania.</w:t>
      </w:r>
    </w:p>
    <w:p w14:paraId="0F8B5F09" w14:textId="77777777" w:rsidR="00E81D86" w:rsidRPr="00FB368F" w:rsidRDefault="00E81D86" w:rsidP="00E81D86">
      <w:pPr>
        <w:pStyle w:val="ProductList-Body"/>
      </w:pPr>
      <w:r>
        <w:t>„</w:t>
      </w:r>
      <w:r>
        <w:rPr>
          <w:b/>
          <w:color w:val="00188F"/>
        </w:rPr>
        <w:t>Zaplanowane Zadanie</w:t>
      </w:r>
      <w:r>
        <w:t>” oznacza określoną przez Klienta czynność do wykonania w ramach systemu Microsoft Azure zgodnie z określonym planem.</w:t>
      </w:r>
    </w:p>
    <w:p w14:paraId="5297BEA1" w14:textId="77777777" w:rsidR="00E81D86" w:rsidRPr="00FB368F" w:rsidRDefault="00E81D86" w:rsidP="00E81D86">
      <w:pPr>
        <w:pStyle w:val="ProductList-Body"/>
      </w:pPr>
    </w:p>
    <w:p w14:paraId="705960D2" w14:textId="772EF74D" w:rsidR="00C513D8" w:rsidRPr="00FB368F" w:rsidRDefault="00E81D86" w:rsidP="00E81D86">
      <w:pPr>
        <w:pStyle w:val="ProductList-Body"/>
      </w:pPr>
      <w:r>
        <w:rPr>
          <w:b/>
          <w:color w:val="00188F"/>
        </w:rPr>
        <w:t>Przestój</w:t>
      </w:r>
      <w:r w:rsidRPr="0051169A">
        <w:rPr>
          <w:b/>
          <w:color w:val="00188F"/>
        </w:rPr>
        <w:t>:</w:t>
      </w:r>
      <w:r>
        <w:t xml:space="preserve"> Całkowita łączna liczba minut w trakcie miesiąca rozliczeniowego, w których czasie jedno lub więcej Zaplanowanych Zadań Klienta jest w</w:t>
      </w:r>
      <w:r w:rsidR="001D0F21">
        <w:t> </w:t>
      </w:r>
      <w:r>
        <w:t>stanie opóźnionego wykonania. Dane Zaplanowane Zadanie jest w stanie opóźnionego wykonania, jeśli jego wykonywanie nie rozpoczęło się po upływie Planowanego Czasu Wykonania, pod warunkiem że taki czas opóźnionego wykonania nie zostanie uznany za Przestój, jeśli wykonywanie Zaplanowanego Zadania rozpocznie się w ciągu trzydziestu (30) minut po Planowanym Czasie Wykonania.</w:t>
      </w:r>
    </w:p>
    <w:p w14:paraId="01AD4C44" w14:textId="77777777" w:rsidR="00E81D86" w:rsidRPr="00FB368F" w:rsidRDefault="00E81D86" w:rsidP="00E81D86">
      <w:pPr>
        <w:pStyle w:val="ProductList-Body"/>
      </w:pPr>
    </w:p>
    <w:p w14:paraId="79936791" w14:textId="58737DE9" w:rsidR="00FB2E57" w:rsidRPr="00FB368F" w:rsidRDefault="00C513D8" w:rsidP="00FB2E57">
      <w:pPr>
        <w:pStyle w:val="ProductList-Body"/>
      </w:pPr>
      <w:r>
        <w:rPr>
          <w:b/>
          <w:color w:val="00188F"/>
        </w:rPr>
        <w:t>Miesięczny Odsetek Czasu Nieprzerwanej Pracy</w:t>
      </w:r>
      <w:r w:rsidRPr="005A12F8">
        <w:rPr>
          <w:b/>
          <w:color w:val="00188F"/>
        </w:rPr>
        <w:t>:</w:t>
      </w:r>
      <w:r>
        <w:t xml:space="preserve"> Miesięczny Odsetek Czasu Nieprzerwanej Pracy wylicza się wg następującej formuły:</w:t>
      </w:r>
    </w:p>
    <w:p w14:paraId="26F91D1D" w14:textId="77777777" w:rsidR="00FB2E57" w:rsidRPr="00FB368F" w:rsidRDefault="00FB2E57" w:rsidP="00FB2E57">
      <w:pPr>
        <w:pStyle w:val="ProductList-Body"/>
      </w:pPr>
    </w:p>
    <w:p w14:paraId="3DDEA9B1" w14:textId="6730DFA1" w:rsidR="00FB2E57" w:rsidRPr="00FB368F" w:rsidRDefault="00AE19EB" w:rsidP="00FB2E57">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Maksymalne Dostępne Minuty – Przestój</m:t>
              </m:r>
            </m:num>
            <m:den>
              <m:r>
                <m:rPr>
                  <m:nor/>
                </m:rPr>
                <w:rPr>
                  <w:rFonts w:ascii="Cambria Math" w:hAnsi="Cambria Math" w:cs="Tahoma"/>
                  <w:i/>
                  <w:sz w:val="18"/>
                  <w:szCs w:val="18"/>
                </w:rPr>
                <m:t>Maksymalne Dostępne Minuty</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77E705B" w14:textId="0F36954E" w:rsidR="00C513D8" w:rsidRPr="00FB368F" w:rsidRDefault="00C513D8" w:rsidP="00B46551">
      <w:pPr>
        <w:pStyle w:val="ProductList-Body"/>
        <w:keepNext/>
      </w:pPr>
      <w:r>
        <w:rPr>
          <w:b/>
          <w:color w:val="00188F"/>
        </w:rPr>
        <w:t>Zniżka</w:t>
      </w:r>
      <w:r w:rsidRPr="0051169A">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513D8" w:rsidRPr="009D0B2F" w14:paraId="01118F83" w14:textId="77777777" w:rsidTr="00E744C2">
        <w:trPr>
          <w:tblHeader/>
        </w:trPr>
        <w:tc>
          <w:tcPr>
            <w:tcW w:w="5400" w:type="dxa"/>
            <w:shd w:val="clear" w:color="auto" w:fill="0072C6"/>
          </w:tcPr>
          <w:p w14:paraId="48A93E81" w14:textId="77777777" w:rsidR="00C513D8" w:rsidRPr="001A0074" w:rsidRDefault="00C513D8" w:rsidP="00E744C2">
            <w:pPr>
              <w:pStyle w:val="ProductList-OfferingBody"/>
              <w:jc w:val="center"/>
              <w:rPr>
                <w:color w:val="FFFFFF" w:themeColor="background1"/>
              </w:rPr>
            </w:pPr>
            <w:r>
              <w:rPr>
                <w:color w:val="FFFFFF" w:themeColor="background1"/>
              </w:rPr>
              <w:t>Miesięczny Odsetek Czasu Nieprzerwanej Pracy</w:t>
            </w:r>
          </w:p>
        </w:tc>
        <w:tc>
          <w:tcPr>
            <w:tcW w:w="5400" w:type="dxa"/>
            <w:shd w:val="clear" w:color="auto" w:fill="0072C6"/>
          </w:tcPr>
          <w:p w14:paraId="1FCFC6FD" w14:textId="77777777" w:rsidR="00C513D8" w:rsidRPr="001A0074" w:rsidRDefault="00C513D8" w:rsidP="00E744C2">
            <w:pPr>
              <w:pStyle w:val="ProductList-OfferingBody"/>
              <w:jc w:val="center"/>
              <w:rPr>
                <w:color w:val="FFFFFF" w:themeColor="background1"/>
              </w:rPr>
            </w:pPr>
            <w:r>
              <w:rPr>
                <w:color w:val="FFFFFF" w:themeColor="background1"/>
              </w:rPr>
              <w:t>Zniżka</w:t>
            </w:r>
          </w:p>
        </w:tc>
      </w:tr>
      <w:tr w:rsidR="00C513D8" w:rsidRPr="009D0B2F" w14:paraId="4C689330" w14:textId="77777777" w:rsidTr="00E744C2">
        <w:tc>
          <w:tcPr>
            <w:tcW w:w="5400" w:type="dxa"/>
          </w:tcPr>
          <w:p w14:paraId="19BB3F87" w14:textId="56797DA9" w:rsidR="00C513D8" w:rsidRPr="0076238C" w:rsidRDefault="00C513D8" w:rsidP="00E744C2">
            <w:pPr>
              <w:pStyle w:val="ProductList-OfferingBody"/>
              <w:jc w:val="center"/>
            </w:pPr>
            <w:r>
              <w:t>&lt; 99,9%</w:t>
            </w:r>
          </w:p>
        </w:tc>
        <w:tc>
          <w:tcPr>
            <w:tcW w:w="5400" w:type="dxa"/>
          </w:tcPr>
          <w:p w14:paraId="3F80D498" w14:textId="77777777" w:rsidR="00C513D8" w:rsidRPr="0076238C" w:rsidRDefault="00C513D8" w:rsidP="00E744C2">
            <w:pPr>
              <w:pStyle w:val="ProductList-OfferingBody"/>
              <w:jc w:val="center"/>
            </w:pPr>
            <w:r>
              <w:t>10%</w:t>
            </w:r>
          </w:p>
        </w:tc>
      </w:tr>
      <w:tr w:rsidR="00C513D8" w:rsidRPr="009D0B2F" w14:paraId="3913A97B" w14:textId="77777777" w:rsidTr="00E744C2">
        <w:tc>
          <w:tcPr>
            <w:tcW w:w="5400" w:type="dxa"/>
          </w:tcPr>
          <w:p w14:paraId="62E37100" w14:textId="0DD69BEE" w:rsidR="00C513D8" w:rsidRPr="0076238C" w:rsidRDefault="00C513D8" w:rsidP="00E744C2">
            <w:pPr>
              <w:pStyle w:val="ProductList-OfferingBody"/>
              <w:jc w:val="center"/>
            </w:pPr>
            <w:r>
              <w:t>&lt; 99%</w:t>
            </w:r>
          </w:p>
        </w:tc>
        <w:tc>
          <w:tcPr>
            <w:tcW w:w="5400" w:type="dxa"/>
          </w:tcPr>
          <w:p w14:paraId="4A7301AA" w14:textId="77777777" w:rsidR="00C513D8" w:rsidRPr="0076238C" w:rsidRDefault="00C513D8" w:rsidP="00E744C2">
            <w:pPr>
              <w:pStyle w:val="ProductList-OfferingBody"/>
              <w:jc w:val="center"/>
            </w:pPr>
            <w:r>
              <w:t>25%</w:t>
            </w:r>
          </w:p>
        </w:tc>
      </w:tr>
    </w:tbl>
    <w:p w14:paraId="56507353" w14:textId="77E640DF" w:rsidR="00C513D8" w:rsidRPr="00FB368F" w:rsidRDefault="00AE19EB" w:rsidP="00C513D8">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Spis treści</w:t>
        </w:r>
      </w:hyperlink>
      <w:r w:rsidR="00EF44BA">
        <w:rPr>
          <w:sz w:val="16"/>
          <w:szCs w:val="16"/>
        </w:rPr>
        <w:t xml:space="preserve"> / </w:t>
      </w:r>
      <w:hyperlink w:anchor="Definitions" w:history="1">
        <w:r w:rsidR="00EF44BA">
          <w:rPr>
            <w:rStyle w:val="Hyperlink"/>
            <w:sz w:val="16"/>
            <w:szCs w:val="16"/>
          </w:rPr>
          <w:t>Definicje</w:t>
        </w:r>
      </w:hyperlink>
    </w:p>
    <w:p w14:paraId="47829B82" w14:textId="09B94F46" w:rsidR="00E81D86" w:rsidRPr="00F94543" w:rsidRDefault="00E81D86" w:rsidP="00E81D86">
      <w:pPr>
        <w:pStyle w:val="ProductList-Offering2Heading"/>
        <w:tabs>
          <w:tab w:val="clear" w:pos="360"/>
          <w:tab w:val="clear" w:pos="720"/>
          <w:tab w:val="clear" w:pos="1080"/>
        </w:tabs>
        <w:outlineLvl w:val="2"/>
        <w:rPr>
          <w:szCs w:val="28"/>
        </w:rPr>
      </w:pPr>
      <w:bookmarkStart w:id="122" w:name="_Toc465161962"/>
      <w:r w:rsidRPr="00F94543">
        <w:rPr>
          <w:szCs w:val="28"/>
        </w:rPr>
        <w:t>Szukaj</w:t>
      </w:r>
      <w:bookmarkEnd w:id="122"/>
    </w:p>
    <w:p w14:paraId="7894A3FD" w14:textId="77777777" w:rsidR="00E81D86" w:rsidRPr="00FB368F" w:rsidRDefault="00E81D86" w:rsidP="00E81D86">
      <w:pPr>
        <w:pStyle w:val="ProductList-Body"/>
      </w:pPr>
      <w:r>
        <w:rPr>
          <w:b/>
          <w:color w:val="00188F"/>
        </w:rPr>
        <w:t>Dodatkowe definicje</w:t>
      </w:r>
      <w:r w:rsidRPr="0051169A">
        <w:rPr>
          <w:b/>
          <w:color w:val="00188F"/>
        </w:rPr>
        <w:t>:</w:t>
      </w:r>
    </w:p>
    <w:p w14:paraId="77D52A64" w14:textId="77777777" w:rsidR="00E81D86" w:rsidRPr="00FB368F" w:rsidRDefault="00E81D86" w:rsidP="00E81D86">
      <w:pPr>
        <w:pStyle w:val="ProductList-Body"/>
        <w:spacing w:after="40"/>
      </w:pPr>
      <w:r>
        <w:t>„</w:t>
      </w:r>
      <w:r>
        <w:rPr>
          <w:b/>
          <w:color w:val="00188F"/>
        </w:rPr>
        <w:t>Średnia Częstość Błędów</w:t>
      </w:r>
      <w:r>
        <w:t xml:space="preserve">” w trakcie miesiąca rozliczeniowego to suma Częstości Błędów dla każdej godziny w miesiącu rozliczeniowym podzielona przez łączną liczbę godzin w miesiącu rozliczeniowym. </w:t>
      </w:r>
    </w:p>
    <w:p w14:paraId="47C8377D" w14:textId="1A914420" w:rsidR="00E81D86" w:rsidRPr="00FB368F" w:rsidRDefault="00E81D86" w:rsidP="00E81D86">
      <w:pPr>
        <w:pStyle w:val="ProductList-Body"/>
        <w:spacing w:after="40"/>
      </w:pPr>
      <w:r>
        <w:t>„</w:t>
      </w:r>
      <w:r>
        <w:rPr>
          <w:b/>
          <w:color w:val="00188F"/>
        </w:rPr>
        <w:t>Częstość Błędów</w:t>
      </w:r>
      <w:r>
        <w:t>” to łączna liczba Nieudanych Żądań podzielona przez Łączną Liczbę Żądań, we wszystkich Wystąpieniach Usługi Wyszukiwania w</w:t>
      </w:r>
      <w:r w:rsidR="009E61CC">
        <w:t> </w:t>
      </w:r>
      <w:r>
        <w:t xml:space="preserve">danej subskrypcji Microsoft Azure, w danym jednogodzinnym interwale. Jeśli Łączna Liczba Żądań w danym jednogodzinnym interwale wynosi zero, Częstość Błędów dla tego interwału wynosi 0%. </w:t>
      </w:r>
    </w:p>
    <w:p w14:paraId="6705854F" w14:textId="77777777" w:rsidR="00E81D86" w:rsidRPr="00FB368F" w:rsidRDefault="00E81D86" w:rsidP="00E81D86">
      <w:pPr>
        <w:pStyle w:val="ProductList-Body"/>
        <w:spacing w:after="40"/>
      </w:pPr>
      <w:r>
        <w:t>„</w:t>
      </w:r>
      <w:r>
        <w:rPr>
          <w:b/>
          <w:color w:val="00188F"/>
        </w:rPr>
        <w:t>Wyłączone Żądania</w:t>
      </w:r>
      <w:r>
        <w:t xml:space="preserve">” to wszystkie żądania stłumione z powodu wyczerpania zasobów zaalokowanych do każdego Wystąpienia Usługi Wyszukiwania, na co wskazuje kod stanu HTTP 503 i nagłówek odpowiedzi wskazujący, że żądanie zostało stłumione. </w:t>
      </w:r>
    </w:p>
    <w:p w14:paraId="59D80BCD" w14:textId="77777777" w:rsidR="00E81D86" w:rsidRPr="00FB368F" w:rsidRDefault="00E81D86" w:rsidP="00E81D86">
      <w:pPr>
        <w:pStyle w:val="ProductList-Body"/>
        <w:spacing w:after="40"/>
      </w:pPr>
      <w:r>
        <w:lastRenderedPageBreak/>
        <w:t>„</w:t>
      </w:r>
      <w:r>
        <w:rPr>
          <w:b/>
          <w:color w:val="00188F"/>
        </w:rPr>
        <w:t>Nieudane Żądania</w:t>
      </w:r>
      <w:r>
        <w:t>” to zbiór wszystkich żądań w ramach Łącznej Liczby Żądań, które nie zwracają albo Kodu Sukcesu, albo odpowiedzi HTTP 4xx.</w:t>
      </w:r>
    </w:p>
    <w:p w14:paraId="5049AB16" w14:textId="77777777" w:rsidR="00E81D86" w:rsidRPr="00FB368F" w:rsidRDefault="00E81D86" w:rsidP="00E81D86">
      <w:pPr>
        <w:pStyle w:val="ProductList-Body"/>
        <w:spacing w:after="40"/>
      </w:pPr>
      <w:r>
        <w:t>„</w:t>
      </w:r>
      <w:r>
        <w:rPr>
          <w:b/>
          <w:color w:val="00188F"/>
        </w:rPr>
        <w:t>Replika</w:t>
      </w:r>
      <w:r>
        <w:t>” to kopia indeksu wyszukiwania w ramach Wystąpienia Usługi Wyszukiwania.</w:t>
      </w:r>
    </w:p>
    <w:p w14:paraId="35354F3F" w14:textId="2270793B" w:rsidR="00E81D86" w:rsidRPr="00FB368F" w:rsidRDefault="000B5AF7" w:rsidP="00E81D86">
      <w:pPr>
        <w:pStyle w:val="ProductList-Body"/>
        <w:spacing w:after="40"/>
      </w:pPr>
      <w:r>
        <w:t>„</w:t>
      </w:r>
      <w:r w:rsidR="00E81D86">
        <w:rPr>
          <w:b/>
          <w:color w:val="00188F"/>
        </w:rPr>
        <w:t>Wystąpienie Usługi Wyszukiwania</w:t>
      </w:r>
      <w:r>
        <w:t>”</w:t>
      </w:r>
      <w:r w:rsidR="00E81D86">
        <w:t xml:space="preserve"> to wystąpienie usługi wyszukiwania Microsoft Azure Search zawierające jeden lub więcej indeksów wyszukiwania. </w:t>
      </w:r>
    </w:p>
    <w:p w14:paraId="0F524554" w14:textId="73D753DE" w:rsidR="00E81D86" w:rsidRPr="00FB368F" w:rsidRDefault="00E81D86" w:rsidP="00E81D86">
      <w:pPr>
        <w:pStyle w:val="ProductList-Body"/>
      </w:pPr>
      <w:r>
        <w:t>„</w:t>
      </w:r>
      <w:r>
        <w:rPr>
          <w:b/>
          <w:color w:val="00188F"/>
        </w:rPr>
        <w:t>Łączna Liczba Żądań</w:t>
      </w:r>
      <w:r>
        <w:t>” to zbiór (i) wszystkich żądań aktualizacji Wystąpienia Usługi Wyszukiwania, które zawiera co najmniej trzy Repliki, oraz (ii)</w:t>
      </w:r>
      <w:r w:rsidR="00E16552">
        <w:t> </w:t>
      </w:r>
      <w:r>
        <w:t>wszystkich żądań zapytania Wystąpienia Usługi Wyszukiwania, które zawiera przynajmniej dwie Repliki, innych niż Wyłączone Żądania, w ciągu godzinowego interwału w ramach danej subskrypcji Microsoft Azure w trakcie miesiąca rozliczeniowego.</w:t>
      </w:r>
    </w:p>
    <w:p w14:paraId="549F57EA" w14:textId="77777777" w:rsidR="00E81D86" w:rsidRPr="00FB368F" w:rsidRDefault="00E81D86" w:rsidP="00E81D86">
      <w:pPr>
        <w:pStyle w:val="ProductList-Body"/>
      </w:pPr>
    </w:p>
    <w:p w14:paraId="623A4F27" w14:textId="3C0A7B5F" w:rsidR="00E81D86" w:rsidRPr="00FB368F" w:rsidRDefault="00E81D86" w:rsidP="00106C29">
      <w:pPr>
        <w:pStyle w:val="ProductList-Body"/>
        <w:spacing w:after="120"/>
      </w:pPr>
      <w:r>
        <w:rPr>
          <w:b/>
          <w:color w:val="00188F"/>
        </w:rPr>
        <w:t>Miesięczny Odsetek Czasu Nieprzerwanej Pracy</w:t>
      </w:r>
      <w:r w:rsidRPr="0051169A">
        <w:rPr>
          <w:b/>
          <w:color w:val="00188F"/>
        </w:rPr>
        <w:t>:</w:t>
      </w:r>
      <w:r>
        <w:t xml:space="preserve"> Miesięczny Odsetek Czasu Nieprzerwanej Pracy wylicza się wg następującej formuły:</w:t>
      </w:r>
    </w:p>
    <w:p w14:paraId="54E02994" w14:textId="26A35693" w:rsidR="00E81D86" w:rsidRPr="005E28AC" w:rsidRDefault="005E28AC" w:rsidP="00E81D86">
      <w:pPr>
        <w:pStyle w:val="Heading4"/>
        <w:rPr>
          <w:oMath/>
        </w:rPr>
      </w:pPr>
      <m:oMathPara>
        <m:oMath>
          <m:r>
            <m:rPr>
              <m:nor/>
            </m:rPr>
            <w:rPr>
              <w:rFonts w:ascii="Cambria Math" w:hAnsi="Cambria Math" w:cs="Tahoma"/>
              <w:color w:val="000000" w:themeColor="text1"/>
              <w:sz w:val="18"/>
              <w:szCs w:val="18"/>
            </w:rPr>
            <m:t>100% – Średnia Częstość Błędów</m:t>
          </m:r>
        </m:oMath>
      </m:oMathPara>
    </w:p>
    <w:p w14:paraId="36A7F29A" w14:textId="1EAC45F7" w:rsidR="00E81D86" w:rsidRPr="00FB368F" w:rsidRDefault="00E81D86" w:rsidP="00E81D86">
      <w:pPr>
        <w:pStyle w:val="ProductList-Body"/>
      </w:pPr>
      <w:r>
        <w:rPr>
          <w:b/>
          <w:color w:val="00188F"/>
        </w:rPr>
        <w:t>Zniżka</w:t>
      </w:r>
      <w:r w:rsidRPr="0051169A">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81D86" w:rsidRPr="009D0B2F" w14:paraId="67E802D9" w14:textId="77777777" w:rsidTr="00E744C2">
        <w:trPr>
          <w:tblHeader/>
        </w:trPr>
        <w:tc>
          <w:tcPr>
            <w:tcW w:w="5400" w:type="dxa"/>
            <w:shd w:val="clear" w:color="auto" w:fill="0072C6"/>
          </w:tcPr>
          <w:p w14:paraId="6412BDA2" w14:textId="77777777" w:rsidR="00E81D86" w:rsidRPr="001A0074" w:rsidRDefault="00E81D86" w:rsidP="00124F73">
            <w:pPr>
              <w:pStyle w:val="ProductList-OfferingBody"/>
              <w:jc w:val="center"/>
              <w:rPr>
                <w:color w:val="FFFFFF" w:themeColor="background1"/>
              </w:rPr>
            </w:pPr>
            <w:r>
              <w:rPr>
                <w:color w:val="FFFFFF" w:themeColor="background1"/>
              </w:rPr>
              <w:t>Miesięczny Odsetek Czasu Nieprzerwanej Pracy</w:t>
            </w:r>
          </w:p>
        </w:tc>
        <w:tc>
          <w:tcPr>
            <w:tcW w:w="5400" w:type="dxa"/>
            <w:shd w:val="clear" w:color="auto" w:fill="0072C6"/>
          </w:tcPr>
          <w:p w14:paraId="3E01D8D4" w14:textId="77777777" w:rsidR="00E81D86" w:rsidRPr="001A0074" w:rsidRDefault="00E81D86" w:rsidP="00124F73">
            <w:pPr>
              <w:pStyle w:val="ProductList-OfferingBody"/>
              <w:jc w:val="center"/>
              <w:rPr>
                <w:color w:val="FFFFFF" w:themeColor="background1"/>
              </w:rPr>
            </w:pPr>
            <w:r>
              <w:rPr>
                <w:color w:val="FFFFFF" w:themeColor="background1"/>
              </w:rPr>
              <w:t>Zniżka</w:t>
            </w:r>
          </w:p>
        </w:tc>
      </w:tr>
      <w:tr w:rsidR="00E81D86" w:rsidRPr="009D0B2F" w14:paraId="597A1FBD" w14:textId="77777777" w:rsidTr="00E744C2">
        <w:tc>
          <w:tcPr>
            <w:tcW w:w="5400" w:type="dxa"/>
          </w:tcPr>
          <w:p w14:paraId="4AC223C3" w14:textId="7D28C3A3" w:rsidR="00E81D86" w:rsidRPr="0076238C" w:rsidRDefault="00E81D86" w:rsidP="00124F73">
            <w:pPr>
              <w:pStyle w:val="ProductList-OfferingBody"/>
              <w:jc w:val="center"/>
            </w:pPr>
            <w:r>
              <w:t>&lt; 99,9%</w:t>
            </w:r>
          </w:p>
        </w:tc>
        <w:tc>
          <w:tcPr>
            <w:tcW w:w="5400" w:type="dxa"/>
          </w:tcPr>
          <w:p w14:paraId="14E2BD05" w14:textId="77777777" w:rsidR="00E81D86" w:rsidRPr="0076238C" w:rsidRDefault="00E81D86" w:rsidP="00124F73">
            <w:pPr>
              <w:pStyle w:val="ProductList-OfferingBody"/>
              <w:jc w:val="center"/>
            </w:pPr>
            <w:r>
              <w:t>10%</w:t>
            </w:r>
          </w:p>
        </w:tc>
      </w:tr>
      <w:tr w:rsidR="00E81D86" w:rsidRPr="009D0B2F" w14:paraId="6931CA64" w14:textId="77777777" w:rsidTr="00E744C2">
        <w:tc>
          <w:tcPr>
            <w:tcW w:w="5400" w:type="dxa"/>
          </w:tcPr>
          <w:p w14:paraId="3D2074F8" w14:textId="1FE63DAD" w:rsidR="00E81D86" w:rsidRPr="0076238C" w:rsidRDefault="00E81D86" w:rsidP="00124F73">
            <w:pPr>
              <w:pStyle w:val="ProductList-OfferingBody"/>
              <w:jc w:val="center"/>
            </w:pPr>
            <w:r>
              <w:t>&lt; 99%</w:t>
            </w:r>
          </w:p>
        </w:tc>
        <w:tc>
          <w:tcPr>
            <w:tcW w:w="5400" w:type="dxa"/>
          </w:tcPr>
          <w:p w14:paraId="213429BC" w14:textId="77777777" w:rsidR="00E81D86" w:rsidRPr="0076238C" w:rsidRDefault="00E81D86" w:rsidP="00124F73">
            <w:pPr>
              <w:pStyle w:val="ProductList-OfferingBody"/>
              <w:jc w:val="center"/>
            </w:pPr>
            <w:r>
              <w:t>25%</w:t>
            </w:r>
          </w:p>
        </w:tc>
      </w:tr>
    </w:tbl>
    <w:p w14:paraId="42E2FD1F" w14:textId="77777777" w:rsidR="00E81D86" w:rsidRPr="00FB368F" w:rsidRDefault="00E81D86" w:rsidP="00E81D86">
      <w:pPr>
        <w:pStyle w:val="ProductList-Body"/>
      </w:pPr>
    </w:p>
    <w:p w14:paraId="2E0FD127" w14:textId="5204DA30" w:rsidR="00E81D86" w:rsidRPr="00FB368F" w:rsidRDefault="00E81D86" w:rsidP="00E81D86">
      <w:pPr>
        <w:pStyle w:val="ProductList-Body"/>
      </w:pPr>
      <w:r>
        <w:rPr>
          <w:b/>
          <w:color w:val="00188F"/>
        </w:rPr>
        <w:t>Wyjątki Poziomu Usługi</w:t>
      </w:r>
      <w:r w:rsidRPr="00A00019">
        <w:rPr>
          <w:b/>
          <w:color w:val="00188F"/>
        </w:rPr>
        <w:t>:</w:t>
      </w:r>
      <w:r>
        <w:t xml:space="preserve"> Niniejsza Umowa Dotycząca Poziomu Usług nie obejmuje poziomu Bezpłatnego Wyszukiwania.</w:t>
      </w:r>
    </w:p>
    <w:p w14:paraId="362E47E7" w14:textId="40AB256B" w:rsidR="00E81D86" w:rsidRPr="00FB368F" w:rsidRDefault="00AE19EB" w:rsidP="00E81D86">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Spis treści</w:t>
        </w:r>
      </w:hyperlink>
      <w:r w:rsidR="00EF44BA">
        <w:rPr>
          <w:sz w:val="16"/>
          <w:szCs w:val="16"/>
        </w:rPr>
        <w:t xml:space="preserve"> / </w:t>
      </w:r>
      <w:hyperlink w:anchor="Definitions" w:history="1">
        <w:r w:rsidR="00EF44BA">
          <w:rPr>
            <w:rStyle w:val="Hyperlink"/>
            <w:sz w:val="16"/>
            <w:szCs w:val="16"/>
          </w:rPr>
          <w:t>Definicje</w:t>
        </w:r>
      </w:hyperlink>
    </w:p>
    <w:p w14:paraId="1BA1B391" w14:textId="77777777" w:rsidR="008F09A9" w:rsidRPr="00D25CB0" w:rsidRDefault="008F09A9" w:rsidP="00B53880">
      <w:pPr>
        <w:pStyle w:val="ProductList-Offering2Heading"/>
        <w:keepNext/>
        <w:tabs>
          <w:tab w:val="clear" w:pos="360"/>
          <w:tab w:val="clear" w:pos="720"/>
          <w:tab w:val="clear" w:pos="1080"/>
        </w:tabs>
        <w:outlineLvl w:val="2"/>
      </w:pPr>
      <w:bookmarkStart w:id="123" w:name="_Toc421206057"/>
      <w:bookmarkStart w:id="124" w:name="_Toc425256443"/>
      <w:bookmarkStart w:id="125" w:name="_Toc465161963"/>
      <w:r w:rsidRPr="00D25CB0">
        <w:t xml:space="preserve">Usługa Magistrala Usług — </w:t>
      </w:r>
      <w:bookmarkStart w:id="126" w:name="_Toc421206060"/>
      <w:bookmarkEnd w:id="123"/>
      <w:r w:rsidRPr="00D25CB0">
        <w:t>Centra Zdarzeń</w:t>
      </w:r>
      <w:bookmarkEnd w:id="124"/>
      <w:bookmarkEnd w:id="125"/>
      <w:bookmarkEnd w:id="126"/>
    </w:p>
    <w:p w14:paraId="257270A8" w14:textId="77777777" w:rsidR="008F09A9" w:rsidRPr="00D25CB0" w:rsidRDefault="008F09A9" w:rsidP="00B53880">
      <w:pPr>
        <w:pStyle w:val="ProductList-Body"/>
        <w:keepNext/>
      </w:pPr>
      <w:r w:rsidRPr="00D25CB0">
        <w:rPr>
          <w:b/>
          <w:color w:val="00188F"/>
        </w:rPr>
        <w:t>Dodatkowe definicje:</w:t>
      </w:r>
    </w:p>
    <w:p w14:paraId="3258B29A" w14:textId="77777777" w:rsidR="008F09A9" w:rsidRPr="00D25CB0" w:rsidRDefault="008F09A9" w:rsidP="008F09A9">
      <w:pPr>
        <w:pStyle w:val="ProductList-Body"/>
        <w:spacing w:after="40"/>
      </w:pPr>
      <w:r w:rsidRPr="00D25CB0">
        <w:t>„</w:t>
      </w:r>
      <w:r w:rsidRPr="00D25CB0">
        <w:rPr>
          <w:b/>
          <w:color w:val="00188F"/>
        </w:rPr>
        <w:t>Minuty Wdrożenia</w:t>
      </w:r>
      <w:r w:rsidRPr="00D25CB0">
        <w:t>” oznaczają całkowitą liczbę minut, przez którą dane Centrum Zdarzeń zostało wdrożone na platformie Microsoft Azure w trakcie miesiąca rozliczeniowego.</w:t>
      </w:r>
    </w:p>
    <w:p w14:paraId="0FC8820F" w14:textId="77777777" w:rsidR="008F09A9" w:rsidRPr="00D25CB0" w:rsidRDefault="008F09A9" w:rsidP="008F09A9">
      <w:pPr>
        <w:pStyle w:val="ProductList-Body"/>
        <w:spacing w:after="40"/>
      </w:pPr>
      <w:r w:rsidRPr="00D25CB0">
        <w:t>„</w:t>
      </w:r>
      <w:r w:rsidRPr="00D25CB0">
        <w:rPr>
          <w:b/>
          <w:color w:val="00188F"/>
        </w:rPr>
        <w:t>Maksymalna Liczba Minut Dostępności</w:t>
      </w:r>
      <w:r w:rsidRPr="00D25CB0">
        <w:t>” oznacza sumę wszystkich Minut Wdrożenia dla wszystkich Centrów Zdarzeń wdrożonych przez Klienta w ramach określonej subskrypcji Microsoft Azure w warstwach Podstawowa lub Standardowa Usługi Centra Zdarzeń.</w:t>
      </w:r>
    </w:p>
    <w:p w14:paraId="1A323133" w14:textId="77777777" w:rsidR="008F09A9" w:rsidRPr="00D25CB0" w:rsidRDefault="008F09A9" w:rsidP="008F09A9">
      <w:pPr>
        <w:pStyle w:val="ProductList-Body"/>
      </w:pPr>
      <w:r w:rsidRPr="00D25CB0">
        <w:t>„</w:t>
      </w:r>
      <w:r w:rsidRPr="00D25CB0">
        <w:rPr>
          <w:b/>
          <w:color w:val="00188F"/>
        </w:rPr>
        <w:t>Wiadomość</w:t>
      </w:r>
      <w:r w:rsidRPr="00D25CB0">
        <w:t xml:space="preserve">” oznacza dowolną treść zdefiniowaną przez użytkownika, wysłaną lub odebraną przez Przekaźniki Magistrali Usług, Kolejki, Tematy lub Centra Powiadomień, przy użyciu dowolnego protokołu obsługiwanego przez Magistralę Usług. </w:t>
      </w:r>
    </w:p>
    <w:p w14:paraId="12962A67" w14:textId="77777777" w:rsidR="008F09A9" w:rsidRPr="00D25CB0" w:rsidRDefault="008F09A9" w:rsidP="008F09A9">
      <w:pPr>
        <w:pStyle w:val="ProductList-Body"/>
      </w:pPr>
    </w:p>
    <w:p w14:paraId="25E55FBA" w14:textId="77777777" w:rsidR="008F09A9" w:rsidRPr="00D25CB0" w:rsidRDefault="008F09A9" w:rsidP="008F09A9">
      <w:pPr>
        <w:pStyle w:val="ProductList-Body"/>
      </w:pPr>
      <w:r w:rsidRPr="00D25CB0">
        <w:rPr>
          <w:b/>
          <w:color w:val="00188F"/>
        </w:rPr>
        <w:t>Przestój</w:t>
      </w:r>
      <w:r w:rsidRPr="00D25CB0">
        <w:t xml:space="preserve">: oznacza zagregowaną łączną liczbę wszystkich Minut Wdrożenia dla wszystkich Centrów Zdarzeń wdrożonych przez Klienta w ramach określonej subskrypcji Microsoft Azure w warstwach Podstawowa lub Standardowa Usługi Centra Zdarzeń, w czasie których dane Centrum Zdarzeń jest niedostępne. Minuta jest uznawana za minutę niedostępności dla danego Centrum Zdarzeń, jeśli wszystkie następujące po sobie próby wysłania lub odebrania Wiadomości lub wykonania innych operacji na Centrum </w:t>
      </w:r>
      <w:r w:rsidRPr="00D25CB0">
        <w:rPr>
          <w:rFonts w:cs="Segoe UI"/>
        </w:rPr>
        <w:t xml:space="preserve">Zdarzeń </w:t>
      </w:r>
      <w:r w:rsidRPr="00D25CB0">
        <w:t>w ciągu tej minuty albo zwracają Kod Błędu, albo nie zwracają Kodu Sukcesu przed upływem pięciu minut.</w:t>
      </w:r>
    </w:p>
    <w:p w14:paraId="6B961FC9" w14:textId="77777777" w:rsidR="008F09A9" w:rsidRPr="00D25CB0" w:rsidRDefault="008F09A9" w:rsidP="008F09A9">
      <w:pPr>
        <w:pStyle w:val="ProductList-Body"/>
      </w:pPr>
    </w:p>
    <w:p w14:paraId="794E4B37" w14:textId="77777777" w:rsidR="008F09A9" w:rsidRPr="00D25CB0" w:rsidRDefault="008F09A9" w:rsidP="008F09A9">
      <w:pPr>
        <w:pStyle w:val="ProductList-Body"/>
      </w:pPr>
      <w:r w:rsidRPr="00D25CB0">
        <w:rPr>
          <w:b/>
          <w:color w:val="00188F"/>
        </w:rPr>
        <w:t>Procent Czasu Sprawnego Działania w Miesiącu:</w:t>
      </w:r>
      <w:r w:rsidRPr="00D25CB0">
        <w:t xml:space="preserve"> Procent Czasu Sprawnego Działania w Miesiącu obliczany jest w następujący sposób:</w:t>
      </w:r>
    </w:p>
    <w:p w14:paraId="4BA87E15" w14:textId="77777777" w:rsidR="008F09A9" w:rsidRPr="00D25CB0" w:rsidRDefault="008F09A9" w:rsidP="008F09A9">
      <w:pPr>
        <w:pStyle w:val="ProductList-Body"/>
      </w:pPr>
    </w:p>
    <w:p w14:paraId="19F9C446" w14:textId="77777777" w:rsidR="008F09A9" w:rsidRPr="00D25CB0" w:rsidRDefault="00AE19EB" w:rsidP="008F09A9">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Maksymalna Liczba Minut Dostępności — Przestój</m:t>
              </m:r>
            </m:num>
            <m:den>
              <m:r>
                <m:rPr>
                  <m:nor/>
                </m:rPr>
                <w:rPr>
                  <w:rFonts w:ascii="Cambria Math" w:hAnsi="Cambria Math" w:cs="Tahoma"/>
                  <w:i/>
                  <w:sz w:val="18"/>
                  <w:szCs w:val="18"/>
                </w:rPr>
                <m:t>Maksymalna Liczba Minut Dostępności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DEB6056" w14:textId="77777777" w:rsidR="008F09A9" w:rsidRPr="00D25CB0" w:rsidRDefault="008F09A9" w:rsidP="008F09A9">
      <w:pPr>
        <w:pStyle w:val="ProductList-Body"/>
      </w:pPr>
      <w:r w:rsidRPr="00D25CB0">
        <w:rPr>
          <w:b/>
          <w:color w:val="00188F"/>
        </w:rPr>
        <w:t xml:space="preserve">Zniżka: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F09A9" w:rsidRPr="00D25CB0" w14:paraId="14A457C4" w14:textId="77777777" w:rsidTr="00E744C2">
        <w:trPr>
          <w:tblHeader/>
        </w:trPr>
        <w:tc>
          <w:tcPr>
            <w:tcW w:w="5400" w:type="dxa"/>
            <w:shd w:val="clear" w:color="auto" w:fill="0072C6"/>
          </w:tcPr>
          <w:p w14:paraId="69DB91D7" w14:textId="77777777" w:rsidR="008F09A9" w:rsidRPr="00D25CB0" w:rsidRDefault="008F09A9" w:rsidP="008F09A9">
            <w:pPr>
              <w:pStyle w:val="ProductList-OfferingBody"/>
              <w:jc w:val="center"/>
              <w:rPr>
                <w:color w:val="FFFFFF" w:themeColor="background1"/>
              </w:rPr>
            </w:pPr>
            <w:r w:rsidRPr="00D25CB0">
              <w:rPr>
                <w:color w:val="FFFFFF" w:themeColor="background1"/>
              </w:rPr>
              <w:t>Procent Czasu Sprawnego Działania w Miesiącu</w:t>
            </w:r>
          </w:p>
        </w:tc>
        <w:tc>
          <w:tcPr>
            <w:tcW w:w="5400" w:type="dxa"/>
            <w:shd w:val="clear" w:color="auto" w:fill="0072C6"/>
          </w:tcPr>
          <w:p w14:paraId="2776D3B4" w14:textId="77777777" w:rsidR="008F09A9" w:rsidRPr="00D25CB0" w:rsidRDefault="008F09A9" w:rsidP="008F09A9">
            <w:pPr>
              <w:pStyle w:val="ProductList-OfferingBody"/>
              <w:jc w:val="center"/>
              <w:rPr>
                <w:color w:val="FFFFFF" w:themeColor="background1"/>
              </w:rPr>
            </w:pPr>
            <w:r w:rsidRPr="00D25CB0">
              <w:rPr>
                <w:color w:val="FFFFFF" w:themeColor="background1"/>
              </w:rPr>
              <w:t>Zniżka</w:t>
            </w:r>
          </w:p>
        </w:tc>
      </w:tr>
      <w:tr w:rsidR="008F09A9" w:rsidRPr="00D25CB0" w14:paraId="5262998E" w14:textId="77777777" w:rsidTr="00E744C2">
        <w:tc>
          <w:tcPr>
            <w:tcW w:w="5400" w:type="dxa"/>
          </w:tcPr>
          <w:p w14:paraId="7FC7B697" w14:textId="77777777" w:rsidR="008F09A9" w:rsidRPr="00D25CB0" w:rsidRDefault="008F09A9" w:rsidP="008F09A9">
            <w:pPr>
              <w:pStyle w:val="ProductList-OfferingBody"/>
              <w:jc w:val="center"/>
            </w:pPr>
            <w:r w:rsidRPr="00D25CB0">
              <w:t>&lt; 99,9%</w:t>
            </w:r>
          </w:p>
        </w:tc>
        <w:tc>
          <w:tcPr>
            <w:tcW w:w="5400" w:type="dxa"/>
          </w:tcPr>
          <w:p w14:paraId="2BB4CE7F" w14:textId="77777777" w:rsidR="008F09A9" w:rsidRPr="00D25CB0" w:rsidRDefault="008F09A9" w:rsidP="008F09A9">
            <w:pPr>
              <w:pStyle w:val="ProductList-OfferingBody"/>
              <w:jc w:val="center"/>
            </w:pPr>
            <w:r w:rsidRPr="00D25CB0">
              <w:t>10%</w:t>
            </w:r>
          </w:p>
        </w:tc>
      </w:tr>
      <w:tr w:rsidR="008F09A9" w:rsidRPr="00D25CB0" w14:paraId="31DCF129" w14:textId="77777777" w:rsidTr="00E744C2">
        <w:tc>
          <w:tcPr>
            <w:tcW w:w="5400" w:type="dxa"/>
          </w:tcPr>
          <w:p w14:paraId="2BA9B800" w14:textId="77777777" w:rsidR="008F09A9" w:rsidRPr="00D25CB0" w:rsidRDefault="008F09A9" w:rsidP="008F09A9">
            <w:pPr>
              <w:pStyle w:val="ProductList-OfferingBody"/>
              <w:jc w:val="center"/>
            </w:pPr>
            <w:r w:rsidRPr="00D25CB0">
              <w:t>&lt; 99%</w:t>
            </w:r>
          </w:p>
        </w:tc>
        <w:tc>
          <w:tcPr>
            <w:tcW w:w="5400" w:type="dxa"/>
          </w:tcPr>
          <w:p w14:paraId="2904A28E" w14:textId="77777777" w:rsidR="008F09A9" w:rsidRPr="00D25CB0" w:rsidRDefault="008F09A9" w:rsidP="008F09A9">
            <w:pPr>
              <w:pStyle w:val="ProductList-OfferingBody"/>
              <w:jc w:val="center"/>
            </w:pPr>
            <w:r w:rsidRPr="00D25CB0">
              <w:t>25%</w:t>
            </w:r>
          </w:p>
        </w:tc>
      </w:tr>
    </w:tbl>
    <w:p w14:paraId="041C87FE" w14:textId="77777777" w:rsidR="008F09A9" w:rsidRPr="00D25CB0" w:rsidRDefault="008F09A9" w:rsidP="008F09A9">
      <w:pPr>
        <w:pStyle w:val="ProductList-Body"/>
        <w:jc w:val="center"/>
      </w:pPr>
    </w:p>
    <w:p w14:paraId="5599C36F" w14:textId="77777777" w:rsidR="008F09A9" w:rsidRPr="00D25CB0" w:rsidRDefault="008F09A9" w:rsidP="008F09A9">
      <w:pPr>
        <w:pStyle w:val="ProductList-Body"/>
      </w:pPr>
      <w:r w:rsidRPr="00D25CB0">
        <w:rPr>
          <w:b/>
          <w:color w:val="00188F"/>
        </w:rPr>
        <w:t xml:space="preserve">Wyjątki dotyczące Poziomu Usługi: </w:t>
      </w:r>
      <w:r w:rsidRPr="00D25CB0">
        <w:rPr>
          <w:szCs w:val="18"/>
        </w:rPr>
        <w:t>Następujące Poziomy Usługi i Zniżki mają zastosowanie do korzystania przez Klienta z warstw Podstawowa i Standardowa Usługi Centra Zdarzeń. Warstwa Bezpłatna Usługi Centra Zdarzeń nie podlega niniejszej Umowie dotyczącej Poziomu Usługi (SLA).</w:t>
      </w:r>
    </w:p>
    <w:p w14:paraId="06EB60F4" w14:textId="77777777" w:rsidR="008F09A9" w:rsidRPr="00D25CB0" w:rsidRDefault="00AE19EB" w:rsidP="008F09A9">
      <w:pPr>
        <w:pStyle w:val="ProductList-Body"/>
        <w:shd w:val="clear" w:color="auto" w:fill="808080" w:themeFill="background1" w:themeFillShade="80"/>
        <w:tabs>
          <w:tab w:val="clear" w:pos="360"/>
          <w:tab w:val="clear" w:pos="720"/>
          <w:tab w:val="clear" w:pos="1080"/>
        </w:tabs>
        <w:spacing w:before="120" w:after="240"/>
        <w:jc w:val="right"/>
      </w:pPr>
      <w:hyperlink w:anchor="_top" w:history="1">
        <w:r w:rsidR="008F09A9" w:rsidRPr="00D25CB0">
          <w:rPr>
            <w:rStyle w:val="Hyperlink"/>
            <w:sz w:val="16"/>
            <w:szCs w:val="16"/>
          </w:rPr>
          <w:t>Spis treści</w:t>
        </w:r>
      </w:hyperlink>
      <w:r w:rsidR="008F09A9" w:rsidRPr="00D25CB0">
        <w:rPr>
          <w:sz w:val="16"/>
          <w:szCs w:val="16"/>
        </w:rPr>
        <w:t xml:space="preserve"> / </w:t>
      </w:r>
      <w:hyperlink w:anchor="definicje" w:history="1">
        <w:r w:rsidR="008F09A9" w:rsidRPr="00D25CB0">
          <w:rPr>
            <w:rStyle w:val="Hyperlink"/>
            <w:sz w:val="16"/>
            <w:szCs w:val="16"/>
          </w:rPr>
          <w:t>Definicje</w:t>
        </w:r>
      </w:hyperlink>
    </w:p>
    <w:p w14:paraId="0EF32C23" w14:textId="77777777" w:rsidR="008F09A9" w:rsidRPr="00D25CB0" w:rsidRDefault="008F09A9" w:rsidP="008F09A9">
      <w:pPr>
        <w:pStyle w:val="ProductList-Offering2Heading"/>
        <w:tabs>
          <w:tab w:val="clear" w:pos="360"/>
          <w:tab w:val="clear" w:pos="720"/>
          <w:tab w:val="clear" w:pos="1080"/>
        </w:tabs>
        <w:outlineLvl w:val="2"/>
      </w:pPr>
      <w:bookmarkStart w:id="127" w:name="_Toc425256444"/>
      <w:bookmarkStart w:id="128" w:name="_Toc465161964"/>
      <w:r w:rsidRPr="00D25CB0">
        <w:t>Usługa Magistrala Usług — Centra Powiadomień</w:t>
      </w:r>
      <w:bookmarkEnd w:id="127"/>
      <w:bookmarkEnd w:id="128"/>
    </w:p>
    <w:p w14:paraId="21F0F6BC" w14:textId="77777777" w:rsidR="008F09A9" w:rsidRPr="00D25CB0" w:rsidRDefault="008F09A9" w:rsidP="008F09A9">
      <w:pPr>
        <w:pStyle w:val="ProductList-Body"/>
      </w:pPr>
      <w:r w:rsidRPr="00D25CB0">
        <w:rPr>
          <w:b/>
          <w:color w:val="00188F"/>
        </w:rPr>
        <w:t>Dodatkowe definicje:</w:t>
      </w:r>
    </w:p>
    <w:p w14:paraId="343650BB" w14:textId="77777777" w:rsidR="008F09A9" w:rsidRPr="00D25CB0" w:rsidRDefault="008F09A9" w:rsidP="008F09A9">
      <w:pPr>
        <w:pStyle w:val="ProductList-Body"/>
        <w:spacing w:after="40"/>
      </w:pPr>
      <w:r w:rsidRPr="00D25CB0">
        <w:t>„</w:t>
      </w:r>
      <w:r w:rsidRPr="00D25CB0">
        <w:rPr>
          <w:b/>
          <w:color w:val="00188F"/>
        </w:rPr>
        <w:t>Minuty Wdrożenia</w:t>
      </w:r>
      <w:r w:rsidRPr="00D25CB0">
        <w:t>” oznaczają całkowitą liczbę minut, przez którą dane Centrum Powiadomień zostało wdrożone na platformie Microsoft Azure w trakcie miesiąca rozliczeniowego.</w:t>
      </w:r>
    </w:p>
    <w:p w14:paraId="22C3E5E2" w14:textId="77777777" w:rsidR="008F09A9" w:rsidRPr="00D25CB0" w:rsidRDefault="008F09A9" w:rsidP="008F09A9">
      <w:pPr>
        <w:pStyle w:val="ProductList-Body"/>
      </w:pPr>
      <w:r w:rsidRPr="00D25CB0">
        <w:lastRenderedPageBreak/>
        <w:t>„</w:t>
      </w:r>
      <w:r w:rsidRPr="00D25CB0">
        <w:rPr>
          <w:b/>
          <w:color w:val="00188F"/>
        </w:rPr>
        <w:t>Maksymalna Liczba Minut Dostępności</w:t>
      </w:r>
      <w:r w:rsidRPr="00D25CB0">
        <w:t>” oznacza sumę wszystkich Minut Wdrożenia dla wszystkich Centrów Powiadomień wdrożonych przez Klienta w ramach określonej subskrypcji Microsoft Azure w warstwach Podstawowa lub Standardowa Usługi Centra Powiadomień w trakcie miesiąca rozliczeniowego.</w:t>
      </w:r>
    </w:p>
    <w:p w14:paraId="5056E1AC" w14:textId="77777777" w:rsidR="008F09A9" w:rsidRPr="00D25CB0" w:rsidRDefault="008F09A9" w:rsidP="008F09A9">
      <w:pPr>
        <w:pStyle w:val="ProductList-Body"/>
      </w:pPr>
    </w:p>
    <w:p w14:paraId="301C63C5" w14:textId="77777777" w:rsidR="008F09A9" w:rsidRPr="00D25CB0" w:rsidRDefault="008F09A9" w:rsidP="008F09A9">
      <w:pPr>
        <w:pStyle w:val="ProductList-Body"/>
      </w:pPr>
      <w:r w:rsidRPr="00D25CB0">
        <w:rPr>
          <w:b/>
          <w:color w:val="00188F"/>
        </w:rPr>
        <w:t xml:space="preserve">Przestój: </w:t>
      </w:r>
      <w:r w:rsidRPr="00D25CB0">
        <w:t>oznacza zagregowaną łączną liczbę wszystkich Minut Wdrożenia dla wszystkich Centrów Powiadomień wdrożonych przez Klienta w ramach określonej subskrypcji Microsoft Azure w warstwach Podstawowa lub Standardowa Usługi Centra Powiadomień, w czasie których dane Centrum Powiadomień jest niedostępne. Minuta jest uznawana za minutę niedostępności dla danego Centrum Powiadomień, jeśli wszystkie nieprzerwane próby wysłania powiadomień lub wykonania operacji zarządzania rejestracją w odniesieniu do Centrum Powiadomień w ciągu tej minuty albo zwracają Kod Błędu, albo nie zwracają Kodu Sukcesu przed upływem pięciu minut.</w:t>
      </w:r>
    </w:p>
    <w:p w14:paraId="4C2C3FB4" w14:textId="77777777" w:rsidR="008F09A9" w:rsidRPr="00D25CB0" w:rsidRDefault="008F09A9" w:rsidP="008F09A9">
      <w:pPr>
        <w:pStyle w:val="ProductList-Body"/>
      </w:pPr>
    </w:p>
    <w:p w14:paraId="5894ACA3" w14:textId="77777777" w:rsidR="008F09A9" w:rsidRPr="00D25CB0" w:rsidRDefault="008F09A9" w:rsidP="008F09A9">
      <w:pPr>
        <w:pStyle w:val="ProductList-Body"/>
      </w:pPr>
      <w:r w:rsidRPr="00D25CB0">
        <w:rPr>
          <w:b/>
          <w:color w:val="00188F"/>
        </w:rPr>
        <w:t>Procent Czasu Sprawnego Działania w Miesiącu:</w:t>
      </w:r>
      <w:r w:rsidRPr="00D25CB0">
        <w:t xml:space="preserve"> Procent Czasu Sprawnego Działania w Miesiącu obliczany jest w następujący sposób:</w:t>
      </w:r>
    </w:p>
    <w:p w14:paraId="5AAFD7A8" w14:textId="77777777" w:rsidR="008F09A9" w:rsidRPr="00D25CB0" w:rsidRDefault="008F09A9" w:rsidP="008F09A9">
      <w:pPr>
        <w:pStyle w:val="ProductList-Body"/>
      </w:pPr>
    </w:p>
    <w:p w14:paraId="26F13E32" w14:textId="77777777" w:rsidR="008F09A9" w:rsidRPr="00D25CB0" w:rsidRDefault="00AE19EB" w:rsidP="008F09A9">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Maksymalna Liczba Minut Dostępności — Przestój</m:t>
              </m:r>
            </m:num>
            <m:den>
              <m:r>
                <m:rPr>
                  <m:nor/>
                </m:rPr>
                <w:rPr>
                  <w:rFonts w:ascii="Cambria Math" w:hAnsi="Cambria Math" w:cs="Tahoma"/>
                  <w:i/>
                  <w:sz w:val="18"/>
                  <w:szCs w:val="18"/>
                </w:rPr>
                <m:t>Maksymalna Liczba Minut Dostępności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FEBC8CD" w14:textId="77777777" w:rsidR="008F09A9" w:rsidRPr="00D25CB0" w:rsidRDefault="008F09A9" w:rsidP="008F09A9">
      <w:pPr>
        <w:pStyle w:val="ProductList-Body"/>
      </w:pPr>
      <w:r w:rsidRPr="00D25CB0">
        <w:rPr>
          <w:b/>
          <w:color w:val="00188F"/>
        </w:rPr>
        <w:t xml:space="preserve">Zniżka: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F09A9" w:rsidRPr="00D25CB0" w14:paraId="4CAFB03C" w14:textId="77777777" w:rsidTr="00E744C2">
        <w:trPr>
          <w:tblHeader/>
        </w:trPr>
        <w:tc>
          <w:tcPr>
            <w:tcW w:w="5400" w:type="dxa"/>
            <w:shd w:val="clear" w:color="auto" w:fill="0072C6"/>
          </w:tcPr>
          <w:p w14:paraId="638322A2" w14:textId="77777777" w:rsidR="008F09A9" w:rsidRPr="00D25CB0" w:rsidRDefault="008F09A9" w:rsidP="008F09A9">
            <w:pPr>
              <w:pStyle w:val="ProductList-OfferingBody"/>
              <w:jc w:val="center"/>
              <w:rPr>
                <w:color w:val="FFFFFF" w:themeColor="background1"/>
              </w:rPr>
            </w:pPr>
            <w:r w:rsidRPr="00D25CB0">
              <w:rPr>
                <w:color w:val="FFFFFF" w:themeColor="background1"/>
              </w:rPr>
              <w:t>Procent Czasu Sprawnego Działania w Miesiącu</w:t>
            </w:r>
          </w:p>
        </w:tc>
        <w:tc>
          <w:tcPr>
            <w:tcW w:w="5400" w:type="dxa"/>
            <w:shd w:val="clear" w:color="auto" w:fill="0072C6"/>
          </w:tcPr>
          <w:p w14:paraId="38D4899A" w14:textId="77777777" w:rsidR="008F09A9" w:rsidRPr="00D25CB0" w:rsidRDefault="008F09A9" w:rsidP="008F09A9">
            <w:pPr>
              <w:pStyle w:val="ProductList-OfferingBody"/>
              <w:jc w:val="center"/>
              <w:rPr>
                <w:color w:val="FFFFFF" w:themeColor="background1"/>
              </w:rPr>
            </w:pPr>
            <w:r w:rsidRPr="00D25CB0">
              <w:rPr>
                <w:color w:val="FFFFFF" w:themeColor="background1"/>
              </w:rPr>
              <w:t>Zniżka</w:t>
            </w:r>
          </w:p>
        </w:tc>
      </w:tr>
      <w:tr w:rsidR="008F09A9" w:rsidRPr="00D25CB0" w14:paraId="70D11AA1" w14:textId="77777777" w:rsidTr="00E744C2">
        <w:tc>
          <w:tcPr>
            <w:tcW w:w="5400" w:type="dxa"/>
          </w:tcPr>
          <w:p w14:paraId="0B08DF18" w14:textId="77777777" w:rsidR="008F09A9" w:rsidRPr="00D25CB0" w:rsidRDefault="008F09A9" w:rsidP="008F09A9">
            <w:pPr>
              <w:pStyle w:val="ProductList-OfferingBody"/>
              <w:jc w:val="center"/>
            </w:pPr>
            <w:r w:rsidRPr="00D25CB0">
              <w:t>&lt; 99,9%</w:t>
            </w:r>
          </w:p>
        </w:tc>
        <w:tc>
          <w:tcPr>
            <w:tcW w:w="5400" w:type="dxa"/>
          </w:tcPr>
          <w:p w14:paraId="6E634168" w14:textId="77777777" w:rsidR="008F09A9" w:rsidRPr="00D25CB0" w:rsidRDefault="008F09A9" w:rsidP="008F09A9">
            <w:pPr>
              <w:pStyle w:val="ProductList-OfferingBody"/>
              <w:jc w:val="center"/>
            </w:pPr>
            <w:r w:rsidRPr="00D25CB0">
              <w:t>10%</w:t>
            </w:r>
          </w:p>
        </w:tc>
      </w:tr>
      <w:tr w:rsidR="008F09A9" w:rsidRPr="00D25CB0" w14:paraId="7C79FC46" w14:textId="77777777" w:rsidTr="00E744C2">
        <w:tc>
          <w:tcPr>
            <w:tcW w:w="5400" w:type="dxa"/>
          </w:tcPr>
          <w:p w14:paraId="20F78967" w14:textId="77777777" w:rsidR="008F09A9" w:rsidRPr="00D25CB0" w:rsidRDefault="008F09A9" w:rsidP="008F09A9">
            <w:pPr>
              <w:pStyle w:val="ProductList-OfferingBody"/>
              <w:jc w:val="center"/>
            </w:pPr>
            <w:r w:rsidRPr="00D25CB0">
              <w:t>&lt; 99%</w:t>
            </w:r>
          </w:p>
        </w:tc>
        <w:tc>
          <w:tcPr>
            <w:tcW w:w="5400" w:type="dxa"/>
          </w:tcPr>
          <w:p w14:paraId="535EF215" w14:textId="77777777" w:rsidR="008F09A9" w:rsidRPr="00D25CB0" w:rsidRDefault="008F09A9" w:rsidP="008F09A9">
            <w:pPr>
              <w:pStyle w:val="ProductList-OfferingBody"/>
              <w:jc w:val="center"/>
            </w:pPr>
            <w:r w:rsidRPr="00D25CB0">
              <w:t>25%</w:t>
            </w:r>
          </w:p>
        </w:tc>
      </w:tr>
    </w:tbl>
    <w:p w14:paraId="6ECFF1CD" w14:textId="77777777" w:rsidR="008F09A9" w:rsidRPr="00D25CB0" w:rsidRDefault="008F09A9" w:rsidP="008F09A9">
      <w:pPr>
        <w:pStyle w:val="ProductList-Body"/>
      </w:pPr>
    </w:p>
    <w:p w14:paraId="3A7C46BA" w14:textId="77777777" w:rsidR="008F09A9" w:rsidRPr="00D25CB0" w:rsidRDefault="008F09A9" w:rsidP="008F09A9">
      <w:pPr>
        <w:pStyle w:val="ProductList-Body"/>
      </w:pPr>
      <w:r w:rsidRPr="00D25CB0">
        <w:rPr>
          <w:b/>
          <w:color w:val="00188F"/>
        </w:rPr>
        <w:t>Wyjątki dotyczące Poziomu Usługi:</w:t>
      </w:r>
      <w:r w:rsidRPr="00D25CB0">
        <w:t xml:space="preserve"> Następujące Poziomy Usługi i Zniżki mają zastosowanie do korzystania przez Klienta z warstw Podstawowa i Standardowa Usługi Centra Powiadomień. Warstwa Bezpłatna Usługi Centra Powiadomień nie podlega niniejszej Umowie dotyczącej Poziomu Usługi (SLA).</w:t>
      </w:r>
    </w:p>
    <w:p w14:paraId="4CB20DC9" w14:textId="77777777" w:rsidR="008F09A9" w:rsidRPr="00D25CB0" w:rsidRDefault="00AE19EB" w:rsidP="008F09A9">
      <w:pPr>
        <w:pStyle w:val="ProductList-Body"/>
        <w:shd w:val="clear" w:color="auto" w:fill="808080" w:themeFill="background1" w:themeFillShade="80"/>
        <w:tabs>
          <w:tab w:val="clear" w:pos="360"/>
          <w:tab w:val="clear" w:pos="720"/>
          <w:tab w:val="clear" w:pos="1080"/>
        </w:tabs>
        <w:spacing w:before="120" w:after="240"/>
        <w:jc w:val="right"/>
      </w:pPr>
      <w:hyperlink w:anchor="_top" w:history="1">
        <w:r w:rsidR="008F09A9" w:rsidRPr="00D25CB0">
          <w:rPr>
            <w:rStyle w:val="Hyperlink"/>
            <w:sz w:val="16"/>
            <w:szCs w:val="16"/>
          </w:rPr>
          <w:t>Spis treści</w:t>
        </w:r>
      </w:hyperlink>
      <w:r w:rsidR="008F09A9" w:rsidRPr="00D25CB0">
        <w:rPr>
          <w:sz w:val="16"/>
          <w:szCs w:val="16"/>
        </w:rPr>
        <w:t xml:space="preserve"> / </w:t>
      </w:r>
      <w:hyperlink w:anchor="definicje" w:history="1">
        <w:r w:rsidR="008F09A9" w:rsidRPr="00D25CB0">
          <w:rPr>
            <w:rStyle w:val="Hyperlink"/>
            <w:sz w:val="16"/>
            <w:szCs w:val="16"/>
          </w:rPr>
          <w:t>Definicje</w:t>
        </w:r>
      </w:hyperlink>
    </w:p>
    <w:p w14:paraId="65C7A50B" w14:textId="77777777" w:rsidR="008F09A9" w:rsidRPr="00D25CB0" w:rsidRDefault="008F09A9" w:rsidP="008F09A9">
      <w:pPr>
        <w:pStyle w:val="ProductList-Offering2Heading"/>
        <w:tabs>
          <w:tab w:val="clear" w:pos="360"/>
          <w:tab w:val="clear" w:pos="720"/>
          <w:tab w:val="clear" w:pos="1080"/>
        </w:tabs>
        <w:outlineLvl w:val="2"/>
      </w:pPr>
      <w:bookmarkStart w:id="129" w:name="_Toc425256445"/>
      <w:bookmarkStart w:id="130" w:name="_Toc465161965"/>
      <w:r w:rsidRPr="00D25CB0">
        <w:t>Usługa Magistrala Usług — Kolejki i Tematy</w:t>
      </w:r>
      <w:bookmarkEnd w:id="129"/>
      <w:bookmarkEnd w:id="130"/>
    </w:p>
    <w:p w14:paraId="37138CB6" w14:textId="77777777" w:rsidR="008F09A9" w:rsidRPr="00D25CB0" w:rsidRDefault="008F09A9" w:rsidP="008F09A9">
      <w:pPr>
        <w:pStyle w:val="ProductList-Body"/>
      </w:pPr>
      <w:r w:rsidRPr="00D25CB0">
        <w:rPr>
          <w:b/>
          <w:color w:val="00188F"/>
        </w:rPr>
        <w:t>Dodatkowe definicje:</w:t>
      </w:r>
    </w:p>
    <w:p w14:paraId="0409E34F" w14:textId="77777777" w:rsidR="008F09A9" w:rsidRPr="00D25CB0" w:rsidRDefault="008F09A9" w:rsidP="008F09A9">
      <w:pPr>
        <w:pStyle w:val="ProductList-Body"/>
        <w:spacing w:after="40"/>
      </w:pPr>
      <w:r w:rsidRPr="00D25CB0">
        <w:t>„</w:t>
      </w:r>
      <w:r w:rsidRPr="00D25CB0">
        <w:rPr>
          <w:b/>
          <w:color w:val="00188F"/>
        </w:rPr>
        <w:t>Minuty Wdrożenia</w:t>
      </w:r>
      <w:r w:rsidRPr="00D25CB0">
        <w:t>” oznaczają całkowitą liczbę minut, przez którą dana Kolejka lub dany Temat zostały wdrożone na platformie Microsoft Azure w trakcie miesiąca rozliczeniowego.</w:t>
      </w:r>
    </w:p>
    <w:p w14:paraId="0A62023A" w14:textId="77777777" w:rsidR="008F09A9" w:rsidRPr="00D25CB0" w:rsidRDefault="008F09A9" w:rsidP="008F09A9">
      <w:pPr>
        <w:pStyle w:val="ProductList-Body"/>
        <w:spacing w:after="40"/>
      </w:pPr>
      <w:r w:rsidRPr="00D25CB0">
        <w:t>„</w:t>
      </w:r>
      <w:r w:rsidRPr="00D25CB0">
        <w:rPr>
          <w:b/>
          <w:color w:val="00188F"/>
        </w:rPr>
        <w:t>Maksymalna Liczba Minut Dostępności</w:t>
      </w:r>
      <w:r w:rsidRPr="00D25CB0">
        <w:t>” oznacza sumę wszystkich Minut Wdrożenia dla wszystkich Kolejek i Tematów wdrożonych przez Klienta w ramach określonej subskrypcji Microsoft Azure w trakcie miesiąca rozliczeniowego.</w:t>
      </w:r>
    </w:p>
    <w:p w14:paraId="6CFC2B35" w14:textId="77777777" w:rsidR="008F09A9" w:rsidRPr="00D25CB0" w:rsidRDefault="008F09A9" w:rsidP="008F09A9">
      <w:pPr>
        <w:pStyle w:val="ProductList-Body"/>
      </w:pPr>
      <w:r w:rsidRPr="00D25CB0">
        <w:t>„</w:t>
      </w:r>
      <w:r w:rsidRPr="00D25CB0">
        <w:rPr>
          <w:b/>
          <w:color w:val="00188F"/>
        </w:rPr>
        <w:t>Wiadomość</w:t>
      </w:r>
      <w:r w:rsidRPr="00D25CB0">
        <w:t xml:space="preserve">” oznacza dowolną treść zdefiniowaną przez użytkownika, wysłaną lub odebraną przez Przekaźniki Magistrali Usług, Kolejki, Tematy lub Centra Powiadomień, przy użyciu dowolnego protokołu obsługiwanego przez Magistralę Usług. </w:t>
      </w:r>
    </w:p>
    <w:p w14:paraId="21127CAD" w14:textId="77777777" w:rsidR="008F09A9" w:rsidRPr="00D25CB0" w:rsidRDefault="008F09A9" w:rsidP="008F09A9">
      <w:pPr>
        <w:pStyle w:val="ProductList-Body"/>
      </w:pPr>
    </w:p>
    <w:p w14:paraId="5D45CC64" w14:textId="77777777" w:rsidR="008F09A9" w:rsidRPr="00D25CB0" w:rsidRDefault="008F09A9" w:rsidP="008F09A9">
      <w:pPr>
        <w:pStyle w:val="ProductList-Body"/>
      </w:pPr>
      <w:r w:rsidRPr="00D25CB0">
        <w:rPr>
          <w:b/>
          <w:color w:val="00188F"/>
        </w:rPr>
        <w:t>Przestój:</w:t>
      </w:r>
      <w:r w:rsidRPr="00D25CB0">
        <w:t xml:space="preserve"> oznacza zagregowaną łączną liczbę Minut Wdrożenia dla wszystkich Kolejek i Tematów wdrożonych przez Klienta w ramach określonej subskrypcji Microsoft Azure, w czasie których Kolejka lub Temat są niedostępne. Minuta jest uznawana za minutę niedostępności dla danej Kolejki lub danego Tematu, jeśli wszystkie nieprzerwane próby wysłania lub odebrania Wiadomości lub wykonania innych operacji na Kolejce lub Temacie w ciągu tej minuty albo zwracają Kod Błędu, albo nie zwracają Kodu Sukcesu w ciągu pięciu minut.</w:t>
      </w:r>
    </w:p>
    <w:p w14:paraId="10682A40" w14:textId="77777777" w:rsidR="008F09A9" w:rsidRPr="00D25CB0" w:rsidRDefault="008F09A9" w:rsidP="008F09A9">
      <w:pPr>
        <w:pStyle w:val="ProductList-Body"/>
      </w:pPr>
      <w:r w:rsidRPr="00D25CB0">
        <w:rPr>
          <w:b/>
          <w:color w:val="00188F"/>
        </w:rPr>
        <w:t>Procent Czasu Sprawnego Działania w Miesiącu:</w:t>
      </w:r>
      <w:r w:rsidRPr="00D25CB0">
        <w:t xml:space="preserve"> Procent Czasu Sprawnego Działania w Miesiącu obliczany jest w następujący sposób:</w:t>
      </w:r>
    </w:p>
    <w:p w14:paraId="07298802" w14:textId="77777777" w:rsidR="008F09A9" w:rsidRPr="00D25CB0" w:rsidRDefault="008F09A9" w:rsidP="008F09A9">
      <w:pPr>
        <w:pStyle w:val="ProductList-Body"/>
      </w:pPr>
    </w:p>
    <w:p w14:paraId="5F537563" w14:textId="77777777" w:rsidR="008F09A9" w:rsidRPr="00D25CB0" w:rsidRDefault="00AE19EB" w:rsidP="008F09A9">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Maksymalna Liczba Minut Dostępności — Przestój</m:t>
              </m:r>
            </m:num>
            <m:den>
              <m:r>
                <m:rPr>
                  <m:nor/>
                </m:rPr>
                <w:rPr>
                  <w:rFonts w:ascii="Cambria Math" w:hAnsi="Cambria Math" w:cs="Tahoma"/>
                  <w:i/>
                  <w:sz w:val="18"/>
                  <w:szCs w:val="18"/>
                </w:rPr>
                <m:t>Maksymalna Liczba Minut Dostępności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FCB4DCE" w14:textId="77777777" w:rsidR="008F09A9" w:rsidRPr="00D25CB0" w:rsidRDefault="008F09A9" w:rsidP="008F09A9">
      <w:pPr>
        <w:pStyle w:val="ProductList-Body"/>
        <w:keepNext/>
      </w:pPr>
      <w:r w:rsidRPr="00D25CB0">
        <w:rPr>
          <w:b/>
          <w:color w:val="00188F"/>
        </w:rPr>
        <w:t>Zniżka:</w:t>
      </w:r>
      <w:r w:rsidRPr="00D25CB0">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F09A9" w:rsidRPr="00D25CB0" w14:paraId="116D5E19" w14:textId="77777777" w:rsidTr="00E744C2">
        <w:trPr>
          <w:tblHeader/>
        </w:trPr>
        <w:tc>
          <w:tcPr>
            <w:tcW w:w="5400" w:type="dxa"/>
            <w:shd w:val="clear" w:color="auto" w:fill="0072C6"/>
          </w:tcPr>
          <w:p w14:paraId="55748E75" w14:textId="77777777" w:rsidR="008F09A9" w:rsidRPr="00D25CB0" w:rsidRDefault="008F09A9" w:rsidP="008F09A9">
            <w:pPr>
              <w:pStyle w:val="ProductList-OfferingBody"/>
              <w:keepNext/>
              <w:jc w:val="center"/>
              <w:rPr>
                <w:color w:val="FFFFFF" w:themeColor="background1"/>
              </w:rPr>
            </w:pPr>
            <w:r w:rsidRPr="00D25CB0">
              <w:rPr>
                <w:color w:val="FFFFFF" w:themeColor="background1"/>
              </w:rPr>
              <w:t>Procent Czasu Sprawnego Działania w Miesiącu</w:t>
            </w:r>
          </w:p>
        </w:tc>
        <w:tc>
          <w:tcPr>
            <w:tcW w:w="5400" w:type="dxa"/>
            <w:shd w:val="clear" w:color="auto" w:fill="0072C6"/>
          </w:tcPr>
          <w:p w14:paraId="738A084D" w14:textId="77777777" w:rsidR="008F09A9" w:rsidRPr="00D25CB0" w:rsidRDefault="008F09A9" w:rsidP="008F09A9">
            <w:pPr>
              <w:pStyle w:val="ProductList-OfferingBody"/>
              <w:keepNext/>
              <w:jc w:val="center"/>
              <w:rPr>
                <w:color w:val="FFFFFF" w:themeColor="background1"/>
              </w:rPr>
            </w:pPr>
            <w:r w:rsidRPr="00D25CB0">
              <w:rPr>
                <w:color w:val="FFFFFF" w:themeColor="background1"/>
              </w:rPr>
              <w:t>Zniżka</w:t>
            </w:r>
          </w:p>
        </w:tc>
      </w:tr>
      <w:tr w:rsidR="008F09A9" w:rsidRPr="00D25CB0" w14:paraId="5FFD1207" w14:textId="77777777" w:rsidTr="00E744C2">
        <w:tc>
          <w:tcPr>
            <w:tcW w:w="5400" w:type="dxa"/>
          </w:tcPr>
          <w:p w14:paraId="2BBF9CC1" w14:textId="77777777" w:rsidR="008F09A9" w:rsidRPr="00D25CB0" w:rsidRDefault="008F09A9" w:rsidP="008F09A9">
            <w:pPr>
              <w:pStyle w:val="ProductList-OfferingBody"/>
              <w:jc w:val="center"/>
            </w:pPr>
            <w:r w:rsidRPr="00D25CB0">
              <w:t>&lt; 99,9%</w:t>
            </w:r>
          </w:p>
        </w:tc>
        <w:tc>
          <w:tcPr>
            <w:tcW w:w="5400" w:type="dxa"/>
          </w:tcPr>
          <w:p w14:paraId="70ED7060" w14:textId="77777777" w:rsidR="008F09A9" w:rsidRPr="00D25CB0" w:rsidRDefault="008F09A9" w:rsidP="008F09A9">
            <w:pPr>
              <w:pStyle w:val="ProductList-OfferingBody"/>
              <w:jc w:val="center"/>
            </w:pPr>
            <w:r w:rsidRPr="00D25CB0">
              <w:t>10%</w:t>
            </w:r>
          </w:p>
        </w:tc>
      </w:tr>
      <w:tr w:rsidR="008F09A9" w:rsidRPr="00D25CB0" w14:paraId="569C420B" w14:textId="77777777" w:rsidTr="00E744C2">
        <w:tc>
          <w:tcPr>
            <w:tcW w:w="5400" w:type="dxa"/>
          </w:tcPr>
          <w:p w14:paraId="0AA979D4" w14:textId="77777777" w:rsidR="008F09A9" w:rsidRPr="00D25CB0" w:rsidRDefault="008F09A9" w:rsidP="008F09A9">
            <w:pPr>
              <w:pStyle w:val="ProductList-OfferingBody"/>
              <w:jc w:val="center"/>
            </w:pPr>
            <w:r w:rsidRPr="00D25CB0">
              <w:t>&lt; 99%</w:t>
            </w:r>
          </w:p>
        </w:tc>
        <w:tc>
          <w:tcPr>
            <w:tcW w:w="5400" w:type="dxa"/>
          </w:tcPr>
          <w:p w14:paraId="22B360FB" w14:textId="77777777" w:rsidR="008F09A9" w:rsidRPr="00D25CB0" w:rsidRDefault="008F09A9" w:rsidP="008F09A9">
            <w:pPr>
              <w:pStyle w:val="ProductList-OfferingBody"/>
              <w:jc w:val="center"/>
            </w:pPr>
            <w:r w:rsidRPr="00D25CB0">
              <w:t>25%</w:t>
            </w:r>
          </w:p>
        </w:tc>
      </w:tr>
    </w:tbl>
    <w:p w14:paraId="439E7710" w14:textId="77777777" w:rsidR="008F09A9" w:rsidRPr="00D25CB0" w:rsidRDefault="00AE19EB" w:rsidP="008F09A9">
      <w:pPr>
        <w:pStyle w:val="ProductList-Body"/>
        <w:shd w:val="clear" w:color="auto" w:fill="808080" w:themeFill="background1" w:themeFillShade="80"/>
        <w:tabs>
          <w:tab w:val="clear" w:pos="360"/>
          <w:tab w:val="clear" w:pos="720"/>
          <w:tab w:val="clear" w:pos="1080"/>
        </w:tabs>
        <w:spacing w:before="120" w:after="240"/>
        <w:jc w:val="right"/>
      </w:pPr>
      <w:hyperlink w:anchor="_top" w:history="1">
        <w:r w:rsidR="008F09A9" w:rsidRPr="00D25CB0">
          <w:rPr>
            <w:rStyle w:val="Hyperlink"/>
            <w:sz w:val="16"/>
            <w:szCs w:val="16"/>
          </w:rPr>
          <w:t>Spis treści</w:t>
        </w:r>
      </w:hyperlink>
      <w:r w:rsidR="008F09A9" w:rsidRPr="00D25CB0">
        <w:rPr>
          <w:sz w:val="16"/>
          <w:szCs w:val="16"/>
        </w:rPr>
        <w:t xml:space="preserve"> / </w:t>
      </w:r>
      <w:hyperlink w:anchor="definicje" w:history="1">
        <w:r w:rsidR="008F09A9" w:rsidRPr="00D25CB0">
          <w:rPr>
            <w:rStyle w:val="Hyperlink"/>
            <w:sz w:val="16"/>
            <w:szCs w:val="16"/>
          </w:rPr>
          <w:t>Definicje</w:t>
        </w:r>
      </w:hyperlink>
    </w:p>
    <w:p w14:paraId="314A7D33" w14:textId="77777777" w:rsidR="008F09A9" w:rsidRPr="00D25CB0" w:rsidRDefault="008F09A9" w:rsidP="008F09A9">
      <w:pPr>
        <w:pStyle w:val="ProductList-Offering2Heading"/>
        <w:tabs>
          <w:tab w:val="clear" w:pos="360"/>
          <w:tab w:val="clear" w:pos="720"/>
          <w:tab w:val="clear" w:pos="1080"/>
        </w:tabs>
        <w:outlineLvl w:val="2"/>
      </w:pPr>
      <w:bookmarkStart w:id="131" w:name="_Toc425256446"/>
      <w:bookmarkStart w:id="132" w:name="_Toc465161966"/>
      <w:r w:rsidRPr="00D25CB0">
        <w:t>Usługa Magistrala Usług — Przekaźniki</w:t>
      </w:r>
      <w:bookmarkEnd w:id="131"/>
      <w:bookmarkEnd w:id="132"/>
    </w:p>
    <w:p w14:paraId="11B1E5F2" w14:textId="77777777" w:rsidR="008F09A9" w:rsidRPr="00D25CB0" w:rsidRDefault="008F09A9" w:rsidP="008F09A9">
      <w:pPr>
        <w:pStyle w:val="ProductList-Body"/>
      </w:pPr>
      <w:r w:rsidRPr="00D25CB0">
        <w:rPr>
          <w:b/>
          <w:color w:val="00188F"/>
        </w:rPr>
        <w:t>Dodatkowe definicje:</w:t>
      </w:r>
    </w:p>
    <w:p w14:paraId="70CF3546" w14:textId="77777777" w:rsidR="008F09A9" w:rsidRPr="00D25CB0" w:rsidRDefault="008F09A9" w:rsidP="008F09A9">
      <w:pPr>
        <w:pStyle w:val="ProductList-Body"/>
        <w:spacing w:after="40"/>
      </w:pPr>
      <w:r w:rsidRPr="00D25CB0">
        <w:t>„</w:t>
      </w:r>
      <w:r w:rsidRPr="00D25CB0">
        <w:rPr>
          <w:b/>
          <w:color w:val="00188F"/>
        </w:rPr>
        <w:t>Minuty Wdrożenia</w:t>
      </w:r>
      <w:r w:rsidRPr="00D25CB0">
        <w:t>” oznaczają całkowitą liczbę minut, przez którą dany Przekaźnik został wdrożony na platformie Microsoft Azure w trakcie miesiąca rozliczeniowego.</w:t>
      </w:r>
    </w:p>
    <w:p w14:paraId="583BBFC1" w14:textId="77777777" w:rsidR="008F09A9" w:rsidRPr="00D25CB0" w:rsidRDefault="008F09A9" w:rsidP="008F09A9">
      <w:pPr>
        <w:pStyle w:val="ProductList-Body"/>
      </w:pPr>
      <w:r w:rsidRPr="00D25CB0">
        <w:lastRenderedPageBreak/>
        <w:t>„</w:t>
      </w:r>
      <w:r w:rsidRPr="00D25CB0">
        <w:rPr>
          <w:b/>
          <w:color w:val="00188F"/>
        </w:rPr>
        <w:t>Maksymalna Liczba Minut Dostępności</w:t>
      </w:r>
      <w:r w:rsidRPr="00D25CB0">
        <w:t>” oznacza sumę wszystkich Minut Wdrożenia dla wszystkich Przekaźników wdrożonych przez Klienta w ramach określonej subskrypcji Microsoft Azure w trakcie miesiąca rozliczeniowego.</w:t>
      </w:r>
    </w:p>
    <w:p w14:paraId="07383CBD" w14:textId="77777777" w:rsidR="008F09A9" w:rsidRPr="00D25CB0" w:rsidRDefault="008F09A9" w:rsidP="008F09A9">
      <w:pPr>
        <w:pStyle w:val="ProductList-Body"/>
      </w:pPr>
    </w:p>
    <w:p w14:paraId="137EC82C" w14:textId="77777777" w:rsidR="008F09A9" w:rsidRPr="00D25CB0" w:rsidRDefault="008F09A9" w:rsidP="008F09A9">
      <w:pPr>
        <w:pStyle w:val="ProductList-Body"/>
      </w:pPr>
      <w:r w:rsidRPr="00D25CB0">
        <w:rPr>
          <w:b/>
          <w:color w:val="00188F"/>
        </w:rPr>
        <w:t>Przestój:</w:t>
      </w:r>
      <w:r w:rsidRPr="00D25CB0">
        <w:t xml:space="preserve"> oznacza zagregowaną łączną liczbę Minut Wdrożenia dla wszystkich Przekaźników wdrożonych przez Klienta w ramach określonej subskrypcji Microsoft Azure, w czasie których Przekaźnik jest niedostępny. Minuta jest uznawana za minutę niedostępności dla danego Przekaźnika, jeśli wszystkie nieprzerwane próby ustanowienia połączenia z Przekaźnikiem w ciągu tej minuty zwracają Kod Błędu lub nie zwracają Kodu Sukcesu przed upływem pięciu minut.</w:t>
      </w:r>
    </w:p>
    <w:p w14:paraId="01D20B97" w14:textId="77777777" w:rsidR="008F09A9" w:rsidRPr="00D25CB0" w:rsidRDefault="008F09A9" w:rsidP="008F09A9">
      <w:pPr>
        <w:pStyle w:val="ProductList-Body"/>
      </w:pPr>
    </w:p>
    <w:p w14:paraId="72135DE5" w14:textId="77777777" w:rsidR="008F09A9" w:rsidRPr="00D25CB0" w:rsidRDefault="008F09A9" w:rsidP="008F09A9">
      <w:pPr>
        <w:pStyle w:val="ProductList-Body"/>
      </w:pPr>
      <w:r w:rsidRPr="00D25CB0">
        <w:rPr>
          <w:b/>
          <w:color w:val="00188F"/>
        </w:rPr>
        <w:t>Procent Czasu Sprawnego Działania w Miesiącu:</w:t>
      </w:r>
      <w:r w:rsidRPr="00D25CB0">
        <w:t xml:space="preserve"> Procent Czasu Sprawnego Działania w Miesiącu obliczany jest w następujący sposób:</w:t>
      </w:r>
    </w:p>
    <w:p w14:paraId="6C060351" w14:textId="77777777" w:rsidR="008F09A9" w:rsidRPr="00D25CB0" w:rsidRDefault="008F09A9" w:rsidP="008F09A9">
      <w:pPr>
        <w:pStyle w:val="ProductList-Body"/>
      </w:pPr>
    </w:p>
    <w:p w14:paraId="3DBA2533" w14:textId="77777777" w:rsidR="008F09A9" w:rsidRPr="00D25CB0" w:rsidRDefault="00AE19EB" w:rsidP="008F09A9">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Maksymalna Liczba Minut Dostępności — Przestój</m:t>
              </m:r>
            </m:num>
            <m:den>
              <m:r>
                <m:rPr>
                  <m:nor/>
                </m:rPr>
                <w:rPr>
                  <w:rFonts w:ascii="Cambria Math" w:hAnsi="Cambria Math" w:cs="Tahoma"/>
                  <w:i/>
                  <w:sz w:val="18"/>
                  <w:szCs w:val="18"/>
                </w:rPr>
                <m:t>Maksymalna Liczba Minut Dostępności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931E939" w14:textId="77777777" w:rsidR="008F09A9" w:rsidRPr="00D25CB0" w:rsidRDefault="008F09A9" w:rsidP="00E744C2">
      <w:pPr>
        <w:pStyle w:val="ProductList-Body"/>
        <w:keepNext/>
        <w:rPr>
          <w:b/>
          <w:color w:val="00188F"/>
        </w:rPr>
      </w:pPr>
      <w:r w:rsidRPr="00D25CB0">
        <w:rPr>
          <w:b/>
          <w:color w:val="00188F"/>
        </w:rPr>
        <w:t xml:space="preserve">Zniżka: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F09A9" w:rsidRPr="00D25CB0" w14:paraId="4B30A7E2" w14:textId="77777777" w:rsidTr="00E744C2">
        <w:trPr>
          <w:tblHeader/>
        </w:trPr>
        <w:tc>
          <w:tcPr>
            <w:tcW w:w="5400" w:type="dxa"/>
            <w:shd w:val="clear" w:color="auto" w:fill="0072C6"/>
          </w:tcPr>
          <w:p w14:paraId="7ACD056C" w14:textId="77777777" w:rsidR="008F09A9" w:rsidRPr="00D25CB0" w:rsidRDefault="008F09A9" w:rsidP="008F09A9">
            <w:pPr>
              <w:pStyle w:val="ProductList-OfferingBody"/>
              <w:jc w:val="center"/>
              <w:rPr>
                <w:color w:val="FFFFFF" w:themeColor="background1"/>
              </w:rPr>
            </w:pPr>
            <w:r w:rsidRPr="00D25CB0">
              <w:rPr>
                <w:color w:val="FFFFFF" w:themeColor="background1"/>
              </w:rPr>
              <w:t>Procent Czasu Sprawnego Działania w Miesiącu</w:t>
            </w:r>
          </w:p>
        </w:tc>
        <w:tc>
          <w:tcPr>
            <w:tcW w:w="5400" w:type="dxa"/>
            <w:shd w:val="clear" w:color="auto" w:fill="0072C6"/>
          </w:tcPr>
          <w:p w14:paraId="2655F8A5" w14:textId="77777777" w:rsidR="008F09A9" w:rsidRPr="00D25CB0" w:rsidRDefault="008F09A9" w:rsidP="008F09A9">
            <w:pPr>
              <w:pStyle w:val="ProductList-OfferingBody"/>
              <w:jc w:val="center"/>
              <w:rPr>
                <w:color w:val="FFFFFF" w:themeColor="background1"/>
              </w:rPr>
            </w:pPr>
            <w:r w:rsidRPr="00D25CB0">
              <w:rPr>
                <w:color w:val="FFFFFF" w:themeColor="background1"/>
              </w:rPr>
              <w:t>Zniżka</w:t>
            </w:r>
          </w:p>
        </w:tc>
      </w:tr>
      <w:tr w:rsidR="008F09A9" w:rsidRPr="00D25CB0" w14:paraId="1EAC8BF7" w14:textId="77777777" w:rsidTr="00E744C2">
        <w:tc>
          <w:tcPr>
            <w:tcW w:w="5400" w:type="dxa"/>
          </w:tcPr>
          <w:p w14:paraId="24A5700E" w14:textId="77777777" w:rsidR="008F09A9" w:rsidRPr="00D25CB0" w:rsidRDefault="008F09A9" w:rsidP="008F09A9">
            <w:pPr>
              <w:pStyle w:val="ProductList-OfferingBody"/>
              <w:jc w:val="center"/>
            </w:pPr>
            <w:r w:rsidRPr="00D25CB0">
              <w:t>&lt; 99,9%</w:t>
            </w:r>
          </w:p>
        </w:tc>
        <w:tc>
          <w:tcPr>
            <w:tcW w:w="5400" w:type="dxa"/>
          </w:tcPr>
          <w:p w14:paraId="79C89296" w14:textId="77777777" w:rsidR="008F09A9" w:rsidRPr="00D25CB0" w:rsidRDefault="008F09A9" w:rsidP="008F09A9">
            <w:pPr>
              <w:pStyle w:val="ProductList-OfferingBody"/>
              <w:jc w:val="center"/>
            </w:pPr>
            <w:r w:rsidRPr="00D25CB0">
              <w:t>10%</w:t>
            </w:r>
          </w:p>
        </w:tc>
      </w:tr>
      <w:tr w:rsidR="008F09A9" w:rsidRPr="00D25CB0" w14:paraId="2DD746BF" w14:textId="77777777" w:rsidTr="00E744C2">
        <w:tc>
          <w:tcPr>
            <w:tcW w:w="5400" w:type="dxa"/>
          </w:tcPr>
          <w:p w14:paraId="5C8245CA" w14:textId="77777777" w:rsidR="008F09A9" w:rsidRPr="00D25CB0" w:rsidRDefault="008F09A9" w:rsidP="008F09A9">
            <w:pPr>
              <w:pStyle w:val="ProductList-OfferingBody"/>
              <w:jc w:val="center"/>
            </w:pPr>
            <w:r w:rsidRPr="00D25CB0">
              <w:t>&lt; 99%</w:t>
            </w:r>
          </w:p>
        </w:tc>
        <w:tc>
          <w:tcPr>
            <w:tcW w:w="5400" w:type="dxa"/>
          </w:tcPr>
          <w:p w14:paraId="0CBC4608" w14:textId="77777777" w:rsidR="008F09A9" w:rsidRPr="00D25CB0" w:rsidRDefault="008F09A9" w:rsidP="008F09A9">
            <w:pPr>
              <w:pStyle w:val="ProductList-OfferingBody"/>
              <w:jc w:val="center"/>
            </w:pPr>
            <w:r w:rsidRPr="00D25CB0">
              <w:t>25%</w:t>
            </w:r>
          </w:p>
        </w:tc>
      </w:tr>
    </w:tbl>
    <w:p w14:paraId="36C1DCD0" w14:textId="77777777" w:rsidR="008F09A9" w:rsidRPr="00D25CB0" w:rsidRDefault="00AE19EB" w:rsidP="008F09A9">
      <w:pPr>
        <w:pStyle w:val="ProductList-Body"/>
        <w:shd w:val="clear" w:color="auto" w:fill="808080" w:themeFill="background1" w:themeFillShade="80"/>
        <w:tabs>
          <w:tab w:val="clear" w:pos="360"/>
          <w:tab w:val="clear" w:pos="720"/>
          <w:tab w:val="clear" w:pos="1080"/>
        </w:tabs>
        <w:spacing w:before="120" w:after="240"/>
        <w:jc w:val="right"/>
      </w:pPr>
      <w:hyperlink w:anchor="_top" w:history="1">
        <w:r w:rsidR="008F09A9" w:rsidRPr="00D25CB0">
          <w:rPr>
            <w:rStyle w:val="Hyperlink"/>
            <w:sz w:val="16"/>
            <w:szCs w:val="16"/>
          </w:rPr>
          <w:t>Spis treści</w:t>
        </w:r>
      </w:hyperlink>
      <w:r w:rsidR="008F09A9" w:rsidRPr="00D25CB0">
        <w:rPr>
          <w:sz w:val="16"/>
          <w:szCs w:val="16"/>
        </w:rPr>
        <w:t xml:space="preserve"> / </w:t>
      </w:r>
      <w:hyperlink w:anchor="definicje" w:history="1">
        <w:r w:rsidR="008F09A9" w:rsidRPr="00D25CB0">
          <w:rPr>
            <w:rStyle w:val="Hyperlink"/>
            <w:sz w:val="16"/>
            <w:szCs w:val="16"/>
          </w:rPr>
          <w:t>Definicje</w:t>
        </w:r>
      </w:hyperlink>
    </w:p>
    <w:p w14:paraId="45D58BFD" w14:textId="77777777" w:rsidR="00B64D22" w:rsidRPr="00944E55" w:rsidRDefault="00B64D22" w:rsidP="004F6584">
      <w:pPr>
        <w:pStyle w:val="ProductList-Offering2Heading"/>
        <w:keepNext/>
        <w:tabs>
          <w:tab w:val="clear" w:pos="360"/>
          <w:tab w:val="clear" w:pos="720"/>
          <w:tab w:val="clear" w:pos="1080"/>
        </w:tabs>
        <w:outlineLvl w:val="2"/>
      </w:pPr>
      <w:bookmarkStart w:id="133" w:name="_Toc454545907"/>
      <w:bookmarkStart w:id="134" w:name="_Toc453915871"/>
      <w:bookmarkStart w:id="135" w:name="_Toc465161967"/>
      <w:bookmarkStart w:id="136" w:name="SQLDatabaseService_BasicStandardPremium"/>
      <w:bookmarkStart w:id="137" w:name="_Toc453915873"/>
      <w:bookmarkStart w:id="138" w:name="StorageService"/>
      <w:r>
        <w:t>Baza Danych SQL Data Warehouse</w:t>
      </w:r>
      <w:bookmarkEnd w:id="133"/>
      <w:bookmarkEnd w:id="134"/>
      <w:bookmarkEnd w:id="135"/>
    </w:p>
    <w:p w14:paraId="2C684692" w14:textId="77777777" w:rsidR="00B64D22" w:rsidRPr="00944E55" w:rsidRDefault="00B64D22" w:rsidP="00B64D22">
      <w:pPr>
        <w:pStyle w:val="ProductList-Body"/>
      </w:pPr>
      <w:r>
        <w:rPr>
          <w:b/>
          <w:color w:val="00188F"/>
        </w:rPr>
        <w:t>Dodatkowe definicje</w:t>
      </w:r>
      <w:r w:rsidRPr="00233933">
        <w:rPr>
          <w:b/>
        </w:rPr>
        <w:t>:</w:t>
      </w:r>
    </w:p>
    <w:p w14:paraId="37682AD4" w14:textId="77777777" w:rsidR="00B64D22" w:rsidRPr="00944E55" w:rsidRDefault="00B64D22" w:rsidP="00B64D22">
      <w:pPr>
        <w:pStyle w:val="ProductList-Body"/>
        <w:spacing w:after="40"/>
      </w:pPr>
      <w:r>
        <w:t>„</w:t>
      </w:r>
      <w:r>
        <w:rPr>
          <w:b/>
          <w:color w:val="00188F"/>
        </w:rPr>
        <w:t>Baza Danych</w:t>
      </w:r>
      <w:r>
        <w:t>” oznacza dowolną Bazę Danych SQL Data Warehouse.</w:t>
      </w:r>
    </w:p>
    <w:p w14:paraId="323FCE0C" w14:textId="77777777" w:rsidR="00B64D22" w:rsidRPr="00944E55" w:rsidRDefault="00B64D22" w:rsidP="00B64D22">
      <w:pPr>
        <w:pStyle w:val="ProductList-Body"/>
      </w:pPr>
      <w:r>
        <w:t>„</w:t>
      </w:r>
      <w:r>
        <w:rPr>
          <w:b/>
          <w:color w:val="00188F"/>
        </w:rPr>
        <w:t>Maksymalne Dostępne Minuty</w:t>
      </w:r>
      <w:r>
        <w:t>” oznaczają całkowitą liczbę minut, przez którą dana Baza Danych jest wdrożona w systemie Microsoft Azure w trakcie miesiąca rozliczeniowego w ramach danej subskrypcji Microsoft Azure.</w:t>
      </w:r>
    </w:p>
    <w:p w14:paraId="54D083B1" w14:textId="77777777" w:rsidR="00B64D22" w:rsidRPr="00944E55" w:rsidRDefault="00B64D22" w:rsidP="00B64D22">
      <w:pPr>
        <w:pStyle w:val="ProductList-Body"/>
      </w:pPr>
      <w:r>
        <w:t>„</w:t>
      </w:r>
      <w:r>
        <w:rPr>
          <w:b/>
          <w:color w:val="00188F"/>
        </w:rPr>
        <w:t>Operacje Klienta</w:t>
      </w:r>
      <w:r>
        <w:t>” oznaczają zestaw wszystkich udokumentowanych operacji obsługiwanych przez SQL Data Warehouse.</w:t>
      </w:r>
    </w:p>
    <w:p w14:paraId="5E58F544" w14:textId="77777777" w:rsidR="00B64D22" w:rsidRPr="00944E55" w:rsidRDefault="00B64D22" w:rsidP="00B64D22">
      <w:pPr>
        <w:pStyle w:val="ProductList-Body"/>
      </w:pPr>
    </w:p>
    <w:p w14:paraId="15C614FC" w14:textId="77777777" w:rsidR="00B64D22" w:rsidRPr="00944E55" w:rsidRDefault="00B64D22" w:rsidP="00B64D22">
      <w:pPr>
        <w:pStyle w:val="ProductList-Body"/>
      </w:pPr>
      <w:r>
        <w:rPr>
          <w:b/>
          <w:color w:val="00188F"/>
        </w:rPr>
        <w:t>Przestój</w:t>
      </w:r>
      <w:r>
        <w:t xml:space="preserve"> oznacza zakumulowaną w miesiącu rozliczeniowym łączną liczbę minut dla danej subskrypcji Microsoft Azure, podczas których dana Baza Danych jest niedostępna. Minuta jest uznawana dla danej Bazy Danych za niedostępną, jeśli ponad 1% wszystkich Operacji Klienta zakończonych podczas tej minuty zwróci Kod Błędu.</w:t>
      </w:r>
    </w:p>
    <w:p w14:paraId="6B1FD4DF" w14:textId="77777777" w:rsidR="00B64D22" w:rsidRPr="00944E55" w:rsidRDefault="00B64D22" w:rsidP="00B64D22">
      <w:pPr>
        <w:pStyle w:val="ProductList-Body"/>
      </w:pPr>
    </w:p>
    <w:p w14:paraId="3F365A3C" w14:textId="77777777" w:rsidR="00B64D22" w:rsidRPr="00944E55" w:rsidRDefault="00B64D22" w:rsidP="00B64D22">
      <w:pPr>
        <w:pStyle w:val="ProductList-Body"/>
      </w:pPr>
      <w:r>
        <w:rPr>
          <w:b/>
          <w:color w:val="00188F"/>
        </w:rPr>
        <w:t>Procent Czasu Sprawnego Działania w Miesiąc</w:t>
      </w:r>
      <w:r w:rsidRPr="00355FE4">
        <w:rPr>
          <w:b/>
          <w:color w:val="00188F"/>
        </w:rPr>
        <w:t>u</w:t>
      </w:r>
      <w:r>
        <w:rPr>
          <w:b/>
        </w:rPr>
        <w:t>.</w:t>
      </w:r>
      <w:r>
        <w:t xml:space="preserve"> Procent Czasu Sprawnego Działania w Miesiącu oblicza się według poniższego wzoru:</w:t>
      </w:r>
    </w:p>
    <w:p w14:paraId="233086F1" w14:textId="77777777" w:rsidR="00B64D22" w:rsidRPr="00944E55" w:rsidRDefault="00B64D22" w:rsidP="00B64D22">
      <w:pPr>
        <w:pStyle w:val="ProductList-Body"/>
      </w:pPr>
    </w:p>
    <w:p w14:paraId="17B5888C" w14:textId="77777777" w:rsidR="00B64D22" w:rsidRPr="00944E55" w:rsidRDefault="00AE19EB" w:rsidP="00B64D22">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Maksymalna Liczba Minut Dostępności – Przestój</m:t>
              </m:r>
            </m:num>
            <m:den>
              <m:r>
                <m:rPr>
                  <m:nor/>
                </m:rPr>
                <w:rPr>
                  <w:rFonts w:ascii="Cambria Math" w:hAnsi="Cambria Math" w:cs="Tahoma"/>
                  <w:i/>
                  <w:sz w:val="18"/>
                  <w:szCs w:val="18"/>
                </w:rPr>
                <m:t xml:space="preserve">Maksymalna Liczba Minut Dostępności </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A4410CB" w14:textId="77777777" w:rsidR="00B64D22" w:rsidRPr="00944E55" w:rsidRDefault="00B64D22" w:rsidP="00B64D22">
      <w:pPr>
        <w:pStyle w:val="ProductList-Body"/>
      </w:pPr>
      <w:r>
        <w:rPr>
          <w:b/>
          <w:color w:val="00188F"/>
        </w:rPr>
        <w:t>Zniżka</w:t>
      </w:r>
      <w:r w:rsidRPr="00065E54">
        <w:rPr>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64D22" w:rsidRPr="009D0B2F" w14:paraId="57C7AC46" w14:textId="77777777" w:rsidTr="002B619F">
        <w:trPr>
          <w:tblHeader/>
        </w:trPr>
        <w:tc>
          <w:tcPr>
            <w:tcW w:w="5400" w:type="dxa"/>
            <w:shd w:val="clear" w:color="auto" w:fill="0072C6"/>
          </w:tcPr>
          <w:p w14:paraId="1044FC7D" w14:textId="77777777" w:rsidR="00B64D22" w:rsidRPr="001A0074" w:rsidRDefault="00B64D22" w:rsidP="002B619F">
            <w:pPr>
              <w:pStyle w:val="ProductList-OfferingBody"/>
              <w:jc w:val="center"/>
              <w:rPr>
                <w:color w:val="FFFFFF" w:themeColor="background1"/>
              </w:rPr>
            </w:pPr>
            <w:r>
              <w:rPr>
                <w:color w:val="FFFFFF" w:themeColor="background1"/>
              </w:rPr>
              <w:t>Procent Czasu Sprawnego Działania w Miesiącu</w:t>
            </w:r>
          </w:p>
        </w:tc>
        <w:tc>
          <w:tcPr>
            <w:tcW w:w="5400" w:type="dxa"/>
            <w:shd w:val="clear" w:color="auto" w:fill="0072C6"/>
          </w:tcPr>
          <w:p w14:paraId="4196F87D" w14:textId="77777777" w:rsidR="00B64D22" w:rsidRPr="001A0074" w:rsidRDefault="00B64D22" w:rsidP="002B619F">
            <w:pPr>
              <w:pStyle w:val="ProductList-OfferingBody"/>
              <w:jc w:val="center"/>
              <w:rPr>
                <w:color w:val="FFFFFF" w:themeColor="background1"/>
              </w:rPr>
            </w:pPr>
            <w:r>
              <w:rPr>
                <w:color w:val="FFFFFF" w:themeColor="background1"/>
              </w:rPr>
              <w:t>Zniżka</w:t>
            </w:r>
          </w:p>
        </w:tc>
      </w:tr>
      <w:tr w:rsidR="00B64D22" w:rsidRPr="009D0B2F" w14:paraId="2D4D8B37" w14:textId="77777777" w:rsidTr="002B619F">
        <w:tc>
          <w:tcPr>
            <w:tcW w:w="5400" w:type="dxa"/>
          </w:tcPr>
          <w:p w14:paraId="2228E39B" w14:textId="77777777" w:rsidR="00B64D22" w:rsidRPr="0076238C" w:rsidRDefault="00B64D22" w:rsidP="002B619F">
            <w:pPr>
              <w:pStyle w:val="ProductList-OfferingBody"/>
              <w:jc w:val="center"/>
            </w:pPr>
            <w:r>
              <w:t>&lt; 99,9%</w:t>
            </w:r>
          </w:p>
        </w:tc>
        <w:tc>
          <w:tcPr>
            <w:tcW w:w="5400" w:type="dxa"/>
          </w:tcPr>
          <w:p w14:paraId="15B0738C" w14:textId="77777777" w:rsidR="00B64D22" w:rsidRPr="0076238C" w:rsidRDefault="00B64D22" w:rsidP="002B619F">
            <w:pPr>
              <w:pStyle w:val="ProductList-OfferingBody"/>
              <w:jc w:val="center"/>
            </w:pPr>
            <w:r>
              <w:t>10%</w:t>
            </w:r>
          </w:p>
        </w:tc>
      </w:tr>
      <w:tr w:rsidR="00B64D22" w:rsidRPr="009D0B2F" w14:paraId="3D49317D" w14:textId="77777777" w:rsidTr="002B619F">
        <w:tc>
          <w:tcPr>
            <w:tcW w:w="5400" w:type="dxa"/>
          </w:tcPr>
          <w:p w14:paraId="12E29027" w14:textId="77777777" w:rsidR="00B64D22" w:rsidRPr="0076238C" w:rsidRDefault="00B64D22" w:rsidP="002B619F">
            <w:pPr>
              <w:pStyle w:val="ProductList-OfferingBody"/>
              <w:jc w:val="center"/>
            </w:pPr>
            <w:r>
              <w:t>&lt; 99%</w:t>
            </w:r>
          </w:p>
        </w:tc>
        <w:tc>
          <w:tcPr>
            <w:tcW w:w="5400" w:type="dxa"/>
          </w:tcPr>
          <w:p w14:paraId="18C0F379" w14:textId="77777777" w:rsidR="00B64D22" w:rsidRPr="0076238C" w:rsidRDefault="00B64D22" w:rsidP="002B619F">
            <w:pPr>
              <w:pStyle w:val="ProductList-OfferingBody"/>
              <w:jc w:val="center"/>
            </w:pPr>
            <w:r>
              <w:t>25%</w:t>
            </w:r>
          </w:p>
        </w:tc>
      </w:tr>
    </w:tbl>
    <w:p w14:paraId="3BFC5BA8" w14:textId="77777777" w:rsidR="00B64D22" w:rsidRPr="00944E55" w:rsidRDefault="00AE19EB" w:rsidP="00B64D22">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B64D22">
          <w:rPr>
            <w:rStyle w:val="Hyperlink"/>
            <w:sz w:val="16"/>
            <w:szCs w:val="16"/>
          </w:rPr>
          <w:t>Spis treści</w:t>
        </w:r>
      </w:hyperlink>
      <w:r w:rsidR="00B64D22">
        <w:rPr>
          <w:sz w:val="16"/>
          <w:szCs w:val="16"/>
        </w:rPr>
        <w:t xml:space="preserve"> / </w:t>
      </w:r>
      <w:hyperlink w:anchor="Definitions" w:history="1">
        <w:r w:rsidR="00B64D22">
          <w:rPr>
            <w:rStyle w:val="Hyperlink"/>
            <w:sz w:val="16"/>
            <w:szCs w:val="16"/>
          </w:rPr>
          <w:t>Definicje</w:t>
        </w:r>
      </w:hyperlink>
    </w:p>
    <w:p w14:paraId="5B550E4D" w14:textId="77777777" w:rsidR="00B64D22" w:rsidRPr="00944E55" w:rsidRDefault="00B64D22" w:rsidP="00B64D22">
      <w:pPr>
        <w:pStyle w:val="ProductList-Offering2Heading"/>
        <w:tabs>
          <w:tab w:val="clear" w:pos="360"/>
          <w:tab w:val="clear" w:pos="720"/>
          <w:tab w:val="clear" w:pos="1080"/>
        </w:tabs>
        <w:outlineLvl w:val="2"/>
      </w:pPr>
      <w:bookmarkStart w:id="139" w:name="_Toc454545908"/>
      <w:bookmarkStart w:id="140" w:name="_Toc453915872"/>
      <w:bookmarkStart w:id="141" w:name="_Toc465161968"/>
      <w:r>
        <w:t>Usługa Baz Danych SQL (Poziomy usługi Basic, Standard i Premium)</w:t>
      </w:r>
      <w:bookmarkEnd w:id="139"/>
      <w:bookmarkEnd w:id="140"/>
      <w:bookmarkEnd w:id="141"/>
    </w:p>
    <w:bookmarkEnd w:id="136"/>
    <w:p w14:paraId="69128ABE" w14:textId="77777777" w:rsidR="00B64D22" w:rsidRPr="00944E55" w:rsidRDefault="00B64D22" w:rsidP="00B64D22">
      <w:pPr>
        <w:pStyle w:val="ProductList-Body"/>
      </w:pPr>
      <w:r>
        <w:rPr>
          <w:b/>
          <w:color w:val="00188F"/>
        </w:rPr>
        <w:t>Dodatkowe definicje</w:t>
      </w:r>
      <w:r w:rsidRPr="00A23281">
        <w:rPr>
          <w:b/>
        </w:rPr>
        <w:t>:</w:t>
      </w:r>
    </w:p>
    <w:p w14:paraId="07619503" w14:textId="77777777" w:rsidR="00B64D22" w:rsidRPr="00944E55" w:rsidRDefault="00B64D22" w:rsidP="00B64D22">
      <w:pPr>
        <w:pStyle w:val="ProductList-Body"/>
        <w:spacing w:after="40"/>
      </w:pPr>
      <w:r>
        <w:t>„</w:t>
      </w:r>
      <w:r>
        <w:rPr>
          <w:b/>
          <w:color w:val="00188F"/>
        </w:rPr>
        <w:t>Baza Danych</w:t>
      </w:r>
      <w:r>
        <w:t>” oznacza dowolną pojedynczą lub elastyczną Bazę Danych SQL systemu Microsoft Azure na poziomach usługi Basic (Podstawowy), Standard (Standardowy) lub Premium.</w:t>
      </w:r>
    </w:p>
    <w:p w14:paraId="459E3C7A" w14:textId="77777777" w:rsidR="00B64D22" w:rsidRPr="00944E55" w:rsidRDefault="00B64D22" w:rsidP="00B64D22">
      <w:pPr>
        <w:pStyle w:val="ProductList-Body"/>
      </w:pPr>
      <w:r>
        <w:t>„</w:t>
      </w:r>
      <w:r>
        <w:rPr>
          <w:b/>
          <w:color w:val="00188F"/>
        </w:rPr>
        <w:t>Maksymalna Liczba Minut Dostępności</w:t>
      </w:r>
      <w:r>
        <w:t>” oznacza całkowitą liczbę minut, przez którą dana Baza Danych została wdrożona w systemie Microsoft Azure w trakcie miesiąca rozliczeniowego w ramach danej subskrypcji Microsoft Azure.</w:t>
      </w:r>
    </w:p>
    <w:p w14:paraId="6282EA7C" w14:textId="77777777" w:rsidR="00B64D22" w:rsidRPr="00944E55" w:rsidRDefault="00B64D22" w:rsidP="00B64D22">
      <w:pPr>
        <w:pStyle w:val="ProductList-Body"/>
      </w:pPr>
      <w:r>
        <w:rPr>
          <w:b/>
          <w:color w:val="00188F"/>
        </w:rPr>
        <w:t>Przestój</w:t>
      </w:r>
      <w:r>
        <w:t xml:space="preserve"> oznacza zakumulowaną w miesiącu rozliczeniowym łączną liczbę minut dla danej subskrypcji Microsoft Azure, podczas których dana Baza Danych jest niedostępna. Minuta jest uznawana za niedostępną dla danej Bazy Danych, jeśli wszystkie następujące po sobie próby nawiązania połączenia z Bazą Danych w ciągu minuty kończą się niepowodzeniem.</w:t>
      </w:r>
    </w:p>
    <w:p w14:paraId="536A92E7" w14:textId="77777777" w:rsidR="00B64D22" w:rsidRPr="00944E55" w:rsidRDefault="00B64D22" w:rsidP="00B64D22">
      <w:pPr>
        <w:pStyle w:val="ProductList-Body"/>
      </w:pPr>
    </w:p>
    <w:p w14:paraId="3A928B6C" w14:textId="77777777" w:rsidR="00B64D22" w:rsidRPr="00944E55" w:rsidRDefault="00B64D22" w:rsidP="00B64D22">
      <w:pPr>
        <w:pStyle w:val="ProductList-Body"/>
      </w:pPr>
      <w:r>
        <w:rPr>
          <w:b/>
          <w:color w:val="00188F"/>
        </w:rPr>
        <w:t>Procent Czasu Sprawnego Działania w Miesiącu</w:t>
      </w:r>
      <w:r w:rsidRPr="0096057F">
        <w:rPr>
          <w:b/>
        </w:rPr>
        <w:t>.</w:t>
      </w:r>
      <w:r>
        <w:t xml:space="preserve"> Procent Czasu Sprawnego Działania w Miesiącu oblicza się według poniższego wzoru:</w:t>
      </w:r>
    </w:p>
    <w:p w14:paraId="22FB9078" w14:textId="77777777" w:rsidR="00B64D22" w:rsidRPr="00944E55" w:rsidRDefault="00B64D22" w:rsidP="00B64D22">
      <w:pPr>
        <w:pStyle w:val="ProductList-Body"/>
      </w:pPr>
    </w:p>
    <w:p w14:paraId="27E20417" w14:textId="77777777" w:rsidR="00B64D22" w:rsidRPr="00944E55" w:rsidRDefault="00AE19EB" w:rsidP="00B64D22">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Maksymalna Liczba Minut Dostępności – Przestój</m:t>
              </m:r>
            </m:num>
            <m:den>
              <m:r>
                <m:rPr>
                  <m:nor/>
                </m:rPr>
                <w:rPr>
                  <w:rFonts w:ascii="Cambria Math" w:hAnsi="Cambria Math" w:cs="Tahoma"/>
                  <w:i/>
                  <w:sz w:val="18"/>
                  <w:szCs w:val="18"/>
                </w:rPr>
                <m:t xml:space="preserve">Maksymalna Liczba Minut Dostępności </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4C3BE8C" w14:textId="77777777" w:rsidR="00B64D22" w:rsidRPr="00944E55" w:rsidRDefault="00B64D22" w:rsidP="00B64D22">
      <w:pPr>
        <w:pStyle w:val="ProductList-Body"/>
      </w:pPr>
      <w:r>
        <w:rPr>
          <w:b/>
          <w:color w:val="00188F"/>
        </w:rPr>
        <w:lastRenderedPageBreak/>
        <w:t>Zniżka</w:t>
      </w:r>
      <w:r w:rsidRPr="00503472">
        <w:rPr>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64D22" w:rsidRPr="009D0B2F" w14:paraId="74CE281D" w14:textId="77777777" w:rsidTr="002B619F">
        <w:trPr>
          <w:tblHeader/>
        </w:trPr>
        <w:tc>
          <w:tcPr>
            <w:tcW w:w="5400" w:type="dxa"/>
            <w:shd w:val="clear" w:color="auto" w:fill="0072C6"/>
          </w:tcPr>
          <w:p w14:paraId="0471D2AF" w14:textId="77777777" w:rsidR="00B64D22" w:rsidRPr="001A0074" w:rsidRDefault="00B64D22" w:rsidP="002B619F">
            <w:pPr>
              <w:pStyle w:val="ProductList-OfferingBody"/>
              <w:jc w:val="center"/>
              <w:rPr>
                <w:color w:val="FFFFFF" w:themeColor="background1"/>
              </w:rPr>
            </w:pPr>
            <w:r>
              <w:rPr>
                <w:color w:val="FFFFFF" w:themeColor="background1"/>
              </w:rPr>
              <w:t>Procent Czasu Sprawnego Działania w Miesiącu</w:t>
            </w:r>
          </w:p>
        </w:tc>
        <w:tc>
          <w:tcPr>
            <w:tcW w:w="5400" w:type="dxa"/>
            <w:shd w:val="clear" w:color="auto" w:fill="0072C6"/>
          </w:tcPr>
          <w:p w14:paraId="1DAC448A" w14:textId="77777777" w:rsidR="00B64D22" w:rsidRPr="001A0074" w:rsidRDefault="00B64D22" w:rsidP="002B619F">
            <w:pPr>
              <w:pStyle w:val="ProductList-OfferingBody"/>
              <w:jc w:val="center"/>
              <w:rPr>
                <w:color w:val="FFFFFF" w:themeColor="background1"/>
              </w:rPr>
            </w:pPr>
            <w:r>
              <w:rPr>
                <w:color w:val="FFFFFF" w:themeColor="background1"/>
              </w:rPr>
              <w:t>Zniżka</w:t>
            </w:r>
          </w:p>
        </w:tc>
      </w:tr>
      <w:tr w:rsidR="00B64D22" w:rsidRPr="009D0B2F" w14:paraId="6D4DC999" w14:textId="77777777" w:rsidTr="002B619F">
        <w:tc>
          <w:tcPr>
            <w:tcW w:w="5400" w:type="dxa"/>
          </w:tcPr>
          <w:p w14:paraId="23E5D367" w14:textId="77777777" w:rsidR="00B64D22" w:rsidRPr="0076238C" w:rsidRDefault="00B64D22" w:rsidP="002B619F">
            <w:pPr>
              <w:pStyle w:val="ProductList-OfferingBody"/>
              <w:jc w:val="center"/>
            </w:pPr>
            <w:r>
              <w:t>&lt; 99,99%</w:t>
            </w:r>
          </w:p>
        </w:tc>
        <w:tc>
          <w:tcPr>
            <w:tcW w:w="5400" w:type="dxa"/>
          </w:tcPr>
          <w:p w14:paraId="42EBDB6D" w14:textId="77777777" w:rsidR="00B64D22" w:rsidRPr="0076238C" w:rsidRDefault="00B64D22" w:rsidP="002B619F">
            <w:pPr>
              <w:pStyle w:val="ProductList-OfferingBody"/>
              <w:jc w:val="center"/>
            </w:pPr>
            <w:r>
              <w:t>10%</w:t>
            </w:r>
          </w:p>
        </w:tc>
      </w:tr>
      <w:tr w:rsidR="00B64D22" w:rsidRPr="009D0B2F" w14:paraId="573701DF" w14:textId="77777777" w:rsidTr="002B619F">
        <w:tc>
          <w:tcPr>
            <w:tcW w:w="5400" w:type="dxa"/>
          </w:tcPr>
          <w:p w14:paraId="5C3BED17" w14:textId="77777777" w:rsidR="00B64D22" w:rsidRPr="0076238C" w:rsidRDefault="00B64D22" w:rsidP="002B619F">
            <w:pPr>
              <w:pStyle w:val="ProductList-OfferingBody"/>
              <w:jc w:val="center"/>
            </w:pPr>
            <w:r>
              <w:t>&lt; 99%</w:t>
            </w:r>
          </w:p>
        </w:tc>
        <w:tc>
          <w:tcPr>
            <w:tcW w:w="5400" w:type="dxa"/>
          </w:tcPr>
          <w:p w14:paraId="02036499" w14:textId="77777777" w:rsidR="00B64D22" w:rsidRPr="0076238C" w:rsidRDefault="00B64D22" w:rsidP="002B619F">
            <w:pPr>
              <w:pStyle w:val="ProductList-OfferingBody"/>
              <w:jc w:val="center"/>
            </w:pPr>
            <w:r>
              <w:t>25%</w:t>
            </w:r>
          </w:p>
        </w:tc>
      </w:tr>
    </w:tbl>
    <w:p w14:paraId="744F9C01" w14:textId="77777777" w:rsidR="00B64D22" w:rsidRPr="00944E55" w:rsidRDefault="00AE19EB" w:rsidP="00B64D22">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B64D22">
          <w:rPr>
            <w:rStyle w:val="Hyperlink"/>
            <w:sz w:val="16"/>
            <w:szCs w:val="16"/>
          </w:rPr>
          <w:t>Spis treści</w:t>
        </w:r>
      </w:hyperlink>
      <w:r w:rsidR="00B64D22">
        <w:rPr>
          <w:sz w:val="16"/>
          <w:szCs w:val="16"/>
        </w:rPr>
        <w:t xml:space="preserve"> / </w:t>
      </w:r>
      <w:hyperlink w:anchor="Definitions" w:history="1">
        <w:r w:rsidR="00B64D22">
          <w:rPr>
            <w:rStyle w:val="Hyperlink"/>
            <w:sz w:val="16"/>
            <w:szCs w:val="16"/>
          </w:rPr>
          <w:t>Definicje</w:t>
        </w:r>
      </w:hyperlink>
    </w:p>
    <w:p w14:paraId="2D20DAF6" w14:textId="77777777" w:rsidR="00B64D22" w:rsidRPr="00944E55" w:rsidRDefault="00B64D22" w:rsidP="00B64D22">
      <w:pPr>
        <w:pStyle w:val="ProductList-Offering2Heading"/>
        <w:tabs>
          <w:tab w:val="clear" w:pos="360"/>
          <w:tab w:val="clear" w:pos="720"/>
          <w:tab w:val="clear" w:pos="1080"/>
        </w:tabs>
        <w:outlineLvl w:val="2"/>
      </w:pPr>
      <w:bookmarkStart w:id="142" w:name="_Toc454545909"/>
      <w:bookmarkStart w:id="143" w:name="_Toc465161969"/>
      <w:r>
        <w:t>Usługa Baz Danych SQL (Poziomy usługi Web i Business)</w:t>
      </w:r>
      <w:bookmarkEnd w:id="142"/>
      <w:bookmarkEnd w:id="143"/>
    </w:p>
    <w:p w14:paraId="607CC7F0" w14:textId="77777777" w:rsidR="00B64D22" w:rsidRPr="00944E55" w:rsidRDefault="00B64D22" w:rsidP="00B64D22">
      <w:pPr>
        <w:pStyle w:val="ProductList-Body"/>
      </w:pPr>
      <w:r>
        <w:rPr>
          <w:b/>
          <w:color w:val="00188F"/>
        </w:rPr>
        <w:t>Dodatkowe definicje</w:t>
      </w:r>
      <w:r w:rsidRPr="00847A8A">
        <w:rPr>
          <w:b/>
        </w:rPr>
        <w:t>:</w:t>
      </w:r>
    </w:p>
    <w:p w14:paraId="2E0F2159" w14:textId="77777777" w:rsidR="00B64D22" w:rsidRPr="00944E55" w:rsidRDefault="00B64D22" w:rsidP="00B64D22">
      <w:pPr>
        <w:pStyle w:val="ProductList-Body"/>
        <w:spacing w:after="40"/>
      </w:pPr>
      <w:r>
        <w:t>„</w:t>
      </w:r>
      <w:r>
        <w:rPr>
          <w:b/>
          <w:color w:val="00188F"/>
        </w:rPr>
        <w:t>Baza Danych</w:t>
      </w:r>
      <w:r>
        <w:t>” oznacza dowolną Bazę Danych SQL systemu Microsoft Azure na poziomach usługi Web (Internetowy) lub Business (Biznesowy).</w:t>
      </w:r>
    </w:p>
    <w:p w14:paraId="157F2109" w14:textId="77777777" w:rsidR="00B64D22" w:rsidRPr="00944E55" w:rsidRDefault="00B64D22" w:rsidP="00B64D22">
      <w:pPr>
        <w:pStyle w:val="ProductList-Body"/>
        <w:spacing w:after="40"/>
      </w:pPr>
      <w:r>
        <w:t>„</w:t>
      </w:r>
      <w:r>
        <w:rPr>
          <w:b/>
          <w:color w:val="00188F"/>
        </w:rPr>
        <w:t>Minuty Wdrożenia</w:t>
      </w:r>
      <w:r>
        <w:t>” oznaczają całkowitą liczbę minut, przez którą dana Baza Danych Web lub Business została wdrożona w systemie Microsoft Azure w trakcie miesiąca rozliczeniowego.</w:t>
      </w:r>
    </w:p>
    <w:p w14:paraId="4923179B" w14:textId="77777777" w:rsidR="00B64D22" w:rsidRPr="00944E55" w:rsidRDefault="00B64D22" w:rsidP="00B64D22">
      <w:pPr>
        <w:pStyle w:val="ProductList-Body"/>
      </w:pPr>
      <w:r>
        <w:t>„</w:t>
      </w:r>
      <w:r>
        <w:rPr>
          <w:b/>
          <w:color w:val="00188F"/>
        </w:rPr>
        <w:t>Maksymalne Dostępne Minuty</w:t>
      </w:r>
      <w:r>
        <w:t>” oznaczają sumę wszystkich Minut Wdrożenia dla wszystkich Baz Danych Web i Business dla danej subskrypcji Microsoft Azure w trakcie miesiąca rozliczeniowego.</w:t>
      </w:r>
    </w:p>
    <w:p w14:paraId="624D7E22" w14:textId="77777777" w:rsidR="00B64D22" w:rsidRPr="00944E55" w:rsidRDefault="00B64D22" w:rsidP="00B64D22">
      <w:pPr>
        <w:pStyle w:val="ProductList-Body"/>
      </w:pPr>
    </w:p>
    <w:p w14:paraId="51ECBC9C" w14:textId="77777777" w:rsidR="00B64D22" w:rsidRPr="00944E55" w:rsidRDefault="00B64D22" w:rsidP="00B64D22">
      <w:pPr>
        <w:pStyle w:val="ProductList-Body"/>
      </w:pPr>
      <w:r>
        <w:rPr>
          <w:b/>
          <w:color w:val="00188F"/>
        </w:rPr>
        <w:t>Przestój</w:t>
      </w:r>
      <w:r>
        <w:t xml:space="preserve"> Całkowita łączna liczba Minut Wdrożenia dla wszystkich Baz Danych Web i Business wdrożonych przez Klienta w ramach określonej subskrypcji Microsoft Azure, w czasie których Baza Danych jest niedostępna. Minuta jest uznawana za niedostępną dla danej Bazy Danych, jeśli wszystkie następujące po sobie próby nawiązania przez Klienta połączenia z Bazą Danych w ciągu tej minuty kończą się niepowodzeniem.</w:t>
      </w:r>
    </w:p>
    <w:p w14:paraId="020C99D9" w14:textId="77777777" w:rsidR="00B64D22" w:rsidRPr="00944E55" w:rsidRDefault="00B64D22" w:rsidP="00B64D22">
      <w:pPr>
        <w:pStyle w:val="ProductList-Body"/>
      </w:pPr>
    </w:p>
    <w:p w14:paraId="3876BFE5" w14:textId="77777777" w:rsidR="00B64D22" w:rsidRPr="00944E55" w:rsidRDefault="00B64D22" w:rsidP="00B64D22">
      <w:pPr>
        <w:pStyle w:val="ProductList-Body"/>
      </w:pPr>
      <w:r>
        <w:rPr>
          <w:b/>
          <w:color w:val="00188F"/>
        </w:rPr>
        <w:t>Procent Czasu Sprawnego Działania w Miesiącu</w:t>
      </w:r>
      <w:r w:rsidRPr="00033CF0">
        <w:rPr>
          <w:b/>
        </w:rPr>
        <w:t xml:space="preserve">. </w:t>
      </w:r>
      <w:r>
        <w:t>Procent Czasu Sprawnego Działania w Miesiącu oblicza się według poniższego wzoru:</w:t>
      </w:r>
    </w:p>
    <w:p w14:paraId="3EAC9886" w14:textId="77777777" w:rsidR="00B64D22" w:rsidRPr="00944E55" w:rsidRDefault="00B64D22" w:rsidP="00B64D22">
      <w:pPr>
        <w:pStyle w:val="ProductList-Body"/>
      </w:pPr>
    </w:p>
    <w:p w14:paraId="7E641F79" w14:textId="77777777" w:rsidR="00B64D22" w:rsidRPr="00944E55" w:rsidRDefault="00AE19EB" w:rsidP="00B64D22">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Maksymalna Liczba Minut Dostępności – Przestój</m:t>
              </m:r>
            </m:num>
            <m:den>
              <m:r>
                <m:rPr>
                  <m:nor/>
                </m:rPr>
                <w:rPr>
                  <w:rFonts w:ascii="Cambria Math" w:hAnsi="Cambria Math" w:cs="Tahoma"/>
                  <w:i/>
                  <w:sz w:val="18"/>
                  <w:szCs w:val="18"/>
                </w:rPr>
                <m:t xml:space="preserve">Maksymalna Liczba Minut Dostępności </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2185A25" w14:textId="77777777" w:rsidR="00B64D22" w:rsidRPr="00944E55" w:rsidRDefault="00B64D22" w:rsidP="00B64D22">
      <w:pPr>
        <w:pStyle w:val="ProductList-Body"/>
      </w:pPr>
      <w:r>
        <w:rPr>
          <w:b/>
          <w:color w:val="00188F"/>
        </w:rPr>
        <w:t>Zniżka</w:t>
      </w:r>
      <w:r w:rsidRPr="00033CF0">
        <w:rPr>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64D22" w:rsidRPr="009D0B2F" w14:paraId="37A82F98" w14:textId="77777777" w:rsidTr="002B619F">
        <w:trPr>
          <w:tblHeader/>
        </w:trPr>
        <w:tc>
          <w:tcPr>
            <w:tcW w:w="5400" w:type="dxa"/>
            <w:shd w:val="clear" w:color="auto" w:fill="0072C6"/>
          </w:tcPr>
          <w:p w14:paraId="5B471A93" w14:textId="77777777" w:rsidR="00B64D22" w:rsidRPr="001A0074" w:rsidRDefault="00B64D22" w:rsidP="002B619F">
            <w:pPr>
              <w:pStyle w:val="ProductList-OfferingBody"/>
              <w:jc w:val="center"/>
              <w:rPr>
                <w:color w:val="FFFFFF" w:themeColor="background1"/>
              </w:rPr>
            </w:pPr>
            <w:r>
              <w:rPr>
                <w:color w:val="FFFFFF" w:themeColor="background1"/>
              </w:rPr>
              <w:t>Procent Czasu Sprawnego Działania w Miesiącu</w:t>
            </w:r>
          </w:p>
        </w:tc>
        <w:tc>
          <w:tcPr>
            <w:tcW w:w="5400" w:type="dxa"/>
            <w:shd w:val="clear" w:color="auto" w:fill="0072C6"/>
          </w:tcPr>
          <w:p w14:paraId="51D37123" w14:textId="77777777" w:rsidR="00B64D22" w:rsidRPr="001A0074" w:rsidRDefault="00B64D22" w:rsidP="002B619F">
            <w:pPr>
              <w:pStyle w:val="ProductList-OfferingBody"/>
              <w:jc w:val="center"/>
              <w:rPr>
                <w:color w:val="FFFFFF" w:themeColor="background1"/>
              </w:rPr>
            </w:pPr>
            <w:r>
              <w:rPr>
                <w:color w:val="FFFFFF" w:themeColor="background1"/>
              </w:rPr>
              <w:t>Zniżka</w:t>
            </w:r>
          </w:p>
        </w:tc>
      </w:tr>
      <w:tr w:rsidR="00B64D22" w:rsidRPr="009D0B2F" w14:paraId="1FC8E28C" w14:textId="77777777" w:rsidTr="002B619F">
        <w:tc>
          <w:tcPr>
            <w:tcW w:w="5400" w:type="dxa"/>
          </w:tcPr>
          <w:p w14:paraId="4A36B8EE" w14:textId="77777777" w:rsidR="00B64D22" w:rsidRPr="0076238C" w:rsidRDefault="00B64D22" w:rsidP="002B619F">
            <w:pPr>
              <w:pStyle w:val="ProductList-OfferingBody"/>
              <w:jc w:val="center"/>
            </w:pPr>
            <w:r>
              <w:t>&lt; 99,9%</w:t>
            </w:r>
          </w:p>
        </w:tc>
        <w:tc>
          <w:tcPr>
            <w:tcW w:w="5400" w:type="dxa"/>
          </w:tcPr>
          <w:p w14:paraId="30614CB7" w14:textId="77777777" w:rsidR="00B64D22" w:rsidRPr="0076238C" w:rsidRDefault="00B64D22" w:rsidP="002B619F">
            <w:pPr>
              <w:pStyle w:val="ProductList-OfferingBody"/>
              <w:jc w:val="center"/>
            </w:pPr>
            <w:r>
              <w:t>10%</w:t>
            </w:r>
          </w:p>
        </w:tc>
      </w:tr>
      <w:tr w:rsidR="00B64D22" w:rsidRPr="009D0B2F" w14:paraId="5164A7CF" w14:textId="77777777" w:rsidTr="002B619F">
        <w:tc>
          <w:tcPr>
            <w:tcW w:w="5400" w:type="dxa"/>
          </w:tcPr>
          <w:p w14:paraId="78A7D512" w14:textId="77777777" w:rsidR="00B64D22" w:rsidRPr="0076238C" w:rsidRDefault="00B64D22" w:rsidP="002B619F">
            <w:pPr>
              <w:pStyle w:val="ProductList-OfferingBody"/>
              <w:jc w:val="center"/>
            </w:pPr>
            <w:r>
              <w:t>&lt; 99%</w:t>
            </w:r>
          </w:p>
        </w:tc>
        <w:tc>
          <w:tcPr>
            <w:tcW w:w="5400" w:type="dxa"/>
          </w:tcPr>
          <w:p w14:paraId="59A606ED" w14:textId="77777777" w:rsidR="00B64D22" w:rsidRPr="0076238C" w:rsidRDefault="00B64D22" w:rsidP="002B619F">
            <w:pPr>
              <w:pStyle w:val="ProductList-OfferingBody"/>
              <w:jc w:val="center"/>
            </w:pPr>
            <w:r>
              <w:t>25%</w:t>
            </w:r>
          </w:p>
        </w:tc>
      </w:tr>
    </w:tbl>
    <w:p w14:paraId="1D8697C1" w14:textId="77777777" w:rsidR="00B64D22" w:rsidRPr="00944E55" w:rsidRDefault="00AE19EB" w:rsidP="00B64D22">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B64D22">
          <w:rPr>
            <w:rStyle w:val="Hyperlink"/>
            <w:sz w:val="16"/>
            <w:szCs w:val="16"/>
          </w:rPr>
          <w:t>Spis treści</w:t>
        </w:r>
      </w:hyperlink>
      <w:r w:rsidR="00B64D22">
        <w:rPr>
          <w:sz w:val="16"/>
          <w:szCs w:val="16"/>
        </w:rPr>
        <w:t xml:space="preserve"> / </w:t>
      </w:r>
      <w:hyperlink w:anchor="Definitions" w:history="1">
        <w:r w:rsidR="00B64D22">
          <w:rPr>
            <w:rStyle w:val="Hyperlink"/>
            <w:sz w:val="16"/>
            <w:szCs w:val="16"/>
          </w:rPr>
          <w:t>Definicje</w:t>
        </w:r>
      </w:hyperlink>
    </w:p>
    <w:p w14:paraId="11368DF7" w14:textId="77777777" w:rsidR="00796FED" w:rsidRPr="0018420F" w:rsidRDefault="00796FED" w:rsidP="00796FED">
      <w:pPr>
        <w:pStyle w:val="ProductList-Offering2Heading"/>
        <w:tabs>
          <w:tab w:val="clear" w:pos="360"/>
          <w:tab w:val="clear" w:pos="720"/>
          <w:tab w:val="clear" w:pos="1080"/>
        </w:tabs>
        <w:outlineLvl w:val="2"/>
      </w:pPr>
      <w:bookmarkStart w:id="144" w:name="_Toc465161970"/>
      <w:r>
        <w:t>Baza danych Stretch programu SQL Server</w:t>
      </w:r>
      <w:bookmarkEnd w:id="137"/>
      <w:bookmarkEnd w:id="144"/>
    </w:p>
    <w:p w14:paraId="74F0E437" w14:textId="77777777" w:rsidR="00796FED" w:rsidRPr="0018420F" w:rsidRDefault="00796FED" w:rsidP="00796FED">
      <w:pPr>
        <w:pStyle w:val="ProductList-Body"/>
      </w:pPr>
      <w:r>
        <w:rPr>
          <w:b/>
          <w:color w:val="00188F"/>
        </w:rPr>
        <w:t>Dodatkowe definicje</w:t>
      </w:r>
      <w:r w:rsidRPr="00482822">
        <w:rPr>
          <w:b/>
        </w:rPr>
        <w:t>:</w:t>
      </w:r>
    </w:p>
    <w:p w14:paraId="5870079E" w14:textId="77777777" w:rsidR="00796FED" w:rsidRPr="0018420F" w:rsidRDefault="00796FED" w:rsidP="00796FED">
      <w:pPr>
        <w:pStyle w:val="ProductList-Body"/>
        <w:spacing w:after="40"/>
      </w:pPr>
      <w:r>
        <w:t>„</w:t>
      </w:r>
      <w:r>
        <w:rPr>
          <w:b/>
          <w:color w:val="00188F"/>
        </w:rPr>
        <w:t>Baza Danych</w:t>
      </w:r>
      <w:r>
        <w:t>” oznacza wystąpienie bazy danych Stretch programu SQL Server.</w:t>
      </w:r>
    </w:p>
    <w:p w14:paraId="5CE11921" w14:textId="77777777" w:rsidR="00796FED" w:rsidRPr="0018420F" w:rsidRDefault="00796FED" w:rsidP="00796FED">
      <w:pPr>
        <w:pStyle w:val="ProductList-Body"/>
      </w:pPr>
      <w:r>
        <w:t>„</w:t>
      </w:r>
      <w:r>
        <w:rPr>
          <w:b/>
          <w:color w:val="00188F"/>
        </w:rPr>
        <w:t>Maksymalna Liczba Minut Dostępności</w:t>
      </w:r>
      <w:r>
        <w:t>” oznacza całkowitą liczbę minut, przez którą dana Baza Danych została wdrożona w ramach danej subskrypcji Microsoft Azure w trakcie miesiąca rozliczeniowego.</w:t>
      </w:r>
    </w:p>
    <w:p w14:paraId="428DF3EF" w14:textId="77777777" w:rsidR="00796FED" w:rsidRPr="0018420F" w:rsidRDefault="00796FED" w:rsidP="00796FED">
      <w:pPr>
        <w:pStyle w:val="ProductList-Body"/>
      </w:pPr>
    </w:p>
    <w:p w14:paraId="5AD3F5B5" w14:textId="77777777" w:rsidR="00796FED" w:rsidRPr="0018420F" w:rsidRDefault="00796FED" w:rsidP="00796FED">
      <w:pPr>
        <w:pStyle w:val="ProductList-Body"/>
      </w:pPr>
      <w:r>
        <w:rPr>
          <w:b/>
          <w:color w:val="00188F"/>
        </w:rPr>
        <w:t>Przestój</w:t>
      </w:r>
      <w:r>
        <w:t xml:space="preserve"> oznacza zakumulowaną łączną liczbę minut dla wszystkich Baz Danych wdrożonych przez Klienta w ramach określonej subskrypcji Microsoft Azure, w czasie których dana Baza Danych jest niedostępna. Minuta jest uznawana za niedostępną dla danej Bazy Danych, jeśli wszystkie następujące po sobie próby nawiązania przez Klienta połączenia z Bazą Danych w ciągu minuty kończą się niepowodzeniem.</w:t>
      </w:r>
    </w:p>
    <w:p w14:paraId="10861173" w14:textId="77777777" w:rsidR="00796FED" w:rsidRPr="0018420F" w:rsidRDefault="00796FED" w:rsidP="00796FED">
      <w:pPr>
        <w:pStyle w:val="ProductList-Body"/>
      </w:pPr>
    </w:p>
    <w:p w14:paraId="02582373" w14:textId="77777777" w:rsidR="00796FED" w:rsidRPr="0018420F" w:rsidRDefault="00796FED" w:rsidP="00796FED">
      <w:pPr>
        <w:pStyle w:val="ProductList-Body"/>
      </w:pPr>
      <w:r>
        <w:rPr>
          <w:b/>
          <w:color w:val="00188F"/>
        </w:rPr>
        <w:t>Procent Czasu Sprawnego Działania w Miesiącu</w:t>
      </w:r>
      <w:r w:rsidRPr="00E163FC">
        <w:rPr>
          <w:b/>
        </w:rPr>
        <w:t>.</w:t>
      </w:r>
      <w:r>
        <w:t xml:space="preserve"> Procent Czasu Sprawnego Działania w Miesiącu oblicza się według poniższego wzoru:</w:t>
      </w:r>
    </w:p>
    <w:p w14:paraId="0A54AEE0" w14:textId="77777777" w:rsidR="00796FED" w:rsidRPr="0018420F" w:rsidRDefault="00796FED" w:rsidP="00796FED">
      <w:pPr>
        <w:pStyle w:val="ProductList-Body"/>
      </w:pPr>
    </w:p>
    <w:p w14:paraId="6DC56E6A" w14:textId="77777777" w:rsidR="00796FED" w:rsidRPr="0018420F" w:rsidRDefault="00AE19EB" w:rsidP="00796FED">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 xml:space="preserve">Maksymalna Liczba Minut Dostępności – Przestój </m:t>
              </m:r>
            </m:num>
            <m:den>
              <m:r>
                <m:rPr>
                  <m:nor/>
                </m:rPr>
                <w:rPr>
                  <w:rFonts w:ascii="Cambria Math" w:hAnsi="Cambria Math" w:cs="Tahoma"/>
                  <w:i/>
                  <w:sz w:val="18"/>
                  <w:szCs w:val="18"/>
                </w:rPr>
                <m:t>Maksymalna Liczba Minut Dostępności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A29BB54" w14:textId="77777777" w:rsidR="00796FED" w:rsidRPr="0018420F" w:rsidRDefault="00796FED" w:rsidP="00796FED">
      <w:pPr>
        <w:pStyle w:val="ProductList-Body"/>
      </w:pPr>
      <w:r>
        <w:rPr>
          <w:b/>
          <w:color w:val="00188F"/>
        </w:rPr>
        <w:t>Zniżka</w:t>
      </w:r>
      <w:r w:rsidRPr="00E05280">
        <w:rPr>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96FED" w:rsidRPr="009D0B2F" w14:paraId="07F64FD5" w14:textId="77777777" w:rsidTr="00AE658E">
        <w:trPr>
          <w:tblHeader/>
        </w:trPr>
        <w:tc>
          <w:tcPr>
            <w:tcW w:w="5400" w:type="dxa"/>
            <w:shd w:val="clear" w:color="auto" w:fill="0072C6"/>
          </w:tcPr>
          <w:p w14:paraId="3E04668C" w14:textId="77777777" w:rsidR="00796FED" w:rsidRPr="001A0074" w:rsidRDefault="00796FED" w:rsidP="00AE658E">
            <w:pPr>
              <w:pStyle w:val="ProductList-OfferingBody"/>
              <w:jc w:val="center"/>
              <w:rPr>
                <w:color w:val="FFFFFF" w:themeColor="background1"/>
              </w:rPr>
            </w:pPr>
            <w:r>
              <w:rPr>
                <w:color w:val="FFFFFF" w:themeColor="background1"/>
              </w:rPr>
              <w:t>Procent Czasu Sprawnego Działania w Miesiącu</w:t>
            </w:r>
          </w:p>
        </w:tc>
        <w:tc>
          <w:tcPr>
            <w:tcW w:w="5400" w:type="dxa"/>
            <w:shd w:val="clear" w:color="auto" w:fill="0072C6"/>
          </w:tcPr>
          <w:p w14:paraId="49DEEB51" w14:textId="77777777" w:rsidR="00796FED" w:rsidRPr="001A0074" w:rsidRDefault="00796FED" w:rsidP="00AE658E">
            <w:pPr>
              <w:pStyle w:val="ProductList-OfferingBody"/>
              <w:jc w:val="center"/>
              <w:rPr>
                <w:color w:val="FFFFFF" w:themeColor="background1"/>
              </w:rPr>
            </w:pPr>
            <w:r>
              <w:rPr>
                <w:color w:val="FFFFFF" w:themeColor="background1"/>
              </w:rPr>
              <w:t>Zniżka</w:t>
            </w:r>
          </w:p>
        </w:tc>
      </w:tr>
      <w:tr w:rsidR="00796FED" w:rsidRPr="009D0B2F" w14:paraId="0EA22746" w14:textId="77777777" w:rsidTr="00AE658E">
        <w:tc>
          <w:tcPr>
            <w:tcW w:w="5400" w:type="dxa"/>
          </w:tcPr>
          <w:p w14:paraId="0F6143D9" w14:textId="77777777" w:rsidR="00796FED" w:rsidRPr="0076238C" w:rsidRDefault="00796FED" w:rsidP="00AE658E">
            <w:pPr>
              <w:pStyle w:val="ProductList-OfferingBody"/>
              <w:jc w:val="center"/>
            </w:pPr>
            <w:r>
              <w:t>&lt; 99,9%</w:t>
            </w:r>
          </w:p>
        </w:tc>
        <w:tc>
          <w:tcPr>
            <w:tcW w:w="5400" w:type="dxa"/>
          </w:tcPr>
          <w:p w14:paraId="2174886B" w14:textId="77777777" w:rsidR="00796FED" w:rsidRPr="0076238C" w:rsidRDefault="00796FED" w:rsidP="00AE658E">
            <w:pPr>
              <w:pStyle w:val="ProductList-OfferingBody"/>
              <w:jc w:val="center"/>
            </w:pPr>
            <w:r>
              <w:t>10%</w:t>
            </w:r>
          </w:p>
        </w:tc>
      </w:tr>
      <w:tr w:rsidR="00796FED" w:rsidRPr="009D0B2F" w14:paraId="6DB8B13E" w14:textId="77777777" w:rsidTr="00AE658E">
        <w:tc>
          <w:tcPr>
            <w:tcW w:w="5400" w:type="dxa"/>
          </w:tcPr>
          <w:p w14:paraId="7DC956F5" w14:textId="77777777" w:rsidR="00796FED" w:rsidRPr="0076238C" w:rsidRDefault="00796FED" w:rsidP="00AE658E">
            <w:pPr>
              <w:pStyle w:val="ProductList-OfferingBody"/>
              <w:jc w:val="center"/>
            </w:pPr>
            <w:r>
              <w:t>&lt; 99%</w:t>
            </w:r>
          </w:p>
        </w:tc>
        <w:tc>
          <w:tcPr>
            <w:tcW w:w="5400" w:type="dxa"/>
          </w:tcPr>
          <w:p w14:paraId="3019ED7D" w14:textId="77777777" w:rsidR="00796FED" w:rsidRPr="0076238C" w:rsidRDefault="00796FED" w:rsidP="00AE658E">
            <w:pPr>
              <w:pStyle w:val="ProductList-OfferingBody"/>
              <w:jc w:val="center"/>
            </w:pPr>
            <w:r>
              <w:t>25%</w:t>
            </w:r>
          </w:p>
        </w:tc>
      </w:tr>
    </w:tbl>
    <w:p w14:paraId="617499BF" w14:textId="77777777" w:rsidR="00796FED" w:rsidRPr="0018420F" w:rsidRDefault="00AE19EB" w:rsidP="00796FED">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796FED">
          <w:rPr>
            <w:rStyle w:val="Hyperlink"/>
            <w:sz w:val="16"/>
            <w:szCs w:val="16"/>
          </w:rPr>
          <w:t>Spis treści</w:t>
        </w:r>
      </w:hyperlink>
      <w:r w:rsidR="00796FED">
        <w:rPr>
          <w:sz w:val="16"/>
          <w:szCs w:val="16"/>
        </w:rPr>
        <w:t xml:space="preserve"> / </w:t>
      </w:r>
      <w:hyperlink w:anchor="Definitions" w:history="1">
        <w:r w:rsidR="00796FED">
          <w:rPr>
            <w:rStyle w:val="Hyperlink"/>
            <w:sz w:val="16"/>
            <w:szCs w:val="16"/>
          </w:rPr>
          <w:t>Definicje</w:t>
        </w:r>
      </w:hyperlink>
    </w:p>
    <w:p w14:paraId="169B4AA7" w14:textId="2180A883" w:rsidR="005D4A94" w:rsidRPr="00F94543" w:rsidRDefault="005D4A94" w:rsidP="00CE0FFE">
      <w:pPr>
        <w:pStyle w:val="ProductList-Offering2Heading"/>
        <w:keepNext/>
        <w:tabs>
          <w:tab w:val="clear" w:pos="360"/>
          <w:tab w:val="clear" w:pos="720"/>
          <w:tab w:val="clear" w:pos="1080"/>
        </w:tabs>
        <w:outlineLvl w:val="2"/>
        <w:rPr>
          <w:szCs w:val="28"/>
        </w:rPr>
      </w:pPr>
      <w:bookmarkStart w:id="145" w:name="_Toc465161971"/>
      <w:r w:rsidRPr="00F94543">
        <w:rPr>
          <w:szCs w:val="28"/>
        </w:rPr>
        <w:lastRenderedPageBreak/>
        <w:t>Usługa Pamięci Masowej</w:t>
      </w:r>
      <w:bookmarkEnd w:id="145"/>
    </w:p>
    <w:bookmarkEnd w:id="138"/>
    <w:p w14:paraId="5E8B9805" w14:textId="77777777" w:rsidR="005D4A94" w:rsidRPr="00FB368F" w:rsidRDefault="005D4A94" w:rsidP="00CE0FFE">
      <w:pPr>
        <w:pStyle w:val="ProductList-Body"/>
        <w:keepNext/>
      </w:pPr>
      <w:r>
        <w:rPr>
          <w:b/>
          <w:color w:val="00188F"/>
        </w:rPr>
        <w:t>Dodatkowe definicje</w:t>
      </w:r>
      <w:r w:rsidRPr="0051169A">
        <w:rPr>
          <w:b/>
          <w:color w:val="00188F"/>
        </w:rPr>
        <w:t>:</w:t>
      </w:r>
    </w:p>
    <w:p w14:paraId="05D1A260" w14:textId="754B0626" w:rsidR="00C11AC4" w:rsidRDefault="00C11AC4" w:rsidP="005D4A94">
      <w:pPr>
        <w:pStyle w:val="ProductList-Body"/>
        <w:spacing w:after="40"/>
      </w:pPr>
      <w:r>
        <w:t>„</w:t>
      </w:r>
      <w:r>
        <w:rPr>
          <w:b/>
          <w:color w:val="00188F"/>
        </w:rPr>
        <w:t>Średnia Częstość Błędów</w:t>
      </w:r>
      <w:r w:rsidRPr="00A20C8D">
        <w:t>”</w:t>
      </w:r>
      <w:r>
        <w:rPr>
          <w:b/>
          <w:color w:val="00188F"/>
        </w:rPr>
        <w:t xml:space="preserve"> </w:t>
      </w:r>
      <w:r>
        <w:t>w trakcie</w:t>
      </w:r>
      <w:r>
        <w:rPr>
          <w:b/>
          <w:color w:val="00188F"/>
        </w:rPr>
        <w:t xml:space="preserve"> </w:t>
      </w:r>
      <w:r>
        <w:t xml:space="preserve">miesiąca rozliczeniowego to suma Częstości Błędów dla każdej godziny w miesiącu rozliczeniowym podzielona przez łączną liczbę godzin w miesiącu rozliczeniowym. </w:t>
      </w:r>
    </w:p>
    <w:p w14:paraId="5910979B" w14:textId="77777777" w:rsidR="00634D64" w:rsidRPr="009B3DC1" w:rsidRDefault="00634D64" w:rsidP="00634D64">
      <w:pPr>
        <w:pStyle w:val="ProductList-Body"/>
      </w:pPr>
      <w:r w:rsidRPr="00634D64">
        <w:rPr>
          <w:bCs/>
        </w:rPr>
        <w:t>„</w:t>
      </w:r>
      <w:r>
        <w:rPr>
          <w:b/>
          <w:bCs/>
          <w:color w:val="00188F"/>
        </w:rPr>
        <w:t>Konto Magazynu Obiektów Blob</w:t>
      </w:r>
      <w:r w:rsidRPr="00634D64">
        <w:rPr>
          <w:bCs/>
        </w:rPr>
        <w:t>”</w:t>
      </w:r>
      <w:r>
        <w:t xml:space="preserve"> to konto magazynu, które jest przystosowane do przechowywania danych jako obiektów blob i umożliwia określenie poziomu dostępu wskazującego, jak często uzyskiwany jest dostęp do danych na tym koncie.</w:t>
      </w:r>
    </w:p>
    <w:p w14:paraId="6C94FA4F" w14:textId="77777777" w:rsidR="00634D64" w:rsidRPr="009B3DC1" w:rsidRDefault="00634D64" w:rsidP="00634D64">
      <w:pPr>
        <w:pStyle w:val="ProductList-Body"/>
        <w:spacing w:after="40"/>
      </w:pPr>
      <w:r w:rsidRPr="00634D64">
        <w:rPr>
          <w:bCs/>
        </w:rPr>
        <w:t>„</w:t>
      </w:r>
      <w:r>
        <w:rPr>
          <w:b/>
          <w:bCs/>
          <w:color w:val="00188F"/>
        </w:rPr>
        <w:t>Chłodny Poziom Dostępu</w:t>
      </w:r>
      <w:r w:rsidRPr="00634D64">
        <w:rPr>
          <w:bCs/>
        </w:rPr>
        <w:t>”</w:t>
      </w:r>
      <w:r>
        <w:t xml:space="preserve"> to atrybut Konta Magazynu Obiektów Blob, który wskazuje, że dostęp do danych na tym koncie jest uzyskiwany rzadko, a poziom usługi dostępności danych jest niższy niż na innych poziomach dostępu.</w:t>
      </w:r>
    </w:p>
    <w:p w14:paraId="740A848E" w14:textId="016A482F" w:rsidR="005D4A94" w:rsidRPr="00FB368F" w:rsidRDefault="005D4A94" w:rsidP="005D4A94">
      <w:pPr>
        <w:pStyle w:val="ProductList-Body"/>
        <w:spacing w:after="40"/>
      </w:pPr>
      <w:r>
        <w:t>„</w:t>
      </w:r>
      <w:r>
        <w:rPr>
          <w:b/>
          <w:color w:val="00188F"/>
        </w:rPr>
        <w:t>Wyłączone Transakcje</w:t>
      </w:r>
      <w:r>
        <w:t>” to transakcje pamięci masowej, które nie liczą się jako Łączna Liczba Transakcji Pamięci Masowej ani jako Nieudane Transakcje Pamięci Masowej. Wyłączone Transakcje obejmują nieudane zdarzenia przed uwierzytelnieniem, nieudane zdarzenia uwierzytelnienia, próby transakcji dla kont pamięci masowej przewyższające ich przydziały dyskowe, tworzenie lub usuwanie kontenerów, tabel lub kolejek, czyszczenie kolejek, a także kopiowanie dużych obiektów binarnych BLOB między kontami pamięci masowej.</w:t>
      </w:r>
    </w:p>
    <w:p w14:paraId="528C398A" w14:textId="22E25F66" w:rsidR="005D4A94" w:rsidRPr="00FB368F" w:rsidRDefault="005D4A94" w:rsidP="005D4A94">
      <w:pPr>
        <w:pStyle w:val="ProductList-Body"/>
        <w:spacing w:after="40"/>
      </w:pPr>
      <w:r>
        <w:t>„</w:t>
      </w:r>
      <w:r>
        <w:rPr>
          <w:b/>
          <w:color w:val="00188F"/>
        </w:rPr>
        <w:t>Częstość Błędów</w:t>
      </w:r>
      <w:r>
        <w:t>” to łączna liczba Nieudanych Transakcji Pamięci Masowej podzielona przez Łączną Liczbę Transakcji Pamięci Masowej w</w:t>
      </w:r>
      <w:r w:rsidR="00876045">
        <w:t> </w:t>
      </w:r>
      <w:r>
        <w:t>określonym interwale (obecnie ustawionym na jedną godzinę). Jeśli Łączna Liczba Transakcji Pamięci Masowej w danym jednogodzinnym interwale wynosi zero, częstość błędów dla tego interwału wynosi 0%.</w:t>
      </w:r>
    </w:p>
    <w:p w14:paraId="1EB3669D" w14:textId="2CBA6E46" w:rsidR="005D4A94" w:rsidRPr="00FB368F" w:rsidRDefault="005D4A94" w:rsidP="005D4A94">
      <w:pPr>
        <w:pStyle w:val="ProductList-Body"/>
      </w:pPr>
      <w:r>
        <w:t>„</w:t>
      </w:r>
      <w:r>
        <w:rPr>
          <w:b/>
          <w:color w:val="00188F"/>
        </w:rPr>
        <w:t>Nieudane Transakcje Pamięci Masowej</w:t>
      </w:r>
      <w:r>
        <w:t>” to zbiór wszystkich transakcji pamięci masowej w ramach Łącznej Liczby Transakcji Pamięci Masowej, niezakończonych w Maksymalnym Czasie Przetwarzania powiązanym z odnośnym typem transakcji, jak podano w tabeli poniżej. Maksymalny Czas Przetwarzania obejmuje jedynie czas poświęcony na przetwarzanie żądania transakcji w ramach Usługi Pamięci Masowej, nie obejmuje natomiast czasu poświęconego na przesyłanie żądania do lub z Usługi Pamięci Masowej.</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E0407" w:rsidRPr="009D0B2F" w14:paraId="4A560081" w14:textId="77777777" w:rsidTr="00E744C2">
        <w:trPr>
          <w:tblHeader/>
        </w:trPr>
        <w:tc>
          <w:tcPr>
            <w:tcW w:w="5400" w:type="dxa"/>
            <w:shd w:val="clear" w:color="auto" w:fill="0072C6"/>
          </w:tcPr>
          <w:p w14:paraId="54055548" w14:textId="66B45DEC" w:rsidR="001E0407" w:rsidRPr="001A0074" w:rsidRDefault="001E0407" w:rsidP="00515EF4">
            <w:pPr>
              <w:pStyle w:val="ProductList-OfferingBody"/>
              <w:rPr>
                <w:color w:val="FFFFFF" w:themeColor="background1"/>
              </w:rPr>
            </w:pPr>
            <w:r>
              <w:rPr>
                <w:color w:val="FFFFFF" w:themeColor="background1"/>
              </w:rPr>
              <w:t>Typy Żądania</w:t>
            </w:r>
          </w:p>
        </w:tc>
        <w:tc>
          <w:tcPr>
            <w:tcW w:w="5400" w:type="dxa"/>
            <w:shd w:val="clear" w:color="auto" w:fill="0072C6"/>
          </w:tcPr>
          <w:p w14:paraId="6BA5951A" w14:textId="587D795F" w:rsidR="001E0407" w:rsidRPr="001A0074" w:rsidRDefault="001E0407" w:rsidP="00515EF4">
            <w:pPr>
              <w:pStyle w:val="ProductList-OfferingBody"/>
              <w:rPr>
                <w:color w:val="FFFFFF" w:themeColor="background1"/>
              </w:rPr>
            </w:pPr>
            <w:r>
              <w:rPr>
                <w:color w:val="FFFFFF" w:themeColor="background1"/>
              </w:rPr>
              <w:t>Maksymalny Czas Przetwarzania</w:t>
            </w:r>
          </w:p>
        </w:tc>
      </w:tr>
      <w:tr w:rsidR="001E0407" w:rsidRPr="009D0B2F" w14:paraId="21B3C61C" w14:textId="77777777" w:rsidTr="00E744C2">
        <w:tc>
          <w:tcPr>
            <w:tcW w:w="5400" w:type="dxa"/>
          </w:tcPr>
          <w:p w14:paraId="40826AE7" w14:textId="77777777" w:rsidR="001E0407" w:rsidRPr="00FB368F" w:rsidRDefault="001E0407" w:rsidP="001E0407">
            <w:pPr>
              <w:pStyle w:val="ProductList-OfferingBody"/>
            </w:pPr>
            <w:r>
              <w:t>PutBlob i GetBlob (obejmuje bloki i strony)</w:t>
            </w:r>
          </w:p>
          <w:p w14:paraId="605E2AA8" w14:textId="664BE91F" w:rsidR="001E0407" w:rsidRPr="0076238C" w:rsidRDefault="001E0407" w:rsidP="001E0407">
            <w:pPr>
              <w:pStyle w:val="ProductList-OfferingBody"/>
            </w:pPr>
            <w:r>
              <w:t>Pobieranie Ważnych Zakresów Stron BLOB</w:t>
            </w:r>
          </w:p>
        </w:tc>
        <w:tc>
          <w:tcPr>
            <w:tcW w:w="5400" w:type="dxa"/>
          </w:tcPr>
          <w:p w14:paraId="1797480D" w14:textId="4145D8AE" w:rsidR="001E0407" w:rsidRPr="0076238C" w:rsidRDefault="001E0407" w:rsidP="001E0407">
            <w:pPr>
              <w:pStyle w:val="ProductList-OfferingBody"/>
            </w:pPr>
            <w:r>
              <w:rPr>
                <w:rFonts w:ascii="Calibri" w:eastAsia="Times New Roman" w:hAnsi="Calibri"/>
              </w:rPr>
              <w:t>Dwie (2) sekundy pomnożone przez liczbę megabajtów przesłanych w trakcie przetwarzania żądania</w:t>
            </w:r>
          </w:p>
        </w:tc>
      </w:tr>
      <w:tr w:rsidR="001E0407" w:rsidRPr="009D0B2F" w14:paraId="6B9F44B2" w14:textId="77777777" w:rsidTr="00E744C2">
        <w:tc>
          <w:tcPr>
            <w:tcW w:w="5400" w:type="dxa"/>
          </w:tcPr>
          <w:p w14:paraId="08C3DA2C" w14:textId="38396F30" w:rsidR="001E0407" w:rsidRPr="0076238C" w:rsidRDefault="001E0407" w:rsidP="001E0407">
            <w:pPr>
              <w:pStyle w:val="ProductList-OfferingBody"/>
            </w:pPr>
            <w:r>
              <w:t>Kopiowanie BLOB</w:t>
            </w:r>
          </w:p>
        </w:tc>
        <w:tc>
          <w:tcPr>
            <w:tcW w:w="5400" w:type="dxa"/>
          </w:tcPr>
          <w:p w14:paraId="5C956DB9" w14:textId="47156696" w:rsidR="001E0407" w:rsidRPr="0076238C" w:rsidRDefault="001E0407" w:rsidP="001E0407">
            <w:pPr>
              <w:pStyle w:val="ProductList-OfferingBody"/>
            </w:pPr>
            <w:r>
              <w:rPr>
                <w:rFonts w:ascii="Calibri" w:eastAsia="Times New Roman" w:hAnsi="Calibri"/>
              </w:rPr>
              <w:t>Dziewięćdziesiąt (90) sekund (gdy BLOB źródłowe i docelowe znajdują się w tym samym koncie pamięci masowej)</w:t>
            </w:r>
          </w:p>
        </w:tc>
      </w:tr>
      <w:tr w:rsidR="001E0407" w:rsidRPr="009D0B2F" w14:paraId="3F0CF426" w14:textId="77777777" w:rsidTr="00E744C2">
        <w:tc>
          <w:tcPr>
            <w:tcW w:w="5400" w:type="dxa"/>
          </w:tcPr>
          <w:p w14:paraId="1B0D6B07" w14:textId="77777777" w:rsidR="001E0407" w:rsidRPr="00FB368F" w:rsidRDefault="001E0407" w:rsidP="001E0407">
            <w:pPr>
              <w:pStyle w:val="ProductList-OfferingBody"/>
            </w:pPr>
            <w:r>
              <w:t xml:space="preserve">PutBlockList </w:t>
            </w:r>
          </w:p>
          <w:p w14:paraId="33246DF7" w14:textId="6CCF998C" w:rsidR="001E0407" w:rsidRPr="0076238C" w:rsidRDefault="001E0407" w:rsidP="001E0407">
            <w:pPr>
              <w:pStyle w:val="ProductList-OfferingBody"/>
            </w:pPr>
            <w:r>
              <w:t>GetBlockList</w:t>
            </w:r>
          </w:p>
        </w:tc>
        <w:tc>
          <w:tcPr>
            <w:tcW w:w="5400" w:type="dxa"/>
          </w:tcPr>
          <w:p w14:paraId="179B620B" w14:textId="73427DED" w:rsidR="001E0407" w:rsidRDefault="001E0407" w:rsidP="001E0407">
            <w:pPr>
              <w:pStyle w:val="ProductList-OfferingBody"/>
            </w:pPr>
            <w:r>
              <w:rPr>
                <w:rFonts w:ascii="Calibri" w:eastAsia="Times New Roman" w:hAnsi="Calibri"/>
              </w:rPr>
              <w:t>Sześćdziesiąt (60) sekund</w:t>
            </w:r>
          </w:p>
        </w:tc>
      </w:tr>
      <w:tr w:rsidR="001E0407" w:rsidRPr="009D0B2F" w14:paraId="260E56F1" w14:textId="77777777" w:rsidTr="00E744C2">
        <w:tc>
          <w:tcPr>
            <w:tcW w:w="5400" w:type="dxa"/>
          </w:tcPr>
          <w:p w14:paraId="58E5E6DB" w14:textId="77777777" w:rsidR="001E0407" w:rsidRPr="00FB368F" w:rsidRDefault="001E0407" w:rsidP="001E0407">
            <w:pPr>
              <w:pStyle w:val="ProductList-OfferingBody"/>
            </w:pPr>
            <w:r>
              <w:t>Zapytanie do Tabeli</w:t>
            </w:r>
          </w:p>
          <w:p w14:paraId="6EFF1976" w14:textId="06D63FD8" w:rsidR="001E0407" w:rsidRPr="0076238C" w:rsidRDefault="001E0407" w:rsidP="001E0407">
            <w:pPr>
              <w:pStyle w:val="ProductList-OfferingBody"/>
            </w:pPr>
            <w:r>
              <w:t>Lista Operacji</w:t>
            </w:r>
          </w:p>
        </w:tc>
        <w:tc>
          <w:tcPr>
            <w:tcW w:w="5400" w:type="dxa"/>
          </w:tcPr>
          <w:p w14:paraId="4B80C4E5" w14:textId="645C049A" w:rsidR="001E0407" w:rsidRDefault="001E0407" w:rsidP="001E0407">
            <w:pPr>
              <w:pStyle w:val="ProductList-OfferingBody"/>
            </w:pPr>
            <w:r>
              <w:rPr>
                <w:rFonts w:ascii="Calibri" w:eastAsia="Times New Roman" w:hAnsi="Calibri"/>
              </w:rPr>
              <w:t>Dziesięć (10) sekund (aby zakończyć przetwarzanie lub zwrócić kontynuację)</w:t>
            </w:r>
          </w:p>
        </w:tc>
      </w:tr>
      <w:tr w:rsidR="001E0407" w:rsidRPr="009D0B2F" w14:paraId="6EF0D889" w14:textId="77777777" w:rsidTr="00E744C2">
        <w:tc>
          <w:tcPr>
            <w:tcW w:w="5400" w:type="dxa"/>
          </w:tcPr>
          <w:p w14:paraId="65AC6A6A" w14:textId="39297E8F" w:rsidR="001E0407" w:rsidRPr="0076238C" w:rsidRDefault="001E0407" w:rsidP="001E0407">
            <w:pPr>
              <w:pStyle w:val="ProductList-OfferingBody"/>
            </w:pPr>
            <w:r>
              <w:t>Wsadowe Operacje na Tabeli</w:t>
            </w:r>
          </w:p>
        </w:tc>
        <w:tc>
          <w:tcPr>
            <w:tcW w:w="5400" w:type="dxa"/>
          </w:tcPr>
          <w:p w14:paraId="227B4AC9" w14:textId="07E8FC09" w:rsidR="001E0407" w:rsidRDefault="001E0407" w:rsidP="001E0407">
            <w:pPr>
              <w:pStyle w:val="ProductList-OfferingBody"/>
            </w:pPr>
            <w:r>
              <w:rPr>
                <w:rFonts w:ascii="Calibri" w:eastAsia="Times New Roman" w:hAnsi="Calibri"/>
              </w:rPr>
              <w:t>Trzydzieści (30) sekund</w:t>
            </w:r>
          </w:p>
        </w:tc>
      </w:tr>
      <w:tr w:rsidR="001E0407" w:rsidRPr="009D0B2F" w14:paraId="78F68B7B" w14:textId="77777777" w:rsidTr="00E744C2">
        <w:tc>
          <w:tcPr>
            <w:tcW w:w="5400" w:type="dxa"/>
          </w:tcPr>
          <w:p w14:paraId="10198EB5" w14:textId="77777777" w:rsidR="001E0407" w:rsidRPr="00FB368F" w:rsidRDefault="001E0407" w:rsidP="001E0407">
            <w:pPr>
              <w:pStyle w:val="ProductList-OfferingBody"/>
            </w:pPr>
            <w:r>
              <w:t xml:space="preserve">Wszystkie Operacje na Tabeli na Pojedynczych Jednostkach </w:t>
            </w:r>
          </w:p>
          <w:p w14:paraId="28AFDF9B" w14:textId="3F847A63" w:rsidR="001E0407" w:rsidRPr="0076238C" w:rsidRDefault="001E0407" w:rsidP="001E0407">
            <w:pPr>
              <w:pStyle w:val="ProductList-OfferingBody"/>
            </w:pPr>
            <w:r>
              <w:t>Wszystkie inne Operacje na BLOB i Wiadomościach</w:t>
            </w:r>
          </w:p>
        </w:tc>
        <w:tc>
          <w:tcPr>
            <w:tcW w:w="5400" w:type="dxa"/>
          </w:tcPr>
          <w:p w14:paraId="7E21FD12" w14:textId="5858107D" w:rsidR="001E0407" w:rsidRDefault="001E0407" w:rsidP="001E0407">
            <w:pPr>
              <w:pStyle w:val="ProductList-OfferingBody"/>
            </w:pPr>
            <w:r>
              <w:rPr>
                <w:rFonts w:ascii="Calibri" w:eastAsia="Times New Roman" w:hAnsi="Calibri"/>
              </w:rPr>
              <w:t>Dwie (2) sekundy</w:t>
            </w:r>
          </w:p>
        </w:tc>
      </w:tr>
    </w:tbl>
    <w:p w14:paraId="23641F47" w14:textId="5CED44F8" w:rsidR="001E0407" w:rsidRPr="00FB368F" w:rsidRDefault="001E0407" w:rsidP="001E0407">
      <w:pPr>
        <w:pStyle w:val="ProductList-Body"/>
      </w:pPr>
      <w:r>
        <w:t>Te liczby stanowią maksymalne czasy przetwarzania. Rzeczywiste i przeciętne czasy będą prawdopodobnie znacznie krótsze.</w:t>
      </w:r>
    </w:p>
    <w:p w14:paraId="78DD4D59" w14:textId="77777777" w:rsidR="001E0407" w:rsidRPr="00FB368F" w:rsidRDefault="001E0407" w:rsidP="005D4A94">
      <w:pPr>
        <w:pStyle w:val="ProductList-Body"/>
      </w:pPr>
    </w:p>
    <w:p w14:paraId="36C3D6DA" w14:textId="77777777" w:rsidR="001E0407" w:rsidRPr="00FB368F" w:rsidRDefault="001E0407" w:rsidP="008E06A3">
      <w:pPr>
        <w:pStyle w:val="ProductList-Body"/>
        <w:keepNext/>
      </w:pPr>
      <w:r>
        <w:t>Nieudane Transakcje Pamięci Masowej nie obejmują:</w:t>
      </w:r>
    </w:p>
    <w:p w14:paraId="1216498E" w14:textId="528225B8" w:rsidR="001E0407" w:rsidRPr="00FB368F" w:rsidRDefault="001E0407" w:rsidP="00E62D9C">
      <w:pPr>
        <w:pStyle w:val="ProductList-Body"/>
        <w:numPr>
          <w:ilvl w:val="0"/>
          <w:numId w:val="4"/>
        </w:numPr>
      </w:pPr>
      <w:r>
        <w:t xml:space="preserve">Żądań Transakcji stłumionych przez Usługę Pamięci Masowej z powodu nieprzestrzegania odpowiednich zasad wycofania. </w:t>
      </w:r>
    </w:p>
    <w:p w14:paraId="7C1096B0" w14:textId="69015BEE" w:rsidR="001E0407" w:rsidRPr="00FB368F" w:rsidRDefault="001E0407" w:rsidP="00E62D9C">
      <w:pPr>
        <w:pStyle w:val="ProductList-Body"/>
        <w:numPr>
          <w:ilvl w:val="0"/>
          <w:numId w:val="4"/>
        </w:numPr>
      </w:pPr>
      <w:r>
        <w:t xml:space="preserve">Żądań Transakcji, których limity czasu są ustawione na krótsze niż odnośne Maksymalne Czasy Przetwarzania podane powyżej. </w:t>
      </w:r>
    </w:p>
    <w:p w14:paraId="2371D06E" w14:textId="7430B6F7" w:rsidR="001E0407" w:rsidRPr="00FB368F" w:rsidRDefault="001E0407" w:rsidP="00E62D9C">
      <w:pPr>
        <w:pStyle w:val="ProductList-Body"/>
        <w:numPr>
          <w:ilvl w:val="0"/>
          <w:numId w:val="4"/>
        </w:numPr>
      </w:pPr>
      <w:r>
        <w:t xml:space="preserve">Żądań transakcji odczytu do Kont RA-GRS, dla których Klient nie próbował wykonać żądania względem Regionu Dodatkowego powiązanego z kontem pamięci masowej, jeśli żądanie do Regionu Podstawowego zakończyło się niepowodzeniem. </w:t>
      </w:r>
    </w:p>
    <w:p w14:paraId="6055D46A" w14:textId="0BE80517" w:rsidR="001E0407" w:rsidRPr="00FB368F" w:rsidRDefault="001E0407" w:rsidP="00E62D9C">
      <w:pPr>
        <w:pStyle w:val="ProductList-Body"/>
        <w:numPr>
          <w:ilvl w:val="0"/>
          <w:numId w:val="4"/>
        </w:numPr>
      </w:pPr>
      <w:r>
        <w:t>Żądań transakcji odczytu do Kont RA-GRS, które kończą się niepowodzeniem z powodu Opóźnienia Replikacji Geograficznej.</w:t>
      </w:r>
    </w:p>
    <w:p w14:paraId="69115D32" w14:textId="094ADA04" w:rsidR="001E0407" w:rsidRPr="00FB368F" w:rsidRDefault="001E0407" w:rsidP="001E0407">
      <w:pPr>
        <w:pStyle w:val="ProductList-Body"/>
        <w:spacing w:before="40" w:after="40"/>
      </w:pPr>
      <w:r>
        <w:t>„</w:t>
      </w:r>
      <w:r>
        <w:rPr>
          <w:b/>
          <w:color w:val="00188F"/>
        </w:rPr>
        <w:t>Opóźnienie Replikacji Geograficznej</w:t>
      </w:r>
      <w:r>
        <w:t>” dla Kont GRS i RA-GRS oznacza czas replikacji danych zapisanych w Regionie Podstawowym konta pamięci</w:t>
      </w:r>
      <w:r w:rsidR="00A20C8D">
        <w:t> </w:t>
      </w:r>
      <w:r>
        <w:t>masowej do Regionu Dodatkowego konta pamięci masowej. Ponieważ Konta GRS i RA-GRS są replikowane do Regionu Dodatkowego asynchronicznie, dane zapisane w Regionie Podstawowym konta pamięci masowej nie będą od razu dostępne w Regionie Dodatkowym. Klient może sprawdzać Opóźnienie Replikacji Geograficznej dla konta pamięci masowej, ale Microsoft nie gwarantuje w żaden sposób długości Opóźnienia Replikacji Geograficznej w ramach niniejszej SLA.</w:t>
      </w:r>
    </w:p>
    <w:p w14:paraId="5A313190" w14:textId="5346AD22" w:rsidR="001E0407" w:rsidRPr="00FB368F" w:rsidRDefault="001E0407" w:rsidP="001E0407">
      <w:pPr>
        <w:pStyle w:val="ProductList-Body"/>
        <w:spacing w:after="40"/>
      </w:pPr>
      <w:r>
        <w:t>„</w:t>
      </w:r>
      <w:r>
        <w:rPr>
          <w:b/>
          <w:color w:val="00188F"/>
        </w:rPr>
        <w:t>Konto Geograficznie Nadmiarowej Pamięci Masowej (Geographically Redundant Storage – GRS)</w:t>
      </w:r>
      <w:r>
        <w:t>” to konto pamięci masowej, do którego dane są</w:t>
      </w:r>
      <w:r w:rsidR="00C86093">
        <w:t> </w:t>
      </w:r>
      <w:r>
        <w:t>replikowane synchronicznie w Regionie Podstawowym, a następnie są replikowane asynchronicznie do Regionu Dodatkowego. Klient nie może bezpośrednio odczytywać danych z ani zapisywać danych w Regionie Dodatkowym powiązanym z Kontami GRS.</w:t>
      </w:r>
    </w:p>
    <w:p w14:paraId="2C473875" w14:textId="77777777" w:rsidR="001E0407" w:rsidRPr="00FB368F" w:rsidRDefault="001E0407" w:rsidP="001E0407">
      <w:pPr>
        <w:pStyle w:val="ProductList-Body"/>
        <w:spacing w:after="40"/>
      </w:pPr>
      <w:r>
        <w:t>„</w:t>
      </w:r>
      <w:r>
        <w:rPr>
          <w:b/>
          <w:color w:val="00188F"/>
        </w:rPr>
        <w:t>Konto Lokalnie Nadmiarowej Pamięci Masowej (Locally Redundant Storage – LRS)</w:t>
      </w:r>
      <w:r>
        <w:t>” to konto pamięci masowej, do którego dane są replikowane synchronicznie wyłącznie w Regionie Podstawowym.</w:t>
      </w:r>
    </w:p>
    <w:p w14:paraId="434D9D7F" w14:textId="77777777" w:rsidR="001E0407" w:rsidRPr="00FB368F" w:rsidRDefault="001E0407" w:rsidP="001E0407">
      <w:pPr>
        <w:pStyle w:val="ProductList-Body"/>
        <w:spacing w:after="40"/>
      </w:pPr>
      <w:r>
        <w:t>„</w:t>
      </w:r>
      <w:r>
        <w:rPr>
          <w:b/>
          <w:color w:val="00188F"/>
        </w:rPr>
        <w:t>Region Podstawowy</w:t>
      </w:r>
      <w:r>
        <w:t>” to region geograficzny, w którym znajdują się dane z konta pamięci masowej, wybrany przez Klienta podczas tworzenia konta pamięci masowej. Klient może wykonywać żądania zapisu wyłącznie dla danych zapisanych w Regionie Podstawowym powiązanym z kontami pamięci masowej.</w:t>
      </w:r>
    </w:p>
    <w:p w14:paraId="139FE56F" w14:textId="403FCB81" w:rsidR="001E0407" w:rsidRPr="00FB368F" w:rsidRDefault="001E0407" w:rsidP="001E0407">
      <w:pPr>
        <w:pStyle w:val="ProductList-Body"/>
        <w:spacing w:after="40"/>
      </w:pPr>
      <w:r>
        <w:t>„</w:t>
      </w:r>
      <w:r>
        <w:rPr>
          <w:b/>
          <w:color w:val="00188F"/>
        </w:rPr>
        <w:t>Konto Geograficznie Nadmiarowej Pamięci Masowej z Dostępem do Odczytu (Read Access Geographically Redundant Storage – RA-GRS)</w:t>
      </w:r>
      <w:r>
        <w:t>” to</w:t>
      </w:r>
      <w:r w:rsidR="00C86093">
        <w:t> </w:t>
      </w:r>
      <w:r>
        <w:t xml:space="preserve">konto pamięci masowej, do którego dane są replikowane synchronicznie w Regionie Podstawowym, a następnie są replikowane asynchronicznie </w:t>
      </w:r>
      <w:r>
        <w:lastRenderedPageBreak/>
        <w:t>do Regionu Dodatkowego. Klient może bezpośrednio odczytywać dane z Regionu Dodatkowego powiązanego z Kontami RA-GRS, ale nie może zapisywać w nim danych.</w:t>
      </w:r>
    </w:p>
    <w:p w14:paraId="7831940F" w14:textId="3C06CDC4" w:rsidR="001E0407" w:rsidRPr="00FB368F" w:rsidRDefault="001E0407" w:rsidP="001E0407">
      <w:pPr>
        <w:pStyle w:val="ProductList-Body"/>
        <w:spacing w:after="40"/>
      </w:pPr>
      <w:r>
        <w:t>„</w:t>
      </w:r>
      <w:r>
        <w:rPr>
          <w:b/>
          <w:color w:val="00188F"/>
        </w:rPr>
        <w:t>Region Dodatkowy</w:t>
      </w:r>
      <w:r>
        <w:t>” to region geograficzny, w którym dane z konta GRS lub RA-GRS są replikowane i przechowywane, zgodnie z przypisaniem przez Microsoft Azure, na podstawie Regionu Podstawowego powiązanego z kontem pamięci masowej. Klient nie może podać Regionu Dodatkowego powiązanego z kontami pamięci masowej.</w:t>
      </w:r>
    </w:p>
    <w:p w14:paraId="210A0142" w14:textId="77777777" w:rsidR="001E0407" w:rsidRPr="00FB368F" w:rsidRDefault="001E0407" w:rsidP="001E0407">
      <w:pPr>
        <w:pStyle w:val="ProductList-Body"/>
        <w:spacing w:after="40"/>
      </w:pPr>
      <w:r>
        <w:t>„</w:t>
      </w:r>
      <w:r>
        <w:rPr>
          <w:b/>
          <w:color w:val="00188F"/>
        </w:rPr>
        <w:t>Łączna Liczba Transakcji Pamięci Masowej</w:t>
      </w:r>
      <w:r>
        <w:t>” to zbiór wszystkich transakcji pamięci masowej, innych niż Wyłączone Transakcje, których próba podjęcia nastąpiła w ciągu godzinowego interwału we wszystkich kontach pamięci masowej w Usłudze Pamięci Masowej w danej subskrypcji.</w:t>
      </w:r>
    </w:p>
    <w:p w14:paraId="17DEF38E" w14:textId="6C10B137" w:rsidR="001E0407" w:rsidRPr="00FB368F" w:rsidRDefault="001E0407" w:rsidP="001E0407">
      <w:pPr>
        <w:pStyle w:val="ProductList-Body"/>
      </w:pPr>
      <w:r>
        <w:t>„</w:t>
      </w:r>
      <w:r>
        <w:rPr>
          <w:b/>
          <w:color w:val="00188F"/>
        </w:rPr>
        <w:t>Konto Strefowej Nadmiarowej Pamięci Masowej (Zone Redundant Storage – ZRS)</w:t>
      </w:r>
      <w:r>
        <w:t>” to konto pamięci masowej, dla którego dane są replikowane w ramach wielu placówek. Takie placówki mogą się znajdować w tym samym regionie geograficznym lub w dwóch regionach geograficznych.</w:t>
      </w:r>
    </w:p>
    <w:p w14:paraId="5F17F16F" w14:textId="77777777" w:rsidR="001E0407" w:rsidRPr="00FB368F" w:rsidRDefault="001E0407" w:rsidP="001E0407">
      <w:pPr>
        <w:pStyle w:val="ProductList-Body"/>
      </w:pPr>
    </w:p>
    <w:p w14:paraId="5310B0BF" w14:textId="576B8317" w:rsidR="001E0407" w:rsidRPr="00FB368F" w:rsidRDefault="001E0407" w:rsidP="001E0407">
      <w:pPr>
        <w:pStyle w:val="ProductList-Body"/>
      </w:pPr>
      <w:r>
        <w:rPr>
          <w:b/>
          <w:color w:val="00188F"/>
        </w:rPr>
        <w:t>Miesięczny Odsetek Czasu Nieprzerwanej Pracy</w:t>
      </w:r>
      <w:r w:rsidRPr="0051169A">
        <w:rPr>
          <w:b/>
          <w:color w:val="00188F"/>
        </w:rPr>
        <w:t>:</w:t>
      </w:r>
      <w:r>
        <w:t xml:space="preserve"> Miesięczny Odsetek Czasu Nieprzerwanej Pracy wylicza się wg następującej formuły:</w:t>
      </w:r>
    </w:p>
    <w:p w14:paraId="377ED0D1" w14:textId="77777777" w:rsidR="005D4A94" w:rsidRPr="00FB368F" w:rsidRDefault="005D4A94" w:rsidP="005D4A94">
      <w:pPr>
        <w:pStyle w:val="ProductList-Body"/>
      </w:pPr>
    </w:p>
    <w:p w14:paraId="171DAA41" w14:textId="1E860F5D" w:rsidR="005D4A94" w:rsidRPr="008700EE" w:rsidRDefault="008700EE" w:rsidP="005D4A94">
      <w:pPr>
        <w:pStyle w:val="ListParagraph"/>
        <w:rPr>
          <w:oMath/>
        </w:rPr>
      </w:pPr>
      <m:oMathPara>
        <m:oMath>
          <m:r>
            <m:rPr>
              <m:nor/>
            </m:rPr>
            <w:rPr>
              <w:rFonts w:ascii="Cambria Math" w:hAnsi="Cambria Math" w:cs="Tahoma"/>
              <w:i/>
              <w:sz w:val="18"/>
              <w:szCs w:val="18"/>
            </w:rPr>
            <m:t>100% – Średnia Częstość Błędów</m:t>
          </m:r>
        </m:oMath>
      </m:oMathPara>
    </w:p>
    <w:p w14:paraId="443AE4BA" w14:textId="23049B8B" w:rsidR="001E0407" w:rsidRPr="00FB368F" w:rsidRDefault="001E0407" w:rsidP="001E0407">
      <w:pPr>
        <w:pStyle w:val="ProductList-ClauseHeading"/>
      </w:pPr>
      <w:r>
        <w:t>Zniżka – Konta LRS, ZRS, GRS i RA-GRS (żądania zapisu):</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E0407" w:rsidRPr="009D0B2F" w14:paraId="767E2166" w14:textId="77777777" w:rsidTr="00E744C2">
        <w:trPr>
          <w:tblHeader/>
        </w:trPr>
        <w:tc>
          <w:tcPr>
            <w:tcW w:w="5400" w:type="dxa"/>
            <w:shd w:val="clear" w:color="auto" w:fill="0072C6"/>
          </w:tcPr>
          <w:p w14:paraId="22659F2B" w14:textId="77777777" w:rsidR="001E0407" w:rsidRPr="001A0074" w:rsidRDefault="001E0407" w:rsidP="00002CD6">
            <w:pPr>
              <w:pStyle w:val="ProductList-OfferingBody"/>
              <w:jc w:val="center"/>
              <w:rPr>
                <w:color w:val="FFFFFF" w:themeColor="background1"/>
              </w:rPr>
            </w:pPr>
            <w:r>
              <w:rPr>
                <w:color w:val="FFFFFF" w:themeColor="background1"/>
              </w:rPr>
              <w:t>Miesięczny Odsetek Czasu Nieprzerwanej Pracy</w:t>
            </w:r>
          </w:p>
        </w:tc>
        <w:tc>
          <w:tcPr>
            <w:tcW w:w="5400" w:type="dxa"/>
            <w:shd w:val="clear" w:color="auto" w:fill="0072C6"/>
          </w:tcPr>
          <w:p w14:paraId="2F98082B" w14:textId="77777777" w:rsidR="001E0407" w:rsidRPr="001A0074" w:rsidRDefault="001E0407" w:rsidP="00002CD6">
            <w:pPr>
              <w:pStyle w:val="ProductList-OfferingBody"/>
              <w:jc w:val="center"/>
              <w:rPr>
                <w:color w:val="FFFFFF" w:themeColor="background1"/>
              </w:rPr>
            </w:pPr>
            <w:r>
              <w:rPr>
                <w:color w:val="FFFFFF" w:themeColor="background1"/>
              </w:rPr>
              <w:t>Zniżka</w:t>
            </w:r>
          </w:p>
        </w:tc>
      </w:tr>
      <w:tr w:rsidR="001E0407" w:rsidRPr="009D0B2F" w14:paraId="1645CBE9" w14:textId="77777777" w:rsidTr="00E744C2">
        <w:tc>
          <w:tcPr>
            <w:tcW w:w="5400" w:type="dxa"/>
          </w:tcPr>
          <w:p w14:paraId="5FD446B4" w14:textId="2186BCAF" w:rsidR="001E0407" w:rsidRPr="0076238C" w:rsidRDefault="001E0407" w:rsidP="00002CD6">
            <w:pPr>
              <w:pStyle w:val="ProductList-OfferingBody"/>
              <w:jc w:val="center"/>
            </w:pPr>
            <w:r>
              <w:t>&lt; 99,9%</w:t>
            </w:r>
          </w:p>
        </w:tc>
        <w:tc>
          <w:tcPr>
            <w:tcW w:w="5400" w:type="dxa"/>
          </w:tcPr>
          <w:p w14:paraId="6DA962F2" w14:textId="77777777" w:rsidR="001E0407" w:rsidRPr="0076238C" w:rsidRDefault="001E0407" w:rsidP="00002CD6">
            <w:pPr>
              <w:pStyle w:val="ProductList-OfferingBody"/>
              <w:jc w:val="center"/>
            </w:pPr>
            <w:r>
              <w:t>10%</w:t>
            </w:r>
          </w:p>
        </w:tc>
      </w:tr>
      <w:tr w:rsidR="001E0407" w:rsidRPr="009D0B2F" w14:paraId="345BE0EA" w14:textId="77777777" w:rsidTr="00E744C2">
        <w:tc>
          <w:tcPr>
            <w:tcW w:w="5400" w:type="dxa"/>
          </w:tcPr>
          <w:p w14:paraId="0EAC7600" w14:textId="49013E5F" w:rsidR="001E0407" w:rsidRPr="0076238C" w:rsidRDefault="001E0407" w:rsidP="00002CD6">
            <w:pPr>
              <w:pStyle w:val="ProductList-OfferingBody"/>
              <w:jc w:val="center"/>
            </w:pPr>
            <w:r>
              <w:t>&lt; 99%</w:t>
            </w:r>
          </w:p>
        </w:tc>
        <w:tc>
          <w:tcPr>
            <w:tcW w:w="5400" w:type="dxa"/>
          </w:tcPr>
          <w:p w14:paraId="09379500" w14:textId="77777777" w:rsidR="001E0407" w:rsidRPr="0076238C" w:rsidRDefault="001E0407" w:rsidP="00002CD6">
            <w:pPr>
              <w:pStyle w:val="ProductList-OfferingBody"/>
              <w:jc w:val="center"/>
            </w:pPr>
            <w:r>
              <w:t>25%</w:t>
            </w:r>
          </w:p>
        </w:tc>
      </w:tr>
    </w:tbl>
    <w:p w14:paraId="2E5D16A8" w14:textId="1A8A9298" w:rsidR="001E0407" w:rsidRDefault="001E0407" w:rsidP="005D4A94">
      <w:pPr>
        <w:pStyle w:val="ProductList-Body"/>
      </w:pPr>
    </w:p>
    <w:p w14:paraId="3D35CDC2" w14:textId="77777777" w:rsidR="00634D64" w:rsidRPr="00FB368F" w:rsidRDefault="00634D64" w:rsidP="00634D64">
      <w:pPr>
        <w:pStyle w:val="ProductList-ClauseHeading"/>
      </w:pPr>
      <w:r>
        <w:t>Zniżka – Konta RA-GRS (żądania odczytu):</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34D64" w:rsidRPr="009D0B2F" w14:paraId="6926C5E7" w14:textId="77777777" w:rsidTr="0045302E">
        <w:trPr>
          <w:tblHeader/>
        </w:trPr>
        <w:tc>
          <w:tcPr>
            <w:tcW w:w="5400" w:type="dxa"/>
            <w:shd w:val="clear" w:color="auto" w:fill="0072C6"/>
          </w:tcPr>
          <w:p w14:paraId="54236038" w14:textId="77777777" w:rsidR="00634D64" w:rsidRPr="001A0074" w:rsidRDefault="00634D64" w:rsidP="0045302E">
            <w:pPr>
              <w:pStyle w:val="ProductList-OfferingBody"/>
              <w:jc w:val="center"/>
              <w:rPr>
                <w:color w:val="FFFFFF" w:themeColor="background1"/>
              </w:rPr>
            </w:pPr>
            <w:r>
              <w:rPr>
                <w:color w:val="FFFFFF" w:themeColor="background1"/>
              </w:rPr>
              <w:t>Miesięczny Odsetek Czasu Nieprzerwanej Pracy</w:t>
            </w:r>
          </w:p>
        </w:tc>
        <w:tc>
          <w:tcPr>
            <w:tcW w:w="5400" w:type="dxa"/>
            <w:shd w:val="clear" w:color="auto" w:fill="0072C6"/>
          </w:tcPr>
          <w:p w14:paraId="6C2F2EE4" w14:textId="77777777" w:rsidR="00634D64" w:rsidRPr="001A0074" w:rsidRDefault="00634D64" w:rsidP="0045302E">
            <w:pPr>
              <w:pStyle w:val="ProductList-OfferingBody"/>
              <w:jc w:val="center"/>
              <w:rPr>
                <w:color w:val="FFFFFF" w:themeColor="background1"/>
              </w:rPr>
            </w:pPr>
            <w:r>
              <w:rPr>
                <w:color w:val="FFFFFF" w:themeColor="background1"/>
              </w:rPr>
              <w:t>Zniżka</w:t>
            </w:r>
          </w:p>
        </w:tc>
      </w:tr>
      <w:tr w:rsidR="00634D64" w:rsidRPr="009D0B2F" w14:paraId="61B2E13E" w14:textId="77777777" w:rsidTr="0045302E">
        <w:tc>
          <w:tcPr>
            <w:tcW w:w="5400" w:type="dxa"/>
          </w:tcPr>
          <w:p w14:paraId="0F833079" w14:textId="77777777" w:rsidR="00634D64" w:rsidRPr="0076238C" w:rsidRDefault="00634D64" w:rsidP="0045302E">
            <w:pPr>
              <w:pStyle w:val="ProductList-OfferingBody"/>
              <w:jc w:val="center"/>
            </w:pPr>
            <w:r>
              <w:t>&lt; 99,99%</w:t>
            </w:r>
          </w:p>
        </w:tc>
        <w:tc>
          <w:tcPr>
            <w:tcW w:w="5400" w:type="dxa"/>
          </w:tcPr>
          <w:p w14:paraId="36E7479B" w14:textId="77777777" w:rsidR="00634D64" w:rsidRPr="0076238C" w:rsidRDefault="00634D64" w:rsidP="0045302E">
            <w:pPr>
              <w:pStyle w:val="ProductList-OfferingBody"/>
              <w:jc w:val="center"/>
            </w:pPr>
            <w:r>
              <w:t>10%</w:t>
            </w:r>
          </w:p>
        </w:tc>
      </w:tr>
      <w:tr w:rsidR="00634D64" w:rsidRPr="009D0B2F" w14:paraId="0DAC0D06" w14:textId="77777777" w:rsidTr="0045302E">
        <w:tc>
          <w:tcPr>
            <w:tcW w:w="5400" w:type="dxa"/>
          </w:tcPr>
          <w:p w14:paraId="267802DB" w14:textId="77777777" w:rsidR="00634D64" w:rsidRPr="0076238C" w:rsidRDefault="00634D64" w:rsidP="0045302E">
            <w:pPr>
              <w:pStyle w:val="ProductList-OfferingBody"/>
              <w:jc w:val="center"/>
            </w:pPr>
            <w:r>
              <w:t>&lt; 99%</w:t>
            </w:r>
          </w:p>
        </w:tc>
        <w:tc>
          <w:tcPr>
            <w:tcW w:w="5400" w:type="dxa"/>
          </w:tcPr>
          <w:p w14:paraId="651264A5" w14:textId="77777777" w:rsidR="00634D64" w:rsidRPr="0076238C" w:rsidRDefault="00634D64" w:rsidP="0045302E">
            <w:pPr>
              <w:pStyle w:val="ProductList-OfferingBody"/>
              <w:jc w:val="center"/>
            </w:pPr>
            <w:r>
              <w:t>25%</w:t>
            </w:r>
          </w:p>
        </w:tc>
      </w:tr>
    </w:tbl>
    <w:p w14:paraId="51269182" w14:textId="6E4875BF" w:rsidR="00634D64" w:rsidRDefault="00634D64" w:rsidP="005D4A94">
      <w:pPr>
        <w:pStyle w:val="ProductList-Body"/>
      </w:pPr>
    </w:p>
    <w:p w14:paraId="585DB6D2" w14:textId="77777777" w:rsidR="00634D64" w:rsidRPr="009B3DC1" w:rsidRDefault="00634D64" w:rsidP="004452BB">
      <w:pPr>
        <w:pStyle w:val="ProductList-ClauseHeading"/>
        <w:keepNext/>
      </w:pPr>
      <w:r>
        <w:t>Zniżka – Konta Magazynu Obiektów Blob (Chłodny Poziom Dostępu) LRS, GRS i RA-GRS (żądania zapisu):</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34D64" w:rsidRPr="009D0B2F" w14:paraId="3FE0F29D" w14:textId="77777777" w:rsidTr="0045302E">
        <w:trPr>
          <w:tblHeader/>
        </w:trPr>
        <w:tc>
          <w:tcPr>
            <w:tcW w:w="5400" w:type="dxa"/>
            <w:tcBorders>
              <w:bottom w:val="single" w:sz="4" w:space="0" w:color="auto"/>
            </w:tcBorders>
            <w:shd w:val="clear" w:color="auto" w:fill="0072C6"/>
          </w:tcPr>
          <w:p w14:paraId="1E3B724E" w14:textId="77777777" w:rsidR="00634D64" w:rsidRPr="001A0074" w:rsidRDefault="00634D64" w:rsidP="0045302E">
            <w:pPr>
              <w:pStyle w:val="ProductList-OfferingBody"/>
              <w:jc w:val="center"/>
              <w:rPr>
                <w:color w:val="FFFFFF" w:themeColor="background1"/>
              </w:rPr>
            </w:pPr>
            <w:r>
              <w:rPr>
                <w:color w:val="FFFFFF" w:themeColor="background1"/>
              </w:rPr>
              <w:t>Procent Czasu Sprawnego Działania w Miesiącu</w:t>
            </w:r>
          </w:p>
        </w:tc>
        <w:tc>
          <w:tcPr>
            <w:tcW w:w="5400" w:type="dxa"/>
            <w:tcBorders>
              <w:bottom w:val="single" w:sz="4" w:space="0" w:color="auto"/>
            </w:tcBorders>
            <w:shd w:val="clear" w:color="auto" w:fill="0072C6"/>
          </w:tcPr>
          <w:p w14:paraId="699CCFE8" w14:textId="77777777" w:rsidR="00634D64" w:rsidRPr="001A0074" w:rsidRDefault="00634D64" w:rsidP="0045302E">
            <w:pPr>
              <w:pStyle w:val="ProductList-OfferingBody"/>
              <w:jc w:val="center"/>
              <w:rPr>
                <w:color w:val="FFFFFF" w:themeColor="background1"/>
              </w:rPr>
            </w:pPr>
            <w:r>
              <w:rPr>
                <w:color w:val="FFFFFF" w:themeColor="background1"/>
              </w:rPr>
              <w:t>Zniżka</w:t>
            </w:r>
          </w:p>
        </w:tc>
      </w:tr>
      <w:tr w:rsidR="00634D64" w:rsidRPr="009D0B2F" w14:paraId="4BBE93D8" w14:textId="77777777" w:rsidTr="0045302E">
        <w:tc>
          <w:tcPr>
            <w:tcW w:w="5400" w:type="dxa"/>
            <w:tcBorders>
              <w:top w:val="single" w:sz="4" w:space="0" w:color="auto"/>
              <w:left w:val="single" w:sz="4" w:space="0" w:color="auto"/>
              <w:bottom w:val="single" w:sz="4" w:space="0" w:color="auto"/>
              <w:right w:val="single" w:sz="4" w:space="0" w:color="auto"/>
            </w:tcBorders>
          </w:tcPr>
          <w:p w14:paraId="33C84A20" w14:textId="77777777" w:rsidR="00634D64" w:rsidRPr="0076238C" w:rsidRDefault="00634D64" w:rsidP="0045302E">
            <w:pPr>
              <w:pStyle w:val="ProductList-OfferingBody"/>
              <w:jc w:val="center"/>
            </w:pPr>
            <w:r>
              <w:t>&lt; 99%</w:t>
            </w:r>
          </w:p>
        </w:tc>
        <w:tc>
          <w:tcPr>
            <w:tcW w:w="5400" w:type="dxa"/>
            <w:tcBorders>
              <w:top w:val="single" w:sz="4" w:space="0" w:color="auto"/>
              <w:left w:val="single" w:sz="4" w:space="0" w:color="auto"/>
              <w:bottom w:val="single" w:sz="4" w:space="0" w:color="auto"/>
              <w:right w:val="single" w:sz="4" w:space="0" w:color="auto"/>
            </w:tcBorders>
          </w:tcPr>
          <w:p w14:paraId="25D08658" w14:textId="77777777" w:rsidR="00634D64" w:rsidRPr="0076238C" w:rsidRDefault="00634D64" w:rsidP="0045302E">
            <w:pPr>
              <w:pStyle w:val="ProductList-OfferingBody"/>
              <w:jc w:val="center"/>
            </w:pPr>
            <w:r>
              <w:t>10%</w:t>
            </w:r>
          </w:p>
        </w:tc>
      </w:tr>
      <w:tr w:rsidR="00634D64" w:rsidRPr="009D0B2F" w14:paraId="55072950" w14:textId="77777777" w:rsidTr="0045302E">
        <w:tc>
          <w:tcPr>
            <w:tcW w:w="5400" w:type="dxa"/>
            <w:tcBorders>
              <w:top w:val="single" w:sz="4" w:space="0" w:color="auto"/>
              <w:left w:val="single" w:sz="4" w:space="0" w:color="auto"/>
              <w:bottom w:val="single" w:sz="4" w:space="0" w:color="auto"/>
              <w:right w:val="single" w:sz="4" w:space="0" w:color="auto"/>
            </w:tcBorders>
          </w:tcPr>
          <w:p w14:paraId="693A8FF2" w14:textId="77777777" w:rsidR="00634D64" w:rsidRPr="0076238C" w:rsidRDefault="00634D64" w:rsidP="0045302E">
            <w:pPr>
              <w:pStyle w:val="ProductList-OfferingBody"/>
              <w:jc w:val="center"/>
            </w:pPr>
            <w:r>
              <w:t>&lt; 98%</w:t>
            </w:r>
          </w:p>
        </w:tc>
        <w:tc>
          <w:tcPr>
            <w:tcW w:w="5400" w:type="dxa"/>
            <w:tcBorders>
              <w:top w:val="single" w:sz="4" w:space="0" w:color="auto"/>
              <w:left w:val="single" w:sz="4" w:space="0" w:color="auto"/>
              <w:bottom w:val="single" w:sz="4" w:space="0" w:color="auto"/>
              <w:right w:val="single" w:sz="4" w:space="0" w:color="auto"/>
            </w:tcBorders>
          </w:tcPr>
          <w:p w14:paraId="06B125E3" w14:textId="77777777" w:rsidR="00634D64" w:rsidRPr="0076238C" w:rsidRDefault="00634D64" w:rsidP="0045302E">
            <w:pPr>
              <w:pStyle w:val="ProductList-OfferingBody"/>
              <w:jc w:val="center"/>
            </w:pPr>
            <w:r>
              <w:t>25%</w:t>
            </w:r>
          </w:p>
        </w:tc>
      </w:tr>
    </w:tbl>
    <w:p w14:paraId="49DCB08D" w14:textId="77777777" w:rsidR="00634D64" w:rsidRPr="009B3DC1" w:rsidRDefault="00634D64" w:rsidP="00634D64">
      <w:pPr>
        <w:pStyle w:val="ProductList-Body"/>
      </w:pPr>
    </w:p>
    <w:p w14:paraId="326DE152" w14:textId="77777777" w:rsidR="00634D64" w:rsidRPr="009B3DC1" w:rsidRDefault="00634D64" w:rsidP="00634D64">
      <w:pPr>
        <w:pStyle w:val="ProductList-ClauseHeading"/>
      </w:pPr>
      <w:r>
        <w:t>Zniżka – Konta Magazynu Obiektów Blob (Chłodny Poziom Dostępu) RA-GRS (żądania odczytu):</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34D64" w:rsidRPr="009D0B2F" w14:paraId="0366988F" w14:textId="77777777" w:rsidTr="0045302E">
        <w:trPr>
          <w:tblHeader/>
        </w:trPr>
        <w:tc>
          <w:tcPr>
            <w:tcW w:w="5400" w:type="dxa"/>
            <w:shd w:val="clear" w:color="auto" w:fill="0072C6"/>
          </w:tcPr>
          <w:p w14:paraId="3C69E74C" w14:textId="77777777" w:rsidR="00634D64" w:rsidRPr="001A0074" w:rsidRDefault="00634D64" w:rsidP="0045302E">
            <w:pPr>
              <w:pStyle w:val="ProductList-OfferingBody"/>
              <w:jc w:val="center"/>
              <w:rPr>
                <w:color w:val="FFFFFF" w:themeColor="background1"/>
              </w:rPr>
            </w:pPr>
            <w:r>
              <w:rPr>
                <w:color w:val="FFFFFF" w:themeColor="background1"/>
              </w:rPr>
              <w:t>Procent Czasu Sprawnego Działania w Miesiącu</w:t>
            </w:r>
          </w:p>
        </w:tc>
        <w:tc>
          <w:tcPr>
            <w:tcW w:w="5400" w:type="dxa"/>
            <w:shd w:val="clear" w:color="auto" w:fill="0072C6"/>
          </w:tcPr>
          <w:p w14:paraId="45DB26A6" w14:textId="77777777" w:rsidR="00634D64" w:rsidRPr="001A0074" w:rsidRDefault="00634D64" w:rsidP="0045302E">
            <w:pPr>
              <w:pStyle w:val="ProductList-OfferingBody"/>
              <w:jc w:val="center"/>
              <w:rPr>
                <w:color w:val="FFFFFF" w:themeColor="background1"/>
              </w:rPr>
            </w:pPr>
            <w:r>
              <w:rPr>
                <w:color w:val="FFFFFF" w:themeColor="background1"/>
              </w:rPr>
              <w:t>Zniżka</w:t>
            </w:r>
          </w:p>
        </w:tc>
      </w:tr>
      <w:tr w:rsidR="00634D64" w:rsidRPr="009D0B2F" w14:paraId="465268BB" w14:textId="77777777" w:rsidTr="0045302E">
        <w:tc>
          <w:tcPr>
            <w:tcW w:w="5400" w:type="dxa"/>
          </w:tcPr>
          <w:p w14:paraId="11F748CB" w14:textId="77777777" w:rsidR="00634D64" w:rsidRPr="0076238C" w:rsidRDefault="00634D64" w:rsidP="0045302E">
            <w:pPr>
              <w:pStyle w:val="ProductList-OfferingBody"/>
              <w:jc w:val="center"/>
            </w:pPr>
            <w:r>
              <w:t>&lt; 99,9%</w:t>
            </w:r>
          </w:p>
        </w:tc>
        <w:tc>
          <w:tcPr>
            <w:tcW w:w="5400" w:type="dxa"/>
          </w:tcPr>
          <w:p w14:paraId="56B058FB" w14:textId="77777777" w:rsidR="00634D64" w:rsidRPr="0076238C" w:rsidRDefault="00634D64" w:rsidP="0045302E">
            <w:pPr>
              <w:pStyle w:val="ProductList-OfferingBody"/>
              <w:jc w:val="center"/>
            </w:pPr>
            <w:r>
              <w:t>10%</w:t>
            </w:r>
          </w:p>
        </w:tc>
      </w:tr>
      <w:tr w:rsidR="00634D64" w:rsidRPr="009D0B2F" w14:paraId="516DC5AF" w14:textId="77777777" w:rsidTr="0045302E">
        <w:tc>
          <w:tcPr>
            <w:tcW w:w="5400" w:type="dxa"/>
          </w:tcPr>
          <w:p w14:paraId="628895B7" w14:textId="77777777" w:rsidR="00634D64" w:rsidRPr="0076238C" w:rsidRDefault="00634D64" w:rsidP="0045302E">
            <w:pPr>
              <w:pStyle w:val="ProductList-OfferingBody"/>
              <w:jc w:val="center"/>
            </w:pPr>
            <w:r>
              <w:t>&lt; 98%</w:t>
            </w:r>
          </w:p>
        </w:tc>
        <w:tc>
          <w:tcPr>
            <w:tcW w:w="5400" w:type="dxa"/>
          </w:tcPr>
          <w:p w14:paraId="2CE467C5" w14:textId="77777777" w:rsidR="00634D64" w:rsidRPr="0076238C" w:rsidRDefault="00634D64" w:rsidP="0045302E">
            <w:pPr>
              <w:pStyle w:val="ProductList-OfferingBody"/>
              <w:jc w:val="center"/>
            </w:pPr>
            <w:r>
              <w:t>25%</w:t>
            </w:r>
          </w:p>
        </w:tc>
      </w:tr>
    </w:tbl>
    <w:p w14:paraId="6125FC84" w14:textId="31129297" w:rsidR="005D4A94" w:rsidRPr="00FB368F" w:rsidRDefault="00AE19EB" w:rsidP="005D4A94">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Spis treści</w:t>
        </w:r>
      </w:hyperlink>
      <w:r w:rsidR="00EF44BA">
        <w:rPr>
          <w:sz w:val="16"/>
          <w:szCs w:val="16"/>
        </w:rPr>
        <w:t xml:space="preserve"> / </w:t>
      </w:r>
      <w:hyperlink w:anchor="Definitions" w:history="1">
        <w:r w:rsidR="00EF44BA">
          <w:rPr>
            <w:rStyle w:val="Hyperlink"/>
            <w:sz w:val="16"/>
            <w:szCs w:val="16"/>
          </w:rPr>
          <w:t>Definicje</w:t>
        </w:r>
      </w:hyperlink>
    </w:p>
    <w:p w14:paraId="5D883D37" w14:textId="77777777" w:rsidR="00B46551" w:rsidRPr="00F94543" w:rsidRDefault="00B46551" w:rsidP="00B46551">
      <w:pPr>
        <w:pStyle w:val="ProductList-Offering2Heading"/>
        <w:tabs>
          <w:tab w:val="clear" w:pos="360"/>
          <w:tab w:val="clear" w:pos="720"/>
          <w:tab w:val="clear" w:pos="1080"/>
        </w:tabs>
        <w:outlineLvl w:val="2"/>
        <w:rPr>
          <w:szCs w:val="28"/>
        </w:rPr>
      </w:pPr>
      <w:bookmarkStart w:id="146" w:name="_Toc465161972"/>
      <w:bookmarkStart w:id="147" w:name="_Toc412532214"/>
      <w:r w:rsidRPr="00F94543">
        <w:rPr>
          <w:szCs w:val="28"/>
        </w:rPr>
        <w:t>Analiza Strumienia – Wywołania API</w:t>
      </w:r>
      <w:bookmarkEnd w:id="146"/>
    </w:p>
    <w:p w14:paraId="4EA14EC1" w14:textId="77777777" w:rsidR="00B46551" w:rsidRDefault="00B46551" w:rsidP="00B46551">
      <w:pPr>
        <w:pStyle w:val="ProductList-Body"/>
      </w:pPr>
      <w:r>
        <w:rPr>
          <w:b/>
          <w:color w:val="00188F"/>
        </w:rPr>
        <w:t>Dodatkowe Definicje:</w:t>
      </w:r>
    </w:p>
    <w:p w14:paraId="1D5731E9" w14:textId="77777777" w:rsidR="00B46551" w:rsidRDefault="00B46551" w:rsidP="00B46551">
      <w:pPr>
        <w:pStyle w:val="ProductList-Body"/>
        <w:spacing w:after="40"/>
      </w:pPr>
      <w:r>
        <w:t>„</w:t>
      </w:r>
      <w:r>
        <w:rPr>
          <w:b/>
          <w:color w:val="00188F"/>
        </w:rPr>
        <w:t>Łączna Liczba Prób Transakcji</w:t>
      </w:r>
      <w:r>
        <w:t xml:space="preserve">” to łączna liczba uwierzytelnionych żądań REST API ze strony Klienta na zarządzanie zadaniem strumieniowania w Usłudze Analizy Strumienia w trakcie miesiąca rozliczeniowego za daną subskrypcję Microsoft Azure. </w:t>
      </w:r>
    </w:p>
    <w:p w14:paraId="35226B6C" w14:textId="77777777" w:rsidR="00B46551" w:rsidRDefault="00B46551" w:rsidP="00B46551">
      <w:pPr>
        <w:pStyle w:val="ProductList-Body"/>
      </w:pPr>
      <w:r>
        <w:t>„</w:t>
      </w:r>
      <w:r>
        <w:rPr>
          <w:b/>
          <w:color w:val="00188F"/>
        </w:rPr>
        <w:t>Nieudane Transakcje</w:t>
      </w:r>
      <w:r>
        <w:t>” to zbiór wszystkich żądań w ramach Łącznej Liczby Prób Transakcji, które zwracają Kod Błędu lub nie zwracają Kodu Sukcesu w ciągu pięciu minut od otrzymania żądania przez Microsoft.</w:t>
      </w:r>
    </w:p>
    <w:p w14:paraId="047FD56C" w14:textId="77777777" w:rsidR="00B46551" w:rsidRDefault="00B46551" w:rsidP="00B46551">
      <w:pPr>
        <w:pStyle w:val="ProductList-Body"/>
      </w:pPr>
    </w:p>
    <w:p w14:paraId="372B32C7" w14:textId="77777777" w:rsidR="00B46551" w:rsidRDefault="00B46551" w:rsidP="00B46551">
      <w:pPr>
        <w:pStyle w:val="ProductList-Body"/>
      </w:pPr>
      <w:r>
        <w:t>„</w:t>
      </w:r>
      <w:r>
        <w:rPr>
          <w:b/>
          <w:color w:val="00188F"/>
        </w:rPr>
        <w:t>Miesięczny Odsetek Czasu Nieprzerwanej Pracy</w:t>
      </w:r>
      <w:r>
        <w:t xml:space="preserve">” dla wywołań API w ramach Usługi Analizy Strumienia wylicza się wg następującej formuły: </w:t>
      </w:r>
    </w:p>
    <w:p w14:paraId="0F47CC05" w14:textId="77777777" w:rsidR="00B46551" w:rsidRDefault="00B46551" w:rsidP="00B46551">
      <w:pPr>
        <w:pStyle w:val="ProductList-Body"/>
      </w:pPr>
    </w:p>
    <w:p w14:paraId="506A997B" w14:textId="77777777" w:rsidR="00B46551" w:rsidRDefault="00B46551" w:rsidP="00B46551">
      <w:pPr>
        <w:rPr>
          <w:rFonts w:cs="Tahoma"/>
          <w:sz w:val="18"/>
          <w:szCs w:val="18"/>
        </w:rPr>
      </w:pPr>
      <m:oMathPara>
        <m:oMath>
          <m:r>
            <m:rPr>
              <m:sty m:val="p"/>
            </m:rPr>
            <w:rPr>
              <w:rFonts w:ascii="Cambria Math" w:hAnsi="Cambria Math"/>
              <w:sz w:val="18"/>
              <w:szCs w:val="18"/>
            </w:rPr>
            <m:t xml:space="preserve">Procent Czasu Sprawnego Działania w Miesiącu </m:t>
          </m:r>
          <m:r>
            <m:rPr>
              <m:sty m:val="p"/>
            </m:rPr>
            <w:rPr>
              <w:rFonts w:ascii="Cambria Math" w:hAnsi="Cambria Math" w:cs="Tahoma"/>
              <w:sz w:val="18"/>
              <w:szCs w:val="18"/>
            </w:rPr>
            <m:t>%=</m:t>
          </m:r>
          <m:f>
            <m:fPr>
              <m:ctrlPr>
                <w:rPr>
                  <w:rFonts w:ascii="Cambria Math" w:hAnsi="Cambria Math" w:cs="Tahoma"/>
                  <w:sz w:val="18"/>
                  <w:szCs w:val="18"/>
                </w:rPr>
              </m:ctrlPr>
            </m:fPr>
            <m:num>
              <m:r>
                <m:rPr>
                  <m:sty m:val="p"/>
                </m:rPr>
                <w:rPr>
                  <w:rFonts w:ascii="Cambria Math" w:hAnsi="Cambria Math"/>
                  <w:sz w:val="18"/>
                  <w:szCs w:val="18"/>
                </w:rPr>
                <m:t>Łączna Liczba Prób Transakcji–Nieudane Transakcje</m:t>
              </m:r>
            </m:num>
            <m:den>
              <m:r>
                <m:rPr>
                  <m:sty m:val="p"/>
                </m:rPr>
                <w:rPr>
                  <w:rFonts w:ascii="Cambria Math" w:hAnsi="Cambria Math"/>
                  <w:sz w:val="18"/>
                  <w:szCs w:val="18"/>
                </w:rPr>
                <m:t>Łączna Liczba Prób Transakcji</m:t>
              </m:r>
            </m:den>
          </m:f>
        </m:oMath>
      </m:oMathPara>
    </w:p>
    <w:p w14:paraId="248EF055" w14:textId="77777777" w:rsidR="00B46551" w:rsidRDefault="00B46551" w:rsidP="00B46551">
      <w:pPr>
        <w:pStyle w:val="ProductList-Body"/>
      </w:pPr>
      <w:r>
        <w:rPr>
          <w:b/>
          <w:color w:val="00188F"/>
        </w:rPr>
        <w:t>Zniżka:</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46551" w14:paraId="434CE21D" w14:textId="77777777" w:rsidTr="00E744C2">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1AA6AEE5" w14:textId="77777777" w:rsidR="00B46551" w:rsidRDefault="00B46551" w:rsidP="00B46551">
            <w:pPr>
              <w:pStyle w:val="ProductList-OfferingBody"/>
              <w:spacing w:line="256" w:lineRule="auto"/>
              <w:jc w:val="center"/>
              <w:rPr>
                <w:color w:val="FFFFFF" w:themeColor="background1"/>
              </w:rPr>
            </w:pPr>
            <w:r>
              <w:rPr>
                <w:color w:val="FFFFFF" w:themeColor="background1"/>
              </w:rPr>
              <w:t>Miesięczny Odsetek Czasu Nieprzerwanej Pracy</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07903BA5" w14:textId="77777777" w:rsidR="00B46551" w:rsidRDefault="00B46551" w:rsidP="00B46551">
            <w:pPr>
              <w:pStyle w:val="ProductList-OfferingBody"/>
              <w:spacing w:line="256" w:lineRule="auto"/>
              <w:jc w:val="center"/>
              <w:rPr>
                <w:color w:val="FFFFFF" w:themeColor="background1"/>
              </w:rPr>
            </w:pPr>
            <w:r>
              <w:rPr>
                <w:color w:val="FFFFFF" w:themeColor="background1"/>
              </w:rPr>
              <w:t>Zniżka</w:t>
            </w:r>
          </w:p>
        </w:tc>
      </w:tr>
      <w:tr w:rsidR="00B46551" w14:paraId="5DB9F12C" w14:textId="77777777" w:rsidTr="00E744C2">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78B3CB6" w14:textId="77777777" w:rsidR="00B46551" w:rsidRDefault="00B46551" w:rsidP="00B46551">
            <w:pPr>
              <w:pStyle w:val="ProductList-OfferingBody"/>
              <w:spacing w:line="256" w:lineRule="auto"/>
              <w:jc w:val="center"/>
            </w:pPr>
            <w: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3A50B94" w14:textId="77777777" w:rsidR="00B46551" w:rsidRDefault="00B46551" w:rsidP="00B46551">
            <w:pPr>
              <w:pStyle w:val="ProductList-OfferingBody"/>
              <w:spacing w:line="256" w:lineRule="auto"/>
              <w:jc w:val="center"/>
            </w:pPr>
            <w:r>
              <w:t>10%</w:t>
            </w:r>
          </w:p>
        </w:tc>
      </w:tr>
      <w:tr w:rsidR="00B46551" w14:paraId="0677DAA4" w14:textId="77777777" w:rsidTr="00E744C2">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1661EF8" w14:textId="77777777" w:rsidR="00B46551" w:rsidRDefault="00B46551" w:rsidP="00B46551">
            <w:pPr>
              <w:pStyle w:val="ProductList-OfferingBody"/>
              <w:spacing w:line="256" w:lineRule="auto"/>
              <w:jc w:val="center"/>
            </w:pPr>
            <w: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5BEDED9" w14:textId="77777777" w:rsidR="00B46551" w:rsidRDefault="00B46551" w:rsidP="00B46551">
            <w:pPr>
              <w:pStyle w:val="ProductList-OfferingBody"/>
              <w:spacing w:line="256" w:lineRule="auto"/>
              <w:jc w:val="center"/>
            </w:pPr>
            <w:r>
              <w:t>25%</w:t>
            </w:r>
          </w:p>
        </w:tc>
      </w:tr>
    </w:tbl>
    <w:p w14:paraId="3F0B74B5" w14:textId="77777777" w:rsidR="00B46551" w:rsidRDefault="00AE19EB" w:rsidP="00B46551">
      <w:pPr>
        <w:pStyle w:val="ProductList-Body"/>
        <w:shd w:val="clear" w:color="auto" w:fill="808080" w:themeFill="background1" w:themeFillShade="80"/>
        <w:tabs>
          <w:tab w:val="clear" w:pos="360"/>
        </w:tabs>
        <w:spacing w:before="120" w:after="240"/>
        <w:jc w:val="right"/>
        <w:rPr>
          <w:sz w:val="16"/>
          <w:szCs w:val="16"/>
        </w:rPr>
      </w:pPr>
      <w:hyperlink r:id="rId25" w:anchor="TOC" w:history="1">
        <w:r w:rsidR="00B46551">
          <w:rPr>
            <w:rStyle w:val="Hyperlink"/>
            <w:sz w:val="16"/>
            <w:szCs w:val="16"/>
          </w:rPr>
          <w:t>Spis treści</w:t>
        </w:r>
      </w:hyperlink>
      <w:r w:rsidR="00B46551">
        <w:rPr>
          <w:sz w:val="16"/>
          <w:szCs w:val="16"/>
        </w:rPr>
        <w:t xml:space="preserve"> / </w:t>
      </w:r>
      <w:hyperlink r:id="rId26" w:anchor="Definicje" w:history="1">
        <w:r w:rsidR="00B46551">
          <w:rPr>
            <w:rStyle w:val="Hyperlink"/>
            <w:sz w:val="16"/>
            <w:szCs w:val="16"/>
          </w:rPr>
          <w:t>Definicje</w:t>
        </w:r>
      </w:hyperlink>
    </w:p>
    <w:p w14:paraId="35892742" w14:textId="77777777" w:rsidR="00B46551" w:rsidRPr="00F94543" w:rsidRDefault="00B46551" w:rsidP="00B46551">
      <w:pPr>
        <w:pStyle w:val="ProductList-Offering2Heading"/>
        <w:tabs>
          <w:tab w:val="clear" w:pos="360"/>
          <w:tab w:val="clear" w:pos="720"/>
          <w:tab w:val="clear" w:pos="1080"/>
        </w:tabs>
        <w:outlineLvl w:val="2"/>
        <w:rPr>
          <w:szCs w:val="28"/>
        </w:rPr>
      </w:pPr>
      <w:bookmarkStart w:id="148" w:name="_Toc465161973"/>
      <w:r w:rsidRPr="00F94543">
        <w:rPr>
          <w:szCs w:val="28"/>
        </w:rPr>
        <w:lastRenderedPageBreak/>
        <w:t>Analiza Strumienia – Zadania</w:t>
      </w:r>
      <w:bookmarkEnd w:id="148"/>
    </w:p>
    <w:p w14:paraId="69B3F135" w14:textId="77777777" w:rsidR="00B46551" w:rsidRDefault="00B46551" w:rsidP="00B46551">
      <w:pPr>
        <w:pStyle w:val="ProductList-Body"/>
      </w:pPr>
      <w:r>
        <w:rPr>
          <w:b/>
          <w:color w:val="00188F"/>
        </w:rPr>
        <w:t>Dodatkowe Definicje:</w:t>
      </w:r>
    </w:p>
    <w:p w14:paraId="37395D1D" w14:textId="77777777" w:rsidR="00B46551" w:rsidRDefault="00B46551" w:rsidP="00B46551">
      <w:pPr>
        <w:pStyle w:val="ProductList-Body"/>
        <w:tabs>
          <w:tab w:val="left" w:pos="0"/>
        </w:tabs>
        <w:spacing w:after="40"/>
        <w:jc w:val="both"/>
      </w:pPr>
      <w:r>
        <w:t>„</w:t>
      </w:r>
      <w:r>
        <w:rPr>
          <w:b/>
          <w:color w:val="00188F"/>
        </w:rPr>
        <w:t>Minuty wdrożenia</w:t>
      </w:r>
      <w:r>
        <w:t>” to łączna liczba minut, przez którą dane zadanie zostało wdrożone w ramach Usługi Analizy Strumienia w trakcie miesiąca rozliczeniowego.</w:t>
      </w:r>
    </w:p>
    <w:p w14:paraId="2EB5F9BA" w14:textId="77777777" w:rsidR="00B46551" w:rsidRDefault="00B46551" w:rsidP="00B46551">
      <w:pPr>
        <w:pStyle w:val="ProductList-Body"/>
        <w:tabs>
          <w:tab w:val="left" w:pos="0"/>
        </w:tabs>
      </w:pPr>
      <w:r>
        <w:t>„</w:t>
      </w:r>
      <w:r>
        <w:rPr>
          <w:b/>
          <w:color w:val="00188F"/>
        </w:rPr>
        <w:t>Maksymalne Dostępne Minuty</w:t>
      </w:r>
      <w:r>
        <w:t>” to łączna liczba Minut Wdrożenia dla wszystkich zadań wdrożonych przez Klienta w danej subskrypcji Microsoft Azure w trakcie miesiąca rozliczeniowego.</w:t>
      </w:r>
    </w:p>
    <w:p w14:paraId="163A2665" w14:textId="77777777" w:rsidR="00B46551" w:rsidRPr="00B46551" w:rsidRDefault="00B46551" w:rsidP="00B46551">
      <w:pPr>
        <w:pStyle w:val="ProductList-Body"/>
        <w:tabs>
          <w:tab w:val="left" w:pos="0"/>
        </w:tabs>
        <w:rPr>
          <w:sz w:val="16"/>
          <w:szCs w:val="16"/>
        </w:rPr>
      </w:pPr>
    </w:p>
    <w:p w14:paraId="4FDFB1A7" w14:textId="77777777" w:rsidR="00B46551" w:rsidRDefault="00B46551" w:rsidP="00B46551">
      <w:pPr>
        <w:pStyle w:val="ProductList-Body"/>
        <w:tabs>
          <w:tab w:val="left" w:pos="0"/>
        </w:tabs>
        <w:jc w:val="both"/>
      </w:pPr>
      <w:r>
        <w:rPr>
          <w:bCs/>
          <w:color w:val="000000" w:themeColor="text1"/>
        </w:rPr>
        <w:t>„</w:t>
      </w:r>
      <w:r>
        <w:rPr>
          <w:b/>
          <w:color w:val="00188F"/>
        </w:rPr>
        <w:t>Przestój</w:t>
      </w:r>
      <w:r>
        <w:rPr>
          <w:bCs/>
          <w:color w:val="000000" w:themeColor="text1"/>
        </w:rPr>
        <w:t>”</w:t>
      </w:r>
      <w:r>
        <w:t xml:space="preserve"> to łączna liczba wszystkich Minut Wdrożenia dla wszystkich zadań wdrożonych przez Klienta w danej subskrypcji Microsoft Azure, w których trakcie zadanie jest niedostępne. Minuta jest uważana za niedostępną dla wdrożonego zadania, jeśli zadanie nie przetwarza danych i nie jest dostępne dla przetwarzania danych przez jedną minutę.</w:t>
      </w:r>
    </w:p>
    <w:p w14:paraId="0537A5F5" w14:textId="77777777" w:rsidR="00B46551" w:rsidRDefault="00B46551" w:rsidP="00B46551">
      <w:pPr>
        <w:pStyle w:val="ProductList-Body"/>
        <w:tabs>
          <w:tab w:val="left" w:pos="0"/>
        </w:tabs>
        <w:jc w:val="both"/>
      </w:pPr>
      <w:r>
        <w:t>„</w:t>
      </w:r>
      <w:r>
        <w:rPr>
          <w:b/>
          <w:color w:val="00188F"/>
        </w:rPr>
        <w:t>Miesięczny Odsetek Czasu Nieprzerwanej Pracy</w:t>
      </w:r>
      <w:r>
        <w:t>”</w:t>
      </w:r>
      <w:r>
        <w:rPr>
          <w:rFonts w:ascii="Calibri" w:eastAsia="MS Mincho" w:hAnsi="Calibri" w:cs="Calibri"/>
          <w:b/>
          <w:color w:val="2E74B5" w:themeColor="accent1" w:themeShade="BF"/>
          <w:szCs w:val="18"/>
        </w:rPr>
        <w:t xml:space="preserve"> </w:t>
      </w:r>
      <w:r>
        <w:t xml:space="preserve">dla zadań w ramach Usługi Analizy Strumienia wylicza się wg następującej formuły: </w:t>
      </w:r>
    </w:p>
    <w:p w14:paraId="42E66CF0" w14:textId="77777777" w:rsidR="00B46551" w:rsidRPr="00B46551" w:rsidRDefault="00B46551" w:rsidP="00B46551">
      <w:pPr>
        <w:pStyle w:val="ProductList-Body"/>
        <w:tabs>
          <w:tab w:val="left" w:pos="0"/>
        </w:tabs>
        <w:jc w:val="both"/>
        <w:rPr>
          <w:sz w:val="16"/>
          <w:szCs w:val="16"/>
        </w:rPr>
      </w:pPr>
    </w:p>
    <w:p w14:paraId="1CEE113A" w14:textId="77777777" w:rsidR="00B46551" w:rsidRDefault="00AE19EB" w:rsidP="00B46551">
      <w:pPr>
        <w:pStyle w:val="ListParagraph"/>
        <w:rPr>
          <w:rFonts w:ascii="Cambria Math" w:hAnsi="Cambria Math" w:cs="Tahoma"/>
          <w:i/>
          <w:sz w:val="12"/>
          <w:szCs w:val="12"/>
        </w:rPr>
      </w:pPr>
      <m:oMathPara>
        <m:oMath>
          <m:f>
            <m:fPr>
              <m:ctrlPr>
                <w:rPr>
                  <w:rFonts w:ascii="Cambria Math" w:hAnsi="Cambria Math" w:cs="Tahoma"/>
                  <w:i/>
                  <w:sz w:val="18"/>
                  <w:szCs w:val="18"/>
                </w:rPr>
              </m:ctrlPr>
            </m:fPr>
            <m:num>
              <m:r>
                <w:rPr>
                  <w:rFonts w:ascii="Cambria Math" w:hAnsi="Cambria Math"/>
                  <w:sz w:val="18"/>
                  <w:szCs w:val="18"/>
                </w:rPr>
                <m:t>Maksymalne Dostępne Minuty – Przestój</m:t>
              </m:r>
            </m:num>
            <m:den>
              <m:r>
                <w:rPr>
                  <w:rFonts w:ascii="Cambria Math" w:hAnsi="Cambria Math"/>
                  <w:sz w:val="18"/>
                  <w:szCs w:val="18"/>
                </w:rPr>
                <m:t>Maksymalne Dostępne Minuty</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4178FF8" w14:textId="77777777" w:rsidR="00B46551" w:rsidRDefault="00B46551" w:rsidP="008F09A9">
      <w:pPr>
        <w:pStyle w:val="ProductList-Body"/>
        <w:keepNext/>
      </w:pPr>
      <w:r>
        <w:rPr>
          <w:b/>
          <w:color w:val="00188F"/>
        </w:rPr>
        <w:t>Zniżka:</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46551" w14:paraId="457CBEF2" w14:textId="77777777" w:rsidTr="00E744C2">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46FB1C3F" w14:textId="77777777" w:rsidR="00B46551" w:rsidRDefault="00B46551" w:rsidP="00B46551">
            <w:pPr>
              <w:pStyle w:val="ProductList-OfferingBody"/>
              <w:spacing w:line="256" w:lineRule="auto"/>
              <w:jc w:val="center"/>
              <w:rPr>
                <w:color w:val="FFFFFF" w:themeColor="background1"/>
              </w:rPr>
            </w:pPr>
            <w:r>
              <w:rPr>
                <w:color w:val="FFFFFF" w:themeColor="background1"/>
              </w:rPr>
              <w:t>Miesięczny Odsetek Czasu Nieprzerwanej Pracy</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2A77802B" w14:textId="77777777" w:rsidR="00B46551" w:rsidRDefault="00B46551" w:rsidP="00B46551">
            <w:pPr>
              <w:pStyle w:val="ProductList-OfferingBody"/>
              <w:spacing w:line="256" w:lineRule="auto"/>
              <w:jc w:val="center"/>
              <w:rPr>
                <w:color w:val="FFFFFF" w:themeColor="background1"/>
              </w:rPr>
            </w:pPr>
            <w:r>
              <w:rPr>
                <w:color w:val="FFFFFF" w:themeColor="background1"/>
              </w:rPr>
              <w:t>Zniżka</w:t>
            </w:r>
          </w:p>
        </w:tc>
      </w:tr>
      <w:tr w:rsidR="00B46551" w14:paraId="440B130B" w14:textId="77777777" w:rsidTr="00E744C2">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DB63523" w14:textId="77777777" w:rsidR="00B46551" w:rsidRDefault="00B46551" w:rsidP="00B46551">
            <w:pPr>
              <w:pStyle w:val="ProductList-OfferingBody"/>
              <w:spacing w:line="256" w:lineRule="auto"/>
              <w:jc w:val="center"/>
            </w:pPr>
            <w: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22156C8" w14:textId="77777777" w:rsidR="00B46551" w:rsidRDefault="00B46551" w:rsidP="00B46551">
            <w:pPr>
              <w:pStyle w:val="ProductList-OfferingBody"/>
              <w:spacing w:line="256" w:lineRule="auto"/>
              <w:jc w:val="center"/>
            </w:pPr>
            <w:r>
              <w:t>10%</w:t>
            </w:r>
          </w:p>
        </w:tc>
      </w:tr>
      <w:tr w:rsidR="00B46551" w14:paraId="4C176D0D" w14:textId="77777777" w:rsidTr="00E744C2">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7E66569" w14:textId="77777777" w:rsidR="00B46551" w:rsidRDefault="00B46551" w:rsidP="00B46551">
            <w:pPr>
              <w:pStyle w:val="ProductList-OfferingBody"/>
              <w:spacing w:line="256" w:lineRule="auto"/>
              <w:jc w:val="center"/>
            </w:pPr>
            <w: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CCD53DF" w14:textId="77777777" w:rsidR="00B46551" w:rsidRDefault="00B46551" w:rsidP="00B46551">
            <w:pPr>
              <w:pStyle w:val="ProductList-OfferingBody"/>
              <w:spacing w:line="256" w:lineRule="auto"/>
              <w:jc w:val="center"/>
            </w:pPr>
            <w:r>
              <w:t>25%</w:t>
            </w:r>
          </w:p>
        </w:tc>
      </w:tr>
    </w:tbl>
    <w:p w14:paraId="39BF59CC" w14:textId="77777777" w:rsidR="00B46551" w:rsidRDefault="00AE19EB" w:rsidP="00B46551">
      <w:pPr>
        <w:pStyle w:val="ProductList-Body"/>
        <w:shd w:val="clear" w:color="auto" w:fill="808080" w:themeFill="background1" w:themeFillShade="80"/>
        <w:tabs>
          <w:tab w:val="clear" w:pos="360"/>
        </w:tabs>
        <w:spacing w:before="120" w:after="240"/>
        <w:jc w:val="right"/>
        <w:rPr>
          <w:sz w:val="16"/>
          <w:szCs w:val="16"/>
        </w:rPr>
      </w:pPr>
      <w:hyperlink r:id="rId27" w:anchor="TOC" w:history="1">
        <w:r w:rsidR="00B46551">
          <w:rPr>
            <w:rStyle w:val="Hyperlink"/>
            <w:sz w:val="16"/>
            <w:szCs w:val="16"/>
          </w:rPr>
          <w:t>Spis treści</w:t>
        </w:r>
      </w:hyperlink>
      <w:r w:rsidR="00B46551">
        <w:rPr>
          <w:sz w:val="16"/>
          <w:szCs w:val="16"/>
        </w:rPr>
        <w:t xml:space="preserve"> / </w:t>
      </w:r>
      <w:hyperlink r:id="rId28" w:anchor="Definicje" w:history="1">
        <w:r w:rsidR="00B46551">
          <w:rPr>
            <w:rStyle w:val="Hyperlink"/>
            <w:sz w:val="16"/>
            <w:szCs w:val="16"/>
          </w:rPr>
          <w:t>Definicje</w:t>
        </w:r>
      </w:hyperlink>
    </w:p>
    <w:p w14:paraId="6B65A763" w14:textId="5840C87E" w:rsidR="001E0407" w:rsidRPr="00F94543" w:rsidRDefault="001E0407" w:rsidP="001E0407">
      <w:pPr>
        <w:pStyle w:val="ProductList-Offering2Heading"/>
        <w:tabs>
          <w:tab w:val="clear" w:pos="360"/>
          <w:tab w:val="clear" w:pos="720"/>
          <w:tab w:val="clear" w:pos="1080"/>
        </w:tabs>
        <w:outlineLvl w:val="2"/>
        <w:rPr>
          <w:szCs w:val="28"/>
        </w:rPr>
      </w:pPr>
      <w:bookmarkStart w:id="149" w:name="_Toc465161974"/>
      <w:r w:rsidRPr="00F94543">
        <w:rPr>
          <w:szCs w:val="28"/>
        </w:rPr>
        <w:t>Usługa Menedżera Ruchu</w:t>
      </w:r>
      <w:bookmarkEnd w:id="147"/>
      <w:bookmarkEnd w:id="149"/>
    </w:p>
    <w:p w14:paraId="35D37C86" w14:textId="77777777" w:rsidR="001E0407" w:rsidRPr="00FB368F" w:rsidRDefault="001E0407" w:rsidP="001E0407">
      <w:pPr>
        <w:pStyle w:val="ProductList-Body"/>
      </w:pPr>
      <w:r>
        <w:rPr>
          <w:b/>
          <w:color w:val="00188F"/>
        </w:rPr>
        <w:t>Dodatkowe definicje</w:t>
      </w:r>
      <w:r w:rsidRPr="0051169A">
        <w:rPr>
          <w:b/>
          <w:color w:val="00188F"/>
        </w:rPr>
        <w:t>:</w:t>
      </w:r>
    </w:p>
    <w:p w14:paraId="317431FE" w14:textId="118891AB" w:rsidR="001E0407" w:rsidRPr="00FB368F" w:rsidRDefault="001E0407" w:rsidP="001E0407">
      <w:pPr>
        <w:pStyle w:val="ProductList-Body"/>
        <w:spacing w:after="40"/>
      </w:pPr>
      <w:r>
        <w:t>„</w:t>
      </w:r>
      <w:r>
        <w:rPr>
          <w:b/>
          <w:color w:val="00188F"/>
        </w:rPr>
        <w:t>Minuty Wdrożenia</w:t>
      </w:r>
      <w:r>
        <w:t>” oznaczają całkowitą liczbę minut, przez którą dany Profil Menedżera Ruchu został wdrożony w systemie Microsoft Azure w</w:t>
      </w:r>
      <w:r w:rsidR="00BB312D">
        <w:t> </w:t>
      </w:r>
      <w:r>
        <w:t>trakcie miesiąca rozliczeniowego.</w:t>
      </w:r>
    </w:p>
    <w:p w14:paraId="51AEBA1C" w14:textId="6FFBEFFE" w:rsidR="001E0407" w:rsidRPr="00FB368F" w:rsidRDefault="001E0407" w:rsidP="001E0407">
      <w:pPr>
        <w:pStyle w:val="ProductList-Body"/>
        <w:spacing w:after="40"/>
      </w:pPr>
      <w:r>
        <w:t>„</w:t>
      </w:r>
      <w:r>
        <w:rPr>
          <w:b/>
          <w:color w:val="00188F"/>
        </w:rPr>
        <w:t>Maksymalne Dostępne Minuty</w:t>
      </w:r>
      <w:r>
        <w:t>” oznaczają sumę wszystkich Minut Wdrożenia dla wszystkich Profili Menedżera Ruchu wdrożonych przez Klienta w</w:t>
      </w:r>
      <w:r w:rsidR="00BB312D">
        <w:t> </w:t>
      </w:r>
      <w:r>
        <w:t>ramach danej subskrypcji Microsoft Azure w trakcie miesiąca rozliczeniowego.</w:t>
      </w:r>
    </w:p>
    <w:p w14:paraId="3726A009" w14:textId="77777777" w:rsidR="001E0407" w:rsidRPr="00FB368F" w:rsidRDefault="001E0407" w:rsidP="001E0407">
      <w:pPr>
        <w:pStyle w:val="ProductList-Body"/>
        <w:spacing w:after="40"/>
      </w:pPr>
      <w:r>
        <w:t>„</w:t>
      </w:r>
      <w:r>
        <w:rPr>
          <w:b/>
          <w:color w:val="00188F"/>
        </w:rPr>
        <w:t>Profil Menedżera Ruchu</w:t>
      </w:r>
      <w:r>
        <w:t>” lub „</w:t>
      </w:r>
      <w:r>
        <w:rPr>
          <w:b/>
          <w:color w:val="00188F"/>
        </w:rPr>
        <w:t>Profil</w:t>
      </w:r>
      <w:r>
        <w:t>” oznacza wdrożenie Usługi Menedżera Ruchu stworzonej przez Klienta, zawierającej nazwę domeny, punkty końcowe i inne ustawienia konfiguracji, zgodnie ze wskazaniem w Portalu Zarządzania.</w:t>
      </w:r>
    </w:p>
    <w:p w14:paraId="5FD64745" w14:textId="77777777" w:rsidR="001E0407" w:rsidRPr="00FB368F" w:rsidRDefault="001E0407" w:rsidP="001E0407">
      <w:pPr>
        <w:pStyle w:val="ProductList-Body"/>
      </w:pPr>
      <w:r>
        <w:t>„</w:t>
      </w:r>
      <w:r>
        <w:rPr>
          <w:b/>
          <w:color w:val="00188F"/>
        </w:rPr>
        <w:t>Ważna Odpowiedź DNS</w:t>
      </w:r>
      <w:r>
        <w:t>” oznacza odpowiedź DNS, uzyskaną od co najmniej jednego z klastrów serwera nazw Usługi Menedżera Ruchu na żądanie DNS dla nazwy domenowej podanej w danym Profilu Menedżera Ruchu.</w:t>
      </w:r>
    </w:p>
    <w:p w14:paraId="6D453B1C" w14:textId="77777777" w:rsidR="001E0407" w:rsidRPr="00B46551" w:rsidRDefault="001E0407" w:rsidP="001E0407">
      <w:pPr>
        <w:pStyle w:val="ProductList-Body"/>
        <w:rPr>
          <w:sz w:val="16"/>
          <w:szCs w:val="16"/>
        </w:rPr>
      </w:pPr>
    </w:p>
    <w:p w14:paraId="47F35491" w14:textId="60F24D6B" w:rsidR="001E0407" w:rsidRPr="00FB368F" w:rsidRDefault="001E0407" w:rsidP="001E0407">
      <w:pPr>
        <w:pStyle w:val="ProductList-Body"/>
      </w:pPr>
      <w:r>
        <w:rPr>
          <w:b/>
          <w:color w:val="00188F"/>
        </w:rPr>
        <w:t>Przestój</w:t>
      </w:r>
      <w:r w:rsidRPr="0051169A">
        <w:rPr>
          <w:b/>
          <w:color w:val="00188F"/>
        </w:rPr>
        <w:t>:</w:t>
      </w:r>
      <w:r w:rsidRPr="00BB312D">
        <w:rPr>
          <w:b/>
        </w:rPr>
        <w:t xml:space="preserve"> </w:t>
      </w:r>
      <w:r>
        <w:t>Całkowita łączna liczba Minut Wdrożenia dla wszystkich Profili wdrożonych przez Klienta w ramach określonej subskrypcji Microsoft Azure, w których czasie Profil jest niedostępny. Minuta uznawana jest za minutę niedostępności dla danego Profilu, jeśli wszystkie kolejne zapytania DNS dla nazwy DNS podanej w Profilu, wykonane w trakcie tej minuty, nie kończą się Ważną Odpowiedzią DNS w ciągu dwóch sekund.</w:t>
      </w:r>
    </w:p>
    <w:p w14:paraId="4EE61F22" w14:textId="77777777" w:rsidR="001E0407" w:rsidRPr="00B46551" w:rsidRDefault="001E0407" w:rsidP="001E0407">
      <w:pPr>
        <w:pStyle w:val="ProductList-Body"/>
        <w:rPr>
          <w:sz w:val="16"/>
          <w:szCs w:val="16"/>
        </w:rPr>
      </w:pPr>
    </w:p>
    <w:p w14:paraId="5D0026E6" w14:textId="4A90F0FD" w:rsidR="001E0407" w:rsidRPr="00FB368F" w:rsidRDefault="001E0407" w:rsidP="001E0407">
      <w:pPr>
        <w:pStyle w:val="ProductList-Body"/>
      </w:pPr>
      <w:r>
        <w:rPr>
          <w:b/>
          <w:color w:val="00188F"/>
        </w:rPr>
        <w:t>Miesięczny Odsetek Czasu Nieprzerwanej Pracy</w:t>
      </w:r>
      <w:r w:rsidRPr="0051169A">
        <w:rPr>
          <w:b/>
          <w:color w:val="00188F"/>
        </w:rPr>
        <w:t>:</w:t>
      </w:r>
      <w:r>
        <w:t xml:space="preserve"> Miesięczny Odsetek Czasu Nieprzerwanej Pracy wylicza się wg następującej formuły:</w:t>
      </w:r>
    </w:p>
    <w:p w14:paraId="69E138CB" w14:textId="77777777" w:rsidR="001E0407" w:rsidRPr="00B46551" w:rsidRDefault="001E0407" w:rsidP="001E0407">
      <w:pPr>
        <w:pStyle w:val="ProductList-Body"/>
        <w:rPr>
          <w:sz w:val="16"/>
          <w:szCs w:val="16"/>
        </w:rPr>
      </w:pPr>
    </w:p>
    <w:p w14:paraId="004CAB87" w14:textId="020CD129" w:rsidR="001E0407" w:rsidRPr="00FB368F" w:rsidRDefault="00AE19EB" w:rsidP="001E0407">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Maksymalne Dostępne Minuty – Przestój</m:t>
              </m:r>
            </m:num>
            <m:den>
              <m:r>
                <m:rPr>
                  <m:nor/>
                </m:rPr>
                <w:rPr>
                  <w:rFonts w:ascii="Cambria Math" w:hAnsi="Cambria Math" w:cs="Tahoma"/>
                  <w:i/>
                  <w:sz w:val="18"/>
                  <w:szCs w:val="18"/>
                </w:rPr>
                <m:t>Maksymalne Dostępne Minuty</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85CFD1D" w14:textId="77777777" w:rsidR="001E0407" w:rsidRPr="00FB368F" w:rsidRDefault="001E0407" w:rsidP="00EB3C37">
      <w:pPr>
        <w:pStyle w:val="ProductList-Body"/>
        <w:keepNext/>
      </w:pPr>
      <w:r>
        <w:rPr>
          <w:b/>
          <w:color w:val="00188F"/>
        </w:rPr>
        <w:t>Zniżka</w:t>
      </w:r>
      <w:r w:rsidRPr="0051169A">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E0407" w:rsidRPr="009D0B2F" w14:paraId="130BFA04" w14:textId="77777777" w:rsidTr="00E744C2">
        <w:trPr>
          <w:tblHeader/>
        </w:trPr>
        <w:tc>
          <w:tcPr>
            <w:tcW w:w="5400" w:type="dxa"/>
            <w:shd w:val="clear" w:color="auto" w:fill="0072C6"/>
          </w:tcPr>
          <w:p w14:paraId="4266F550" w14:textId="77777777" w:rsidR="001E0407" w:rsidRPr="001A0074" w:rsidRDefault="001E0407" w:rsidP="00EB3C37">
            <w:pPr>
              <w:pStyle w:val="ProductList-OfferingBody"/>
              <w:keepNext/>
              <w:jc w:val="center"/>
              <w:rPr>
                <w:color w:val="FFFFFF" w:themeColor="background1"/>
              </w:rPr>
            </w:pPr>
            <w:r>
              <w:rPr>
                <w:color w:val="FFFFFF" w:themeColor="background1"/>
              </w:rPr>
              <w:t>Miesięczny Odsetek Czasu Nieprzerwanej Pracy</w:t>
            </w:r>
          </w:p>
        </w:tc>
        <w:tc>
          <w:tcPr>
            <w:tcW w:w="5400" w:type="dxa"/>
            <w:shd w:val="clear" w:color="auto" w:fill="0072C6"/>
          </w:tcPr>
          <w:p w14:paraId="02DDD39E" w14:textId="77777777" w:rsidR="001E0407" w:rsidRPr="001A0074" w:rsidRDefault="001E0407" w:rsidP="00EB3C37">
            <w:pPr>
              <w:pStyle w:val="ProductList-OfferingBody"/>
              <w:keepNext/>
              <w:jc w:val="center"/>
              <w:rPr>
                <w:color w:val="FFFFFF" w:themeColor="background1"/>
              </w:rPr>
            </w:pPr>
            <w:r>
              <w:rPr>
                <w:color w:val="FFFFFF" w:themeColor="background1"/>
              </w:rPr>
              <w:t>Zniżka</w:t>
            </w:r>
          </w:p>
        </w:tc>
      </w:tr>
      <w:tr w:rsidR="001E0407" w:rsidRPr="009D0B2F" w14:paraId="3A7CE5C3" w14:textId="77777777" w:rsidTr="00E744C2">
        <w:tc>
          <w:tcPr>
            <w:tcW w:w="5400" w:type="dxa"/>
          </w:tcPr>
          <w:p w14:paraId="4D8325F9" w14:textId="0198C046" w:rsidR="001E0407" w:rsidRPr="0076238C" w:rsidRDefault="001E0407" w:rsidP="00002CD6">
            <w:pPr>
              <w:pStyle w:val="ProductList-OfferingBody"/>
              <w:jc w:val="center"/>
            </w:pPr>
            <w:r>
              <w:t>&lt; 99,99%</w:t>
            </w:r>
          </w:p>
        </w:tc>
        <w:tc>
          <w:tcPr>
            <w:tcW w:w="5400" w:type="dxa"/>
          </w:tcPr>
          <w:p w14:paraId="3B54ACFB" w14:textId="77777777" w:rsidR="001E0407" w:rsidRPr="0076238C" w:rsidRDefault="001E0407" w:rsidP="00002CD6">
            <w:pPr>
              <w:pStyle w:val="ProductList-OfferingBody"/>
              <w:jc w:val="center"/>
            </w:pPr>
            <w:r>
              <w:t>10%</w:t>
            </w:r>
          </w:p>
        </w:tc>
      </w:tr>
      <w:tr w:rsidR="001E0407" w:rsidRPr="009D0B2F" w14:paraId="66A936D3" w14:textId="77777777" w:rsidTr="00E744C2">
        <w:tc>
          <w:tcPr>
            <w:tcW w:w="5400" w:type="dxa"/>
          </w:tcPr>
          <w:p w14:paraId="648735BE" w14:textId="5C14DF85" w:rsidR="001E0407" w:rsidRPr="0076238C" w:rsidRDefault="001E0407" w:rsidP="00002CD6">
            <w:pPr>
              <w:pStyle w:val="ProductList-OfferingBody"/>
              <w:jc w:val="center"/>
            </w:pPr>
            <w:r>
              <w:t>&lt; 99%</w:t>
            </w:r>
          </w:p>
        </w:tc>
        <w:tc>
          <w:tcPr>
            <w:tcW w:w="5400" w:type="dxa"/>
          </w:tcPr>
          <w:p w14:paraId="322593F0" w14:textId="77777777" w:rsidR="001E0407" w:rsidRPr="0076238C" w:rsidRDefault="001E0407" w:rsidP="00002CD6">
            <w:pPr>
              <w:pStyle w:val="ProductList-OfferingBody"/>
              <w:jc w:val="center"/>
            </w:pPr>
            <w:r>
              <w:t>25%</w:t>
            </w:r>
          </w:p>
        </w:tc>
      </w:tr>
    </w:tbl>
    <w:p w14:paraId="121F084A" w14:textId="0E27C6B6" w:rsidR="001E0407" w:rsidRPr="00FB368F" w:rsidRDefault="00AE19EB" w:rsidP="001E040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Spis treści</w:t>
        </w:r>
      </w:hyperlink>
      <w:r w:rsidR="00EF44BA">
        <w:rPr>
          <w:sz w:val="16"/>
          <w:szCs w:val="16"/>
        </w:rPr>
        <w:t xml:space="preserve"> / </w:t>
      </w:r>
      <w:hyperlink w:anchor="Definitions" w:history="1">
        <w:r w:rsidR="00EF44BA">
          <w:rPr>
            <w:rStyle w:val="Hyperlink"/>
            <w:sz w:val="16"/>
            <w:szCs w:val="16"/>
          </w:rPr>
          <w:t>Definicje</w:t>
        </w:r>
      </w:hyperlink>
    </w:p>
    <w:p w14:paraId="4B8DAE63" w14:textId="08E98E63" w:rsidR="001E0407" w:rsidRPr="00F94543" w:rsidRDefault="001E0407" w:rsidP="001E0407">
      <w:pPr>
        <w:pStyle w:val="ProductList-Offering2Heading"/>
        <w:tabs>
          <w:tab w:val="clear" w:pos="360"/>
          <w:tab w:val="clear" w:pos="720"/>
          <w:tab w:val="clear" w:pos="1080"/>
        </w:tabs>
        <w:outlineLvl w:val="2"/>
        <w:rPr>
          <w:szCs w:val="28"/>
        </w:rPr>
      </w:pPr>
      <w:bookmarkStart w:id="150" w:name="_Toc412532215"/>
      <w:bookmarkStart w:id="151" w:name="_Toc465161975"/>
      <w:r w:rsidRPr="00F94543">
        <w:rPr>
          <w:szCs w:val="28"/>
        </w:rPr>
        <w:t>Maszyny Wirtualne</w:t>
      </w:r>
      <w:bookmarkEnd w:id="150"/>
      <w:bookmarkEnd w:id="151"/>
    </w:p>
    <w:p w14:paraId="1567EBF3" w14:textId="77777777" w:rsidR="001E0407" w:rsidRPr="00FB368F" w:rsidRDefault="001E0407" w:rsidP="001E0407">
      <w:pPr>
        <w:pStyle w:val="ProductList-Body"/>
      </w:pPr>
      <w:r>
        <w:rPr>
          <w:b/>
          <w:color w:val="00188F"/>
        </w:rPr>
        <w:t>Dodatkowe definicje</w:t>
      </w:r>
      <w:r w:rsidRPr="0051169A">
        <w:rPr>
          <w:b/>
          <w:color w:val="00188F"/>
        </w:rPr>
        <w:t>:</w:t>
      </w:r>
    </w:p>
    <w:p w14:paraId="7A0ED749" w14:textId="77777777" w:rsidR="001E0407" w:rsidRPr="00FB368F" w:rsidRDefault="001E0407" w:rsidP="003E32A3">
      <w:pPr>
        <w:pStyle w:val="ProductList-Body"/>
        <w:spacing w:after="40"/>
      </w:pPr>
      <w:r>
        <w:t>„</w:t>
      </w:r>
      <w:r>
        <w:rPr>
          <w:b/>
          <w:color w:val="00188F"/>
        </w:rPr>
        <w:t>Zestaw Dostępności</w:t>
      </w:r>
      <w:r>
        <w:t>” oznacza co najmniej dwie Maszyny Wirtualne wdrożone w różnych Domenach Awaryjnych, aby uniknąć pojedynczego punktu, w którym może dojść do awarii.</w:t>
      </w:r>
    </w:p>
    <w:p w14:paraId="2665FE9C" w14:textId="77777777" w:rsidR="001E0407" w:rsidRPr="00FB368F" w:rsidRDefault="001E0407" w:rsidP="003E32A3">
      <w:pPr>
        <w:pStyle w:val="ProductList-Body"/>
        <w:spacing w:after="40"/>
      </w:pPr>
      <w:r>
        <w:t>„</w:t>
      </w:r>
      <w:r>
        <w:rPr>
          <w:b/>
          <w:color w:val="00188F"/>
        </w:rPr>
        <w:t>Domena Awaryjna</w:t>
      </w:r>
      <w:r>
        <w:t>” to zbiór serwerów, które współdzielą typowe zasoby, takie jak zasilanie i łączność z siecią.</w:t>
      </w:r>
    </w:p>
    <w:p w14:paraId="31E58083" w14:textId="77777777" w:rsidR="001E0407" w:rsidRPr="00FB368F" w:rsidRDefault="001E0407" w:rsidP="003E32A3">
      <w:pPr>
        <w:pStyle w:val="ProductList-Body"/>
        <w:spacing w:after="40"/>
      </w:pPr>
      <w:r>
        <w:lastRenderedPageBreak/>
        <w:t>„</w:t>
      </w:r>
      <w:r>
        <w:rPr>
          <w:b/>
          <w:color w:val="00188F"/>
        </w:rPr>
        <w:t>Maksymalne Dostępne Minuty</w:t>
      </w:r>
      <w:r>
        <w:t>” oznaczają całkowitą łączną liczbę wszystkich minut w trakcie miesiąca rozliczeniowego dla wszystkich Maszyn Wirtualnych ukierunkowanych na Internet, które mają przynajmniej dwie instancje wdrożone w tym samym Zestawie Dostępności. Maksymalne Dostępne Minuty są mierzone od momentu uruchomienia co najmniej dwóch Maszyn Wirtualnych jednocześnie w tym samym Zestawie Dostępności, wynikającego z działania zainicjowanego przez Klienta, do momentu, gdy Klient zainicjuje działanie, które spowoduje zatrzymanie lub usunięcie Maszyn Wirtualnych.</w:t>
      </w:r>
    </w:p>
    <w:p w14:paraId="4C7FF343" w14:textId="77777777" w:rsidR="001E0407" w:rsidRPr="00FB368F" w:rsidRDefault="001E0407" w:rsidP="001E0407">
      <w:pPr>
        <w:pStyle w:val="ProductList-Body"/>
      </w:pPr>
      <w:r>
        <w:t>„</w:t>
      </w:r>
      <w:r>
        <w:rPr>
          <w:b/>
          <w:color w:val="00188F"/>
        </w:rPr>
        <w:t>Maszyna Wirtualna</w:t>
      </w:r>
      <w:r>
        <w:t xml:space="preserve">” oznacza typy stałych wystąpień, które można wdrażać pojedynczo lub jako część Zestawu Dostępności. </w:t>
      </w:r>
    </w:p>
    <w:p w14:paraId="5A69210A" w14:textId="77777777" w:rsidR="003E32A3" w:rsidRPr="00FB175C" w:rsidRDefault="003E32A3" w:rsidP="001E0407">
      <w:pPr>
        <w:pStyle w:val="ProductList-Body"/>
        <w:rPr>
          <w:sz w:val="14"/>
          <w:szCs w:val="14"/>
        </w:rPr>
      </w:pPr>
    </w:p>
    <w:p w14:paraId="0E25561A" w14:textId="357A0210" w:rsidR="003E32A3" w:rsidRPr="00FB368F" w:rsidRDefault="001E0407" w:rsidP="001E0407">
      <w:pPr>
        <w:pStyle w:val="ProductList-Body"/>
      </w:pPr>
      <w:r>
        <w:rPr>
          <w:b/>
          <w:color w:val="00188F"/>
        </w:rPr>
        <w:t>Przestój</w:t>
      </w:r>
      <w:r w:rsidRPr="0051169A">
        <w:rPr>
          <w:b/>
          <w:color w:val="00188F"/>
        </w:rPr>
        <w:t>:</w:t>
      </w:r>
      <w:r>
        <w:t xml:space="preserve"> Całkowita łączna liczba wszystkich minut stanowiących część Maksymalnych Dostępnych Minut, kiedy nie ma Zewnętrznej Łączności.</w:t>
      </w:r>
    </w:p>
    <w:p w14:paraId="3BE3B56D" w14:textId="77777777" w:rsidR="003E32A3" w:rsidRPr="001C2D27" w:rsidRDefault="003E32A3" w:rsidP="001E0407">
      <w:pPr>
        <w:pStyle w:val="ProductList-Body"/>
        <w:rPr>
          <w:sz w:val="16"/>
          <w:szCs w:val="16"/>
        </w:rPr>
      </w:pPr>
    </w:p>
    <w:p w14:paraId="32A7B667" w14:textId="24ADE5B9" w:rsidR="001E0407" w:rsidRPr="00FB368F" w:rsidRDefault="001E0407" w:rsidP="001E0407">
      <w:pPr>
        <w:pStyle w:val="ProductList-Body"/>
      </w:pPr>
      <w:r>
        <w:rPr>
          <w:b/>
          <w:color w:val="00188F"/>
        </w:rPr>
        <w:t>Miesięczny Odsetek Czasu Nieprzerwanej Pracy</w:t>
      </w:r>
      <w:r w:rsidRPr="0051169A">
        <w:rPr>
          <w:b/>
          <w:color w:val="00188F"/>
        </w:rPr>
        <w:t>:</w:t>
      </w:r>
      <w:r>
        <w:t xml:space="preserve"> Miesięczny Odsetek Czasu Nieprzerwanej Pracy wylicza się wg następującej formuły:</w:t>
      </w:r>
    </w:p>
    <w:p w14:paraId="670D593E" w14:textId="77777777" w:rsidR="001E0407" w:rsidRPr="00FB175C" w:rsidRDefault="001E0407" w:rsidP="001E0407">
      <w:pPr>
        <w:pStyle w:val="ProductList-Body"/>
        <w:rPr>
          <w:sz w:val="14"/>
          <w:szCs w:val="14"/>
        </w:rPr>
      </w:pPr>
    </w:p>
    <w:p w14:paraId="062598D6" w14:textId="7846B52B" w:rsidR="001E0407" w:rsidRPr="00FB368F" w:rsidRDefault="00AE19EB" w:rsidP="001E0407">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Maksymalne Dostępne Minuty – Przestój</m:t>
              </m:r>
            </m:num>
            <m:den>
              <m:r>
                <m:rPr>
                  <m:nor/>
                </m:rPr>
                <w:rPr>
                  <w:rFonts w:ascii="Cambria Math" w:hAnsi="Cambria Math" w:cs="Tahoma"/>
                  <w:i/>
                  <w:sz w:val="18"/>
                  <w:szCs w:val="18"/>
                </w:rPr>
                <m:t>Maksymalne Dostępne Minuty</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B650023" w14:textId="77777777" w:rsidR="001E0407" w:rsidRPr="00FB368F" w:rsidRDefault="001E0407" w:rsidP="008F09A9">
      <w:pPr>
        <w:pStyle w:val="ProductList-Body"/>
      </w:pPr>
      <w:r>
        <w:rPr>
          <w:b/>
          <w:color w:val="00188F"/>
        </w:rPr>
        <w:t>Zniżka</w:t>
      </w:r>
      <w:r w:rsidRPr="0051169A">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E0407" w:rsidRPr="009D0B2F" w14:paraId="2AC50579" w14:textId="77777777" w:rsidTr="00E744C2">
        <w:trPr>
          <w:tblHeader/>
        </w:trPr>
        <w:tc>
          <w:tcPr>
            <w:tcW w:w="5400" w:type="dxa"/>
            <w:shd w:val="clear" w:color="auto" w:fill="0072C6"/>
          </w:tcPr>
          <w:p w14:paraId="1CC339F9" w14:textId="77777777" w:rsidR="001E0407" w:rsidRPr="001A0074" w:rsidRDefault="001E0407" w:rsidP="008F09A9">
            <w:pPr>
              <w:pStyle w:val="ProductList-OfferingBody"/>
              <w:jc w:val="center"/>
              <w:rPr>
                <w:color w:val="FFFFFF" w:themeColor="background1"/>
              </w:rPr>
            </w:pPr>
            <w:r>
              <w:rPr>
                <w:color w:val="FFFFFF" w:themeColor="background1"/>
              </w:rPr>
              <w:t>Miesięczny Odsetek Czasu Nieprzerwanej Pracy</w:t>
            </w:r>
          </w:p>
        </w:tc>
        <w:tc>
          <w:tcPr>
            <w:tcW w:w="5400" w:type="dxa"/>
            <w:shd w:val="clear" w:color="auto" w:fill="0072C6"/>
          </w:tcPr>
          <w:p w14:paraId="0893D7A8" w14:textId="77777777" w:rsidR="001E0407" w:rsidRPr="001A0074" w:rsidRDefault="001E0407" w:rsidP="008F09A9">
            <w:pPr>
              <w:pStyle w:val="ProductList-OfferingBody"/>
              <w:jc w:val="center"/>
              <w:rPr>
                <w:color w:val="FFFFFF" w:themeColor="background1"/>
              </w:rPr>
            </w:pPr>
            <w:r>
              <w:rPr>
                <w:color w:val="FFFFFF" w:themeColor="background1"/>
              </w:rPr>
              <w:t>Zniżka</w:t>
            </w:r>
          </w:p>
        </w:tc>
      </w:tr>
      <w:tr w:rsidR="001E0407" w:rsidRPr="009D0B2F" w14:paraId="2B4F601C" w14:textId="77777777" w:rsidTr="00E744C2">
        <w:tc>
          <w:tcPr>
            <w:tcW w:w="5400" w:type="dxa"/>
          </w:tcPr>
          <w:p w14:paraId="636FCAB2" w14:textId="6ADCF4ED" w:rsidR="001E0407" w:rsidRPr="0076238C" w:rsidRDefault="001E0407" w:rsidP="008F09A9">
            <w:pPr>
              <w:pStyle w:val="ProductList-OfferingBody"/>
              <w:jc w:val="center"/>
            </w:pPr>
            <w:r>
              <w:t>&lt; 99,95%</w:t>
            </w:r>
          </w:p>
        </w:tc>
        <w:tc>
          <w:tcPr>
            <w:tcW w:w="5400" w:type="dxa"/>
          </w:tcPr>
          <w:p w14:paraId="52C00367" w14:textId="77777777" w:rsidR="001E0407" w:rsidRPr="0076238C" w:rsidRDefault="001E0407" w:rsidP="008F09A9">
            <w:pPr>
              <w:pStyle w:val="ProductList-OfferingBody"/>
              <w:jc w:val="center"/>
            </w:pPr>
            <w:r>
              <w:t>10%</w:t>
            </w:r>
          </w:p>
        </w:tc>
      </w:tr>
      <w:tr w:rsidR="001E0407" w:rsidRPr="009D0B2F" w14:paraId="19BB0C7D" w14:textId="77777777" w:rsidTr="00E744C2">
        <w:tc>
          <w:tcPr>
            <w:tcW w:w="5400" w:type="dxa"/>
          </w:tcPr>
          <w:p w14:paraId="1F26D5E9" w14:textId="6D690FDC" w:rsidR="001E0407" w:rsidRPr="0076238C" w:rsidRDefault="001E0407" w:rsidP="008F09A9">
            <w:pPr>
              <w:pStyle w:val="ProductList-OfferingBody"/>
              <w:jc w:val="center"/>
            </w:pPr>
            <w:r>
              <w:t>&lt; 99%</w:t>
            </w:r>
          </w:p>
        </w:tc>
        <w:tc>
          <w:tcPr>
            <w:tcW w:w="5400" w:type="dxa"/>
          </w:tcPr>
          <w:p w14:paraId="2FE906EA" w14:textId="77777777" w:rsidR="001E0407" w:rsidRPr="0076238C" w:rsidRDefault="001E0407" w:rsidP="008F09A9">
            <w:pPr>
              <w:pStyle w:val="ProductList-OfferingBody"/>
              <w:jc w:val="center"/>
            </w:pPr>
            <w:r>
              <w:t>25%</w:t>
            </w:r>
          </w:p>
        </w:tc>
      </w:tr>
    </w:tbl>
    <w:p w14:paraId="06261829" w14:textId="1D5D9481" w:rsidR="003E32A3" w:rsidRPr="00FB368F" w:rsidRDefault="00AE19EB" w:rsidP="003E32A3">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Spis treści</w:t>
        </w:r>
      </w:hyperlink>
      <w:r w:rsidR="00EF44BA">
        <w:rPr>
          <w:sz w:val="16"/>
          <w:szCs w:val="16"/>
        </w:rPr>
        <w:t xml:space="preserve"> / </w:t>
      </w:r>
      <w:hyperlink w:anchor="Definitions" w:history="1">
        <w:r w:rsidR="00EF44BA">
          <w:rPr>
            <w:rStyle w:val="Hyperlink"/>
            <w:sz w:val="16"/>
            <w:szCs w:val="16"/>
          </w:rPr>
          <w:t>Definicje</w:t>
        </w:r>
      </w:hyperlink>
    </w:p>
    <w:p w14:paraId="403AF48B" w14:textId="77777777" w:rsidR="00796FED" w:rsidRPr="0018420F" w:rsidRDefault="00796FED" w:rsidP="004F6584">
      <w:pPr>
        <w:pStyle w:val="ProductList-Offering2Heading"/>
        <w:keepNext/>
        <w:tabs>
          <w:tab w:val="clear" w:pos="360"/>
          <w:tab w:val="clear" w:pos="720"/>
          <w:tab w:val="clear" w:pos="1080"/>
        </w:tabs>
        <w:outlineLvl w:val="2"/>
      </w:pPr>
      <w:bookmarkStart w:id="152" w:name="VPNGateway"/>
      <w:bookmarkStart w:id="153" w:name="_Toc453915880"/>
      <w:bookmarkStart w:id="154" w:name="_Toc450912807"/>
      <w:bookmarkStart w:id="155" w:name="_Toc465161976"/>
      <w:bookmarkStart w:id="156" w:name="VirtualNetworkGateway"/>
      <w:bookmarkStart w:id="157" w:name="_Toc421206072"/>
      <w:bookmarkStart w:id="158" w:name="_Toc425256458"/>
      <w:bookmarkStart w:id="159" w:name="_Toc412532217"/>
      <w:r>
        <w:t>Brama VPN</w:t>
      </w:r>
      <w:bookmarkEnd w:id="152"/>
      <w:bookmarkEnd w:id="153"/>
      <w:bookmarkEnd w:id="154"/>
      <w:bookmarkEnd w:id="155"/>
    </w:p>
    <w:bookmarkEnd w:id="156"/>
    <w:p w14:paraId="30C45974" w14:textId="77777777" w:rsidR="00796FED" w:rsidRPr="0018420F" w:rsidRDefault="00796FED" w:rsidP="00796FED">
      <w:pPr>
        <w:pStyle w:val="ProductList-Body"/>
      </w:pPr>
      <w:r>
        <w:rPr>
          <w:b/>
          <w:color w:val="00188F"/>
        </w:rPr>
        <w:t>Dodatkowe definicje</w:t>
      </w:r>
      <w:r w:rsidRPr="00F9417E">
        <w:rPr>
          <w:b/>
        </w:rPr>
        <w:t>:</w:t>
      </w:r>
    </w:p>
    <w:p w14:paraId="77A892A0" w14:textId="77777777" w:rsidR="00796FED" w:rsidRPr="0018420F" w:rsidRDefault="00796FED" w:rsidP="00796FED">
      <w:pPr>
        <w:pStyle w:val="ProductList-Body"/>
        <w:spacing w:after="40"/>
      </w:pPr>
      <w:r>
        <w:t>„</w:t>
      </w:r>
      <w:r>
        <w:rPr>
          <w:b/>
          <w:color w:val="00188F"/>
        </w:rPr>
        <w:t>Maksymalna Liczba Minut Dostępności</w:t>
      </w:r>
      <w:r>
        <w:t>” oznacza zakumulowaną w miesiącu rozliczeniowym łączną liczbę minut, podczas których w ramach subskrypcji Microsoft Azure była wdrożona dana Brama VPN.</w:t>
      </w:r>
    </w:p>
    <w:p w14:paraId="190DFC03" w14:textId="77777777" w:rsidR="00796FED" w:rsidRPr="0018420F" w:rsidRDefault="00796FED" w:rsidP="00796FED">
      <w:pPr>
        <w:pStyle w:val="ProductList-Body"/>
        <w:spacing w:after="40"/>
      </w:pPr>
      <w:r>
        <w:t>„</w:t>
      </w:r>
      <w:r>
        <w:rPr>
          <w:b/>
          <w:color w:val="00188F"/>
        </w:rPr>
        <w:t>Sieć Wirtualna</w:t>
      </w:r>
      <w:r>
        <w:t>” oznacza wirtualną sieć prywatną, która zawiera zbiór zdefiniowanych przez użytkownika adresów IP i podsieci, które razem tworzą granicę sieci w ramach Microsoft Azure.</w:t>
      </w:r>
    </w:p>
    <w:p w14:paraId="4889CA8B" w14:textId="77777777" w:rsidR="00796FED" w:rsidRPr="0018420F" w:rsidRDefault="00796FED" w:rsidP="00796FED">
      <w:pPr>
        <w:pStyle w:val="ProductList-Body"/>
      </w:pPr>
      <w:r>
        <w:t>„</w:t>
      </w:r>
      <w:r>
        <w:rPr>
          <w:b/>
          <w:color w:val="00188F"/>
        </w:rPr>
        <w:t>Brama VPN</w:t>
      </w:r>
      <w:r>
        <w:t>” oznacza bramę, która umożliwia łączność między Siecią Wirtualną a siecią w lokalizacjach klienta.</w:t>
      </w:r>
    </w:p>
    <w:p w14:paraId="692C0CF6" w14:textId="77777777" w:rsidR="00796FED" w:rsidRPr="0018420F" w:rsidRDefault="00796FED" w:rsidP="00796FED">
      <w:pPr>
        <w:pStyle w:val="ProductList-Body"/>
      </w:pPr>
    </w:p>
    <w:p w14:paraId="59FA2ABC" w14:textId="77777777" w:rsidR="00796FED" w:rsidRPr="0018420F" w:rsidRDefault="00796FED" w:rsidP="00796FED">
      <w:pPr>
        <w:pStyle w:val="ProductList-Body"/>
      </w:pPr>
      <w:r>
        <w:rPr>
          <w:b/>
          <w:color w:val="00188F"/>
        </w:rPr>
        <w:t>Przestój</w:t>
      </w:r>
      <w:r>
        <w:t xml:space="preserve"> oznacza łączną liczbę Maksymalnych Dostępnych Minut, podczas których usługa VPN Gateway jest niedostępna. Minuta jest uznawana za minutę niedostępności, jeśli wszystkie próby nawiązania połączenia z Bramą VPN podejmowane w trakcie tej minuty kończą się niepowodzeniem w okresie trzydziestu sekund.</w:t>
      </w:r>
    </w:p>
    <w:p w14:paraId="6D464151" w14:textId="77777777" w:rsidR="00796FED" w:rsidRPr="0018420F" w:rsidRDefault="00796FED" w:rsidP="00796FED">
      <w:pPr>
        <w:pStyle w:val="ProductList-Body"/>
      </w:pPr>
    </w:p>
    <w:p w14:paraId="3B44A428" w14:textId="77777777" w:rsidR="00796FED" w:rsidRPr="0018420F" w:rsidRDefault="00796FED" w:rsidP="00796FED">
      <w:pPr>
        <w:pStyle w:val="ProductList-Body"/>
      </w:pPr>
      <w:r>
        <w:rPr>
          <w:b/>
          <w:color w:val="00188F"/>
        </w:rPr>
        <w:t>Procent Czasu Sprawnego Działania w Miesiącu</w:t>
      </w:r>
      <w:r w:rsidRPr="000B171C">
        <w:rPr>
          <w:b/>
        </w:rPr>
        <w:t>.</w:t>
      </w:r>
      <w:r>
        <w:t xml:space="preserve"> Procent Czasu Sprawnego Działania w Miesiącu oblicza się według poniższego wzoru:</w:t>
      </w:r>
    </w:p>
    <w:p w14:paraId="535A6361" w14:textId="77777777" w:rsidR="00796FED" w:rsidRPr="0018420F" w:rsidRDefault="00796FED" w:rsidP="00796FED">
      <w:pPr>
        <w:pStyle w:val="ProductList-Body"/>
      </w:pPr>
    </w:p>
    <w:p w14:paraId="4DA359B4" w14:textId="77777777" w:rsidR="00796FED" w:rsidRPr="0018420F" w:rsidRDefault="00AE19EB" w:rsidP="00796FED">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 xml:space="preserve">Maksymalna Liczba Minut Dostępności – Przestój </m:t>
              </m:r>
            </m:num>
            <m:den>
              <m:r>
                <m:rPr>
                  <m:nor/>
                </m:rPr>
                <w:rPr>
                  <w:rFonts w:ascii="Cambria Math" w:hAnsi="Cambria Math" w:cs="Tahoma"/>
                  <w:i/>
                  <w:sz w:val="18"/>
                  <w:szCs w:val="18"/>
                </w:rPr>
                <m:t>Maksymalna Liczba Minut Dostępności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EB52396" w14:textId="77777777" w:rsidR="00796FED" w:rsidRPr="0018420F" w:rsidRDefault="00796FED" w:rsidP="00796FED">
      <w:pPr>
        <w:pStyle w:val="ProductList-Body"/>
      </w:pPr>
      <w:r>
        <w:rPr>
          <w:b/>
          <w:color w:val="00188F"/>
        </w:rPr>
        <w:t>Zniżka dotycząca Bramy Podstawowej dla usługi VPN lub ExpressRoute</w:t>
      </w:r>
      <w:r w:rsidRPr="00DE6ABA">
        <w:rPr>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96FED" w:rsidRPr="009D0B2F" w14:paraId="474AB02E" w14:textId="77777777" w:rsidTr="00AE658E">
        <w:trPr>
          <w:tblHeader/>
        </w:trPr>
        <w:tc>
          <w:tcPr>
            <w:tcW w:w="5400" w:type="dxa"/>
            <w:shd w:val="clear" w:color="auto" w:fill="0072C6"/>
          </w:tcPr>
          <w:p w14:paraId="5622F91F" w14:textId="77777777" w:rsidR="00796FED" w:rsidRPr="001A0074" w:rsidRDefault="00796FED" w:rsidP="00AE658E">
            <w:pPr>
              <w:pStyle w:val="ProductList-OfferingBody"/>
              <w:jc w:val="center"/>
              <w:rPr>
                <w:color w:val="FFFFFF" w:themeColor="background1"/>
              </w:rPr>
            </w:pPr>
            <w:r>
              <w:rPr>
                <w:color w:val="FFFFFF" w:themeColor="background1"/>
              </w:rPr>
              <w:t>Procent Czasu Sprawnego Działania w Miesiącu</w:t>
            </w:r>
          </w:p>
        </w:tc>
        <w:tc>
          <w:tcPr>
            <w:tcW w:w="5400" w:type="dxa"/>
            <w:shd w:val="clear" w:color="auto" w:fill="0072C6"/>
          </w:tcPr>
          <w:p w14:paraId="16BC0CFB" w14:textId="77777777" w:rsidR="00796FED" w:rsidRPr="001A0074" w:rsidRDefault="00796FED" w:rsidP="00AE658E">
            <w:pPr>
              <w:pStyle w:val="ProductList-OfferingBody"/>
              <w:jc w:val="center"/>
              <w:rPr>
                <w:color w:val="FFFFFF" w:themeColor="background1"/>
              </w:rPr>
            </w:pPr>
            <w:r>
              <w:rPr>
                <w:color w:val="FFFFFF" w:themeColor="background1"/>
              </w:rPr>
              <w:t>Zniżka</w:t>
            </w:r>
          </w:p>
        </w:tc>
      </w:tr>
      <w:tr w:rsidR="00796FED" w:rsidRPr="009D0B2F" w14:paraId="67D45C6E" w14:textId="77777777" w:rsidTr="00AE658E">
        <w:tc>
          <w:tcPr>
            <w:tcW w:w="5400" w:type="dxa"/>
          </w:tcPr>
          <w:p w14:paraId="1755BAFE" w14:textId="77777777" w:rsidR="00796FED" w:rsidRPr="0076238C" w:rsidRDefault="00796FED" w:rsidP="00AE658E">
            <w:pPr>
              <w:pStyle w:val="ProductList-OfferingBody"/>
              <w:jc w:val="center"/>
            </w:pPr>
            <w:r>
              <w:t>&lt; 99,9%</w:t>
            </w:r>
          </w:p>
        </w:tc>
        <w:tc>
          <w:tcPr>
            <w:tcW w:w="5400" w:type="dxa"/>
          </w:tcPr>
          <w:p w14:paraId="4EF3536D" w14:textId="77777777" w:rsidR="00796FED" w:rsidRPr="0076238C" w:rsidRDefault="00796FED" w:rsidP="00AE658E">
            <w:pPr>
              <w:pStyle w:val="ProductList-OfferingBody"/>
              <w:jc w:val="center"/>
            </w:pPr>
            <w:r>
              <w:t>10%</w:t>
            </w:r>
          </w:p>
        </w:tc>
      </w:tr>
      <w:tr w:rsidR="00796FED" w:rsidRPr="009D0B2F" w14:paraId="47037C02" w14:textId="77777777" w:rsidTr="00AE658E">
        <w:tc>
          <w:tcPr>
            <w:tcW w:w="5400" w:type="dxa"/>
          </w:tcPr>
          <w:p w14:paraId="58EACE03" w14:textId="77777777" w:rsidR="00796FED" w:rsidRPr="0076238C" w:rsidRDefault="00796FED" w:rsidP="00AE658E">
            <w:pPr>
              <w:pStyle w:val="ProductList-OfferingBody"/>
              <w:jc w:val="center"/>
            </w:pPr>
            <w:r>
              <w:t>&lt; 99%</w:t>
            </w:r>
          </w:p>
        </w:tc>
        <w:tc>
          <w:tcPr>
            <w:tcW w:w="5400" w:type="dxa"/>
          </w:tcPr>
          <w:p w14:paraId="42EE3211" w14:textId="77777777" w:rsidR="00796FED" w:rsidRPr="0076238C" w:rsidRDefault="00796FED" w:rsidP="00AE658E">
            <w:pPr>
              <w:pStyle w:val="ProductList-OfferingBody"/>
              <w:jc w:val="center"/>
            </w:pPr>
            <w:r>
              <w:t>25%</w:t>
            </w:r>
          </w:p>
        </w:tc>
      </w:tr>
    </w:tbl>
    <w:p w14:paraId="6BB93DA7" w14:textId="77777777" w:rsidR="00796FED" w:rsidRPr="0018420F" w:rsidRDefault="00796FED" w:rsidP="00796FED">
      <w:pPr>
        <w:pStyle w:val="ProductList-Body"/>
      </w:pPr>
    </w:p>
    <w:p w14:paraId="3C7F2335" w14:textId="2C6113C2" w:rsidR="00796FED" w:rsidRPr="00552359" w:rsidRDefault="00796FED" w:rsidP="00552359">
      <w:pPr>
        <w:pStyle w:val="ProductList-Body"/>
        <w:keepNext/>
        <w:rPr>
          <w:b/>
          <w:color w:val="00188F"/>
        </w:rPr>
      </w:pPr>
      <w:r>
        <w:rPr>
          <w:b/>
          <w:color w:val="00188F"/>
        </w:rPr>
        <w:t>Zniżka</w:t>
      </w:r>
      <w:r w:rsidRPr="00552359">
        <w:rPr>
          <w:b/>
          <w:color w:val="00188F"/>
        </w:rPr>
        <w:t xml:space="preserve"> dotycząca Bramy Standardowej dla usługi VPN lub ExpressRoute oraz Bramy Wydajnej dla usługi VPN lub ExpressRoute: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96FED" w:rsidRPr="009D0B2F" w14:paraId="7A08449E" w14:textId="77777777" w:rsidTr="00796FED">
        <w:trPr>
          <w:trHeight w:val="249"/>
          <w:tblHeader/>
        </w:trPr>
        <w:tc>
          <w:tcPr>
            <w:tcW w:w="5400" w:type="dxa"/>
            <w:shd w:val="clear" w:color="auto" w:fill="0072C6"/>
          </w:tcPr>
          <w:p w14:paraId="747685B0" w14:textId="77777777" w:rsidR="00796FED" w:rsidRPr="001A0074" w:rsidRDefault="00796FED" w:rsidP="00AE658E">
            <w:pPr>
              <w:pStyle w:val="ProductList-OfferingBody"/>
              <w:jc w:val="center"/>
              <w:rPr>
                <w:color w:val="FFFFFF" w:themeColor="background1"/>
              </w:rPr>
            </w:pPr>
            <w:r>
              <w:rPr>
                <w:color w:val="FFFFFF" w:themeColor="background1"/>
              </w:rPr>
              <w:t>Procent Czasu Sprawnego Działania w Miesiącu</w:t>
            </w:r>
          </w:p>
        </w:tc>
        <w:tc>
          <w:tcPr>
            <w:tcW w:w="5400" w:type="dxa"/>
            <w:shd w:val="clear" w:color="auto" w:fill="0072C6"/>
          </w:tcPr>
          <w:p w14:paraId="01F39E30" w14:textId="77777777" w:rsidR="00796FED" w:rsidRPr="001A0074" w:rsidRDefault="00796FED" w:rsidP="00AE658E">
            <w:pPr>
              <w:pStyle w:val="ProductList-OfferingBody"/>
              <w:jc w:val="center"/>
              <w:rPr>
                <w:color w:val="FFFFFF" w:themeColor="background1"/>
              </w:rPr>
            </w:pPr>
            <w:r>
              <w:rPr>
                <w:color w:val="FFFFFF" w:themeColor="background1"/>
              </w:rPr>
              <w:t>Zniżka</w:t>
            </w:r>
          </w:p>
        </w:tc>
      </w:tr>
      <w:tr w:rsidR="00796FED" w:rsidRPr="009D0B2F" w14:paraId="5826894E" w14:textId="77777777" w:rsidTr="00796FED">
        <w:trPr>
          <w:trHeight w:val="242"/>
        </w:trPr>
        <w:tc>
          <w:tcPr>
            <w:tcW w:w="5400" w:type="dxa"/>
          </w:tcPr>
          <w:p w14:paraId="2A3D4F8C" w14:textId="77777777" w:rsidR="00796FED" w:rsidRPr="0076238C" w:rsidRDefault="00796FED" w:rsidP="00AE658E">
            <w:pPr>
              <w:pStyle w:val="ProductList-OfferingBody"/>
              <w:jc w:val="center"/>
            </w:pPr>
            <w:r>
              <w:t>&lt; 99,95%</w:t>
            </w:r>
          </w:p>
        </w:tc>
        <w:tc>
          <w:tcPr>
            <w:tcW w:w="5400" w:type="dxa"/>
          </w:tcPr>
          <w:p w14:paraId="0D2178DE" w14:textId="77777777" w:rsidR="00796FED" w:rsidRPr="0076238C" w:rsidRDefault="00796FED" w:rsidP="00AE658E">
            <w:pPr>
              <w:pStyle w:val="ProductList-OfferingBody"/>
              <w:jc w:val="center"/>
            </w:pPr>
            <w:r>
              <w:t>10%</w:t>
            </w:r>
          </w:p>
        </w:tc>
      </w:tr>
      <w:tr w:rsidR="00796FED" w:rsidRPr="009D0B2F" w14:paraId="4DC689C6" w14:textId="77777777" w:rsidTr="00796FED">
        <w:trPr>
          <w:trHeight w:val="249"/>
        </w:trPr>
        <w:tc>
          <w:tcPr>
            <w:tcW w:w="5400" w:type="dxa"/>
          </w:tcPr>
          <w:p w14:paraId="596E5910" w14:textId="77777777" w:rsidR="00796FED" w:rsidRPr="0076238C" w:rsidRDefault="00796FED" w:rsidP="00AE658E">
            <w:pPr>
              <w:pStyle w:val="ProductList-OfferingBody"/>
              <w:jc w:val="center"/>
            </w:pPr>
            <w:r>
              <w:t>&lt; 99%</w:t>
            </w:r>
          </w:p>
        </w:tc>
        <w:tc>
          <w:tcPr>
            <w:tcW w:w="5400" w:type="dxa"/>
          </w:tcPr>
          <w:p w14:paraId="795BB1F2" w14:textId="77777777" w:rsidR="00796FED" w:rsidRPr="0076238C" w:rsidRDefault="00796FED" w:rsidP="00AE658E">
            <w:pPr>
              <w:pStyle w:val="ProductList-OfferingBody"/>
              <w:jc w:val="center"/>
            </w:pPr>
            <w:r>
              <w:t>25%</w:t>
            </w:r>
          </w:p>
        </w:tc>
      </w:tr>
    </w:tbl>
    <w:p w14:paraId="54A04A51" w14:textId="77777777" w:rsidR="00796FED" w:rsidRPr="0018420F" w:rsidRDefault="00AE19EB" w:rsidP="00796FED">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796FED">
          <w:rPr>
            <w:rStyle w:val="Hyperlink"/>
            <w:sz w:val="16"/>
            <w:szCs w:val="16"/>
          </w:rPr>
          <w:t>Spis treści</w:t>
        </w:r>
      </w:hyperlink>
      <w:r w:rsidR="00796FED">
        <w:rPr>
          <w:sz w:val="16"/>
          <w:szCs w:val="16"/>
        </w:rPr>
        <w:t xml:space="preserve"> / </w:t>
      </w:r>
      <w:hyperlink w:anchor="Definitions" w:history="1">
        <w:r w:rsidR="00796FED">
          <w:rPr>
            <w:rStyle w:val="Hyperlink"/>
            <w:sz w:val="16"/>
            <w:szCs w:val="16"/>
          </w:rPr>
          <w:t>Definicje</w:t>
        </w:r>
      </w:hyperlink>
    </w:p>
    <w:p w14:paraId="6B567F18" w14:textId="77777777" w:rsidR="008F09A9" w:rsidRPr="00D25CB0" w:rsidRDefault="008F09A9" w:rsidP="008F09A9">
      <w:pPr>
        <w:pStyle w:val="ProductList-Offering2Heading"/>
        <w:tabs>
          <w:tab w:val="clear" w:pos="360"/>
          <w:tab w:val="clear" w:pos="720"/>
          <w:tab w:val="clear" w:pos="1080"/>
        </w:tabs>
        <w:outlineLvl w:val="2"/>
      </w:pPr>
      <w:bookmarkStart w:id="160" w:name="_Toc465161977"/>
      <w:r w:rsidRPr="00D25CB0">
        <w:t xml:space="preserve">Visual Studio Online — </w:t>
      </w:r>
      <w:bookmarkStart w:id="161" w:name="_Toc421206073"/>
      <w:bookmarkEnd w:id="157"/>
      <w:r w:rsidRPr="00D25CB0">
        <w:t>Usługa Kompilacji</w:t>
      </w:r>
      <w:bookmarkEnd w:id="158"/>
      <w:bookmarkEnd w:id="160"/>
      <w:bookmarkEnd w:id="161"/>
    </w:p>
    <w:p w14:paraId="70569BC6" w14:textId="77777777" w:rsidR="008F09A9" w:rsidRPr="00D25CB0" w:rsidRDefault="008F09A9" w:rsidP="008F09A9">
      <w:pPr>
        <w:pStyle w:val="ProductList-Body"/>
      </w:pPr>
      <w:r w:rsidRPr="00D25CB0">
        <w:rPr>
          <w:b/>
          <w:color w:val="00188F"/>
        </w:rPr>
        <w:t>Dodatkowe definicje:</w:t>
      </w:r>
    </w:p>
    <w:p w14:paraId="45A2F609" w14:textId="77777777" w:rsidR="008F09A9" w:rsidRPr="00D25CB0" w:rsidRDefault="008F09A9" w:rsidP="008F09A9">
      <w:pPr>
        <w:pStyle w:val="ProductList-Body"/>
        <w:spacing w:after="40"/>
      </w:pPr>
      <w:r w:rsidRPr="00D25CB0">
        <w:t>„</w:t>
      </w:r>
      <w:r w:rsidRPr="00D25CB0">
        <w:rPr>
          <w:b/>
          <w:color w:val="00188F"/>
        </w:rPr>
        <w:t>Usługa Kompilacji</w:t>
      </w:r>
      <w:r w:rsidRPr="00D25CB0">
        <w:t>” to funkcja, która pozwala Klientom na tworzenie i kompilowanie aplikacji w Visual Studio Online.</w:t>
      </w:r>
    </w:p>
    <w:p w14:paraId="17C5A1E5" w14:textId="77777777" w:rsidR="008F09A9" w:rsidRPr="00D25CB0" w:rsidRDefault="008F09A9" w:rsidP="008F09A9">
      <w:pPr>
        <w:pStyle w:val="ProductList-Body"/>
      </w:pPr>
      <w:r w:rsidRPr="00D25CB0">
        <w:t>„</w:t>
      </w:r>
      <w:r w:rsidRPr="00D25CB0">
        <w:rPr>
          <w:b/>
          <w:color w:val="00188F"/>
        </w:rPr>
        <w:t>Maksymalna Liczba Minut Dostępności</w:t>
      </w:r>
      <w:r w:rsidRPr="00D25CB0">
        <w:t>” oznacza łączną liczbę minut, dla których opłacona Usługa Kompilacji jest włączona dla danej subskrypcji Microsoft Azure w miesiącu rozliczeniowym.</w:t>
      </w:r>
    </w:p>
    <w:p w14:paraId="13E093E1" w14:textId="77777777" w:rsidR="008F09A9" w:rsidRPr="00D25CB0" w:rsidRDefault="008F09A9" w:rsidP="008F09A9">
      <w:pPr>
        <w:pStyle w:val="ProductList-Body"/>
      </w:pPr>
    </w:p>
    <w:p w14:paraId="2995CF5E" w14:textId="77777777" w:rsidR="008F09A9" w:rsidRPr="00D25CB0" w:rsidRDefault="008F09A9" w:rsidP="008F09A9">
      <w:pPr>
        <w:pStyle w:val="ProductList-Body"/>
      </w:pPr>
      <w:r w:rsidRPr="00D25CB0">
        <w:rPr>
          <w:b/>
          <w:color w:val="00188F"/>
        </w:rPr>
        <w:lastRenderedPageBreak/>
        <w:t>Przestój:</w:t>
      </w:r>
      <w:r w:rsidRPr="00D25CB0">
        <w:t xml:space="preserve"> oznacza zagregowaną łączną liczbę minut dla danej subskrypcji Microsoft Azure, w czasie których Usługa Kompilacji jest niedostępna. Minuta jest uznawana za minutę niedostępności, jeśli wszystkie kolejne żądania HTTP do Usługi Kompilacji w celu wykonania operacji zainicjowane przez Klienta w ciągu tej minuty albo zwracają Kod Błędu, albo nie zwracają odpowiedzi.</w:t>
      </w:r>
    </w:p>
    <w:p w14:paraId="73411E90" w14:textId="77777777" w:rsidR="008F09A9" w:rsidRPr="00D25CB0" w:rsidRDefault="008F09A9" w:rsidP="008F09A9">
      <w:pPr>
        <w:pStyle w:val="ProductList-Body"/>
      </w:pPr>
    </w:p>
    <w:p w14:paraId="243E7D37" w14:textId="77777777" w:rsidR="008F09A9" w:rsidRPr="00D25CB0" w:rsidRDefault="008F09A9" w:rsidP="008F09A9">
      <w:pPr>
        <w:pStyle w:val="ProductList-Body"/>
      </w:pPr>
      <w:r w:rsidRPr="00D25CB0">
        <w:rPr>
          <w:b/>
          <w:color w:val="00188F"/>
        </w:rPr>
        <w:t xml:space="preserve">Procent Czasu Sprawnego Działania w Miesiącu: </w:t>
      </w:r>
      <w:r w:rsidRPr="00D25CB0">
        <w:t>Procent Czasu Sprawnego Działania w Miesiącu obliczany jest w następujący sposób:</w:t>
      </w:r>
    </w:p>
    <w:p w14:paraId="0C56670C" w14:textId="77777777" w:rsidR="008F09A9" w:rsidRPr="00D25CB0" w:rsidRDefault="008F09A9" w:rsidP="008F09A9">
      <w:pPr>
        <w:pStyle w:val="ProductList-Body"/>
      </w:pPr>
    </w:p>
    <w:p w14:paraId="69BBF672" w14:textId="77777777" w:rsidR="008F09A9" w:rsidRPr="00D25CB0" w:rsidRDefault="00AE19EB" w:rsidP="008F09A9">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Maksymalna Liczba Minut Dostępności — Przestój</m:t>
              </m:r>
            </m:num>
            <m:den>
              <m:r>
                <m:rPr>
                  <m:nor/>
                </m:rPr>
                <w:rPr>
                  <w:rFonts w:ascii="Cambria Math" w:hAnsi="Cambria Math" w:cs="Tahoma"/>
                  <w:i/>
                  <w:sz w:val="18"/>
                  <w:szCs w:val="18"/>
                </w:rPr>
                <m:t>Maksymalna Liczba Minut Dostępności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F0C09F3" w14:textId="77777777" w:rsidR="008F09A9" w:rsidRPr="00D25CB0" w:rsidRDefault="008F09A9" w:rsidP="00E84F3C">
      <w:pPr>
        <w:pStyle w:val="ProductList-Body"/>
        <w:keepNext/>
      </w:pPr>
      <w:r w:rsidRPr="00D25CB0">
        <w:rPr>
          <w:b/>
          <w:color w:val="00188F"/>
        </w:rPr>
        <w:t>Zniżka:</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F09A9" w:rsidRPr="00D25CB0" w14:paraId="0A2807A0" w14:textId="77777777" w:rsidTr="00E744C2">
        <w:trPr>
          <w:tblHeader/>
        </w:trPr>
        <w:tc>
          <w:tcPr>
            <w:tcW w:w="5400" w:type="dxa"/>
            <w:tcBorders>
              <w:bottom w:val="single" w:sz="4" w:space="0" w:color="auto"/>
            </w:tcBorders>
            <w:shd w:val="clear" w:color="auto" w:fill="0072C6"/>
          </w:tcPr>
          <w:p w14:paraId="4BE69135" w14:textId="77777777" w:rsidR="008F09A9" w:rsidRPr="00D25CB0" w:rsidRDefault="008F09A9" w:rsidP="008F09A9">
            <w:pPr>
              <w:pStyle w:val="ProductList-OfferingBody"/>
              <w:jc w:val="center"/>
              <w:rPr>
                <w:color w:val="FFFFFF" w:themeColor="background1"/>
              </w:rPr>
            </w:pPr>
            <w:r w:rsidRPr="00D25CB0">
              <w:rPr>
                <w:color w:val="FFFFFF" w:themeColor="background1"/>
              </w:rPr>
              <w:t>Procent Czasu Sprawnego Działania w Miesiącu</w:t>
            </w:r>
          </w:p>
        </w:tc>
        <w:tc>
          <w:tcPr>
            <w:tcW w:w="5400" w:type="dxa"/>
            <w:tcBorders>
              <w:bottom w:val="single" w:sz="4" w:space="0" w:color="auto"/>
            </w:tcBorders>
            <w:shd w:val="clear" w:color="auto" w:fill="0072C6"/>
          </w:tcPr>
          <w:p w14:paraId="675D879A" w14:textId="77777777" w:rsidR="008F09A9" w:rsidRPr="00D25CB0" w:rsidRDefault="008F09A9" w:rsidP="008F09A9">
            <w:pPr>
              <w:pStyle w:val="ProductList-OfferingBody"/>
              <w:jc w:val="center"/>
              <w:rPr>
                <w:color w:val="FFFFFF" w:themeColor="background1"/>
              </w:rPr>
            </w:pPr>
            <w:r w:rsidRPr="00D25CB0">
              <w:rPr>
                <w:color w:val="FFFFFF" w:themeColor="background1"/>
              </w:rPr>
              <w:t>Zniżka</w:t>
            </w:r>
          </w:p>
        </w:tc>
      </w:tr>
      <w:tr w:rsidR="008F09A9" w:rsidRPr="00D25CB0" w14:paraId="4A0327AC" w14:textId="77777777" w:rsidTr="00E744C2">
        <w:tc>
          <w:tcPr>
            <w:tcW w:w="5400" w:type="dxa"/>
            <w:tcBorders>
              <w:top w:val="single" w:sz="4" w:space="0" w:color="auto"/>
              <w:left w:val="single" w:sz="4" w:space="0" w:color="auto"/>
              <w:bottom w:val="single" w:sz="4" w:space="0" w:color="auto"/>
              <w:right w:val="single" w:sz="4" w:space="0" w:color="auto"/>
            </w:tcBorders>
          </w:tcPr>
          <w:p w14:paraId="3CB92F16" w14:textId="77777777" w:rsidR="008F09A9" w:rsidRPr="00D25CB0" w:rsidRDefault="008F09A9" w:rsidP="008F09A9">
            <w:pPr>
              <w:pStyle w:val="ProductList-OfferingBody"/>
              <w:jc w:val="center"/>
            </w:pPr>
            <w:r w:rsidRPr="00D25CB0">
              <w:t>&lt; 99,9%</w:t>
            </w:r>
          </w:p>
        </w:tc>
        <w:tc>
          <w:tcPr>
            <w:tcW w:w="5400" w:type="dxa"/>
            <w:tcBorders>
              <w:top w:val="single" w:sz="4" w:space="0" w:color="auto"/>
              <w:left w:val="single" w:sz="4" w:space="0" w:color="auto"/>
              <w:bottom w:val="single" w:sz="4" w:space="0" w:color="auto"/>
              <w:right w:val="single" w:sz="4" w:space="0" w:color="auto"/>
            </w:tcBorders>
          </w:tcPr>
          <w:p w14:paraId="27502E0B" w14:textId="77777777" w:rsidR="008F09A9" w:rsidRPr="00D25CB0" w:rsidRDefault="008F09A9" w:rsidP="008F09A9">
            <w:pPr>
              <w:pStyle w:val="ProductList-OfferingBody"/>
              <w:jc w:val="center"/>
            </w:pPr>
            <w:r w:rsidRPr="00D25CB0">
              <w:t>10%</w:t>
            </w:r>
          </w:p>
        </w:tc>
      </w:tr>
      <w:tr w:rsidR="008F09A9" w:rsidRPr="00D25CB0" w14:paraId="42574275" w14:textId="77777777" w:rsidTr="00E744C2">
        <w:tc>
          <w:tcPr>
            <w:tcW w:w="5400" w:type="dxa"/>
            <w:tcBorders>
              <w:top w:val="single" w:sz="4" w:space="0" w:color="auto"/>
              <w:left w:val="single" w:sz="4" w:space="0" w:color="auto"/>
              <w:bottom w:val="single" w:sz="4" w:space="0" w:color="auto"/>
              <w:right w:val="single" w:sz="4" w:space="0" w:color="auto"/>
            </w:tcBorders>
          </w:tcPr>
          <w:p w14:paraId="7615DCDB" w14:textId="77777777" w:rsidR="008F09A9" w:rsidRPr="00D25CB0" w:rsidRDefault="008F09A9" w:rsidP="008F09A9">
            <w:pPr>
              <w:pStyle w:val="ProductList-OfferingBody"/>
              <w:jc w:val="center"/>
            </w:pPr>
            <w:r w:rsidRPr="00D25CB0">
              <w:t>&lt; 99%</w:t>
            </w:r>
          </w:p>
        </w:tc>
        <w:tc>
          <w:tcPr>
            <w:tcW w:w="5400" w:type="dxa"/>
            <w:tcBorders>
              <w:top w:val="single" w:sz="4" w:space="0" w:color="auto"/>
              <w:left w:val="single" w:sz="4" w:space="0" w:color="auto"/>
              <w:bottom w:val="single" w:sz="4" w:space="0" w:color="auto"/>
              <w:right w:val="single" w:sz="4" w:space="0" w:color="auto"/>
            </w:tcBorders>
          </w:tcPr>
          <w:p w14:paraId="3FC6A290" w14:textId="77777777" w:rsidR="008F09A9" w:rsidRPr="00D25CB0" w:rsidRDefault="008F09A9" w:rsidP="008F09A9">
            <w:pPr>
              <w:pStyle w:val="ProductList-OfferingBody"/>
              <w:jc w:val="center"/>
            </w:pPr>
            <w:r w:rsidRPr="00D25CB0">
              <w:t>25%</w:t>
            </w:r>
          </w:p>
        </w:tc>
      </w:tr>
    </w:tbl>
    <w:p w14:paraId="289D5BAC" w14:textId="77777777" w:rsidR="008F09A9" w:rsidRPr="00D25CB0" w:rsidRDefault="00AE19EB" w:rsidP="008F09A9">
      <w:pPr>
        <w:pStyle w:val="ProductList-Body"/>
        <w:shd w:val="clear" w:color="auto" w:fill="808080" w:themeFill="background1" w:themeFillShade="80"/>
        <w:tabs>
          <w:tab w:val="clear" w:pos="360"/>
          <w:tab w:val="clear" w:pos="720"/>
          <w:tab w:val="clear" w:pos="1080"/>
        </w:tabs>
        <w:spacing w:before="120" w:after="240"/>
        <w:jc w:val="right"/>
      </w:pPr>
      <w:hyperlink w:anchor="_top" w:history="1">
        <w:r w:rsidR="008F09A9" w:rsidRPr="00D25CB0">
          <w:rPr>
            <w:rStyle w:val="Hyperlink"/>
            <w:sz w:val="16"/>
            <w:szCs w:val="16"/>
          </w:rPr>
          <w:t>Spis treści</w:t>
        </w:r>
      </w:hyperlink>
      <w:r w:rsidR="008F09A9" w:rsidRPr="00D25CB0">
        <w:rPr>
          <w:sz w:val="16"/>
          <w:szCs w:val="16"/>
        </w:rPr>
        <w:t xml:space="preserve"> / </w:t>
      </w:r>
      <w:hyperlink w:anchor="definicje" w:history="1">
        <w:r w:rsidR="008F09A9" w:rsidRPr="00D25CB0">
          <w:rPr>
            <w:rStyle w:val="Hyperlink"/>
            <w:sz w:val="16"/>
            <w:szCs w:val="16"/>
          </w:rPr>
          <w:t>Definicje</w:t>
        </w:r>
      </w:hyperlink>
    </w:p>
    <w:p w14:paraId="6792520E" w14:textId="623A3ACE" w:rsidR="003E32A3" w:rsidRPr="00F94543" w:rsidRDefault="003E32A3" w:rsidP="0005587D">
      <w:pPr>
        <w:pStyle w:val="ProductList-Offering2Heading"/>
        <w:keepNext/>
        <w:tabs>
          <w:tab w:val="clear" w:pos="360"/>
          <w:tab w:val="clear" w:pos="720"/>
          <w:tab w:val="clear" w:pos="1080"/>
        </w:tabs>
        <w:outlineLvl w:val="2"/>
        <w:rPr>
          <w:szCs w:val="28"/>
        </w:rPr>
      </w:pPr>
      <w:bookmarkStart w:id="162" w:name="_Toc465161978"/>
      <w:bookmarkEnd w:id="159"/>
      <w:r w:rsidRPr="00F94543">
        <w:rPr>
          <w:szCs w:val="28"/>
        </w:rPr>
        <w:t>Visual Studio Online – Usługa Testowania Obciążenia</w:t>
      </w:r>
      <w:bookmarkEnd w:id="162"/>
    </w:p>
    <w:p w14:paraId="7362E04A" w14:textId="77777777" w:rsidR="003E32A3" w:rsidRPr="00FB368F" w:rsidRDefault="003E32A3" w:rsidP="003E32A3">
      <w:pPr>
        <w:pStyle w:val="ProductList-Body"/>
      </w:pPr>
      <w:r>
        <w:rPr>
          <w:b/>
          <w:color w:val="00188F"/>
        </w:rPr>
        <w:t>Dodatkowe definicje:</w:t>
      </w:r>
    </w:p>
    <w:p w14:paraId="75EFA176" w14:textId="162FCDDB" w:rsidR="003E32A3" w:rsidRPr="00FB368F" w:rsidRDefault="003E32A3" w:rsidP="003E32A3">
      <w:pPr>
        <w:pStyle w:val="ProductList-Body"/>
        <w:spacing w:after="40"/>
      </w:pPr>
      <w:r>
        <w:t>„</w:t>
      </w:r>
      <w:r>
        <w:rPr>
          <w:b/>
          <w:color w:val="00188F"/>
        </w:rPr>
        <w:t>Usługa Testowania Obciążenia</w:t>
      </w:r>
      <w:r>
        <w:t>” to funkcja, która pozwala Klientom na generowanie zautomatyzowanych zadań w celu testowania wydajności i</w:t>
      </w:r>
      <w:r w:rsidR="00E02040">
        <w:t> </w:t>
      </w:r>
      <w:r>
        <w:t>skalowalności aplikacji.</w:t>
      </w:r>
    </w:p>
    <w:p w14:paraId="05122DDF" w14:textId="77777777" w:rsidR="003E32A3" w:rsidRPr="00FB368F" w:rsidRDefault="003E32A3" w:rsidP="003E32A3">
      <w:pPr>
        <w:pStyle w:val="ProductList-Body"/>
      </w:pPr>
      <w:r>
        <w:t>„</w:t>
      </w:r>
      <w:r>
        <w:rPr>
          <w:b/>
          <w:color w:val="00188F"/>
        </w:rPr>
        <w:t>Maksymalne Dostępne Minuty</w:t>
      </w:r>
      <w:r>
        <w:t>” oznaczają łączną liczbę minut, dla których opłacona Usługa Testowania Obciążenia jest włączona dla danej subskrypcji Microsoft Azure w trakcie miesiąca rozliczeniowego.</w:t>
      </w:r>
    </w:p>
    <w:p w14:paraId="0A3A16B6" w14:textId="77777777" w:rsidR="003E32A3" w:rsidRPr="00E00E53" w:rsidRDefault="003E32A3" w:rsidP="003E32A3">
      <w:pPr>
        <w:pStyle w:val="ProductList-Body"/>
        <w:rPr>
          <w:sz w:val="16"/>
          <w:szCs w:val="16"/>
        </w:rPr>
      </w:pPr>
    </w:p>
    <w:p w14:paraId="4BBCE4A9" w14:textId="5E5873CA" w:rsidR="003E32A3" w:rsidRPr="00FB368F" w:rsidRDefault="003E32A3" w:rsidP="003E32A3">
      <w:pPr>
        <w:pStyle w:val="ProductList-Body"/>
      </w:pPr>
      <w:r>
        <w:rPr>
          <w:b/>
          <w:color w:val="00188F"/>
        </w:rPr>
        <w:t>Przestój</w:t>
      </w:r>
      <w:r w:rsidRPr="00A438E0">
        <w:rPr>
          <w:b/>
          <w:color w:val="00188F"/>
        </w:rPr>
        <w:t>:</w:t>
      </w:r>
      <w:r>
        <w:t xml:space="preserve"> Całkowita łączna liczba minut dla danej subskrypcji Microsoft Azure, w czasie których Usługa Testowania Obciążenia jest niedostępna. Minuta jest uznawana za minutę niedostępności, jeśli wszystkie kolejne żądania HTTP do Usługi Testowania Obciążenia w celu wykonania operacji zainicjowane przez Klienta w ciągu tej minuty albo zwracają Kod Błędu, albo nie zwracają odpowiedzi.</w:t>
      </w:r>
    </w:p>
    <w:p w14:paraId="4DAD3E41" w14:textId="77777777" w:rsidR="003E32A3" w:rsidRPr="00E00E53" w:rsidRDefault="003E32A3" w:rsidP="003E32A3">
      <w:pPr>
        <w:pStyle w:val="ProductList-Body"/>
        <w:rPr>
          <w:sz w:val="16"/>
          <w:szCs w:val="16"/>
        </w:rPr>
      </w:pPr>
    </w:p>
    <w:p w14:paraId="289D0309" w14:textId="025F06AB" w:rsidR="003E32A3" w:rsidRPr="00FB368F" w:rsidRDefault="003E32A3" w:rsidP="003E32A3">
      <w:pPr>
        <w:pStyle w:val="ProductList-Body"/>
      </w:pPr>
      <w:r>
        <w:rPr>
          <w:b/>
          <w:color w:val="00188F"/>
        </w:rPr>
        <w:t>Miesięczny Odsetek Czasu Nieprzerwanej Pracy</w:t>
      </w:r>
      <w:r w:rsidRPr="00A438E0">
        <w:rPr>
          <w:b/>
          <w:color w:val="00188F"/>
        </w:rPr>
        <w:t>:</w:t>
      </w:r>
      <w:r>
        <w:t xml:space="preserve"> Miesięczny Odsetek Czasu Nieprzerwanej Pracy wylicza się wg następującej formuły:</w:t>
      </w:r>
    </w:p>
    <w:p w14:paraId="2A8A295E" w14:textId="77777777" w:rsidR="003E32A3" w:rsidRPr="00E00E53" w:rsidRDefault="003E32A3" w:rsidP="003E32A3">
      <w:pPr>
        <w:pStyle w:val="ProductList-Body"/>
        <w:rPr>
          <w:sz w:val="16"/>
          <w:szCs w:val="16"/>
        </w:rPr>
      </w:pPr>
    </w:p>
    <w:p w14:paraId="1161BE5D" w14:textId="22C0F707" w:rsidR="003E32A3" w:rsidRPr="00FB368F" w:rsidRDefault="00AE19EB" w:rsidP="003E32A3">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Maksymalne Dostępne Minuty – Przestój</m:t>
              </m:r>
            </m:num>
            <m:den>
              <m:r>
                <m:rPr>
                  <m:nor/>
                </m:rPr>
                <w:rPr>
                  <w:rFonts w:ascii="Cambria Math" w:hAnsi="Cambria Math" w:cs="Tahoma"/>
                  <w:i/>
                  <w:sz w:val="18"/>
                  <w:szCs w:val="18"/>
                </w:rPr>
                <m:t>Maksymalne Dostępne Minuty</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DD0A6A3" w14:textId="77777777" w:rsidR="003E32A3" w:rsidRPr="00FB368F" w:rsidRDefault="003E32A3" w:rsidP="003E32A3">
      <w:pPr>
        <w:pStyle w:val="ProductList-Body"/>
      </w:pPr>
      <w:r>
        <w:rPr>
          <w:b/>
          <w:color w:val="00188F"/>
        </w:rPr>
        <w:t>Zniżka</w:t>
      </w:r>
      <w:r w:rsidRPr="00A438E0">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E32A3" w:rsidRPr="009D0B2F" w14:paraId="3249CAC2" w14:textId="77777777" w:rsidTr="00E744C2">
        <w:trPr>
          <w:tblHeader/>
        </w:trPr>
        <w:tc>
          <w:tcPr>
            <w:tcW w:w="5400" w:type="dxa"/>
            <w:shd w:val="clear" w:color="auto" w:fill="0072C6"/>
          </w:tcPr>
          <w:p w14:paraId="7895A589" w14:textId="77777777" w:rsidR="003E32A3" w:rsidRPr="001A0074" w:rsidRDefault="003E32A3" w:rsidP="00002CD6">
            <w:pPr>
              <w:pStyle w:val="ProductList-OfferingBody"/>
              <w:jc w:val="center"/>
              <w:rPr>
                <w:color w:val="FFFFFF" w:themeColor="background1"/>
              </w:rPr>
            </w:pPr>
            <w:r>
              <w:rPr>
                <w:color w:val="FFFFFF" w:themeColor="background1"/>
              </w:rPr>
              <w:t>Miesięczny Odsetek Czasu Nieprzerwanej Pracy</w:t>
            </w:r>
          </w:p>
        </w:tc>
        <w:tc>
          <w:tcPr>
            <w:tcW w:w="5400" w:type="dxa"/>
            <w:shd w:val="clear" w:color="auto" w:fill="0072C6"/>
          </w:tcPr>
          <w:p w14:paraId="1FFC6F62" w14:textId="77777777" w:rsidR="003E32A3" w:rsidRPr="001A0074" w:rsidRDefault="003E32A3" w:rsidP="00002CD6">
            <w:pPr>
              <w:pStyle w:val="ProductList-OfferingBody"/>
              <w:jc w:val="center"/>
              <w:rPr>
                <w:color w:val="FFFFFF" w:themeColor="background1"/>
              </w:rPr>
            </w:pPr>
            <w:r>
              <w:rPr>
                <w:color w:val="FFFFFF" w:themeColor="background1"/>
              </w:rPr>
              <w:t>Zniżka</w:t>
            </w:r>
          </w:p>
        </w:tc>
      </w:tr>
      <w:tr w:rsidR="003E32A3" w:rsidRPr="009D0B2F" w14:paraId="789FE1F3" w14:textId="77777777" w:rsidTr="00E744C2">
        <w:tc>
          <w:tcPr>
            <w:tcW w:w="5400" w:type="dxa"/>
          </w:tcPr>
          <w:p w14:paraId="53F44B3E" w14:textId="14142D6A" w:rsidR="003E32A3" w:rsidRPr="0076238C" w:rsidRDefault="003E32A3" w:rsidP="00002CD6">
            <w:pPr>
              <w:pStyle w:val="ProductList-OfferingBody"/>
              <w:jc w:val="center"/>
            </w:pPr>
            <w:r>
              <w:t>&lt; 99,9%</w:t>
            </w:r>
          </w:p>
        </w:tc>
        <w:tc>
          <w:tcPr>
            <w:tcW w:w="5400" w:type="dxa"/>
          </w:tcPr>
          <w:p w14:paraId="5DF77066" w14:textId="77777777" w:rsidR="003E32A3" w:rsidRPr="0076238C" w:rsidRDefault="003E32A3" w:rsidP="00002CD6">
            <w:pPr>
              <w:pStyle w:val="ProductList-OfferingBody"/>
              <w:jc w:val="center"/>
            </w:pPr>
            <w:r>
              <w:t>10%</w:t>
            </w:r>
          </w:p>
        </w:tc>
      </w:tr>
      <w:tr w:rsidR="003E32A3" w:rsidRPr="009D0B2F" w14:paraId="33BC1AB3" w14:textId="77777777" w:rsidTr="00E744C2">
        <w:tc>
          <w:tcPr>
            <w:tcW w:w="5400" w:type="dxa"/>
          </w:tcPr>
          <w:p w14:paraId="28AC32DF" w14:textId="3A0B2A45" w:rsidR="003E32A3" w:rsidRPr="0076238C" w:rsidRDefault="003E32A3" w:rsidP="00002CD6">
            <w:pPr>
              <w:pStyle w:val="ProductList-OfferingBody"/>
              <w:jc w:val="center"/>
            </w:pPr>
            <w:r>
              <w:t>&lt; 99%</w:t>
            </w:r>
          </w:p>
        </w:tc>
        <w:tc>
          <w:tcPr>
            <w:tcW w:w="5400" w:type="dxa"/>
          </w:tcPr>
          <w:p w14:paraId="712857C5" w14:textId="77777777" w:rsidR="003E32A3" w:rsidRPr="0076238C" w:rsidRDefault="003E32A3" w:rsidP="00002CD6">
            <w:pPr>
              <w:pStyle w:val="ProductList-OfferingBody"/>
              <w:jc w:val="center"/>
            </w:pPr>
            <w:r>
              <w:t>25%</w:t>
            </w:r>
          </w:p>
        </w:tc>
      </w:tr>
    </w:tbl>
    <w:p w14:paraId="06E662F6" w14:textId="3ACBB678" w:rsidR="003E32A3" w:rsidRPr="00FB368F" w:rsidRDefault="00AE19EB" w:rsidP="003E32A3">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Spis treści</w:t>
        </w:r>
      </w:hyperlink>
      <w:r w:rsidR="00EF44BA">
        <w:rPr>
          <w:sz w:val="16"/>
          <w:szCs w:val="16"/>
        </w:rPr>
        <w:t xml:space="preserve"> / </w:t>
      </w:r>
      <w:hyperlink w:anchor="Definitions" w:history="1">
        <w:r w:rsidR="00EF44BA">
          <w:rPr>
            <w:rStyle w:val="Hyperlink"/>
            <w:sz w:val="16"/>
            <w:szCs w:val="16"/>
          </w:rPr>
          <w:t>Definicje</w:t>
        </w:r>
      </w:hyperlink>
    </w:p>
    <w:p w14:paraId="2C927133" w14:textId="77777777" w:rsidR="008F09A9" w:rsidRPr="00D25CB0" w:rsidRDefault="008F09A9" w:rsidP="008F09A9">
      <w:pPr>
        <w:pStyle w:val="ProductList-Offering2Heading"/>
        <w:tabs>
          <w:tab w:val="clear" w:pos="360"/>
          <w:tab w:val="clear" w:pos="720"/>
          <w:tab w:val="clear" w:pos="1080"/>
        </w:tabs>
        <w:outlineLvl w:val="2"/>
      </w:pPr>
      <w:bookmarkStart w:id="163" w:name="_Toc425256460"/>
      <w:bookmarkStart w:id="164" w:name="_Toc465161979"/>
      <w:bookmarkStart w:id="165" w:name="_Toc412532220"/>
      <w:r w:rsidRPr="00D25CB0">
        <w:t>Visual Studio Online — Usługa Plany Użytkownika</w:t>
      </w:r>
      <w:bookmarkEnd w:id="163"/>
      <w:bookmarkEnd w:id="164"/>
    </w:p>
    <w:p w14:paraId="090D73FE" w14:textId="77777777" w:rsidR="008F09A9" w:rsidRPr="00D25CB0" w:rsidRDefault="008F09A9" w:rsidP="008F09A9">
      <w:pPr>
        <w:pStyle w:val="ProductList-Body"/>
      </w:pPr>
      <w:r w:rsidRPr="00D25CB0">
        <w:rPr>
          <w:b/>
          <w:color w:val="00188F"/>
        </w:rPr>
        <w:t>Dodatkowe definicje:</w:t>
      </w:r>
    </w:p>
    <w:p w14:paraId="64278F2B" w14:textId="77777777" w:rsidR="008F09A9" w:rsidRPr="00D25CB0" w:rsidRDefault="008F09A9" w:rsidP="008F09A9">
      <w:pPr>
        <w:pStyle w:val="ProductList-Body"/>
        <w:spacing w:after="40"/>
      </w:pPr>
      <w:r w:rsidRPr="00D25CB0">
        <w:t>„</w:t>
      </w:r>
      <w:r w:rsidRPr="00D25CB0">
        <w:rPr>
          <w:b/>
          <w:color w:val="00188F"/>
        </w:rPr>
        <w:t>Usługa Kompilacji</w:t>
      </w:r>
      <w:r w:rsidRPr="00D25CB0">
        <w:t>” to funkcja, która pozwala Klientom na tworzenie i kompilowanie aplikacji w Visual Studio Online.</w:t>
      </w:r>
    </w:p>
    <w:p w14:paraId="5CAC51CA" w14:textId="77777777" w:rsidR="008F09A9" w:rsidRPr="00D25CB0" w:rsidRDefault="008F09A9" w:rsidP="008F09A9">
      <w:pPr>
        <w:pStyle w:val="ProductList-Body"/>
        <w:spacing w:after="40"/>
      </w:pPr>
      <w:r w:rsidRPr="00D25CB0">
        <w:t>„</w:t>
      </w:r>
      <w:r w:rsidRPr="00D25CB0">
        <w:rPr>
          <w:b/>
          <w:color w:val="00188F"/>
        </w:rPr>
        <w:t>Minuty Wdrożenia</w:t>
      </w:r>
      <w:r w:rsidRPr="00D25CB0">
        <w:t>” oznaczają łączną liczbę minut, na którą określony Plan Użytkownika został zakupiony w trakcie miesiąca rozliczeniowego.</w:t>
      </w:r>
    </w:p>
    <w:p w14:paraId="59CAA52C" w14:textId="77777777" w:rsidR="008F09A9" w:rsidRPr="00D25CB0" w:rsidRDefault="008F09A9" w:rsidP="008F09A9">
      <w:pPr>
        <w:pStyle w:val="ProductList-Body"/>
        <w:spacing w:after="40"/>
      </w:pPr>
      <w:r w:rsidRPr="00D25CB0">
        <w:t>„</w:t>
      </w:r>
      <w:r w:rsidRPr="00D25CB0">
        <w:rPr>
          <w:b/>
          <w:color w:val="00188F"/>
        </w:rPr>
        <w:t>Usługa Testowania Obciążenia</w:t>
      </w:r>
      <w:r w:rsidRPr="00D25CB0">
        <w:t>” to funkcja, która pozwala Klientom na generowanie zautomatyzowanych zadań w celu testowania wydajności i skalowalności aplikacji.</w:t>
      </w:r>
    </w:p>
    <w:p w14:paraId="4E2F6D50" w14:textId="77777777" w:rsidR="008F09A9" w:rsidRPr="00D25CB0" w:rsidRDefault="008F09A9" w:rsidP="008F09A9">
      <w:pPr>
        <w:pStyle w:val="ProductList-Body"/>
        <w:spacing w:after="40"/>
      </w:pPr>
      <w:r w:rsidRPr="00D25CB0">
        <w:t>„</w:t>
      </w:r>
      <w:r w:rsidRPr="00D25CB0">
        <w:rPr>
          <w:b/>
          <w:color w:val="00188F"/>
        </w:rPr>
        <w:t>Maksymalna Liczba Minut Dostępności</w:t>
      </w:r>
      <w:r w:rsidRPr="00D25CB0">
        <w:t>” oznaczają sumę wszystkich Minut Wdrożenia dla wszystkich Planów Użytkownika w ramach określonej subskrypcji Microsoft Azure w trakcie miesiąca rozliczeniowego.</w:t>
      </w:r>
    </w:p>
    <w:p w14:paraId="0C817839" w14:textId="77777777" w:rsidR="008F09A9" w:rsidRPr="00D25CB0" w:rsidRDefault="008F09A9" w:rsidP="008F09A9">
      <w:pPr>
        <w:pStyle w:val="ProductList-Body"/>
      </w:pPr>
      <w:r w:rsidRPr="00D25CB0">
        <w:t>„</w:t>
      </w:r>
      <w:r w:rsidRPr="00D25CB0">
        <w:rPr>
          <w:b/>
          <w:color w:val="00188F"/>
        </w:rPr>
        <w:t>Plan Użytkownika</w:t>
      </w:r>
      <w:r w:rsidRPr="00D25CB0">
        <w:t xml:space="preserve">” dotyczy zestawu funkcji i możliwości wybranych dla użytkownika w ramach konta Usługi Visual Studio Online w subskrypcji Klienta. Opcje Planu Użytkownika oraz funkcje i możliwości dla pojedynczego Planu Użytkownika są opisane na stronie </w:t>
      </w:r>
      <w:hyperlink r:id="rId29" w:history="1">
        <w:r w:rsidRPr="00D25CB0">
          <w:rPr>
            <w:rStyle w:val="Hyperlink"/>
          </w:rPr>
          <w:t>http://www.visualstudio.com</w:t>
        </w:r>
      </w:hyperlink>
      <w:r w:rsidRPr="00D25CB0">
        <w:t>.</w:t>
      </w:r>
    </w:p>
    <w:p w14:paraId="5DEDD43C" w14:textId="77777777" w:rsidR="008F09A9" w:rsidRPr="00D25CB0" w:rsidRDefault="008F09A9" w:rsidP="008F09A9">
      <w:pPr>
        <w:pStyle w:val="ProductList-Body"/>
      </w:pPr>
    </w:p>
    <w:p w14:paraId="07F3DE1D" w14:textId="77777777" w:rsidR="008F09A9" w:rsidRPr="00D25CB0" w:rsidRDefault="008F09A9" w:rsidP="008F09A9">
      <w:pPr>
        <w:pStyle w:val="ProductList-Body"/>
      </w:pPr>
      <w:r w:rsidRPr="00D25CB0">
        <w:rPr>
          <w:b/>
          <w:color w:val="00188F"/>
        </w:rPr>
        <w:t>Przestój:</w:t>
      </w:r>
      <w:r w:rsidRPr="00D25CB0">
        <w:t xml:space="preserve"> oznacza zagregowaną łączną liczbę Minut Wdrożenia dla wszystkich Planów Użytkownika dla danej subskrypcji Microsoft Azure, w czasie których dany Plan Użytkownika jest niedostępny. Minuta jest uznawana za minutę niedostępności dla danego Planu Użytkownika, jeśli wszystkie następujące po sobie żądania HTTP wykonania operacji, inne niż operacje dotyczące Usługi Kompilacji lub Usługi Testowania Obciążenia, w ciągu tej minuty albo zwracają Kod Błędu, albo nie zwracają odpowiedzi.</w:t>
      </w:r>
    </w:p>
    <w:p w14:paraId="319CA99F" w14:textId="77777777" w:rsidR="008F09A9" w:rsidRPr="00D25CB0" w:rsidRDefault="008F09A9" w:rsidP="008F09A9">
      <w:pPr>
        <w:pStyle w:val="ProductList-Body"/>
      </w:pPr>
    </w:p>
    <w:p w14:paraId="6223FD3F" w14:textId="77777777" w:rsidR="008F09A9" w:rsidRPr="00D25CB0" w:rsidRDefault="008F09A9" w:rsidP="008F09A9">
      <w:pPr>
        <w:pStyle w:val="ProductList-Body"/>
      </w:pPr>
      <w:r w:rsidRPr="00D25CB0">
        <w:rPr>
          <w:b/>
          <w:color w:val="00188F"/>
        </w:rPr>
        <w:lastRenderedPageBreak/>
        <w:t>Procent Czasu Sprawnego Działania w Miesiącu:</w:t>
      </w:r>
      <w:r w:rsidRPr="00D25CB0">
        <w:t xml:space="preserve"> Procent Czasu Sprawnego Działania w Miesiącu obliczany jest w następujący sposób:</w:t>
      </w:r>
    </w:p>
    <w:p w14:paraId="19B7347A" w14:textId="77777777" w:rsidR="008F09A9" w:rsidRPr="00D25CB0" w:rsidRDefault="008F09A9" w:rsidP="008F09A9">
      <w:pPr>
        <w:pStyle w:val="ProductList-Body"/>
      </w:pPr>
    </w:p>
    <w:p w14:paraId="2464F6F3" w14:textId="77777777" w:rsidR="008F09A9" w:rsidRPr="00D25CB0" w:rsidRDefault="00AE19EB" w:rsidP="008F09A9">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Maksymalna Liczba Minut Dostępności — Przestój</m:t>
              </m:r>
            </m:num>
            <m:den>
              <m:r>
                <m:rPr>
                  <m:nor/>
                </m:rPr>
                <w:rPr>
                  <w:rFonts w:ascii="Cambria Math" w:hAnsi="Cambria Math" w:cs="Tahoma"/>
                  <w:i/>
                  <w:sz w:val="18"/>
                  <w:szCs w:val="18"/>
                </w:rPr>
                <m:t>Maksymalna Liczba Minut Dostępności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0629ED2" w14:textId="77777777" w:rsidR="008F09A9" w:rsidRPr="00D25CB0" w:rsidRDefault="008F09A9" w:rsidP="008F09A9">
      <w:pPr>
        <w:pStyle w:val="ProductList-Body"/>
        <w:rPr>
          <w:b/>
          <w:color w:val="00188F"/>
        </w:rPr>
      </w:pPr>
      <w:r w:rsidRPr="00D25CB0">
        <w:rPr>
          <w:b/>
          <w:color w:val="00188F"/>
        </w:rPr>
        <w:t>Zniżka:</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F09A9" w:rsidRPr="00D25CB0" w14:paraId="6C5E0D56" w14:textId="77777777" w:rsidTr="00E744C2">
        <w:trPr>
          <w:tblHeader/>
        </w:trPr>
        <w:tc>
          <w:tcPr>
            <w:tcW w:w="5400" w:type="dxa"/>
            <w:shd w:val="clear" w:color="auto" w:fill="0072C6"/>
          </w:tcPr>
          <w:p w14:paraId="7273B042" w14:textId="77777777" w:rsidR="008F09A9" w:rsidRPr="00D25CB0" w:rsidRDefault="008F09A9" w:rsidP="008F09A9">
            <w:pPr>
              <w:pStyle w:val="ProductList-OfferingBody"/>
              <w:jc w:val="center"/>
              <w:rPr>
                <w:color w:val="FFFFFF" w:themeColor="background1"/>
              </w:rPr>
            </w:pPr>
            <w:r w:rsidRPr="00D25CB0">
              <w:rPr>
                <w:color w:val="FFFFFF" w:themeColor="background1"/>
              </w:rPr>
              <w:t>Procent Czasu Sprawnego Działania w Miesiącu</w:t>
            </w:r>
          </w:p>
        </w:tc>
        <w:tc>
          <w:tcPr>
            <w:tcW w:w="5400" w:type="dxa"/>
            <w:shd w:val="clear" w:color="auto" w:fill="0072C6"/>
          </w:tcPr>
          <w:p w14:paraId="5B3DC93D" w14:textId="77777777" w:rsidR="008F09A9" w:rsidRPr="00D25CB0" w:rsidRDefault="008F09A9" w:rsidP="008F09A9">
            <w:pPr>
              <w:pStyle w:val="ProductList-OfferingBody"/>
              <w:jc w:val="center"/>
              <w:rPr>
                <w:color w:val="FFFFFF" w:themeColor="background1"/>
              </w:rPr>
            </w:pPr>
            <w:r w:rsidRPr="00D25CB0">
              <w:rPr>
                <w:color w:val="FFFFFF" w:themeColor="background1"/>
              </w:rPr>
              <w:t>Zniżka</w:t>
            </w:r>
          </w:p>
        </w:tc>
      </w:tr>
      <w:tr w:rsidR="008F09A9" w:rsidRPr="00D25CB0" w14:paraId="267E86A9" w14:textId="77777777" w:rsidTr="00E744C2">
        <w:tc>
          <w:tcPr>
            <w:tcW w:w="5400" w:type="dxa"/>
          </w:tcPr>
          <w:p w14:paraId="6F3296D3" w14:textId="77777777" w:rsidR="008F09A9" w:rsidRPr="00D25CB0" w:rsidRDefault="008F09A9" w:rsidP="008F09A9">
            <w:pPr>
              <w:pStyle w:val="ProductList-OfferingBody"/>
              <w:jc w:val="center"/>
            </w:pPr>
            <w:r w:rsidRPr="00D25CB0">
              <w:t>&lt; 99,9%</w:t>
            </w:r>
          </w:p>
        </w:tc>
        <w:tc>
          <w:tcPr>
            <w:tcW w:w="5400" w:type="dxa"/>
          </w:tcPr>
          <w:p w14:paraId="02D0FCCA" w14:textId="77777777" w:rsidR="008F09A9" w:rsidRPr="00D25CB0" w:rsidRDefault="008F09A9" w:rsidP="008F09A9">
            <w:pPr>
              <w:pStyle w:val="ProductList-OfferingBody"/>
              <w:jc w:val="center"/>
            </w:pPr>
            <w:r w:rsidRPr="00D25CB0">
              <w:t>10%</w:t>
            </w:r>
          </w:p>
        </w:tc>
      </w:tr>
      <w:tr w:rsidR="008F09A9" w:rsidRPr="00D25CB0" w14:paraId="125FB110" w14:textId="77777777" w:rsidTr="00E744C2">
        <w:tc>
          <w:tcPr>
            <w:tcW w:w="5400" w:type="dxa"/>
          </w:tcPr>
          <w:p w14:paraId="5F00BA7E" w14:textId="77777777" w:rsidR="008F09A9" w:rsidRPr="00D25CB0" w:rsidRDefault="008F09A9" w:rsidP="008F09A9">
            <w:pPr>
              <w:pStyle w:val="ProductList-OfferingBody"/>
              <w:jc w:val="center"/>
            </w:pPr>
            <w:r w:rsidRPr="00D25CB0">
              <w:t>&lt; 99%</w:t>
            </w:r>
          </w:p>
        </w:tc>
        <w:tc>
          <w:tcPr>
            <w:tcW w:w="5400" w:type="dxa"/>
          </w:tcPr>
          <w:p w14:paraId="39FF4DFD" w14:textId="77777777" w:rsidR="008F09A9" w:rsidRPr="00D25CB0" w:rsidRDefault="008F09A9" w:rsidP="008F09A9">
            <w:pPr>
              <w:pStyle w:val="ProductList-OfferingBody"/>
              <w:jc w:val="center"/>
            </w:pPr>
            <w:r w:rsidRPr="00D25CB0">
              <w:t>25%</w:t>
            </w:r>
          </w:p>
        </w:tc>
      </w:tr>
    </w:tbl>
    <w:p w14:paraId="7C187798" w14:textId="77777777" w:rsidR="008F09A9" w:rsidRPr="00D25CB0" w:rsidRDefault="00AE19EB" w:rsidP="008F09A9">
      <w:pPr>
        <w:pStyle w:val="ProductList-Body"/>
        <w:shd w:val="clear" w:color="auto" w:fill="808080" w:themeFill="background1" w:themeFillShade="80"/>
        <w:tabs>
          <w:tab w:val="clear" w:pos="360"/>
          <w:tab w:val="clear" w:pos="720"/>
          <w:tab w:val="clear" w:pos="1080"/>
        </w:tabs>
        <w:spacing w:before="120" w:after="240"/>
        <w:jc w:val="right"/>
      </w:pPr>
      <w:hyperlink w:anchor="_top" w:history="1">
        <w:r w:rsidR="008F09A9" w:rsidRPr="00D25CB0">
          <w:rPr>
            <w:rStyle w:val="Hyperlink"/>
            <w:sz w:val="16"/>
            <w:szCs w:val="16"/>
          </w:rPr>
          <w:t>Spis treści</w:t>
        </w:r>
      </w:hyperlink>
      <w:r w:rsidR="008F09A9" w:rsidRPr="00D25CB0">
        <w:rPr>
          <w:sz w:val="16"/>
          <w:szCs w:val="16"/>
        </w:rPr>
        <w:t xml:space="preserve"> / </w:t>
      </w:r>
      <w:hyperlink w:anchor="definicje" w:history="1">
        <w:r w:rsidR="008F09A9" w:rsidRPr="00D25CB0">
          <w:rPr>
            <w:rStyle w:val="Hyperlink"/>
            <w:sz w:val="16"/>
            <w:szCs w:val="16"/>
          </w:rPr>
          <w:t>Definicje</w:t>
        </w:r>
      </w:hyperlink>
    </w:p>
    <w:p w14:paraId="71BE07BC" w14:textId="77777777" w:rsidR="004F6584" w:rsidRPr="00A94906" w:rsidRDefault="004F6584" w:rsidP="004F6584">
      <w:pPr>
        <w:pStyle w:val="ProductList-OfferingGroupHeading"/>
        <w:tabs>
          <w:tab w:val="clear" w:pos="360"/>
          <w:tab w:val="clear" w:pos="720"/>
          <w:tab w:val="clear" w:pos="1080"/>
          <w:tab w:val="left" w:pos="3060"/>
        </w:tabs>
        <w:outlineLvl w:val="1"/>
      </w:pPr>
      <w:bookmarkStart w:id="166" w:name="_Toc457821528"/>
      <w:bookmarkStart w:id="167" w:name="_Toc461003305"/>
      <w:bookmarkStart w:id="168" w:name="_Toc465161980"/>
      <w:bookmarkStart w:id="169" w:name="MicrosoftAzurePlans"/>
      <w:bookmarkEnd w:id="165"/>
      <w:r>
        <w:t>Plany usług w ramach platformy Microsoft Azure</w:t>
      </w:r>
      <w:bookmarkEnd w:id="166"/>
      <w:bookmarkEnd w:id="167"/>
      <w:bookmarkEnd w:id="168"/>
    </w:p>
    <w:p w14:paraId="223BB2A2" w14:textId="77777777" w:rsidR="004F6584" w:rsidRPr="00A94906" w:rsidRDefault="004F6584" w:rsidP="004F6584">
      <w:pPr>
        <w:pStyle w:val="ProductList-Offering2Heading"/>
        <w:tabs>
          <w:tab w:val="clear" w:pos="360"/>
          <w:tab w:val="clear" w:pos="720"/>
          <w:tab w:val="clear" w:pos="1080"/>
        </w:tabs>
        <w:outlineLvl w:val="2"/>
      </w:pPr>
      <w:bookmarkStart w:id="170" w:name="_Toc457821529"/>
      <w:bookmarkStart w:id="171" w:name="_Toc461003306"/>
      <w:bookmarkStart w:id="172" w:name="_Toc465161981"/>
      <w:bookmarkEnd w:id="169"/>
      <w:r>
        <w:t>Azure Active Directory Basic</w:t>
      </w:r>
      <w:bookmarkEnd w:id="170"/>
      <w:bookmarkEnd w:id="171"/>
      <w:bookmarkEnd w:id="172"/>
    </w:p>
    <w:p w14:paraId="6740A3BA" w14:textId="77777777" w:rsidR="004F6584" w:rsidRPr="00A94906" w:rsidRDefault="004F6584" w:rsidP="004F6584">
      <w:pPr>
        <w:pStyle w:val="ProductList-Body"/>
      </w:pPr>
      <w:r>
        <w:rPr>
          <w:b/>
          <w:color w:val="00188F"/>
        </w:rPr>
        <w:t>Przestój</w:t>
      </w:r>
      <w:r w:rsidRPr="00452340">
        <w:rPr>
          <w:b/>
          <w:bCs/>
        </w:rPr>
        <w:t>:</w:t>
      </w:r>
      <w:r>
        <w:t xml:space="preserve"> </w:t>
      </w:r>
      <w:r>
        <w:rPr>
          <w:szCs w:val="18"/>
        </w:rPr>
        <w:t>Dowolny okres, w którym użytkownicy nie mogą się zalogować do usługi, zalogować się do Panelu Dostępu, uzyskać dostępu do aplikacji na Panelu Dostępu ani resetować haseł; lub dowolny okres, w którym administratorzy IT nie mogą tworzyć, odczytywać, zapisywać ani usuwać wpisów w katalogu oraz/lub przydzielać użytkowników/usuwać przydziałów użytkowników do aplikacji w katalogu.</w:t>
      </w:r>
    </w:p>
    <w:p w14:paraId="35D5FD39" w14:textId="77777777" w:rsidR="004F6584" w:rsidRPr="00A94906" w:rsidRDefault="004F6584" w:rsidP="004F6584">
      <w:pPr>
        <w:pStyle w:val="ProductList-Body"/>
      </w:pPr>
    </w:p>
    <w:p w14:paraId="6D6047B3" w14:textId="77777777" w:rsidR="004F6584" w:rsidRPr="00A94906" w:rsidRDefault="004F6584" w:rsidP="004F6584">
      <w:pPr>
        <w:pStyle w:val="ProductList-Body"/>
      </w:pPr>
      <w:r>
        <w:rPr>
          <w:b/>
          <w:color w:val="00188F"/>
        </w:rPr>
        <w:t>Procent Czasu Sprawnego Działania w Miesiącu</w:t>
      </w:r>
      <w:r w:rsidRPr="00452340">
        <w:rPr>
          <w:b/>
          <w:bCs/>
        </w:rPr>
        <w:t>:</w:t>
      </w:r>
      <w:r>
        <w:t xml:space="preserve"> Procent Czasu Sprawnego Działania w Miesiącu oblicza się według poniższego wzoru:</w:t>
      </w:r>
    </w:p>
    <w:p w14:paraId="21AB8F9F" w14:textId="77777777" w:rsidR="004F6584" w:rsidRPr="00A94906" w:rsidRDefault="004F6584" w:rsidP="004F6584">
      <w:pPr>
        <w:pStyle w:val="ProductList-Body"/>
      </w:pPr>
    </w:p>
    <w:p w14:paraId="4DB18853" w14:textId="77777777" w:rsidR="004F6584" w:rsidRPr="00A94906" w:rsidRDefault="00AE19EB" w:rsidP="004F6584">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Minuty Użytkownika — Przestój </m:t>
              </m:r>
            </m:num>
            <m:den>
              <m:r>
                <w:rPr>
                  <w:rFonts w:ascii="Cambria Math" w:hAnsi="Cambria Math" w:cs="Calibri"/>
                  <w:sz w:val="18"/>
                  <w:szCs w:val="18"/>
                </w:rPr>
                <m:t>Minuty Użytkownika</m:t>
              </m:r>
            </m:den>
          </m:f>
          <m:r>
            <w:rPr>
              <w:rFonts w:ascii="Cambria Math" w:hAnsi="Cambria Math" w:cs="Calibri"/>
              <w:sz w:val="18"/>
              <w:szCs w:val="18"/>
            </w:rPr>
            <m:t xml:space="preserve"> x 100</m:t>
          </m:r>
        </m:oMath>
      </m:oMathPara>
    </w:p>
    <w:p w14:paraId="2EC7AF85" w14:textId="77777777" w:rsidR="004F6584" w:rsidRPr="00A94906" w:rsidRDefault="004F6584" w:rsidP="004F6584">
      <w:pPr>
        <w:pStyle w:val="ProductList-Body"/>
      </w:pPr>
      <w:r>
        <w:t>gdzie Przestój mierzy się w minutach użytkownika; tj. dla każdego miesiąca Przestój jest sumą czasu trwania (w minutach) każdego Zdarzenia, które wystąpi w ciągu tego miesiąca, pomnożoną przez liczbę użytkowników, na których wpływ miało to Zdarzenie.</w:t>
      </w:r>
    </w:p>
    <w:p w14:paraId="3DA55337" w14:textId="77777777" w:rsidR="004F6584" w:rsidRPr="00A94906" w:rsidRDefault="004F6584" w:rsidP="004F6584">
      <w:pPr>
        <w:pStyle w:val="ProductList-Body"/>
      </w:pPr>
    </w:p>
    <w:p w14:paraId="0A762CEA" w14:textId="77777777" w:rsidR="004F6584" w:rsidRPr="00A94906" w:rsidRDefault="004F6584" w:rsidP="004F6584">
      <w:pPr>
        <w:pStyle w:val="ProductList-Body"/>
      </w:pPr>
      <w:r>
        <w:rPr>
          <w:b/>
          <w:color w:val="00188F"/>
        </w:rPr>
        <w:t>Zniżka</w:t>
      </w:r>
      <w:r w:rsidRPr="006907D1">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F6584" w:rsidRPr="009D0B2F" w14:paraId="7667A563" w14:textId="77777777" w:rsidTr="00F23EC6">
        <w:trPr>
          <w:tblHeader/>
        </w:trPr>
        <w:tc>
          <w:tcPr>
            <w:tcW w:w="5400" w:type="dxa"/>
            <w:shd w:val="clear" w:color="auto" w:fill="0072C6"/>
          </w:tcPr>
          <w:p w14:paraId="72A5CEDE" w14:textId="77777777" w:rsidR="004F6584" w:rsidRPr="001A0074" w:rsidRDefault="004F6584" w:rsidP="00F23EC6">
            <w:pPr>
              <w:pStyle w:val="ProductList-OfferingBody"/>
              <w:jc w:val="center"/>
              <w:rPr>
                <w:color w:val="FFFFFF" w:themeColor="background1"/>
              </w:rPr>
            </w:pPr>
            <w:r>
              <w:rPr>
                <w:color w:val="FFFFFF" w:themeColor="background1"/>
              </w:rPr>
              <w:t>Procent Czasu Sprawnego Działania w Miesiącu</w:t>
            </w:r>
          </w:p>
        </w:tc>
        <w:tc>
          <w:tcPr>
            <w:tcW w:w="5400" w:type="dxa"/>
            <w:shd w:val="clear" w:color="auto" w:fill="0072C6"/>
          </w:tcPr>
          <w:p w14:paraId="5DFE0DE3" w14:textId="77777777" w:rsidR="004F6584" w:rsidRPr="001A0074" w:rsidRDefault="004F6584" w:rsidP="00F23EC6">
            <w:pPr>
              <w:pStyle w:val="ProductList-OfferingBody"/>
              <w:jc w:val="center"/>
              <w:rPr>
                <w:color w:val="FFFFFF" w:themeColor="background1"/>
              </w:rPr>
            </w:pPr>
            <w:r>
              <w:rPr>
                <w:color w:val="FFFFFF" w:themeColor="background1"/>
              </w:rPr>
              <w:t>Zniżka</w:t>
            </w:r>
          </w:p>
        </w:tc>
      </w:tr>
      <w:tr w:rsidR="004F6584" w:rsidRPr="009D0B2F" w14:paraId="5DC2C5FC" w14:textId="77777777" w:rsidTr="00F23EC6">
        <w:tc>
          <w:tcPr>
            <w:tcW w:w="5400" w:type="dxa"/>
          </w:tcPr>
          <w:p w14:paraId="0140C4B3" w14:textId="77777777" w:rsidR="004F6584" w:rsidRPr="0076238C" w:rsidRDefault="004F6584" w:rsidP="00F23EC6">
            <w:pPr>
              <w:pStyle w:val="ProductList-OfferingBody"/>
              <w:jc w:val="center"/>
            </w:pPr>
            <w:r>
              <w:t>&lt; 99,9%</w:t>
            </w:r>
          </w:p>
        </w:tc>
        <w:tc>
          <w:tcPr>
            <w:tcW w:w="5400" w:type="dxa"/>
          </w:tcPr>
          <w:p w14:paraId="2CC6B2B6" w14:textId="77777777" w:rsidR="004F6584" w:rsidRPr="0076238C" w:rsidRDefault="004F6584" w:rsidP="00F23EC6">
            <w:pPr>
              <w:pStyle w:val="ProductList-OfferingBody"/>
              <w:jc w:val="center"/>
            </w:pPr>
            <w:r>
              <w:t>25%</w:t>
            </w:r>
          </w:p>
        </w:tc>
      </w:tr>
      <w:tr w:rsidR="004F6584" w:rsidRPr="009D0B2F" w14:paraId="3A1EE8CB" w14:textId="77777777" w:rsidTr="00F23EC6">
        <w:tc>
          <w:tcPr>
            <w:tcW w:w="5400" w:type="dxa"/>
          </w:tcPr>
          <w:p w14:paraId="14324009" w14:textId="77777777" w:rsidR="004F6584" w:rsidRPr="0076238C" w:rsidRDefault="004F6584" w:rsidP="00F23EC6">
            <w:pPr>
              <w:pStyle w:val="ProductList-OfferingBody"/>
              <w:jc w:val="center"/>
            </w:pPr>
            <w:r>
              <w:t>&lt; 99%</w:t>
            </w:r>
          </w:p>
        </w:tc>
        <w:tc>
          <w:tcPr>
            <w:tcW w:w="5400" w:type="dxa"/>
          </w:tcPr>
          <w:p w14:paraId="66CF4F37" w14:textId="77777777" w:rsidR="004F6584" w:rsidRPr="0076238C" w:rsidRDefault="004F6584" w:rsidP="00F23EC6">
            <w:pPr>
              <w:pStyle w:val="ProductList-OfferingBody"/>
              <w:jc w:val="center"/>
            </w:pPr>
            <w:r>
              <w:t>50%</w:t>
            </w:r>
          </w:p>
        </w:tc>
      </w:tr>
      <w:tr w:rsidR="004F6584" w:rsidRPr="009D0B2F" w14:paraId="318E92CF" w14:textId="77777777" w:rsidTr="00F23EC6">
        <w:tc>
          <w:tcPr>
            <w:tcW w:w="5400" w:type="dxa"/>
          </w:tcPr>
          <w:p w14:paraId="4ED5783B" w14:textId="77777777" w:rsidR="004F6584" w:rsidRPr="0076238C" w:rsidRDefault="004F6584" w:rsidP="00F23EC6">
            <w:pPr>
              <w:pStyle w:val="ProductList-OfferingBody"/>
              <w:jc w:val="center"/>
            </w:pPr>
            <w:r>
              <w:t>&lt; 95%</w:t>
            </w:r>
          </w:p>
        </w:tc>
        <w:tc>
          <w:tcPr>
            <w:tcW w:w="5400" w:type="dxa"/>
          </w:tcPr>
          <w:p w14:paraId="6E724A05" w14:textId="77777777" w:rsidR="004F6584" w:rsidRPr="0076238C" w:rsidRDefault="004F6584" w:rsidP="00F23EC6">
            <w:pPr>
              <w:pStyle w:val="ProductList-OfferingBody"/>
              <w:jc w:val="center"/>
            </w:pPr>
            <w:r>
              <w:t>100%</w:t>
            </w:r>
          </w:p>
        </w:tc>
      </w:tr>
    </w:tbl>
    <w:p w14:paraId="45A2E5BE" w14:textId="77777777" w:rsidR="004F6584" w:rsidRPr="00A94906" w:rsidRDefault="00AE19EB" w:rsidP="004F6584">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4F6584">
          <w:rPr>
            <w:rStyle w:val="Hyperlink"/>
            <w:sz w:val="16"/>
            <w:szCs w:val="16"/>
          </w:rPr>
          <w:t>Spis treści</w:t>
        </w:r>
      </w:hyperlink>
      <w:r w:rsidR="004F6584">
        <w:rPr>
          <w:sz w:val="16"/>
          <w:szCs w:val="16"/>
        </w:rPr>
        <w:t xml:space="preserve"> / </w:t>
      </w:r>
      <w:hyperlink w:anchor="Definitions" w:history="1">
        <w:r w:rsidR="004F6584">
          <w:rPr>
            <w:rStyle w:val="Hyperlink"/>
            <w:sz w:val="16"/>
            <w:szCs w:val="16"/>
          </w:rPr>
          <w:t>Definicje</w:t>
        </w:r>
      </w:hyperlink>
    </w:p>
    <w:p w14:paraId="15547BFF" w14:textId="77777777" w:rsidR="004F6584" w:rsidRPr="00A94906" w:rsidRDefault="004F6584" w:rsidP="004F6584">
      <w:pPr>
        <w:pStyle w:val="ProductList-Offering2Heading"/>
        <w:tabs>
          <w:tab w:val="clear" w:pos="360"/>
          <w:tab w:val="clear" w:pos="720"/>
          <w:tab w:val="clear" w:pos="1080"/>
        </w:tabs>
        <w:outlineLvl w:val="2"/>
      </w:pPr>
      <w:bookmarkStart w:id="173" w:name="_Toc457821530"/>
      <w:bookmarkStart w:id="174" w:name="_Toc461003307"/>
      <w:bookmarkStart w:id="175" w:name="_Toc465161982"/>
      <w:r>
        <w:t>Azure Active Directory B2C</w:t>
      </w:r>
      <w:bookmarkEnd w:id="173"/>
      <w:bookmarkEnd w:id="174"/>
      <w:bookmarkEnd w:id="175"/>
    </w:p>
    <w:p w14:paraId="6525B489" w14:textId="77777777" w:rsidR="004F6584" w:rsidRPr="00A94906" w:rsidRDefault="004F6584" w:rsidP="004F6584">
      <w:pPr>
        <w:pStyle w:val="ProductList-Body"/>
      </w:pPr>
      <w:r>
        <w:rPr>
          <w:b/>
          <w:color w:val="00188F"/>
        </w:rPr>
        <w:t>Dodatkowe definicje</w:t>
      </w:r>
      <w:r w:rsidRPr="006907D1">
        <w:rPr>
          <w:b/>
          <w:bCs/>
        </w:rPr>
        <w:t>:</w:t>
      </w:r>
    </w:p>
    <w:p w14:paraId="728BCFDF" w14:textId="77777777" w:rsidR="004F6584" w:rsidRPr="00A94906" w:rsidRDefault="004F6584" w:rsidP="004F6584">
      <w:pPr>
        <w:pStyle w:val="ProductList-Body"/>
      </w:pPr>
      <w:r>
        <w:t>„</w:t>
      </w:r>
      <w:r>
        <w:rPr>
          <w:b/>
          <w:color w:val="00188F"/>
        </w:rPr>
        <w:t>Minuty Wdrożenia</w:t>
      </w:r>
      <w:r>
        <w:t>” oznaczają całkowitą liczbę minut, przez którą katalog Azure AD B2C został wdrożony w trakcie miesiąca rozliczeniowego.</w:t>
      </w:r>
    </w:p>
    <w:p w14:paraId="78B2919F" w14:textId="77777777" w:rsidR="004F6584" w:rsidRPr="00A94906" w:rsidRDefault="004F6584" w:rsidP="004F6584">
      <w:pPr>
        <w:pStyle w:val="ProductList-Body"/>
      </w:pPr>
      <w:r>
        <w:t>„</w:t>
      </w:r>
      <w:r>
        <w:rPr>
          <w:b/>
          <w:color w:val="00188F"/>
        </w:rPr>
        <w:t>Maksymalna Liczba Minut Dostępności</w:t>
      </w:r>
      <w:r>
        <w:t xml:space="preserve">” to łączna liczba Minut Wdrożenia dla wszystkich katalogów Azure AD B2C w danej subskrypcji Microsoft Azure w trakcie miesiąca rozliczeniowego. </w:t>
      </w:r>
    </w:p>
    <w:p w14:paraId="75898B73" w14:textId="77777777" w:rsidR="004F6584" w:rsidRPr="00A94906" w:rsidRDefault="004F6584" w:rsidP="004F6584">
      <w:pPr>
        <w:pStyle w:val="ProductList-Body"/>
      </w:pPr>
    </w:p>
    <w:p w14:paraId="38B7C35F" w14:textId="77777777" w:rsidR="004F6584" w:rsidRPr="00A94906" w:rsidRDefault="004F6584" w:rsidP="004F6584">
      <w:pPr>
        <w:pStyle w:val="ProductList-Body"/>
      </w:pPr>
      <w:r>
        <w:rPr>
          <w:b/>
          <w:color w:val="00188F"/>
        </w:rPr>
        <w:t>Przestój</w:t>
      </w:r>
      <w:r w:rsidRPr="006907D1">
        <w:rPr>
          <w:b/>
          <w:bCs/>
        </w:rPr>
        <w:t>:</w:t>
      </w:r>
      <w:r>
        <w:t xml:space="preserve"> to łączna zakumulowana liczba minut dla wszystkich katalogów Azure AD B2C wdrożonych przez Klienta w ramach określonej subskrypcji Microsoft Azure, podczas których usługa Azure AD B2C jest niedostępna. Minuta jest uznawana za minutę niedostępności, jeśli wszystkie próby przeprowadzania operacji rejestracji, logowania, edytowania profilu, resetowania hasła i wieloskładnikowego uwierzytelniania użytkownika lub wszystkie podjęte przez deweloperów próby utworzenia, odczytania, zapisania lub usunięcia wpisów w katalogu nie zwrócą tokenów lub ważnych Kodów Błędu lub nie zwrócą odpowiedzi w ciągu dwóch minut.</w:t>
      </w:r>
    </w:p>
    <w:p w14:paraId="7CCEF271" w14:textId="77777777" w:rsidR="004F6584" w:rsidRPr="00A94906" w:rsidRDefault="004F6584" w:rsidP="004F6584">
      <w:pPr>
        <w:pStyle w:val="ProductList-Body"/>
      </w:pPr>
    </w:p>
    <w:p w14:paraId="2A37DE93" w14:textId="77777777" w:rsidR="004F6584" w:rsidRPr="00A94906" w:rsidRDefault="004F6584" w:rsidP="004F6584">
      <w:pPr>
        <w:pStyle w:val="ProductList-Body"/>
      </w:pPr>
      <w:r>
        <w:rPr>
          <w:b/>
          <w:color w:val="00188F"/>
        </w:rPr>
        <w:t>Procent Czasu Sprawnego Działania w Miesiącu</w:t>
      </w:r>
      <w:r w:rsidRPr="006907D1">
        <w:rPr>
          <w:b/>
          <w:bCs/>
        </w:rPr>
        <w:t>:</w:t>
      </w:r>
      <w:r>
        <w:t xml:space="preserve"> Procent Czasu Sprawnego Działania w Miesiącu oblicza się według poniższego wzoru:</w:t>
      </w:r>
    </w:p>
    <w:p w14:paraId="3C627B41" w14:textId="77777777" w:rsidR="004F6584" w:rsidRPr="00A94906" w:rsidRDefault="004F6584" w:rsidP="004F6584">
      <w:pPr>
        <w:pStyle w:val="ProductList-Body"/>
      </w:pPr>
    </w:p>
    <w:p w14:paraId="291F3BE4" w14:textId="77777777" w:rsidR="004F6584" w:rsidRPr="00A94906" w:rsidRDefault="00AE19EB" w:rsidP="004F6584">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Maksymalna Liczba Minut Dostępności – Przestój </m:t>
              </m:r>
            </m:num>
            <m:den>
              <m:r>
                <w:rPr>
                  <w:rFonts w:ascii="Cambria Math" w:hAnsi="Cambria Math" w:cs="Calibri"/>
                  <w:sz w:val="18"/>
                  <w:szCs w:val="18"/>
                </w:rPr>
                <m:t>Maksymalna Liczba Minut Dostępności</m:t>
              </m:r>
            </m:den>
          </m:f>
          <m:r>
            <w:rPr>
              <w:rFonts w:ascii="Cambria Math" w:hAnsi="Cambria Math" w:cs="Calibri"/>
              <w:sz w:val="18"/>
              <w:szCs w:val="18"/>
            </w:rPr>
            <m:t xml:space="preserve"> x 100</m:t>
          </m:r>
        </m:oMath>
      </m:oMathPara>
    </w:p>
    <w:p w14:paraId="4E2A2F5E" w14:textId="77777777" w:rsidR="004F6584" w:rsidRPr="00A94906" w:rsidRDefault="004F6584" w:rsidP="004F6584">
      <w:pPr>
        <w:pStyle w:val="ProductList-Body"/>
      </w:pPr>
      <w:r>
        <w:rPr>
          <w:b/>
          <w:color w:val="00188F"/>
        </w:rPr>
        <w:t>Zniżka</w:t>
      </w:r>
      <w:r w:rsidRPr="006907D1">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F6584" w:rsidRPr="009D0B2F" w14:paraId="5D928496" w14:textId="77777777" w:rsidTr="00F23EC6">
        <w:trPr>
          <w:tblHeader/>
        </w:trPr>
        <w:tc>
          <w:tcPr>
            <w:tcW w:w="5400" w:type="dxa"/>
            <w:shd w:val="clear" w:color="auto" w:fill="0072C6"/>
          </w:tcPr>
          <w:p w14:paraId="43680F47" w14:textId="77777777" w:rsidR="004F6584" w:rsidRPr="001A0074" w:rsidRDefault="004F6584" w:rsidP="00F23EC6">
            <w:pPr>
              <w:pStyle w:val="ProductList-OfferingBody"/>
              <w:jc w:val="center"/>
              <w:rPr>
                <w:color w:val="FFFFFF" w:themeColor="background1"/>
              </w:rPr>
            </w:pPr>
            <w:r>
              <w:rPr>
                <w:color w:val="FFFFFF" w:themeColor="background1"/>
              </w:rPr>
              <w:t>Procent Czasu Sprawnego Działania w Miesiącu</w:t>
            </w:r>
          </w:p>
        </w:tc>
        <w:tc>
          <w:tcPr>
            <w:tcW w:w="5400" w:type="dxa"/>
            <w:shd w:val="clear" w:color="auto" w:fill="0072C6"/>
          </w:tcPr>
          <w:p w14:paraId="0A1EE060" w14:textId="77777777" w:rsidR="004F6584" w:rsidRPr="001A0074" w:rsidRDefault="004F6584" w:rsidP="00F23EC6">
            <w:pPr>
              <w:pStyle w:val="ProductList-OfferingBody"/>
              <w:jc w:val="center"/>
              <w:rPr>
                <w:color w:val="FFFFFF" w:themeColor="background1"/>
              </w:rPr>
            </w:pPr>
            <w:r>
              <w:rPr>
                <w:color w:val="FFFFFF" w:themeColor="background1"/>
              </w:rPr>
              <w:t>Zniżka</w:t>
            </w:r>
          </w:p>
        </w:tc>
      </w:tr>
      <w:tr w:rsidR="004F6584" w:rsidRPr="009D0B2F" w14:paraId="4D5161E2" w14:textId="77777777" w:rsidTr="00F23EC6">
        <w:tc>
          <w:tcPr>
            <w:tcW w:w="5400" w:type="dxa"/>
          </w:tcPr>
          <w:p w14:paraId="58F553CB" w14:textId="77777777" w:rsidR="004F6584" w:rsidRPr="0076238C" w:rsidRDefault="004F6584" w:rsidP="00F23EC6">
            <w:pPr>
              <w:pStyle w:val="ProductList-OfferingBody"/>
              <w:jc w:val="center"/>
            </w:pPr>
            <w:r>
              <w:t>&lt; 99,9%</w:t>
            </w:r>
          </w:p>
        </w:tc>
        <w:tc>
          <w:tcPr>
            <w:tcW w:w="5400" w:type="dxa"/>
          </w:tcPr>
          <w:p w14:paraId="569C82C3" w14:textId="77777777" w:rsidR="004F6584" w:rsidRPr="0076238C" w:rsidRDefault="004F6584" w:rsidP="00F23EC6">
            <w:pPr>
              <w:pStyle w:val="ProductList-OfferingBody"/>
              <w:jc w:val="center"/>
            </w:pPr>
            <w:r>
              <w:t>10%</w:t>
            </w:r>
          </w:p>
        </w:tc>
      </w:tr>
      <w:tr w:rsidR="004F6584" w:rsidRPr="009D0B2F" w14:paraId="5D725461" w14:textId="77777777" w:rsidTr="00F23EC6">
        <w:tc>
          <w:tcPr>
            <w:tcW w:w="5400" w:type="dxa"/>
          </w:tcPr>
          <w:p w14:paraId="4624FC49" w14:textId="77777777" w:rsidR="004F6584" w:rsidRPr="0076238C" w:rsidRDefault="004F6584" w:rsidP="00F23EC6">
            <w:pPr>
              <w:pStyle w:val="ProductList-OfferingBody"/>
              <w:jc w:val="center"/>
            </w:pPr>
            <w:r>
              <w:t>&lt; 99%</w:t>
            </w:r>
          </w:p>
        </w:tc>
        <w:tc>
          <w:tcPr>
            <w:tcW w:w="5400" w:type="dxa"/>
          </w:tcPr>
          <w:p w14:paraId="13EF468D" w14:textId="77777777" w:rsidR="004F6584" w:rsidRPr="0076238C" w:rsidRDefault="004F6584" w:rsidP="00F23EC6">
            <w:pPr>
              <w:pStyle w:val="ProductList-OfferingBody"/>
              <w:jc w:val="center"/>
            </w:pPr>
            <w:r>
              <w:t>25%</w:t>
            </w:r>
          </w:p>
        </w:tc>
      </w:tr>
    </w:tbl>
    <w:p w14:paraId="061C002F" w14:textId="77777777" w:rsidR="004F6584" w:rsidRPr="00A94906" w:rsidRDefault="004F6584" w:rsidP="004F6584">
      <w:pPr>
        <w:pStyle w:val="ProductList-Body"/>
      </w:pPr>
    </w:p>
    <w:p w14:paraId="7B3FB09C" w14:textId="77777777" w:rsidR="004F6584" w:rsidRPr="00A94906" w:rsidRDefault="004F6584" w:rsidP="004F6584">
      <w:pPr>
        <w:pStyle w:val="ProductList-Body"/>
      </w:pPr>
      <w:r>
        <w:rPr>
          <w:b/>
          <w:color w:val="00188F"/>
        </w:rPr>
        <w:t>Wyjątki dotyczące Poziomu Usługi</w:t>
      </w:r>
      <w:r>
        <w:t>. Umowa SLA nie jest zawierana w odniesieniu do warstwy Bezpłatna w usłudze Azure Active Directory B2C.</w:t>
      </w:r>
    </w:p>
    <w:p w14:paraId="556750F3" w14:textId="77777777" w:rsidR="004F6584" w:rsidRPr="00A94906" w:rsidRDefault="00AE19EB" w:rsidP="004F6584">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4F6584">
          <w:rPr>
            <w:rStyle w:val="Hyperlink"/>
            <w:sz w:val="16"/>
            <w:szCs w:val="16"/>
          </w:rPr>
          <w:t>Spis treści</w:t>
        </w:r>
      </w:hyperlink>
      <w:r w:rsidR="004F6584">
        <w:rPr>
          <w:sz w:val="16"/>
          <w:szCs w:val="16"/>
        </w:rPr>
        <w:t xml:space="preserve"> / </w:t>
      </w:r>
      <w:hyperlink w:anchor="Definitions" w:history="1">
        <w:r w:rsidR="004F6584">
          <w:rPr>
            <w:rStyle w:val="Hyperlink"/>
            <w:sz w:val="16"/>
            <w:szCs w:val="16"/>
          </w:rPr>
          <w:t>Definicje</w:t>
        </w:r>
      </w:hyperlink>
    </w:p>
    <w:p w14:paraId="779952EA" w14:textId="77777777" w:rsidR="004F6584" w:rsidRPr="00A94906" w:rsidRDefault="004F6584" w:rsidP="004F6584">
      <w:pPr>
        <w:pStyle w:val="ProductList-Offering2Heading"/>
        <w:tabs>
          <w:tab w:val="clear" w:pos="360"/>
          <w:tab w:val="clear" w:pos="720"/>
          <w:tab w:val="clear" w:pos="1080"/>
        </w:tabs>
        <w:outlineLvl w:val="2"/>
      </w:pPr>
      <w:bookmarkStart w:id="176" w:name="_Toc457821531"/>
      <w:bookmarkStart w:id="177" w:name="_Toc461003308"/>
      <w:bookmarkStart w:id="178" w:name="_Toc465161983"/>
      <w:r>
        <w:t>Azure Active Directory Premium</w:t>
      </w:r>
      <w:bookmarkEnd w:id="176"/>
      <w:bookmarkEnd w:id="177"/>
      <w:bookmarkEnd w:id="178"/>
    </w:p>
    <w:p w14:paraId="500ED6A4" w14:textId="77777777" w:rsidR="004F6584" w:rsidRPr="00A94906" w:rsidRDefault="004F6584" w:rsidP="004F6584">
      <w:pPr>
        <w:pStyle w:val="ProductList-Body"/>
      </w:pPr>
      <w:r>
        <w:rPr>
          <w:b/>
          <w:color w:val="00188F"/>
        </w:rPr>
        <w:t>Przestój</w:t>
      </w:r>
      <w:r>
        <w:t xml:space="preserve"> </w:t>
      </w:r>
      <w:r>
        <w:rPr>
          <w:szCs w:val="18"/>
        </w:rPr>
        <w:t>Dowolny okres, w którym użytkownicy nie mogą się zalogować do usługi, zalogować się do Panelu Dostępu, uzyskać dostępu do aplikacji na Panelu Dostępu ani resetować haseł; lub dowolny okres, w którym administratorzy IT nie mogą tworzyć, odczytywać, zapisywać ani usuwać wpisów w katalogu oraz/lub przydzielać użytkowników/usuwać przydziałów użytkowników do aplikacji w katalogu.</w:t>
      </w:r>
    </w:p>
    <w:p w14:paraId="644D2053" w14:textId="77777777" w:rsidR="004F6584" w:rsidRPr="00A94906" w:rsidRDefault="004F6584" w:rsidP="004F6584">
      <w:pPr>
        <w:pStyle w:val="ProductList-Body"/>
      </w:pPr>
    </w:p>
    <w:p w14:paraId="7DDE0CAE" w14:textId="77777777" w:rsidR="004F6584" w:rsidRPr="00A94906" w:rsidRDefault="004F6584" w:rsidP="004F6584">
      <w:pPr>
        <w:pStyle w:val="ProductList-Body"/>
      </w:pPr>
      <w:r>
        <w:rPr>
          <w:b/>
          <w:color w:val="00188F"/>
        </w:rPr>
        <w:t>Procent Czasu Sprawnego Działania w Miesiącu</w:t>
      </w:r>
      <w:r w:rsidRPr="006907D1">
        <w:rPr>
          <w:b/>
          <w:bCs/>
        </w:rPr>
        <w:t>:</w:t>
      </w:r>
      <w:r>
        <w:t xml:space="preserve"> Procent Czasu Sprawnego Działania w Miesiącu oblicza się według poniższego wzoru:</w:t>
      </w:r>
    </w:p>
    <w:p w14:paraId="4A996B11" w14:textId="77777777" w:rsidR="004F6584" w:rsidRDefault="004F6584" w:rsidP="004F6584">
      <w:pPr>
        <w:pStyle w:val="ProductList-Body"/>
      </w:pPr>
    </w:p>
    <w:p w14:paraId="7AAD4EC1" w14:textId="77777777" w:rsidR="004F6584" w:rsidRPr="00A94906" w:rsidRDefault="00AE19EB" w:rsidP="004F6584">
      <w:pPr>
        <w:pStyle w:val="ProductList-Body"/>
        <w:spacing w:after="160" w:line="259" w:lineRule="auto"/>
      </w:pPr>
      <m:oMathPara>
        <m:oMath>
          <m:f>
            <m:fPr>
              <m:ctrlPr>
                <w:rPr>
                  <w:rFonts w:ascii="Cambria Math" w:hAnsi="Cambria Math" w:cs="Calibri"/>
                  <w:i/>
                  <w:szCs w:val="18"/>
                </w:rPr>
              </m:ctrlPr>
            </m:fPr>
            <m:num>
              <m:r>
                <w:rPr>
                  <w:rFonts w:ascii="Cambria Math" w:hAnsi="Cambria Math" w:cs="Calibri"/>
                  <w:szCs w:val="18"/>
                </w:rPr>
                <m:t xml:space="preserve">Minuty Użytkownika — Przestój </m:t>
              </m:r>
            </m:num>
            <m:den>
              <m:r>
                <w:rPr>
                  <w:rFonts w:ascii="Cambria Math" w:hAnsi="Cambria Math" w:cs="Calibri"/>
                  <w:szCs w:val="18"/>
                </w:rPr>
                <m:t>Minuty Użytkownika</m:t>
              </m:r>
            </m:den>
          </m:f>
          <m:r>
            <w:rPr>
              <w:rFonts w:ascii="Cambria Math" w:hAnsi="Cambria Math" w:cs="Calibri"/>
              <w:szCs w:val="18"/>
            </w:rPr>
            <m:t xml:space="preserve"> x 100</m:t>
          </m:r>
        </m:oMath>
      </m:oMathPara>
    </w:p>
    <w:p w14:paraId="65B32B50" w14:textId="77777777" w:rsidR="004F6584" w:rsidRPr="00A94906" w:rsidRDefault="004F6584" w:rsidP="004F6584">
      <w:pPr>
        <w:pStyle w:val="ProductList-Body"/>
      </w:pPr>
      <w:r>
        <w:t>gdzie Przestój mierzy się w minutach użytkownika; tj. dla każdego miesiąca Przestój jest sumą czasu trwania (w minutach) każdego Zdarzenia, które wystąpi w ciągu tego miesiąca, pomnożoną przez liczbę użytkowników, na których wpływ miało to Zdarzenie.</w:t>
      </w:r>
    </w:p>
    <w:p w14:paraId="259176CD" w14:textId="77777777" w:rsidR="004F6584" w:rsidRPr="00A94906" w:rsidRDefault="004F6584" w:rsidP="004F6584">
      <w:pPr>
        <w:pStyle w:val="ProductList-Body"/>
      </w:pPr>
    </w:p>
    <w:p w14:paraId="58876F09" w14:textId="77777777" w:rsidR="004F6584" w:rsidRPr="00A94906" w:rsidRDefault="004F6584" w:rsidP="004F6584">
      <w:pPr>
        <w:pStyle w:val="ProductList-Body"/>
        <w:keepNext/>
      </w:pPr>
      <w:r>
        <w:rPr>
          <w:b/>
          <w:color w:val="00188F"/>
        </w:rPr>
        <w:t>Zniżka</w:t>
      </w:r>
      <w:r w:rsidRPr="006907D1">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F6584" w:rsidRPr="009D0B2F" w14:paraId="7A6F99B6" w14:textId="77777777" w:rsidTr="00F23EC6">
        <w:trPr>
          <w:tblHeader/>
        </w:trPr>
        <w:tc>
          <w:tcPr>
            <w:tcW w:w="5400" w:type="dxa"/>
            <w:shd w:val="clear" w:color="auto" w:fill="0072C6"/>
          </w:tcPr>
          <w:p w14:paraId="5EBBA0EE" w14:textId="77777777" w:rsidR="004F6584" w:rsidRPr="001A0074" w:rsidRDefault="004F6584" w:rsidP="00F23EC6">
            <w:pPr>
              <w:pStyle w:val="ProductList-OfferingBody"/>
              <w:jc w:val="center"/>
              <w:rPr>
                <w:color w:val="FFFFFF" w:themeColor="background1"/>
              </w:rPr>
            </w:pPr>
            <w:r>
              <w:rPr>
                <w:color w:val="FFFFFF" w:themeColor="background1"/>
              </w:rPr>
              <w:t>Procent Czasu Sprawnego Działania w Miesiącu</w:t>
            </w:r>
          </w:p>
        </w:tc>
        <w:tc>
          <w:tcPr>
            <w:tcW w:w="5400" w:type="dxa"/>
            <w:shd w:val="clear" w:color="auto" w:fill="0072C6"/>
          </w:tcPr>
          <w:p w14:paraId="5F19C38B" w14:textId="77777777" w:rsidR="004F6584" w:rsidRPr="001A0074" w:rsidRDefault="004F6584" w:rsidP="00F23EC6">
            <w:pPr>
              <w:pStyle w:val="ProductList-OfferingBody"/>
              <w:jc w:val="center"/>
              <w:rPr>
                <w:color w:val="FFFFFF" w:themeColor="background1"/>
              </w:rPr>
            </w:pPr>
            <w:r>
              <w:rPr>
                <w:color w:val="FFFFFF" w:themeColor="background1"/>
              </w:rPr>
              <w:t>Zniżka</w:t>
            </w:r>
          </w:p>
        </w:tc>
      </w:tr>
      <w:tr w:rsidR="004F6584" w:rsidRPr="009D0B2F" w14:paraId="4982FD2C" w14:textId="77777777" w:rsidTr="00F23EC6">
        <w:tc>
          <w:tcPr>
            <w:tcW w:w="5400" w:type="dxa"/>
          </w:tcPr>
          <w:p w14:paraId="2668E2BD" w14:textId="77777777" w:rsidR="004F6584" w:rsidRPr="0076238C" w:rsidRDefault="004F6584" w:rsidP="00F23EC6">
            <w:pPr>
              <w:pStyle w:val="ProductList-OfferingBody"/>
              <w:jc w:val="center"/>
            </w:pPr>
            <w:r>
              <w:t>&lt; 99,9%</w:t>
            </w:r>
          </w:p>
        </w:tc>
        <w:tc>
          <w:tcPr>
            <w:tcW w:w="5400" w:type="dxa"/>
          </w:tcPr>
          <w:p w14:paraId="20CF3DCF" w14:textId="77777777" w:rsidR="004F6584" w:rsidRPr="0076238C" w:rsidRDefault="004F6584" w:rsidP="00F23EC6">
            <w:pPr>
              <w:pStyle w:val="ProductList-OfferingBody"/>
              <w:jc w:val="center"/>
            </w:pPr>
            <w:r>
              <w:t>25%</w:t>
            </w:r>
          </w:p>
        </w:tc>
      </w:tr>
      <w:tr w:rsidR="004F6584" w:rsidRPr="009D0B2F" w14:paraId="5E08C665" w14:textId="77777777" w:rsidTr="00F23EC6">
        <w:tc>
          <w:tcPr>
            <w:tcW w:w="5400" w:type="dxa"/>
          </w:tcPr>
          <w:p w14:paraId="41376C0F" w14:textId="77777777" w:rsidR="004F6584" w:rsidRPr="0076238C" w:rsidRDefault="004F6584" w:rsidP="00F23EC6">
            <w:pPr>
              <w:pStyle w:val="ProductList-OfferingBody"/>
              <w:jc w:val="center"/>
            </w:pPr>
            <w:r>
              <w:t>&lt; 99%</w:t>
            </w:r>
          </w:p>
        </w:tc>
        <w:tc>
          <w:tcPr>
            <w:tcW w:w="5400" w:type="dxa"/>
          </w:tcPr>
          <w:p w14:paraId="06394495" w14:textId="77777777" w:rsidR="004F6584" w:rsidRPr="0076238C" w:rsidRDefault="004F6584" w:rsidP="00F23EC6">
            <w:pPr>
              <w:pStyle w:val="ProductList-OfferingBody"/>
              <w:jc w:val="center"/>
            </w:pPr>
            <w:r>
              <w:t>50%</w:t>
            </w:r>
          </w:p>
        </w:tc>
      </w:tr>
      <w:tr w:rsidR="004F6584" w:rsidRPr="009D0B2F" w14:paraId="3E981AD4" w14:textId="77777777" w:rsidTr="00F23EC6">
        <w:tc>
          <w:tcPr>
            <w:tcW w:w="5400" w:type="dxa"/>
          </w:tcPr>
          <w:p w14:paraId="11AFE85C" w14:textId="77777777" w:rsidR="004F6584" w:rsidRPr="0076238C" w:rsidRDefault="004F6584" w:rsidP="00F23EC6">
            <w:pPr>
              <w:pStyle w:val="ProductList-OfferingBody"/>
              <w:jc w:val="center"/>
            </w:pPr>
            <w:r>
              <w:t>&lt; 95%</w:t>
            </w:r>
          </w:p>
        </w:tc>
        <w:tc>
          <w:tcPr>
            <w:tcW w:w="5400" w:type="dxa"/>
          </w:tcPr>
          <w:p w14:paraId="2471D8D5" w14:textId="77777777" w:rsidR="004F6584" w:rsidRPr="0076238C" w:rsidRDefault="004F6584" w:rsidP="00F23EC6">
            <w:pPr>
              <w:pStyle w:val="ProductList-OfferingBody"/>
              <w:jc w:val="center"/>
            </w:pPr>
            <w:r>
              <w:t>100%</w:t>
            </w:r>
          </w:p>
        </w:tc>
      </w:tr>
    </w:tbl>
    <w:p w14:paraId="6C49FA60" w14:textId="77777777" w:rsidR="004F6584" w:rsidRPr="00A94906" w:rsidRDefault="00AE19EB" w:rsidP="004F6584">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4F6584">
          <w:rPr>
            <w:rStyle w:val="Hyperlink"/>
            <w:sz w:val="16"/>
            <w:szCs w:val="16"/>
          </w:rPr>
          <w:t>Spis treści</w:t>
        </w:r>
      </w:hyperlink>
      <w:r w:rsidR="004F6584">
        <w:rPr>
          <w:sz w:val="16"/>
          <w:szCs w:val="16"/>
        </w:rPr>
        <w:t xml:space="preserve"> / </w:t>
      </w:r>
      <w:hyperlink w:anchor="Definitions" w:history="1">
        <w:r w:rsidR="004F6584">
          <w:rPr>
            <w:rStyle w:val="Hyperlink"/>
            <w:sz w:val="16"/>
            <w:szCs w:val="16"/>
          </w:rPr>
          <w:t>Definicje</w:t>
        </w:r>
      </w:hyperlink>
    </w:p>
    <w:p w14:paraId="6D171A07" w14:textId="77777777" w:rsidR="004F6584" w:rsidRPr="00A94906" w:rsidRDefault="004F6584" w:rsidP="004F6584">
      <w:pPr>
        <w:pStyle w:val="ProductList-Offering2Heading"/>
        <w:tabs>
          <w:tab w:val="clear" w:pos="360"/>
          <w:tab w:val="clear" w:pos="720"/>
          <w:tab w:val="clear" w:pos="1080"/>
        </w:tabs>
        <w:outlineLvl w:val="2"/>
      </w:pPr>
      <w:bookmarkStart w:id="179" w:name="_Toc457821532"/>
      <w:bookmarkStart w:id="180" w:name="_Toc461003309"/>
      <w:bookmarkStart w:id="181" w:name="_Toc465161984"/>
      <w:bookmarkStart w:id="182" w:name="AzureRightsManagementPremium"/>
      <w:r>
        <w:t>Azure Information Protection Premium</w:t>
      </w:r>
      <w:bookmarkEnd w:id="179"/>
      <w:bookmarkEnd w:id="180"/>
      <w:bookmarkEnd w:id="181"/>
    </w:p>
    <w:bookmarkEnd w:id="182"/>
    <w:p w14:paraId="2A4E60C7" w14:textId="77777777" w:rsidR="004F6584" w:rsidRPr="00A94906" w:rsidRDefault="004F6584" w:rsidP="004F6584">
      <w:pPr>
        <w:pStyle w:val="ProductList-Body"/>
      </w:pPr>
      <w:r>
        <w:rPr>
          <w:b/>
          <w:color w:val="00188F"/>
        </w:rPr>
        <w:t>Przestój</w:t>
      </w:r>
      <w:r>
        <w:t xml:space="preserve"> </w:t>
      </w:r>
      <w:r>
        <w:rPr>
          <w:szCs w:val="18"/>
        </w:rPr>
        <w:t>Dowolny okres, w którym użytkownicy końcowi nie mogą tworzyć ani wykorzystywać dokumentów i poczty elektronicznej IRM.</w:t>
      </w:r>
    </w:p>
    <w:p w14:paraId="1BE36ADE" w14:textId="77777777" w:rsidR="004F6584" w:rsidRPr="00A94906" w:rsidRDefault="004F6584" w:rsidP="004F6584">
      <w:pPr>
        <w:pStyle w:val="ProductList-Body"/>
      </w:pPr>
    </w:p>
    <w:p w14:paraId="7E877F71" w14:textId="77777777" w:rsidR="004F6584" w:rsidRPr="00A94906" w:rsidRDefault="004F6584" w:rsidP="004F6584">
      <w:pPr>
        <w:pStyle w:val="ProductList-Body"/>
      </w:pPr>
      <w:r>
        <w:rPr>
          <w:b/>
          <w:color w:val="00188F"/>
        </w:rPr>
        <w:t>Procent Czasu Sprawnego Działania w Miesiącu</w:t>
      </w:r>
      <w:r w:rsidRPr="006907D1">
        <w:rPr>
          <w:b/>
          <w:bCs/>
        </w:rPr>
        <w:t>:</w:t>
      </w:r>
      <w:r>
        <w:t xml:space="preserve"> Procent Czasu Sprawnego Działania w Miesiącu oblicza się według poniższego wzoru:</w:t>
      </w:r>
    </w:p>
    <w:p w14:paraId="2F31061E" w14:textId="77777777" w:rsidR="004F6584" w:rsidRDefault="004F6584" w:rsidP="004F6584">
      <w:pPr>
        <w:pStyle w:val="ProductList-Body"/>
      </w:pPr>
    </w:p>
    <w:p w14:paraId="06C46E51" w14:textId="77777777" w:rsidR="004F6584" w:rsidRPr="00A94906" w:rsidRDefault="00AE19EB" w:rsidP="004F6584">
      <w:pPr>
        <w:pStyle w:val="ProductList-Body"/>
        <w:spacing w:after="160" w:line="259" w:lineRule="auto"/>
      </w:pPr>
      <m:oMathPara>
        <m:oMath>
          <m:f>
            <m:fPr>
              <m:ctrlPr>
                <w:rPr>
                  <w:rFonts w:ascii="Cambria Math" w:hAnsi="Cambria Math" w:cs="Calibri"/>
                  <w:i/>
                  <w:szCs w:val="18"/>
                </w:rPr>
              </m:ctrlPr>
            </m:fPr>
            <m:num>
              <m:r>
                <w:rPr>
                  <w:rFonts w:ascii="Cambria Math" w:hAnsi="Cambria Math" w:cs="Calibri"/>
                  <w:szCs w:val="18"/>
                </w:rPr>
                <m:t xml:space="preserve">Minuty Użytkownika — Przestój </m:t>
              </m:r>
            </m:num>
            <m:den>
              <m:r>
                <w:rPr>
                  <w:rFonts w:ascii="Cambria Math" w:hAnsi="Cambria Math" w:cs="Calibri"/>
                  <w:szCs w:val="18"/>
                </w:rPr>
                <m:t>Minuty Użytkownika</m:t>
              </m:r>
            </m:den>
          </m:f>
          <m:r>
            <w:rPr>
              <w:rFonts w:ascii="Cambria Math" w:hAnsi="Cambria Math" w:cs="Calibri"/>
              <w:szCs w:val="18"/>
            </w:rPr>
            <m:t xml:space="preserve"> x 100</m:t>
          </m:r>
        </m:oMath>
      </m:oMathPara>
    </w:p>
    <w:p w14:paraId="38C8BC7E" w14:textId="77777777" w:rsidR="004F6584" w:rsidRPr="00A94906" w:rsidRDefault="004F6584" w:rsidP="004F6584">
      <w:pPr>
        <w:pStyle w:val="ProductList-Body"/>
      </w:pPr>
      <w:r>
        <w:t>gdzie Przestój mierzy się w minutach użytkownika; tj. dla każdego miesiąca Przestój jest sumą czasu trwania (w minutach) każdego Zdarzenia, które wystąpi w ciągu tego miesiąca, pomnożoną przez liczbę użytkowników, na których wpływ miało to Zdarzenie.</w:t>
      </w:r>
    </w:p>
    <w:p w14:paraId="07F407EA" w14:textId="77777777" w:rsidR="004F6584" w:rsidRDefault="004F6584" w:rsidP="004F6584">
      <w:pPr>
        <w:pStyle w:val="ProductList-Body"/>
      </w:pPr>
    </w:p>
    <w:p w14:paraId="37E06331" w14:textId="77777777" w:rsidR="004F6584" w:rsidRPr="00A94906" w:rsidRDefault="004F6584" w:rsidP="004F6584">
      <w:pPr>
        <w:pStyle w:val="ProductList-Body"/>
      </w:pPr>
    </w:p>
    <w:p w14:paraId="364A17B5" w14:textId="77777777" w:rsidR="004F6584" w:rsidRPr="00A94906" w:rsidRDefault="004F6584" w:rsidP="004F6584">
      <w:pPr>
        <w:pStyle w:val="ProductList-Body"/>
      </w:pPr>
      <w:r>
        <w:rPr>
          <w:b/>
          <w:color w:val="00188F"/>
        </w:rPr>
        <w:t>Zniżka</w:t>
      </w:r>
      <w:r w:rsidRPr="006907D1">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F6584" w:rsidRPr="009D0B2F" w14:paraId="1B2D58FB" w14:textId="77777777" w:rsidTr="00F23EC6">
        <w:trPr>
          <w:tblHeader/>
        </w:trPr>
        <w:tc>
          <w:tcPr>
            <w:tcW w:w="5400" w:type="dxa"/>
            <w:shd w:val="clear" w:color="auto" w:fill="0072C6"/>
          </w:tcPr>
          <w:p w14:paraId="537C4A7A" w14:textId="77777777" w:rsidR="004F6584" w:rsidRPr="001A0074" w:rsidRDefault="004F6584" w:rsidP="00F23EC6">
            <w:pPr>
              <w:pStyle w:val="ProductList-OfferingBody"/>
              <w:jc w:val="center"/>
              <w:rPr>
                <w:color w:val="FFFFFF" w:themeColor="background1"/>
              </w:rPr>
            </w:pPr>
            <w:r>
              <w:rPr>
                <w:color w:val="FFFFFF" w:themeColor="background1"/>
              </w:rPr>
              <w:t>Procent Czasu Sprawnego Działania w Miesiącu</w:t>
            </w:r>
          </w:p>
        </w:tc>
        <w:tc>
          <w:tcPr>
            <w:tcW w:w="5400" w:type="dxa"/>
            <w:shd w:val="clear" w:color="auto" w:fill="0072C6"/>
          </w:tcPr>
          <w:p w14:paraId="62420E59" w14:textId="77777777" w:rsidR="004F6584" w:rsidRPr="001A0074" w:rsidRDefault="004F6584" w:rsidP="00F23EC6">
            <w:pPr>
              <w:pStyle w:val="ProductList-OfferingBody"/>
              <w:jc w:val="center"/>
              <w:rPr>
                <w:color w:val="FFFFFF" w:themeColor="background1"/>
              </w:rPr>
            </w:pPr>
            <w:r>
              <w:rPr>
                <w:color w:val="FFFFFF" w:themeColor="background1"/>
              </w:rPr>
              <w:t>Zniżka</w:t>
            </w:r>
          </w:p>
        </w:tc>
      </w:tr>
      <w:tr w:rsidR="004F6584" w:rsidRPr="009D0B2F" w14:paraId="5EF89D5A" w14:textId="77777777" w:rsidTr="00F23EC6">
        <w:tc>
          <w:tcPr>
            <w:tcW w:w="5400" w:type="dxa"/>
          </w:tcPr>
          <w:p w14:paraId="35BB5732" w14:textId="77777777" w:rsidR="004F6584" w:rsidRPr="0076238C" w:rsidRDefault="004F6584" w:rsidP="00F23EC6">
            <w:pPr>
              <w:pStyle w:val="ProductList-OfferingBody"/>
              <w:jc w:val="center"/>
            </w:pPr>
            <w:r>
              <w:t>&lt; 99,9%</w:t>
            </w:r>
          </w:p>
        </w:tc>
        <w:tc>
          <w:tcPr>
            <w:tcW w:w="5400" w:type="dxa"/>
          </w:tcPr>
          <w:p w14:paraId="6F0CF3F9" w14:textId="77777777" w:rsidR="004F6584" w:rsidRPr="0076238C" w:rsidRDefault="004F6584" w:rsidP="00F23EC6">
            <w:pPr>
              <w:pStyle w:val="ProductList-OfferingBody"/>
              <w:jc w:val="center"/>
            </w:pPr>
            <w:r>
              <w:t>25%</w:t>
            </w:r>
          </w:p>
        </w:tc>
      </w:tr>
      <w:tr w:rsidR="004F6584" w:rsidRPr="009D0B2F" w14:paraId="3CBD7334" w14:textId="77777777" w:rsidTr="00F23EC6">
        <w:tc>
          <w:tcPr>
            <w:tcW w:w="5400" w:type="dxa"/>
          </w:tcPr>
          <w:p w14:paraId="02B97651" w14:textId="77777777" w:rsidR="004F6584" w:rsidRPr="0076238C" w:rsidRDefault="004F6584" w:rsidP="00F23EC6">
            <w:pPr>
              <w:pStyle w:val="ProductList-OfferingBody"/>
              <w:jc w:val="center"/>
            </w:pPr>
            <w:r>
              <w:t>&lt; 99%</w:t>
            </w:r>
          </w:p>
        </w:tc>
        <w:tc>
          <w:tcPr>
            <w:tcW w:w="5400" w:type="dxa"/>
          </w:tcPr>
          <w:p w14:paraId="1FFCB521" w14:textId="77777777" w:rsidR="004F6584" w:rsidRPr="0076238C" w:rsidRDefault="004F6584" w:rsidP="00F23EC6">
            <w:pPr>
              <w:pStyle w:val="ProductList-OfferingBody"/>
              <w:jc w:val="center"/>
            </w:pPr>
            <w:r>
              <w:t>50%</w:t>
            </w:r>
          </w:p>
        </w:tc>
      </w:tr>
      <w:tr w:rsidR="004F6584" w:rsidRPr="009D0B2F" w14:paraId="752072D3" w14:textId="77777777" w:rsidTr="00F23EC6">
        <w:tc>
          <w:tcPr>
            <w:tcW w:w="5400" w:type="dxa"/>
          </w:tcPr>
          <w:p w14:paraId="4AF975EB" w14:textId="77777777" w:rsidR="004F6584" w:rsidRPr="0076238C" w:rsidRDefault="004F6584" w:rsidP="00F23EC6">
            <w:pPr>
              <w:pStyle w:val="ProductList-OfferingBody"/>
              <w:jc w:val="center"/>
            </w:pPr>
            <w:r>
              <w:t>&lt; 95%</w:t>
            </w:r>
          </w:p>
        </w:tc>
        <w:tc>
          <w:tcPr>
            <w:tcW w:w="5400" w:type="dxa"/>
          </w:tcPr>
          <w:p w14:paraId="5F2DA504" w14:textId="77777777" w:rsidR="004F6584" w:rsidRPr="0076238C" w:rsidRDefault="004F6584" w:rsidP="00F23EC6">
            <w:pPr>
              <w:pStyle w:val="ProductList-OfferingBody"/>
              <w:jc w:val="center"/>
            </w:pPr>
            <w:r>
              <w:t>100%</w:t>
            </w:r>
          </w:p>
        </w:tc>
      </w:tr>
    </w:tbl>
    <w:p w14:paraId="78E209D3" w14:textId="77777777" w:rsidR="004F6584" w:rsidRPr="00A94906" w:rsidRDefault="00AE19EB" w:rsidP="004F6584">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4F6584">
          <w:rPr>
            <w:rStyle w:val="Hyperlink"/>
            <w:sz w:val="16"/>
            <w:szCs w:val="16"/>
          </w:rPr>
          <w:t>Spis treści</w:t>
        </w:r>
      </w:hyperlink>
      <w:r w:rsidR="004F6584">
        <w:rPr>
          <w:sz w:val="16"/>
          <w:szCs w:val="16"/>
        </w:rPr>
        <w:t xml:space="preserve"> / </w:t>
      </w:r>
      <w:hyperlink w:anchor="Definitions" w:history="1">
        <w:r w:rsidR="004F6584">
          <w:rPr>
            <w:rStyle w:val="Hyperlink"/>
            <w:sz w:val="16"/>
            <w:szCs w:val="16"/>
          </w:rPr>
          <w:t>Definicje</w:t>
        </w:r>
      </w:hyperlink>
    </w:p>
    <w:p w14:paraId="129FE98D" w14:textId="77777777" w:rsidR="004F6584" w:rsidRPr="00A94906" w:rsidRDefault="004F6584" w:rsidP="004F6584">
      <w:pPr>
        <w:pStyle w:val="ProductList-Offering2Heading"/>
        <w:outlineLvl w:val="2"/>
      </w:pPr>
      <w:bookmarkStart w:id="183" w:name="CloudAppSecurity"/>
      <w:bookmarkStart w:id="184" w:name="_Toc461003310"/>
      <w:bookmarkStart w:id="185" w:name="_Toc465161985"/>
      <w:r>
        <w:t>Microsoft Cloud App Security</w:t>
      </w:r>
      <w:bookmarkEnd w:id="183"/>
      <w:bookmarkEnd w:id="184"/>
      <w:bookmarkEnd w:id="185"/>
    </w:p>
    <w:p w14:paraId="1BCF907B" w14:textId="77777777" w:rsidR="004F6584" w:rsidRPr="00A94906" w:rsidRDefault="004F6584" w:rsidP="004F6584">
      <w:pPr>
        <w:pStyle w:val="ProductList-Body"/>
      </w:pPr>
      <w:r>
        <w:rPr>
          <w:b/>
          <w:color w:val="00188F"/>
        </w:rPr>
        <w:t>Przestój</w:t>
      </w:r>
      <w:r>
        <w:t xml:space="preserve"> Dowolny okres, w którym administrator IT Klienta lub użytkownicy upoważnieni przez Klienta nie mogą się zalogować przy użyciu prawidłowych danych logowania. Planowy Przestój nie przekroczy 10 godzin w roku kalendarzowym.</w:t>
      </w:r>
    </w:p>
    <w:p w14:paraId="04E67263" w14:textId="77777777" w:rsidR="004F6584" w:rsidRPr="00A94906" w:rsidRDefault="004F6584" w:rsidP="004F6584">
      <w:pPr>
        <w:pStyle w:val="ProductList-Body"/>
        <w:spacing w:after="40"/>
      </w:pPr>
    </w:p>
    <w:p w14:paraId="17BF002E" w14:textId="77777777" w:rsidR="004F6584" w:rsidRDefault="004F6584" w:rsidP="004F6584">
      <w:pPr>
        <w:pStyle w:val="ProductList-Body"/>
        <w:spacing w:after="120"/>
      </w:pPr>
      <w:r>
        <w:rPr>
          <w:b/>
          <w:color w:val="00188F"/>
        </w:rPr>
        <w:t>Procent Czasu Sprawnego Działania w Miesiącu</w:t>
      </w:r>
      <w:r w:rsidRPr="006907D1">
        <w:rPr>
          <w:b/>
          <w:bCs/>
        </w:rPr>
        <w:t>:</w:t>
      </w:r>
      <w:r>
        <w:t xml:space="preserve"> Procent Czasu Sprawnego Działania w Miesiącu oblicza się według poniższego wzoru:</w:t>
      </w:r>
    </w:p>
    <w:p w14:paraId="1576B1BD" w14:textId="77777777" w:rsidR="004F6584" w:rsidRPr="00A94906" w:rsidRDefault="00AE19EB" w:rsidP="004F6584">
      <w:pPr>
        <w:pStyle w:val="ProductList-Body"/>
        <w:spacing w:after="120"/>
      </w:pPr>
      <m:oMathPara>
        <m:oMath>
          <m:f>
            <m:fPr>
              <m:ctrlPr>
                <w:rPr>
                  <w:rFonts w:ascii="Cambria Math" w:hAnsi="Cambria Math" w:cs="Calibri"/>
                  <w:i/>
                  <w:szCs w:val="18"/>
                </w:rPr>
              </m:ctrlPr>
            </m:fPr>
            <m:num>
              <m:r>
                <w:rPr>
                  <w:rFonts w:ascii="Cambria Math" w:hAnsi="Cambria Math" w:cs="Calibri"/>
                  <w:szCs w:val="18"/>
                </w:rPr>
                <m:t xml:space="preserve">Minuty Użytkownika — Przestój </m:t>
              </m:r>
            </m:num>
            <m:den>
              <m:r>
                <w:rPr>
                  <w:rFonts w:ascii="Cambria Math" w:hAnsi="Cambria Math" w:cs="Calibri"/>
                  <w:szCs w:val="18"/>
                </w:rPr>
                <m:t>Minuty Użytkownika</m:t>
              </m:r>
            </m:den>
          </m:f>
          <m:r>
            <w:rPr>
              <w:rFonts w:ascii="Cambria Math" w:hAnsi="Cambria Math" w:cs="Calibri"/>
              <w:szCs w:val="18"/>
            </w:rPr>
            <m:t xml:space="preserve"> x 100</m:t>
          </m:r>
        </m:oMath>
      </m:oMathPara>
    </w:p>
    <w:p w14:paraId="058D6F03" w14:textId="77777777" w:rsidR="004F6584" w:rsidRPr="00A94906" w:rsidRDefault="004F6584" w:rsidP="004F6584">
      <w:pPr>
        <w:pStyle w:val="ProductList-Body"/>
      </w:pPr>
    </w:p>
    <w:p w14:paraId="1DE88748" w14:textId="77777777" w:rsidR="004F6584" w:rsidRPr="00A94906" w:rsidRDefault="004F6584" w:rsidP="004F6584">
      <w:pPr>
        <w:pStyle w:val="ProductList-Body"/>
      </w:pPr>
      <w:r>
        <w:lastRenderedPageBreak/>
        <w:t>gdzie Przestój mierzy się w minutach użytkownika; tj. dla każdego miesiąca Przestój jest sumą czasu trwania (w minutach) każdego Zdarzenia, które wystąpi w ciągu tego miesiąca, pomnożoną przez liczbę użytkowników, na których wpływ miało to Zdarzenie.</w:t>
      </w:r>
    </w:p>
    <w:p w14:paraId="7C9A89AD" w14:textId="77777777" w:rsidR="004F6584" w:rsidRPr="00A94906" w:rsidRDefault="004F6584" w:rsidP="004F6584">
      <w:pPr>
        <w:pStyle w:val="ProductList-Body"/>
      </w:pPr>
    </w:p>
    <w:p w14:paraId="4FA0BEB6" w14:textId="77777777" w:rsidR="004F6584" w:rsidRPr="00A94906" w:rsidRDefault="004F6584" w:rsidP="004F6584">
      <w:pPr>
        <w:pStyle w:val="ProductList-Body"/>
        <w:keepNext/>
      </w:pPr>
      <w:r>
        <w:rPr>
          <w:b/>
          <w:bCs/>
          <w:color w:val="00188F"/>
        </w:rPr>
        <w:t>Zniżka</w:t>
      </w:r>
      <w:r w:rsidRPr="006907D1">
        <w:rPr>
          <w:color w:val="00188F"/>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4A0" w:firstRow="1" w:lastRow="0" w:firstColumn="1" w:lastColumn="0" w:noHBand="0" w:noVBand="1"/>
      </w:tblPr>
      <w:tblGrid>
        <w:gridCol w:w="5400"/>
        <w:gridCol w:w="5400"/>
      </w:tblGrid>
      <w:tr w:rsidR="004F6584" w14:paraId="7982D01E" w14:textId="77777777" w:rsidTr="00F23EC6">
        <w:trPr>
          <w:tblHeader/>
        </w:trPr>
        <w:tc>
          <w:tcPr>
            <w:tcW w:w="5400" w:type="dxa"/>
            <w:shd w:val="clear" w:color="auto" w:fill="0072C6"/>
            <w:tcMar>
              <w:top w:w="0" w:type="dxa"/>
              <w:left w:w="108" w:type="dxa"/>
              <w:bottom w:w="0" w:type="dxa"/>
              <w:right w:w="108" w:type="dxa"/>
            </w:tcMar>
            <w:hideMark/>
          </w:tcPr>
          <w:p w14:paraId="64C13889" w14:textId="77777777" w:rsidR="004F6584" w:rsidRDefault="004F6584" w:rsidP="00F23EC6">
            <w:pPr>
              <w:pStyle w:val="ProductList-OfferingBody"/>
              <w:spacing w:line="252" w:lineRule="auto"/>
              <w:jc w:val="center"/>
              <w:rPr>
                <w:color w:val="FFFFFF"/>
              </w:rPr>
            </w:pPr>
            <w:r>
              <w:rPr>
                <w:color w:val="FFFFFF"/>
              </w:rPr>
              <w:t>Procent Czasu Sprawnego Działania w Miesiącu</w:t>
            </w:r>
          </w:p>
        </w:tc>
        <w:tc>
          <w:tcPr>
            <w:tcW w:w="5400" w:type="dxa"/>
            <w:shd w:val="clear" w:color="auto" w:fill="0072C6"/>
            <w:tcMar>
              <w:top w:w="0" w:type="dxa"/>
              <w:left w:w="108" w:type="dxa"/>
              <w:bottom w:w="0" w:type="dxa"/>
              <w:right w:w="108" w:type="dxa"/>
            </w:tcMar>
            <w:hideMark/>
          </w:tcPr>
          <w:p w14:paraId="63A2D99A" w14:textId="77777777" w:rsidR="004F6584" w:rsidRDefault="004F6584" w:rsidP="00F23EC6">
            <w:pPr>
              <w:pStyle w:val="ProductList-OfferingBody"/>
              <w:spacing w:line="252" w:lineRule="auto"/>
              <w:jc w:val="center"/>
              <w:rPr>
                <w:color w:val="FFFFFF"/>
              </w:rPr>
            </w:pPr>
            <w:r>
              <w:rPr>
                <w:color w:val="FFFFFF"/>
              </w:rPr>
              <w:t>Zniżka</w:t>
            </w:r>
          </w:p>
        </w:tc>
      </w:tr>
      <w:tr w:rsidR="004F6584" w14:paraId="20A2D59F" w14:textId="77777777" w:rsidTr="00F23EC6">
        <w:tc>
          <w:tcPr>
            <w:tcW w:w="5400" w:type="dxa"/>
            <w:tcMar>
              <w:top w:w="0" w:type="dxa"/>
              <w:left w:w="108" w:type="dxa"/>
              <w:bottom w:w="0" w:type="dxa"/>
              <w:right w:w="108" w:type="dxa"/>
            </w:tcMar>
            <w:hideMark/>
          </w:tcPr>
          <w:p w14:paraId="2A7713AC" w14:textId="77777777" w:rsidR="004F6584" w:rsidRDefault="004F6584" w:rsidP="00F23EC6">
            <w:pPr>
              <w:pStyle w:val="ProductList-OfferingBody"/>
              <w:spacing w:line="252" w:lineRule="auto"/>
              <w:jc w:val="center"/>
            </w:pPr>
            <w:r>
              <w:t>&lt; 99,9%</w:t>
            </w:r>
          </w:p>
        </w:tc>
        <w:tc>
          <w:tcPr>
            <w:tcW w:w="5400" w:type="dxa"/>
            <w:tcMar>
              <w:top w:w="0" w:type="dxa"/>
              <w:left w:w="108" w:type="dxa"/>
              <w:bottom w:w="0" w:type="dxa"/>
              <w:right w:w="108" w:type="dxa"/>
            </w:tcMar>
            <w:hideMark/>
          </w:tcPr>
          <w:p w14:paraId="353A823B" w14:textId="77777777" w:rsidR="004F6584" w:rsidRDefault="004F6584" w:rsidP="00F23EC6">
            <w:pPr>
              <w:pStyle w:val="ProductList-OfferingBody"/>
              <w:spacing w:line="252" w:lineRule="auto"/>
              <w:jc w:val="center"/>
            </w:pPr>
            <w:r>
              <w:t>10%</w:t>
            </w:r>
          </w:p>
        </w:tc>
      </w:tr>
      <w:tr w:rsidR="004F6584" w14:paraId="3AB5F95E" w14:textId="77777777" w:rsidTr="00F23EC6">
        <w:tc>
          <w:tcPr>
            <w:tcW w:w="5400" w:type="dxa"/>
            <w:tcMar>
              <w:top w:w="0" w:type="dxa"/>
              <w:left w:w="108" w:type="dxa"/>
              <w:bottom w:w="0" w:type="dxa"/>
              <w:right w:w="108" w:type="dxa"/>
            </w:tcMar>
            <w:hideMark/>
          </w:tcPr>
          <w:p w14:paraId="21E9F37B" w14:textId="77777777" w:rsidR="004F6584" w:rsidRDefault="004F6584" w:rsidP="00F23EC6">
            <w:pPr>
              <w:pStyle w:val="ProductList-OfferingBody"/>
              <w:spacing w:line="252" w:lineRule="auto"/>
              <w:jc w:val="center"/>
            </w:pPr>
            <w:r>
              <w:t>&lt; 99%</w:t>
            </w:r>
          </w:p>
        </w:tc>
        <w:tc>
          <w:tcPr>
            <w:tcW w:w="5400" w:type="dxa"/>
            <w:tcMar>
              <w:top w:w="0" w:type="dxa"/>
              <w:left w:w="108" w:type="dxa"/>
              <w:bottom w:w="0" w:type="dxa"/>
              <w:right w:w="108" w:type="dxa"/>
            </w:tcMar>
            <w:hideMark/>
          </w:tcPr>
          <w:p w14:paraId="272E6A6F" w14:textId="77777777" w:rsidR="004F6584" w:rsidRDefault="004F6584" w:rsidP="00F23EC6">
            <w:pPr>
              <w:pStyle w:val="ProductList-OfferingBody"/>
              <w:spacing w:line="252" w:lineRule="auto"/>
              <w:jc w:val="center"/>
            </w:pPr>
            <w:r>
              <w:t>25%</w:t>
            </w:r>
          </w:p>
        </w:tc>
      </w:tr>
    </w:tbl>
    <w:p w14:paraId="722C6B34" w14:textId="77777777" w:rsidR="004F6584" w:rsidRPr="00A94906" w:rsidRDefault="004F6584" w:rsidP="004F6584">
      <w:pPr>
        <w:pStyle w:val="ProductList-Body"/>
        <w:spacing w:after="40"/>
      </w:pPr>
    </w:p>
    <w:p w14:paraId="2D19A4D9" w14:textId="77777777" w:rsidR="004F6584" w:rsidRPr="00A94906" w:rsidRDefault="004F6584" w:rsidP="004F6584">
      <w:pPr>
        <w:pStyle w:val="ProductList-Body"/>
        <w:spacing w:after="40"/>
      </w:pPr>
      <w:r>
        <w:rPr>
          <w:b/>
          <w:color w:val="00188F"/>
        </w:rPr>
        <w:t>Wyjątki dotyczące Poziomu Usługi</w:t>
      </w:r>
      <w:r w:rsidRPr="006907D1">
        <w:rPr>
          <w:b/>
          <w:bCs/>
        </w:rPr>
        <w:t>.</w:t>
      </w:r>
      <w:r>
        <w:t xml:space="preserve"> Ten Poziom Usługi nie ma zastosowania do: (i) oprogramowania zainstalowanego lokalnie, które jest licencjonowane w ramach subskrypcji Usługi, ani (ii) usług internetowych (z wyjątkiem usługi Microsoft Cloud App Security), które za pośrednictwem interfejsu API (interfejsu programowania aplikacji) dostarczają aktualizacje dowolnych usług licencjonowanych w ramach subskrypcji Usługi.</w:t>
      </w:r>
    </w:p>
    <w:p w14:paraId="4BD5F585" w14:textId="77777777" w:rsidR="004F6584" w:rsidRPr="00A94906" w:rsidRDefault="00AE19EB" w:rsidP="004F6584">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4F6584">
          <w:rPr>
            <w:rStyle w:val="Hyperlink"/>
            <w:sz w:val="16"/>
            <w:szCs w:val="16"/>
          </w:rPr>
          <w:t>Spis treści</w:t>
        </w:r>
      </w:hyperlink>
      <w:r w:rsidR="004F6584">
        <w:rPr>
          <w:sz w:val="16"/>
          <w:szCs w:val="16"/>
        </w:rPr>
        <w:t xml:space="preserve"> / </w:t>
      </w:r>
      <w:hyperlink w:anchor="Definitions" w:history="1">
        <w:r w:rsidR="004F6584">
          <w:rPr>
            <w:rStyle w:val="Hyperlink"/>
            <w:sz w:val="16"/>
            <w:szCs w:val="16"/>
          </w:rPr>
          <w:t>Definicje</w:t>
        </w:r>
      </w:hyperlink>
    </w:p>
    <w:p w14:paraId="6A38BD3D" w14:textId="77777777" w:rsidR="004F6584" w:rsidRPr="00A94906" w:rsidRDefault="004F6584" w:rsidP="004F6584">
      <w:pPr>
        <w:pStyle w:val="ProductList-Offering2Heading"/>
        <w:keepNext/>
        <w:tabs>
          <w:tab w:val="clear" w:pos="360"/>
          <w:tab w:val="clear" w:pos="720"/>
          <w:tab w:val="clear" w:pos="1080"/>
        </w:tabs>
        <w:outlineLvl w:val="2"/>
      </w:pPr>
      <w:bookmarkStart w:id="186" w:name="MultiFactorAuthenticationService"/>
      <w:bookmarkStart w:id="187" w:name="_Toc461003311"/>
      <w:bookmarkStart w:id="188" w:name="_Toc465161986"/>
      <w:r>
        <w:t>Usługa Multi-Factor Authentication</w:t>
      </w:r>
      <w:bookmarkEnd w:id="186"/>
      <w:bookmarkEnd w:id="187"/>
      <w:bookmarkEnd w:id="188"/>
    </w:p>
    <w:p w14:paraId="1DC0C9C5" w14:textId="77777777" w:rsidR="004F6584" w:rsidRPr="00A94906" w:rsidRDefault="004F6584" w:rsidP="004F6584">
      <w:pPr>
        <w:pStyle w:val="ProductList-Body"/>
        <w:keepNext/>
      </w:pPr>
      <w:r>
        <w:rPr>
          <w:b/>
          <w:color w:val="00188F"/>
        </w:rPr>
        <w:t>Dodatkowe definicje</w:t>
      </w:r>
      <w:r w:rsidRPr="006907D1">
        <w:rPr>
          <w:b/>
          <w:bCs/>
        </w:rPr>
        <w:t>:</w:t>
      </w:r>
    </w:p>
    <w:p w14:paraId="080940AB" w14:textId="77777777" w:rsidR="004F6584" w:rsidRPr="00A94906" w:rsidRDefault="004F6584" w:rsidP="004F6584">
      <w:pPr>
        <w:pStyle w:val="ProductList-Body"/>
        <w:spacing w:after="40"/>
      </w:pPr>
      <w:r>
        <w:t>„</w:t>
      </w:r>
      <w:r>
        <w:rPr>
          <w:b/>
          <w:color w:val="00188F"/>
        </w:rPr>
        <w:t>Minuty Wdrożenia</w:t>
      </w:r>
      <w:r>
        <w:t>” oznaczają łączną liczbę minut, przez którą określony dostawca Usługi Multi-Factor Authentication został wdrożony na platformie Microsoft Azure w trakcie miesiąca rozliczeniowego.</w:t>
      </w:r>
    </w:p>
    <w:p w14:paraId="66029924" w14:textId="77777777" w:rsidR="004F6584" w:rsidRPr="00A94906" w:rsidRDefault="004F6584" w:rsidP="004F6584">
      <w:pPr>
        <w:pStyle w:val="ProductList-Body"/>
      </w:pPr>
      <w:r>
        <w:t>„</w:t>
      </w:r>
      <w:r>
        <w:rPr>
          <w:b/>
          <w:color w:val="00188F"/>
        </w:rPr>
        <w:t>Maksymalna Liczba Minut Dostępności</w:t>
      </w:r>
      <w:r>
        <w:t>” oznacza sumę wszystkich Minut Wdrożenia dla wszystkich dostawców Usługi Multi-Factor Authentication wdrożonych przez Klienta w ramach określonej subskrypcji Microsoft Azure w trakcie miesiąca rozliczeniowego.</w:t>
      </w:r>
    </w:p>
    <w:p w14:paraId="0CB9DCB0" w14:textId="77777777" w:rsidR="004F6584" w:rsidRPr="00A94906" w:rsidRDefault="004F6584" w:rsidP="004F6584">
      <w:pPr>
        <w:pStyle w:val="ProductList-Body"/>
      </w:pPr>
    </w:p>
    <w:p w14:paraId="515400E9" w14:textId="77777777" w:rsidR="004F6584" w:rsidRPr="00A94906" w:rsidRDefault="004F6584" w:rsidP="004F6584">
      <w:pPr>
        <w:pStyle w:val="ProductList-Body"/>
      </w:pPr>
      <w:r>
        <w:rPr>
          <w:b/>
          <w:color w:val="00188F"/>
        </w:rPr>
        <w:t>Przestój</w:t>
      </w:r>
      <w:r w:rsidRPr="006907D1">
        <w:rPr>
          <w:b/>
          <w:bCs/>
        </w:rPr>
        <w:t>:</w:t>
      </w:r>
      <w:r>
        <w:t xml:space="preserve"> to łączna zakumulowana liczba Minut Wdrożenia, u wszystkich dostawców Usługi Multi-Factor Authentication wdrożonych przez Klienta w danej subskrypcji Microsoft Azure, w czasie których Usługa Multi-Factor Authentication nie może odebrać lub przetworzyć żądań uwierzytelniania dla danego dostawcy Usługi Multi-Factor Authentication.</w:t>
      </w:r>
    </w:p>
    <w:p w14:paraId="1EB3D498" w14:textId="77777777" w:rsidR="004F6584" w:rsidRPr="00A94906" w:rsidRDefault="004F6584" w:rsidP="004F6584">
      <w:pPr>
        <w:pStyle w:val="ProductList-Body"/>
      </w:pPr>
    </w:p>
    <w:p w14:paraId="73EF9EE9" w14:textId="77777777" w:rsidR="004F6584" w:rsidRPr="00A94906" w:rsidRDefault="004F6584" w:rsidP="004F6584">
      <w:pPr>
        <w:pStyle w:val="ProductList-Body"/>
      </w:pPr>
      <w:r>
        <w:rPr>
          <w:b/>
          <w:color w:val="00188F"/>
        </w:rPr>
        <w:t>Procent Czasu Sprawnego Działania w Miesiącu</w:t>
      </w:r>
      <w:r w:rsidRPr="006907D1">
        <w:rPr>
          <w:b/>
          <w:bCs/>
        </w:rPr>
        <w:t>:</w:t>
      </w:r>
      <w:r>
        <w:t xml:space="preserve"> Procent Czasu Sprawnego Działania w Miesiącu oblicza się według poniższego wzoru:</w:t>
      </w:r>
    </w:p>
    <w:p w14:paraId="4AB04CBA" w14:textId="77777777" w:rsidR="004F6584" w:rsidRDefault="004F6584" w:rsidP="004F6584">
      <w:pPr>
        <w:pStyle w:val="ProductList-Body"/>
      </w:pPr>
    </w:p>
    <w:p w14:paraId="687C4D9D" w14:textId="77777777" w:rsidR="004F6584" w:rsidRPr="00A94906" w:rsidRDefault="00AE19EB" w:rsidP="004F6584">
      <w:pPr>
        <w:pStyle w:val="ProductList-Body"/>
        <w:spacing w:after="160" w:line="259" w:lineRule="auto"/>
      </w:pPr>
      <m:oMathPara>
        <m:oMath>
          <m:f>
            <m:fPr>
              <m:ctrlPr>
                <w:rPr>
                  <w:rFonts w:ascii="Cambria Math" w:hAnsi="Cambria Math" w:cs="Calibri"/>
                  <w:i/>
                  <w:szCs w:val="18"/>
                </w:rPr>
              </m:ctrlPr>
            </m:fPr>
            <m:num>
              <m:r>
                <w:rPr>
                  <w:rFonts w:ascii="Cambria Math" w:hAnsi="Cambria Math" w:cs="Calibri"/>
                  <w:szCs w:val="18"/>
                </w:rPr>
                <m:t xml:space="preserve">Maksymalna Liczba Minut Dostępności – Przestój </m:t>
              </m:r>
            </m:num>
            <m:den>
              <m:r>
                <w:rPr>
                  <w:rFonts w:ascii="Cambria Math" w:hAnsi="Cambria Math" w:cs="Calibri"/>
                  <w:szCs w:val="18"/>
                </w:rPr>
                <m:t>Maksymalna Liczba Minut Dostępności</m:t>
              </m:r>
            </m:den>
          </m:f>
          <m:r>
            <w:rPr>
              <w:rFonts w:ascii="Cambria Math" w:hAnsi="Cambria Math" w:cs="Calibri"/>
              <w:szCs w:val="18"/>
            </w:rPr>
            <m:t xml:space="preserve"> x 100</m:t>
          </m:r>
        </m:oMath>
      </m:oMathPara>
    </w:p>
    <w:p w14:paraId="03BA7C45" w14:textId="77777777" w:rsidR="004F6584" w:rsidRPr="00A94906" w:rsidRDefault="004F6584" w:rsidP="004F6584">
      <w:pPr>
        <w:pStyle w:val="ProductList-Body"/>
      </w:pPr>
      <w:r>
        <w:rPr>
          <w:b/>
          <w:color w:val="00188F"/>
        </w:rPr>
        <w:t>Zniżka</w:t>
      </w:r>
      <w:r w:rsidRPr="006907D1">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F6584" w:rsidRPr="009D0B2F" w14:paraId="7C7BCA0B" w14:textId="77777777" w:rsidTr="00F23EC6">
        <w:trPr>
          <w:tblHeader/>
        </w:trPr>
        <w:tc>
          <w:tcPr>
            <w:tcW w:w="5400" w:type="dxa"/>
            <w:shd w:val="clear" w:color="auto" w:fill="0072C6"/>
          </w:tcPr>
          <w:p w14:paraId="243E1CB0" w14:textId="77777777" w:rsidR="004F6584" w:rsidRPr="001A0074" w:rsidRDefault="004F6584" w:rsidP="00F23EC6">
            <w:pPr>
              <w:pStyle w:val="ProductList-OfferingBody"/>
              <w:jc w:val="center"/>
              <w:rPr>
                <w:color w:val="FFFFFF" w:themeColor="background1"/>
              </w:rPr>
            </w:pPr>
            <w:r>
              <w:rPr>
                <w:color w:val="FFFFFF" w:themeColor="background1"/>
              </w:rPr>
              <w:t>Procent Czasu Sprawnego Działania w Miesiącu</w:t>
            </w:r>
          </w:p>
        </w:tc>
        <w:tc>
          <w:tcPr>
            <w:tcW w:w="5400" w:type="dxa"/>
            <w:shd w:val="clear" w:color="auto" w:fill="0072C6"/>
          </w:tcPr>
          <w:p w14:paraId="7DDF598F" w14:textId="77777777" w:rsidR="004F6584" w:rsidRPr="001A0074" w:rsidRDefault="004F6584" w:rsidP="00F23EC6">
            <w:pPr>
              <w:pStyle w:val="ProductList-OfferingBody"/>
              <w:jc w:val="center"/>
              <w:rPr>
                <w:color w:val="FFFFFF" w:themeColor="background1"/>
              </w:rPr>
            </w:pPr>
            <w:r>
              <w:rPr>
                <w:color w:val="FFFFFF" w:themeColor="background1"/>
              </w:rPr>
              <w:t>Zniżka</w:t>
            </w:r>
          </w:p>
        </w:tc>
      </w:tr>
      <w:tr w:rsidR="004F6584" w:rsidRPr="009D0B2F" w14:paraId="3FE99FC7" w14:textId="77777777" w:rsidTr="00F23EC6">
        <w:tc>
          <w:tcPr>
            <w:tcW w:w="5400" w:type="dxa"/>
          </w:tcPr>
          <w:p w14:paraId="3402F505" w14:textId="77777777" w:rsidR="004F6584" w:rsidRPr="0076238C" w:rsidRDefault="004F6584" w:rsidP="00F23EC6">
            <w:pPr>
              <w:pStyle w:val="ProductList-OfferingBody"/>
              <w:jc w:val="center"/>
            </w:pPr>
            <w:r>
              <w:t>&lt; 99,9%</w:t>
            </w:r>
          </w:p>
        </w:tc>
        <w:tc>
          <w:tcPr>
            <w:tcW w:w="5400" w:type="dxa"/>
          </w:tcPr>
          <w:p w14:paraId="707E7F61" w14:textId="77777777" w:rsidR="004F6584" w:rsidRPr="0076238C" w:rsidRDefault="004F6584" w:rsidP="00F23EC6">
            <w:pPr>
              <w:pStyle w:val="ProductList-OfferingBody"/>
              <w:jc w:val="center"/>
            </w:pPr>
            <w:r>
              <w:t>10%</w:t>
            </w:r>
          </w:p>
        </w:tc>
      </w:tr>
      <w:tr w:rsidR="004F6584" w:rsidRPr="009D0B2F" w14:paraId="40C4C353" w14:textId="77777777" w:rsidTr="00F23EC6">
        <w:tc>
          <w:tcPr>
            <w:tcW w:w="5400" w:type="dxa"/>
          </w:tcPr>
          <w:p w14:paraId="00A372BC" w14:textId="77777777" w:rsidR="004F6584" w:rsidRPr="0076238C" w:rsidRDefault="004F6584" w:rsidP="00F23EC6">
            <w:pPr>
              <w:pStyle w:val="ProductList-OfferingBody"/>
              <w:jc w:val="center"/>
            </w:pPr>
            <w:r>
              <w:t>&lt; 99%</w:t>
            </w:r>
          </w:p>
        </w:tc>
        <w:tc>
          <w:tcPr>
            <w:tcW w:w="5400" w:type="dxa"/>
          </w:tcPr>
          <w:p w14:paraId="197536D2" w14:textId="77777777" w:rsidR="004F6584" w:rsidRPr="0076238C" w:rsidRDefault="004F6584" w:rsidP="00F23EC6">
            <w:pPr>
              <w:pStyle w:val="ProductList-OfferingBody"/>
              <w:jc w:val="center"/>
            </w:pPr>
            <w:r>
              <w:t>25%</w:t>
            </w:r>
          </w:p>
        </w:tc>
      </w:tr>
    </w:tbl>
    <w:p w14:paraId="57860C7F" w14:textId="77777777" w:rsidR="004F6584" w:rsidRPr="00A94906" w:rsidRDefault="00AE19EB" w:rsidP="004F6584">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4F6584">
          <w:rPr>
            <w:rStyle w:val="Hyperlink"/>
            <w:sz w:val="16"/>
            <w:szCs w:val="16"/>
          </w:rPr>
          <w:t>Spis treści</w:t>
        </w:r>
      </w:hyperlink>
      <w:r w:rsidR="004F6584">
        <w:rPr>
          <w:sz w:val="16"/>
          <w:szCs w:val="16"/>
        </w:rPr>
        <w:t xml:space="preserve"> / </w:t>
      </w:r>
      <w:hyperlink w:anchor="Definitions" w:history="1">
        <w:r w:rsidR="004F6584">
          <w:rPr>
            <w:rStyle w:val="Hyperlink"/>
            <w:sz w:val="16"/>
            <w:szCs w:val="16"/>
          </w:rPr>
          <w:t>Definicje</w:t>
        </w:r>
      </w:hyperlink>
    </w:p>
    <w:p w14:paraId="4C9A5547" w14:textId="77777777" w:rsidR="004F6584" w:rsidRPr="00A94906" w:rsidRDefault="004F6584" w:rsidP="004F6584">
      <w:pPr>
        <w:pStyle w:val="ProductList-Offering2Heading"/>
        <w:tabs>
          <w:tab w:val="clear" w:pos="360"/>
          <w:tab w:val="clear" w:pos="720"/>
          <w:tab w:val="clear" w:pos="1080"/>
        </w:tabs>
        <w:outlineLvl w:val="2"/>
      </w:pPr>
      <w:bookmarkStart w:id="189" w:name="AzureSiteRecoveryService_OnPremtoAzure"/>
      <w:bookmarkStart w:id="190" w:name="_Toc461003312"/>
      <w:bookmarkStart w:id="191" w:name="_Toc465161987"/>
      <w:r>
        <w:t>Usługa Przywracania Witryn Azure – ze środowiska lokalnego na platformę Azure</w:t>
      </w:r>
      <w:bookmarkEnd w:id="189"/>
      <w:bookmarkEnd w:id="190"/>
      <w:bookmarkEnd w:id="191"/>
    </w:p>
    <w:p w14:paraId="57C66945" w14:textId="77777777" w:rsidR="004F6584" w:rsidRPr="00A94906" w:rsidRDefault="004F6584" w:rsidP="004F6584">
      <w:pPr>
        <w:pStyle w:val="ProductList-Body"/>
      </w:pPr>
      <w:r>
        <w:rPr>
          <w:b/>
          <w:color w:val="00188F"/>
        </w:rPr>
        <w:t>Dodatkowe definicje</w:t>
      </w:r>
      <w:r w:rsidRPr="006907D1">
        <w:rPr>
          <w:b/>
          <w:bCs/>
        </w:rPr>
        <w:t>:</w:t>
      </w:r>
    </w:p>
    <w:p w14:paraId="71C16C28" w14:textId="77777777" w:rsidR="004F6584" w:rsidRPr="00A94906" w:rsidRDefault="004F6584" w:rsidP="004F6584">
      <w:pPr>
        <w:pStyle w:val="ProductList-Body"/>
        <w:spacing w:after="40"/>
      </w:pPr>
      <w:r>
        <w:t>„</w:t>
      </w:r>
      <w:r>
        <w:rPr>
          <w:b/>
          <w:color w:val="00188F"/>
        </w:rPr>
        <w:t>Praca Awaryjna</w:t>
      </w:r>
      <w:r>
        <w:t>” oznacza proces przenoszenia kontroli, symulowanej lub rzeczywistej, nad Chronionym Wystąpieniem z witryny głównej do witryny dodatkowej.</w:t>
      </w:r>
    </w:p>
    <w:p w14:paraId="245F308C" w14:textId="77777777" w:rsidR="004F6584" w:rsidRPr="00A94906" w:rsidRDefault="004F6584" w:rsidP="004F6584">
      <w:pPr>
        <w:pStyle w:val="ProductList-Body"/>
        <w:spacing w:after="40"/>
      </w:pPr>
      <w:r>
        <w:t>„</w:t>
      </w:r>
      <w:r>
        <w:rPr>
          <w:b/>
          <w:color w:val="00188F"/>
        </w:rPr>
        <w:t>Praca Awaryjna ze Środowiska Lokalnego do Platformy Microsoft Azure</w:t>
      </w:r>
      <w:r>
        <w:t>” oznacza Pracę Awaryjną Chronionego Wystąpienia z witryny głównej poza platformą Microsoft Azure do witryny dodatkowej na platformie Microsoft Azure. Klient może przypisać określone centrum przetwarzania danych Microsoft Azure jako witrynę dodatkową, pod warunkiem że w przypadku, jeśli Praca Awaryjna na przypisanym centrum przetwarzania danych nie jest możliwa, Microsoft może replikować dane do innego centrum przetwarzania danych w tym samym regionie.</w:t>
      </w:r>
    </w:p>
    <w:p w14:paraId="72D621A1" w14:textId="77777777" w:rsidR="004F6584" w:rsidRPr="00A94906" w:rsidRDefault="004F6584" w:rsidP="004F6584">
      <w:pPr>
        <w:pStyle w:val="ProductList-Body"/>
        <w:spacing w:after="40"/>
      </w:pPr>
      <w:r>
        <w:t>„</w:t>
      </w:r>
      <w:r>
        <w:rPr>
          <w:b/>
          <w:color w:val="00188F"/>
        </w:rPr>
        <w:t>Chronione Wystąpienie</w:t>
      </w:r>
      <w:r>
        <w:t>” oznacza wirtualną lub fizyczną maszynę skonfigurowaną przez Usługę Przywracania Witryn Azure do replikacji danych z witryny głównej do witryny dodatkowej. Chronione Wystąpienia zostały wyliczone w karcie Chronionych Elementów w części Usług Przywracania Portalu Zarządzania.</w:t>
      </w:r>
    </w:p>
    <w:p w14:paraId="1BD5153A" w14:textId="77777777" w:rsidR="004F6584" w:rsidRPr="00A94906" w:rsidRDefault="004F6584" w:rsidP="004F6584">
      <w:pPr>
        <w:pStyle w:val="ProductList-Body"/>
      </w:pPr>
      <w:r>
        <w:t>„</w:t>
      </w:r>
      <w:r>
        <w:rPr>
          <w:b/>
          <w:color w:val="00188F"/>
        </w:rPr>
        <w:t>Docelowy Czas Odzyskiwania</w:t>
      </w:r>
      <w:r>
        <w:t>” oznacza okres rozpoczęty przez zainicjowanie przez Klienta procedury Pracy Awaryjnej Chronionego Wystąpienia, w stosunku do którego wystąpił planowany albo nieplanowany przestój, wymagający replikacji ze środowiska lokalnego na platformę Microsoft Azure, a kończący się w momencie, gdy Chronione Wystąpienie jest uruchomione jako maszyna wirtualna na platformie Microsoft Azure, z pominięciem czasu związanego z pracą ręczną lub wykonaniem skryptów Klienta.</w:t>
      </w:r>
    </w:p>
    <w:p w14:paraId="589C0FBC" w14:textId="77777777" w:rsidR="004F6584" w:rsidRPr="00A94906" w:rsidRDefault="004F6584" w:rsidP="004F6584">
      <w:pPr>
        <w:pStyle w:val="ProductList-Body"/>
      </w:pPr>
    </w:p>
    <w:p w14:paraId="76148BF1" w14:textId="77777777" w:rsidR="004F6584" w:rsidRPr="00A94906" w:rsidRDefault="004F6584" w:rsidP="004F6584">
      <w:pPr>
        <w:pStyle w:val="ProductList-Body"/>
      </w:pPr>
      <w:r>
        <w:rPr>
          <w:b/>
          <w:color w:val="00188F"/>
        </w:rPr>
        <w:t>Docelowy Czas Przywracania w Miesiącu</w:t>
      </w:r>
      <w:r w:rsidRPr="006907D1">
        <w:rPr>
          <w:b/>
          <w:bCs/>
        </w:rPr>
        <w:t>:</w:t>
      </w:r>
      <w:r>
        <w:t xml:space="preserve"> Docelowy Czas Przywracania w Miesiącu dla określonego Chronionego Wystąpienia skonfigurowanego na replikację danych ze środowiska lokalnego na platformę Microsoft Azure w danym miesiącu rozliczeniowym wynosi cztery godziny dla </w:t>
      </w:r>
      <w:r>
        <w:lastRenderedPageBreak/>
        <w:t>niezaszyfrowanego Chronionego Wystąpienia oraz sześć godzin dla zaszyfrowanego Chronionego Wystąpienia. Do Docelowego Czasu Przywracania w Miesiącu należy dodać jedną godzinę na każde dodatkowe 25 GB ponad wstępny rozmiar 100 GB dla Chronionego Wystąpienia.</w:t>
      </w:r>
    </w:p>
    <w:p w14:paraId="0D4984EE" w14:textId="77777777" w:rsidR="004F6584" w:rsidRPr="00A94906" w:rsidRDefault="004F6584" w:rsidP="004F6584">
      <w:pPr>
        <w:pStyle w:val="ProductList-Body"/>
      </w:pPr>
    </w:p>
    <w:p w14:paraId="587D52FC" w14:textId="77777777" w:rsidR="004F6584" w:rsidRPr="00A94906" w:rsidRDefault="004F6584" w:rsidP="004F6584">
      <w:pPr>
        <w:pStyle w:val="ProductList-Body"/>
      </w:pPr>
      <w:r>
        <w:rPr>
          <w:b/>
          <w:color w:val="00188F"/>
        </w:rPr>
        <w:t>Zniżka (przy założeniu rozmiaru Chronionego Wystąpienia wynoszącego maksymalnie 100 GB)</w:t>
      </w:r>
      <w:r w:rsidRPr="006907D1">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3600"/>
        <w:gridCol w:w="3600"/>
        <w:gridCol w:w="3600"/>
      </w:tblGrid>
      <w:tr w:rsidR="004F6584" w:rsidRPr="009D0B2F" w14:paraId="5D678ACD" w14:textId="77777777" w:rsidTr="00F23EC6">
        <w:trPr>
          <w:tblHeader/>
        </w:trPr>
        <w:tc>
          <w:tcPr>
            <w:tcW w:w="3600" w:type="dxa"/>
            <w:shd w:val="clear" w:color="auto" w:fill="0072C6"/>
          </w:tcPr>
          <w:p w14:paraId="5AE5740C" w14:textId="77777777" w:rsidR="004F6584" w:rsidRPr="001A0074" w:rsidRDefault="004F6584" w:rsidP="00F23EC6">
            <w:pPr>
              <w:pStyle w:val="ProductList-OfferingBody"/>
              <w:jc w:val="center"/>
              <w:rPr>
                <w:color w:val="FFFFFF" w:themeColor="background1"/>
              </w:rPr>
            </w:pPr>
            <w:r>
              <w:rPr>
                <w:color w:val="FFFFFF" w:themeColor="background1"/>
              </w:rPr>
              <w:t>Chronione Wystąpienie</w:t>
            </w:r>
          </w:p>
        </w:tc>
        <w:tc>
          <w:tcPr>
            <w:tcW w:w="3600" w:type="dxa"/>
            <w:shd w:val="clear" w:color="auto" w:fill="0072C6"/>
          </w:tcPr>
          <w:p w14:paraId="2FA1DCC8" w14:textId="77777777" w:rsidR="004F6584" w:rsidRPr="001A0074" w:rsidRDefault="004F6584" w:rsidP="00F23EC6">
            <w:pPr>
              <w:pStyle w:val="ProductList-OfferingBody"/>
              <w:jc w:val="center"/>
              <w:rPr>
                <w:color w:val="FFFFFF" w:themeColor="background1"/>
              </w:rPr>
            </w:pPr>
            <w:r>
              <w:rPr>
                <w:color w:val="FFFFFF" w:themeColor="background1"/>
              </w:rPr>
              <w:t>Docelowy Czas Przywracania w Miesiącu</w:t>
            </w:r>
          </w:p>
        </w:tc>
        <w:tc>
          <w:tcPr>
            <w:tcW w:w="3600" w:type="dxa"/>
            <w:shd w:val="clear" w:color="auto" w:fill="0072C6"/>
          </w:tcPr>
          <w:p w14:paraId="6F9FB820" w14:textId="77777777" w:rsidR="004F6584" w:rsidRDefault="004F6584" w:rsidP="00F23EC6">
            <w:pPr>
              <w:pStyle w:val="ProductList-OfferingBody"/>
              <w:jc w:val="center"/>
              <w:rPr>
                <w:color w:val="FFFFFF" w:themeColor="background1"/>
              </w:rPr>
            </w:pPr>
            <w:r>
              <w:rPr>
                <w:color w:val="FFFFFF" w:themeColor="background1"/>
              </w:rPr>
              <w:t>Zniżka</w:t>
            </w:r>
          </w:p>
        </w:tc>
      </w:tr>
      <w:tr w:rsidR="004F6584" w:rsidRPr="009D0B2F" w14:paraId="36CEADBC" w14:textId="77777777" w:rsidTr="00F23EC6">
        <w:tc>
          <w:tcPr>
            <w:tcW w:w="3600" w:type="dxa"/>
          </w:tcPr>
          <w:p w14:paraId="6844B8F5" w14:textId="77777777" w:rsidR="004F6584" w:rsidRPr="00FB2E57" w:rsidRDefault="004F6584" w:rsidP="00F23EC6">
            <w:pPr>
              <w:pStyle w:val="ProductList-OfferingBody"/>
              <w:jc w:val="center"/>
            </w:pPr>
            <w:r>
              <w:t>Niezaszyfrowane</w:t>
            </w:r>
          </w:p>
        </w:tc>
        <w:tc>
          <w:tcPr>
            <w:tcW w:w="3600" w:type="dxa"/>
          </w:tcPr>
          <w:p w14:paraId="2F786AB8" w14:textId="77777777" w:rsidR="004F6584" w:rsidRPr="00FB2E57" w:rsidRDefault="004F6584" w:rsidP="00F23EC6">
            <w:pPr>
              <w:pStyle w:val="ProductList-OfferingBody"/>
              <w:jc w:val="center"/>
            </w:pPr>
            <w:r>
              <w:t>&gt; 4 godziny</w:t>
            </w:r>
          </w:p>
        </w:tc>
        <w:tc>
          <w:tcPr>
            <w:tcW w:w="3600" w:type="dxa"/>
          </w:tcPr>
          <w:p w14:paraId="39A2D4E8" w14:textId="77777777" w:rsidR="004F6584" w:rsidRPr="00FB2E57" w:rsidRDefault="004F6584" w:rsidP="00F23EC6">
            <w:pPr>
              <w:pStyle w:val="ProductList-OfferingBody"/>
              <w:jc w:val="center"/>
            </w:pPr>
            <w:r>
              <w:t>100%</w:t>
            </w:r>
          </w:p>
        </w:tc>
      </w:tr>
      <w:tr w:rsidR="004F6584" w:rsidRPr="009D0B2F" w14:paraId="41038933" w14:textId="77777777" w:rsidTr="00F23EC6">
        <w:tc>
          <w:tcPr>
            <w:tcW w:w="3600" w:type="dxa"/>
          </w:tcPr>
          <w:p w14:paraId="31EBDCE4" w14:textId="77777777" w:rsidR="004F6584" w:rsidRPr="00FB2E57" w:rsidRDefault="004F6584" w:rsidP="00F23EC6">
            <w:pPr>
              <w:pStyle w:val="ProductList-OfferingBody"/>
              <w:jc w:val="center"/>
            </w:pPr>
            <w:r>
              <w:t>Zaszyfrowane</w:t>
            </w:r>
          </w:p>
        </w:tc>
        <w:tc>
          <w:tcPr>
            <w:tcW w:w="3600" w:type="dxa"/>
          </w:tcPr>
          <w:p w14:paraId="4085D744" w14:textId="77777777" w:rsidR="004F6584" w:rsidRPr="00FB2E57" w:rsidRDefault="004F6584" w:rsidP="00F23EC6">
            <w:pPr>
              <w:pStyle w:val="ProductList-OfferingBody"/>
              <w:jc w:val="center"/>
            </w:pPr>
            <w:r>
              <w:t>&gt; 6 godzin</w:t>
            </w:r>
          </w:p>
        </w:tc>
        <w:tc>
          <w:tcPr>
            <w:tcW w:w="3600" w:type="dxa"/>
          </w:tcPr>
          <w:p w14:paraId="69A02DA2" w14:textId="77777777" w:rsidR="004F6584" w:rsidRPr="00FB2E57" w:rsidRDefault="004F6584" w:rsidP="00F23EC6">
            <w:pPr>
              <w:pStyle w:val="ProductList-OfferingBody"/>
              <w:jc w:val="center"/>
            </w:pPr>
            <w:r>
              <w:t>100%</w:t>
            </w:r>
          </w:p>
        </w:tc>
      </w:tr>
    </w:tbl>
    <w:p w14:paraId="3FB35234" w14:textId="77777777" w:rsidR="004F6584" w:rsidRPr="00A94906" w:rsidRDefault="004F6584" w:rsidP="004F6584">
      <w:pPr>
        <w:pStyle w:val="ProductList-Body"/>
      </w:pPr>
    </w:p>
    <w:p w14:paraId="5D656536" w14:textId="77777777" w:rsidR="004F6584" w:rsidRPr="00A94906" w:rsidRDefault="004F6584" w:rsidP="004F6584">
      <w:pPr>
        <w:pStyle w:val="ProductList-Body"/>
      </w:pPr>
      <w:r>
        <w:rPr>
          <w:b/>
          <w:color w:val="00188F"/>
        </w:rPr>
        <w:t>Dodatkowe Postanowienia</w:t>
      </w:r>
      <w:r w:rsidRPr="006907D1">
        <w:rPr>
          <w:b/>
          <w:bCs/>
        </w:rPr>
        <w:t>:</w:t>
      </w:r>
      <w:r>
        <w:t xml:space="preserve"> Docelowy Czas Przywracania w Miesiącu i Zniżki oblicza się dla każdego Chronionego Wystąpienia używanego przez Klienta.</w:t>
      </w:r>
    </w:p>
    <w:p w14:paraId="15E8BE08" w14:textId="77777777" w:rsidR="004F6584" w:rsidRPr="00A94906" w:rsidRDefault="00AE19EB" w:rsidP="004F6584">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4F6584">
          <w:rPr>
            <w:rStyle w:val="Hyperlink"/>
            <w:sz w:val="16"/>
            <w:szCs w:val="16"/>
          </w:rPr>
          <w:t>Spis treści</w:t>
        </w:r>
      </w:hyperlink>
      <w:r w:rsidR="004F6584">
        <w:rPr>
          <w:sz w:val="16"/>
          <w:szCs w:val="16"/>
        </w:rPr>
        <w:t xml:space="preserve"> / </w:t>
      </w:r>
      <w:hyperlink w:anchor="Definitions" w:history="1">
        <w:r w:rsidR="004F6584">
          <w:rPr>
            <w:rStyle w:val="Hyperlink"/>
            <w:sz w:val="16"/>
            <w:szCs w:val="16"/>
          </w:rPr>
          <w:t>Definicje</w:t>
        </w:r>
      </w:hyperlink>
    </w:p>
    <w:p w14:paraId="1CCF0496" w14:textId="77777777" w:rsidR="004F6584" w:rsidRPr="00A94906" w:rsidRDefault="004F6584" w:rsidP="004F6584">
      <w:pPr>
        <w:pStyle w:val="ProductList-Offering2Heading"/>
        <w:keepNext/>
        <w:tabs>
          <w:tab w:val="clear" w:pos="360"/>
          <w:tab w:val="clear" w:pos="720"/>
          <w:tab w:val="clear" w:pos="1080"/>
        </w:tabs>
        <w:outlineLvl w:val="2"/>
      </w:pPr>
      <w:bookmarkStart w:id="192" w:name="_Toc461003313"/>
      <w:bookmarkStart w:id="193" w:name="_Toc465161988"/>
      <w:r>
        <w:t>Usługa Przywracania Witryn Azure – ze środowiska lokalnego do środowiska lokalnego</w:t>
      </w:r>
      <w:bookmarkEnd w:id="192"/>
      <w:bookmarkEnd w:id="193"/>
    </w:p>
    <w:p w14:paraId="4CEFB380" w14:textId="77777777" w:rsidR="004F6584" w:rsidRPr="00A94906" w:rsidRDefault="004F6584" w:rsidP="004F6584">
      <w:pPr>
        <w:pStyle w:val="ProductList-Body"/>
      </w:pPr>
      <w:r>
        <w:rPr>
          <w:b/>
          <w:color w:val="00188F"/>
        </w:rPr>
        <w:t>Dodatkowe definicje</w:t>
      </w:r>
      <w:r w:rsidRPr="006907D1">
        <w:rPr>
          <w:b/>
          <w:bCs/>
        </w:rPr>
        <w:t>:</w:t>
      </w:r>
    </w:p>
    <w:p w14:paraId="22C61A81" w14:textId="77777777" w:rsidR="004F6584" w:rsidRPr="00A94906" w:rsidRDefault="004F6584" w:rsidP="004F6584">
      <w:pPr>
        <w:pStyle w:val="ProductList-Body"/>
        <w:spacing w:after="40"/>
      </w:pPr>
      <w:r>
        <w:t>„</w:t>
      </w:r>
      <w:r>
        <w:rPr>
          <w:b/>
          <w:color w:val="00188F"/>
        </w:rPr>
        <w:t>Praca Awaryjna</w:t>
      </w:r>
      <w:r>
        <w:t>” oznacza proces przenoszenia kontroli, symulowanej lub rzeczywistej, nad Chronionym Wystąpieniem z witryny głównej do witryny dodatkowej.</w:t>
      </w:r>
    </w:p>
    <w:p w14:paraId="24F39B02" w14:textId="77777777" w:rsidR="004F6584" w:rsidRPr="00A94906" w:rsidRDefault="004F6584" w:rsidP="004F6584">
      <w:pPr>
        <w:pStyle w:val="ProductList-Body"/>
        <w:spacing w:after="40"/>
      </w:pPr>
      <w:r>
        <w:t>„</w:t>
      </w:r>
      <w:r>
        <w:rPr>
          <w:b/>
          <w:color w:val="00188F"/>
        </w:rPr>
        <w:t>Minuty Pracy Awaryjnej</w:t>
      </w:r>
      <w:r>
        <w:t>” oznaczają łączną liczbę minut w miesiącu rozliczeniowym, przez którą została podjęta, ale nie zakończona Praca Awaryjna Chronionego Wystąpienia, skonfigurowanego na replikację ze środowiska lokalnego do środowiska lokalnego.</w:t>
      </w:r>
    </w:p>
    <w:p w14:paraId="308E74E4" w14:textId="77777777" w:rsidR="004F6584" w:rsidRPr="00A94906" w:rsidRDefault="004F6584" w:rsidP="004F6584">
      <w:pPr>
        <w:pStyle w:val="ProductList-Body"/>
        <w:spacing w:after="40"/>
      </w:pPr>
      <w:r>
        <w:t>„</w:t>
      </w:r>
      <w:r>
        <w:rPr>
          <w:b/>
          <w:color w:val="00188F"/>
        </w:rPr>
        <w:t>Maksymalna Liczba Minut Dostępności</w:t>
      </w:r>
      <w:r>
        <w:t>” oznacza łączną liczbę minut, na którą skonfigurowano replikację ze środowiska lokalnego do środowiska lokalnego dla określonego Chronionego Wystąpienia w ramach Usługi Przywracania Witryn Azure w trakcie miesiąca rozliczeniowego.</w:t>
      </w:r>
    </w:p>
    <w:p w14:paraId="64272E82" w14:textId="77777777" w:rsidR="004F6584" w:rsidRPr="00A94906" w:rsidRDefault="004F6584" w:rsidP="004F6584">
      <w:pPr>
        <w:pStyle w:val="ProductList-Body"/>
        <w:spacing w:after="40"/>
      </w:pPr>
      <w:r>
        <w:t>„</w:t>
      </w:r>
      <w:r>
        <w:rPr>
          <w:b/>
          <w:color w:val="00188F"/>
        </w:rPr>
        <w:t>Praca Awaryjna ze Środowiska Lokalnego do Środowiska Lokalnego</w:t>
      </w:r>
      <w:r>
        <w:t>” oznacza Pracę Awaryjną Chronionego Wystąpienia z witryny głównej poza platformą Microsoft Azure do witryny dodatkowej poza platformą Microsoft Azure.</w:t>
      </w:r>
    </w:p>
    <w:p w14:paraId="4E302FB4" w14:textId="77777777" w:rsidR="004F6584" w:rsidRPr="00A94906" w:rsidRDefault="004F6584" w:rsidP="004F6584">
      <w:pPr>
        <w:pStyle w:val="ProductList-Body"/>
      </w:pPr>
      <w:r>
        <w:t>„</w:t>
      </w:r>
      <w:r>
        <w:rPr>
          <w:b/>
          <w:color w:val="00188F"/>
        </w:rPr>
        <w:t>Chronione Wystąpienie</w:t>
      </w:r>
      <w:r>
        <w:t>” oznacza wirtualną lub fizyczną maszynę skonfigurowaną przez Usługę Przywracania Witryn Azure do replikacji danych z witryny głównej do witryny dodatkowej. Chronione Wystąpienia zostały wyliczone w karcie Chronionych Elementów w części Usług Przywracania Portalu Zarządzania.</w:t>
      </w:r>
    </w:p>
    <w:p w14:paraId="29A2FD9C" w14:textId="77777777" w:rsidR="004F6584" w:rsidRPr="00A94906" w:rsidRDefault="004F6584" w:rsidP="004F6584">
      <w:pPr>
        <w:pStyle w:val="ProductList-Body"/>
      </w:pPr>
    </w:p>
    <w:p w14:paraId="6CE80EC1" w14:textId="77777777" w:rsidR="004F6584" w:rsidRPr="00A94906" w:rsidRDefault="004F6584" w:rsidP="004F6584">
      <w:pPr>
        <w:pStyle w:val="ProductList-Body"/>
      </w:pPr>
      <w:r>
        <w:rPr>
          <w:b/>
          <w:color w:val="00188F"/>
        </w:rPr>
        <w:t>Przestój</w:t>
      </w:r>
      <w:r w:rsidRPr="006907D1">
        <w:rPr>
          <w:b/>
          <w:bCs/>
        </w:rPr>
        <w:t>:</w:t>
      </w:r>
      <w:r>
        <w:t xml:space="preserve"> to łączna zakumulowana liczba Minut Pracy Awaryjnej, podczas których Praca Awaryjna Chronionego Wystąpienia kończy się niepowodzeniem z powodu niedostępności Usługi Przywracania Witryn Azure, pod warunkiem że ponowne próby Pracy Awaryjnej są ciągle podejmowane z częstotliwością nie mniejszą niż co trzydzieści minut.</w:t>
      </w:r>
    </w:p>
    <w:p w14:paraId="1D8AEE16" w14:textId="77777777" w:rsidR="004F6584" w:rsidRPr="00A94906" w:rsidRDefault="004F6584" w:rsidP="004F6584">
      <w:pPr>
        <w:pStyle w:val="ProductList-Body"/>
      </w:pPr>
    </w:p>
    <w:p w14:paraId="75DC9216" w14:textId="77777777" w:rsidR="004F6584" w:rsidRPr="00A94906" w:rsidRDefault="004F6584" w:rsidP="004F6584">
      <w:pPr>
        <w:pStyle w:val="ProductList-Body"/>
      </w:pPr>
      <w:r>
        <w:rPr>
          <w:b/>
          <w:color w:val="00188F"/>
        </w:rPr>
        <w:t>Procent Czasu Sprawnego Działania w Miesiącu</w:t>
      </w:r>
      <w:r w:rsidRPr="006907D1">
        <w:rPr>
          <w:b/>
          <w:bCs/>
        </w:rPr>
        <w:t>:</w:t>
      </w:r>
      <w:r>
        <w:t xml:space="preserve"> Procent Czasu Sprawnego Działania w Miesiącu oblicza się według poniższego wzoru:</w:t>
      </w:r>
    </w:p>
    <w:p w14:paraId="29DD5CDD" w14:textId="77777777" w:rsidR="004F6584" w:rsidRDefault="004F6584" w:rsidP="004F6584">
      <w:pPr>
        <w:pStyle w:val="ProductList-Body"/>
      </w:pPr>
    </w:p>
    <w:p w14:paraId="2C406254" w14:textId="77777777" w:rsidR="004F6584" w:rsidRPr="00A94906" w:rsidRDefault="00AE19EB" w:rsidP="004F6584">
      <w:pPr>
        <w:pStyle w:val="ProductList-Body"/>
        <w:spacing w:after="160" w:line="259" w:lineRule="auto"/>
      </w:pPr>
      <m:oMathPara>
        <m:oMath>
          <m:f>
            <m:fPr>
              <m:ctrlPr>
                <w:rPr>
                  <w:rFonts w:ascii="Cambria Math" w:hAnsi="Cambria Math" w:cs="Calibri"/>
                  <w:i/>
                  <w:szCs w:val="18"/>
                </w:rPr>
              </m:ctrlPr>
            </m:fPr>
            <m:num>
              <m:r>
                <w:rPr>
                  <w:rFonts w:ascii="Cambria Math" w:hAnsi="Cambria Math" w:cs="Calibri"/>
                  <w:szCs w:val="18"/>
                </w:rPr>
                <m:t xml:space="preserve">Maksymalna Liczba Minut Dostępności – Przestój </m:t>
              </m:r>
            </m:num>
            <m:den>
              <m:r>
                <w:rPr>
                  <w:rFonts w:ascii="Cambria Math" w:hAnsi="Cambria Math" w:cs="Calibri"/>
                  <w:szCs w:val="18"/>
                </w:rPr>
                <m:t>Maksymalna Liczba Minut Dostępności</m:t>
              </m:r>
            </m:den>
          </m:f>
          <m:r>
            <w:rPr>
              <w:rFonts w:ascii="Cambria Math" w:hAnsi="Cambria Math" w:cs="Calibri"/>
              <w:szCs w:val="18"/>
            </w:rPr>
            <m:t xml:space="preserve"> x 100</m:t>
          </m:r>
        </m:oMath>
      </m:oMathPara>
    </w:p>
    <w:p w14:paraId="3D08F467" w14:textId="77777777" w:rsidR="004F6584" w:rsidRPr="00A94906" w:rsidRDefault="004F6584" w:rsidP="004F6584">
      <w:pPr>
        <w:pStyle w:val="ProductList-Body"/>
      </w:pPr>
      <w:r>
        <w:rPr>
          <w:b/>
          <w:color w:val="00188F"/>
        </w:rPr>
        <w:t>Zniżka</w:t>
      </w:r>
      <w:r w:rsidRPr="006907D1">
        <w:rPr>
          <w:b/>
          <w:bCs/>
        </w:rPr>
        <w:t>:</w:t>
      </w:r>
      <w: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F6584" w:rsidRPr="009D0B2F" w14:paraId="1E1ABBF8" w14:textId="77777777" w:rsidTr="00F23EC6">
        <w:trPr>
          <w:tblHeader/>
        </w:trPr>
        <w:tc>
          <w:tcPr>
            <w:tcW w:w="5400" w:type="dxa"/>
            <w:shd w:val="clear" w:color="auto" w:fill="0072C6"/>
          </w:tcPr>
          <w:p w14:paraId="1B94DCA0" w14:textId="77777777" w:rsidR="004F6584" w:rsidRPr="001A0074" w:rsidRDefault="004F6584" w:rsidP="00F23EC6">
            <w:pPr>
              <w:pStyle w:val="ProductList-OfferingBody"/>
              <w:jc w:val="center"/>
              <w:rPr>
                <w:color w:val="FFFFFF" w:themeColor="background1"/>
              </w:rPr>
            </w:pPr>
            <w:r>
              <w:rPr>
                <w:color w:val="FFFFFF" w:themeColor="background1"/>
              </w:rPr>
              <w:t>Procent Czasu Sprawnego Działania w Miesiącu</w:t>
            </w:r>
          </w:p>
        </w:tc>
        <w:tc>
          <w:tcPr>
            <w:tcW w:w="5400" w:type="dxa"/>
            <w:shd w:val="clear" w:color="auto" w:fill="0072C6"/>
          </w:tcPr>
          <w:p w14:paraId="38E0AB5C" w14:textId="77777777" w:rsidR="004F6584" w:rsidRPr="001A0074" w:rsidRDefault="004F6584" w:rsidP="00F23EC6">
            <w:pPr>
              <w:pStyle w:val="ProductList-OfferingBody"/>
              <w:jc w:val="center"/>
              <w:rPr>
                <w:color w:val="FFFFFF" w:themeColor="background1"/>
              </w:rPr>
            </w:pPr>
            <w:r>
              <w:rPr>
                <w:color w:val="FFFFFF" w:themeColor="background1"/>
              </w:rPr>
              <w:t>Zniżka</w:t>
            </w:r>
          </w:p>
        </w:tc>
      </w:tr>
      <w:tr w:rsidR="004F6584" w:rsidRPr="009D0B2F" w14:paraId="00A60DE2" w14:textId="77777777" w:rsidTr="00F23EC6">
        <w:tc>
          <w:tcPr>
            <w:tcW w:w="5400" w:type="dxa"/>
          </w:tcPr>
          <w:p w14:paraId="02A9E0E1" w14:textId="77777777" w:rsidR="004F6584" w:rsidRPr="0076238C" w:rsidRDefault="004F6584" w:rsidP="00F23EC6">
            <w:pPr>
              <w:pStyle w:val="ProductList-OfferingBody"/>
              <w:jc w:val="center"/>
            </w:pPr>
            <w:r>
              <w:t>&lt; 99,9%</w:t>
            </w:r>
          </w:p>
        </w:tc>
        <w:tc>
          <w:tcPr>
            <w:tcW w:w="5400" w:type="dxa"/>
          </w:tcPr>
          <w:p w14:paraId="4A24CBAA" w14:textId="77777777" w:rsidR="004F6584" w:rsidRPr="0076238C" w:rsidRDefault="004F6584" w:rsidP="00F23EC6">
            <w:pPr>
              <w:pStyle w:val="ProductList-OfferingBody"/>
              <w:jc w:val="center"/>
            </w:pPr>
            <w:r>
              <w:t>10%</w:t>
            </w:r>
          </w:p>
        </w:tc>
      </w:tr>
      <w:tr w:rsidR="004F6584" w:rsidRPr="009D0B2F" w14:paraId="06B76BDE" w14:textId="77777777" w:rsidTr="00F23EC6">
        <w:tc>
          <w:tcPr>
            <w:tcW w:w="5400" w:type="dxa"/>
          </w:tcPr>
          <w:p w14:paraId="7D6F4867" w14:textId="77777777" w:rsidR="004F6584" w:rsidRPr="0076238C" w:rsidRDefault="004F6584" w:rsidP="00F23EC6">
            <w:pPr>
              <w:pStyle w:val="ProductList-OfferingBody"/>
              <w:jc w:val="center"/>
            </w:pPr>
            <w:r>
              <w:t>&lt; 99%</w:t>
            </w:r>
          </w:p>
        </w:tc>
        <w:tc>
          <w:tcPr>
            <w:tcW w:w="5400" w:type="dxa"/>
          </w:tcPr>
          <w:p w14:paraId="31398531" w14:textId="77777777" w:rsidR="004F6584" w:rsidRPr="0076238C" w:rsidRDefault="004F6584" w:rsidP="00F23EC6">
            <w:pPr>
              <w:pStyle w:val="ProductList-OfferingBody"/>
              <w:jc w:val="center"/>
            </w:pPr>
            <w:r>
              <w:t>25%</w:t>
            </w:r>
          </w:p>
        </w:tc>
      </w:tr>
    </w:tbl>
    <w:p w14:paraId="45B1C691" w14:textId="77777777" w:rsidR="004F6584" w:rsidRPr="00A94906" w:rsidRDefault="004F6584" w:rsidP="004F6584">
      <w:pPr>
        <w:pStyle w:val="ProductList-Body"/>
      </w:pPr>
      <w:r>
        <w:rPr>
          <w:b/>
          <w:color w:val="00188F"/>
        </w:rPr>
        <w:t>Dodatkowe Postanowienia</w:t>
      </w:r>
      <w:r w:rsidRPr="006907D1">
        <w:rPr>
          <w:b/>
          <w:bCs/>
        </w:rPr>
        <w:t>:</w:t>
      </w:r>
      <w:r>
        <w:t xml:space="preserve"> Docelowy Czas Przywracania w Miesiącu i Zniżki oblicza się dla każdego Chronionego Wystąpienia używanego przez Klienta.</w:t>
      </w:r>
    </w:p>
    <w:p w14:paraId="501B74E1" w14:textId="77777777" w:rsidR="004F6584" w:rsidRPr="00A94906" w:rsidRDefault="00AE19EB" w:rsidP="004F6584">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4F6584">
          <w:rPr>
            <w:rStyle w:val="Hyperlink"/>
            <w:sz w:val="16"/>
            <w:szCs w:val="16"/>
          </w:rPr>
          <w:t>Spis treści</w:t>
        </w:r>
      </w:hyperlink>
      <w:r w:rsidR="004F6584">
        <w:rPr>
          <w:sz w:val="16"/>
          <w:szCs w:val="16"/>
        </w:rPr>
        <w:t xml:space="preserve"> / </w:t>
      </w:r>
      <w:hyperlink w:anchor="Definitions" w:history="1">
        <w:r w:rsidR="004F6584">
          <w:rPr>
            <w:rStyle w:val="Hyperlink"/>
            <w:sz w:val="16"/>
            <w:szCs w:val="16"/>
          </w:rPr>
          <w:t>Definicje</w:t>
        </w:r>
      </w:hyperlink>
    </w:p>
    <w:p w14:paraId="485FAB29" w14:textId="77777777" w:rsidR="004F6584" w:rsidRPr="00A94906" w:rsidRDefault="004F6584" w:rsidP="004F6584">
      <w:pPr>
        <w:pStyle w:val="ProductList-Offering2Heading"/>
        <w:tabs>
          <w:tab w:val="clear" w:pos="360"/>
          <w:tab w:val="clear" w:pos="720"/>
          <w:tab w:val="clear" w:pos="1080"/>
        </w:tabs>
        <w:outlineLvl w:val="2"/>
      </w:pPr>
      <w:bookmarkStart w:id="194" w:name="StorSimple"/>
      <w:bookmarkStart w:id="195" w:name="_Toc461003314"/>
      <w:bookmarkStart w:id="196" w:name="_Toc465161989"/>
      <w:r>
        <w:t>Usługa StorSimple</w:t>
      </w:r>
      <w:bookmarkEnd w:id="194"/>
      <w:bookmarkEnd w:id="195"/>
      <w:bookmarkEnd w:id="196"/>
    </w:p>
    <w:p w14:paraId="1936326B" w14:textId="77777777" w:rsidR="004F6584" w:rsidRPr="00A94906" w:rsidRDefault="004F6584" w:rsidP="004F6584">
      <w:pPr>
        <w:pStyle w:val="ProductList-Body"/>
      </w:pPr>
      <w:r>
        <w:rPr>
          <w:b/>
          <w:color w:val="00188F"/>
        </w:rPr>
        <w:t>Dodatkowe definicje</w:t>
      </w:r>
      <w:r w:rsidRPr="006907D1">
        <w:rPr>
          <w:b/>
          <w:bCs/>
        </w:rPr>
        <w:t>:</w:t>
      </w:r>
    </w:p>
    <w:p w14:paraId="4F38E346" w14:textId="77777777" w:rsidR="004F6584" w:rsidRPr="00A94906" w:rsidRDefault="004F6584" w:rsidP="004F6584">
      <w:pPr>
        <w:pStyle w:val="ProductList-Body"/>
        <w:spacing w:after="40"/>
      </w:pPr>
      <w:r>
        <w:t>„</w:t>
      </w:r>
      <w:r>
        <w:rPr>
          <w:b/>
          <w:color w:val="00188F"/>
        </w:rPr>
        <w:t>Kopia Zapasowa</w:t>
      </w:r>
      <w:r>
        <w:t>” to proces tworzenia kopii zapasowej danych zapisanych na zarejestrowanym urządzeniu StorSimple do co najmniej jednego powiązanego konta magazynu w chmurze w ramach platformy Microsoft Azure.</w:t>
      </w:r>
    </w:p>
    <w:p w14:paraId="5473DB4E" w14:textId="77777777" w:rsidR="004F6584" w:rsidRPr="00A94906" w:rsidRDefault="004F6584" w:rsidP="004F6584">
      <w:pPr>
        <w:pStyle w:val="ProductList-Body"/>
        <w:spacing w:after="40"/>
      </w:pPr>
      <w:r>
        <w:t>„</w:t>
      </w:r>
      <w:r>
        <w:rPr>
          <w:b/>
          <w:color w:val="00188F"/>
        </w:rPr>
        <w:t>Przenoszenie do Warstwy Chmury</w:t>
      </w:r>
      <w:r>
        <w:t>” to proces przenoszenia danych z zarejestrowanego urządzenia StorSimple do co najmniej jednego powiązanego konta magazynu w chmurze w ramach platformy Microsoft Azure.</w:t>
      </w:r>
    </w:p>
    <w:p w14:paraId="7BB1283B" w14:textId="77777777" w:rsidR="004F6584" w:rsidRPr="00A94906" w:rsidRDefault="004F6584" w:rsidP="004F6584">
      <w:pPr>
        <w:pStyle w:val="ProductList-Body"/>
        <w:spacing w:after="40"/>
      </w:pPr>
      <w:r>
        <w:t>„</w:t>
      </w:r>
      <w:r>
        <w:rPr>
          <w:b/>
          <w:color w:val="00188F"/>
        </w:rPr>
        <w:t>Minuty Wdrożenia</w:t>
      </w:r>
      <w:r>
        <w:t>” oznaczają łączną liczbę minut, przez które skonfigurowano Element Zarządzany dla tworzenia Kopii Zapasowej lub Przenoszenia do Warstwy Chmury w ramach konta magazynu StorSimple na platformie Microsoft Azure.</w:t>
      </w:r>
    </w:p>
    <w:p w14:paraId="56616B06" w14:textId="77777777" w:rsidR="004F6584" w:rsidRPr="00A94906" w:rsidRDefault="004F6584" w:rsidP="004F6584">
      <w:pPr>
        <w:pStyle w:val="ProductList-Body"/>
        <w:spacing w:after="40"/>
      </w:pPr>
      <w:r>
        <w:t>„</w:t>
      </w:r>
      <w:r>
        <w:rPr>
          <w:b/>
          <w:color w:val="00188F"/>
        </w:rPr>
        <w:t>Awaria</w:t>
      </w:r>
      <w:r>
        <w:t>” oznacza niemożność zakończenia prawidłowo skonfigurowanej operacji Kopii Zapasowej, Przenoszenia do Warstwy ani Przywracania z powodu niedostępności Usługi StorSimple.</w:t>
      </w:r>
    </w:p>
    <w:p w14:paraId="7253AE4D" w14:textId="77777777" w:rsidR="004F6584" w:rsidRPr="00A94906" w:rsidRDefault="004F6584" w:rsidP="004F6584">
      <w:pPr>
        <w:pStyle w:val="ProductList-Body"/>
        <w:spacing w:after="40"/>
      </w:pPr>
      <w:r>
        <w:lastRenderedPageBreak/>
        <w:t>„</w:t>
      </w:r>
      <w:r>
        <w:rPr>
          <w:b/>
          <w:color w:val="00188F"/>
        </w:rPr>
        <w:t>Element Zarządzany</w:t>
      </w:r>
      <w:r>
        <w:t>” oznacza wolumen skonfigurowany do tworzenia Kopii Zapasowej na kontach magazynu w chmurze przy użyciu Usługi StorSimple.</w:t>
      </w:r>
    </w:p>
    <w:p w14:paraId="0F52BA1C" w14:textId="77777777" w:rsidR="004F6584" w:rsidRPr="00A94906" w:rsidRDefault="004F6584" w:rsidP="004F6584">
      <w:pPr>
        <w:pStyle w:val="ProductList-Body"/>
        <w:spacing w:after="40"/>
      </w:pPr>
      <w:r>
        <w:t>„</w:t>
      </w:r>
      <w:r>
        <w:rPr>
          <w:b/>
          <w:color w:val="00188F"/>
        </w:rPr>
        <w:t>Maksymalna Liczba Minut Dostępności</w:t>
      </w:r>
      <w:r>
        <w:t>” oznacza sumę wszystkich Minut Wdrożenia dla wszystkich Elementów Zarządzanych w ramach określonej subskrypcji Microsoft Azure w trakcie miesiąca rozliczeniowego.</w:t>
      </w:r>
    </w:p>
    <w:p w14:paraId="73BA7AA4" w14:textId="77777777" w:rsidR="004F6584" w:rsidRPr="00A94906" w:rsidRDefault="004F6584" w:rsidP="004F6584">
      <w:pPr>
        <w:pStyle w:val="ProductList-Body"/>
      </w:pPr>
      <w:r>
        <w:t>„</w:t>
      </w:r>
      <w:r>
        <w:rPr>
          <w:b/>
          <w:color w:val="00188F"/>
        </w:rPr>
        <w:t>Przywracanie</w:t>
      </w:r>
      <w:r>
        <w:t>” to proces kopiowania danych na zarejestrowane urządzenie StorSimple z powiązanego konta magazynu w chmurze.</w:t>
      </w:r>
    </w:p>
    <w:p w14:paraId="53FFE7CD" w14:textId="77777777" w:rsidR="004F6584" w:rsidRPr="00A94906" w:rsidRDefault="004F6584" w:rsidP="004F6584">
      <w:pPr>
        <w:pStyle w:val="ProductList-Body"/>
      </w:pPr>
    </w:p>
    <w:p w14:paraId="1B6C97FD" w14:textId="77777777" w:rsidR="004F6584" w:rsidRPr="00A94906" w:rsidRDefault="004F6584" w:rsidP="004F6584">
      <w:pPr>
        <w:pStyle w:val="ProductList-Body"/>
      </w:pPr>
      <w:r>
        <w:rPr>
          <w:b/>
          <w:color w:val="00188F"/>
        </w:rPr>
        <w:t>Przestój</w:t>
      </w:r>
      <w:r w:rsidRPr="006907D1">
        <w:rPr>
          <w:b/>
          <w:bCs/>
        </w:rPr>
        <w:t>:</w:t>
      </w:r>
      <w:r>
        <w:t xml:space="preserve"> to łączna zakumulowana liczba Minut Wdrożenia dla wszystkich Elementów Zarządzanych, dla których Klient skonfigurował tworzenie Kopii Zapasowych lub Przenoszenie do Warstwy Chmury w ramach określonej subskrypcji Microsoft Azure, w czasie których Usługa StorSimple jest niedostępna dla Elementu Zarządzanego. Usługę StorSimple uznaje się za niedostępną dla danego Elementu Zarządzanego od momentu pierwszej Awarii wykonania operacji Kopii Zapasowej, Przeniesienia do Warstwy Chmury lub Przywracania w odniesieniu do tego Elementu Zarządzanego, aż do rozpoczęcia udanego tworzenia operacji Kopii Zapasowej, Przenoszenia do Warstwy Chmury lub Przywracania Elementu Zarządzanego, pod warunkiem że ponowne próby są ciągle podejmowane z częstotliwością nie mniejszą niż co trzydzieści minut.</w:t>
      </w:r>
    </w:p>
    <w:p w14:paraId="300F89B2" w14:textId="77777777" w:rsidR="004F6584" w:rsidRPr="00A94906" w:rsidRDefault="004F6584" w:rsidP="004F6584">
      <w:pPr>
        <w:pStyle w:val="ProductList-Body"/>
      </w:pPr>
    </w:p>
    <w:p w14:paraId="5F2241C3" w14:textId="77777777" w:rsidR="004F6584" w:rsidRPr="00A94906" w:rsidRDefault="004F6584" w:rsidP="004F6584">
      <w:pPr>
        <w:pStyle w:val="ProductList-Body"/>
      </w:pPr>
      <w:r>
        <w:rPr>
          <w:b/>
          <w:color w:val="00188F"/>
        </w:rPr>
        <w:t>Procent Czasu Sprawnego Działania w Miesiącu</w:t>
      </w:r>
      <w:r w:rsidRPr="006907D1">
        <w:rPr>
          <w:b/>
          <w:bCs/>
        </w:rPr>
        <w:t>:</w:t>
      </w:r>
      <w:r>
        <w:t xml:space="preserve"> Procent Czasu Sprawnego Działania w Miesiącu oblicza się według poniższego wzoru:</w:t>
      </w:r>
    </w:p>
    <w:p w14:paraId="4041B659" w14:textId="77777777" w:rsidR="004F6584" w:rsidRDefault="004F6584" w:rsidP="004F6584">
      <w:pPr>
        <w:pStyle w:val="ProductList-Body"/>
      </w:pPr>
    </w:p>
    <w:p w14:paraId="33FD4C60" w14:textId="77777777" w:rsidR="004F6584" w:rsidRPr="00A94906" w:rsidRDefault="00AE19EB" w:rsidP="004F6584">
      <w:pPr>
        <w:pStyle w:val="ProductList-Body"/>
        <w:spacing w:after="160" w:line="259" w:lineRule="auto"/>
      </w:pPr>
      <m:oMathPara>
        <m:oMath>
          <m:f>
            <m:fPr>
              <m:ctrlPr>
                <w:rPr>
                  <w:rFonts w:ascii="Cambria Math" w:hAnsi="Cambria Math" w:cs="Calibri"/>
                  <w:i/>
                  <w:szCs w:val="18"/>
                </w:rPr>
              </m:ctrlPr>
            </m:fPr>
            <m:num>
              <m:r>
                <w:rPr>
                  <w:rFonts w:ascii="Cambria Math" w:hAnsi="Cambria Math" w:cs="Calibri"/>
                  <w:szCs w:val="18"/>
                </w:rPr>
                <m:t xml:space="preserve">Maksymalna Liczba Minut Dostępności – Przestój </m:t>
              </m:r>
            </m:num>
            <m:den>
              <m:r>
                <w:rPr>
                  <w:rFonts w:ascii="Cambria Math" w:hAnsi="Cambria Math" w:cs="Calibri"/>
                  <w:szCs w:val="18"/>
                </w:rPr>
                <m:t>Maksymalna Liczba Minut Dostępności</m:t>
              </m:r>
            </m:den>
          </m:f>
          <m:r>
            <w:rPr>
              <w:rFonts w:ascii="Cambria Math" w:hAnsi="Cambria Math" w:cs="Calibri"/>
              <w:szCs w:val="18"/>
            </w:rPr>
            <m:t xml:space="preserve"> x 100</m:t>
          </m:r>
        </m:oMath>
      </m:oMathPara>
    </w:p>
    <w:p w14:paraId="1767C2C3" w14:textId="77777777" w:rsidR="004F6584" w:rsidRPr="00A94906" w:rsidRDefault="004F6584" w:rsidP="004F6584">
      <w:pPr>
        <w:pStyle w:val="ProductList-Body"/>
      </w:pPr>
      <w:r>
        <w:rPr>
          <w:b/>
          <w:color w:val="00188F"/>
        </w:rPr>
        <w:t>Zniżka</w:t>
      </w:r>
      <w:r w:rsidRPr="006907D1">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F6584" w:rsidRPr="009D0B2F" w14:paraId="5900A3C4" w14:textId="77777777" w:rsidTr="00F23EC6">
        <w:trPr>
          <w:tblHeader/>
        </w:trPr>
        <w:tc>
          <w:tcPr>
            <w:tcW w:w="5400" w:type="dxa"/>
            <w:shd w:val="clear" w:color="auto" w:fill="0072C6"/>
          </w:tcPr>
          <w:p w14:paraId="02A77C0D" w14:textId="77777777" w:rsidR="004F6584" w:rsidRPr="001A0074" w:rsidRDefault="004F6584" w:rsidP="00F23EC6">
            <w:pPr>
              <w:pStyle w:val="ProductList-OfferingBody"/>
              <w:jc w:val="center"/>
              <w:rPr>
                <w:color w:val="FFFFFF" w:themeColor="background1"/>
              </w:rPr>
            </w:pPr>
            <w:r>
              <w:rPr>
                <w:color w:val="FFFFFF" w:themeColor="background1"/>
              </w:rPr>
              <w:t>Procent Czasu Sprawnego Działania w Miesiącu</w:t>
            </w:r>
          </w:p>
        </w:tc>
        <w:tc>
          <w:tcPr>
            <w:tcW w:w="5400" w:type="dxa"/>
            <w:shd w:val="clear" w:color="auto" w:fill="0072C6"/>
          </w:tcPr>
          <w:p w14:paraId="6E4E9D97" w14:textId="77777777" w:rsidR="004F6584" w:rsidRPr="001A0074" w:rsidRDefault="004F6584" w:rsidP="00F23EC6">
            <w:pPr>
              <w:pStyle w:val="ProductList-OfferingBody"/>
              <w:jc w:val="center"/>
              <w:rPr>
                <w:color w:val="FFFFFF" w:themeColor="background1"/>
              </w:rPr>
            </w:pPr>
            <w:r>
              <w:rPr>
                <w:color w:val="FFFFFF" w:themeColor="background1"/>
              </w:rPr>
              <w:t>Zniżka</w:t>
            </w:r>
          </w:p>
        </w:tc>
      </w:tr>
      <w:tr w:rsidR="004F6584" w:rsidRPr="009D0B2F" w14:paraId="1FCFF14C" w14:textId="77777777" w:rsidTr="00F23EC6">
        <w:tc>
          <w:tcPr>
            <w:tcW w:w="5400" w:type="dxa"/>
          </w:tcPr>
          <w:p w14:paraId="089774FE" w14:textId="77777777" w:rsidR="004F6584" w:rsidRPr="0076238C" w:rsidRDefault="004F6584" w:rsidP="00F23EC6">
            <w:pPr>
              <w:pStyle w:val="ProductList-OfferingBody"/>
              <w:jc w:val="center"/>
            </w:pPr>
            <w:r>
              <w:t>&lt; 99,9%</w:t>
            </w:r>
          </w:p>
        </w:tc>
        <w:tc>
          <w:tcPr>
            <w:tcW w:w="5400" w:type="dxa"/>
          </w:tcPr>
          <w:p w14:paraId="356FDF22" w14:textId="77777777" w:rsidR="004F6584" w:rsidRPr="0076238C" w:rsidRDefault="004F6584" w:rsidP="00F23EC6">
            <w:pPr>
              <w:pStyle w:val="ProductList-OfferingBody"/>
              <w:jc w:val="center"/>
            </w:pPr>
            <w:r>
              <w:t>10%</w:t>
            </w:r>
          </w:p>
        </w:tc>
      </w:tr>
      <w:tr w:rsidR="004F6584" w:rsidRPr="009D0B2F" w14:paraId="24AE0304" w14:textId="77777777" w:rsidTr="00F23EC6">
        <w:tc>
          <w:tcPr>
            <w:tcW w:w="5400" w:type="dxa"/>
          </w:tcPr>
          <w:p w14:paraId="0768B134" w14:textId="77777777" w:rsidR="004F6584" w:rsidRPr="0076238C" w:rsidRDefault="004F6584" w:rsidP="00F23EC6">
            <w:pPr>
              <w:pStyle w:val="ProductList-OfferingBody"/>
              <w:jc w:val="center"/>
            </w:pPr>
            <w:r>
              <w:t>&lt; 99%</w:t>
            </w:r>
          </w:p>
        </w:tc>
        <w:tc>
          <w:tcPr>
            <w:tcW w:w="5400" w:type="dxa"/>
          </w:tcPr>
          <w:p w14:paraId="5662BB08" w14:textId="77777777" w:rsidR="004F6584" w:rsidRPr="0076238C" w:rsidRDefault="004F6584" w:rsidP="00F23EC6">
            <w:pPr>
              <w:pStyle w:val="ProductList-OfferingBody"/>
              <w:jc w:val="center"/>
            </w:pPr>
            <w:r>
              <w:t>25%</w:t>
            </w:r>
          </w:p>
        </w:tc>
      </w:tr>
    </w:tbl>
    <w:p w14:paraId="42B67384" w14:textId="77777777" w:rsidR="004F6584" w:rsidRPr="00A94906" w:rsidRDefault="00AE19EB" w:rsidP="004F6584">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4F6584">
          <w:rPr>
            <w:rStyle w:val="Hyperlink"/>
            <w:sz w:val="16"/>
            <w:szCs w:val="16"/>
          </w:rPr>
          <w:t>Spis treści</w:t>
        </w:r>
      </w:hyperlink>
      <w:r w:rsidR="004F6584">
        <w:rPr>
          <w:sz w:val="16"/>
          <w:szCs w:val="16"/>
        </w:rPr>
        <w:t xml:space="preserve"> / </w:t>
      </w:r>
      <w:hyperlink w:anchor="Definitions" w:history="1">
        <w:r w:rsidR="004F6584">
          <w:rPr>
            <w:rStyle w:val="Hyperlink"/>
            <w:sz w:val="16"/>
            <w:szCs w:val="16"/>
          </w:rPr>
          <w:t>Definicje</w:t>
        </w:r>
      </w:hyperlink>
    </w:p>
    <w:p w14:paraId="1E8BDC16" w14:textId="2E2ADC83" w:rsidR="003A16EB" w:rsidRPr="00FB368F" w:rsidRDefault="003A16EB" w:rsidP="0005587D">
      <w:pPr>
        <w:pStyle w:val="ProductList-OfferingGroupHeading"/>
        <w:keepNext/>
        <w:tabs>
          <w:tab w:val="clear" w:pos="360"/>
          <w:tab w:val="clear" w:pos="720"/>
          <w:tab w:val="clear" w:pos="1080"/>
        </w:tabs>
        <w:outlineLvl w:val="1"/>
      </w:pPr>
      <w:bookmarkStart w:id="197" w:name="_Toc465161990"/>
      <w:r>
        <w:t>Inne usługi online</w:t>
      </w:r>
      <w:bookmarkEnd w:id="197"/>
    </w:p>
    <w:p w14:paraId="7686F9ED" w14:textId="6DBB62F2" w:rsidR="003A16EB" w:rsidRPr="00FB368F" w:rsidRDefault="003A16EB" w:rsidP="0005587D">
      <w:pPr>
        <w:pStyle w:val="ProductList-Offering2Heading"/>
        <w:keepNext/>
        <w:tabs>
          <w:tab w:val="clear" w:pos="360"/>
          <w:tab w:val="clear" w:pos="720"/>
          <w:tab w:val="clear" w:pos="1080"/>
        </w:tabs>
        <w:outlineLvl w:val="2"/>
      </w:pPr>
      <w:bookmarkStart w:id="198" w:name="_Toc465161991"/>
      <w:r>
        <w:t>Bing Maps Enterprise Platform</w:t>
      </w:r>
      <w:bookmarkEnd w:id="198"/>
    </w:p>
    <w:p w14:paraId="6227B95F" w14:textId="338DF14E" w:rsidR="00515EF4" w:rsidRPr="00FB368F" w:rsidRDefault="003A16EB" w:rsidP="00515EF4">
      <w:pPr>
        <w:pStyle w:val="ProductList-Body"/>
      </w:pPr>
      <w:r>
        <w:rPr>
          <w:b/>
          <w:color w:val="00188F"/>
        </w:rPr>
        <w:t>Przestój</w:t>
      </w:r>
      <w:r w:rsidRPr="00A438E0">
        <w:rPr>
          <w:b/>
          <w:color w:val="00188F"/>
        </w:rPr>
        <w:t>:</w:t>
      </w:r>
      <w:r>
        <w:t xml:space="preserve"> Dowolny okres, w którym Usługa nie jest dostępna, zgodnie z pomiarami wykonanymi w centrach przetwarzania danych Microsoft, pod warunkiem że Klient uzyskuje dostęp do Usługi przy użyciu metod dostępu, uwierzytelniania i śledzenia udokumentowanych w pakietach SDK Bing Maps Platform.</w:t>
      </w:r>
    </w:p>
    <w:p w14:paraId="683C27DC" w14:textId="77777777" w:rsidR="00515EF4" w:rsidRPr="00A9019F" w:rsidRDefault="00515EF4" w:rsidP="00515EF4">
      <w:pPr>
        <w:pStyle w:val="ProductList-Body"/>
        <w:rPr>
          <w:sz w:val="16"/>
          <w:szCs w:val="16"/>
        </w:rPr>
      </w:pPr>
    </w:p>
    <w:p w14:paraId="332EF34F" w14:textId="2864B091" w:rsidR="003A16EB" w:rsidRDefault="00515EF4" w:rsidP="00515EF4">
      <w:pPr>
        <w:pStyle w:val="ProductList-Body"/>
      </w:pPr>
      <w:r>
        <w:rPr>
          <w:b/>
          <w:color w:val="00188F"/>
        </w:rPr>
        <w:t>Miesięczny Odsetek Czasu Nieprzerwanej Pracy</w:t>
      </w:r>
      <w:r w:rsidRPr="00A438E0">
        <w:rPr>
          <w:b/>
          <w:color w:val="00188F"/>
        </w:rPr>
        <w:t>:</w:t>
      </w:r>
      <w:r>
        <w:t xml:space="preserve"> Miesięczny Odsetek Czasu Nieprzerwanej Pracy wylicza się wg następującej formuły:</w:t>
      </w:r>
    </w:p>
    <w:p w14:paraId="39D6832B" w14:textId="77777777" w:rsidR="00634D64" w:rsidRPr="00FB368F" w:rsidRDefault="00634D64" w:rsidP="00515EF4">
      <w:pPr>
        <w:pStyle w:val="ProductList-Body"/>
      </w:pPr>
    </w:p>
    <w:p w14:paraId="44E374EC" w14:textId="0DB17936" w:rsidR="00515EF4" w:rsidRPr="00FB368F" w:rsidRDefault="00AE19EB" w:rsidP="00515EF4">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Łączna liczba minut w miesiącu – Przestój</m:t>
              </m:r>
            </m:num>
            <m:den>
              <m:r>
                <m:rPr>
                  <m:nor/>
                </m:rPr>
                <w:rPr>
                  <w:rFonts w:ascii="Cambria Math" w:hAnsi="Cambria Math" w:cs="Calibri"/>
                  <w:i/>
                  <w:sz w:val="18"/>
                  <w:szCs w:val="18"/>
                </w:rPr>
                <m:t>Łączna liczba minut w miesiącu</m:t>
              </m:r>
            </m:den>
          </m:f>
          <m:r>
            <w:rPr>
              <w:rFonts w:ascii="Cambria Math" w:hAnsi="Cambria Math" w:cs="Calibri"/>
              <w:sz w:val="18"/>
              <w:szCs w:val="18"/>
            </w:rPr>
            <m:t xml:space="preserve"> x 100</m:t>
          </m:r>
        </m:oMath>
      </m:oMathPara>
    </w:p>
    <w:p w14:paraId="73896EC6" w14:textId="368E584B" w:rsidR="008E5959" w:rsidRPr="00FB368F" w:rsidRDefault="00515EF4" w:rsidP="004D6553">
      <w:pPr>
        <w:pStyle w:val="ProductList-Body"/>
      </w:pPr>
      <w:r>
        <w:t>w której Przestój mierzy się jako łączną liczbę minut w miesiącu, gdy wymienione powyżej aspekty Usługi są niedostępne.</w:t>
      </w:r>
    </w:p>
    <w:p w14:paraId="0DDE153C" w14:textId="77777777" w:rsidR="00515EF4" w:rsidRPr="00A9019F" w:rsidRDefault="00515EF4" w:rsidP="004D6553">
      <w:pPr>
        <w:pStyle w:val="ProductList-Body"/>
        <w:rPr>
          <w:sz w:val="16"/>
          <w:szCs w:val="16"/>
        </w:rPr>
      </w:pPr>
    </w:p>
    <w:p w14:paraId="26174FF9" w14:textId="77777777" w:rsidR="00515EF4" w:rsidRPr="00FB368F" w:rsidRDefault="00515EF4" w:rsidP="00634D64">
      <w:pPr>
        <w:pStyle w:val="ProductList-Body"/>
        <w:keepNext/>
      </w:pPr>
      <w:r>
        <w:rPr>
          <w:b/>
          <w:color w:val="00188F"/>
        </w:rPr>
        <w:t>Zniżka</w:t>
      </w:r>
      <w:r w:rsidRPr="00A438E0">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15EF4" w:rsidRPr="009D0B2F" w14:paraId="072DD82D" w14:textId="77777777" w:rsidTr="00E744C2">
        <w:trPr>
          <w:tblHeader/>
        </w:trPr>
        <w:tc>
          <w:tcPr>
            <w:tcW w:w="5400" w:type="dxa"/>
            <w:shd w:val="clear" w:color="auto" w:fill="0072C6"/>
          </w:tcPr>
          <w:p w14:paraId="6763C431" w14:textId="77777777" w:rsidR="00515EF4" w:rsidRPr="001A0074" w:rsidRDefault="00515EF4" w:rsidP="00002CD6">
            <w:pPr>
              <w:pStyle w:val="ProductList-OfferingBody"/>
              <w:jc w:val="center"/>
              <w:rPr>
                <w:color w:val="FFFFFF" w:themeColor="background1"/>
              </w:rPr>
            </w:pPr>
            <w:r>
              <w:rPr>
                <w:color w:val="FFFFFF" w:themeColor="background1"/>
              </w:rPr>
              <w:t>Miesięczny Odsetek Czasu Nieprzerwanej Pracy</w:t>
            </w:r>
          </w:p>
        </w:tc>
        <w:tc>
          <w:tcPr>
            <w:tcW w:w="5400" w:type="dxa"/>
            <w:shd w:val="clear" w:color="auto" w:fill="0072C6"/>
          </w:tcPr>
          <w:p w14:paraId="796A899A" w14:textId="77777777" w:rsidR="00515EF4" w:rsidRPr="001A0074" w:rsidRDefault="00515EF4" w:rsidP="00002CD6">
            <w:pPr>
              <w:pStyle w:val="ProductList-OfferingBody"/>
              <w:jc w:val="center"/>
              <w:rPr>
                <w:color w:val="FFFFFF" w:themeColor="background1"/>
              </w:rPr>
            </w:pPr>
            <w:r>
              <w:rPr>
                <w:color w:val="FFFFFF" w:themeColor="background1"/>
              </w:rPr>
              <w:t>Zniżka</w:t>
            </w:r>
          </w:p>
        </w:tc>
      </w:tr>
      <w:tr w:rsidR="00515EF4" w:rsidRPr="009D0B2F" w14:paraId="3FB6EA7D" w14:textId="77777777" w:rsidTr="00E744C2">
        <w:tc>
          <w:tcPr>
            <w:tcW w:w="5400" w:type="dxa"/>
          </w:tcPr>
          <w:p w14:paraId="04CAFA50" w14:textId="61E959DE" w:rsidR="00515EF4" w:rsidRPr="0076238C" w:rsidRDefault="00515EF4" w:rsidP="00002CD6">
            <w:pPr>
              <w:pStyle w:val="ProductList-OfferingBody"/>
              <w:jc w:val="center"/>
            </w:pPr>
            <w:r>
              <w:t>&lt; 99,9%</w:t>
            </w:r>
          </w:p>
        </w:tc>
        <w:tc>
          <w:tcPr>
            <w:tcW w:w="5400" w:type="dxa"/>
          </w:tcPr>
          <w:p w14:paraId="79F178DF" w14:textId="7F10E0CE" w:rsidR="00515EF4" w:rsidRPr="0076238C" w:rsidRDefault="00515EF4" w:rsidP="00002CD6">
            <w:pPr>
              <w:pStyle w:val="ProductList-OfferingBody"/>
              <w:jc w:val="center"/>
            </w:pPr>
            <w:r>
              <w:t>25%</w:t>
            </w:r>
          </w:p>
        </w:tc>
      </w:tr>
      <w:tr w:rsidR="00515EF4" w:rsidRPr="009D0B2F" w14:paraId="777F4AA6" w14:textId="77777777" w:rsidTr="00E744C2">
        <w:tc>
          <w:tcPr>
            <w:tcW w:w="5400" w:type="dxa"/>
          </w:tcPr>
          <w:p w14:paraId="674E9167" w14:textId="50297AE8" w:rsidR="00515EF4" w:rsidRPr="0076238C" w:rsidRDefault="00515EF4" w:rsidP="00002CD6">
            <w:pPr>
              <w:pStyle w:val="ProductList-OfferingBody"/>
              <w:jc w:val="center"/>
            </w:pPr>
            <w:r>
              <w:t>&lt; 99%</w:t>
            </w:r>
          </w:p>
        </w:tc>
        <w:tc>
          <w:tcPr>
            <w:tcW w:w="5400" w:type="dxa"/>
          </w:tcPr>
          <w:p w14:paraId="4C2D0E02" w14:textId="661EED97" w:rsidR="00515EF4" w:rsidRPr="0076238C" w:rsidRDefault="00515EF4" w:rsidP="00002CD6">
            <w:pPr>
              <w:pStyle w:val="ProductList-OfferingBody"/>
              <w:jc w:val="center"/>
            </w:pPr>
            <w:r>
              <w:t>50%</w:t>
            </w:r>
          </w:p>
        </w:tc>
      </w:tr>
      <w:tr w:rsidR="00515EF4" w:rsidRPr="009D0B2F" w14:paraId="4EB982B3" w14:textId="77777777" w:rsidTr="00E744C2">
        <w:tc>
          <w:tcPr>
            <w:tcW w:w="5400" w:type="dxa"/>
          </w:tcPr>
          <w:p w14:paraId="1CE067A9" w14:textId="625CE747" w:rsidR="00515EF4" w:rsidRPr="0076238C" w:rsidRDefault="00515EF4" w:rsidP="00002CD6">
            <w:pPr>
              <w:pStyle w:val="ProductList-OfferingBody"/>
              <w:jc w:val="center"/>
            </w:pPr>
            <w:r>
              <w:t>&lt; 95%</w:t>
            </w:r>
          </w:p>
        </w:tc>
        <w:tc>
          <w:tcPr>
            <w:tcW w:w="5400" w:type="dxa"/>
          </w:tcPr>
          <w:p w14:paraId="67F575EA" w14:textId="0AACC5D0" w:rsidR="00515EF4" w:rsidRDefault="00515EF4" w:rsidP="00002CD6">
            <w:pPr>
              <w:pStyle w:val="ProductList-OfferingBody"/>
              <w:jc w:val="center"/>
            </w:pPr>
            <w:r>
              <w:t>100%</w:t>
            </w:r>
          </w:p>
        </w:tc>
      </w:tr>
    </w:tbl>
    <w:p w14:paraId="66593B86" w14:textId="77777777" w:rsidR="001E0407" w:rsidRPr="00A9019F" w:rsidRDefault="001E0407" w:rsidP="004D6553">
      <w:pPr>
        <w:pStyle w:val="ProductList-Body"/>
        <w:rPr>
          <w:sz w:val="16"/>
          <w:szCs w:val="16"/>
        </w:rPr>
      </w:pPr>
    </w:p>
    <w:p w14:paraId="087D7891" w14:textId="2C6004F1" w:rsidR="00515EF4" w:rsidRPr="00FB368F" w:rsidRDefault="00515EF4" w:rsidP="00515EF4">
      <w:pPr>
        <w:pStyle w:val="ProductList-Body"/>
      </w:pPr>
      <w:r>
        <w:rPr>
          <w:b/>
          <w:color w:val="00188F"/>
        </w:rPr>
        <w:t>Wyjątki Poziomu Usługi</w:t>
      </w:r>
      <w:r w:rsidRPr="00A438E0">
        <w:rPr>
          <w:b/>
          <w:color w:val="00188F"/>
        </w:rPr>
        <w:t>:</w:t>
      </w:r>
      <w:r w:rsidRPr="004663AB">
        <w:rPr>
          <w:b/>
        </w:rPr>
        <w:t xml:space="preserve"> </w:t>
      </w:r>
      <w:r>
        <w:t>Niniejsza SLA nie ma zastosowania do Usługi Bing Maps Enterprise Platform zakupionej na mocy umów licencjonowania zbiorowego Open Value i Open Value Subscription.</w:t>
      </w:r>
    </w:p>
    <w:p w14:paraId="39219096" w14:textId="77777777" w:rsidR="00515EF4" w:rsidRPr="00A9019F" w:rsidRDefault="00515EF4" w:rsidP="00515EF4">
      <w:pPr>
        <w:pStyle w:val="ProductList-Body"/>
        <w:rPr>
          <w:sz w:val="16"/>
          <w:szCs w:val="16"/>
        </w:rPr>
      </w:pPr>
    </w:p>
    <w:p w14:paraId="084D7DBE" w14:textId="239F6B02" w:rsidR="001E0407" w:rsidRPr="00FB368F" w:rsidRDefault="00515EF4" w:rsidP="00515EF4">
      <w:pPr>
        <w:pStyle w:val="ProductList-Body"/>
      </w:pPr>
      <w:r>
        <w:t>Zniżki nie mają zastosowania, jeśli: (i) Klient nie zaimplementuje wszelkich aktualizacji Usługi w czasie określonym w Warunkach Korzystania z</w:t>
      </w:r>
      <w:r w:rsidR="004663AB">
        <w:t> </w:t>
      </w:r>
      <w:r>
        <w:t>interfejsu API Bing Maps Platform; oraz (ii) Klient nie dostarczy do Microsoft z co najmniej dziewięćdziesięciodniowym (90-dniowym) wyprzedzeniem powiadomienia o jakimkolwiek znanym istotnym zwiększeniu wolumenu użycia, przy czym istotne zwiększenie wolumenu użycia definiuje się jako użycie o co najmniej 50% większe niż w poprzednim miesiącu.</w:t>
      </w:r>
    </w:p>
    <w:p w14:paraId="7948863E" w14:textId="2E89FB3D" w:rsidR="00515EF4" w:rsidRPr="00FB368F" w:rsidRDefault="00AE19EB" w:rsidP="00515EF4">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Spis treści</w:t>
        </w:r>
      </w:hyperlink>
      <w:r w:rsidR="00EF44BA">
        <w:rPr>
          <w:sz w:val="16"/>
          <w:szCs w:val="16"/>
        </w:rPr>
        <w:t xml:space="preserve"> / </w:t>
      </w:r>
      <w:hyperlink w:anchor="Definitions" w:history="1">
        <w:r w:rsidR="00EF44BA">
          <w:rPr>
            <w:rStyle w:val="Hyperlink"/>
            <w:sz w:val="16"/>
            <w:szCs w:val="16"/>
          </w:rPr>
          <w:t>Definicje</w:t>
        </w:r>
      </w:hyperlink>
    </w:p>
    <w:p w14:paraId="710B993D" w14:textId="77777777" w:rsidR="00FD7891" w:rsidRPr="00FB368F" w:rsidRDefault="00FD7891" w:rsidP="004452BB">
      <w:pPr>
        <w:pStyle w:val="ProductList-Offering2Heading"/>
        <w:keepNext/>
      </w:pPr>
      <w:bookmarkStart w:id="199" w:name="_Toc413421605"/>
      <w:bookmarkStart w:id="200" w:name="_Toc465161992"/>
      <w:r>
        <w:lastRenderedPageBreak/>
        <w:t>Usługa Bing Maps Mobile Asset Management</w:t>
      </w:r>
      <w:bookmarkEnd w:id="199"/>
      <w:bookmarkEnd w:id="200"/>
    </w:p>
    <w:p w14:paraId="65029C5D" w14:textId="3000DFDB" w:rsidR="00FD7891" w:rsidRPr="00FB368F" w:rsidRDefault="00FD7891" w:rsidP="00FD7891">
      <w:pPr>
        <w:pStyle w:val="ProductList-Body"/>
      </w:pPr>
      <w:r>
        <w:rPr>
          <w:b/>
          <w:color w:val="00188F"/>
        </w:rPr>
        <w:t>Przestój</w:t>
      </w:r>
      <w:r w:rsidRPr="00A438E0">
        <w:rPr>
          <w:b/>
          <w:color w:val="00188F"/>
        </w:rPr>
        <w:t>:</w:t>
      </w:r>
      <w:r>
        <w:t xml:space="preserve"> Dowolny okres, w którym Usługa nie jest dostępna, zgodnie z pomiarami wykonanymi w centrach przetwarzania danych Microsoft, pod warunkiem że Klient uzyskuje dostęp do Usługi przy użyciu metod dostępu, uwierzytelniania i śledzenia udokumentowanych w pakietach SDK Bing Maps Platform.</w:t>
      </w:r>
    </w:p>
    <w:p w14:paraId="30358882" w14:textId="77777777" w:rsidR="00FD7891" w:rsidRPr="00A9019F" w:rsidRDefault="00FD7891" w:rsidP="00FD7891">
      <w:pPr>
        <w:pStyle w:val="ProductList-Body"/>
        <w:rPr>
          <w:sz w:val="16"/>
          <w:szCs w:val="16"/>
        </w:rPr>
      </w:pPr>
    </w:p>
    <w:p w14:paraId="10C2AC36" w14:textId="2C989E37" w:rsidR="00FD7891" w:rsidRPr="00FB368F" w:rsidRDefault="00FD7891" w:rsidP="00FD7891">
      <w:pPr>
        <w:pStyle w:val="ProductList-Body"/>
      </w:pPr>
      <w:r>
        <w:rPr>
          <w:b/>
          <w:color w:val="00188F"/>
        </w:rPr>
        <w:t>Miesięczny Odsetek Czasu Nieprzerwanej Pracy</w:t>
      </w:r>
      <w:r w:rsidRPr="00A438E0">
        <w:rPr>
          <w:b/>
          <w:color w:val="00188F"/>
        </w:rPr>
        <w:t>:</w:t>
      </w:r>
      <w:r>
        <w:t xml:space="preserve"> Miesięczny Odsetek Czasu Nieprzerwanej Pracy wylicza się wg następującej formuły:</w:t>
      </w:r>
    </w:p>
    <w:p w14:paraId="175543F3" w14:textId="77777777" w:rsidR="00FD7891" w:rsidRPr="00A9019F" w:rsidRDefault="00FD7891" w:rsidP="00FD7891">
      <w:pPr>
        <w:pStyle w:val="ProductList-Body"/>
        <w:rPr>
          <w:sz w:val="16"/>
          <w:szCs w:val="16"/>
        </w:rPr>
      </w:pPr>
    </w:p>
    <w:p w14:paraId="3D1C7AD3" w14:textId="6C83CD6E" w:rsidR="00FD7891" w:rsidRPr="00FB368F" w:rsidRDefault="00AE19EB" w:rsidP="00FD7891">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Łączna liczba minut w miesiącu – Przestój </m:t>
              </m:r>
            </m:num>
            <m:den>
              <m:r>
                <m:rPr>
                  <m:nor/>
                </m:rPr>
                <w:rPr>
                  <w:rFonts w:ascii="Cambria Math" w:hAnsi="Cambria Math" w:cs="Calibri"/>
                  <w:i/>
                  <w:sz w:val="18"/>
                  <w:szCs w:val="18"/>
                </w:rPr>
                <m:t>Łączna liczba minut w miesiącu</m:t>
              </m:r>
            </m:den>
          </m:f>
          <m:r>
            <w:rPr>
              <w:rFonts w:ascii="Cambria Math" w:hAnsi="Cambria Math" w:cs="Calibri"/>
              <w:sz w:val="18"/>
              <w:szCs w:val="18"/>
            </w:rPr>
            <m:t xml:space="preserve"> x 100</m:t>
          </m:r>
        </m:oMath>
      </m:oMathPara>
    </w:p>
    <w:p w14:paraId="08A0B750" w14:textId="77777777" w:rsidR="00FD7891" w:rsidRPr="00FB368F" w:rsidRDefault="00FD7891" w:rsidP="00FD7891">
      <w:pPr>
        <w:pStyle w:val="ProductList-Body"/>
      </w:pPr>
      <w:r>
        <w:t>w której Przestój mierzy się jako łączną liczbę minut w miesiącu, gdy wymienione powyżej aspekty Usługi są niedostępne.</w:t>
      </w:r>
    </w:p>
    <w:p w14:paraId="18A5368E" w14:textId="77777777" w:rsidR="00FD7891" w:rsidRPr="00A9019F" w:rsidRDefault="00FD7891" w:rsidP="00FD7891">
      <w:pPr>
        <w:pStyle w:val="ProductList-Body"/>
        <w:rPr>
          <w:sz w:val="16"/>
          <w:szCs w:val="16"/>
        </w:rPr>
      </w:pPr>
    </w:p>
    <w:p w14:paraId="152AABCC" w14:textId="77777777" w:rsidR="00FD7891" w:rsidRPr="00FB368F" w:rsidRDefault="00FD7891" w:rsidP="00FD7891">
      <w:pPr>
        <w:pStyle w:val="ProductList-Body"/>
      </w:pPr>
      <w:r>
        <w:rPr>
          <w:b/>
          <w:color w:val="00188F"/>
        </w:rPr>
        <w:t>Zniżka</w:t>
      </w:r>
      <w:r w:rsidRPr="00A438E0">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D7891" w:rsidRPr="009D0B2F" w14:paraId="284D0B9B" w14:textId="77777777" w:rsidTr="00E744C2">
        <w:trPr>
          <w:tblHeader/>
        </w:trPr>
        <w:tc>
          <w:tcPr>
            <w:tcW w:w="5400" w:type="dxa"/>
            <w:shd w:val="clear" w:color="auto" w:fill="0072C6"/>
          </w:tcPr>
          <w:p w14:paraId="210D6C28" w14:textId="77777777" w:rsidR="00FD7891" w:rsidRPr="001A0074" w:rsidRDefault="00FD7891" w:rsidP="00EF6762">
            <w:pPr>
              <w:pStyle w:val="ProductList-OfferingBody"/>
              <w:jc w:val="center"/>
              <w:rPr>
                <w:color w:val="FFFFFF" w:themeColor="background1"/>
              </w:rPr>
            </w:pPr>
            <w:r>
              <w:rPr>
                <w:color w:val="FFFFFF" w:themeColor="background1"/>
              </w:rPr>
              <w:t>Miesięczny Odsetek Czasu Nieprzerwanej Pracy</w:t>
            </w:r>
          </w:p>
        </w:tc>
        <w:tc>
          <w:tcPr>
            <w:tcW w:w="5400" w:type="dxa"/>
            <w:shd w:val="clear" w:color="auto" w:fill="0072C6"/>
          </w:tcPr>
          <w:p w14:paraId="1AFAF31B" w14:textId="77777777" w:rsidR="00FD7891" w:rsidRPr="001A0074" w:rsidRDefault="00FD7891" w:rsidP="00EF6762">
            <w:pPr>
              <w:pStyle w:val="ProductList-OfferingBody"/>
              <w:jc w:val="center"/>
              <w:rPr>
                <w:color w:val="FFFFFF" w:themeColor="background1"/>
              </w:rPr>
            </w:pPr>
            <w:r>
              <w:rPr>
                <w:color w:val="FFFFFF" w:themeColor="background1"/>
              </w:rPr>
              <w:t>Zniżka</w:t>
            </w:r>
          </w:p>
        </w:tc>
      </w:tr>
      <w:tr w:rsidR="00FD7891" w:rsidRPr="009D0B2F" w14:paraId="50ECA16C" w14:textId="77777777" w:rsidTr="00E744C2">
        <w:tc>
          <w:tcPr>
            <w:tcW w:w="5400" w:type="dxa"/>
          </w:tcPr>
          <w:p w14:paraId="2EC30703" w14:textId="77777777" w:rsidR="00FD7891" w:rsidRPr="0076238C" w:rsidRDefault="00FD7891" w:rsidP="00EF6762">
            <w:pPr>
              <w:pStyle w:val="ProductList-OfferingBody"/>
              <w:jc w:val="center"/>
            </w:pPr>
            <w:r>
              <w:t>&lt; 99,9%</w:t>
            </w:r>
          </w:p>
        </w:tc>
        <w:tc>
          <w:tcPr>
            <w:tcW w:w="5400" w:type="dxa"/>
          </w:tcPr>
          <w:p w14:paraId="0AF0BF6E" w14:textId="77777777" w:rsidR="00FD7891" w:rsidRPr="0076238C" w:rsidRDefault="00FD7891" w:rsidP="00EF6762">
            <w:pPr>
              <w:pStyle w:val="ProductList-OfferingBody"/>
              <w:jc w:val="center"/>
            </w:pPr>
            <w:r>
              <w:t>25%</w:t>
            </w:r>
          </w:p>
        </w:tc>
      </w:tr>
      <w:tr w:rsidR="00FD7891" w:rsidRPr="009D0B2F" w14:paraId="43224057" w14:textId="77777777" w:rsidTr="00E744C2">
        <w:tc>
          <w:tcPr>
            <w:tcW w:w="5400" w:type="dxa"/>
          </w:tcPr>
          <w:p w14:paraId="20F98A7F" w14:textId="77777777" w:rsidR="00FD7891" w:rsidRPr="0076238C" w:rsidRDefault="00FD7891" w:rsidP="00EF6762">
            <w:pPr>
              <w:pStyle w:val="ProductList-OfferingBody"/>
              <w:jc w:val="center"/>
            </w:pPr>
            <w:r>
              <w:t>&lt; 99%</w:t>
            </w:r>
          </w:p>
        </w:tc>
        <w:tc>
          <w:tcPr>
            <w:tcW w:w="5400" w:type="dxa"/>
          </w:tcPr>
          <w:p w14:paraId="2042F0F2" w14:textId="77777777" w:rsidR="00FD7891" w:rsidRPr="0076238C" w:rsidRDefault="00FD7891" w:rsidP="00EF6762">
            <w:pPr>
              <w:pStyle w:val="ProductList-OfferingBody"/>
              <w:jc w:val="center"/>
            </w:pPr>
            <w:r>
              <w:t>50%</w:t>
            </w:r>
          </w:p>
        </w:tc>
      </w:tr>
      <w:tr w:rsidR="00FD7891" w:rsidRPr="009D0B2F" w14:paraId="464E7413" w14:textId="77777777" w:rsidTr="00E744C2">
        <w:tc>
          <w:tcPr>
            <w:tcW w:w="5400" w:type="dxa"/>
          </w:tcPr>
          <w:p w14:paraId="140B2DF0" w14:textId="77777777" w:rsidR="00FD7891" w:rsidRPr="0076238C" w:rsidRDefault="00FD7891" w:rsidP="00EF6762">
            <w:pPr>
              <w:pStyle w:val="ProductList-OfferingBody"/>
              <w:jc w:val="center"/>
            </w:pPr>
            <w:r>
              <w:t>&lt; 95%</w:t>
            </w:r>
          </w:p>
        </w:tc>
        <w:tc>
          <w:tcPr>
            <w:tcW w:w="5400" w:type="dxa"/>
          </w:tcPr>
          <w:p w14:paraId="0BEE0BFC" w14:textId="77777777" w:rsidR="00FD7891" w:rsidRDefault="00FD7891" w:rsidP="00EF6762">
            <w:pPr>
              <w:pStyle w:val="ProductList-OfferingBody"/>
              <w:jc w:val="center"/>
            </w:pPr>
            <w:r>
              <w:t>100%</w:t>
            </w:r>
          </w:p>
        </w:tc>
      </w:tr>
    </w:tbl>
    <w:p w14:paraId="4AC7D937" w14:textId="77777777" w:rsidR="00FD7891" w:rsidRPr="00A9019F" w:rsidRDefault="00FD7891" w:rsidP="00FD7891">
      <w:pPr>
        <w:pStyle w:val="ProductList-Body"/>
        <w:rPr>
          <w:sz w:val="16"/>
          <w:szCs w:val="16"/>
        </w:rPr>
      </w:pPr>
    </w:p>
    <w:p w14:paraId="6FE4E46D" w14:textId="75FA6CA8" w:rsidR="00FD7891" w:rsidRPr="00FB368F" w:rsidRDefault="00FD7891" w:rsidP="00FD7891">
      <w:pPr>
        <w:pStyle w:val="ProductList-Body"/>
      </w:pPr>
      <w:r>
        <w:rPr>
          <w:b/>
          <w:color w:val="00188F"/>
        </w:rPr>
        <w:t>Wyjątki Poziomu Usługi</w:t>
      </w:r>
      <w:r w:rsidRPr="00A438E0">
        <w:rPr>
          <w:b/>
          <w:color w:val="00188F"/>
        </w:rPr>
        <w:t>:</w:t>
      </w:r>
      <w:r>
        <w:t xml:space="preserve"> Niniejsza SLA nie ma zastosowania do Usługi Bing Maps Enterprise Platform zakupionej na mocy umów licencjonowania zbiorowego Open Value i Open Value Subscription.</w:t>
      </w:r>
    </w:p>
    <w:p w14:paraId="3B1C1472" w14:textId="77777777" w:rsidR="00FD7891" w:rsidRPr="00A9019F" w:rsidRDefault="00FD7891" w:rsidP="00FD7891">
      <w:pPr>
        <w:pStyle w:val="ProductList-Body"/>
        <w:rPr>
          <w:sz w:val="16"/>
          <w:szCs w:val="16"/>
        </w:rPr>
      </w:pPr>
    </w:p>
    <w:p w14:paraId="3F493427" w14:textId="47CC0312" w:rsidR="00FD7891" w:rsidRPr="00FB368F" w:rsidRDefault="00FD7891" w:rsidP="00FD7891">
      <w:pPr>
        <w:pStyle w:val="ProductList-Body"/>
      </w:pPr>
      <w:r>
        <w:t>Zniżki nie mają zastosowania, jeśli: (i) Klient nie zaimplementuje wszelkich aktualizacji Usługi w czasie określonym w Warunkach Korzystania z</w:t>
      </w:r>
      <w:r w:rsidR="00B026B6">
        <w:t> </w:t>
      </w:r>
      <w:r>
        <w:t>interfejsu API Bing Maps Platform; oraz (ii) Klient nie dostarczy do Microsoft z co najmniej dziewięćdziesięciodniowym (90-dniowym) wyprzedzeniem powiadomienia o jakimkolwiek znanym istotnym zwiększeniu wolumenu użycia, przy czym istotne zwiększenie wolumenu użycia</w:t>
      </w:r>
      <w:r w:rsidR="00B026B6">
        <w:t> </w:t>
      </w:r>
      <w:r>
        <w:t>definiuje się jako użycie o co najmniej 50% większe niż w poprzednim miesiącu.</w:t>
      </w:r>
    </w:p>
    <w:p w14:paraId="2EE34610" w14:textId="77777777" w:rsidR="00FD7891" w:rsidRPr="00BC54F2" w:rsidRDefault="00AE19EB" w:rsidP="00FD7891">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sidRPr="00BC54F2">
          <w:rPr>
            <w:rStyle w:val="Hyperlink"/>
            <w:sz w:val="16"/>
            <w:szCs w:val="16"/>
          </w:rPr>
          <w:t>Spis treści</w:t>
        </w:r>
      </w:hyperlink>
      <w:r w:rsidR="00EF44BA" w:rsidRPr="00BC54F2">
        <w:rPr>
          <w:sz w:val="16"/>
          <w:szCs w:val="16"/>
        </w:rPr>
        <w:t xml:space="preserve"> / </w:t>
      </w:r>
      <w:hyperlink w:anchor="Definitions" w:history="1">
        <w:r w:rsidR="00EF44BA" w:rsidRPr="00BC54F2">
          <w:rPr>
            <w:rStyle w:val="Hyperlink"/>
            <w:sz w:val="16"/>
            <w:szCs w:val="16"/>
          </w:rPr>
          <w:t>Definicje</w:t>
        </w:r>
      </w:hyperlink>
    </w:p>
    <w:p w14:paraId="7DB468A9" w14:textId="77777777" w:rsidR="00552359" w:rsidRPr="00C84C65" w:rsidRDefault="00552359" w:rsidP="00552359">
      <w:pPr>
        <w:pStyle w:val="ProductList-Offering2Heading"/>
        <w:tabs>
          <w:tab w:val="clear" w:pos="360"/>
          <w:tab w:val="clear" w:pos="720"/>
          <w:tab w:val="clear" w:pos="1080"/>
        </w:tabs>
        <w:outlineLvl w:val="2"/>
      </w:pPr>
      <w:bookmarkStart w:id="201" w:name="_Toc463347210"/>
      <w:bookmarkStart w:id="202" w:name="_Toc465161993"/>
      <w:bookmarkStart w:id="203" w:name="Intune"/>
      <w:bookmarkStart w:id="204" w:name="_Toc461003318"/>
      <w:bookmarkStart w:id="205" w:name="_Toc457812889"/>
      <w:bookmarkStart w:id="206" w:name="_Toc454545924"/>
      <w:r>
        <w:t>Microsoft Flow</w:t>
      </w:r>
      <w:bookmarkEnd w:id="201"/>
      <w:bookmarkEnd w:id="202"/>
    </w:p>
    <w:p w14:paraId="0D200DBD" w14:textId="77777777" w:rsidR="00552359" w:rsidRPr="00C84C65" w:rsidRDefault="00552359" w:rsidP="00552359">
      <w:pPr>
        <w:pStyle w:val="ProductList-Body"/>
      </w:pPr>
      <w:r>
        <w:rPr>
          <w:b/>
          <w:color w:val="00188F"/>
        </w:rPr>
        <w:t>Przestój:</w:t>
      </w:r>
      <w:r>
        <w:t xml:space="preserve"> </w:t>
      </w:r>
      <w:r>
        <w:rPr>
          <w:szCs w:val="18"/>
        </w:rPr>
        <w:t>Dowolny okres, w którym przepływy używane przez użytkowników nie mają łączności z bramą internetową Microsoft.</w:t>
      </w:r>
    </w:p>
    <w:p w14:paraId="21BBC655" w14:textId="77777777" w:rsidR="00552359" w:rsidRPr="00C84C65" w:rsidRDefault="00552359" w:rsidP="00552359">
      <w:pPr>
        <w:pStyle w:val="ProductList-Body"/>
      </w:pPr>
    </w:p>
    <w:p w14:paraId="3BB466F9" w14:textId="77777777" w:rsidR="00552359" w:rsidRPr="00C84C65" w:rsidRDefault="00552359" w:rsidP="00552359">
      <w:pPr>
        <w:pStyle w:val="ProductList-Body"/>
      </w:pPr>
      <w:r>
        <w:rPr>
          <w:b/>
          <w:color w:val="00188F"/>
        </w:rPr>
        <w:t>Procent Czasu Sprawnego Działania w Miesiącu</w:t>
      </w:r>
      <w:r w:rsidRPr="00165842">
        <w:rPr>
          <w:b/>
          <w:bCs/>
        </w:rPr>
        <w:t>:</w:t>
      </w:r>
      <w:r>
        <w:t xml:space="preserve"> Procent Czasu Sprawnego Działania w Miesiącu oblicza się według poniższego wzoru:</w:t>
      </w:r>
    </w:p>
    <w:p w14:paraId="12DF2BDC" w14:textId="77777777" w:rsidR="00552359" w:rsidRPr="00C84C65" w:rsidRDefault="00552359" w:rsidP="00552359">
      <w:pPr>
        <w:pStyle w:val="ProductList-Body"/>
      </w:pPr>
    </w:p>
    <w:p w14:paraId="16A262C1" w14:textId="77777777" w:rsidR="00552359" w:rsidRPr="00C84C65" w:rsidRDefault="00AE19EB" w:rsidP="00552359">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Łączna liczba minut w miesiącu – Przestój </m:t>
              </m:r>
            </m:num>
            <m:den>
              <m:r>
                <w:rPr>
                  <w:rFonts w:ascii="Cambria Math" w:hAnsi="Cambria Math" w:cs="Calibri"/>
                  <w:sz w:val="18"/>
                  <w:szCs w:val="18"/>
                </w:rPr>
                <m:t>Łączna liczba minut w miesiącu</m:t>
              </m:r>
            </m:den>
          </m:f>
          <m:r>
            <w:rPr>
              <w:rFonts w:ascii="Cambria Math" w:hAnsi="Cambria Math" w:cs="Calibri"/>
              <w:sz w:val="18"/>
              <w:szCs w:val="18"/>
            </w:rPr>
            <m:t xml:space="preserve"> x 100</m:t>
          </m:r>
        </m:oMath>
      </m:oMathPara>
    </w:p>
    <w:p w14:paraId="6EB332B1" w14:textId="77777777" w:rsidR="00552359" w:rsidRPr="00C84C65" w:rsidRDefault="00552359" w:rsidP="00552359">
      <w:pPr>
        <w:pStyle w:val="ProductList-Body"/>
      </w:pPr>
      <w:r>
        <w:t>gdzie Przestój mierzy się w minutach użytkownika; tj. dla każdego miesiąca Przestój jest sumą czasu trwania (w minutach) każdego Zdarzenia, które wystąpi w ciągu tego miesiąca, pomnożoną przez liczbę użytkowników, na których wpływ miało to Zdarzenie.</w:t>
      </w:r>
    </w:p>
    <w:p w14:paraId="6BACB36C" w14:textId="77777777" w:rsidR="00552359" w:rsidRPr="00C84C65" w:rsidRDefault="00552359" w:rsidP="00552359">
      <w:pPr>
        <w:pStyle w:val="ProductList-Body"/>
      </w:pPr>
    </w:p>
    <w:p w14:paraId="5B6C31A4" w14:textId="77777777" w:rsidR="00552359" w:rsidRPr="00C84C65" w:rsidRDefault="00552359" w:rsidP="00552359">
      <w:pPr>
        <w:pStyle w:val="ProductList-Body"/>
      </w:pPr>
      <w:r>
        <w:rPr>
          <w:b/>
          <w:color w:val="00188F"/>
        </w:rPr>
        <w:t>Zniżka</w:t>
      </w:r>
      <w:r w:rsidRPr="008C2EC7">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52359" w:rsidRPr="009D0B2F" w14:paraId="635428B3" w14:textId="77777777" w:rsidTr="003B7F11">
        <w:trPr>
          <w:tblHeader/>
        </w:trPr>
        <w:tc>
          <w:tcPr>
            <w:tcW w:w="5400" w:type="dxa"/>
            <w:shd w:val="clear" w:color="auto" w:fill="0072C6"/>
          </w:tcPr>
          <w:p w14:paraId="60B940B6" w14:textId="77777777" w:rsidR="00552359" w:rsidRPr="001A0074" w:rsidRDefault="00552359" w:rsidP="003B7F11">
            <w:pPr>
              <w:pStyle w:val="ProductList-OfferingBody"/>
              <w:jc w:val="center"/>
              <w:rPr>
                <w:color w:val="FFFFFF" w:themeColor="background1"/>
              </w:rPr>
            </w:pPr>
            <w:r>
              <w:rPr>
                <w:color w:val="FFFFFF" w:themeColor="background1"/>
              </w:rPr>
              <w:t>Procent Czasu Sprawnego Działania w Miesiącu</w:t>
            </w:r>
          </w:p>
        </w:tc>
        <w:tc>
          <w:tcPr>
            <w:tcW w:w="5400" w:type="dxa"/>
            <w:shd w:val="clear" w:color="auto" w:fill="0072C6"/>
          </w:tcPr>
          <w:p w14:paraId="3DF461AE" w14:textId="77777777" w:rsidR="00552359" w:rsidRPr="001A0074" w:rsidRDefault="00552359" w:rsidP="003B7F11">
            <w:pPr>
              <w:pStyle w:val="ProductList-OfferingBody"/>
              <w:jc w:val="center"/>
              <w:rPr>
                <w:color w:val="FFFFFF" w:themeColor="background1"/>
              </w:rPr>
            </w:pPr>
            <w:r>
              <w:rPr>
                <w:color w:val="FFFFFF" w:themeColor="background1"/>
              </w:rPr>
              <w:t>Zniżka</w:t>
            </w:r>
          </w:p>
        </w:tc>
      </w:tr>
      <w:tr w:rsidR="00552359" w:rsidRPr="009D0B2F" w14:paraId="11059235" w14:textId="77777777" w:rsidTr="003B7F11">
        <w:tc>
          <w:tcPr>
            <w:tcW w:w="5400" w:type="dxa"/>
          </w:tcPr>
          <w:p w14:paraId="2EAA48B9" w14:textId="77777777" w:rsidR="00552359" w:rsidRPr="0076238C" w:rsidRDefault="00552359" w:rsidP="003B7F11">
            <w:pPr>
              <w:pStyle w:val="ProductList-OfferingBody"/>
              <w:jc w:val="center"/>
            </w:pPr>
            <w:r>
              <w:t>&lt; 99,9%</w:t>
            </w:r>
          </w:p>
        </w:tc>
        <w:tc>
          <w:tcPr>
            <w:tcW w:w="5400" w:type="dxa"/>
          </w:tcPr>
          <w:p w14:paraId="55B4B80C" w14:textId="77777777" w:rsidR="00552359" w:rsidRPr="0076238C" w:rsidRDefault="00552359" w:rsidP="003B7F11">
            <w:pPr>
              <w:pStyle w:val="ProductList-OfferingBody"/>
              <w:jc w:val="center"/>
            </w:pPr>
            <w:r>
              <w:t>25%</w:t>
            </w:r>
          </w:p>
        </w:tc>
      </w:tr>
      <w:tr w:rsidR="00552359" w:rsidRPr="009D0B2F" w14:paraId="4E8130BC" w14:textId="77777777" w:rsidTr="003B7F11">
        <w:tc>
          <w:tcPr>
            <w:tcW w:w="5400" w:type="dxa"/>
          </w:tcPr>
          <w:p w14:paraId="1DC6B9AC" w14:textId="77777777" w:rsidR="00552359" w:rsidRPr="0076238C" w:rsidRDefault="00552359" w:rsidP="003B7F11">
            <w:pPr>
              <w:pStyle w:val="ProductList-OfferingBody"/>
              <w:jc w:val="center"/>
            </w:pPr>
            <w:r>
              <w:t>&lt; 99%</w:t>
            </w:r>
          </w:p>
        </w:tc>
        <w:tc>
          <w:tcPr>
            <w:tcW w:w="5400" w:type="dxa"/>
          </w:tcPr>
          <w:p w14:paraId="6BCDBAB9" w14:textId="77777777" w:rsidR="00552359" w:rsidRPr="0076238C" w:rsidRDefault="00552359" w:rsidP="003B7F11">
            <w:pPr>
              <w:pStyle w:val="ProductList-OfferingBody"/>
              <w:jc w:val="center"/>
            </w:pPr>
            <w:r>
              <w:t>50%</w:t>
            </w:r>
          </w:p>
        </w:tc>
      </w:tr>
      <w:tr w:rsidR="00552359" w:rsidRPr="009D0B2F" w14:paraId="4D4F9E5B" w14:textId="77777777" w:rsidTr="003B7F11">
        <w:tc>
          <w:tcPr>
            <w:tcW w:w="5400" w:type="dxa"/>
          </w:tcPr>
          <w:p w14:paraId="4D377AEE" w14:textId="77777777" w:rsidR="00552359" w:rsidRPr="0076238C" w:rsidRDefault="00552359" w:rsidP="003B7F11">
            <w:pPr>
              <w:pStyle w:val="ProductList-OfferingBody"/>
              <w:jc w:val="center"/>
            </w:pPr>
            <w:r>
              <w:t>&lt; 95%</w:t>
            </w:r>
          </w:p>
        </w:tc>
        <w:tc>
          <w:tcPr>
            <w:tcW w:w="5400" w:type="dxa"/>
          </w:tcPr>
          <w:p w14:paraId="6473E61C" w14:textId="77777777" w:rsidR="00552359" w:rsidRPr="0076238C" w:rsidRDefault="00552359" w:rsidP="003B7F11">
            <w:pPr>
              <w:pStyle w:val="ProductList-OfferingBody"/>
              <w:jc w:val="center"/>
            </w:pPr>
            <w:r>
              <w:t>100%</w:t>
            </w:r>
          </w:p>
        </w:tc>
      </w:tr>
    </w:tbl>
    <w:p w14:paraId="027AEF44" w14:textId="77777777" w:rsidR="00552359" w:rsidRPr="00C84C65" w:rsidRDefault="00552359" w:rsidP="00552359">
      <w:pPr>
        <w:pStyle w:val="ProductList-Body"/>
      </w:pPr>
    </w:p>
    <w:p w14:paraId="4139ADE3" w14:textId="77777777" w:rsidR="00552359" w:rsidRPr="00C84C65" w:rsidRDefault="00552359" w:rsidP="00552359">
      <w:pPr>
        <w:pStyle w:val="ProductList-Body"/>
      </w:pPr>
      <w:r>
        <w:rPr>
          <w:b/>
          <w:color w:val="00188F"/>
        </w:rPr>
        <w:t>Wyjątki dotyczące Poziomu Usługi</w:t>
      </w:r>
      <w:r w:rsidRPr="00FC1A45">
        <w:rPr>
          <w:b/>
          <w:bCs/>
        </w:rPr>
        <w:t>.</w:t>
      </w:r>
      <w:r>
        <w:t xml:space="preserve"> Umowa SLA nie jest zawierana w odniesieniu do bezpłatnych warstw programu Microsoft Flow.</w:t>
      </w:r>
    </w:p>
    <w:p w14:paraId="5CD0C16C" w14:textId="77777777" w:rsidR="00552359" w:rsidRPr="00C84C65" w:rsidRDefault="00AE19EB" w:rsidP="00552359">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552359">
          <w:rPr>
            <w:rStyle w:val="Hyperlink"/>
            <w:sz w:val="16"/>
            <w:szCs w:val="16"/>
          </w:rPr>
          <w:t>Spis treści</w:t>
        </w:r>
      </w:hyperlink>
      <w:r w:rsidR="00552359">
        <w:rPr>
          <w:sz w:val="16"/>
          <w:szCs w:val="16"/>
        </w:rPr>
        <w:t xml:space="preserve"> / </w:t>
      </w:r>
      <w:hyperlink w:anchor="Definitions" w:history="1">
        <w:r w:rsidR="00552359">
          <w:rPr>
            <w:rStyle w:val="Hyperlink"/>
            <w:sz w:val="16"/>
            <w:szCs w:val="16"/>
          </w:rPr>
          <w:t>Definicje</w:t>
        </w:r>
      </w:hyperlink>
    </w:p>
    <w:p w14:paraId="53FA34FA" w14:textId="1490A866" w:rsidR="004F6584" w:rsidRPr="00A94906" w:rsidRDefault="004F6584" w:rsidP="004F6584">
      <w:pPr>
        <w:pStyle w:val="ProductList-Offering2Heading"/>
        <w:tabs>
          <w:tab w:val="clear" w:pos="360"/>
          <w:tab w:val="clear" w:pos="720"/>
          <w:tab w:val="clear" w:pos="1080"/>
        </w:tabs>
        <w:outlineLvl w:val="2"/>
      </w:pPr>
      <w:bookmarkStart w:id="207" w:name="_Toc465161994"/>
      <w:r>
        <w:t>Microsoft Intune</w:t>
      </w:r>
      <w:bookmarkEnd w:id="203"/>
      <w:bookmarkEnd w:id="204"/>
      <w:bookmarkEnd w:id="207"/>
    </w:p>
    <w:p w14:paraId="40CF461E" w14:textId="77777777" w:rsidR="004F6584" w:rsidRPr="00A94906" w:rsidRDefault="004F6584" w:rsidP="004F6584">
      <w:pPr>
        <w:pStyle w:val="ProductList-Body"/>
      </w:pPr>
      <w:r>
        <w:rPr>
          <w:b/>
          <w:color w:val="00188F"/>
        </w:rPr>
        <w:t>Przestój</w:t>
      </w:r>
      <w:r>
        <w:t xml:space="preserve"> </w:t>
      </w:r>
      <w:r>
        <w:rPr>
          <w:szCs w:val="18"/>
        </w:rPr>
        <w:t>Dowolny okres, w którym administrator IT Klienta lub użytkownicy upoważnieni przez Klienta nie mogą się zalogować przy użyciu prawidłowych danych logowania. Planowy Przestój nie przekroczy 10 godzin w roku kalendarzowym.</w:t>
      </w:r>
    </w:p>
    <w:p w14:paraId="6AC1CAEE" w14:textId="77777777" w:rsidR="004F6584" w:rsidRPr="00A94906" w:rsidRDefault="004F6584" w:rsidP="004F6584">
      <w:pPr>
        <w:pStyle w:val="ProductList-Body"/>
      </w:pPr>
    </w:p>
    <w:p w14:paraId="27930B17" w14:textId="77777777" w:rsidR="004F6584" w:rsidRPr="00A94906" w:rsidRDefault="004F6584" w:rsidP="004F6584">
      <w:pPr>
        <w:pStyle w:val="ProductList-Body"/>
      </w:pPr>
      <w:r>
        <w:rPr>
          <w:b/>
          <w:color w:val="00188F"/>
        </w:rPr>
        <w:t>Procent Czasu Sprawnego Działania w Miesiącu</w:t>
      </w:r>
      <w:r w:rsidRPr="006907D1">
        <w:rPr>
          <w:b/>
          <w:bCs/>
        </w:rPr>
        <w:t>:</w:t>
      </w:r>
      <w:r>
        <w:t xml:space="preserve"> Procent Czasu Sprawnego Działania w Miesiącu oblicza się według poniższego wzoru:</w:t>
      </w:r>
    </w:p>
    <w:p w14:paraId="4F1D4A25" w14:textId="77777777" w:rsidR="004F6584" w:rsidRDefault="004F6584" w:rsidP="004F6584">
      <w:pPr>
        <w:pStyle w:val="ProductList-Body"/>
      </w:pPr>
    </w:p>
    <w:p w14:paraId="31B250A6" w14:textId="77777777" w:rsidR="004F6584" w:rsidRPr="00A94906" w:rsidRDefault="00AE19EB" w:rsidP="004F6584">
      <w:pPr>
        <w:pStyle w:val="ProductList-Body"/>
        <w:spacing w:after="160" w:line="259" w:lineRule="auto"/>
      </w:pPr>
      <m:oMathPara>
        <m:oMath>
          <m:f>
            <m:fPr>
              <m:ctrlPr>
                <w:rPr>
                  <w:rFonts w:ascii="Cambria Math" w:hAnsi="Cambria Math" w:cs="Calibri"/>
                  <w:i/>
                  <w:szCs w:val="18"/>
                </w:rPr>
              </m:ctrlPr>
            </m:fPr>
            <m:num>
              <m:r>
                <w:rPr>
                  <w:rFonts w:ascii="Cambria Math" w:hAnsi="Cambria Math" w:cs="Calibri"/>
                  <w:szCs w:val="18"/>
                </w:rPr>
                <m:t xml:space="preserve">Minuty Użytkownika — Przestój </m:t>
              </m:r>
            </m:num>
            <m:den>
              <m:r>
                <w:rPr>
                  <w:rFonts w:ascii="Cambria Math" w:hAnsi="Cambria Math" w:cs="Calibri"/>
                  <w:szCs w:val="18"/>
                </w:rPr>
                <m:t>Minuty Użytkownika</m:t>
              </m:r>
            </m:den>
          </m:f>
          <m:r>
            <w:rPr>
              <w:rFonts w:ascii="Cambria Math" w:hAnsi="Cambria Math" w:cs="Calibri"/>
              <w:szCs w:val="18"/>
            </w:rPr>
            <m:t xml:space="preserve"> x 100</m:t>
          </m:r>
        </m:oMath>
      </m:oMathPara>
    </w:p>
    <w:p w14:paraId="20CCB6AA" w14:textId="77777777" w:rsidR="004F6584" w:rsidRPr="00A94906" w:rsidRDefault="004F6584" w:rsidP="004F6584">
      <w:pPr>
        <w:pStyle w:val="ProductList-Body"/>
      </w:pPr>
      <w:r>
        <w:t>gdzie Przestój mierzy się w minutach użytkownika; tj. dla każdego miesiąca Przestój jest sumą czasu trwania (w minutach) każdego Zdarzenia, które wystąpi w ciągu tego miesiąca, pomnożoną przez liczbę użytkowników, na których wpływ miało to Zdarzenie.</w:t>
      </w:r>
    </w:p>
    <w:p w14:paraId="688860BC" w14:textId="77777777" w:rsidR="004F6584" w:rsidRPr="00A94906" w:rsidRDefault="004F6584" w:rsidP="004F6584">
      <w:pPr>
        <w:pStyle w:val="ProductList-Body"/>
      </w:pPr>
    </w:p>
    <w:p w14:paraId="52F4095A" w14:textId="77777777" w:rsidR="004F6584" w:rsidRPr="00A94906" w:rsidRDefault="004F6584" w:rsidP="004F6584">
      <w:pPr>
        <w:pStyle w:val="ProductList-Body"/>
      </w:pPr>
      <w:r>
        <w:rPr>
          <w:b/>
          <w:color w:val="00188F"/>
        </w:rPr>
        <w:t>Zniżka</w:t>
      </w:r>
      <w:r w:rsidRPr="006907D1">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F6584" w:rsidRPr="009D0B2F" w14:paraId="61B051A8" w14:textId="77777777" w:rsidTr="00F23EC6">
        <w:trPr>
          <w:tblHeader/>
        </w:trPr>
        <w:tc>
          <w:tcPr>
            <w:tcW w:w="5400" w:type="dxa"/>
            <w:shd w:val="clear" w:color="auto" w:fill="0072C6"/>
          </w:tcPr>
          <w:p w14:paraId="7717A19A" w14:textId="77777777" w:rsidR="004F6584" w:rsidRPr="001A0074" w:rsidRDefault="004F6584" w:rsidP="00F23EC6">
            <w:pPr>
              <w:pStyle w:val="ProductList-OfferingBody"/>
              <w:jc w:val="center"/>
              <w:rPr>
                <w:color w:val="FFFFFF" w:themeColor="background1"/>
              </w:rPr>
            </w:pPr>
            <w:r>
              <w:rPr>
                <w:color w:val="FFFFFF" w:themeColor="background1"/>
              </w:rPr>
              <w:t>Procent Czasu Sprawnego Działania w Miesiącu</w:t>
            </w:r>
          </w:p>
        </w:tc>
        <w:tc>
          <w:tcPr>
            <w:tcW w:w="5400" w:type="dxa"/>
            <w:shd w:val="clear" w:color="auto" w:fill="0072C6"/>
          </w:tcPr>
          <w:p w14:paraId="609F7DF7" w14:textId="77777777" w:rsidR="004F6584" w:rsidRPr="001A0074" w:rsidRDefault="004F6584" w:rsidP="00F23EC6">
            <w:pPr>
              <w:pStyle w:val="ProductList-OfferingBody"/>
              <w:jc w:val="center"/>
              <w:rPr>
                <w:color w:val="FFFFFF" w:themeColor="background1"/>
              </w:rPr>
            </w:pPr>
            <w:r>
              <w:rPr>
                <w:color w:val="FFFFFF" w:themeColor="background1"/>
              </w:rPr>
              <w:t>Zniżka</w:t>
            </w:r>
          </w:p>
        </w:tc>
      </w:tr>
      <w:tr w:rsidR="004F6584" w:rsidRPr="009D0B2F" w14:paraId="60350A76" w14:textId="77777777" w:rsidTr="00F23EC6">
        <w:tc>
          <w:tcPr>
            <w:tcW w:w="5400" w:type="dxa"/>
          </w:tcPr>
          <w:p w14:paraId="44398D92" w14:textId="77777777" w:rsidR="004F6584" w:rsidRPr="0076238C" w:rsidRDefault="004F6584" w:rsidP="00F23EC6">
            <w:pPr>
              <w:pStyle w:val="ProductList-OfferingBody"/>
              <w:jc w:val="center"/>
            </w:pPr>
            <w:r>
              <w:t>&lt; 99,9%</w:t>
            </w:r>
          </w:p>
        </w:tc>
        <w:tc>
          <w:tcPr>
            <w:tcW w:w="5400" w:type="dxa"/>
          </w:tcPr>
          <w:p w14:paraId="6EF8F752" w14:textId="77777777" w:rsidR="004F6584" w:rsidRPr="0076238C" w:rsidRDefault="004F6584" w:rsidP="00F23EC6">
            <w:pPr>
              <w:pStyle w:val="ProductList-OfferingBody"/>
              <w:jc w:val="center"/>
            </w:pPr>
            <w:r>
              <w:t>25%</w:t>
            </w:r>
          </w:p>
        </w:tc>
      </w:tr>
      <w:tr w:rsidR="004F6584" w:rsidRPr="009D0B2F" w14:paraId="1939A384" w14:textId="77777777" w:rsidTr="00F23EC6">
        <w:tc>
          <w:tcPr>
            <w:tcW w:w="5400" w:type="dxa"/>
          </w:tcPr>
          <w:p w14:paraId="6DDF2C81" w14:textId="77777777" w:rsidR="004F6584" w:rsidRPr="0076238C" w:rsidRDefault="004F6584" w:rsidP="00F23EC6">
            <w:pPr>
              <w:pStyle w:val="ProductList-OfferingBody"/>
              <w:jc w:val="center"/>
            </w:pPr>
            <w:r>
              <w:t>&lt; 99%</w:t>
            </w:r>
          </w:p>
        </w:tc>
        <w:tc>
          <w:tcPr>
            <w:tcW w:w="5400" w:type="dxa"/>
          </w:tcPr>
          <w:p w14:paraId="25BB3053" w14:textId="77777777" w:rsidR="004F6584" w:rsidRPr="0076238C" w:rsidRDefault="004F6584" w:rsidP="00F23EC6">
            <w:pPr>
              <w:pStyle w:val="ProductList-OfferingBody"/>
              <w:jc w:val="center"/>
            </w:pPr>
            <w:r>
              <w:t>50%</w:t>
            </w:r>
          </w:p>
        </w:tc>
      </w:tr>
      <w:tr w:rsidR="004F6584" w:rsidRPr="009D0B2F" w14:paraId="448850BB" w14:textId="77777777" w:rsidTr="00F23EC6">
        <w:tc>
          <w:tcPr>
            <w:tcW w:w="5400" w:type="dxa"/>
          </w:tcPr>
          <w:p w14:paraId="5342BDBE" w14:textId="77777777" w:rsidR="004F6584" w:rsidRPr="0076238C" w:rsidRDefault="004F6584" w:rsidP="00F23EC6">
            <w:pPr>
              <w:pStyle w:val="ProductList-OfferingBody"/>
              <w:jc w:val="center"/>
            </w:pPr>
            <w:r>
              <w:t>&lt; 95%</w:t>
            </w:r>
          </w:p>
        </w:tc>
        <w:tc>
          <w:tcPr>
            <w:tcW w:w="5400" w:type="dxa"/>
          </w:tcPr>
          <w:p w14:paraId="4276041B" w14:textId="77777777" w:rsidR="004F6584" w:rsidRPr="0076238C" w:rsidRDefault="004F6584" w:rsidP="00F23EC6">
            <w:pPr>
              <w:pStyle w:val="ProductList-OfferingBody"/>
              <w:jc w:val="center"/>
            </w:pPr>
            <w:r>
              <w:t>100%</w:t>
            </w:r>
          </w:p>
        </w:tc>
      </w:tr>
    </w:tbl>
    <w:p w14:paraId="3C8DF65E" w14:textId="77777777" w:rsidR="004F6584" w:rsidRPr="00A94906" w:rsidRDefault="004F6584" w:rsidP="004F6584">
      <w:pPr>
        <w:pStyle w:val="ProductList-Body"/>
      </w:pPr>
    </w:p>
    <w:p w14:paraId="2D314539" w14:textId="77777777" w:rsidR="004F6584" w:rsidRPr="00A94906" w:rsidRDefault="004F6584" w:rsidP="004F6584">
      <w:pPr>
        <w:pStyle w:val="ProductList-Body"/>
      </w:pPr>
      <w:r>
        <w:rPr>
          <w:b/>
          <w:color w:val="00188F"/>
        </w:rPr>
        <w:t>Wyjątki dotyczące Poziomu Usługi</w:t>
      </w:r>
      <w:r w:rsidRPr="00452340">
        <w:rPr>
          <w:b/>
          <w:bCs/>
        </w:rPr>
        <w:t>.</w:t>
      </w:r>
      <w:r>
        <w:t xml:space="preserve"> Ten Poziom Usługi nie ma zastosowania do: (i) oprogramowania zainstalowanego lokalnie, licencjonowanego jako część subskrypcji Usługi, lub (ii) usług internetowych (z wyjątkiem Usługi Microsoft Intune), które dostarczają aktualizacje dowolnego oprogramowania zainstalowanego lokalnie, licencjonowanego jako część subskrypcji Usługi.</w:t>
      </w:r>
    </w:p>
    <w:p w14:paraId="563963B6" w14:textId="77777777" w:rsidR="004F6584" w:rsidRPr="00A94906" w:rsidRDefault="00AE19EB" w:rsidP="004F6584">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4F6584">
          <w:rPr>
            <w:rStyle w:val="Hyperlink"/>
            <w:sz w:val="16"/>
            <w:szCs w:val="16"/>
          </w:rPr>
          <w:t>Spis treści</w:t>
        </w:r>
      </w:hyperlink>
      <w:r w:rsidR="004F6584">
        <w:rPr>
          <w:sz w:val="16"/>
          <w:szCs w:val="16"/>
        </w:rPr>
        <w:t xml:space="preserve"> / </w:t>
      </w:r>
      <w:hyperlink w:anchor="Definitions" w:history="1">
        <w:r w:rsidR="004F6584">
          <w:rPr>
            <w:rStyle w:val="Hyperlink"/>
            <w:sz w:val="16"/>
            <w:szCs w:val="16"/>
          </w:rPr>
          <w:t>Definicje</w:t>
        </w:r>
      </w:hyperlink>
    </w:p>
    <w:p w14:paraId="31646791" w14:textId="77777777" w:rsidR="00552359" w:rsidRPr="00C84C65" w:rsidRDefault="00552359" w:rsidP="00552359">
      <w:pPr>
        <w:pStyle w:val="ProductList-Offering2Heading"/>
        <w:tabs>
          <w:tab w:val="clear" w:pos="360"/>
          <w:tab w:val="clear" w:pos="720"/>
          <w:tab w:val="clear" w:pos="1080"/>
        </w:tabs>
        <w:outlineLvl w:val="2"/>
      </w:pPr>
      <w:bookmarkStart w:id="208" w:name="_Toc463347212"/>
      <w:bookmarkStart w:id="209" w:name="_Toc465161995"/>
      <w:r>
        <w:t>Microsoft PowerApps</w:t>
      </w:r>
      <w:bookmarkEnd w:id="208"/>
      <w:bookmarkEnd w:id="209"/>
    </w:p>
    <w:p w14:paraId="73E5F373" w14:textId="77777777" w:rsidR="00552359" w:rsidRPr="00C84C65" w:rsidRDefault="00552359" w:rsidP="00552359">
      <w:pPr>
        <w:pStyle w:val="ProductList-Body"/>
      </w:pPr>
      <w:r>
        <w:rPr>
          <w:b/>
          <w:color w:val="00188F"/>
        </w:rPr>
        <w:t>Przestój:</w:t>
      </w:r>
      <w:r>
        <w:t xml:space="preserve"> </w:t>
      </w:r>
      <w:r>
        <w:rPr>
          <w:szCs w:val="18"/>
        </w:rPr>
        <w:t>Dowolny okres, w którym użytkownicy nie mogą odczytać ani zapisać dowolnej części danych w programie Microsoft PowerApps, mimo posiadania odpowiednich uprawnień.</w:t>
      </w:r>
    </w:p>
    <w:p w14:paraId="57B97172" w14:textId="77777777" w:rsidR="00552359" w:rsidRPr="00C84C65" w:rsidRDefault="00552359" w:rsidP="00552359">
      <w:pPr>
        <w:pStyle w:val="ProductList-Body"/>
      </w:pPr>
    </w:p>
    <w:p w14:paraId="00420732" w14:textId="77777777" w:rsidR="00552359" w:rsidRPr="00C84C65" w:rsidRDefault="00552359" w:rsidP="00552359">
      <w:pPr>
        <w:pStyle w:val="ProductList-Body"/>
      </w:pPr>
      <w:r>
        <w:rPr>
          <w:b/>
          <w:color w:val="00188F"/>
        </w:rPr>
        <w:t>Procent Czasu Sprawnego Działania w Miesiącu</w:t>
      </w:r>
      <w:r w:rsidRPr="00540AB3">
        <w:rPr>
          <w:b/>
          <w:bCs/>
        </w:rPr>
        <w:t xml:space="preserve">: </w:t>
      </w:r>
      <w:r>
        <w:t>Procent Czasu Sprawnego Działania w Miesiącu oblicza się według poniższego wzoru:</w:t>
      </w:r>
    </w:p>
    <w:p w14:paraId="001AC868" w14:textId="77777777" w:rsidR="00552359" w:rsidRPr="00C84C65" w:rsidRDefault="00552359" w:rsidP="00552359">
      <w:pPr>
        <w:pStyle w:val="ProductList-Body"/>
      </w:pPr>
    </w:p>
    <w:p w14:paraId="1E86FCF3" w14:textId="77777777" w:rsidR="00552359" w:rsidRPr="00C84C65" w:rsidRDefault="00AE19EB" w:rsidP="00552359">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Łączna liczba minut w miesiącu – Przestój </m:t>
              </m:r>
            </m:num>
            <m:den>
              <m:r>
                <w:rPr>
                  <w:rFonts w:ascii="Cambria Math" w:hAnsi="Cambria Math" w:cs="Calibri"/>
                  <w:sz w:val="18"/>
                  <w:szCs w:val="18"/>
                </w:rPr>
                <m:t>Łączna liczba minut w miesiącu</m:t>
              </m:r>
            </m:den>
          </m:f>
          <m:r>
            <w:rPr>
              <w:rFonts w:ascii="Cambria Math" w:hAnsi="Cambria Math" w:cs="Calibri"/>
              <w:sz w:val="18"/>
              <w:szCs w:val="18"/>
            </w:rPr>
            <m:t xml:space="preserve"> x 100</m:t>
          </m:r>
        </m:oMath>
      </m:oMathPara>
    </w:p>
    <w:p w14:paraId="3BA2BCD9" w14:textId="77777777" w:rsidR="00552359" w:rsidRPr="00C84C65" w:rsidRDefault="00552359" w:rsidP="00552359">
      <w:pPr>
        <w:pStyle w:val="ProductList-Body"/>
      </w:pPr>
      <w:r>
        <w:t>gdzie Przestój mierzy się w minutach użytkownika; tj. dla każdego miesiąca Przestój jest sumą czasu trwania (w minutach) każdego Zdarzenia, które wystąpi w ciągu tego miesiąca, pomnożoną przez liczbę użytkowników, na których wpływ miało to Zdarzenie.</w:t>
      </w:r>
    </w:p>
    <w:p w14:paraId="6D33A90F" w14:textId="77777777" w:rsidR="00552359" w:rsidRPr="00C84C65" w:rsidRDefault="00552359" w:rsidP="00552359">
      <w:pPr>
        <w:pStyle w:val="ProductList-Body"/>
      </w:pPr>
    </w:p>
    <w:p w14:paraId="71E98CE6" w14:textId="77777777" w:rsidR="00552359" w:rsidRPr="00C84C65" w:rsidRDefault="00552359" w:rsidP="00552359">
      <w:pPr>
        <w:pStyle w:val="ProductList-Body"/>
      </w:pPr>
      <w:r>
        <w:rPr>
          <w:b/>
          <w:color w:val="00188F"/>
        </w:rPr>
        <w:t>Zniżka</w:t>
      </w:r>
      <w:r w:rsidRPr="00346C53">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52359" w:rsidRPr="009D0B2F" w14:paraId="69154E3C" w14:textId="77777777" w:rsidTr="003B7F11">
        <w:trPr>
          <w:tblHeader/>
        </w:trPr>
        <w:tc>
          <w:tcPr>
            <w:tcW w:w="5400" w:type="dxa"/>
            <w:shd w:val="clear" w:color="auto" w:fill="0072C6"/>
          </w:tcPr>
          <w:p w14:paraId="27CF357D" w14:textId="77777777" w:rsidR="00552359" w:rsidRPr="001A0074" w:rsidRDefault="00552359" w:rsidP="003B7F11">
            <w:pPr>
              <w:pStyle w:val="ProductList-OfferingBody"/>
              <w:jc w:val="center"/>
              <w:rPr>
                <w:color w:val="FFFFFF" w:themeColor="background1"/>
              </w:rPr>
            </w:pPr>
            <w:r>
              <w:rPr>
                <w:color w:val="FFFFFF" w:themeColor="background1"/>
              </w:rPr>
              <w:t>Procent Czasu Sprawnego Działania w Miesiącu</w:t>
            </w:r>
          </w:p>
        </w:tc>
        <w:tc>
          <w:tcPr>
            <w:tcW w:w="5400" w:type="dxa"/>
            <w:shd w:val="clear" w:color="auto" w:fill="0072C6"/>
          </w:tcPr>
          <w:p w14:paraId="5343BF78" w14:textId="77777777" w:rsidR="00552359" w:rsidRPr="001A0074" w:rsidRDefault="00552359" w:rsidP="003B7F11">
            <w:pPr>
              <w:pStyle w:val="ProductList-OfferingBody"/>
              <w:jc w:val="center"/>
              <w:rPr>
                <w:color w:val="FFFFFF" w:themeColor="background1"/>
              </w:rPr>
            </w:pPr>
            <w:r>
              <w:rPr>
                <w:color w:val="FFFFFF" w:themeColor="background1"/>
              </w:rPr>
              <w:t>Zniżka</w:t>
            </w:r>
          </w:p>
        </w:tc>
      </w:tr>
      <w:tr w:rsidR="00552359" w:rsidRPr="009D0B2F" w14:paraId="6EEA38C5" w14:textId="77777777" w:rsidTr="003B7F11">
        <w:tc>
          <w:tcPr>
            <w:tcW w:w="5400" w:type="dxa"/>
          </w:tcPr>
          <w:p w14:paraId="7167465C" w14:textId="77777777" w:rsidR="00552359" w:rsidRPr="0076238C" w:rsidRDefault="00552359" w:rsidP="003B7F11">
            <w:pPr>
              <w:pStyle w:val="ProductList-OfferingBody"/>
              <w:jc w:val="center"/>
            </w:pPr>
            <w:r>
              <w:t>&lt; 99,9%</w:t>
            </w:r>
          </w:p>
        </w:tc>
        <w:tc>
          <w:tcPr>
            <w:tcW w:w="5400" w:type="dxa"/>
          </w:tcPr>
          <w:p w14:paraId="22032D36" w14:textId="77777777" w:rsidR="00552359" w:rsidRPr="0076238C" w:rsidRDefault="00552359" w:rsidP="003B7F11">
            <w:pPr>
              <w:pStyle w:val="ProductList-OfferingBody"/>
              <w:jc w:val="center"/>
            </w:pPr>
            <w:r>
              <w:t>25%</w:t>
            </w:r>
          </w:p>
        </w:tc>
      </w:tr>
      <w:tr w:rsidR="00552359" w:rsidRPr="009D0B2F" w14:paraId="5B06E7C6" w14:textId="77777777" w:rsidTr="003B7F11">
        <w:tc>
          <w:tcPr>
            <w:tcW w:w="5400" w:type="dxa"/>
          </w:tcPr>
          <w:p w14:paraId="2A90DAB3" w14:textId="77777777" w:rsidR="00552359" w:rsidRPr="0076238C" w:rsidRDefault="00552359" w:rsidP="003B7F11">
            <w:pPr>
              <w:pStyle w:val="ProductList-OfferingBody"/>
              <w:jc w:val="center"/>
            </w:pPr>
            <w:r>
              <w:t>&lt; 99%</w:t>
            </w:r>
          </w:p>
        </w:tc>
        <w:tc>
          <w:tcPr>
            <w:tcW w:w="5400" w:type="dxa"/>
          </w:tcPr>
          <w:p w14:paraId="1222C5B2" w14:textId="77777777" w:rsidR="00552359" w:rsidRPr="0076238C" w:rsidRDefault="00552359" w:rsidP="003B7F11">
            <w:pPr>
              <w:pStyle w:val="ProductList-OfferingBody"/>
              <w:jc w:val="center"/>
            </w:pPr>
            <w:r>
              <w:t>50%</w:t>
            </w:r>
          </w:p>
        </w:tc>
      </w:tr>
      <w:tr w:rsidR="00552359" w:rsidRPr="009D0B2F" w14:paraId="5E1CE7F5" w14:textId="77777777" w:rsidTr="003B7F11">
        <w:tc>
          <w:tcPr>
            <w:tcW w:w="5400" w:type="dxa"/>
          </w:tcPr>
          <w:p w14:paraId="32F673EB" w14:textId="77777777" w:rsidR="00552359" w:rsidRPr="0076238C" w:rsidRDefault="00552359" w:rsidP="003B7F11">
            <w:pPr>
              <w:pStyle w:val="ProductList-OfferingBody"/>
              <w:jc w:val="center"/>
            </w:pPr>
            <w:r>
              <w:t>&lt; 95%</w:t>
            </w:r>
          </w:p>
        </w:tc>
        <w:tc>
          <w:tcPr>
            <w:tcW w:w="5400" w:type="dxa"/>
          </w:tcPr>
          <w:p w14:paraId="33C9C1CF" w14:textId="77777777" w:rsidR="00552359" w:rsidRPr="0076238C" w:rsidRDefault="00552359" w:rsidP="003B7F11">
            <w:pPr>
              <w:pStyle w:val="ProductList-OfferingBody"/>
              <w:jc w:val="center"/>
            </w:pPr>
            <w:r>
              <w:t>100%</w:t>
            </w:r>
          </w:p>
        </w:tc>
      </w:tr>
    </w:tbl>
    <w:p w14:paraId="15FB7FF8" w14:textId="77777777" w:rsidR="00552359" w:rsidRPr="00C84C65" w:rsidRDefault="00552359" w:rsidP="00552359">
      <w:pPr>
        <w:pStyle w:val="ProductList-Body"/>
      </w:pPr>
    </w:p>
    <w:p w14:paraId="6C68F806" w14:textId="77777777" w:rsidR="00552359" w:rsidRPr="00C84C65" w:rsidRDefault="00552359" w:rsidP="00552359">
      <w:pPr>
        <w:pStyle w:val="ProductList-Body"/>
      </w:pPr>
      <w:r>
        <w:rPr>
          <w:b/>
          <w:color w:val="00188F"/>
        </w:rPr>
        <w:t>Wyjątki dotyczące Poziomu Usługi</w:t>
      </w:r>
      <w:r w:rsidRPr="004F3E75">
        <w:rPr>
          <w:b/>
          <w:bCs/>
        </w:rPr>
        <w:t>.</w:t>
      </w:r>
      <w:r>
        <w:t xml:space="preserve"> Umowa SLA nie jest zawierana w odniesieniu do bezpłatnych warstw programu Microsoft PowerApps.</w:t>
      </w:r>
    </w:p>
    <w:p w14:paraId="2544A1F9" w14:textId="77777777" w:rsidR="00552359" w:rsidRPr="00C84C65" w:rsidRDefault="00AE19EB" w:rsidP="00552359">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552359">
          <w:rPr>
            <w:rStyle w:val="Hyperlink"/>
            <w:sz w:val="16"/>
            <w:szCs w:val="16"/>
          </w:rPr>
          <w:t>Spis treści</w:t>
        </w:r>
      </w:hyperlink>
      <w:r w:rsidR="00552359">
        <w:rPr>
          <w:sz w:val="16"/>
          <w:szCs w:val="16"/>
        </w:rPr>
        <w:t xml:space="preserve"> / </w:t>
      </w:r>
      <w:hyperlink w:anchor="Definitions" w:history="1">
        <w:r w:rsidR="00552359">
          <w:rPr>
            <w:rStyle w:val="Hyperlink"/>
            <w:sz w:val="16"/>
            <w:szCs w:val="16"/>
          </w:rPr>
          <w:t>Definicje</w:t>
        </w:r>
      </w:hyperlink>
    </w:p>
    <w:p w14:paraId="0D84FA6A" w14:textId="14754542" w:rsidR="00E84F3C" w:rsidRPr="00941D54" w:rsidRDefault="00E84F3C" w:rsidP="00E84F3C">
      <w:pPr>
        <w:pStyle w:val="ProductList-Offering2Heading"/>
        <w:tabs>
          <w:tab w:val="clear" w:pos="360"/>
          <w:tab w:val="clear" w:pos="720"/>
          <w:tab w:val="clear" w:pos="1080"/>
        </w:tabs>
        <w:outlineLvl w:val="2"/>
      </w:pPr>
      <w:bookmarkStart w:id="210" w:name="_Toc465161996"/>
      <w:r>
        <w:t>Minecraft: Education Edition</w:t>
      </w:r>
      <w:bookmarkEnd w:id="205"/>
      <w:bookmarkEnd w:id="210"/>
    </w:p>
    <w:p w14:paraId="41877073" w14:textId="77777777" w:rsidR="00E84F3C" w:rsidRPr="00941D54" w:rsidRDefault="00E84F3C" w:rsidP="00E84F3C">
      <w:pPr>
        <w:pStyle w:val="ProductList-Body"/>
      </w:pPr>
      <w:r>
        <w:rPr>
          <w:b/>
          <w:color w:val="00188F"/>
        </w:rPr>
        <w:t>Przestój</w:t>
      </w:r>
      <w:r>
        <w:t xml:space="preserve"> </w:t>
      </w:r>
      <w:r>
        <w:rPr>
          <w:szCs w:val="18"/>
        </w:rPr>
        <w:t xml:space="preserve">Dowolny okres, w którym użytkownicy nie mogą uzyskać dostępu do usługi Minecraft: Education Edition. </w:t>
      </w:r>
    </w:p>
    <w:p w14:paraId="03F1D19C" w14:textId="77777777" w:rsidR="00E84F3C" w:rsidRPr="00941D54" w:rsidRDefault="00E84F3C" w:rsidP="00E84F3C">
      <w:pPr>
        <w:pStyle w:val="ProductList-Body"/>
      </w:pPr>
    </w:p>
    <w:p w14:paraId="6F02FB60" w14:textId="77777777" w:rsidR="00E84F3C" w:rsidRPr="00941D54" w:rsidRDefault="00E84F3C" w:rsidP="00E84F3C">
      <w:pPr>
        <w:pStyle w:val="ProductList-Body"/>
      </w:pPr>
      <w:r>
        <w:rPr>
          <w:b/>
          <w:color w:val="00188F"/>
        </w:rPr>
        <w:t>Procent Czasu Sprawnego Działania w Miesiącu</w:t>
      </w:r>
      <w:r w:rsidRPr="000A6D1B">
        <w:rPr>
          <w:b/>
          <w:bCs/>
        </w:rPr>
        <w:t>:</w:t>
      </w:r>
      <w:r>
        <w:t xml:space="preserve"> Procent Czasu Sprawnego Działania w Miesiącu oblicza się według poniższego wzoru:</w:t>
      </w:r>
    </w:p>
    <w:p w14:paraId="60728A6F" w14:textId="77777777" w:rsidR="00E84F3C" w:rsidRPr="00941D54" w:rsidRDefault="00E84F3C" w:rsidP="00E84F3C">
      <w:pPr>
        <w:pStyle w:val="ProductList-Body"/>
      </w:pPr>
    </w:p>
    <w:p w14:paraId="2535A835" w14:textId="77777777" w:rsidR="00E84F3C" w:rsidRPr="00941D54" w:rsidRDefault="00AE19EB" w:rsidP="00E84F3C">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Łączna liczba minut w miesiącu -Przestój</m:t>
              </m:r>
            </m:num>
            <m:den>
              <m:r>
                <w:rPr>
                  <w:rFonts w:ascii="Cambria Math" w:hAnsi="Cambria Math" w:cs="Calibri"/>
                  <w:sz w:val="18"/>
                  <w:szCs w:val="18"/>
                </w:rPr>
                <m:t>Łączna liczba minut w miesiącu</m:t>
              </m:r>
            </m:den>
          </m:f>
          <m:r>
            <w:rPr>
              <w:rFonts w:ascii="Cambria Math" w:hAnsi="Cambria Math" w:cs="Calibri"/>
              <w:sz w:val="18"/>
              <w:szCs w:val="18"/>
            </w:rPr>
            <m:t xml:space="preserve"> x 100</m:t>
          </m:r>
        </m:oMath>
      </m:oMathPara>
    </w:p>
    <w:p w14:paraId="1682B19A" w14:textId="77777777" w:rsidR="00E84F3C" w:rsidRPr="00941D54" w:rsidRDefault="00E84F3C" w:rsidP="00E84F3C">
      <w:pPr>
        <w:pStyle w:val="ProductList-Body"/>
      </w:pPr>
      <w:r>
        <w:rPr>
          <w:szCs w:val="18"/>
        </w:rPr>
        <w:t>gdzie Przestój mierzy się w minutach użytkownika; tj. dla każdego miesiąca Przestój jest sumą czasu trwania (w minutach) każdego Zdarzenia, które wystąpi w ciągu tego miesiąca, pomnożoną przez liczbę użytkowników, na których wpływ miało to Zdarzenie.</w:t>
      </w:r>
    </w:p>
    <w:p w14:paraId="2EE42B33" w14:textId="77777777" w:rsidR="00E84F3C" w:rsidRPr="00941D54" w:rsidRDefault="00E84F3C" w:rsidP="00E84F3C">
      <w:pPr>
        <w:pStyle w:val="ProductList-Body"/>
      </w:pPr>
    </w:p>
    <w:p w14:paraId="025A1D98" w14:textId="77777777" w:rsidR="00E84F3C" w:rsidRPr="00941D54" w:rsidRDefault="00E84F3C" w:rsidP="00E84F3C">
      <w:pPr>
        <w:pStyle w:val="ProductList-Body"/>
      </w:pPr>
      <w:r>
        <w:rPr>
          <w:b/>
          <w:color w:val="00188F"/>
        </w:rPr>
        <w:t>Zniżka</w:t>
      </w:r>
      <w:r w:rsidRPr="000A6D1B">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84F3C" w:rsidRPr="009D0B2F" w14:paraId="6F40460B" w14:textId="77777777" w:rsidTr="004B038D">
        <w:trPr>
          <w:tblHeader/>
        </w:trPr>
        <w:tc>
          <w:tcPr>
            <w:tcW w:w="5400" w:type="dxa"/>
            <w:shd w:val="clear" w:color="auto" w:fill="0072C6"/>
          </w:tcPr>
          <w:p w14:paraId="562E106E" w14:textId="77777777" w:rsidR="00E84F3C" w:rsidRPr="001A0074" w:rsidRDefault="00E84F3C" w:rsidP="004B038D">
            <w:pPr>
              <w:pStyle w:val="ProductList-OfferingBody"/>
              <w:jc w:val="center"/>
              <w:rPr>
                <w:color w:val="FFFFFF" w:themeColor="background1"/>
              </w:rPr>
            </w:pPr>
            <w:r>
              <w:rPr>
                <w:color w:val="FFFFFF" w:themeColor="background1"/>
              </w:rPr>
              <w:t>Procent Czasu Sprawnego Działania w Miesiącu</w:t>
            </w:r>
          </w:p>
        </w:tc>
        <w:tc>
          <w:tcPr>
            <w:tcW w:w="5400" w:type="dxa"/>
            <w:shd w:val="clear" w:color="auto" w:fill="0072C6"/>
          </w:tcPr>
          <w:p w14:paraId="40393F5A" w14:textId="77777777" w:rsidR="00E84F3C" w:rsidRPr="001A0074" w:rsidRDefault="00E84F3C" w:rsidP="004B038D">
            <w:pPr>
              <w:pStyle w:val="ProductList-OfferingBody"/>
              <w:jc w:val="center"/>
              <w:rPr>
                <w:color w:val="FFFFFF" w:themeColor="background1"/>
              </w:rPr>
            </w:pPr>
            <w:r>
              <w:rPr>
                <w:color w:val="FFFFFF" w:themeColor="background1"/>
              </w:rPr>
              <w:t>Zniżka</w:t>
            </w:r>
          </w:p>
        </w:tc>
      </w:tr>
      <w:tr w:rsidR="00E84F3C" w:rsidRPr="009D0B2F" w14:paraId="2E179503" w14:textId="77777777" w:rsidTr="004B038D">
        <w:tc>
          <w:tcPr>
            <w:tcW w:w="5400" w:type="dxa"/>
          </w:tcPr>
          <w:p w14:paraId="0FCC18D9" w14:textId="77777777" w:rsidR="00E84F3C" w:rsidRPr="0076238C" w:rsidRDefault="00E84F3C" w:rsidP="004B038D">
            <w:pPr>
              <w:pStyle w:val="ProductList-OfferingBody"/>
              <w:jc w:val="center"/>
            </w:pPr>
            <w:r>
              <w:t>&lt; 99,9%</w:t>
            </w:r>
          </w:p>
        </w:tc>
        <w:tc>
          <w:tcPr>
            <w:tcW w:w="5400" w:type="dxa"/>
          </w:tcPr>
          <w:p w14:paraId="23E1F242" w14:textId="77777777" w:rsidR="00E84F3C" w:rsidRPr="0076238C" w:rsidRDefault="00E84F3C" w:rsidP="004B038D">
            <w:pPr>
              <w:pStyle w:val="ProductList-OfferingBody"/>
              <w:jc w:val="center"/>
            </w:pPr>
            <w:r>
              <w:t>25%</w:t>
            </w:r>
          </w:p>
        </w:tc>
      </w:tr>
      <w:tr w:rsidR="00E84F3C" w:rsidRPr="009D0B2F" w14:paraId="192F27CA" w14:textId="77777777" w:rsidTr="004B038D">
        <w:tc>
          <w:tcPr>
            <w:tcW w:w="5400" w:type="dxa"/>
          </w:tcPr>
          <w:p w14:paraId="59BC4F0F" w14:textId="77777777" w:rsidR="00E84F3C" w:rsidRPr="0076238C" w:rsidRDefault="00E84F3C" w:rsidP="004B038D">
            <w:pPr>
              <w:pStyle w:val="ProductList-OfferingBody"/>
              <w:jc w:val="center"/>
            </w:pPr>
            <w:r>
              <w:t>&lt; 99%</w:t>
            </w:r>
          </w:p>
        </w:tc>
        <w:tc>
          <w:tcPr>
            <w:tcW w:w="5400" w:type="dxa"/>
          </w:tcPr>
          <w:p w14:paraId="2831CA6B" w14:textId="77777777" w:rsidR="00E84F3C" w:rsidRPr="0076238C" w:rsidRDefault="00E84F3C" w:rsidP="004B038D">
            <w:pPr>
              <w:pStyle w:val="ProductList-OfferingBody"/>
              <w:jc w:val="center"/>
            </w:pPr>
            <w:r>
              <w:t>50%</w:t>
            </w:r>
          </w:p>
        </w:tc>
      </w:tr>
      <w:tr w:rsidR="00E84F3C" w:rsidRPr="009D0B2F" w14:paraId="72B8D4E2" w14:textId="77777777" w:rsidTr="004B038D">
        <w:tc>
          <w:tcPr>
            <w:tcW w:w="5400" w:type="dxa"/>
          </w:tcPr>
          <w:p w14:paraId="41163DB6" w14:textId="77777777" w:rsidR="00E84F3C" w:rsidRPr="0076238C" w:rsidRDefault="00E84F3C" w:rsidP="004B038D">
            <w:pPr>
              <w:pStyle w:val="ProductList-OfferingBody"/>
              <w:jc w:val="center"/>
            </w:pPr>
            <w:r>
              <w:t>&lt; 95%</w:t>
            </w:r>
          </w:p>
        </w:tc>
        <w:tc>
          <w:tcPr>
            <w:tcW w:w="5400" w:type="dxa"/>
          </w:tcPr>
          <w:p w14:paraId="0D4A33FB" w14:textId="77777777" w:rsidR="00E84F3C" w:rsidRDefault="00E84F3C" w:rsidP="004B038D">
            <w:pPr>
              <w:pStyle w:val="ProductList-OfferingBody"/>
              <w:jc w:val="center"/>
            </w:pPr>
            <w:r>
              <w:t>100%</w:t>
            </w:r>
          </w:p>
        </w:tc>
      </w:tr>
    </w:tbl>
    <w:p w14:paraId="37CBE4DA" w14:textId="77777777" w:rsidR="00E84F3C" w:rsidRPr="00941D54" w:rsidRDefault="00AE19EB" w:rsidP="00E84F3C">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84F3C">
          <w:rPr>
            <w:rStyle w:val="Hyperlink"/>
            <w:sz w:val="16"/>
            <w:szCs w:val="16"/>
          </w:rPr>
          <w:t>Spis treści</w:t>
        </w:r>
      </w:hyperlink>
      <w:r w:rsidR="00E84F3C">
        <w:rPr>
          <w:sz w:val="16"/>
          <w:szCs w:val="16"/>
        </w:rPr>
        <w:t xml:space="preserve"> / </w:t>
      </w:r>
      <w:hyperlink w:anchor="Definitions" w:history="1">
        <w:r w:rsidR="00E84F3C">
          <w:rPr>
            <w:rStyle w:val="Hyperlink"/>
            <w:sz w:val="16"/>
            <w:szCs w:val="16"/>
          </w:rPr>
          <w:t>Definicje</w:t>
        </w:r>
      </w:hyperlink>
    </w:p>
    <w:p w14:paraId="6A387AD1" w14:textId="44080E39" w:rsidR="00B64D22" w:rsidRPr="00944E55" w:rsidRDefault="00B64D22" w:rsidP="00B64D22">
      <w:pPr>
        <w:pStyle w:val="ProductList-Offering2Heading"/>
        <w:tabs>
          <w:tab w:val="clear" w:pos="360"/>
          <w:tab w:val="clear" w:pos="720"/>
          <w:tab w:val="clear" w:pos="1080"/>
        </w:tabs>
        <w:outlineLvl w:val="2"/>
      </w:pPr>
      <w:bookmarkStart w:id="211" w:name="_Toc465161997"/>
      <w:r>
        <w:t>Z usługą Power BI</w:t>
      </w:r>
      <w:bookmarkEnd w:id="206"/>
      <w:bookmarkEnd w:id="211"/>
    </w:p>
    <w:p w14:paraId="13CC924C" w14:textId="77777777" w:rsidR="00B64D22" w:rsidRPr="00944E55" w:rsidRDefault="00B64D22" w:rsidP="00B64D22">
      <w:pPr>
        <w:shd w:val="clear" w:color="auto" w:fill="FFFFFF"/>
        <w:spacing w:before="150" w:after="0" w:line="240" w:lineRule="auto"/>
      </w:pPr>
      <w:r>
        <w:rPr>
          <w:b/>
          <w:color w:val="00188F"/>
          <w:sz w:val="18"/>
        </w:rPr>
        <w:t>Minuty Wdrożenia</w:t>
      </w:r>
      <w:r>
        <w:t xml:space="preserve"> </w:t>
      </w:r>
      <w:r>
        <w:rPr>
          <w:sz w:val="18"/>
          <w:szCs w:val="18"/>
        </w:rPr>
        <w:t>oznaczają całkowitą liczbę minut, przez którą dana kolekcja obszarów roboczych ma przydzielone zasoby w trakcie miesiąca rozliczeniowego.</w:t>
      </w:r>
    </w:p>
    <w:p w14:paraId="2A153671" w14:textId="77777777" w:rsidR="00B64D22" w:rsidRPr="00944E55" w:rsidRDefault="00B64D22" w:rsidP="00B64D22">
      <w:pPr>
        <w:shd w:val="clear" w:color="auto" w:fill="FFFFFF"/>
        <w:spacing w:after="0" w:line="240" w:lineRule="auto"/>
      </w:pPr>
    </w:p>
    <w:p w14:paraId="0AD655CF" w14:textId="09F845D0" w:rsidR="00B64D22" w:rsidRPr="00944E55" w:rsidRDefault="00754DA4" w:rsidP="00B64D22">
      <w:pPr>
        <w:pStyle w:val="ProductList-Body"/>
      </w:pPr>
      <w:r w:rsidRPr="00D25CB0">
        <w:t>„</w:t>
      </w:r>
      <w:r w:rsidRPr="00D25CB0">
        <w:rPr>
          <w:b/>
          <w:color w:val="00188F"/>
        </w:rPr>
        <w:t>Maksymalna Liczba Minut Dostępności</w:t>
      </w:r>
      <w:r w:rsidRPr="00D25CB0">
        <w:t xml:space="preserve">” </w:t>
      </w:r>
      <w:r w:rsidR="00B64D22">
        <w:rPr>
          <w:szCs w:val="18"/>
        </w:rPr>
        <w:t>oznacza łączną liczbę Minut Wdrożenia dla wszystkich kolekcji obszarów roboczych, którym klient przydziela zasoby w danej subskrypcji Microsoft Azure w trakcie miesiąca rozliczeniowego.</w:t>
      </w:r>
    </w:p>
    <w:p w14:paraId="5BA6A7FC" w14:textId="77777777" w:rsidR="00B64D22" w:rsidRPr="00944E55" w:rsidRDefault="00B64D22" w:rsidP="00B64D22">
      <w:pPr>
        <w:pStyle w:val="ProductList-Body"/>
      </w:pPr>
    </w:p>
    <w:p w14:paraId="23875AD2" w14:textId="77777777" w:rsidR="00B64D22" w:rsidRPr="00944E55" w:rsidRDefault="00B64D22" w:rsidP="00B64D22">
      <w:pPr>
        <w:pStyle w:val="ProductList-Body"/>
      </w:pPr>
      <w:r>
        <w:rPr>
          <w:b/>
          <w:color w:val="00188F"/>
        </w:rPr>
        <w:t>Przestój</w:t>
      </w:r>
      <w:r>
        <w:t xml:space="preserve"> </w:t>
      </w:r>
      <w:r>
        <w:rPr>
          <w:szCs w:val="18"/>
        </w:rPr>
        <w:t>oznacza łączną zakumulowaną liczbę Minut Wdrożenia, w czasie których dana kolekcja obszarów roboczych jest niedostępna. Minuta jest uznawana za minutę niedostępności dla danej kolekcji obszarów roboczych, jeśli wszystkie podejmowane w ciągu tej minuty kolejne próby odczytania lub zapisania dowolnej części danych z usługi Power BI zwracają Kod Błędu lub nie zwracają żadnej odpowiedzi w ciągu pięciu minut.</w:t>
      </w:r>
    </w:p>
    <w:p w14:paraId="1AB3EFD3" w14:textId="77777777" w:rsidR="00B64D22" w:rsidRPr="00944E55" w:rsidRDefault="00B64D22" w:rsidP="00B64D22">
      <w:pPr>
        <w:pStyle w:val="ProductList-Body"/>
      </w:pPr>
    </w:p>
    <w:p w14:paraId="04043AB6" w14:textId="4DCE41BB" w:rsidR="00B64D22" w:rsidRDefault="00B64D22" w:rsidP="00B64D22">
      <w:pPr>
        <w:pStyle w:val="ProductList-Body"/>
      </w:pPr>
      <w:r>
        <w:rPr>
          <w:b/>
          <w:color w:val="00188F"/>
        </w:rPr>
        <w:t>Procent Czasu Sprawnego Działania w Miesiącu</w:t>
      </w:r>
      <w:r w:rsidRPr="00E467B7">
        <w:rPr>
          <w:b/>
        </w:rPr>
        <w:t>.</w:t>
      </w:r>
      <w:r>
        <w:t xml:space="preserve"> Procent Czasu Sprawnego Działania w Miesiącu oblicza się według poniższego wzoru:</w:t>
      </w:r>
    </w:p>
    <w:p w14:paraId="7CBC8084" w14:textId="77777777" w:rsidR="004452BB" w:rsidRPr="00944E55" w:rsidRDefault="004452BB" w:rsidP="00B64D22">
      <w:pPr>
        <w:pStyle w:val="ProductList-Body"/>
      </w:pPr>
    </w:p>
    <w:p w14:paraId="314D0F6A" w14:textId="77777777" w:rsidR="00B64D22" w:rsidRPr="00944E55" w:rsidRDefault="00AE19EB" w:rsidP="00B64D22">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Maksymalna Liczba Minut Dostępności – Przestój</m:t>
              </m:r>
            </m:num>
            <m:den>
              <m:r>
                <m:rPr>
                  <m:nor/>
                </m:rPr>
                <w:rPr>
                  <w:rFonts w:ascii="Cambria Math" w:hAnsi="Cambria Math" w:cs="Tahoma"/>
                  <w:i/>
                  <w:sz w:val="18"/>
                  <w:szCs w:val="18"/>
                </w:rPr>
                <m:t xml:space="preserve">Maksymalna Liczba Minut Dostępności </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455314B" w14:textId="77777777" w:rsidR="00B64D22" w:rsidRPr="00944E55" w:rsidRDefault="00B64D22" w:rsidP="00B64D22">
      <w:pPr>
        <w:pStyle w:val="ProductList-Body"/>
      </w:pPr>
      <w:r>
        <w:rPr>
          <w:szCs w:val="18"/>
        </w:rPr>
        <w:t>gdzie Przestój mierzy się w minutach użytkownika; tj. dla każdego miesiąca Przestój jest sumą czasu trwania (w minutach) każdego Zdarzenia, które wystąpi w ciągu tego miesiąca, pomnożoną przez liczbę użytkowników, na których wpływ miało to Zdarzenie.</w:t>
      </w:r>
    </w:p>
    <w:p w14:paraId="0350F7A5" w14:textId="77777777" w:rsidR="00B64D22" w:rsidRPr="00944E55" w:rsidRDefault="00B64D22" w:rsidP="00B64D22">
      <w:pPr>
        <w:pStyle w:val="ProductList-Body"/>
      </w:pPr>
    </w:p>
    <w:p w14:paraId="54392FE9" w14:textId="77777777" w:rsidR="00B64D22" w:rsidRPr="00944E55" w:rsidRDefault="00B64D22" w:rsidP="00B64D22">
      <w:pPr>
        <w:pStyle w:val="ProductList-Body"/>
      </w:pPr>
      <w:r>
        <w:rPr>
          <w:b/>
          <w:color w:val="00188F"/>
        </w:rPr>
        <w:t>Zniżka</w:t>
      </w:r>
      <w:r w:rsidRPr="00DB54DC">
        <w:rPr>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64D22" w:rsidRPr="009D0B2F" w14:paraId="44516A43" w14:textId="77777777" w:rsidTr="002B619F">
        <w:trPr>
          <w:tblHeader/>
        </w:trPr>
        <w:tc>
          <w:tcPr>
            <w:tcW w:w="5400" w:type="dxa"/>
            <w:shd w:val="clear" w:color="auto" w:fill="0072C6"/>
          </w:tcPr>
          <w:p w14:paraId="30EFD59D" w14:textId="77777777" w:rsidR="00B64D22" w:rsidRPr="001A0074" w:rsidRDefault="00B64D22" w:rsidP="002B619F">
            <w:pPr>
              <w:pStyle w:val="ProductList-OfferingBody"/>
              <w:jc w:val="center"/>
              <w:rPr>
                <w:color w:val="FFFFFF" w:themeColor="background1"/>
              </w:rPr>
            </w:pPr>
            <w:r>
              <w:rPr>
                <w:color w:val="FFFFFF" w:themeColor="background1"/>
              </w:rPr>
              <w:t>Procent Czasu Sprawnego Działania w Miesiącu</w:t>
            </w:r>
          </w:p>
        </w:tc>
        <w:tc>
          <w:tcPr>
            <w:tcW w:w="5400" w:type="dxa"/>
            <w:shd w:val="clear" w:color="auto" w:fill="0072C6"/>
          </w:tcPr>
          <w:p w14:paraId="7BE2BBF4" w14:textId="77777777" w:rsidR="00B64D22" w:rsidRPr="001A0074" w:rsidRDefault="00B64D22" w:rsidP="002B619F">
            <w:pPr>
              <w:pStyle w:val="ProductList-OfferingBody"/>
              <w:jc w:val="center"/>
              <w:rPr>
                <w:color w:val="FFFFFF" w:themeColor="background1"/>
              </w:rPr>
            </w:pPr>
            <w:r>
              <w:rPr>
                <w:color w:val="FFFFFF" w:themeColor="background1"/>
              </w:rPr>
              <w:t>Zniżka</w:t>
            </w:r>
          </w:p>
        </w:tc>
      </w:tr>
      <w:tr w:rsidR="00B64D22" w:rsidRPr="009D0B2F" w14:paraId="0F19AA52" w14:textId="77777777" w:rsidTr="002B619F">
        <w:tc>
          <w:tcPr>
            <w:tcW w:w="5400" w:type="dxa"/>
          </w:tcPr>
          <w:p w14:paraId="02667877" w14:textId="77777777" w:rsidR="00B64D22" w:rsidRPr="0076238C" w:rsidRDefault="00B64D22" w:rsidP="002B619F">
            <w:pPr>
              <w:pStyle w:val="ProductList-OfferingBody"/>
              <w:jc w:val="center"/>
            </w:pPr>
            <w:r>
              <w:t>&lt; 99,9%</w:t>
            </w:r>
          </w:p>
        </w:tc>
        <w:tc>
          <w:tcPr>
            <w:tcW w:w="5400" w:type="dxa"/>
          </w:tcPr>
          <w:p w14:paraId="302824D4" w14:textId="77777777" w:rsidR="00B64D22" w:rsidRPr="0076238C" w:rsidRDefault="00B64D22" w:rsidP="002B619F">
            <w:pPr>
              <w:pStyle w:val="ProductList-OfferingBody"/>
              <w:jc w:val="center"/>
            </w:pPr>
            <w:r>
              <w:t>10%</w:t>
            </w:r>
          </w:p>
        </w:tc>
      </w:tr>
      <w:tr w:rsidR="00B64D22" w:rsidRPr="009D0B2F" w14:paraId="2A5F1733" w14:textId="77777777" w:rsidTr="002B619F">
        <w:tc>
          <w:tcPr>
            <w:tcW w:w="5400" w:type="dxa"/>
          </w:tcPr>
          <w:p w14:paraId="66A7B2F9" w14:textId="77777777" w:rsidR="00B64D22" w:rsidRPr="0076238C" w:rsidRDefault="00B64D22" w:rsidP="002B619F">
            <w:pPr>
              <w:pStyle w:val="ProductList-OfferingBody"/>
              <w:jc w:val="center"/>
            </w:pPr>
            <w:r>
              <w:t>&lt; 99%</w:t>
            </w:r>
          </w:p>
        </w:tc>
        <w:tc>
          <w:tcPr>
            <w:tcW w:w="5400" w:type="dxa"/>
          </w:tcPr>
          <w:p w14:paraId="4A89FA96" w14:textId="77777777" w:rsidR="00B64D22" w:rsidRDefault="00B64D22" w:rsidP="002B619F">
            <w:pPr>
              <w:pStyle w:val="ProductList-OfferingBody"/>
              <w:jc w:val="center"/>
            </w:pPr>
            <w:r>
              <w:t>25%</w:t>
            </w:r>
          </w:p>
        </w:tc>
      </w:tr>
    </w:tbl>
    <w:p w14:paraId="1D09B6AD" w14:textId="77777777" w:rsidR="00B64D22" w:rsidRPr="00944E55" w:rsidRDefault="00AE19EB" w:rsidP="00B64D22">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B64D22">
          <w:rPr>
            <w:rStyle w:val="Hyperlink"/>
            <w:sz w:val="16"/>
            <w:szCs w:val="16"/>
          </w:rPr>
          <w:t>Spis treści</w:t>
        </w:r>
      </w:hyperlink>
      <w:r w:rsidR="00B64D22">
        <w:rPr>
          <w:sz w:val="16"/>
          <w:szCs w:val="16"/>
        </w:rPr>
        <w:t xml:space="preserve"> / </w:t>
      </w:r>
      <w:hyperlink w:anchor="Definitions" w:history="1">
        <w:r w:rsidR="00B64D22">
          <w:rPr>
            <w:rStyle w:val="Hyperlink"/>
            <w:sz w:val="16"/>
            <w:szCs w:val="16"/>
          </w:rPr>
          <w:t>Definicje</w:t>
        </w:r>
      </w:hyperlink>
    </w:p>
    <w:p w14:paraId="7B30F133" w14:textId="0CFB1F07" w:rsidR="00515EF4" w:rsidRPr="00BC54F2" w:rsidRDefault="00515EF4" w:rsidP="008F09A9">
      <w:pPr>
        <w:pStyle w:val="ProductList-Offering2Heading"/>
        <w:tabs>
          <w:tab w:val="clear" w:pos="360"/>
          <w:tab w:val="clear" w:pos="720"/>
          <w:tab w:val="clear" w:pos="1080"/>
        </w:tabs>
        <w:outlineLvl w:val="2"/>
      </w:pPr>
      <w:bookmarkStart w:id="212" w:name="_Toc465161998"/>
      <w:r w:rsidRPr="00BC54F2">
        <w:t xml:space="preserve">Power BI </w:t>
      </w:r>
      <w:r w:rsidR="008F09A9" w:rsidRPr="00BC54F2">
        <w:t>Pro</w:t>
      </w:r>
      <w:bookmarkEnd w:id="212"/>
    </w:p>
    <w:p w14:paraId="1FA2333B" w14:textId="6F32E223" w:rsidR="00515EF4" w:rsidRPr="00FB368F" w:rsidRDefault="00515EF4" w:rsidP="00515EF4">
      <w:pPr>
        <w:pStyle w:val="ProductList-Body"/>
      </w:pPr>
      <w:r>
        <w:rPr>
          <w:b/>
          <w:color w:val="00188F"/>
        </w:rPr>
        <w:t>Przestój</w:t>
      </w:r>
      <w:r w:rsidRPr="00A438E0">
        <w:rPr>
          <w:b/>
          <w:color w:val="00188F"/>
        </w:rPr>
        <w:t>:</w:t>
      </w:r>
      <w:r>
        <w:t xml:space="preserve"> </w:t>
      </w:r>
      <w:r>
        <w:rPr>
          <w:szCs w:val="18"/>
        </w:rPr>
        <w:t>Dowolny okres, w którym użytkownicy nie mogą wykonywać zapisu ani odczytu dowolnej części danych BI, do których są uprawnieni</w:t>
      </w:r>
      <w:r>
        <w:t>.</w:t>
      </w:r>
    </w:p>
    <w:p w14:paraId="2C942218" w14:textId="77777777" w:rsidR="00515EF4" w:rsidRPr="00B46551" w:rsidRDefault="00515EF4" w:rsidP="00515EF4">
      <w:pPr>
        <w:pStyle w:val="ProductList-Body"/>
        <w:rPr>
          <w:sz w:val="16"/>
          <w:szCs w:val="16"/>
        </w:rPr>
      </w:pPr>
    </w:p>
    <w:p w14:paraId="49ECCD62" w14:textId="0E1A478A" w:rsidR="00515EF4" w:rsidRPr="00FB368F" w:rsidRDefault="00515EF4" w:rsidP="00515EF4">
      <w:pPr>
        <w:pStyle w:val="ProductList-Body"/>
      </w:pPr>
      <w:r>
        <w:rPr>
          <w:b/>
          <w:color w:val="00188F"/>
        </w:rPr>
        <w:t>Miesięczny Odsetek Czasu Nieprzerwanej Pracy</w:t>
      </w:r>
      <w:r w:rsidRPr="00A438E0">
        <w:rPr>
          <w:b/>
          <w:color w:val="00188F"/>
        </w:rPr>
        <w:t>:</w:t>
      </w:r>
      <w:r>
        <w:t xml:space="preserve"> Miesięczny Odsetek Czasu Nieprzerwanej Pracy wylicza się wg następującej formuły:</w:t>
      </w:r>
    </w:p>
    <w:p w14:paraId="1C8FFA33" w14:textId="200D0F9B" w:rsidR="00515EF4" w:rsidRPr="00B46551" w:rsidRDefault="00515EF4" w:rsidP="00515EF4">
      <w:pPr>
        <w:pStyle w:val="ProductList-Body"/>
        <w:rPr>
          <w:sz w:val="16"/>
          <w:szCs w:val="16"/>
        </w:rPr>
      </w:pPr>
    </w:p>
    <w:p w14:paraId="5A7E48F2" w14:textId="176CD360" w:rsidR="00515EF4" w:rsidRPr="00FB368F" w:rsidRDefault="00AE19EB" w:rsidP="00515EF4">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Łączna liczba minut w miesiącu – Przestój</m:t>
              </m:r>
            </m:num>
            <m:den>
              <m:r>
                <m:rPr>
                  <m:nor/>
                </m:rPr>
                <w:rPr>
                  <w:rFonts w:ascii="Cambria Math" w:hAnsi="Cambria Math" w:cs="Calibri"/>
                  <w:i/>
                  <w:sz w:val="18"/>
                  <w:szCs w:val="18"/>
                </w:rPr>
                <m:t>Łączna liczba minut w miesiącu</m:t>
              </m:r>
            </m:den>
          </m:f>
          <m:r>
            <w:rPr>
              <w:rFonts w:ascii="Cambria Math" w:hAnsi="Cambria Math" w:cs="Calibri"/>
              <w:sz w:val="18"/>
              <w:szCs w:val="18"/>
            </w:rPr>
            <m:t xml:space="preserve"> x 100</m:t>
          </m:r>
        </m:oMath>
      </m:oMathPara>
    </w:p>
    <w:p w14:paraId="39C164A0" w14:textId="7AFE13BC" w:rsidR="00515EF4" w:rsidRPr="00FB368F" w:rsidRDefault="00515EF4" w:rsidP="00515EF4">
      <w:pPr>
        <w:pStyle w:val="ProductList-Body"/>
      </w:pPr>
      <w:r>
        <w:rPr>
          <w:szCs w:val="18"/>
        </w:rPr>
        <w:t>w której Przestój mierzy się w minutach użytkownika; tj. dla każdego miesiąca Przestój jest sumą długości (w minutach) każdego Zdarzenia, które wystąpi w ciągu tego miesiąca, pomnożoną przez liczbę użytkowników, na których wpływ miało to Zdarzenie.</w:t>
      </w:r>
    </w:p>
    <w:p w14:paraId="4B3E1981" w14:textId="77777777" w:rsidR="00515EF4" w:rsidRPr="00B46551" w:rsidRDefault="00515EF4" w:rsidP="00515EF4">
      <w:pPr>
        <w:pStyle w:val="ProductList-Body"/>
        <w:rPr>
          <w:sz w:val="16"/>
          <w:szCs w:val="16"/>
        </w:rPr>
      </w:pPr>
    </w:p>
    <w:p w14:paraId="2865395D" w14:textId="77777777" w:rsidR="00515EF4" w:rsidRPr="00916C77" w:rsidRDefault="00515EF4" w:rsidP="00515EF4">
      <w:pPr>
        <w:pStyle w:val="ProductList-Body"/>
        <w:rPr>
          <w:b/>
        </w:rPr>
      </w:pPr>
      <w:r>
        <w:rPr>
          <w:b/>
          <w:color w:val="00188F"/>
        </w:rPr>
        <w:t>Zniżka</w:t>
      </w:r>
      <w:r w:rsidRPr="00A438E0">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15EF4" w:rsidRPr="009D0B2F" w14:paraId="3344F223" w14:textId="77777777" w:rsidTr="00E744C2">
        <w:trPr>
          <w:tblHeader/>
        </w:trPr>
        <w:tc>
          <w:tcPr>
            <w:tcW w:w="5400" w:type="dxa"/>
            <w:shd w:val="clear" w:color="auto" w:fill="0072C6"/>
          </w:tcPr>
          <w:p w14:paraId="4E5673E9" w14:textId="77777777" w:rsidR="00515EF4" w:rsidRPr="001A0074" w:rsidRDefault="00515EF4" w:rsidP="00002CD6">
            <w:pPr>
              <w:pStyle w:val="ProductList-OfferingBody"/>
              <w:jc w:val="center"/>
              <w:rPr>
                <w:color w:val="FFFFFF" w:themeColor="background1"/>
              </w:rPr>
            </w:pPr>
            <w:r>
              <w:rPr>
                <w:color w:val="FFFFFF" w:themeColor="background1"/>
              </w:rPr>
              <w:t>Miesięczny Odsetek Czasu Nieprzerwanej Pracy</w:t>
            </w:r>
          </w:p>
        </w:tc>
        <w:tc>
          <w:tcPr>
            <w:tcW w:w="5400" w:type="dxa"/>
            <w:shd w:val="clear" w:color="auto" w:fill="0072C6"/>
          </w:tcPr>
          <w:p w14:paraId="65A9844A" w14:textId="77777777" w:rsidR="00515EF4" w:rsidRPr="001A0074" w:rsidRDefault="00515EF4" w:rsidP="00002CD6">
            <w:pPr>
              <w:pStyle w:val="ProductList-OfferingBody"/>
              <w:jc w:val="center"/>
              <w:rPr>
                <w:color w:val="FFFFFF" w:themeColor="background1"/>
              </w:rPr>
            </w:pPr>
            <w:r>
              <w:rPr>
                <w:color w:val="FFFFFF" w:themeColor="background1"/>
              </w:rPr>
              <w:t>Zniżka</w:t>
            </w:r>
          </w:p>
        </w:tc>
      </w:tr>
      <w:tr w:rsidR="00515EF4" w:rsidRPr="009D0B2F" w14:paraId="280D4F83" w14:textId="77777777" w:rsidTr="00E744C2">
        <w:tc>
          <w:tcPr>
            <w:tcW w:w="5400" w:type="dxa"/>
          </w:tcPr>
          <w:p w14:paraId="7709E7BA" w14:textId="21217632" w:rsidR="00515EF4" w:rsidRPr="0076238C" w:rsidRDefault="00515EF4" w:rsidP="00002CD6">
            <w:pPr>
              <w:pStyle w:val="ProductList-OfferingBody"/>
              <w:jc w:val="center"/>
            </w:pPr>
            <w:r>
              <w:t>&lt; 99,9%</w:t>
            </w:r>
          </w:p>
        </w:tc>
        <w:tc>
          <w:tcPr>
            <w:tcW w:w="5400" w:type="dxa"/>
          </w:tcPr>
          <w:p w14:paraId="520BC18E" w14:textId="77777777" w:rsidR="00515EF4" w:rsidRPr="0076238C" w:rsidRDefault="00515EF4" w:rsidP="00002CD6">
            <w:pPr>
              <w:pStyle w:val="ProductList-OfferingBody"/>
              <w:jc w:val="center"/>
            </w:pPr>
            <w:r>
              <w:t>25%</w:t>
            </w:r>
          </w:p>
        </w:tc>
      </w:tr>
      <w:tr w:rsidR="00515EF4" w:rsidRPr="009D0B2F" w14:paraId="770309F5" w14:textId="77777777" w:rsidTr="00E744C2">
        <w:tc>
          <w:tcPr>
            <w:tcW w:w="5400" w:type="dxa"/>
          </w:tcPr>
          <w:p w14:paraId="21B00FC9" w14:textId="1BC0291E" w:rsidR="00515EF4" w:rsidRPr="0076238C" w:rsidRDefault="00515EF4" w:rsidP="00002CD6">
            <w:pPr>
              <w:pStyle w:val="ProductList-OfferingBody"/>
              <w:jc w:val="center"/>
            </w:pPr>
            <w:r>
              <w:t>&lt; 99%</w:t>
            </w:r>
          </w:p>
        </w:tc>
        <w:tc>
          <w:tcPr>
            <w:tcW w:w="5400" w:type="dxa"/>
          </w:tcPr>
          <w:p w14:paraId="7A5A5886" w14:textId="77777777" w:rsidR="00515EF4" w:rsidRPr="0076238C" w:rsidRDefault="00515EF4" w:rsidP="00002CD6">
            <w:pPr>
              <w:pStyle w:val="ProductList-OfferingBody"/>
              <w:jc w:val="center"/>
            </w:pPr>
            <w:r>
              <w:t>50%</w:t>
            </w:r>
          </w:p>
        </w:tc>
      </w:tr>
      <w:tr w:rsidR="00515EF4" w:rsidRPr="009D0B2F" w14:paraId="40F5B3FA" w14:textId="77777777" w:rsidTr="00E744C2">
        <w:tc>
          <w:tcPr>
            <w:tcW w:w="5400" w:type="dxa"/>
          </w:tcPr>
          <w:p w14:paraId="4AA1F0D1" w14:textId="35F62C48" w:rsidR="00515EF4" w:rsidRPr="0076238C" w:rsidRDefault="00515EF4" w:rsidP="00002CD6">
            <w:pPr>
              <w:pStyle w:val="ProductList-OfferingBody"/>
              <w:jc w:val="center"/>
            </w:pPr>
            <w:r>
              <w:t>&lt; 95%</w:t>
            </w:r>
          </w:p>
        </w:tc>
        <w:tc>
          <w:tcPr>
            <w:tcW w:w="5400" w:type="dxa"/>
          </w:tcPr>
          <w:p w14:paraId="41A062A9" w14:textId="77777777" w:rsidR="00515EF4" w:rsidRDefault="00515EF4" w:rsidP="00002CD6">
            <w:pPr>
              <w:pStyle w:val="ProductList-OfferingBody"/>
              <w:jc w:val="center"/>
            </w:pPr>
            <w:r>
              <w:t>100%</w:t>
            </w:r>
          </w:p>
        </w:tc>
      </w:tr>
    </w:tbl>
    <w:p w14:paraId="77544C98" w14:textId="63158E29" w:rsidR="00515EF4" w:rsidRPr="00FB368F" w:rsidRDefault="00AE19EB" w:rsidP="00515EF4">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Spis treści</w:t>
        </w:r>
      </w:hyperlink>
      <w:r w:rsidR="00EF44BA">
        <w:rPr>
          <w:sz w:val="16"/>
          <w:szCs w:val="16"/>
        </w:rPr>
        <w:t xml:space="preserve"> / </w:t>
      </w:r>
      <w:hyperlink w:anchor="Definitions" w:history="1">
        <w:r w:rsidR="00EF44BA">
          <w:rPr>
            <w:rStyle w:val="Hyperlink"/>
            <w:sz w:val="16"/>
            <w:szCs w:val="16"/>
          </w:rPr>
          <w:t>Definicje</w:t>
        </w:r>
      </w:hyperlink>
    </w:p>
    <w:p w14:paraId="33137B2B" w14:textId="21525A75" w:rsidR="00515EF4" w:rsidRPr="00FB368F" w:rsidRDefault="00515EF4" w:rsidP="00BA21F8">
      <w:pPr>
        <w:pStyle w:val="ProductList-Offering2Heading"/>
        <w:keepNext/>
        <w:tabs>
          <w:tab w:val="clear" w:pos="360"/>
          <w:tab w:val="clear" w:pos="720"/>
          <w:tab w:val="clear" w:pos="1080"/>
        </w:tabs>
        <w:outlineLvl w:val="2"/>
      </w:pPr>
      <w:bookmarkStart w:id="213" w:name="_Toc465161999"/>
      <w:r>
        <w:t>Interfejs programowania aplikacji Translator</w:t>
      </w:r>
      <w:bookmarkEnd w:id="213"/>
    </w:p>
    <w:p w14:paraId="0D68E64F" w14:textId="21371F20" w:rsidR="00515EF4" w:rsidRPr="00FB368F" w:rsidRDefault="00515EF4" w:rsidP="00515EF4">
      <w:pPr>
        <w:pStyle w:val="ProductList-Body"/>
      </w:pPr>
      <w:r>
        <w:rPr>
          <w:b/>
          <w:color w:val="00188F"/>
        </w:rPr>
        <w:t>Przestój</w:t>
      </w:r>
      <w:r w:rsidRPr="00A438E0">
        <w:rPr>
          <w:b/>
          <w:color w:val="00188F"/>
        </w:rPr>
        <w:t>:</w:t>
      </w:r>
      <w:r>
        <w:t xml:space="preserve"> </w:t>
      </w:r>
      <w:r>
        <w:rPr>
          <w:szCs w:val="18"/>
        </w:rPr>
        <w:t>Dowolny okres, w którym użytkownicy nie mogą wykonywać tłumaczeń.</w:t>
      </w:r>
    </w:p>
    <w:p w14:paraId="0C581555" w14:textId="77777777" w:rsidR="00515EF4" w:rsidRPr="00B46551" w:rsidRDefault="00515EF4" w:rsidP="00515EF4">
      <w:pPr>
        <w:pStyle w:val="ProductList-Body"/>
        <w:rPr>
          <w:sz w:val="16"/>
          <w:szCs w:val="16"/>
        </w:rPr>
      </w:pPr>
    </w:p>
    <w:p w14:paraId="2A370CEF" w14:textId="5AB1C59F" w:rsidR="00515EF4" w:rsidRPr="00FB368F" w:rsidRDefault="00515EF4" w:rsidP="00515EF4">
      <w:pPr>
        <w:pStyle w:val="ProductList-Body"/>
      </w:pPr>
      <w:r>
        <w:rPr>
          <w:b/>
          <w:color w:val="00188F"/>
        </w:rPr>
        <w:t>Miesięczny Odsetek Czasu Nieprzerwanej Pracy</w:t>
      </w:r>
      <w:r w:rsidRPr="00A438E0">
        <w:rPr>
          <w:b/>
          <w:color w:val="00188F"/>
        </w:rPr>
        <w:t>:</w:t>
      </w:r>
      <w:r w:rsidRPr="001F7836">
        <w:rPr>
          <w:b/>
        </w:rPr>
        <w:t xml:space="preserve"> </w:t>
      </w:r>
      <w:r>
        <w:t>Miesięczny Odsetek Czasu Nieprzerwanej Pracy wylicza się wg następującej formuły:</w:t>
      </w:r>
    </w:p>
    <w:p w14:paraId="1CF8095D" w14:textId="77777777" w:rsidR="00515EF4" w:rsidRPr="00B46551" w:rsidRDefault="00515EF4" w:rsidP="00515EF4">
      <w:pPr>
        <w:pStyle w:val="ProductList-Body"/>
        <w:rPr>
          <w:sz w:val="16"/>
          <w:szCs w:val="16"/>
        </w:rPr>
      </w:pPr>
    </w:p>
    <w:p w14:paraId="728BF4C5" w14:textId="44F5B841" w:rsidR="00515EF4" w:rsidRPr="00FB368F" w:rsidRDefault="00AE19EB" w:rsidP="00515EF4">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Łączna liczba minut w miesiącu – Przestój </m:t>
              </m:r>
            </m:num>
            <m:den>
              <m:r>
                <m:rPr>
                  <m:nor/>
                </m:rPr>
                <w:rPr>
                  <w:rFonts w:ascii="Cambria Math" w:hAnsi="Cambria Math" w:cs="Calibri"/>
                  <w:i/>
                  <w:sz w:val="18"/>
                  <w:szCs w:val="18"/>
                </w:rPr>
                <m:t>Łączna liczba minut w miesiącu</m:t>
              </m:r>
            </m:den>
          </m:f>
          <m:r>
            <w:rPr>
              <w:rFonts w:ascii="Cambria Math" w:hAnsi="Cambria Math" w:cs="Calibri"/>
              <w:sz w:val="18"/>
              <w:szCs w:val="18"/>
            </w:rPr>
            <m:t xml:space="preserve"> x 100</m:t>
          </m:r>
        </m:oMath>
      </m:oMathPara>
    </w:p>
    <w:p w14:paraId="7E3A2E69" w14:textId="4F1D1DA8" w:rsidR="00515EF4" w:rsidRPr="00FB368F" w:rsidRDefault="00D46DC5" w:rsidP="00515EF4">
      <w:pPr>
        <w:pStyle w:val="ProductList-Body"/>
      </w:pPr>
      <w:r>
        <w:rPr>
          <w:szCs w:val="18"/>
        </w:rPr>
        <w:t>w której Przestój mierzy się jako łączną liczbę minut w miesiącu, gdy wymienione powyżej aspekty Usługi są niedostępne.</w:t>
      </w:r>
    </w:p>
    <w:p w14:paraId="1913744C" w14:textId="77777777" w:rsidR="00515EF4" w:rsidRPr="00B46551" w:rsidRDefault="00515EF4" w:rsidP="00515EF4">
      <w:pPr>
        <w:pStyle w:val="ProductList-Body"/>
        <w:rPr>
          <w:sz w:val="16"/>
          <w:szCs w:val="16"/>
        </w:rPr>
      </w:pPr>
    </w:p>
    <w:p w14:paraId="1A614EB8" w14:textId="77777777" w:rsidR="00515EF4" w:rsidRPr="00FB368F" w:rsidRDefault="00515EF4" w:rsidP="004F6584">
      <w:pPr>
        <w:pStyle w:val="ProductList-Body"/>
        <w:keepNext/>
      </w:pPr>
      <w:r>
        <w:rPr>
          <w:b/>
          <w:color w:val="00188F"/>
        </w:rPr>
        <w:t>Zniżka</w:t>
      </w:r>
      <w:r w:rsidRPr="00A438E0">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15EF4" w:rsidRPr="009D0B2F" w14:paraId="6B78A827" w14:textId="77777777" w:rsidTr="00E744C2">
        <w:trPr>
          <w:tblHeader/>
        </w:trPr>
        <w:tc>
          <w:tcPr>
            <w:tcW w:w="5400" w:type="dxa"/>
            <w:shd w:val="clear" w:color="auto" w:fill="0072C6"/>
          </w:tcPr>
          <w:p w14:paraId="2215AAC8" w14:textId="77777777" w:rsidR="00515EF4" w:rsidRPr="001A0074" w:rsidRDefault="00515EF4" w:rsidP="00002CD6">
            <w:pPr>
              <w:pStyle w:val="ProductList-OfferingBody"/>
              <w:jc w:val="center"/>
              <w:rPr>
                <w:color w:val="FFFFFF" w:themeColor="background1"/>
              </w:rPr>
            </w:pPr>
            <w:r>
              <w:rPr>
                <w:color w:val="FFFFFF" w:themeColor="background1"/>
              </w:rPr>
              <w:t>Miesięczny Odsetek Czasu Nieprzerwanej Pracy</w:t>
            </w:r>
          </w:p>
        </w:tc>
        <w:tc>
          <w:tcPr>
            <w:tcW w:w="5400" w:type="dxa"/>
            <w:shd w:val="clear" w:color="auto" w:fill="0072C6"/>
          </w:tcPr>
          <w:p w14:paraId="34458E81" w14:textId="77777777" w:rsidR="00515EF4" w:rsidRPr="001A0074" w:rsidRDefault="00515EF4" w:rsidP="00002CD6">
            <w:pPr>
              <w:pStyle w:val="ProductList-OfferingBody"/>
              <w:jc w:val="center"/>
              <w:rPr>
                <w:color w:val="FFFFFF" w:themeColor="background1"/>
              </w:rPr>
            </w:pPr>
            <w:r>
              <w:rPr>
                <w:color w:val="FFFFFF" w:themeColor="background1"/>
              </w:rPr>
              <w:t>Zniżka</w:t>
            </w:r>
          </w:p>
        </w:tc>
      </w:tr>
      <w:tr w:rsidR="00515EF4" w:rsidRPr="009D0B2F" w14:paraId="710135BB" w14:textId="77777777" w:rsidTr="00E744C2">
        <w:tc>
          <w:tcPr>
            <w:tcW w:w="5400" w:type="dxa"/>
          </w:tcPr>
          <w:p w14:paraId="0ED7D057" w14:textId="400D8B77" w:rsidR="00515EF4" w:rsidRPr="0076238C" w:rsidRDefault="00515EF4" w:rsidP="00002CD6">
            <w:pPr>
              <w:pStyle w:val="ProductList-OfferingBody"/>
              <w:jc w:val="center"/>
            </w:pPr>
            <w:r>
              <w:t>&lt; 99,9%</w:t>
            </w:r>
          </w:p>
        </w:tc>
        <w:tc>
          <w:tcPr>
            <w:tcW w:w="5400" w:type="dxa"/>
          </w:tcPr>
          <w:p w14:paraId="086049F0" w14:textId="77777777" w:rsidR="00515EF4" w:rsidRPr="0076238C" w:rsidRDefault="00515EF4" w:rsidP="00002CD6">
            <w:pPr>
              <w:pStyle w:val="ProductList-OfferingBody"/>
              <w:jc w:val="center"/>
            </w:pPr>
            <w:r>
              <w:t>25%</w:t>
            </w:r>
          </w:p>
        </w:tc>
      </w:tr>
      <w:tr w:rsidR="00515EF4" w:rsidRPr="009D0B2F" w14:paraId="44B63A37" w14:textId="77777777" w:rsidTr="00E744C2">
        <w:tc>
          <w:tcPr>
            <w:tcW w:w="5400" w:type="dxa"/>
          </w:tcPr>
          <w:p w14:paraId="567733F4" w14:textId="62AC2EBE" w:rsidR="00515EF4" w:rsidRPr="0076238C" w:rsidRDefault="00515EF4" w:rsidP="00002CD6">
            <w:pPr>
              <w:pStyle w:val="ProductList-OfferingBody"/>
              <w:jc w:val="center"/>
            </w:pPr>
            <w:r>
              <w:t>&lt; 99%</w:t>
            </w:r>
          </w:p>
        </w:tc>
        <w:tc>
          <w:tcPr>
            <w:tcW w:w="5400" w:type="dxa"/>
          </w:tcPr>
          <w:p w14:paraId="3610FC92" w14:textId="77777777" w:rsidR="00515EF4" w:rsidRPr="0076238C" w:rsidRDefault="00515EF4" w:rsidP="00002CD6">
            <w:pPr>
              <w:pStyle w:val="ProductList-OfferingBody"/>
              <w:jc w:val="center"/>
            </w:pPr>
            <w:r>
              <w:t>50%</w:t>
            </w:r>
          </w:p>
        </w:tc>
      </w:tr>
      <w:tr w:rsidR="00515EF4" w:rsidRPr="009D0B2F" w14:paraId="5F2E73BA" w14:textId="77777777" w:rsidTr="00E744C2">
        <w:tc>
          <w:tcPr>
            <w:tcW w:w="5400" w:type="dxa"/>
          </w:tcPr>
          <w:p w14:paraId="1DE42D45" w14:textId="028A190D" w:rsidR="00515EF4" w:rsidRPr="0076238C" w:rsidRDefault="00515EF4" w:rsidP="00002CD6">
            <w:pPr>
              <w:pStyle w:val="ProductList-OfferingBody"/>
              <w:jc w:val="center"/>
            </w:pPr>
            <w:r>
              <w:t>&lt; 95%</w:t>
            </w:r>
          </w:p>
        </w:tc>
        <w:tc>
          <w:tcPr>
            <w:tcW w:w="5400" w:type="dxa"/>
          </w:tcPr>
          <w:p w14:paraId="55A96903" w14:textId="77777777" w:rsidR="00515EF4" w:rsidRDefault="00515EF4" w:rsidP="00002CD6">
            <w:pPr>
              <w:pStyle w:val="ProductList-OfferingBody"/>
              <w:jc w:val="center"/>
            </w:pPr>
            <w:r>
              <w:t>100%</w:t>
            </w:r>
          </w:p>
        </w:tc>
      </w:tr>
    </w:tbl>
    <w:p w14:paraId="5E8BF013" w14:textId="4EB11014" w:rsidR="00FE16CC" w:rsidRDefault="00AE19EB" w:rsidP="002F0396">
      <w:pPr>
        <w:pStyle w:val="ProductList-Body"/>
        <w:shd w:val="clear" w:color="auto" w:fill="808080" w:themeFill="background1" w:themeFillShade="80"/>
        <w:tabs>
          <w:tab w:val="clear" w:pos="360"/>
          <w:tab w:val="clear" w:pos="720"/>
          <w:tab w:val="clear" w:pos="1080"/>
        </w:tabs>
        <w:spacing w:before="120" w:after="240"/>
        <w:jc w:val="right"/>
        <w:rPr>
          <w:lang w:val="en-US" w:eastAsia="en-US" w:bidi="ar-SA"/>
        </w:rPr>
      </w:pPr>
      <w:hyperlink w:anchor="TOC" w:history="1">
        <w:r w:rsidR="00EF44BA">
          <w:rPr>
            <w:rStyle w:val="Hyperlink"/>
            <w:sz w:val="16"/>
            <w:szCs w:val="16"/>
          </w:rPr>
          <w:t>Spis treści</w:t>
        </w:r>
      </w:hyperlink>
      <w:r w:rsidR="00EF44BA">
        <w:rPr>
          <w:sz w:val="16"/>
          <w:szCs w:val="16"/>
        </w:rPr>
        <w:t xml:space="preserve"> / </w:t>
      </w:r>
      <w:hyperlink w:anchor="Definitions" w:history="1">
        <w:r w:rsidR="00EF44BA">
          <w:rPr>
            <w:rStyle w:val="Hyperlink"/>
            <w:sz w:val="16"/>
            <w:szCs w:val="16"/>
          </w:rPr>
          <w:t>Definicje</w:t>
        </w:r>
      </w:hyperlink>
    </w:p>
    <w:p w14:paraId="60140938" w14:textId="77777777" w:rsidR="00AF3DB1" w:rsidRPr="008A0BD0" w:rsidRDefault="00AF3DB1" w:rsidP="00AF3DB1">
      <w:pPr>
        <w:pStyle w:val="ProductList-Offering2Heading"/>
        <w:tabs>
          <w:tab w:val="clear" w:pos="360"/>
          <w:tab w:val="clear" w:pos="720"/>
          <w:tab w:val="clear" w:pos="1080"/>
        </w:tabs>
        <w:outlineLvl w:val="2"/>
      </w:pPr>
      <w:bookmarkStart w:id="214" w:name="_Toc455748672"/>
      <w:bookmarkStart w:id="215" w:name="_Toc465162000"/>
      <w:r>
        <w:t>Komputerowy System Operacyjny Windows</w:t>
      </w:r>
      <w:bookmarkEnd w:id="214"/>
      <w:bookmarkEnd w:id="215"/>
    </w:p>
    <w:p w14:paraId="7BB2A306" w14:textId="77777777" w:rsidR="00AF3DB1" w:rsidRPr="008A0BD0" w:rsidRDefault="00AF3DB1" w:rsidP="00AF3DB1">
      <w:pPr>
        <w:pStyle w:val="ProductList-Body"/>
      </w:pPr>
      <w:r>
        <w:rPr>
          <w:b/>
          <w:color w:val="00188F"/>
        </w:rPr>
        <w:t>Dodatkowe definicje:</w:t>
      </w:r>
    </w:p>
    <w:p w14:paraId="0F251CC9" w14:textId="77777777" w:rsidR="00AF3DB1" w:rsidRPr="008A0BD0" w:rsidRDefault="00AF3DB1" w:rsidP="00AF3DB1">
      <w:pPr>
        <w:pStyle w:val="ProductList-Body"/>
        <w:spacing w:after="40"/>
      </w:pPr>
      <w:r>
        <w:t>„</w:t>
      </w:r>
      <w:r>
        <w:rPr>
          <w:b/>
          <w:color w:val="00188F"/>
        </w:rPr>
        <w:t>Maksymalna Liczba Minut Dostępności</w:t>
      </w:r>
      <w:r>
        <w:t>” to łączna zakumulowana liczba minut dostępności portalu Windows ATP w trakcie miesiąca rozliczeniowego. Maksymalna Liczba Minut Dostępności jest mierzona od momentu utworzenia profilu Dzierżawcy w wyniku udanego zakończenia procesu wdrożenia.</w:t>
      </w:r>
    </w:p>
    <w:p w14:paraId="1DCE0B63" w14:textId="77777777" w:rsidR="00AF3DB1" w:rsidRPr="008A0BD0" w:rsidRDefault="00AF3DB1" w:rsidP="00AF3DB1">
      <w:pPr>
        <w:pStyle w:val="ProductList-Body"/>
      </w:pPr>
      <w:r>
        <w:t>„</w:t>
      </w:r>
      <w:r>
        <w:rPr>
          <w:b/>
          <w:color w:val="00188F"/>
        </w:rPr>
        <w:t>Dzierżawca</w:t>
      </w:r>
      <w:r>
        <w:t>” to środowisko chmurowe właściwe dla klienta korzystającego z portalu Windows ATP.</w:t>
      </w:r>
    </w:p>
    <w:p w14:paraId="04978992" w14:textId="77777777" w:rsidR="00AF3DB1" w:rsidRPr="008A0BD0" w:rsidRDefault="00AF3DB1" w:rsidP="00AF3DB1">
      <w:pPr>
        <w:pStyle w:val="ProductList-Body"/>
      </w:pPr>
    </w:p>
    <w:p w14:paraId="448546C8" w14:textId="77777777" w:rsidR="00AF3DB1" w:rsidRPr="008A0BD0" w:rsidRDefault="00AF3DB1" w:rsidP="00AF3DB1">
      <w:pPr>
        <w:pStyle w:val="ProductList-Body"/>
      </w:pPr>
      <w:r>
        <w:rPr>
          <w:b/>
          <w:color w:val="00188F"/>
        </w:rPr>
        <w:t>Przestój</w:t>
      </w:r>
      <w:r w:rsidRPr="00FE5009">
        <w:rPr>
          <w:b/>
        </w:rPr>
        <w:t>.</w:t>
      </w:r>
      <w:r>
        <w:t xml:space="preserve"> </w:t>
      </w:r>
      <w:r>
        <w:rPr>
          <w:szCs w:val="18"/>
        </w:rPr>
        <w:t>Łączna zakumulowana liczba minut wchodzących w skład Maksymalnej Liczby Minut Dostępności, podczas których Klient nie może uzyskać dostępu do jakiejkolwiek części kolekcji w portalu Windows ATP mimo posiadania odpowiednich uprawnień i ważnej, aktywnej licencji</w:t>
      </w:r>
      <w:r>
        <w:t>.</w:t>
      </w:r>
    </w:p>
    <w:p w14:paraId="47F94EF5" w14:textId="77777777" w:rsidR="00AF3DB1" w:rsidRPr="008A0BD0" w:rsidRDefault="00AF3DB1" w:rsidP="00AF3DB1">
      <w:pPr>
        <w:pStyle w:val="ProductList-Body"/>
      </w:pPr>
    </w:p>
    <w:p w14:paraId="4256E0D9" w14:textId="77777777" w:rsidR="00AF3DB1" w:rsidRPr="008A0BD0" w:rsidRDefault="00AF3DB1" w:rsidP="00AF3DB1">
      <w:pPr>
        <w:pStyle w:val="ProductList-Body"/>
      </w:pPr>
      <w:r>
        <w:rPr>
          <w:b/>
          <w:color w:val="00188F"/>
        </w:rPr>
        <w:t>Procent Czasu Sprawnego Działania w Miesiącu</w:t>
      </w:r>
      <w:r w:rsidRPr="00FE5009">
        <w:rPr>
          <w:b/>
        </w:rPr>
        <w:t>.</w:t>
      </w:r>
      <w:r>
        <w:t xml:space="preserve"> Procent Czasu Sprawnego Działania w Miesiącu oblicza się według poniższego wzoru:</w:t>
      </w:r>
    </w:p>
    <w:p w14:paraId="19FCC87D" w14:textId="77777777" w:rsidR="00AF3DB1" w:rsidRPr="008A0BD0" w:rsidRDefault="00AF3DB1" w:rsidP="00AF3DB1">
      <w:pPr>
        <w:pStyle w:val="ProductList-Body"/>
      </w:pPr>
    </w:p>
    <w:p w14:paraId="11A42D38" w14:textId="77777777" w:rsidR="00AF3DB1" w:rsidRPr="008A0BD0" w:rsidRDefault="00AE19EB" w:rsidP="00AF3DB1">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i/>
                  <w:sz w:val="18"/>
                  <w:szCs w:val="18"/>
                </w:rPr>
                <m:t xml:space="preserve">Maksymalna Liczba Minut Dostępności </m:t>
              </m:r>
              <m:r>
                <w:rPr>
                  <w:rFonts w:ascii="Cambria Math" w:hAnsi="Cambria Math" w:cs="Calibri"/>
                  <w:sz w:val="18"/>
                  <w:szCs w:val="18"/>
                </w:rPr>
                <m:t>-</m:t>
              </m:r>
              <m:r>
                <m:rPr>
                  <m:nor/>
                </m:rPr>
                <w:rPr>
                  <w:rFonts w:ascii="Cambria Math" w:hAnsi="Cambria Math"/>
                  <w:i/>
                  <w:sz w:val="18"/>
                  <w:szCs w:val="18"/>
                </w:rPr>
                <m:t>Przestój</m:t>
              </m:r>
              <m:r>
                <m:rPr>
                  <m:nor/>
                </m:rPr>
                <w:rPr>
                  <w:rFonts w:ascii="Cambria Math" w:hAnsi="Cambria Math" w:cs="Calibri"/>
                  <w:sz w:val="18"/>
                  <w:szCs w:val="18"/>
                </w:rPr>
                <m:t xml:space="preserve"> </m:t>
              </m:r>
            </m:num>
            <m:den>
              <m:r>
                <m:rPr>
                  <m:nor/>
                </m:rPr>
                <w:rPr>
                  <w:rFonts w:ascii="Cambria Math" w:hAnsi="Cambria Math"/>
                  <w:i/>
                  <w:sz w:val="18"/>
                  <w:szCs w:val="18"/>
                </w:rPr>
                <m:t>Maksymalna Liczba Minut Dostępności</m:t>
              </m:r>
            </m:den>
          </m:f>
          <m:r>
            <m:rPr>
              <m:nor/>
            </m:rPr>
            <w:rPr>
              <w:rFonts w:ascii="Cambria Math" w:hAnsi="Cambria Math" w:cs="Calibri"/>
              <w:sz w:val="18"/>
              <w:szCs w:val="18"/>
            </w:rPr>
            <m:t xml:space="preserve"> </m:t>
          </m:r>
          <m:r>
            <w:rPr>
              <w:rFonts w:ascii="Cambria Math" w:hAnsi="Cambria Math" w:cs="Calibri"/>
              <w:sz w:val="18"/>
              <w:szCs w:val="18"/>
            </w:rPr>
            <m:t>x</m:t>
          </m:r>
          <m:r>
            <m:rPr>
              <m:nor/>
            </m:rPr>
            <w:rPr>
              <w:rFonts w:ascii="Cambria Math" w:hAnsi="Cambria Math" w:cs="Calibri"/>
              <w:sz w:val="18"/>
              <w:szCs w:val="18"/>
            </w:rPr>
            <m:t xml:space="preserve"> 100</m:t>
          </m:r>
        </m:oMath>
      </m:oMathPara>
    </w:p>
    <w:p w14:paraId="62676D99" w14:textId="77777777" w:rsidR="00AF3DB1" w:rsidRPr="008A0BD0" w:rsidRDefault="00AF3DB1" w:rsidP="00AF3DB1">
      <w:pPr>
        <w:pStyle w:val="ProductList-Body"/>
      </w:pPr>
      <w:r>
        <w:rPr>
          <w:szCs w:val="18"/>
        </w:rPr>
        <w:t>gdzie Przestój mierzy się w minutach użytkownika; tj. dla każdego miesiąca Przestój jest sumą czasu trwania (w minutach) każdego Zdarzenia, które wystąpi w ciągu tego miesiąca, pomnożoną przez liczbę użytkowników, na których wpływ miało to Zdarzenie.</w:t>
      </w:r>
    </w:p>
    <w:p w14:paraId="34E45F86" w14:textId="77777777" w:rsidR="00AF3DB1" w:rsidRPr="008A0BD0" w:rsidRDefault="00AF3DB1" w:rsidP="00AF3DB1">
      <w:pPr>
        <w:pStyle w:val="ProductList-Body"/>
      </w:pPr>
    </w:p>
    <w:p w14:paraId="38316275" w14:textId="77777777" w:rsidR="00AF3DB1" w:rsidRPr="008A0BD0" w:rsidRDefault="00AF3DB1" w:rsidP="00AF3DB1">
      <w:pPr>
        <w:pStyle w:val="ProductList-Body"/>
      </w:pPr>
      <w:r>
        <w:rPr>
          <w:b/>
          <w:color w:val="00188F"/>
        </w:rPr>
        <w:t>Zniżka</w:t>
      </w:r>
      <w:r w:rsidRPr="00FE5009">
        <w:rPr>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F3DB1" w:rsidRPr="009D0B2F" w14:paraId="45886271" w14:textId="77777777" w:rsidTr="003227C0">
        <w:trPr>
          <w:tblHeader/>
        </w:trPr>
        <w:tc>
          <w:tcPr>
            <w:tcW w:w="5400" w:type="dxa"/>
            <w:shd w:val="clear" w:color="auto" w:fill="0072C6"/>
          </w:tcPr>
          <w:p w14:paraId="599B06FB" w14:textId="77777777" w:rsidR="00AF3DB1" w:rsidRPr="001A0074" w:rsidRDefault="00AF3DB1" w:rsidP="003227C0">
            <w:pPr>
              <w:pStyle w:val="ProductList-OfferingBody"/>
              <w:jc w:val="center"/>
              <w:rPr>
                <w:color w:val="FFFFFF" w:themeColor="background1"/>
              </w:rPr>
            </w:pPr>
            <w:r>
              <w:rPr>
                <w:color w:val="FFFFFF" w:themeColor="background1"/>
              </w:rPr>
              <w:t>Procent Czasu Sprawnego Działania w Miesiącu</w:t>
            </w:r>
          </w:p>
        </w:tc>
        <w:tc>
          <w:tcPr>
            <w:tcW w:w="5400" w:type="dxa"/>
            <w:shd w:val="clear" w:color="auto" w:fill="0072C6"/>
          </w:tcPr>
          <w:p w14:paraId="2B67BB47" w14:textId="77777777" w:rsidR="00AF3DB1" w:rsidRPr="001A0074" w:rsidRDefault="00AF3DB1" w:rsidP="003227C0">
            <w:pPr>
              <w:pStyle w:val="ProductList-OfferingBody"/>
              <w:jc w:val="center"/>
              <w:rPr>
                <w:color w:val="FFFFFF" w:themeColor="background1"/>
              </w:rPr>
            </w:pPr>
            <w:r>
              <w:rPr>
                <w:color w:val="FFFFFF" w:themeColor="background1"/>
              </w:rPr>
              <w:t>Zniżka</w:t>
            </w:r>
          </w:p>
        </w:tc>
      </w:tr>
      <w:tr w:rsidR="00AF3DB1" w:rsidRPr="009D0B2F" w14:paraId="27B14F31" w14:textId="77777777" w:rsidTr="003227C0">
        <w:tc>
          <w:tcPr>
            <w:tcW w:w="5400" w:type="dxa"/>
          </w:tcPr>
          <w:p w14:paraId="1C35661D" w14:textId="77777777" w:rsidR="00AF3DB1" w:rsidRPr="0076238C" w:rsidRDefault="00AF3DB1" w:rsidP="003227C0">
            <w:pPr>
              <w:pStyle w:val="ProductList-OfferingBody"/>
              <w:jc w:val="center"/>
            </w:pPr>
            <w:r>
              <w:t>&lt; 99,9%</w:t>
            </w:r>
          </w:p>
        </w:tc>
        <w:tc>
          <w:tcPr>
            <w:tcW w:w="5400" w:type="dxa"/>
          </w:tcPr>
          <w:p w14:paraId="479B30F0" w14:textId="77777777" w:rsidR="00AF3DB1" w:rsidRPr="0076238C" w:rsidRDefault="00AF3DB1" w:rsidP="003227C0">
            <w:pPr>
              <w:pStyle w:val="ProductList-OfferingBody"/>
              <w:jc w:val="center"/>
            </w:pPr>
            <w:r>
              <w:t>10%</w:t>
            </w:r>
          </w:p>
        </w:tc>
      </w:tr>
      <w:tr w:rsidR="00AF3DB1" w:rsidRPr="009D0B2F" w14:paraId="738D2F0F" w14:textId="77777777" w:rsidTr="003227C0">
        <w:tc>
          <w:tcPr>
            <w:tcW w:w="5400" w:type="dxa"/>
          </w:tcPr>
          <w:p w14:paraId="5837C2C5" w14:textId="77777777" w:rsidR="00AF3DB1" w:rsidRPr="0076238C" w:rsidRDefault="00AF3DB1" w:rsidP="003227C0">
            <w:pPr>
              <w:pStyle w:val="ProductList-OfferingBody"/>
              <w:jc w:val="center"/>
            </w:pPr>
            <w:r>
              <w:t>&lt; 99%</w:t>
            </w:r>
          </w:p>
        </w:tc>
        <w:tc>
          <w:tcPr>
            <w:tcW w:w="5400" w:type="dxa"/>
          </w:tcPr>
          <w:p w14:paraId="6E37F3B4" w14:textId="77777777" w:rsidR="00AF3DB1" w:rsidRPr="0076238C" w:rsidRDefault="00AF3DB1" w:rsidP="003227C0">
            <w:pPr>
              <w:pStyle w:val="ProductList-OfferingBody"/>
              <w:jc w:val="center"/>
            </w:pPr>
            <w:r>
              <w:t>25%</w:t>
            </w:r>
          </w:p>
        </w:tc>
      </w:tr>
    </w:tbl>
    <w:p w14:paraId="0A53373B" w14:textId="77777777" w:rsidR="00AF3DB1" w:rsidRPr="008A0BD0" w:rsidRDefault="00AF3DB1" w:rsidP="00AF3DB1">
      <w:pPr>
        <w:pStyle w:val="ProductList-Body"/>
      </w:pPr>
    </w:p>
    <w:p w14:paraId="357A91C0" w14:textId="77777777" w:rsidR="00AF3DB1" w:rsidRPr="008A0BD0" w:rsidRDefault="00AF3DB1" w:rsidP="00AF3DB1">
      <w:pPr>
        <w:pStyle w:val="ProductList-Body"/>
      </w:pPr>
      <w:r>
        <w:rPr>
          <w:b/>
          <w:color w:val="00188F"/>
        </w:rPr>
        <w:t>Wyjątki dotyczące Poziomu Usługi</w:t>
      </w:r>
      <w:r w:rsidRPr="00FE5009">
        <w:rPr>
          <w:b/>
        </w:rPr>
        <w:t>.</w:t>
      </w:r>
      <w:r>
        <w:t xml:space="preserve"> Niniejsza Umowa dotycząca Poziomu Usług nie ma zastosowania do wersji próbnych/ewaluacyjnych Dzierżawcy.</w:t>
      </w:r>
    </w:p>
    <w:p w14:paraId="3A3638E2" w14:textId="77777777" w:rsidR="00AF3DB1" w:rsidRPr="00445C18" w:rsidRDefault="00AE19EB" w:rsidP="00AF3DB1">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AF3DB1" w:rsidRPr="00445C18">
          <w:rPr>
            <w:rStyle w:val="Hyperlink"/>
            <w:sz w:val="16"/>
            <w:szCs w:val="16"/>
          </w:rPr>
          <w:t>Spis treści</w:t>
        </w:r>
      </w:hyperlink>
      <w:r w:rsidR="00AF3DB1" w:rsidRPr="00445C18">
        <w:rPr>
          <w:sz w:val="16"/>
          <w:szCs w:val="16"/>
        </w:rPr>
        <w:t xml:space="preserve"> / </w:t>
      </w:r>
      <w:hyperlink w:anchor="Definitions" w:history="1">
        <w:r w:rsidR="00AF3DB1" w:rsidRPr="00445C18">
          <w:rPr>
            <w:rStyle w:val="Hyperlink"/>
            <w:sz w:val="16"/>
            <w:szCs w:val="16"/>
          </w:rPr>
          <w:t>Definicje</w:t>
        </w:r>
      </w:hyperlink>
    </w:p>
    <w:p w14:paraId="4CEBB4EE" w14:textId="7DDCE3C1" w:rsidR="0005587D" w:rsidRPr="00AF3DB1" w:rsidRDefault="0005587D" w:rsidP="002024BF">
      <w:pPr>
        <w:pStyle w:val="ProductList-Body"/>
        <w:tabs>
          <w:tab w:val="clear" w:pos="360"/>
          <w:tab w:val="clear" w:pos="720"/>
          <w:tab w:val="clear" w:pos="1080"/>
        </w:tabs>
        <w:rPr>
          <w:lang w:eastAsia="en-US" w:bidi="ar-SA"/>
        </w:rPr>
      </w:pPr>
    </w:p>
    <w:p w14:paraId="1E1A5754" w14:textId="18652574" w:rsidR="00AF3DB1" w:rsidRPr="00AF3DB1" w:rsidRDefault="00AF3DB1" w:rsidP="002024BF">
      <w:pPr>
        <w:pStyle w:val="ProductList-Body"/>
        <w:tabs>
          <w:tab w:val="clear" w:pos="360"/>
          <w:tab w:val="clear" w:pos="720"/>
          <w:tab w:val="clear" w:pos="1080"/>
        </w:tabs>
        <w:rPr>
          <w:lang w:eastAsia="en-US" w:bidi="ar-SA"/>
        </w:rPr>
      </w:pPr>
    </w:p>
    <w:p w14:paraId="7B5A8544" w14:textId="77777777" w:rsidR="00AF3DB1" w:rsidRPr="00AF3DB1" w:rsidRDefault="00AF3DB1" w:rsidP="002024BF">
      <w:pPr>
        <w:pStyle w:val="ProductList-Body"/>
        <w:tabs>
          <w:tab w:val="clear" w:pos="360"/>
          <w:tab w:val="clear" w:pos="720"/>
          <w:tab w:val="clear" w:pos="1080"/>
        </w:tabs>
        <w:rPr>
          <w:lang w:eastAsia="en-US" w:bidi="ar-SA"/>
        </w:rPr>
        <w:sectPr w:rsidR="00AF3DB1" w:rsidRPr="00AF3DB1" w:rsidSect="00752730">
          <w:footerReference w:type="default" r:id="rId30"/>
          <w:footerReference w:type="first" r:id="rId31"/>
          <w:pgSz w:w="12240" w:h="15840"/>
          <w:pgMar w:top="1440" w:right="720" w:bottom="1440" w:left="720" w:header="720" w:footer="720" w:gutter="0"/>
          <w:cols w:space="720"/>
          <w:titlePg/>
          <w:docGrid w:linePitch="360"/>
        </w:sectPr>
      </w:pPr>
    </w:p>
    <w:p w14:paraId="20EFEAC1" w14:textId="2C5483E3" w:rsidR="00EC2549" w:rsidRPr="00FB368F" w:rsidRDefault="00EC2549" w:rsidP="00D46DC5">
      <w:pPr>
        <w:pStyle w:val="ProductList-SectionHeading"/>
        <w:tabs>
          <w:tab w:val="clear" w:pos="360"/>
          <w:tab w:val="clear" w:pos="720"/>
          <w:tab w:val="clear" w:pos="1080"/>
        </w:tabs>
      </w:pPr>
      <w:bookmarkStart w:id="216" w:name="AppendixA"/>
      <w:bookmarkStart w:id="217" w:name="_Toc465162001"/>
      <w:r>
        <w:lastRenderedPageBreak/>
        <w:t>Załącznik A</w:t>
      </w:r>
      <w:bookmarkEnd w:id="216"/>
      <w:r>
        <w:t xml:space="preserve"> – Zadeklarowanie Poziomu Usługi w Zakresie Wykrywania i Blokowania Wirusów, Efektywności Filtrów Antyspamowych i Fałszywych Trafień Pozytywnych</w:t>
      </w:r>
      <w:bookmarkEnd w:id="217"/>
    </w:p>
    <w:p w14:paraId="24580D76" w14:textId="47E8B03A" w:rsidR="00D46DC5" w:rsidRPr="00FB368F" w:rsidRDefault="00D46DC5" w:rsidP="00D46DC5">
      <w:pPr>
        <w:pStyle w:val="ProductList-Body"/>
        <w:tabs>
          <w:tab w:val="clear" w:pos="360"/>
          <w:tab w:val="clear" w:pos="720"/>
          <w:tab w:val="clear" w:pos="1080"/>
        </w:tabs>
      </w:pPr>
      <w:r>
        <w:t>Z uwzględnieniem Exchange Online i EOP licencjonowanych jako Usługa autonomiczna lub przez pakiet ECAL, lub Exchange Enterprise CAL z</w:t>
      </w:r>
      <w:r w:rsidR="00AE7814">
        <w:t> </w:t>
      </w:r>
      <w:r>
        <w:t>Usługami, Klient może być uprawniony do Zniżek, jeśli Microsoft nie zapewni Poziomu Usługi opisanego poniżej dla: (1) Wykrywania i Blokowania Wirusów, (2) Efektywności Filtrów Antyspamowych lub (3) Fałszywych Trafień Pozytywnych. Jeśli którykolwiek z tych pojedynczych Poziomów Usługi nie zostanie osiągnięty, Klient może złożyć reklamację w celu uzyskania Zniżki. Jeśli jedno Zdarzenie spowoduje, że Microsoft nie wywiąże się z więcej niż jednego miernika SLA dla Exchange Online lub EOP, Klient może złożyć tylko jedną reklamację w celu uzyskania Zniżki dla tego zdarzenia na Usługę.</w:t>
      </w:r>
    </w:p>
    <w:p w14:paraId="0B087758" w14:textId="77777777" w:rsidR="00D46DC5" w:rsidRPr="00FB368F" w:rsidRDefault="00D46DC5" w:rsidP="00D46DC5">
      <w:pPr>
        <w:pStyle w:val="ProductList-Body"/>
        <w:tabs>
          <w:tab w:val="clear" w:pos="360"/>
          <w:tab w:val="clear" w:pos="720"/>
          <w:tab w:val="clear" w:pos="1080"/>
        </w:tabs>
      </w:pPr>
    </w:p>
    <w:p w14:paraId="61092289" w14:textId="4FE5C0A7" w:rsidR="00D46DC5" w:rsidRPr="00FB368F" w:rsidRDefault="00D46DC5" w:rsidP="00D46DC5">
      <w:pPr>
        <w:pStyle w:val="ProductList-Body"/>
        <w:numPr>
          <w:ilvl w:val="0"/>
          <w:numId w:val="7"/>
        </w:numPr>
        <w:tabs>
          <w:tab w:val="clear" w:pos="360"/>
          <w:tab w:val="clear" w:pos="720"/>
          <w:tab w:val="clear" w:pos="1080"/>
        </w:tabs>
        <w:ind w:left="360" w:hanging="360"/>
      </w:pPr>
      <w:r>
        <w:rPr>
          <w:b/>
          <w:color w:val="00188F"/>
        </w:rPr>
        <w:t>Poziom Usługi Wykrywania i Blokowania Wirusów</w:t>
      </w:r>
    </w:p>
    <w:p w14:paraId="367EC43A" w14:textId="2853C645" w:rsidR="00D46DC5" w:rsidRPr="00FB368F" w:rsidRDefault="00D46DC5" w:rsidP="00D46DC5">
      <w:pPr>
        <w:pStyle w:val="ProductList-Body"/>
        <w:numPr>
          <w:ilvl w:val="1"/>
          <w:numId w:val="6"/>
        </w:numPr>
        <w:tabs>
          <w:tab w:val="clear" w:pos="360"/>
          <w:tab w:val="clear" w:pos="720"/>
          <w:tab w:val="clear" w:pos="1080"/>
        </w:tabs>
        <w:ind w:left="720"/>
      </w:pPr>
      <w:r>
        <w:t>„Wykrywanie i Blokowanie Wirusów” określa się jako wykrywanie i blokowanie Wirusów przez filtry, aby zapobiec infekcji. „Wirusy” to szeroko rozumiany termin oznaczający znane tzw. złośliwe oprogramowanie (ang. malware), obejmujące wirusy, robaki i konie trojańskie.</w:t>
      </w:r>
    </w:p>
    <w:p w14:paraId="383AB279" w14:textId="7C5941E4" w:rsidR="00D46DC5" w:rsidRPr="00FB368F" w:rsidRDefault="00D46DC5" w:rsidP="00D46DC5">
      <w:pPr>
        <w:pStyle w:val="ProductList-Body"/>
        <w:numPr>
          <w:ilvl w:val="1"/>
          <w:numId w:val="6"/>
        </w:numPr>
        <w:tabs>
          <w:tab w:val="clear" w:pos="360"/>
          <w:tab w:val="clear" w:pos="720"/>
          <w:tab w:val="clear" w:pos="1080"/>
        </w:tabs>
        <w:ind w:left="720"/>
      </w:pPr>
      <w:r>
        <w:t>O Wirusie mówi się, że jest znany, gdy szeroko rozpowszechnione komercyjne mechanizmy skanujące w poszukiwaniu wirusów mogą wykryć wirusa, a możliwość wykrywania jest dostępna w sieci EOP.</w:t>
      </w:r>
    </w:p>
    <w:p w14:paraId="3EDD97C9" w14:textId="0741C4BD" w:rsidR="00D46DC5" w:rsidRPr="00FB368F" w:rsidRDefault="00D46DC5" w:rsidP="00D46DC5">
      <w:pPr>
        <w:pStyle w:val="ProductList-Body"/>
        <w:numPr>
          <w:ilvl w:val="1"/>
          <w:numId w:val="6"/>
        </w:numPr>
        <w:tabs>
          <w:tab w:val="clear" w:pos="360"/>
          <w:tab w:val="clear" w:pos="720"/>
          <w:tab w:val="clear" w:pos="1080"/>
        </w:tabs>
        <w:ind w:left="720"/>
      </w:pPr>
      <w:r>
        <w:t>Musi wynikać z niecelowej infekcji.</w:t>
      </w:r>
    </w:p>
    <w:p w14:paraId="5614CCF7" w14:textId="01253259" w:rsidR="00D46DC5" w:rsidRPr="00FB368F" w:rsidRDefault="00D46DC5" w:rsidP="00D46DC5">
      <w:pPr>
        <w:pStyle w:val="ProductList-Body"/>
        <w:numPr>
          <w:ilvl w:val="1"/>
          <w:numId w:val="6"/>
        </w:numPr>
        <w:tabs>
          <w:tab w:val="clear" w:pos="360"/>
          <w:tab w:val="clear" w:pos="720"/>
          <w:tab w:val="clear" w:pos="1080"/>
        </w:tabs>
        <w:ind w:left="720"/>
      </w:pPr>
      <w:r>
        <w:t>Wirus musi być przeskanowany przez filtr wirusów EOP.</w:t>
      </w:r>
    </w:p>
    <w:p w14:paraId="7707FC7D" w14:textId="21F74FB9" w:rsidR="00D46DC5" w:rsidRPr="00FB368F" w:rsidRDefault="00D46DC5" w:rsidP="00D46DC5">
      <w:pPr>
        <w:pStyle w:val="ProductList-Body"/>
        <w:numPr>
          <w:ilvl w:val="1"/>
          <w:numId w:val="6"/>
        </w:numPr>
        <w:tabs>
          <w:tab w:val="clear" w:pos="360"/>
          <w:tab w:val="clear" w:pos="720"/>
          <w:tab w:val="clear" w:pos="1080"/>
        </w:tabs>
        <w:ind w:left="720"/>
      </w:pPr>
      <w:r>
        <w:t>Jeśli EOP dostarcza Klientowi e-mail zainfekowany znanym wirusem, EOP powiadomi Klienta i będzie z nim współdziałał, aby zidentyfikować i usunąć wirusa. Jeśli zapobiegnie to infekcji, Klientowi nie będzie przysługiwała Zniżka z tytułu Poziomu Usługi Wykrywania i Blokowania Wirusów.</w:t>
      </w:r>
    </w:p>
    <w:p w14:paraId="086E42AC" w14:textId="7A7D04B9" w:rsidR="00D46DC5" w:rsidRPr="00FB368F" w:rsidRDefault="00D46DC5" w:rsidP="00D46DC5">
      <w:pPr>
        <w:pStyle w:val="ProductList-Body"/>
        <w:numPr>
          <w:ilvl w:val="1"/>
          <w:numId w:val="6"/>
        </w:numPr>
        <w:tabs>
          <w:tab w:val="clear" w:pos="360"/>
          <w:tab w:val="clear" w:pos="720"/>
          <w:tab w:val="clear" w:pos="1080"/>
        </w:tabs>
        <w:ind w:left="720"/>
      </w:pPr>
      <w:r>
        <w:t>Poziom Usługi Wykrywania i Blokowania Wirusów nie ma zastosowania do:</w:t>
      </w:r>
    </w:p>
    <w:p w14:paraId="09006C52" w14:textId="524237E8" w:rsidR="00D46DC5" w:rsidRPr="00FB368F" w:rsidRDefault="00D46DC5" w:rsidP="00D46DC5">
      <w:pPr>
        <w:pStyle w:val="ProductList-Body"/>
        <w:numPr>
          <w:ilvl w:val="2"/>
          <w:numId w:val="6"/>
        </w:numPr>
        <w:tabs>
          <w:tab w:val="clear" w:pos="360"/>
          <w:tab w:val="clear" w:pos="720"/>
          <w:tab w:val="clear" w:pos="1080"/>
        </w:tabs>
        <w:ind w:left="1080" w:hanging="360"/>
      </w:pPr>
      <w:r>
        <w:t>Form nadużycia poczty elektronicznej nieklasyfikowanej jako złośliwe oprogramowanie, takich jak spam, phishing i inne próby wyłudzenia, adware, i form oprogramowania szpiegującego (spyware), które ze względu na charakter precyzyjnego wybierania celów ataku lub ograniczony zakres używania nie są znane w społeczności producentów programów antywirusowych, dlatego produkty antywirusowe nie wykrywają ich jako wirusy.</w:t>
      </w:r>
    </w:p>
    <w:p w14:paraId="7048433A" w14:textId="7661DAAF" w:rsidR="00D46DC5" w:rsidRPr="00FB368F" w:rsidRDefault="00D46DC5" w:rsidP="00D46DC5">
      <w:pPr>
        <w:pStyle w:val="ProductList-Body"/>
        <w:numPr>
          <w:ilvl w:val="2"/>
          <w:numId w:val="6"/>
        </w:numPr>
        <w:tabs>
          <w:tab w:val="clear" w:pos="360"/>
          <w:tab w:val="clear" w:pos="720"/>
          <w:tab w:val="clear" w:pos="1080"/>
        </w:tabs>
        <w:ind w:left="1080" w:hanging="360"/>
      </w:pPr>
      <w:r>
        <w:t>Uszkodzonych, wadliwych, niepełnych lub nieaktywnych wirusów zawartych w raportach o niedostarczeniu, powiadomieniach lub odbitych e-mailach.</w:t>
      </w:r>
    </w:p>
    <w:p w14:paraId="1F48062D" w14:textId="230F736C" w:rsidR="00D46DC5" w:rsidRPr="00FB368F" w:rsidRDefault="00D46DC5" w:rsidP="00D46DC5">
      <w:pPr>
        <w:pStyle w:val="ProductList-Body"/>
        <w:numPr>
          <w:ilvl w:val="1"/>
          <w:numId w:val="6"/>
        </w:numPr>
        <w:tabs>
          <w:tab w:val="clear" w:pos="360"/>
          <w:tab w:val="clear" w:pos="720"/>
          <w:tab w:val="clear" w:pos="1080"/>
        </w:tabs>
        <w:ind w:left="720"/>
      </w:pPr>
      <w:r>
        <w:t>Zniżka dostępna dla Usługi Wykrywania i Blokowania Wirusów to: 25% Zniżki od Właściwej Miesięcznej Opłaty za Usługę, jeśli do infekcji dojdzie w miesiącu kalendarzowym, przy maksymalnie jednej reklamacji dozwolonej w miesiącu kalendarzowym.</w:t>
      </w:r>
    </w:p>
    <w:p w14:paraId="5A7D88E7" w14:textId="77777777" w:rsidR="00D46DC5" w:rsidRPr="00FB368F" w:rsidRDefault="00D46DC5" w:rsidP="00D46DC5">
      <w:pPr>
        <w:pStyle w:val="ProductList-Body"/>
        <w:tabs>
          <w:tab w:val="clear" w:pos="360"/>
          <w:tab w:val="clear" w:pos="720"/>
          <w:tab w:val="clear" w:pos="1080"/>
        </w:tabs>
        <w:ind w:left="720"/>
      </w:pPr>
    </w:p>
    <w:p w14:paraId="2921BACD" w14:textId="22CBB5DA" w:rsidR="00D46DC5" w:rsidRPr="00FB368F" w:rsidRDefault="00D46DC5" w:rsidP="00D46DC5">
      <w:pPr>
        <w:pStyle w:val="ProductList-Body"/>
        <w:numPr>
          <w:ilvl w:val="0"/>
          <w:numId w:val="6"/>
        </w:numPr>
        <w:tabs>
          <w:tab w:val="clear" w:pos="360"/>
          <w:tab w:val="clear" w:pos="720"/>
          <w:tab w:val="clear" w:pos="1080"/>
        </w:tabs>
        <w:ind w:left="360" w:hanging="360"/>
      </w:pPr>
      <w:r>
        <w:rPr>
          <w:b/>
          <w:color w:val="00188F"/>
        </w:rPr>
        <w:t>Poziom Usługi Efektywności Filtrów Antyspamowych</w:t>
      </w:r>
    </w:p>
    <w:p w14:paraId="0E0804C5" w14:textId="7C0C27D6" w:rsidR="00D46DC5" w:rsidRPr="00FB368F" w:rsidRDefault="00D46DC5" w:rsidP="00D46DC5">
      <w:pPr>
        <w:pStyle w:val="ProductList-Body"/>
        <w:numPr>
          <w:ilvl w:val="1"/>
          <w:numId w:val="6"/>
        </w:numPr>
        <w:tabs>
          <w:tab w:val="clear" w:pos="360"/>
          <w:tab w:val="clear" w:pos="720"/>
          <w:tab w:val="clear" w:pos="1080"/>
        </w:tabs>
        <w:ind w:left="720"/>
      </w:pPr>
      <w:r>
        <w:t>„Efektywność Filtrów Antyspamowych” oznacza procent przychodzącego spamu wykrytego przez system filtrowania, mierzony na podstawie dziennej.</w:t>
      </w:r>
    </w:p>
    <w:p w14:paraId="64ABB92E" w14:textId="79612D0E" w:rsidR="00D46DC5" w:rsidRPr="00FB368F" w:rsidRDefault="00D46DC5" w:rsidP="00D46DC5">
      <w:pPr>
        <w:pStyle w:val="ProductList-Body"/>
        <w:numPr>
          <w:ilvl w:val="1"/>
          <w:numId w:val="6"/>
        </w:numPr>
        <w:tabs>
          <w:tab w:val="clear" w:pos="360"/>
          <w:tab w:val="clear" w:pos="720"/>
          <w:tab w:val="clear" w:pos="1080"/>
        </w:tabs>
        <w:ind w:left="720"/>
      </w:pPr>
      <w:r>
        <w:t>Szacowana efektywność filtrów antyspamowych nie uwzględnia fałszywych trafień negatywnych przychodzących na nieistniejące skrzynki pocztowe.</w:t>
      </w:r>
    </w:p>
    <w:p w14:paraId="2AEBFBB8" w14:textId="200A7D15" w:rsidR="00D46DC5" w:rsidRPr="00FB368F" w:rsidRDefault="00D46DC5" w:rsidP="00D46DC5">
      <w:pPr>
        <w:pStyle w:val="ProductList-Body"/>
        <w:numPr>
          <w:ilvl w:val="1"/>
          <w:numId w:val="6"/>
        </w:numPr>
        <w:tabs>
          <w:tab w:val="clear" w:pos="360"/>
          <w:tab w:val="clear" w:pos="720"/>
          <w:tab w:val="clear" w:pos="1080"/>
        </w:tabs>
        <w:ind w:left="720"/>
      </w:pPr>
      <w:r>
        <w:t>Wiadomość spamowa musi być przetworzona przez usługę Microsoft, nie może być uszkodzona, źle zbudowana ani niepełna.</w:t>
      </w:r>
    </w:p>
    <w:p w14:paraId="3A248BCC" w14:textId="4D6D4002" w:rsidR="00D46DC5" w:rsidRPr="00FB368F" w:rsidRDefault="00D46DC5" w:rsidP="00D46DC5">
      <w:pPr>
        <w:pStyle w:val="ProductList-Body"/>
        <w:numPr>
          <w:ilvl w:val="1"/>
          <w:numId w:val="6"/>
        </w:numPr>
        <w:tabs>
          <w:tab w:val="clear" w:pos="360"/>
          <w:tab w:val="clear" w:pos="720"/>
          <w:tab w:val="clear" w:pos="1080"/>
        </w:tabs>
        <w:ind w:left="720"/>
      </w:pPr>
      <w:r>
        <w:t xml:space="preserve">Poziom Usługi Efektywności Filtrów Antyspamowych nie ma zastosowania do e-maili, których większa część treści jest w języku innym niż angielski. </w:t>
      </w:r>
    </w:p>
    <w:p w14:paraId="2713F5AA" w14:textId="733D5B19" w:rsidR="00D46DC5" w:rsidRPr="00FB368F" w:rsidRDefault="00D46DC5" w:rsidP="00D46DC5">
      <w:pPr>
        <w:pStyle w:val="ProductList-Body"/>
        <w:numPr>
          <w:ilvl w:val="1"/>
          <w:numId w:val="6"/>
        </w:numPr>
        <w:tabs>
          <w:tab w:val="clear" w:pos="360"/>
          <w:tab w:val="clear" w:pos="720"/>
          <w:tab w:val="clear" w:pos="1080"/>
        </w:tabs>
        <w:ind w:left="720"/>
      </w:pPr>
      <w:r>
        <w:t>Klient potwierdza, że klasyfikacja spamu jest nieobiektywna, i akceptuje fakt, że Microsoft dokona w dobrej wierze szacowania częstości wychwytywania spamu na podstawie informacji dostarczonych przez Klienta w odpowiednim czasie.</w:t>
      </w:r>
    </w:p>
    <w:p w14:paraId="3D467451" w14:textId="13DCCE23" w:rsidR="00B10E8D" w:rsidRPr="00FB368F" w:rsidRDefault="00D46DC5" w:rsidP="00D46DC5">
      <w:pPr>
        <w:pStyle w:val="ProductList-Body"/>
        <w:numPr>
          <w:ilvl w:val="1"/>
          <w:numId w:val="6"/>
        </w:numPr>
        <w:tabs>
          <w:tab w:val="clear" w:pos="360"/>
          <w:tab w:val="clear" w:pos="720"/>
          <w:tab w:val="clear" w:pos="1080"/>
        </w:tabs>
        <w:ind w:left="720"/>
      </w:pPr>
      <w:r>
        <w:t>Zniżka dostępna dla Usługi Efektywności Filtrów Antyspamowych to:</w:t>
      </w:r>
    </w:p>
    <w:tbl>
      <w:tblPr>
        <w:tblW w:w="1008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040"/>
      </w:tblGrid>
      <w:tr w:rsidR="00D46DC5" w:rsidRPr="009D0B2F" w14:paraId="52676193" w14:textId="77777777" w:rsidTr="00D46DC5">
        <w:trPr>
          <w:tblHeader/>
        </w:trPr>
        <w:tc>
          <w:tcPr>
            <w:tcW w:w="5040" w:type="dxa"/>
            <w:shd w:val="clear" w:color="auto" w:fill="0072C6"/>
          </w:tcPr>
          <w:p w14:paraId="6236433A" w14:textId="40A88204" w:rsidR="00D46DC5" w:rsidRPr="001A0074" w:rsidRDefault="00D46DC5" w:rsidP="00002CD6">
            <w:pPr>
              <w:pStyle w:val="ProductList-OfferingBody"/>
              <w:jc w:val="center"/>
              <w:rPr>
                <w:color w:val="FFFFFF" w:themeColor="background1"/>
              </w:rPr>
            </w:pPr>
            <w:r>
              <w:rPr>
                <w:color w:val="FFFFFF" w:themeColor="background1"/>
              </w:rPr>
              <w:t>% miesiąca kalendarzowego, w którym Efektywność Filtrów Antyspamowych spada poniżej 99%</w:t>
            </w:r>
          </w:p>
        </w:tc>
        <w:tc>
          <w:tcPr>
            <w:tcW w:w="5040" w:type="dxa"/>
            <w:shd w:val="clear" w:color="auto" w:fill="0072C6"/>
          </w:tcPr>
          <w:p w14:paraId="56BE0234" w14:textId="77777777" w:rsidR="00D46DC5" w:rsidRPr="001A0074" w:rsidRDefault="00D46DC5" w:rsidP="00002CD6">
            <w:pPr>
              <w:pStyle w:val="ProductList-OfferingBody"/>
              <w:jc w:val="center"/>
              <w:rPr>
                <w:color w:val="FFFFFF" w:themeColor="background1"/>
              </w:rPr>
            </w:pPr>
            <w:r>
              <w:rPr>
                <w:color w:val="FFFFFF" w:themeColor="background1"/>
              </w:rPr>
              <w:t>Zniżka</w:t>
            </w:r>
          </w:p>
        </w:tc>
      </w:tr>
      <w:tr w:rsidR="00D46DC5" w:rsidRPr="009D0B2F" w14:paraId="09A914F6" w14:textId="77777777" w:rsidTr="00D46DC5">
        <w:tc>
          <w:tcPr>
            <w:tcW w:w="5040" w:type="dxa"/>
          </w:tcPr>
          <w:p w14:paraId="631738B0" w14:textId="06EFBC07" w:rsidR="00D46DC5" w:rsidRPr="0076238C" w:rsidRDefault="00D46DC5" w:rsidP="00002CD6">
            <w:pPr>
              <w:pStyle w:val="ProductList-OfferingBody"/>
              <w:jc w:val="center"/>
            </w:pPr>
            <w:r>
              <w:t>&gt;25%</w:t>
            </w:r>
          </w:p>
        </w:tc>
        <w:tc>
          <w:tcPr>
            <w:tcW w:w="5040" w:type="dxa"/>
          </w:tcPr>
          <w:p w14:paraId="0CE6B48C" w14:textId="77777777" w:rsidR="00D46DC5" w:rsidRPr="0076238C" w:rsidRDefault="00D46DC5" w:rsidP="00002CD6">
            <w:pPr>
              <w:pStyle w:val="ProductList-OfferingBody"/>
              <w:jc w:val="center"/>
            </w:pPr>
            <w:r>
              <w:t>25%</w:t>
            </w:r>
          </w:p>
        </w:tc>
      </w:tr>
      <w:tr w:rsidR="00D46DC5" w:rsidRPr="009D0B2F" w14:paraId="351EBE61" w14:textId="77777777" w:rsidTr="00D46DC5">
        <w:tc>
          <w:tcPr>
            <w:tcW w:w="5040" w:type="dxa"/>
          </w:tcPr>
          <w:p w14:paraId="3695DA63" w14:textId="360D03C8" w:rsidR="00D46DC5" w:rsidRPr="0076238C" w:rsidRDefault="00D46DC5" w:rsidP="00002CD6">
            <w:pPr>
              <w:pStyle w:val="ProductList-OfferingBody"/>
              <w:jc w:val="center"/>
            </w:pPr>
            <w:r>
              <w:t>&gt; 50%</w:t>
            </w:r>
          </w:p>
        </w:tc>
        <w:tc>
          <w:tcPr>
            <w:tcW w:w="5040" w:type="dxa"/>
          </w:tcPr>
          <w:p w14:paraId="2DE7EA92" w14:textId="77777777" w:rsidR="00D46DC5" w:rsidRPr="0076238C" w:rsidRDefault="00D46DC5" w:rsidP="00002CD6">
            <w:pPr>
              <w:pStyle w:val="ProductList-OfferingBody"/>
              <w:jc w:val="center"/>
            </w:pPr>
            <w:r>
              <w:t>50%</w:t>
            </w:r>
          </w:p>
        </w:tc>
      </w:tr>
      <w:tr w:rsidR="00D46DC5" w:rsidRPr="009D0B2F" w14:paraId="5EBFF820" w14:textId="77777777" w:rsidTr="00D46DC5">
        <w:tc>
          <w:tcPr>
            <w:tcW w:w="5040" w:type="dxa"/>
          </w:tcPr>
          <w:p w14:paraId="777A52D2" w14:textId="2C56D2B6" w:rsidR="00D46DC5" w:rsidRPr="0076238C" w:rsidRDefault="00D46DC5" w:rsidP="00002CD6">
            <w:pPr>
              <w:pStyle w:val="ProductList-OfferingBody"/>
              <w:jc w:val="center"/>
            </w:pPr>
            <w:r>
              <w:t>100%</w:t>
            </w:r>
          </w:p>
        </w:tc>
        <w:tc>
          <w:tcPr>
            <w:tcW w:w="5040" w:type="dxa"/>
          </w:tcPr>
          <w:p w14:paraId="2AC83C59" w14:textId="77777777" w:rsidR="00D46DC5" w:rsidRDefault="00D46DC5" w:rsidP="00002CD6">
            <w:pPr>
              <w:pStyle w:val="ProductList-OfferingBody"/>
              <w:jc w:val="center"/>
            </w:pPr>
            <w:r>
              <w:t>100%</w:t>
            </w:r>
          </w:p>
        </w:tc>
      </w:tr>
    </w:tbl>
    <w:p w14:paraId="5FF28ED0" w14:textId="77777777" w:rsidR="00D46DC5" w:rsidRPr="00FB368F" w:rsidRDefault="00D46DC5" w:rsidP="00D46DC5">
      <w:pPr>
        <w:pStyle w:val="ProductList-Body"/>
        <w:tabs>
          <w:tab w:val="clear" w:pos="360"/>
          <w:tab w:val="clear" w:pos="720"/>
          <w:tab w:val="clear" w:pos="1080"/>
        </w:tabs>
      </w:pPr>
    </w:p>
    <w:p w14:paraId="790AF5B7" w14:textId="450B8A56" w:rsidR="00D46DC5" w:rsidRPr="00FB368F" w:rsidRDefault="00D46DC5" w:rsidP="00D46DC5">
      <w:pPr>
        <w:pStyle w:val="ProductList-Body"/>
        <w:numPr>
          <w:ilvl w:val="0"/>
          <w:numId w:val="6"/>
        </w:numPr>
        <w:tabs>
          <w:tab w:val="clear" w:pos="360"/>
          <w:tab w:val="clear" w:pos="720"/>
          <w:tab w:val="clear" w:pos="1080"/>
        </w:tabs>
        <w:ind w:left="360" w:hanging="360"/>
      </w:pPr>
      <w:r>
        <w:rPr>
          <w:b/>
          <w:color w:val="00188F"/>
        </w:rPr>
        <w:t>Poziom Usługi Fałszywych Trafień Pozytywnych.</w:t>
      </w:r>
    </w:p>
    <w:p w14:paraId="34815E06" w14:textId="66C6DBB5" w:rsidR="00D46DC5" w:rsidRPr="00FB368F" w:rsidRDefault="00D46DC5" w:rsidP="00D46DC5">
      <w:pPr>
        <w:pStyle w:val="ProductList-Body"/>
        <w:numPr>
          <w:ilvl w:val="1"/>
          <w:numId w:val="6"/>
        </w:numPr>
        <w:tabs>
          <w:tab w:val="clear" w:pos="360"/>
          <w:tab w:val="clear" w:pos="720"/>
          <w:tab w:val="clear" w:pos="1080"/>
        </w:tabs>
        <w:ind w:left="720"/>
      </w:pPr>
      <w:r>
        <w:t>„Fałszywe Trafienia Pozytywne” to stosunek normalnych e-maili biznesowych, nieprawidłowo zidentyfikowanych jako spam przez system filtrujący, do wszystkich e-maili przetworzonych przez Usługę w miesiącu kalendarzowym.</w:t>
      </w:r>
    </w:p>
    <w:p w14:paraId="6200DF6C" w14:textId="75E7A01E" w:rsidR="00D46DC5" w:rsidRPr="00FB368F" w:rsidRDefault="00D46DC5" w:rsidP="00D46DC5">
      <w:pPr>
        <w:pStyle w:val="ProductList-Body"/>
        <w:numPr>
          <w:ilvl w:val="1"/>
          <w:numId w:val="6"/>
        </w:numPr>
        <w:tabs>
          <w:tab w:val="clear" w:pos="360"/>
          <w:tab w:val="clear" w:pos="720"/>
          <w:tab w:val="clear" w:pos="1080"/>
        </w:tabs>
        <w:ind w:left="720"/>
      </w:pPr>
      <w:r>
        <w:t>Do zespołu zajmującego się nadużyciami muszą zostać zgłoszone pełne oryginalne wiadomości, wraz ze wszystkimi nagłówkami.</w:t>
      </w:r>
    </w:p>
    <w:p w14:paraId="56882ADE" w14:textId="51F69848" w:rsidR="00D46DC5" w:rsidRPr="00FB368F" w:rsidRDefault="00D46DC5" w:rsidP="00D46DC5">
      <w:pPr>
        <w:pStyle w:val="ProductList-Body"/>
        <w:numPr>
          <w:ilvl w:val="1"/>
          <w:numId w:val="6"/>
        </w:numPr>
        <w:tabs>
          <w:tab w:val="clear" w:pos="360"/>
          <w:tab w:val="clear" w:pos="720"/>
          <w:tab w:val="clear" w:pos="1080"/>
        </w:tabs>
        <w:ind w:left="720"/>
      </w:pPr>
      <w:r>
        <w:t>Dotyczy tylko e-maili wysłanych na prawidłowe, działające skrzynki pocztowe.</w:t>
      </w:r>
    </w:p>
    <w:p w14:paraId="40E1716C" w14:textId="7C3CE5E2" w:rsidR="00D46DC5" w:rsidRPr="00FB368F" w:rsidRDefault="00D46DC5" w:rsidP="00D46DC5">
      <w:pPr>
        <w:pStyle w:val="ProductList-Body"/>
        <w:numPr>
          <w:ilvl w:val="1"/>
          <w:numId w:val="6"/>
        </w:numPr>
        <w:tabs>
          <w:tab w:val="clear" w:pos="360"/>
          <w:tab w:val="clear" w:pos="720"/>
          <w:tab w:val="clear" w:pos="1080"/>
        </w:tabs>
        <w:ind w:left="720"/>
      </w:pPr>
      <w:r>
        <w:lastRenderedPageBreak/>
        <w:t>Klient potwierdza, że klasyfikacja fałszywych trafień pozytywnych jest nieobiektywna, i rozumie, że Microsoft dokona w dobrej wierze szacowania stosunku fałszywych trafień pozytywnych na podstawie informacji dostarczonych przez Klienta w odpowiednim czasie.</w:t>
      </w:r>
    </w:p>
    <w:p w14:paraId="23C90FDB" w14:textId="474C063D" w:rsidR="00D46DC5" w:rsidRPr="00FB368F" w:rsidRDefault="00D46DC5" w:rsidP="00D46DC5">
      <w:pPr>
        <w:pStyle w:val="ProductList-Body"/>
        <w:numPr>
          <w:ilvl w:val="1"/>
          <w:numId w:val="6"/>
        </w:numPr>
        <w:tabs>
          <w:tab w:val="clear" w:pos="360"/>
          <w:tab w:val="clear" w:pos="720"/>
          <w:tab w:val="clear" w:pos="1080"/>
        </w:tabs>
        <w:ind w:left="720"/>
      </w:pPr>
      <w:r>
        <w:t>Poziom Usługi Fałszywych Trafień Pozytywnych nie ma zastosowania do żadnej z następujących opcji:</w:t>
      </w:r>
    </w:p>
    <w:p w14:paraId="7372134E" w14:textId="4A9824CE" w:rsidR="00D46DC5" w:rsidRPr="00FB368F" w:rsidRDefault="00D46DC5" w:rsidP="00D46DC5">
      <w:pPr>
        <w:pStyle w:val="ProductList-Body"/>
        <w:numPr>
          <w:ilvl w:val="2"/>
          <w:numId w:val="6"/>
        </w:numPr>
        <w:tabs>
          <w:tab w:val="clear" w:pos="360"/>
          <w:tab w:val="clear" w:pos="720"/>
          <w:tab w:val="clear" w:pos="1080"/>
        </w:tabs>
        <w:ind w:left="1080" w:hanging="360"/>
      </w:pPr>
      <w:r>
        <w:t>e-maili masowych, osobistych lub o charakterze pornograficznym</w:t>
      </w:r>
    </w:p>
    <w:p w14:paraId="7A5B93DD" w14:textId="481EF0DD" w:rsidR="00D46DC5" w:rsidRPr="00FB368F" w:rsidRDefault="00D46DC5" w:rsidP="00D46DC5">
      <w:pPr>
        <w:pStyle w:val="ProductList-Body"/>
        <w:numPr>
          <w:ilvl w:val="2"/>
          <w:numId w:val="6"/>
        </w:numPr>
        <w:tabs>
          <w:tab w:val="clear" w:pos="360"/>
          <w:tab w:val="clear" w:pos="720"/>
          <w:tab w:val="clear" w:pos="1080"/>
        </w:tabs>
        <w:ind w:left="1080" w:hanging="360"/>
      </w:pPr>
      <w:r>
        <w:t>e-maili, których większość treści jest w języku innym niż angielski</w:t>
      </w:r>
    </w:p>
    <w:p w14:paraId="2644814B" w14:textId="660B23B4" w:rsidR="00D46DC5" w:rsidRPr="00FB368F" w:rsidRDefault="00D46DC5" w:rsidP="00D46DC5">
      <w:pPr>
        <w:pStyle w:val="ProductList-Body"/>
        <w:numPr>
          <w:ilvl w:val="2"/>
          <w:numId w:val="6"/>
        </w:numPr>
        <w:tabs>
          <w:tab w:val="clear" w:pos="360"/>
          <w:tab w:val="clear" w:pos="720"/>
          <w:tab w:val="clear" w:pos="1080"/>
        </w:tabs>
        <w:ind w:left="1080" w:hanging="360"/>
      </w:pPr>
      <w:r>
        <w:t>e-maili zablokowanych przez regułę zasad, filtrowanie wg reputacji lub filtrowanie połączeń SMTP</w:t>
      </w:r>
    </w:p>
    <w:p w14:paraId="2D20E567" w14:textId="54658CED" w:rsidR="00D46DC5" w:rsidRPr="00FB368F" w:rsidRDefault="00D46DC5" w:rsidP="00D46DC5">
      <w:pPr>
        <w:pStyle w:val="ProductList-Body"/>
        <w:numPr>
          <w:ilvl w:val="2"/>
          <w:numId w:val="6"/>
        </w:numPr>
        <w:tabs>
          <w:tab w:val="clear" w:pos="360"/>
          <w:tab w:val="clear" w:pos="720"/>
          <w:tab w:val="clear" w:pos="1080"/>
        </w:tabs>
        <w:ind w:left="1080" w:hanging="360"/>
      </w:pPr>
      <w:r>
        <w:t>e-maili dostarczonych do folderu wiadomości-śmieci</w:t>
      </w:r>
    </w:p>
    <w:p w14:paraId="775DAECE" w14:textId="56DC4673" w:rsidR="00D46DC5" w:rsidRPr="00FB368F" w:rsidRDefault="00D46DC5" w:rsidP="00D46DC5">
      <w:pPr>
        <w:pStyle w:val="ProductList-Body"/>
        <w:numPr>
          <w:ilvl w:val="1"/>
          <w:numId w:val="6"/>
        </w:numPr>
        <w:tabs>
          <w:tab w:val="clear" w:pos="360"/>
          <w:tab w:val="clear" w:pos="720"/>
          <w:tab w:val="clear" w:pos="1080"/>
        </w:tabs>
        <w:ind w:left="720"/>
      </w:pPr>
      <w:r>
        <w:t>Zniżka dostępna dla Usługi Fałszywych Trafień Pozytywnych to:</w:t>
      </w:r>
    </w:p>
    <w:tbl>
      <w:tblPr>
        <w:tblW w:w="1008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040"/>
      </w:tblGrid>
      <w:tr w:rsidR="00D46DC5" w:rsidRPr="009D0B2F" w14:paraId="55319DD5" w14:textId="77777777" w:rsidTr="00F575B8">
        <w:trPr>
          <w:tblHeader/>
        </w:trPr>
        <w:tc>
          <w:tcPr>
            <w:tcW w:w="5040" w:type="dxa"/>
            <w:shd w:val="clear" w:color="auto" w:fill="0072C6"/>
          </w:tcPr>
          <w:p w14:paraId="6B8ECFE6" w14:textId="148C7377" w:rsidR="00D46DC5" w:rsidRPr="001A0074" w:rsidRDefault="00D46DC5" w:rsidP="00002CD6">
            <w:pPr>
              <w:pStyle w:val="ProductList-OfferingBody"/>
              <w:jc w:val="center"/>
              <w:rPr>
                <w:color w:val="FFFFFF" w:themeColor="background1"/>
              </w:rPr>
            </w:pPr>
            <w:r>
              <w:rPr>
                <w:color w:val="FFFFFF" w:themeColor="background1"/>
              </w:rPr>
              <w:t>Stosunek Fałszywych Trafień Pozytywnych w miesiącu kalendarzowym</w:t>
            </w:r>
          </w:p>
        </w:tc>
        <w:tc>
          <w:tcPr>
            <w:tcW w:w="5040" w:type="dxa"/>
            <w:shd w:val="clear" w:color="auto" w:fill="0072C6"/>
          </w:tcPr>
          <w:p w14:paraId="60CA8A89" w14:textId="77777777" w:rsidR="00D46DC5" w:rsidRPr="001A0074" w:rsidRDefault="00D46DC5" w:rsidP="00002CD6">
            <w:pPr>
              <w:pStyle w:val="ProductList-OfferingBody"/>
              <w:jc w:val="center"/>
              <w:rPr>
                <w:color w:val="FFFFFF" w:themeColor="background1"/>
              </w:rPr>
            </w:pPr>
            <w:r>
              <w:rPr>
                <w:color w:val="FFFFFF" w:themeColor="background1"/>
              </w:rPr>
              <w:t>Zniżka</w:t>
            </w:r>
          </w:p>
        </w:tc>
      </w:tr>
      <w:tr w:rsidR="00D46DC5" w:rsidRPr="009D0B2F" w14:paraId="7AE054B0" w14:textId="77777777" w:rsidTr="00F575B8">
        <w:tc>
          <w:tcPr>
            <w:tcW w:w="5040" w:type="dxa"/>
          </w:tcPr>
          <w:p w14:paraId="6B80DC14" w14:textId="0DA1AF0B" w:rsidR="00D46DC5" w:rsidRPr="0076238C" w:rsidRDefault="00D46DC5" w:rsidP="00002CD6">
            <w:pPr>
              <w:pStyle w:val="ProductList-OfferingBody"/>
              <w:jc w:val="center"/>
            </w:pPr>
            <w:r>
              <w:t>&gt; 1:250 000</w:t>
            </w:r>
          </w:p>
        </w:tc>
        <w:tc>
          <w:tcPr>
            <w:tcW w:w="5040" w:type="dxa"/>
          </w:tcPr>
          <w:p w14:paraId="4987D417" w14:textId="77777777" w:rsidR="00D46DC5" w:rsidRPr="0076238C" w:rsidRDefault="00D46DC5" w:rsidP="00002CD6">
            <w:pPr>
              <w:pStyle w:val="ProductList-OfferingBody"/>
              <w:jc w:val="center"/>
            </w:pPr>
            <w:r>
              <w:t>25%</w:t>
            </w:r>
          </w:p>
        </w:tc>
      </w:tr>
      <w:tr w:rsidR="00D46DC5" w:rsidRPr="009D0B2F" w14:paraId="3254687C" w14:textId="77777777" w:rsidTr="00F575B8">
        <w:tc>
          <w:tcPr>
            <w:tcW w:w="5040" w:type="dxa"/>
          </w:tcPr>
          <w:p w14:paraId="0B1DD814" w14:textId="0EC4F072" w:rsidR="00D46DC5" w:rsidRPr="0076238C" w:rsidRDefault="00D46DC5" w:rsidP="00002CD6">
            <w:pPr>
              <w:pStyle w:val="ProductList-OfferingBody"/>
              <w:jc w:val="center"/>
            </w:pPr>
            <w:r>
              <w:t>&gt; 1:10 000</w:t>
            </w:r>
          </w:p>
        </w:tc>
        <w:tc>
          <w:tcPr>
            <w:tcW w:w="5040" w:type="dxa"/>
          </w:tcPr>
          <w:p w14:paraId="12F73FB9" w14:textId="77777777" w:rsidR="00D46DC5" w:rsidRPr="0076238C" w:rsidRDefault="00D46DC5" w:rsidP="00002CD6">
            <w:pPr>
              <w:pStyle w:val="ProductList-OfferingBody"/>
              <w:jc w:val="center"/>
            </w:pPr>
            <w:r>
              <w:t>50%</w:t>
            </w:r>
          </w:p>
        </w:tc>
      </w:tr>
      <w:tr w:rsidR="00D46DC5" w:rsidRPr="009D0B2F" w14:paraId="54FC3522" w14:textId="77777777" w:rsidTr="00F575B8">
        <w:tc>
          <w:tcPr>
            <w:tcW w:w="5040" w:type="dxa"/>
          </w:tcPr>
          <w:p w14:paraId="6B393370" w14:textId="344908C7" w:rsidR="00D46DC5" w:rsidRPr="0076238C" w:rsidRDefault="00F575B8" w:rsidP="00002CD6">
            <w:pPr>
              <w:pStyle w:val="ProductList-OfferingBody"/>
              <w:jc w:val="center"/>
            </w:pPr>
            <w:r>
              <w:t>&gt; 1:100</w:t>
            </w:r>
          </w:p>
        </w:tc>
        <w:tc>
          <w:tcPr>
            <w:tcW w:w="5040" w:type="dxa"/>
          </w:tcPr>
          <w:p w14:paraId="0C773A17" w14:textId="77777777" w:rsidR="00D46DC5" w:rsidRDefault="00D46DC5" w:rsidP="00002CD6">
            <w:pPr>
              <w:pStyle w:val="ProductList-OfferingBody"/>
              <w:jc w:val="center"/>
            </w:pPr>
            <w:r>
              <w:t>100%</w:t>
            </w:r>
          </w:p>
        </w:tc>
      </w:tr>
    </w:tbl>
    <w:p w14:paraId="4AEF8266" w14:textId="77777777" w:rsidR="00D46DC5" w:rsidRPr="00FB368F" w:rsidRDefault="00D46DC5" w:rsidP="00D46DC5">
      <w:pPr>
        <w:pStyle w:val="ProductList-Body"/>
        <w:tabs>
          <w:tab w:val="clear" w:pos="360"/>
          <w:tab w:val="clear" w:pos="720"/>
          <w:tab w:val="clear" w:pos="1080"/>
        </w:tabs>
      </w:pPr>
    </w:p>
    <w:p w14:paraId="1194507A" w14:textId="77777777" w:rsidR="00B10E8D" w:rsidRDefault="00B10E8D" w:rsidP="002024BF">
      <w:pPr>
        <w:sectPr w:rsidR="00B10E8D" w:rsidSect="00752730">
          <w:footerReference w:type="default" r:id="rId32"/>
          <w:footerReference w:type="first" r:id="rId33"/>
          <w:pgSz w:w="12240" w:h="15840"/>
          <w:pgMar w:top="1440" w:right="720" w:bottom="1440" w:left="720" w:header="720" w:footer="720" w:gutter="0"/>
          <w:cols w:space="720"/>
          <w:titlePg/>
          <w:docGrid w:linePitch="360"/>
        </w:sectPr>
      </w:pPr>
    </w:p>
    <w:p w14:paraId="2CB1EA6B" w14:textId="24B7F5D7" w:rsidR="00914BDB" w:rsidRPr="00FB368F" w:rsidRDefault="00EC2549" w:rsidP="00F575B8">
      <w:pPr>
        <w:pStyle w:val="ProductList-SectionHeading"/>
        <w:tabs>
          <w:tab w:val="clear" w:pos="360"/>
          <w:tab w:val="clear" w:pos="720"/>
          <w:tab w:val="clear" w:pos="1080"/>
        </w:tabs>
      </w:pPr>
      <w:bookmarkStart w:id="218" w:name="AppendixB"/>
      <w:bookmarkStart w:id="219" w:name="_Toc465162002"/>
      <w:r>
        <w:lastRenderedPageBreak/>
        <w:t>Załącznik B</w:t>
      </w:r>
      <w:bookmarkEnd w:id="218"/>
      <w:r>
        <w:t xml:space="preserve"> </w:t>
      </w:r>
      <w:r w:rsidR="008868E1">
        <w:t>–</w:t>
      </w:r>
      <w:r>
        <w:t xml:space="preserve"> Zadeklarowanie Poziomu Usługi w Zakresie Czasu Nieprzerwanej Pracy i Dostarczania Poczty Elektronicznej</w:t>
      </w:r>
      <w:bookmarkEnd w:id="219"/>
    </w:p>
    <w:p w14:paraId="73A17672" w14:textId="0DB3F747" w:rsidR="00F575B8" w:rsidRPr="00FB368F" w:rsidRDefault="00F575B8" w:rsidP="00F575B8">
      <w:pPr>
        <w:pStyle w:val="ProductList-Body"/>
        <w:tabs>
          <w:tab w:val="clear" w:pos="360"/>
          <w:tab w:val="clear" w:pos="720"/>
          <w:tab w:val="clear" w:pos="1080"/>
        </w:tabs>
      </w:pPr>
      <w:r>
        <w:t>Z uwzględnieniem Exchange Online i EOP licencjonowanych jako Usługa autonomiczna, pakiet ECAL lub Exchange Enterprise CAL z Usługami, Klient może być uprawniony do Zniżek, jeśli Microsoft nie zapewni Poziomu Usługi opisanego poniżej dla (1) Czasu Nieprzerwanej Pracy i (2) Dostarczania Poczty Elektronicznej.</w:t>
      </w:r>
    </w:p>
    <w:p w14:paraId="1449EFF3" w14:textId="09A7DCC5" w:rsidR="00F575B8" w:rsidRPr="00FB368F" w:rsidRDefault="00F575B8" w:rsidP="00F575B8">
      <w:pPr>
        <w:pStyle w:val="ProductList-Body"/>
        <w:numPr>
          <w:ilvl w:val="0"/>
          <w:numId w:val="11"/>
        </w:numPr>
        <w:tabs>
          <w:tab w:val="clear" w:pos="360"/>
          <w:tab w:val="clear" w:pos="720"/>
          <w:tab w:val="clear" w:pos="1080"/>
        </w:tabs>
        <w:ind w:left="360" w:hanging="360"/>
      </w:pPr>
      <w:r>
        <w:rPr>
          <w:b/>
          <w:color w:val="00188F"/>
        </w:rPr>
        <w:t>Miesięczny Odsetek Czasu Nieprzerwanej Pracy</w:t>
      </w:r>
      <w:r w:rsidRPr="00A438E0">
        <w:rPr>
          <w:b/>
          <w:color w:val="00188F"/>
        </w:rPr>
        <w:t>:</w:t>
      </w:r>
    </w:p>
    <w:p w14:paraId="1B335C9B" w14:textId="7386EC8E" w:rsidR="009677CB" w:rsidRPr="00FB368F" w:rsidRDefault="00F575B8" w:rsidP="00F575B8">
      <w:pPr>
        <w:pStyle w:val="ProductList-Body"/>
        <w:tabs>
          <w:tab w:val="clear" w:pos="360"/>
          <w:tab w:val="clear" w:pos="720"/>
          <w:tab w:val="clear" w:pos="1080"/>
        </w:tabs>
        <w:ind w:left="360"/>
      </w:pPr>
      <w:r>
        <w:t>Jeśli Miesięczny Odsetek Czasu Nieprzerwanej Pracy dla EOP spadnie poniżej 99,999% dla dowolnego danego miesiąca, Klientowi może przysługiwać następująca Zniżka:</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F575B8" w:rsidRPr="009D0B2F" w14:paraId="1B79F8D0" w14:textId="77777777" w:rsidTr="00F575B8">
        <w:trPr>
          <w:tblHeader/>
        </w:trPr>
        <w:tc>
          <w:tcPr>
            <w:tcW w:w="5220" w:type="dxa"/>
            <w:shd w:val="clear" w:color="auto" w:fill="0072C6"/>
          </w:tcPr>
          <w:p w14:paraId="493D279D" w14:textId="523FB45F" w:rsidR="00F575B8" w:rsidRPr="001A0074" w:rsidRDefault="00B24FC4" w:rsidP="00002CD6">
            <w:pPr>
              <w:pStyle w:val="ProductList-OfferingBody"/>
              <w:tabs>
                <w:tab w:val="clear" w:pos="360"/>
                <w:tab w:val="clear" w:pos="720"/>
                <w:tab w:val="clear" w:pos="1080"/>
              </w:tabs>
              <w:jc w:val="center"/>
              <w:rPr>
                <w:color w:val="FFFFFF" w:themeColor="background1"/>
              </w:rPr>
            </w:pPr>
            <w:r w:rsidRPr="00B24FC4">
              <w:rPr>
                <w:color w:val="FFFFFF" w:themeColor="background1"/>
              </w:rPr>
              <w:t>Miesięczny Odsetek Czasu Nieprzerwanej Pracy</w:t>
            </w:r>
          </w:p>
        </w:tc>
        <w:tc>
          <w:tcPr>
            <w:tcW w:w="5220" w:type="dxa"/>
            <w:shd w:val="clear" w:color="auto" w:fill="0072C6"/>
          </w:tcPr>
          <w:p w14:paraId="4A257EB0" w14:textId="77777777" w:rsidR="00F575B8" w:rsidRPr="001A0074" w:rsidRDefault="00F575B8" w:rsidP="00002CD6">
            <w:pPr>
              <w:pStyle w:val="ProductList-OfferingBody"/>
              <w:tabs>
                <w:tab w:val="clear" w:pos="360"/>
                <w:tab w:val="clear" w:pos="720"/>
                <w:tab w:val="clear" w:pos="1080"/>
              </w:tabs>
              <w:jc w:val="center"/>
              <w:rPr>
                <w:color w:val="FFFFFF" w:themeColor="background1"/>
              </w:rPr>
            </w:pPr>
            <w:r>
              <w:rPr>
                <w:color w:val="FFFFFF" w:themeColor="background1"/>
              </w:rPr>
              <w:t>Zniżka</w:t>
            </w:r>
          </w:p>
        </w:tc>
      </w:tr>
      <w:tr w:rsidR="00F575B8" w:rsidRPr="009D0B2F" w14:paraId="21AE8FA2" w14:textId="77777777" w:rsidTr="00F575B8">
        <w:tc>
          <w:tcPr>
            <w:tcW w:w="5220" w:type="dxa"/>
          </w:tcPr>
          <w:p w14:paraId="314AF2FE" w14:textId="640E7489" w:rsidR="00F575B8" w:rsidRPr="00F575B8" w:rsidRDefault="00F575B8" w:rsidP="00002CD6">
            <w:pPr>
              <w:pStyle w:val="ProductList-OfferingBody"/>
              <w:jc w:val="center"/>
            </w:pPr>
            <w:r>
              <w:t>&lt;99,999%</w:t>
            </w:r>
          </w:p>
        </w:tc>
        <w:tc>
          <w:tcPr>
            <w:tcW w:w="5220" w:type="dxa"/>
          </w:tcPr>
          <w:p w14:paraId="2358D34A" w14:textId="77777777" w:rsidR="00F575B8" w:rsidRPr="0076238C" w:rsidRDefault="00F575B8" w:rsidP="00002CD6">
            <w:pPr>
              <w:pStyle w:val="ProductList-OfferingBody"/>
              <w:tabs>
                <w:tab w:val="clear" w:pos="360"/>
                <w:tab w:val="clear" w:pos="720"/>
                <w:tab w:val="clear" w:pos="1080"/>
              </w:tabs>
              <w:jc w:val="center"/>
            </w:pPr>
            <w:r>
              <w:t>25%</w:t>
            </w:r>
          </w:p>
        </w:tc>
      </w:tr>
      <w:tr w:rsidR="00F575B8" w:rsidRPr="009D0B2F" w14:paraId="3A67E451" w14:textId="77777777" w:rsidTr="00F575B8">
        <w:tc>
          <w:tcPr>
            <w:tcW w:w="5220" w:type="dxa"/>
          </w:tcPr>
          <w:p w14:paraId="40C8F3D9" w14:textId="36226FBE" w:rsidR="00F575B8" w:rsidRPr="00F575B8" w:rsidRDefault="00F575B8" w:rsidP="00002CD6">
            <w:pPr>
              <w:pStyle w:val="ProductList-OfferingBody"/>
              <w:jc w:val="center"/>
            </w:pPr>
            <w:r>
              <w:t>&lt;99,0%</w:t>
            </w:r>
          </w:p>
        </w:tc>
        <w:tc>
          <w:tcPr>
            <w:tcW w:w="5220" w:type="dxa"/>
          </w:tcPr>
          <w:p w14:paraId="783F95EF" w14:textId="77777777" w:rsidR="00F575B8" w:rsidRPr="0076238C" w:rsidRDefault="00F575B8" w:rsidP="00002CD6">
            <w:pPr>
              <w:pStyle w:val="ProductList-OfferingBody"/>
              <w:tabs>
                <w:tab w:val="clear" w:pos="360"/>
                <w:tab w:val="clear" w:pos="720"/>
                <w:tab w:val="clear" w:pos="1080"/>
              </w:tabs>
              <w:jc w:val="center"/>
            </w:pPr>
            <w:r>
              <w:t>50%</w:t>
            </w:r>
          </w:p>
        </w:tc>
      </w:tr>
      <w:tr w:rsidR="00F575B8" w:rsidRPr="009D0B2F" w14:paraId="238218A2" w14:textId="77777777" w:rsidTr="00F575B8">
        <w:tc>
          <w:tcPr>
            <w:tcW w:w="5220" w:type="dxa"/>
          </w:tcPr>
          <w:p w14:paraId="3EAEBFE2" w14:textId="5A13B88D" w:rsidR="00F575B8" w:rsidRPr="00F575B8" w:rsidRDefault="00F575B8" w:rsidP="00002CD6">
            <w:pPr>
              <w:pStyle w:val="ProductList-OfferingBody"/>
              <w:jc w:val="center"/>
            </w:pPr>
            <w:r>
              <w:t>&lt;98,0%</w:t>
            </w:r>
          </w:p>
        </w:tc>
        <w:tc>
          <w:tcPr>
            <w:tcW w:w="5220" w:type="dxa"/>
          </w:tcPr>
          <w:p w14:paraId="51040D61" w14:textId="77777777" w:rsidR="00F575B8" w:rsidRDefault="00F575B8" w:rsidP="00002CD6">
            <w:pPr>
              <w:pStyle w:val="ProductList-OfferingBody"/>
              <w:tabs>
                <w:tab w:val="clear" w:pos="360"/>
                <w:tab w:val="clear" w:pos="720"/>
                <w:tab w:val="clear" w:pos="1080"/>
              </w:tabs>
              <w:jc w:val="center"/>
            </w:pPr>
            <w:r>
              <w:t>100%</w:t>
            </w:r>
          </w:p>
        </w:tc>
      </w:tr>
    </w:tbl>
    <w:p w14:paraId="6B892818" w14:textId="77777777" w:rsidR="0087035B" w:rsidRPr="00FB368F" w:rsidRDefault="0087035B" w:rsidP="00F575B8">
      <w:pPr>
        <w:pStyle w:val="ProductList-Body"/>
        <w:tabs>
          <w:tab w:val="clear" w:pos="360"/>
          <w:tab w:val="clear" w:pos="720"/>
          <w:tab w:val="clear" w:pos="1080"/>
        </w:tabs>
      </w:pPr>
    </w:p>
    <w:p w14:paraId="538B442A" w14:textId="056E3C93" w:rsidR="00F575B8" w:rsidRPr="00FB368F" w:rsidRDefault="00F575B8" w:rsidP="00F575B8">
      <w:pPr>
        <w:pStyle w:val="ProductList-Body"/>
        <w:numPr>
          <w:ilvl w:val="0"/>
          <w:numId w:val="11"/>
        </w:numPr>
        <w:tabs>
          <w:tab w:val="clear" w:pos="360"/>
          <w:tab w:val="clear" w:pos="720"/>
          <w:tab w:val="clear" w:pos="1080"/>
        </w:tabs>
        <w:ind w:left="360" w:hanging="360"/>
      </w:pPr>
      <w:r>
        <w:rPr>
          <w:b/>
          <w:color w:val="00188F"/>
        </w:rPr>
        <w:t>Poziom Usługi Dostarczania Poczty Elektronicznej</w:t>
      </w:r>
      <w:r w:rsidRPr="00A438E0">
        <w:rPr>
          <w:b/>
          <w:color w:val="00188F"/>
        </w:rPr>
        <w:t>:</w:t>
      </w:r>
    </w:p>
    <w:p w14:paraId="20C2EBE9" w14:textId="204E0012" w:rsidR="00F575B8" w:rsidRPr="00FB368F" w:rsidRDefault="00F575B8" w:rsidP="00F575B8">
      <w:pPr>
        <w:pStyle w:val="ProductList-Body"/>
        <w:numPr>
          <w:ilvl w:val="1"/>
          <w:numId w:val="2"/>
        </w:numPr>
        <w:tabs>
          <w:tab w:val="clear" w:pos="360"/>
          <w:tab w:val="clear" w:pos="720"/>
          <w:tab w:val="clear" w:pos="1080"/>
        </w:tabs>
        <w:ind w:left="720" w:hanging="360"/>
      </w:pPr>
      <w:r>
        <w:t>„Czas Dostarczania Poczty Elektronicznej” określa się jako średnią czasów dostarczania poczty elektronicznej, mierzoną w minutach w</w:t>
      </w:r>
      <w:r w:rsidR="00137ACE">
        <w:t> </w:t>
      </w:r>
      <w:r>
        <w:t>skali miesiąca kalendarzowego, przy czym dostarczanie poczty elektronicznej określa się jako czas, który upłynął od wejścia biznesowego e-maila do sieci EOP do podjęcia pierwszej próby dostarczenia.</w:t>
      </w:r>
    </w:p>
    <w:p w14:paraId="70E0FC4B" w14:textId="4C2215B7" w:rsidR="00F575B8" w:rsidRPr="00FB368F" w:rsidRDefault="00F575B8" w:rsidP="00F575B8">
      <w:pPr>
        <w:pStyle w:val="ProductList-Body"/>
        <w:numPr>
          <w:ilvl w:val="1"/>
          <w:numId w:val="2"/>
        </w:numPr>
        <w:tabs>
          <w:tab w:val="clear" w:pos="360"/>
          <w:tab w:val="clear" w:pos="720"/>
          <w:tab w:val="clear" w:pos="1080"/>
        </w:tabs>
        <w:ind w:left="720" w:hanging="360"/>
      </w:pPr>
      <w:r>
        <w:t>Czas Dostarczania Poczty Elektronicznej mierzy się i rejestruje co 5 minut, a następnie sortuje wg czasu, który upłynął. Do wyliczenia średniej dla miesiąca kalendarzowego używa się najszybszych 95% pomiarów.</w:t>
      </w:r>
    </w:p>
    <w:p w14:paraId="023BC15C" w14:textId="7E81AA2E" w:rsidR="00F575B8" w:rsidRPr="00FB368F" w:rsidRDefault="00F575B8" w:rsidP="00F575B8">
      <w:pPr>
        <w:pStyle w:val="ProductList-Body"/>
        <w:numPr>
          <w:ilvl w:val="1"/>
          <w:numId w:val="2"/>
        </w:numPr>
        <w:tabs>
          <w:tab w:val="clear" w:pos="360"/>
          <w:tab w:val="clear" w:pos="720"/>
          <w:tab w:val="clear" w:pos="1080"/>
        </w:tabs>
        <w:ind w:left="720" w:hanging="360"/>
      </w:pPr>
      <w:r>
        <w:t>Do mierzenia czasu dostarczenia Microsoft używa e-maili symulowanych lub testowych.</w:t>
      </w:r>
    </w:p>
    <w:p w14:paraId="4975A07E" w14:textId="4F6A9DD9" w:rsidR="00F575B8" w:rsidRPr="00FB368F" w:rsidRDefault="00F575B8" w:rsidP="00F575B8">
      <w:pPr>
        <w:pStyle w:val="ProductList-Body"/>
        <w:numPr>
          <w:ilvl w:val="1"/>
          <w:numId w:val="2"/>
        </w:numPr>
        <w:tabs>
          <w:tab w:val="clear" w:pos="360"/>
          <w:tab w:val="clear" w:pos="720"/>
          <w:tab w:val="clear" w:pos="1080"/>
        </w:tabs>
        <w:ind w:left="720" w:hanging="360"/>
      </w:pPr>
      <w:r>
        <w:t>Poziom Usługi Dostarczania Poczty Elektronicznej ma zastosowanie tylko do zwykłych, prawidłowych e-maili biznesowych (nie do wiadomości wysyłanych masowo) dostarczonych na ważne konta poczty elektronicznej.</w:t>
      </w:r>
    </w:p>
    <w:p w14:paraId="409AD2D9" w14:textId="4836607A" w:rsidR="00F575B8" w:rsidRPr="00FB368F" w:rsidRDefault="00F575B8" w:rsidP="00F575B8">
      <w:pPr>
        <w:pStyle w:val="ProductList-Body"/>
        <w:numPr>
          <w:ilvl w:val="1"/>
          <w:numId w:val="2"/>
        </w:numPr>
        <w:tabs>
          <w:tab w:val="clear" w:pos="360"/>
          <w:tab w:val="clear" w:pos="720"/>
          <w:tab w:val="clear" w:pos="1080"/>
        </w:tabs>
        <w:ind w:left="720" w:hanging="360"/>
      </w:pPr>
      <w:r>
        <w:t>Poziom Usługi Dostarczania Poczty Elektronicznej nie ma zastosowania do żadnej z następujących opcji:</w:t>
      </w:r>
    </w:p>
    <w:p w14:paraId="0E97ADD8" w14:textId="69200F92" w:rsidR="00F575B8" w:rsidRPr="00FB368F" w:rsidRDefault="00F575B8" w:rsidP="00F575B8">
      <w:pPr>
        <w:pStyle w:val="ProductList-Body"/>
        <w:numPr>
          <w:ilvl w:val="0"/>
          <w:numId w:val="12"/>
        </w:numPr>
        <w:tabs>
          <w:tab w:val="clear" w:pos="360"/>
          <w:tab w:val="clear" w:pos="720"/>
          <w:tab w:val="clear" w:pos="1080"/>
        </w:tabs>
        <w:ind w:hanging="360"/>
      </w:pPr>
      <w:r>
        <w:t>Dostarczenia e-maili do kwarantanny lub archiwum</w:t>
      </w:r>
    </w:p>
    <w:p w14:paraId="6BF4F73B" w14:textId="7BB0EB00" w:rsidR="00F575B8" w:rsidRPr="00FB368F" w:rsidRDefault="00F575B8" w:rsidP="00F575B8">
      <w:pPr>
        <w:pStyle w:val="ProductList-Body"/>
        <w:numPr>
          <w:ilvl w:val="0"/>
          <w:numId w:val="12"/>
        </w:numPr>
        <w:tabs>
          <w:tab w:val="clear" w:pos="360"/>
          <w:tab w:val="clear" w:pos="720"/>
          <w:tab w:val="clear" w:pos="1080"/>
        </w:tabs>
        <w:ind w:hanging="360"/>
      </w:pPr>
      <w:r>
        <w:t>E-maili w kolejkach opóźnienia</w:t>
      </w:r>
    </w:p>
    <w:p w14:paraId="2FBD8261" w14:textId="4D346605" w:rsidR="00F575B8" w:rsidRPr="00FB368F" w:rsidRDefault="00F575B8" w:rsidP="00F575B8">
      <w:pPr>
        <w:pStyle w:val="ProductList-Body"/>
        <w:numPr>
          <w:ilvl w:val="0"/>
          <w:numId w:val="12"/>
        </w:numPr>
        <w:tabs>
          <w:tab w:val="clear" w:pos="360"/>
          <w:tab w:val="clear" w:pos="720"/>
          <w:tab w:val="clear" w:pos="1080"/>
        </w:tabs>
        <w:ind w:hanging="360"/>
      </w:pPr>
      <w:r>
        <w:t>Ataków odmowy usługi (Denial of Service – DoS)</w:t>
      </w:r>
    </w:p>
    <w:p w14:paraId="143F851A" w14:textId="6E3AB3F1" w:rsidR="00F575B8" w:rsidRPr="00FB368F" w:rsidRDefault="00F575B8" w:rsidP="00F575B8">
      <w:pPr>
        <w:pStyle w:val="ProductList-Body"/>
        <w:numPr>
          <w:ilvl w:val="0"/>
          <w:numId w:val="12"/>
        </w:numPr>
        <w:tabs>
          <w:tab w:val="clear" w:pos="360"/>
          <w:tab w:val="clear" w:pos="720"/>
          <w:tab w:val="clear" w:pos="1080"/>
        </w:tabs>
        <w:ind w:hanging="360"/>
      </w:pPr>
      <w:r>
        <w:t>Zapętlonych e-maili</w:t>
      </w:r>
    </w:p>
    <w:p w14:paraId="77BA73A9" w14:textId="5D16147E" w:rsidR="00F575B8" w:rsidRPr="00FB368F" w:rsidRDefault="00F575B8" w:rsidP="00F575B8">
      <w:pPr>
        <w:pStyle w:val="ProductList-Body"/>
        <w:numPr>
          <w:ilvl w:val="1"/>
          <w:numId w:val="2"/>
        </w:numPr>
        <w:tabs>
          <w:tab w:val="clear" w:pos="360"/>
          <w:tab w:val="clear" w:pos="720"/>
          <w:tab w:val="clear" w:pos="1080"/>
        </w:tabs>
        <w:ind w:left="720" w:hanging="360"/>
      </w:pPr>
      <w:r>
        <w:t>Zniżka dostępna dla Usługi Dostarczania Poczty Elektronicznej to:</w:t>
      </w:r>
    </w:p>
    <w:tbl>
      <w:tblPr>
        <w:tblW w:w="1008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040"/>
      </w:tblGrid>
      <w:tr w:rsidR="00F575B8" w:rsidRPr="009D0B2F" w14:paraId="2A6CFEAA" w14:textId="77777777" w:rsidTr="00F575B8">
        <w:trPr>
          <w:tblHeader/>
        </w:trPr>
        <w:tc>
          <w:tcPr>
            <w:tcW w:w="5040" w:type="dxa"/>
            <w:shd w:val="clear" w:color="auto" w:fill="0072C6"/>
          </w:tcPr>
          <w:p w14:paraId="50F7C2E3" w14:textId="23935687" w:rsidR="00F575B8" w:rsidRPr="001A0074" w:rsidRDefault="00F575B8" w:rsidP="0015445A">
            <w:pPr>
              <w:pStyle w:val="ProductList-OfferingBody"/>
              <w:tabs>
                <w:tab w:val="clear" w:pos="360"/>
                <w:tab w:val="clear" w:pos="720"/>
                <w:tab w:val="clear" w:pos="1080"/>
              </w:tabs>
              <w:jc w:val="center"/>
              <w:rPr>
                <w:color w:val="FFFFFF" w:themeColor="background1"/>
              </w:rPr>
            </w:pPr>
            <w:r>
              <w:rPr>
                <w:color w:val="FFFFFF" w:themeColor="background1"/>
              </w:rPr>
              <w:t>Średni Czas Dostarczenia Poczty Elektronicznej (jak zdefiniowano powyżej)</w:t>
            </w:r>
          </w:p>
        </w:tc>
        <w:tc>
          <w:tcPr>
            <w:tcW w:w="5040" w:type="dxa"/>
            <w:shd w:val="clear" w:color="auto" w:fill="0072C6"/>
          </w:tcPr>
          <w:p w14:paraId="4BFC559B" w14:textId="77777777" w:rsidR="00F575B8" w:rsidRPr="001A0074" w:rsidRDefault="00F575B8" w:rsidP="0015445A">
            <w:pPr>
              <w:pStyle w:val="ProductList-OfferingBody"/>
              <w:tabs>
                <w:tab w:val="clear" w:pos="360"/>
                <w:tab w:val="clear" w:pos="720"/>
                <w:tab w:val="clear" w:pos="1080"/>
              </w:tabs>
              <w:jc w:val="center"/>
              <w:rPr>
                <w:color w:val="FFFFFF" w:themeColor="background1"/>
              </w:rPr>
            </w:pPr>
            <w:r>
              <w:rPr>
                <w:color w:val="FFFFFF" w:themeColor="background1"/>
              </w:rPr>
              <w:t>Zniżka</w:t>
            </w:r>
          </w:p>
        </w:tc>
      </w:tr>
      <w:tr w:rsidR="00F575B8" w:rsidRPr="009D0B2F" w14:paraId="43017F18" w14:textId="77777777" w:rsidTr="00F575B8">
        <w:tc>
          <w:tcPr>
            <w:tcW w:w="5040" w:type="dxa"/>
          </w:tcPr>
          <w:p w14:paraId="3272940E" w14:textId="7EEF9CE1" w:rsidR="00F575B8" w:rsidRPr="0076238C" w:rsidRDefault="00F575B8" w:rsidP="0015445A">
            <w:pPr>
              <w:pStyle w:val="ProductList-OfferingBody"/>
              <w:tabs>
                <w:tab w:val="clear" w:pos="360"/>
                <w:tab w:val="clear" w:pos="720"/>
                <w:tab w:val="clear" w:pos="1080"/>
              </w:tabs>
              <w:jc w:val="center"/>
            </w:pPr>
            <w:r>
              <w:t>&gt; 1</w:t>
            </w:r>
          </w:p>
        </w:tc>
        <w:tc>
          <w:tcPr>
            <w:tcW w:w="5040" w:type="dxa"/>
          </w:tcPr>
          <w:p w14:paraId="70A69DD2" w14:textId="77777777" w:rsidR="00F575B8" w:rsidRPr="0076238C" w:rsidRDefault="00F575B8" w:rsidP="0015445A">
            <w:pPr>
              <w:pStyle w:val="ProductList-OfferingBody"/>
              <w:tabs>
                <w:tab w:val="clear" w:pos="360"/>
                <w:tab w:val="clear" w:pos="720"/>
                <w:tab w:val="clear" w:pos="1080"/>
              </w:tabs>
              <w:jc w:val="center"/>
            </w:pPr>
            <w:r>
              <w:t>25%</w:t>
            </w:r>
          </w:p>
        </w:tc>
      </w:tr>
      <w:tr w:rsidR="00F575B8" w:rsidRPr="009D0B2F" w14:paraId="79F59676" w14:textId="77777777" w:rsidTr="00F575B8">
        <w:tc>
          <w:tcPr>
            <w:tcW w:w="5040" w:type="dxa"/>
          </w:tcPr>
          <w:p w14:paraId="2B7594A9" w14:textId="49625CD2" w:rsidR="00F575B8" w:rsidRPr="0076238C" w:rsidRDefault="00F575B8" w:rsidP="0015445A">
            <w:pPr>
              <w:pStyle w:val="ProductList-OfferingBody"/>
              <w:tabs>
                <w:tab w:val="clear" w:pos="360"/>
                <w:tab w:val="clear" w:pos="720"/>
                <w:tab w:val="clear" w:pos="1080"/>
              </w:tabs>
              <w:jc w:val="center"/>
            </w:pPr>
            <w:r>
              <w:t>&gt; 4</w:t>
            </w:r>
          </w:p>
        </w:tc>
        <w:tc>
          <w:tcPr>
            <w:tcW w:w="5040" w:type="dxa"/>
          </w:tcPr>
          <w:p w14:paraId="58D4E22C" w14:textId="77777777" w:rsidR="00F575B8" w:rsidRPr="0076238C" w:rsidRDefault="00F575B8" w:rsidP="0015445A">
            <w:pPr>
              <w:pStyle w:val="ProductList-OfferingBody"/>
              <w:tabs>
                <w:tab w:val="clear" w:pos="360"/>
                <w:tab w:val="clear" w:pos="720"/>
                <w:tab w:val="clear" w:pos="1080"/>
              </w:tabs>
              <w:jc w:val="center"/>
            </w:pPr>
            <w:r>
              <w:t>50%</w:t>
            </w:r>
          </w:p>
        </w:tc>
      </w:tr>
      <w:tr w:rsidR="00F575B8" w:rsidRPr="009D0B2F" w14:paraId="04734B85" w14:textId="77777777" w:rsidTr="00F575B8">
        <w:tc>
          <w:tcPr>
            <w:tcW w:w="5040" w:type="dxa"/>
          </w:tcPr>
          <w:p w14:paraId="5D9A1CF5" w14:textId="5D8FD282" w:rsidR="00F575B8" w:rsidRPr="0076238C" w:rsidRDefault="00F575B8" w:rsidP="0015445A">
            <w:pPr>
              <w:pStyle w:val="ProductList-OfferingBody"/>
              <w:tabs>
                <w:tab w:val="clear" w:pos="360"/>
                <w:tab w:val="clear" w:pos="720"/>
                <w:tab w:val="clear" w:pos="1080"/>
              </w:tabs>
              <w:jc w:val="center"/>
            </w:pPr>
            <w:r>
              <w:t>&gt; 10</w:t>
            </w:r>
          </w:p>
        </w:tc>
        <w:tc>
          <w:tcPr>
            <w:tcW w:w="5040" w:type="dxa"/>
          </w:tcPr>
          <w:p w14:paraId="7C55D903" w14:textId="77777777" w:rsidR="00F575B8" w:rsidRDefault="00F575B8" w:rsidP="0015445A">
            <w:pPr>
              <w:pStyle w:val="ProductList-OfferingBody"/>
              <w:tabs>
                <w:tab w:val="clear" w:pos="360"/>
                <w:tab w:val="clear" w:pos="720"/>
                <w:tab w:val="clear" w:pos="1080"/>
              </w:tabs>
              <w:jc w:val="center"/>
            </w:pPr>
            <w:r>
              <w:t>100%</w:t>
            </w:r>
          </w:p>
        </w:tc>
      </w:tr>
    </w:tbl>
    <w:p w14:paraId="11131FE3" w14:textId="77777777" w:rsidR="00EF44BA" w:rsidRPr="00FB368F" w:rsidRDefault="00EF44BA" w:rsidP="00A45E01">
      <w:pPr>
        <w:pStyle w:val="ProductList-Body"/>
      </w:pPr>
    </w:p>
    <w:sectPr w:rsidR="00EF44BA" w:rsidRPr="00FB368F" w:rsidSect="00752730">
      <w:footerReference w:type="first" r:id="rId34"/>
      <w:pgSz w:w="12240" w:h="15840"/>
      <w:pgMar w:top="1440" w:right="720" w:bottom="1440" w:left="72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91A5725" w14:textId="77777777" w:rsidR="00AE19EB" w:rsidRDefault="00AE19EB" w:rsidP="009A573F">
      <w:pPr>
        <w:spacing w:after="0" w:line="240" w:lineRule="auto"/>
      </w:pPr>
      <w:r>
        <w:separator/>
      </w:r>
    </w:p>
  </w:endnote>
  <w:endnote w:type="continuationSeparator" w:id="0">
    <w:p w14:paraId="10177484" w14:textId="77777777" w:rsidR="00AE19EB" w:rsidRDefault="00AE19EB" w:rsidP="009A573F">
      <w:pPr>
        <w:spacing w:after="0" w:line="240" w:lineRule="auto"/>
      </w:pPr>
      <w:r>
        <w:continuationSeparator/>
      </w:r>
    </w:p>
  </w:endnote>
  <w:endnote w:type="continuationNotice" w:id="1">
    <w:p w14:paraId="4922BAA6" w14:textId="77777777" w:rsidR="00AE19EB" w:rsidRDefault="00AE19E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MS Mincho">
    <w:altName w:val="ＭＳ 明朝"/>
    <w:panose1 w:val="02020609040205080304"/>
    <w:charset w:val="80"/>
    <w:family w:val="modern"/>
    <w:pitch w:val="fixed"/>
    <w:sig w:usb0="E00002FF" w:usb1="6AC7FDFB" w:usb2="00000012" w:usb3="00000000" w:csb0="0002009F" w:csb1="00000000"/>
  </w:font>
  <w:font w:name="Segoe UI">
    <w:panose1 w:val="020B0502040204020203"/>
    <w:charset w:val="00"/>
    <w:family w:val="swiss"/>
    <w:pitch w:val="variable"/>
    <w:sig w:usb0="E4002EFF" w:usb1="C000E47F"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Trebuchet MS">
    <w:panose1 w:val="020B0603020202020204"/>
    <w:charset w:val="00"/>
    <w:family w:val="swiss"/>
    <w:pitch w:val="variable"/>
    <w:sig w:usb0="000006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2FF" w:usb1="42002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CCC5D9B" w14:textId="77777777" w:rsidR="00405582" w:rsidRDefault="00405582">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798"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80"/>
      <w:gridCol w:w="263"/>
      <w:gridCol w:w="1911"/>
      <w:gridCol w:w="265"/>
      <w:gridCol w:w="1911"/>
      <w:gridCol w:w="266"/>
      <w:gridCol w:w="2024"/>
      <w:gridCol w:w="267"/>
      <w:gridCol w:w="1911"/>
    </w:tblGrid>
    <w:tr w:rsidR="00BC54F2" w:rsidRPr="006B3495" w14:paraId="30C0ED41" w14:textId="77777777" w:rsidTr="00B41C6B">
      <w:tc>
        <w:tcPr>
          <w:tcW w:w="1980" w:type="dxa"/>
          <w:shd w:val="clear" w:color="auto" w:fill="F2F2F2"/>
          <w:vAlign w:val="center"/>
        </w:tcPr>
        <w:p w14:paraId="1325EF68" w14:textId="77777777" w:rsidR="00BC54F2" w:rsidRPr="00D56852" w:rsidRDefault="00AE19EB" w:rsidP="00F94543">
          <w:pPr>
            <w:pStyle w:val="ProductList-OfferingBody"/>
            <w:tabs>
              <w:tab w:val="clear" w:pos="360"/>
              <w:tab w:val="clear" w:pos="720"/>
              <w:tab w:val="clear" w:pos="1080"/>
            </w:tabs>
            <w:ind w:left="-77" w:right="-73"/>
            <w:jc w:val="center"/>
            <w:rPr>
              <w:rStyle w:val="LogoportDoNotTranslate"/>
              <w:rFonts w:asciiTheme="minorHAnsi" w:hAnsiTheme="minorHAnsi"/>
              <w:color w:val="0563C1"/>
              <w:sz w:val="14"/>
              <w:szCs w:val="14"/>
              <w:u w:val="single"/>
            </w:rPr>
          </w:pPr>
          <w:hyperlink w:anchor="TOC" w:history="1">
            <w:r w:rsidR="00BC54F2" w:rsidRPr="00D56852">
              <w:rPr>
                <w:rStyle w:val="LogoportDoNotTranslate"/>
                <w:rFonts w:asciiTheme="minorHAnsi" w:hAnsiTheme="minorHAnsi"/>
                <w:color w:val="0563C1"/>
                <w:sz w:val="14"/>
                <w:szCs w:val="14"/>
                <w:u w:val="single"/>
              </w:rPr>
              <w:t>Spis treści</w:t>
            </w:r>
          </w:hyperlink>
        </w:p>
      </w:tc>
      <w:tc>
        <w:tcPr>
          <w:tcW w:w="263" w:type="dxa"/>
          <w:tcBorders>
            <w:top w:val="nil"/>
            <w:bottom w:val="nil"/>
          </w:tcBorders>
          <w:vAlign w:val="center"/>
        </w:tcPr>
        <w:p w14:paraId="315E21CE" w14:textId="77777777" w:rsidR="00BC54F2" w:rsidRPr="006F0B13" w:rsidRDefault="00BC54F2" w:rsidP="00F94543">
          <w:pPr>
            <w:pStyle w:val="ProductList-OfferingBody"/>
            <w:tabs>
              <w:tab w:val="clear" w:pos="360"/>
              <w:tab w:val="clear" w:pos="720"/>
              <w:tab w:val="clear" w:pos="1080"/>
            </w:tabs>
            <w:ind w:left="-117" w:right="-99"/>
            <w:jc w:val="center"/>
            <w:rPr>
              <w:rFonts w:cs="Wingdings"/>
              <w:color w:val="808080" w:themeColor="background1" w:themeShade="80"/>
              <w:lang w:val="en-US" w:eastAsia="en-US" w:bidi="ar-SA"/>
            </w:rPr>
          </w:pPr>
          <w:r w:rsidRPr="00DE31E9">
            <w:rPr>
              <w:rFonts w:ascii="Wingdings" w:hAnsi="Wingdings" w:cs="Wingdings"/>
              <w:color w:val="808080" w:themeColor="background1" w:themeShade="80"/>
              <w:sz w:val="14"/>
              <w:szCs w:val="14"/>
              <w:lang w:val="en-US" w:eastAsia="en-US" w:bidi="ar-SA"/>
            </w:rPr>
            <w:t></w:t>
          </w:r>
        </w:p>
      </w:tc>
      <w:tc>
        <w:tcPr>
          <w:tcW w:w="1911" w:type="dxa"/>
          <w:shd w:val="clear" w:color="auto" w:fill="F2F2F2"/>
          <w:vAlign w:val="center"/>
        </w:tcPr>
        <w:p w14:paraId="03439815" w14:textId="77777777" w:rsidR="00BC54F2" w:rsidRPr="00D56852" w:rsidRDefault="00AE19EB" w:rsidP="00F94543">
          <w:pPr>
            <w:pStyle w:val="ProductList-OfferingBody"/>
            <w:tabs>
              <w:tab w:val="clear" w:pos="360"/>
              <w:tab w:val="clear" w:pos="720"/>
              <w:tab w:val="clear" w:pos="1080"/>
            </w:tabs>
            <w:ind w:left="-72" w:right="-74"/>
            <w:jc w:val="center"/>
            <w:rPr>
              <w:rStyle w:val="LogoportDoNotTranslate"/>
              <w:rFonts w:asciiTheme="minorHAnsi" w:hAnsiTheme="minorHAnsi"/>
              <w:color w:val="0563C1"/>
              <w:sz w:val="14"/>
              <w:szCs w:val="14"/>
              <w:u w:val="single"/>
            </w:rPr>
          </w:pPr>
          <w:hyperlink w:anchor="Introduction" w:history="1">
            <w:r w:rsidR="00BC54F2" w:rsidRPr="00D56852">
              <w:rPr>
                <w:rStyle w:val="LogoportDoNotTranslate"/>
                <w:rFonts w:asciiTheme="minorHAnsi" w:hAnsiTheme="minorHAnsi"/>
                <w:color w:val="0563C1"/>
                <w:sz w:val="14"/>
                <w:szCs w:val="14"/>
                <w:u w:val="single"/>
              </w:rPr>
              <w:t>Wprowadzenie</w:t>
            </w:r>
          </w:hyperlink>
        </w:p>
      </w:tc>
      <w:tc>
        <w:tcPr>
          <w:tcW w:w="265" w:type="dxa"/>
          <w:tcBorders>
            <w:top w:val="nil"/>
            <w:bottom w:val="nil"/>
          </w:tcBorders>
          <w:vAlign w:val="center"/>
        </w:tcPr>
        <w:p w14:paraId="532E129A" w14:textId="77777777" w:rsidR="00BC54F2" w:rsidRPr="006F0B13" w:rsidRDefault="00BC54F2" w:rsidP="00F94543">
          <w:pPr>
            <w:pStyle w:val="ProductList-OfferingBody"/>
            <w:tabs>
              <w:tab w:val="clear" w:pos="360"/>
              <w:tab w:val="clear" w:pos="720"/>
              <w:tab w:val="clear" w:pos="1080"/>
            </w:tabs>
            <w:ind w:left="-117" w:right="-99"/>
            <w:jc w:val="center"/>
            <w:rPr>
              <w:rFonts w:ascii="Wingdings" w:hAnsi="Wingdings" w:cs="Wingdings"/>
              <w:color w:val="808080" w:themeColor="background1" w:themeShade="80"/>
              <w:sz w:val="14"/>
              <w:szCs w:val="14"/>
              <w:lang w:val="en-US" w:eastAsia="en-US" w:bidi="ar-SA"/>
            </w:rPr>
          </w:pPr>
          <w:r w:rsidRPr="00DE31E9">
            <w:rPr>
              <w:rFonts w:ascii="Wingdings" w:hAnsi="Wingdings" w:cs="Wingdings"/>
              <w:color w:val="808080" w:themeColor="background1" w:themeShade="80"/>
              <w:sz w:val="14"/>
              <w:szCs w:val="14"/>
              <w:lang w:val="en-US" w:eastAsia="en-US" w:bidi="ar-SA"/>
            </w:rPr>
            <w:t></w:t>
          </w:r>
        </w:p>
      </w:tc>
      <w:tc>
        <w:tcPr>
          <w:tcW w:w="1911" w:type="dxa"/>
          <w:shd w:val="clear" w:color="auto" w:fill="F2F2F2"/>
          <w:vAlign w:val="center"/>
        </w:tcPr>
        <w:p w14:paraId="298C87E6" w14:textId="77777777" w:rsidR="00BC54F2" w:rsidRPr="00D56852" w:rsidRDefault="00AE19EB" w:rsidP="00F94543">
          <w:pPr>
            <w:pStyle w:val="ProductList-OfferingBody"/>
            <w:tabs>
              <w:tab w:val="clear" w:pos="360"/>
              <w:tab w:val="clear" w:pos="720"/>
              <w:tab w:val="clear" w:pos="1080"/>
            </w:tabs>
            <w:ind w:left="-72" w:right="-75"/>
            <w:jc w:val="center"/>
            <w:rPr>
              <w:rStyle w:val="LogoportDoNotTranslate"/>
              <w:rFonts w:asciiTheme="minorHAnsi" w:hAnsiTheme="minorHAnsi"/>
              <w:color w:val="0563C1"/>
              <w:sz w:val="14"/>
              <w:szCs w:val="14"/>
              <w:u w:val="single"/>
            </w:rPr>
          </w:pPr>
          <w:hyperlink w:anchor="GeneralTerms" w:history="1">
            <w:r w:rsidR="00BC54F2" w:rsidRPr="00D56852">
              <w:rPr>
                <w:rStyle w:val="LogoportDoNotTranslate"/>
                <w:rFonts w:asciiTheme="minorHAnsi" w:hAnsiTheme="minorHAnsi"/>
                <w:color w:val="0563C1"/>
                <w:sz w:val="14"/>
                <w:szCs w:val="14"/>
                <w:u w:val="single"/>
              </w:rPr>
              <w:t>Ogólne Postanowienia</w:t>
            </w:r>
          </w:hyperlink>
        </w:p>
      </w:tc>
      <w:tc>
        <w:tcPr>
          <w:tcW w:w="266" w:type="dxa"/>
          <w:tcBorders>
            <w:top w:val="nil"/>
            <w:bottom w:val="nil"/>
          </w:tcBorders>
          <w:vAlign w:val="center"/>
        </w:tcPr>
        <w:p w14:paraId="0F4646E5" w14:textId="77777777" w:rsidR="00BC54F2" w:rsidRPr="006F0B13" w:rsidRDefault="00BC54F2" w:rsidP="00F94543">
          <w:pPr>
            <w:pStyle w:val="ProductList-OfferingBody"/>
            <w:tabs>
              <w:tab w:val="clear" w:pos="360"/>
              <w:tab w:val="clear" w:pos="720"/>
              <w:tab w:val="clear" w:pos="1080"/>
            </w:tabs>
            <w:ind w:left="-117" w:right="-99"/>
            <w:jc w:val="center"/>
            <w:rPr>
              <w:rFonts w:ascii="Wingdings" w:hAnsi="Wingdings" w:cs="Wingdings"/>
              <w:color w:val="808080" w:themeColor="background1" w:themeShade="80"/>
              <w:sz w:val="14"/>
              <w:szCs w:val="14"/>
              <w:lang w:val="en-US" w:eastAsia="en-US" w:bidi="ar-SA"/>
            </w:rPr>
          </w:pPr>
          <w:r w:rsidRPr="00DE31E9">
            <w:rPr>
              <w:rFonts w:ascii="Wingdings" w:hAnsi="Wingdings" w:cs="Wingdings"/>
              <w:color w:val="808080" w:themeColor="background1" w:themeShade="80"/>
              <w:sz w:val="14"/>
              <w:szCs w:val="14"/>
              <w:lang w:val="en-US" w:eastAsia="en-US" w:bidi="ar-SA"/>
            </w:rPr>
            <w:t></w:t>
          </w:r>
        </w:p>
      </w:tc>
      <w:tc>
        <w:tcPr>
          <w:tcW w:w="2024" w:type="dxa"/>
          <w:shd w:val="clear" w:color="auto" w:fill="BFBFBF"/>
          <w:vAlign w:val="center"/>
        </w:tcPr>
        <w:p w14:paraId="161A657C" w14:textId="77777777" w:rsidR="00BC54F2" w:rsidRPr="00D56852" w:rsidRDefault="00AE19EB" w:rsidP="00F94543">
          <w:pPr>
            <w:pStyle w:val="ProductList-OfferingBody"/>
            <w:tabs>
              <w:tab w:val="clear" w:pos="360"/>
              <w:tab w:val="clear" w:pos="720"/>
              <w:tab w:val="clear" w:pos="1080"/>
            </w:tabs>
            <w:ind w:left="-72" w:right="-77"/>
            <w:jc w:val="center"/>
            <w:rPr>
              <w:rStyle w:val="LogoportDoNotTranslate"/>
              <w:rFonts w:asciiTheme="minorHAnsi" w:hAnsiTheme="minorHAnsi"/>
              <w:color w:val="0563C1"/>
              <w:sz w:val="14"/>
              <w:szCs w:val="14"/>
              <w:u w:val="single"/>
            </w:rPr>
          </w:pPr>
          <w:hyperlink w:anchor="ServiceSpecificTerms" w:history="1">
            <w:r w:rsidR="00BC54F2" w:rsidRPr="00D56852">
              <w:rPr>
                <w:rStyle w:val="LogoportDoNotTranslate"/>
                <w:rFonts w:asciiTheme="minorHAnsi" w:hAnsiTheme="minorHAnsi"/>
                <w:color w:val="0563C1"/>
                <w:sz w:val="14"/>
                <w:szCs w:val="14"/>
                <w:u w:val="single"/>
              </w:rPr>
              <w:t>Postanowienia Dotyczące Danej</w:t>
            </w:r>
            <w:r w:rsidR="00BC54F2">
              <w:rPr>
                <w:rStyle w:val="LogoportDoNotTranslate"/>
                <w:rFonts w:asciiTheme="minorHAnsi" w:hAnsiTheme="minorHAnsi"/>
                <w:color w:val="0563C1"/>
                <w:sz w:val="14"/>
                <w:szCs w:val="14"/>
                <w:u w:val="single"/>
              </w:rPr>
              <w:t> </w:t>
            </w:r>
            <w:r w:rsidR="00BC54F2" w:rsidRPr="00D56852">
              <w:rPr>
                <w:rStyle w:val="LogoportDoNotTranslate"/>
                <w:rFonts w:asciiTheme="minorHAnsi" w:hAnsiTheme="minorHAnsi"/>
                <w:color w:val="0563C1"/>
                <w:sz w:val="14"/>
                <w:szCs w:val="14"/>
                <w:u w:val="single"/>
              </w:rPr>
              <w:t>Usługi</w:t>
            </w:r>
          </w:hyperlink>
        </w:p>
      </w:tc>
      <w:tc>
        <w:tcPr>
          <w:tcW w:w="267" w:type="dxa"/>
          <w:tcBorders>
            <w:top w:val="nil"/>
            <w:bottom w:val="nil"/>
          </w:tcBorders>
          <w:vAlign w:val="center"/>
        </w:tcPr>
        <w:p w14:paraId="0DB3F28F" w14:textId="77777777" w:rsidR="00BC54F2" w:rsidRPr="006F0B13" w:rsidRDefault="00BC54F2" w:rsidP="00F94543">
          <w:pPr>
            <w:pStyle w:val="ProductList-OfferingBody"/>
            <w:tabs>
              <w:tab w:val="clear" w:pos="360"/>
              <w:tab w:val="clear" w:pos="720"/>
              <w:tab w:val="clear" w:pos="1080"/>
            </w:tabs>
            <w:ind w:left="-117" w:right="-99"/>
            <w:jc w:val="center"/>
            <w:rPr>
              <w:rFonts w:ascii="Wingdings" w:hAnsi="Wingdings" w:cs="Wingdings"/>
              <w:color w:val="808080" w:themeColor="background1" w:themeShade="80"/>
              <w:sz w:val="14"/>
              <w:szCs w:val="14"/>
              <w:lang w:val="en-US" w:eastAsia="en-US" w:bidi="ar-SA"/>
            </w:rPr>
          </w:pPr>
          <w:r w:rsidRPr="00DE31E9">
            <w:rPr>
              <w:rFonts w:ascii="Wingdings" w:hAnsi="Wingdings" w:cs="Wingdings"/>
              <w:color w:val="808080" w:themeColor="background1" w:themeShade="80"/>
              <w:sz w:val="14"/>
              <w:szCs w:val="14"/>
              <w:lang w:val="en-US" w:eastAsia="en-US" w:bidi="ar-SA"/>
            </w:rPr>
            <w:t></w:t>
          </w:r>
        </w:p>
      </w:tc>
      <w:tc>
        <w:tcPr>
          <w:tcW w:w="1911" w:type="dxa"/>
          <w:shd w:val="clear" w:color="auto" w:fill="F2F2F2" w:themeFill="background1" w:themeFillShade="F2"/>
          <w:vAlign w:val="center"/>
        </w:tcPr>
        <w:p w14:paraId="4B6D0761" w14:textId="77777777" w:rsidR="00BC54F2" w:rsidRPr="00D56852" w:rsidRDefault="00AE19EB" w:rsidP="00F94543">
          <w:pPr>
            <w:pStyle w:val="ProductList-OfferingBody"/>
            <w:tabs>
              <w:tab w:val="clear" w:pos="360"/>
              <w:tab w:val="clear" w:pos="720"/>
              <w:tab w:val="clear" w:pos="1080"/>
            </w:tabs>
            <w:ind w:left="-72" w:right="-76"/>
            <w:jc w:val="center"/>
            <w:rPr>
              <w:rStyle w:val="LogoportDoNotTranslate"/>
              <w:rFonts w:asciiTheme="minorHAnsi" w:hAnsiTheme="minorHAnsi"/>
              <w:color w:val="0563C1"/>
              <w:sz w:val="14"/>
              <w:szCs w:val="14"/>
              <w:u w:val="single"/>
            </w:rPr>
          </w:pPr>
          <w:hyperlink w:anchor="AppendixA" w:history="1">
            <w:r w:rsidR="00BC54F2" w:rsidRPr="00D56852">
              <w:rPr>
                <w:rStyle w:val="LogoportDoNotTranslate"/>
                <w:rFonts w:asciiTheme="minorHAnsi" w:hAnsiTheme="minorHAnsi"/>
                <w:color w:val="0563C1"/>
                <w:sz w:val="14"/>
                <w:szCs w:val="14"/>
                <w:u w:val="single"/>
              </w:rPr>
              <w:t>Appendices</w:t>
            </w:r>
          </w:hyperlink>
        </w:p>
      </w:tc>
    </w:tr>
  </w:tbl>
  <w:p w14:paraId="5E2A2DA5" w14:textId="77777777" w:rsidR="00BC54F2" w:rsidRDefault="00BC54F2" w:rsidP="00284660">
    <w:pPr>
      <w:pStyle w:val="ProductList-Body"/>
      <w:tabs>
        <w:tab w:val="clear" w:pos="360"/>
        <w:tab w:val="clear" w:pos="720"/>
        <w:tab w:val="clear" w:pos="1080"/>
      </w:tabs>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798"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80"/>
      <w:gridCol w:w="263"/>
      <w:gridCol w:w="1911"/>
      <w:gridCol w:w="265"/>
      <w:gridCol w:w="1911"/>
      <w:gridCol w:w="266"/>
      <w:gridCol w:w="2024"/>
      <w:gridCol w:w="267"/>
      <w:gridCol w:w="1911"/>
    </w:tblGrid>
    <w:tr w:rsidR="00BC54F2" w:rsidRPr="006B3495" w14:paraId="2F7D5E0D" w14:textId="77777777" w:rsidTr="005251B1">
      <w:tc>
        <w:tcPr>
          <w:tcW w:w="1980" w:type="dxa"/>
          <w:shd w:val="clear" w:color="auto" w:fill="F2F2F2"/>
          <w:vAlign w:val="center"/>
        </w:tcPr>
        <w:p w14:paraId="4A28F270" w14:textId="77777777" w:rsidR="00BC54F2" w:rsidRPr="00D56852" w:rsidRDefault="00AE19EB" w:rsidP="00B026B6">
          <w:pPr>
            <w:pStyle w:val="ProductList-OfferingBody"/>
            <w:tabs>
              <w:tab w:val="clear" w:pos="360"/>
              <w:tab w:val="clear" w:pos="720"/>
              <w:tab w:val="clear" w:pos="1080"/>
            </w:tabs>
            <w:ind w:left="-77" w:right="-73"/>
            <w:jc w:val="center"/>
            <w:rPr>
              <w:rStyle w:val="LogoportDoNotTranslate"/>
              <w:rFonts w:asciiTheme="minorHAnsi" w:hAnsiTheme="minorHAnsi"/>
              <w:color w:val="0563C1"/>
              <w:sz w:val="14"/>
              <w:szCs w:val="14"/>
              <w:u w:val="single"/>
            </w:rPr>
          </w:pPr>
          <w:hyperlink w:anchor="TOC" w:history="1">
            <w:r w:rsidR="00BC54F2" w:rsidRPr="00D56852">
              <w:rPr>
                <w:rStyle w:val="LogoportDoNotTranslate"/>
                <w:rFonts w:asciiTheme="minorHAnsi" w:hAnsiTheme="minorHAnsi"/>
                <w:color w:val="0563C1"/>
                <w:sz w:val="14"/>
                <w:szCs w:val="14"/>
                <w:u w:val="single"/>
              </w:rPr>
              <w:t>Spis treści</w:t>
            </w:r>
          </w:hyperlink>
        </w:p>
      </w:tc>
      <w:tc>
        <w:tcPr>
          <w:tcW w:w="263" w:type="dxa"/>
          <w:tcBorders>
            <w:top w:val="nil"/>
            <w:bottom w:val="nil"/>
          </w:tcBorders>
          <w:vAlign w:val="center"/>
        </w:tcPr>
        <w:p w14:paraId="1FE98F3A" w14:textId="77777777" w:rsidR="00BC54F2" w:rsidRPr="006F0B13" w:rsidRDefault="00BC54F2" w:rsidP="006F0B13">
          <w:pPr>
            <w:pStyle w:val="ProductList-OfferingBody"/>
            <w:tabs>
              <w:tab w:val="clear" w:pos="360"/>
              <w:tab w:val="clear" w:pos="720"/>
              <w:tab w:val="clear" w:pos="1080"/>
            </w:tabs>
            <w:ind w:left="-117" w:right="-99"/>
            <w:jc w:val="center"/>
            <w:rPr>
              <w:rFonts w:cs="Wingdings"/>
              <w:color w:val="808080" w:themeColor="background1" w:themeShade="80"/>
              <w:lang w:val="en-US" w:eastAsia="en-US" w:bidi="ar-SA"/>
            </w:rPr>
          </w:pPr>
          <w:r w:rsidRPr="00DE31E9">
            <w:rPr>
              <w:rFonts w:ascii="Wingdings" w:hAnsi="Wingdings" w:cs="Wingdings"/>
              <w:color w:val="808080" w:themeColor="background1" w:themeShade="80"/>
              <w:sz w:val="14"/>
              <w:szCs w:val="14"/>
              <w:lang w:val="en-US" w:eastAsia="en-US" w:bidi="ar-SA"/>
            </w:rPr>
            <w:t></w:t>
          </w:r>
        </w:p>
      </w:tc>
      <w:tc>
        <w:tcPr>
          <w:tcW w:w="1911" w:type="dxa"/>
          <w:shd w:val="clear" w:color="auto" w:fill="F2F2F2"/>
          <w:vAlign w:val="center"/>
        </w:tcPr>
        <w:p w14:paraId="5E28640F" w14:textId="77777777" w:rsidR="00BC54F2" w:rsidRPr="00D56852" w:rsidRDefault="00AE19EB" w:rsidP="00B026B6">
          <w:pPr>
            <w:pStyle w:val="ProductList-OfferingBody"/>
            <w:tabs>
              <w:tab w:val="clear" w:pos="360"/>
              <w:tab w:val="clear" w:pos="720"/>
              <w:tab w:val="clear" w:pos="1080"/>
            </w:tabs>
            <w:ind w:left="-72" w:right="-74"/>
            <w:jc w:val="center"/>
            <w:rPr>
              <w:rStyle w:val="LogoportDoNotTranslate"/>
              <w:rFonts w:asciiTheme="minorHAnsi" w:hAnsiTheme="minorHAnsi"/>
              <w:color w:val="0563C1"/>
              <w:sz w:val="14"/>
              <w:szCs w:val="14"/>
              <w:u w:val="single"/>
            </w:rPr>
          </w:pPr>
          <w:hyperlink w:anchor="Introduction" w:history="1">
            <w:r w:rsidR="00BC54F2" w:rsidRPr="00D56852">
              <w:rPr>
                <w:rStyle w:val="LogoportDoNotTranslate"/>
                <w:rFonts w:asciiTheme="minorHAnsi" w:hAnsiTheme="minorHAnsi"/>
                <w:color w:val="0563C1"/>
                <w:sz w:val="14"/>
                <w:szCs w:val="14"/>
                <w:u w:val="single"/>
              </w:rPr>
              <w:t>Wprowadzenie</w:t>
            </w:r>
          </w:hyperlink>
        </w:p>
      </w:tc>
      <w:tc>
        <w:tcPr>
          <w:tcW w:w="265" w:type="dxa"/>
          <w:tcBorders>
            <w:top w:val="nil"/>
            <w:bottom w:val="nil"/>
          </w:tcBorders>
          <w:vAlign w:val="center"/>
        </w:tcPr>
        <w:p w14:paraId="4E9371EF" w14:textId="77777777" w:rsidR="00BC54F2" w:rsidRPr="006F0B13" w:rsidRDefault="00BC54F2" w:rsidP="006F0B13">
          <w:pPr>
            <w:pStyle w:val="ProductList-OfferingBody"/>
            <w:tabs>
              <w:tab w:val="clear" w:pos="360"/>
              <w:tab w:val="clear" w:pos="720"/>
              <w:tab w:val="clear" w:pos="1080"/>
            </w:tabs>
            <w:ind w:left="-117" w:right="-99"/>
            <w:jc w:val="center"/>
            <w:rPr>
              <w:rFonts w:ascii="Wingdings" w:hAnsi="Wingdings" w:cs="Wingdings"/>
              <w:color w:val="808080" w:themeColor="background1" w:themeShade="80"/>
              <w:sz w:val="14"/>
              <w:szCs w:val="14"/>
              <w:lang w:val="en-US" w:eastAsia="en-US" w:bidi="ar-SA"/>
            </w:rPr>
          </w:pPr>
          <w:r w:rsidRPr="00DE31E9">
            <w:rPr>
              <w:rFonts w:ascii="Wingdings" w:hAnsi="Wingdings" w:cs="Wingdings"/>
              <w:color w:val="808080" w:themeColor="background1" w:themeShade="80"/>
              <w:sz w:val="14"/>
              <w:szCs w:val="14"/>
              <w:lang w:val="en-US" w:eastAsia="en-US" w:bidi="ar-SA"/>
            </w:rPr>
            <w:t></w:t>
          </w:r>
        </w:p>
      </w:tc>
      <w:tc>
        <w:tcPr>
          <w:tcW w:w="1911" w:type="dxa"/>
          <w:shd w:val="clear" w:color="auto" w:fill="F2F2F2"/>
          <w:vAlign w:val="center"/>
        </w:tcPr>
        <w:p w14:paraId="0986B98A" w14:textId="77777777" w:rsidR="00BC54F2" w:rsidRPr="00D56852" w:rsidRDefault="00AE19EB" w:rsidP="00B026B6">
          <w:pPr>
            <w:pStyle w:val="ProductList-OfferingBody"/>
            <w:tabs>
              <w:tab w:val="clear" w:pos="360"/>
              <w:tab w:val="clear" w:pos="720"/>
              <w:tab w:val="clear" w:pos="1080"/>
            </w:tabs>
            <w:ind w:left="-72" w:right="-75"/>
            <w:jc w:val="center"/>
            <w:rPr>
              <w:rStyle w:val="LogoportDoNotTranslate"/>
              <w:rFonts w:asciiTheme="minorHAnsi" w:hAnsiTheme="minorHAnsi"/>
              <w:color w:val="0563C1"/>
              <w:sz w:val="14"/>
              <w:szCs w:val="14"/>
              <w:u w:val="single"/>
            </w:rPr>
          </w:pPr>
          <w:hyperlink w:anchor="GeneralTerms" w:history="1">
            <w:r w:rsidR="00BC54F2" w:rsidRPr="00D56852">
              <w:rPr>
                <w:rStyle w:val="LogoportDoNotTranslate"/>
                <w:rFonts w:asciiTheme="minorHAnsi" w:hAnsiTheme="minorHAnsi"/>
                <w:color w:val="0563C1"/>
                <w:sz w:val="14"/>
                <w:szCs w:val="14"/>
                <w:u w:val="single"/>
              </w:rPr>
              <w:t>Ogólne Postanowienia</w:t>
            </w:r>
          </w:hyperlink>
        </w:p>
      </w:tc>
      <w:tc>
        <w:tcPr>
          <w:tcW w:w="266" w:type="dxa"/>
          <w:tcBorders>
            <w:top w:val="nil"/>
            <w:bottom w:val="nil"/>
          </w:tcBorders>
          <w:vAlign w:val="center"/>
        </w:tcPr>
        <w:p w14:paraId="1088A333" w14:textId="77777777" w:rsidR="00BC54F2" w:rsidRPr="006F0B13" w:rsidRDefault="00BC54F2" w:rsidP="006F0B13">
          <w:pPr>
            <w:pStyle w:val="ProductList-OfferingBody"/>
            <w:tabs>
              <w:tab w:val="clear" w:pos="360"/>
              <w:tab w:val="clear" w:pos="720"/>
              <w:tab w:val="clear" w:pos="1080"/>
            </w:tabs>
            <w:ind w:left="-117" w:right="-99"/>
            <w:jc w:val="center"/>
            <w:rPr>
              <w:rFonts w:ascii="Wingdings" w:hAnsi="Wingdings" w:cs="Wingdings"/>
              <w:color w:val="808080" w:themeColor="background1" w:themeShade="80"/>
              <w:sz w:val="14"/>
              <w:szCs w:val="14"/>
              <w:lang w:val="en-US" w:eastAsia="en-US" w:bidi="ar-SA"/>
            </w:rPr>
          </w:pPr>
          <w:r w:rsidRPr="00DE31E9">
            <w:rPr>
              <w:rFonts w:ascii="Wingdings" w:hAnsi="Wingdings" w:cs="Wingdings"/>
              <w:color w:val="808080" w:themeColor="background1" w:themeShade="80"/>
              <w:sz w:val="14"/>
              <w:szCs w:val="14"/>
              <w:lang w:val="en-US" w:eastAsia="en-US" w:bidi="ar-SA"/>
            </w:rPr>
            <w:t></w:t>
          </w:r>
        </w:p>
      </w:tc>
      <w:tc>
        <w:tcPr>
          <w:tcW w:w="2024" w:type="dxa"/>
          <w:shd w:val="clear" w:color="auto" w:fill="BFBFBF"/>
          <w:vAlign w:val="center"/>
        </w:tcPr>
        <w:p w14:paraId="64E99A9D" w14:textId="77777777" w:rsidR="00BC54F2" w:rsidRPr="00D56852" w:rsidRDefault="00AE19EB" w:rsidP="00B026B6">
          <w:pPr>
            <w:pStyle w:val="ProductList-OfferingBody"/>
            <w:tabs>
              <w:tab w:val="clear" w:pos="360"/>
              <w:tab w:val="clear" w:pos="720"/>
              <w:tab w:val="clear" w:pos="1080"/>
            </w:tabs>
            <w:ind w:left="-72" w:right="-77"/>
            <w:jc w:val="center"/>
            <w:rPr>
              <w:rStyle w:val="LogoportDoNotTranslate"/>
              <w:rFonts w:asciiTheme="minorHAnsi" w:hAnsiTheme="minorHAnsi"/>
              <w:color w:val="0563C1"/>
              <w:sz w:val="14"/>
              <w:szCs w:val="14"/>
              <w:u w:val="single"/>
            </w:rPr>
          </w:pPr>
          <w:hyperlink w:anchor="ServiceSpecificTerms" w:history="1">
            <w:r w:rsidR="00BC54F2" w:rsidRPr="00D56852">
              <w:rPr>
                <w:rStyle w:val="LogoportDoNotTranslate"/>
                <w:rFonts w:asciiTheme="minorHAnsi" w:hAnsiTheme="minorHAnsi"/>
                <w:color w:val="0563C1"/>
                <w:sz w:val="14"/>
                <w:szCs w:val="14"/>
                <w:u w:val="single"/>
              </w:rPr>
              <w:t>Postanowienia Dotyczące Danej</w:t>
            </w:r>
            <w:r w:rsidR="00BC54F2">
              <w:rPr>
                <w:rStyle w:val="LogoportDoNotTranslate"/>
                <w:rFonts w:asciiTheme="minorHAnsi" w:hAnsiTheme="minorHAnsi"/>
                <w:color w:val="0563C1"/>
                <w:sz w:val="14"/>
                <w:szCs w:val="14"/>
                <w:u w:val="single"/>
              </w:rPr>
              <w:t> </w:t>
            </w:r>
            <w:r w:rsidR="00BC54F2" w:rsidRPr="00D56852">
              <w:rPr>
                <w:rStyle w:val="LogoportDoNotTranslate"/>
                <w:rFonts w:asciiTheme="minorHAnsi" w:hAnsiTheme="minorHAnsi"/>
                <w:color w:val="0563C1"/>
                <w:sz w:val="14"/>
                <w:szCs w:val="14"/>
                <w:u w:val="single"/>
              </w:rPr>
              <w:t>Usługi</w:t>
            </w:r>
          </w:hyperlink>
        </w:p>
      </w:tc>
      <w:tc>
        <w:tcPr>
          <w:tcW w:w="267" w:type="dxa"/>
          <w:tcBorders>
            <w:top w:val="nil"/>
            <w:bottom w:val="nil"/>
          </w:tcBorders>
          <w:vAlign w:val="center"/>
        </w:tcPr>
        <w:p w14:paraId="70DD76FD" w14:textId="77777777" w:rsidR="00BC54F2" w:rsidRPr="006F0B13" w:rsidRDefault="00BC54F2" w:rsidP="006F0B13">
          <w:pPr>
            <w:pStyle w:val="ProductList-OfferingBody"/>
            <w:tabs>
              <w:tab w:val="clear" w:pos="360"/>
              <w:tab w:val="clear" w:pos="720"/>
              <w:tab w:val="clear" w:pos="1080"/>
            </w:tabs>
            <w:ind w:left="-117" w:right="-99"/>
            <w:jc w:val="center"/>
            <w:rPr>
              <w:rFonts w:ascii="Wingdings" w:hAnsi="Wingdings" w:cs="Wingdings"/>
              <w:color w:val="808080" w:themeColor="background1" w:themeShade="80"/>
              <w:sz w:val="14"/>
              <w:szCs w:val="14"/>
              <w:lang w:val="en-US" w:eastAsia="en-US" w:bidi="ar-SA"/>
            </w:rPr>
          </w:pPr>
          <w:r w:rsidRPr="00DE31E9">
            <w:rPr>
              <w:rFonts w:ascii="Wingdings" w:hAnsi="Wingdings" w:cs="Wingdings"/>
              <w:color w:val="808080" w:themeColor="background1" w:themeShade="80"/>
              <w:sz w:val="14"/>
              <w:szCs w:val="14"/>
              <w:lang w:val="en-US" w:eastAsia="en-US" w:bidi="ar-SA"/>
            </w:rPr>
            <w:t></w:t>
          </w:r>
        </w:p>
      </w:tc>
      <w:tc>
        <w:tcPr>
          <w:tcW w:w="1911" w:type="dxa"/>
          <w:shd w:val="clear" w:color="auto" w:fill="F2F2F2" w:themeFill="background1" w:themeFillShade="F2"/>
          <w:vAlign w:val="center"/>
        </w:tcPr>
        <w:p w14:paraId="7B2AAEB5" w14:textId="77777777" w:rsidR="00BC54F2" w:rsidRPr="00D56852" w:rsidRDefault="00AE19EB" w:rsidP="00B026B6">
          <w:pPr>
            <w:pStyle w:val="ProductList-OfferingBody"/>
            <w:tabs>
              <w:tab w:val="clear" w:pos="360"/>
              <w:tab w:val="clear" w:pos="720"/>
              <w:tab w:val="clear" w:pos="1080"/>
            </w:tabs>
            <w:ind w:left="-72" w:right="-76"/>
            <w:jc w:val="center"/>
            <w:rPr>
              <w:rStyle w:val="LogoportDoNotTranslate"/>
              <w:rFonts w:asciiTheme="minorHAnsi" w:hAnsiTheme="minorHAnsi"/>
              <w:color w:val="0563C1"/>
              <w:sz w:val="14"/>
              <w:szCs w:val="14"/>
              <w:u w:val="single"/>
            </w:rPr>
          </w:pPr>
          <w:hyperlink w:anchor="AppendixA" w:history="1">
            <w:r w:rsidR="00BC54F2" w:rsidRPr="00D56852">
              <w:rPr>
                <w:rStyle w:val="LogoportDoNotTranslate"/>
                <w:rFonts w:asciiTheme="minorHAnsi" w:hAnsiTheme="minorHAnsi"/>
                <w:color w:val="0563C1"/>
                <w:sz w:val="14"/>
                <w:szCs w:val="14"/>
                <w:u w:val="single"/>
              </w:rPr>
              <w:t>Appendices</w:t>
            </w:r>
          </w:hyperlink>
        </w:p>
      </w:tc>
    </w:tr>
  </w:tbl>
  <w:p w14:paraId="778DDBC8" w14:textId="77777777" w:rsidR="00BC54F2" w:rsidRDefault="00BC54F2" w:rsidP="005251B1">
    <w:pPr>
      <w:pStyle w:val="ProductList-Body"/>
      <w:tabs>
        <w:tab w:val="clear" w:pos="360"/>
        <w:tab w:val="clear" w:pos="720"/>
        <w:tab w:val="clear" w:pos="1080"/>
      </w:tabs>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798"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80"/>
      <w:gridCol w:w="263"/>
      <w:gridCol w:w="1911"/>
      <w:gridCol w:w="265"/>
      <w:gridCol w:w="1911"/>
      <w:gridCol w:w="266"/>
      <w:gridCol w:w="2024"/>
      <w:gridCol w:w="267"/>
      <w:gridCol w:w="1911"/>
    </w:tblGrid>
    <w:tr w:rsidR="00BC54F2" w:rsidRPr="006B3495" w14:paraId="0E8BC195" w14:textId="77777777" w:rsidTr="00B41C6B">
      <w:tc>
        <w:tcPr>
          <w:tcW w:w="1980" w:type="dxa"/>
          <w:shd w:val="clear" w:color="auto" w:fill="F2F2F2"/>
          <w:vAlign w:val="center"/>
        </w:tcPr>
        <w:p w14:paraId="5CB4B968" w14:textId="77777777" w:rsidR="00BC54F2" w:rsidRPr="00D56852" w:rsidRDefault="00AE19EB" w:rsidP="00F94543">
          <w:pPr>
            <w:pStyle w:val="ProductList-OfferingBody"/>
            <w:tabs>
              <w:tab w:val="clear" w:pos="360"/>
              <w:tab w:val="clear" w:pos="720"/>
              <w:tab w:val="clear" w:pos="1080"/>
            </w:tabs>
            <w:ind w:left="-77" w:right="-73"/>
            <w:jc w:val="center"/>
            <w:rPr>
              <w:rStyle w:val="LogoportDoNotTranslate"/>
              <w:rFonts w:asciiTheme="minorHAnsi" w:hAnsiTheme="minorHAnsi"/>
              <w:color w:val="0563C1"/>
              <w:sz w:val="14"/>
              <w:szCs w:val="14"/>
              <w:u w:val="single"/>
            </w:rPr>
          </w:pPr>
          <w:hyperlink w:anchor="TOC" w:history="1">
            <w:r w:rsidR="00BC54F2" w:rsidRPr="00D56852">
              <w:rPr>
                <w:rStyle w:val="LogoportDoNotTranslate"/>
                <w:rFonts w:asciiTheme="minorHAnsi" w:hAnsiTheme="minorHAnsi"/>
                <w:color w:val="0563C1"/>
                <w:sz w:val="14"/>
                <w:szCs w:val="14"/>
                <w:u w:val="single"/>
              </w:rPr>
              <w:t>Spis treści</w:t>
            </w:r>
          </w:hyperlink>
        </w:p>
      </w:tc>
      <w:tc>
        <w:tcPr>
          <w:tcW w:w="263" w:type="dxa"/>
          <w:tcBorders>
            <w:top w:val="nil"/>
            <w:bottom w:val="nil"/>
          </w:tcBorders>
          <w:vAlign w:val="center"/>
        </w:tcPr>
        <w:p w14:paraId="1C39A9B8" w14:textId="77777777" w:rsidR="00BC54F2" w:rsidRPr="006F0B13" w:rsidRDefault="00BC54F2" w:rsidP="00F94543">
          <w:pPr>
            <w:pStyle w:val="ProductList-OfferingBody"/>
            <w:tabs>
              <w:tab w:val="clear" w:pos="360"/>
              <w:tab w:val="clear" w:pos="720"/>
              <w:tab w:val="clear" w:pos="1080"/>
            </w:tabs>
            <w:ind w:left="-117" w:right="-99"/>
            <w:jc w:val="center"/>
            <w:rPr>
              <w:rFonts w:cs="Wingdings"/>
              <w:color w:val="808080" w:themeColor="background1" w:themeShade="80"/>
              <w:lang w:val="en-US" w:eastAsia="en-US" w:bidi="ar-SA"/>
            </w:rPr>
          </w:pPr>
          <w:r w:rsidRPr="00DE31E9">
            <w:rPr>
              <w:rFonts w:ascii="Wingdings" w:hAnsi="Wingdings" w:cs="Wingdings"/>
              <w:color w:val="808080" w:themeColor="background1" w:themeShade="80"/>
              <w:sz w:val="14"/>
              <w:szCs w:val="14"/>
              <w:lang w:val="en-US" w:eastAsia="en-US" w:bidi="ar-SA"/>
            </w:rPr>
            <w:t></w:t>
          </w:r>
        </w:p>
      </w:tc>
      <w:tc>
        <w:tcPr>
          <w:tcW w:w="1911" w:type="dxa"/>
          <w:shd w:val="clear" w:color="auto" w:fill="F2F2F2"/>
          <w:vAlign w:val="center"/>
        </w:tcPr>
        <w:p w14:paraId="6B30B0A3" w14:textId="77777777" w:rsidR="00BC54F2" w:rsidRPr="00D56852" w:rsidRDefault="00AE19EB" w:rsidP="00F94543">
          <w:pPr>
            <w:pStyle w:val="ProductList-OfferingBody"/>
            <w:tabs>
              <w:tab w:val="clear" w:pos="360"/>
              <w:tab w:val="clear" w:pos="720"/>
              <w:tab w:val="clear" w:pos="1080"/>
            </w:tabs>
            <w:ind w:left="-72" w:right="-74"/>
            <w:jc w:val="center"/>
            <w:rPr>
              <w:rStyle w:val="LogoportDoNotTranslate"/>
              <w:rFonts w:asciiTheme="minorHAnsi" w:hAnsiTheme="minorHAnsi"/>
              <w:color w:val="0563C1"/>
              <w:sz w:val="14"/>
              <w:szCs w:val="14"/>
              <w:u w:val="single"/>
            </w:rPr>
          </w:pPr>
          <w:hyperlink w:anchor="Introduction" w:history="1">
            <w:r w:rsidR="00BC54F2" w:rsidRPr="00D56852">
              <w:rPr>
                <w:rStyle w:val="LogoportDoNotTranslate"/>
                <w:rFonts w:asciiTheme="minorHAnsi" w:hAnsiTheme="minorHAnsi"/>
                <w:color w:val="0563C1"/>
                <w:sz w:val="14"/>
                <w:szCs w:val="14"/>
                <w:u w:val="single"/>
              </w:rPr>
              <w:t>Wprowadzenie</w:t>
            </w:r>
          </w:hyperlink>
        </w:p>
      </w:tc>
      <w:tc>
        <w:tcPr>
          <w:tcW w:w="265" w:type="dxa"/>
          <w:tcBorders>
            <w:top w:val="nil"/>
            <w:bottom w:val="nil"/>
          </w:tcBorders>
          <w:vAlign w:val="center"/>
        </w:tcPr>
        <w:p w14:paraId="45F55147" w14:textId="77777777" w:rsidR="00BC54F2" w:rsidRPr="006F0B13" w:rsidRDefault="00BC54F2" w:rsidP="00F94543">
          <w:pPr>
            <w:pStyle w:val="ProductList-OfferingBody"/>
            <w:tabs>
              <w:tab w:val="clear" w:pos="360"/>
              <w:tab w:val="clear" w:pos="720"/>
              <w:tab w:val="clear" w:pos="1080"/>
            </w:tabs>
            <w:ind w:left="-117" w:right="-99"/>
            <w:jc w:val="center"/>
            <w:rPr>
              <w:rFonts w:ascii="Wingdings" w:hAnsi="Wingdings" w:cs="Wingdings"/>
              <w:color w:val="808080" w:themeColor="background1" w:themeShade="80"/>
              <w:sz w:val="14"/>
              <w:szCs w:val="14"/>
              <w:lang w:val="en-US" w:eastAsia="en-US" w:bidi="ar-SA"/>
            </w:rPr>
          </w:pPr>
          <w:r w:rsidRPr="00DE31E9">
            <w:rPr>
              <w:rFonts w:ascii="Wingdings" w:hAnsi="Wingdings" w:cs="Wingdings"/>
              <w:color w:val="808080" w:themeColor="background1" w:themeShade="80"/>
              <w:sz w:val="14"/>
              <w:szCs w:val="14"/>
              <w:lang w:val="en-US" w:eastAsia="en-US" w:bidi="ar-SA"/>
            </w:rPr>
            <w:t></w:t>
          </w:r>
        </w:p>
      </w:tc>
      <w:tc>
        <w:tcPr>
          <w:tcW w:w="1911" w:type="dxa"/>
          <w:shd w:val="clear" w:color="auto" w:fill="F2F2F2"/>
          <w:vAlign w:val="center"/>
        </w:tcPr>
        <w:p w14:paraId="6F3BF891" w14:textId="77777777" w:rsidR="00BC54F2" w:rsidRPr="00D56852" w:rsidRDefault="00AE19EB" w:rsidP="00F94543">
          <w:pPr>
            <w:pStyle w:val="ProductList-OfferingBody"/>
            <w:tabs>
              <w:tab w:val="clear" w:pos="360"/>
              <w:tab w:val="clear" w:pos="720"/>
              <w:tab w:val="clear" w:pos="1080"/>
            </w:tabs>
            <w:ind w:left="-72" w:right="-75"/>
            <w:jc w:val="center"/>
            <w:rPr>
              <w:rStyle w:val="LogoportDoNotTranslate"/>
              <w:rFonts w:asciiTheme="minorHAnsi" w:hAnsiTheme="minorHAnsi"/>
              <w:color w:val="0563C1"/>
              <w:sz w:val="14"/>
              <w:szCs w:val="14"/>
              <w:u w:val="single"/>
            </w:rPr>
          </w:pPr>
          <w:hyperlink w:anchor="GeneralTerms" w:history="1">
            <w:r w:rsidR="00BC54F2" w:rsidRPr="00D56852">
              <w:rPr>
                <w:rStyle w:val="LogoportDoNotTranslate"/>
                <w:rFonts w:asciiTheme="minorHAnsi" w:hAnsiTheme="minorHAnsi"/>
                <w:color w:val="0563C1"/>
                <w:sz w:val="14"/>
                <w:szCs w:val="14"/>
                <w:u w:val="single"/>
              </w:rPr>
              <w:t>Ogólne Postanowienia</w:t>
            </w:r>
          </w:hyperlink>
        </w:p>
      </w:tc>
      <w:tc>
        <w:tcPr>
          <w:tcW w:w="266" w:type="dxa"/>
          <w:tcBorders>
            <w:top w:val="nil"/>
            <w:bottom w:val="nil"/>
          </w:tcBorders>
          <w:vAlign w:val="center"/>
        </w:tcPr>
        <w:p w14:paraId="6ABBC277" w14:textId="77777777" w:rsidR="00BC54F2" w:rsidRPr="006F0B13" w:rsidRDefault="00BC54F2" w:rsidP="00F94543">
          <w:pPr>
            <w:pStyle w:val="ProductList-OfferingBody"/>
            <w:tabs>
              <w:tab w:val="clear" w:pos="360"/>
              <w:tab w:val="clear" w:pos="720"/>
              <w:tab w:val="clear" w:pos="1080"/>
            </w:tabs>
            <w:ind w:left="-117" w:right="-99"/>
            <w:jc w:val="center"/>
            <w:rPr>
              <w:rFonts w:ascii="Wingdings" w:hAnsi="Wingdings" w:cs="Wingdings"/>
              <w:color w:val="808080" w:themeColor="background1" w:themeShade="80"/>
              <w:sz w:val="14"/>
              <w:szCs w:val="14"/>
              <w:lang w:val="en-US" w:eastAsia="en-US" w:bidi="ar-SA"/>
            </w:rPr>
          </w:pPr>
          <w:r w:rsidRPr="00DE31E9">
            <w:rPr>
              <w:rFonts w:ascii="Wingdings" w:hAnsi="Wingdings" w:cs="Wingdings"/>
              <w:color w:val="808080" w:themeColor="background1" w:themeShade="80"/>
              <w:sz w:val="14"/>
              <w:szCs w:val="14"/>
              <w:lang w:val="en-US" w:eastAsia="en-US" w:bidi="ar-SA"/>
            </w:rPr>
            <w:t></w:t>
          </w:r>
        </w:p>
      </w:tc>
      <w:tc>
        <w:tcPr>
          <w:tcW w:w="2024" w:type="dxa"/>
          <w:shd w:val="clear" w:color="auto" w:fill="F2F2F2" w:themeFill="background1" w:themeFillShade="F2"/>
          <w:vAlign w:val="center"/>
        </w:tcPr>
        <w:p w14:paraId="40204FBC" w14:textId="77777777" w:rsidR="00BC54F2" w:rsidRPr="00D56852" w:rsidRDefault="00AE19EB" w:rsidP="00F94543">
          <w:pPr>
            <w:pStyle w:val="ProductList-OfferingBody"/>
            <w:tabs>
              <w:tab w:val="clear" w:pos="360"/>
              <w:tab w:val="clear" w:pos="720"/>
              <w:tab w:val="clear" w:pos="1080"/>
            </w:tabs>
            <w:ind w:left="-72" w:right="-77"/>
            <w:jc w:val="center"/>
            <w:rPr>
              <w:rStyle w:val="LogoportDoNotTranslate"/>
              <w:rFonts w:asciiTheme="minorHAnsi" w:hAnsiTheme="minorHAnsi"/>
              <w:color w:val="0563C1"/>
              <w:sz w:val="14"/>
              <w:szCs w:val="14"/>
              <w:u w:val="single"/>
            </w:rPr>
          </w:pPr>
          <w:hyperlink w:anchor="ServiceSpecificTerms" w:history="1">
            <w:r w:rsidR="00BC54F2" w:rsidRPr="00D56852">
              <w:rPr>
                <w:rStyle w:val="LogoportDoNotTranslate"/>
                <w:rFonts w:asciiTheme="minorHAnsi" w:hAnsiTheme="minorHAnsi"/>
                <w:color w:val="0563C1"/>
                <w:sz w:val="14"/>
                <w:szCs w:val="14"/>
                <w:u w:val="single"/>
              </w:rPr>
              <w:t>Postanowienia Dotyczące Danej</w:t>
            </w:r>
            <w:r w:rsidR="00BC54F2">
              <w:rPr>
                <w:rStyle w:val="LogoportDoNotTranslate"/>
                <w:rFonts w:asciiTheme="minorHAnsi" w:hAnsiTheme="minorHAnsi"/>
                <w:color w:val="0563C1"/>
                <w:sz w:val="14"/>
                <w:szCs w:val="14"/>
                <w:u w:val="single"/>
              </w:rPr>
              <w:t> </w:t>
            </w:r>
            <w:r w:rsidR="00BC54F2" w:rsidRPr="00D56852">
              <w:rPr>
                <w:rStyle w:val="LogoportDoNotTranslate"/>
                <w:rFonts w:asciiTheme="minorHAnsi" w:hAnsiTheme="minorHAnsi"/>
                <w:color w:val="0563C1"/>
                <w:sz w:val="14"/>
                <w:szCs w:val="14"/>
                <w:u w:val="single"/>
              </w:rPr>
              <w:t>Usługi</w:t>
            </w:r>
          </w:hyperlink>
        </w:p>
      </w:tc>
      <w:tc>
        <w:tcPr>
          <w:tcW w:w="267" w:type="dxa"/>
          <w:tcBorders>
            <w:top w:val="nil"/>
            <w:bottom w:val="nil"/>
          </w:tcBorders>
          <w:vAlign w:val="center"/>
        </w:tcPr>
        <w:p w14:paraId="329FA67B" w14:textId="77777777" w:rsidR="00BC54F2" w:rsidRPr="006F0B13" w:rsidRDefault="00BC54F2" w:rsidP="00F94543">
          <w:pPr>
            <w:pStyle w:val="ProductList-OfferingBody"/>
            <w:tabs>
              <w:tab w:val="clear" w:pos="360"/>
              <w:tab w:val="clear" w:pos="720"/>
              <w:tab w:val="clear" w:pos="1080"/>
            </w:tabs>
            <w:ind w:left="-117" w:right="-99"/>
            <w:jc w:val="center"/>
            <w:rPr>
              <w:rFonts w:ascii="Wingdings" w:hAnsi="Wingdings" w:cs="Wingdings"/>
              <w:color w:val="808080" w:themeColor="background1" w:themeShade="80"/>
              <w:sz w:val="14"/>
              <w:szCs w:val="14"/>
              <w:lang w:val="en-US" w:eastAsia="en-US" w:bidi="ar-SA"/>
            </w:rPr>
          </w:pPr>
          <w:r w:rsidRPr="00DE31E9">
            <w:rPr>
              <w:rFonts w:ascii="Wingdings" w:hAnsi="Wingdings" w:cs="Wingdings"/>
              <w:color w:val="808080" w:themeColor="background1" w:themeShade="80"/>
              <w:sz w:val="14"/>
              <w:szCs w:val="14"/>
              <w:lang w:val="en-US" w:eastAsia="en-US" w:bidi="ar-SA"/>
            </w:rPr>
            <w:t></w:t>
          </w:r>
        </w:p>
      </w:tc>
      <w:tc>
        <w:tcPr>
          <w:tcW w:w="1911" w:type="dxa"/>
          <w:shd w:val="clear" w:color="auto" w:fill="BFBFBF"/>
          <w:vAlign w:val="center"/>
        </w:tcPr>
        <w:p w14:paraId="31C28597" w14:textId="77777777" w:rsidR="00BC54F2" w:rsidRPr="00D56852" w:rsidRDefault="00AE19EB" w:rsidP="00F94543">
          <w:pPr>
            <w:pStyle w:val="ProductList-OfferingBody"/>
            <w:tabs>
              <w:tab w:val="clear" w:pos="360"/>
              <w:tab w:val="clear" w:pos="720"/>
              <w:tab w:val="clear" w:pos="1080"/>
            </w:tabs>
            <w:ind w:left="-72" w:right="-76"/>
            <w:jc w:val="center"/>
            <w:rPr>
              <w:rStyle w:val="LogoportDoNotTranslate"/>
              <w:rFonts w:asciiTheme="minorHAnsi" w:hAnsiTheme="minorHAnsi"/>
              <w:color w:val="0563C1"/>
              <w:sz w:val="14"/>
              <w:szCs w:val="14"/>
              <w:u w:val="single"/>
            </w:rPr>
          </w:pPr>
          <w:hyperlink w:anchor="AppendixA" w:history="1">
            <w:r w:rsidR="00BC54F2" w:rsidRPr="00D56852">
              <w:rPr>
                <w:rStyle w:val="LogoportDoNotTranslate"/>
                <w:rFonts w:asciiTheme="minorHAnsi" w:hAnsiTheme="minorHAnsi"/>
                <w:color w:val="0563C1"/>
                <w:sz w:val="14"/>
                <w:szCs w:val="14"/>
                <w:u w:val="single"/>
              </w:rPr>
              <w:t>Appendices</w:t>
            </w:r>
          </w:hyperlink>
        </w:p>
      </w:tc>
    </w:tr>
  </w:tbl>
  <w:p w14:paraId="6FEFC711" w14:textId="77777777" w:rsidR="00BC54F2" w:rsidRDefault="00BC54F2" w:rsidP="002075AF">
    <w:pPr>
      <w:pStyle w:val="ProductList-Body"/>
      <w:tabs>
        <w:tab w:val="clear" w:pos="360"/>
        <w:tab w:val="clear" w:pos="720"/>
        <w:tab w:val="clear" w:pos="1080"/>
      </w:tabs>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798"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80"/>
      <w:gridCol w:w="263"/>
      <w:gridCol w:w="1911"/>
      <w:gridCol w:w="265"/>
      <w:gridCol w:w="1911"/>
      <w:gridCol w:w="266"/>
      <w:gridCol w:w="2024"/>
      <w:gridCol w:w="267"/>
      <w:gridCol w:w="1911"/>
    </w:tblGrid>
    <w:tr w:rsidR="00BC54F2" w:rsidRPr="006B3495" w14:paraId="3A65C031" w14:textId="77777777" w:rsidTr="00B41C6B">
      <w:tc>
        <w:tcPr>
          <w:tcW w:w="1980" w:type="dxa"/>
          <w:shd w:val="clear" w:color="auto" w:fill="F2F2F2"/>
          <w:vAlign w:val="center"/>
        </w:tcPr>
        <w:p w14:paraId="005A419F" w14:textId="77777777" w:rsidR="00BC54F2" w:rsidRPr="00D56852" w:rsidRDefault="00AE19EB" w:rsidP="00F94543">
          <w:pPr>
            <w:pStyle w:val="ProductList-OfferingBody"/>
            <w:tabs>
              <w:tab w:val="clear" w:pos="360"/>
              <w:tab w:val="clear" w:pos="720"/>
              <w:tab w:val="clear" w:pos="1080"/>
            </w:tabs>
            <w:ind w:left="-77" w:right="-73"/>
            <w:jc w:val="center"/>
            <w:rPr>
              <w:rStyle w:val="LogoportDoNotTranslate"/>
              <w:rFonts w:asciiTheme="minorHAnsi" w:hAnsiTheme="minorHAnsi"/>
              <w:color w:val="0563C1"/>
              <w:sz w:val="14"/>
              <w:szCs w:val="14"/>
              <w:u w:val="single"/>
            </w:rPr>
          </w:pPr>
          <w:hyperlink w:anchor="TOC" w:history="1">
            <w:r w:rsidR="00BC54F2" w:rsidRPr="00D56852">
              <w:rPr>
                <w:rStyle w:val="LogoportDoNotTranslate"/>
                <w:rFonts w:asciiTheme="minorHAnsi" w:hAnsiTheme="minorHAnsi"/>
                <w:color w:val="0563C1"/>
                <w:sz w:val="14"/>
                <w:szCs w:val="14"/>
                <w:u w:val="single"/>
              </w:rPr>
              <w:t>Spis treści</w:t>
            </w:r>
          </w:hyperlink>
        </w:p>
      </w:tc>
      <w:tc>
        <w:tcPr>
          <w:tcW w:w="263" w:type="dxa"/>
          <w:tcBorders>
            <w:top w:val="nil"/>
            <w:bottom w:val="nil"/>
          </w:tcBorders>
          <w:vAlign w:val="center"/>
        </w:tcPr>
        <w:p w14:paraId="219433E6" w14:textId="77777777" w:rsidR="00BC54F2" w:rsidRPr="006F0B13" w:rsidRDefault="00BC54F2" w:rsidP="00F94543">
          <w:pPr>
            <w:pStyle w:val="ProductList-OfferingBody"/>
            <w:tabs>
              <w:tab w:val="clear" w:pos="360"/>
              <w:tab w:val="clear" w:pos="720"/>
              <w:tab w:val="clear" w:pos="1080"/>
            </w:tabs>
            <w:ind w:left="-117" w:right="-99"/>
            <w:jc w:val="center"/>
            <w:rPr>
              <w:rFonts w:cs="Wingdings"/>
              <w:color w:val="808080" w:themeColor="background1" w:themeShade="80"/>
              <w:lang w:val="en-US" w:eastAsia="en-US" w:bidi="ar-SA"/>
            </w:rPr>
          </w:pPr>
          <w:r w:rsidRPr="00DE31E9">
            <w:rPr>
              <w:rFonts w:ascii="Wingdings" w:hAnsi="Wingdings" w:cs="Wingdings"/>
              <w:color w:val="808080" w:themeColor="background1" w:themeShade="80"/>
              <w:sz w:val="14"/>
              <w:szCs w:val="14"/>
              <w:lang w:val="en-US" w:eastAsia="en-US" w:bidi="ar-SA"/>
            </w:rPr>
            <w:t></w:t>
          </w:r>
        </w:p>
      </w:tc>
      <w:tc>
        <w:tcPr>
          <w:tcW w:w="1911" w:type="dxa"/>
          <w:shd w:val="clear" w:color="auto" w:fill="F2F2F2"/>
          <w:vAlign w:val="center"/>
        </w:tcPr>
        <w:p w14:paraId="4D97CECE" w14:textId="77777777" w:rsidR="00BC54F2" w:rsidRPr="00D56852" w:rsidRDefault="00AE19EB" w:rsidP="00F94543">
          <w:pPr>
            <w:pStyle w:val="ProductList-OfferingBody"/>
            <w:tabs>
              <w:tab w:val="clear" w:pos="360"/>
              <w:tab w:val="clear" w:pos="720"/>
              <w:tab w:val="clear" w:pos="1080"/>
            </w:tabs>
            <w:ind w:left="-72" w:right="-74"/>
            <w:jc w:val="center"/>
            <w:rPr>
              <w:rStyle w:val="LogoportDoNotTranslate"/>
              <w:rFonts w:asciiTheme="minorHAnsi" w:hAnsiTheme="minorHAnsi"/>
              <w:color w:val="0563C1"/>
              <w:sz w:val="14"/>
              <w:szCs w:val="14"/>
              <w:u w:val="single"/>
            </w:rPr>
          </w:pPr>
          <w:hyperlink w:anchor="Introduction" w:history="1">
            <w:r w:rsidR="00BC54F2" w:rsidRPr="00D56852">
              <w:rPr>
                <w:rStyle w:val="LogoportDoNotTranslate"/>
                <w:rFonts w:asciiTheme="minorHAnsi" w:hAnsiTheme="minorHAnsi"/>
                <w:color w:val="0563C1"/>
                <w:sz w:val="14"/>
                <w:szCs w:val="14"/>
                <w:u w:val="single"/>
              </w:rPr>
              <w:t>Wprowadzenie</w:t>
            </w:r>
          </w:hyperlink>
        </w:p>
      </w:tc>
      <w:tc>
        <w:tcPr>
          <w:tcW w:w="265" w:type="dxa"/>
          <w:tcBorders>
            <w:top w:val="nil"/>
            <w:bottom w:val="nil"/>
          </w:tcBorders>
          <w:vAlign w:val="center"/>
        </w:tcPr>
        <w:p w14:paraId="53E58B4D" w14:textId="77777777" w:rsidR="00BC54F2" w:rsidRPr="006F0B13" w:rsidRDefault="00BC54F2" w:rsidP="00F94543">
          <w:pPr>
            <w:pStyle w:val="ProductList-OfferingBody"/>
            <w:tabs>
              <w:tab w:val="clear" w:pos="360"/>
              <w:tab w:val="clear" w:pos="720"/>
              <w:tab w:val="clear" w:pos="1080"/>
            </w:tabs>
            <w:ind w:left="-117" w:right="-99"/>
            <w:jc w:val="center"/>
            <w:rPr>
              <w:rFonts w:ascii="Wingdings" w:hAnsi="Wingdings" w:cs="Wingdings"/>
              <w:color w:val="808080" w:themeColor="background1" w:themeShade="80"/>
              <w:sz w:val="14"/>
              <w:szCs w:val="14"/>
              <w:lang w:val="en-US" w:eastAsia="en-US" w:bidi="ar-SA"/>
            </w:rPr>
          </w:pPr>
          <w:r w:rsidRPr="00DE31E9">
            <w:rPr>
              <w:rFonts w:ascii="Wingdings" w:hAnsi="Wingdings" w:cs="Wingdings"/>
              <w:color w:val="808080" w:themeColor="background1" w:themeShade="80"/>
              <w:sz w:val="14"/>
              <w:szCs w:val="14"/>
              <w:lang w:val="en-US" w:eastAsia="en-US" w:bidi="ar-SA"/>
            </w:rPr>
            <w:t></w:t>
          </w:r>
        </w:p>
      </w:tc>
      <w:tc>
        <w:tcPr>
          <w:tcW w:w="1911" w:type="dxa"/>
          <w:shd w:val="clear" w:color="auto" w:fill="F2F2F2"/>
          <w:vAlign w:val="center"/>
        </w:tcPr>
        <w:p w14:paraId="281DFA57" w14:textId="77777777" w:rsidR="00BC54F2" w:rsidRPr="00D56852" w:rsidRDefault="00AE19EB" w:rsidP="00F94543">
          <w:pPr>
            <w:pStyle w:val="ProductList-OfferingBody"/>
            <w:tabs>
              <w:tab w:val="clear" w:pos="360"/>
              <w:tab w:val="clear" w:pos="720"/>
              <w:tab w:val="clear" w:pos="1080"/>
            </w:tabs>
            <w:ind w:left="-72" w:right="-75"/>
            <w:jc w:val="center"/>
            <w:rPr>
              <w:rStyle w:val="LogoportDoNotTranslate"/>
              <w:rFonts w:asciiTheme="minorHAnsi" w:hAnsiTheme="minorHAnsi"/>
              <w:color w:val="0563C1"/>
              <w:sz w:val="14"/>
              <w:szCs w:val="14"/>
              <w:u w:val="single"/>
            </w:rPr>
          </w:pPr>
          <w:hyperlink w:anchor="GeneralTerms" w:history="1">
            <w:r w:rsidR="00BC54F2" w:rsidRPr="00D56852">
              <w:rPr>
                <w:rStyle w:val="LogoportDoNotTranslate"/>
                <w:rFonts w:asciiTheme="minorHAnsi" w:hAnsiTheme="minorHAnsi"/>
                <w:color w:val="0563C1"/>
                <w:sz w:val="14"/>
                <w:szCs w:val="14"/>
                <w:u w:val="single"/>
              </w:rPr>
              <w:t>Ogólne Postanowienia</w:t>
            </w:r>
          </w:hyperlink>
        </w:p>
      </w:tc>
      <w:tc>
        <w:tcPr>
          <w:tcW w:w="266" w:type="dxa"/>
          <w:tcBorders>
            <w:top w:val="nil"/>
            <w:bottom w:val="nil"/>
          </w:tcBorders>
          <w:vAlign w:val="center"/>
        </w:tcPr>
        <w:p w14:paraId="2119AEA1" w14:textId="77777777" w:rsidR="00BC54F2" w:rsidRPr="006F0B13" w:rsidRDefault="00BC54F2" w:rsidP="00F94543">
          <w:pPr>
            <w:pStyle w:val="ProductList-OfferingBody"/>
            <w:tabs>
              <w:tab w:val="clear" w:pos="360"/>
              <w:tab w:val="clear" w:pos="720"/>
              <w:tab w:val="clear" w:pos="1080"/>
            </w:tabs>
            <w:ind w:left="-117" w:right="-99"/>
            <w:jc w:val="center"/>
            <w:rPr>
              <w:rFonts w:ascii="Wingdings" w:hAnsi="Wingdings" w:cs="Wingdings"/>
              <w:color w:val="808080" w:themeColor="background1" w:themeShade="80"/>
              <w:sz w:val="14"/>
              <w:szCs w:val="14"/>
              <w:lang w:val="en-US" w:eastAsia="en-US" w:bidi="ar-SA"/>
            </w:rPr>
          </w:pPr>
          <w:r w:rsidRPr="00DE31E9">
            <w:rPr>
              <w:rFonts w:ascii="Wingdings" w:hAnsi="Wingdings" w:cs="Wingdings"/>
              <w:color w:val="808080" w:themeColor="background1" w:themeShade="80"/>
              <w:sz w:val="14"/>
              <w:szCs w:val="14"/>
              <w:lang w:val="en-US" w:eastAsia="en-US" w:bidi="ar-SA"/>
            </w:rPr>
            <w:t></w:t>
          </w:r>
        </w:p>
      </w:tc>
      <w:tc>
        <w:tcPr>
          <w:tcW w:w="2024" w:type="dxa"/>
          <w:shd w:val="clear" w:color="auto" w:fill="F2F2F2" w:themeFill="background1" w:themeFillShade="F2"/>
          <w:vAlign w:val="center"/>
        </w:tcPr>
        <w:p w14:paraId="714D13DA" w14:textId="77777777" w:rsidR="00BC54F2" w:rsidRPr="00D56852" w:rsidRDefault="00AE19EB" w:rsidP="00F94543">
          <w:pPr>
            <w:pStyle w:val="ProductList-OfferingBody"/>
            <w:tabs>
              <w:tab w:val="clear" w:pos="360"/>
              <w:tab w:val="clear" w:pos="720"/>
              <w:tab w:val="clear" w:pos="1080"/>
            </w:tabs>
            <w:ind w:left="-72" w:right="-77"/>
            <w:jc w:val="center"/>
            <w:rPr>
              <w:rStyle w:val="LogoportDoNotTranslate"/>
              <w:rFonts w:asciiTheme="minorHAnsi" w:hAnsiTheme="minorHAnsi"/>
              <w:color w:val="0563C1"/>
              <w:sz w:val="14"/>
              <w:szCs w:val="14"/>
              <w:u w:val="single"/>
            </w:rPr>
          </w:pPr>
          <w:hyperlink w:anchor="ServiceSpecificTerms" w:history="1">
            <w:r w:rsidR="00BC54F2" w:rsidRPr="00D56852">
              <w:rPr>
                <w:rStyle w:val="LogoportDoNotTranslate"/>
                <w:rFonts w:asciiTheme="minorHAnsi" w:hAnsiTheme="minorHAnsi"/>
                <w:color w:val="0563C1"/>
                <w:sz w:val="14"/>
                <w:szCs w:val="14"/>
                <w:u w:val="single"/>
              </w:rPr>
              <w:t>Postanowienia Dotyczące Danej</w:t>
            </w:r>
            <w:r w:rsidR="00BC54F2">
              <w:rPr>
                <w:rStyle w:val="LogoportDoNotTranslate"/>
                <w:rFonts w:asciiTheme="minorHAnsi" w:hAnsiTheme="minorHAnsi"/>
                <w:color w:val="0563C1"/>
                <w:sz w:val="14"/>
                <w:szCs w:val="14"/>
                <w:u w:val="single"/>
              </w:rPr>
              <w:t> </w:t>
            </w:r>
            <w:r w:rsidR="00BC54F2" w:rsidRPr="00D56852">
              <w:rPr>
                <w:rStyle w:val="LogoportDoNotTranslate"/>
                <w:rFonts w:asciiTheme="minorHAnsi" w:hAnsiTheme="minorHAnsi"/>
                <w:color w:val="0563C1"/>
                <w:sz w:val="14"/>
                <w:szCs w:val="14"/>
                <w:u w:val="single"/>
              </w:rPr>
              <w:t>Usługi</w:t>
            </w:r>
          </w:hyperlink>
        </w:p>
      </w:tc>
      <w:tc>
        <w:tcPr>
          <w:tcW w:w="267" w:type="dxa"/>
          <w:tcBorders>
            <w:top w:val="nil"/>
            <w:bottom w:val="nil"/>
          </w:tcBorders>
          <w:vAlign w:val="center"/>
        </w:tcPr>
        <w:p w14:paraId="34FF8955" w14:textId="77777777" w:rsidR="00BC54F2" w:rsidRPr="006F0B13" w:rsidRDefault="00BC54F2" w:rsidP="00F94543">
          <w:pPr>
            <w:pStyle w:val="ProductList-OfferingBody"/>
            <w:tabs>
              <w:tab w:val="clear" w:pos="360"/>
              <w:tab w:val="clear" w:pos="720"/>
              <w:tab w:val="clear" w:pos="1080"/>
            </w:tabs>
            <w:ind w:left="-117" w:right="-99"/>
            <w:jc w:val="center"/>
            <w:rPr>
              <w:rFonts w:ascii="Wingdings" w:hAnsi="Wingdings" w:cs="Wingdings"/>
              <w:color w:val="808080" w:themeColor="background1" w:themeShade="80"/>
              <w:sz w:val="14"/>
              <w:szCs w:val="14"/>
              <w:lang w:val="en-US" w:eastAsia="en-US" w:bidi="ar-SA"/>
            </w:rPr>
          </w:pPr>
          <w:r w:rsidRPr="00DE31E9">
            <w:rPr>
              <w:rFonts w:ascii="Wingdings" w:hAnsi="Wingdings" w:cs="Wingdings"/>
              <w:color w:val="808080" w:themeColor="background1" w:themeShade="80"/>
              <w:sz w:val="14"/>
              <w:szCs w:val="14"/>
              <w:lang w:val="en-US" w:eastAsia="en-US" w:bidi="ar-SA"/>
            </w:rPr>
            <w:t></w:t>
          </w:r>
        </w:p>
      </w:tc>
      <w:tc>
        <w:tcPr>
          <w:tcW w:w="1911" w:type="dxa"/>
          <w:shd w:val="clear" w:color="auto" w:fill="BFBFBF"/>
          <w:vAlign w:val="center"/>
        </w:tcPr>
        <w:p w14:paraId="4A445460" w14:textId="77777777" w:rsidR="00BC54F2" w:rsidRPr="00D56852" w:rsidRDefault="00AE19EB" w:rsidP="00F94543">
          <w:pPr>
            <w:pStyle w:val="ProductList-OfferingBody"/>
            <w:tabs>
              <w:tab w:val="clear" w:pos="360"/>
              <w:tab w:val="clear" w:pos="720"/>
              <w:tab w:val="clear" w:pos="1080"/>
            </w:tabs>
            <w:ind w:left="-72" w:right="-76"/>
            <w:jc w:val="center"/>
            <w:rPr>
              <w:rStyle w:val="LogoportDoNotTranslate"/>
              <w:rFonts w:asciiTheme="minorHAnsi" w:hAnsiTheme="minorHAnsi"/>
              <w:color w:val="0563C1"/>
              <w:sz w:val="14"/>
              <w:szCs w:val="14"/>
              <w:u w:val="single"/>
            </w:rPr>
          </w:pPr>
          <w:hyperlink w:anchor="AppendixA" w:history="1">
            <w:r w:rsidR="00BC54F2" w:rsidRPr="00D56852">
              <w:rPr>
                <w:rStyle w:val="LogoportDoNotTranslate"/>
                <w:rFonts w:asciiTheme="minorHAnsi" w:hAnsiTheme="minorHAnsi"/>
                <w:color w:val="0563C1"/>
                <w:sz w:val="14"/>
                <w:szCs w:val="14"/>
                <w:u w:val="single"/>
              </w:rPr>
              <w:t>Appendices</w:t>
            </w:r>
          </w:hyperlink>
        </w:p>
      </w:tc>
    </w:tr>
  </w:tbl>
  <w:p w14:paraId="2EAB654F" w14:textId="77777777" w:rsidR="00BC54F2" w:rsidRDefault="00BC54F2" w:rsidP="00953EA4">
    <w:pPr>
      <w:pStyle w:val="ProductList-Body"/>
      <w:tabs>
        <w:tab w:val="clear" w:pos="360"/>
        <w:tab w:val="clear" w:pos="720"/>
        <w:tab w:val="clear" w:pos="1080"/>
      </w:tabs>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798"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80"/>
      <w:gridCol w:w="263"/>
      <w:gridCol w:w="1911"/>
      <w:gridCol w:w="265"/>
      <w:gridCol w:w="1911"/>
      <w:gridCol w:w="266"/>
      <w:gridCol w:w="2024"/>
      <w:gridCol w:w="267"/>
      <w:gridCol w:w="1911"/>
    </w:tblGrid>
    <w:tr w:rsidR="00BC54F2" w:rsidRPr="006B3495" w14:paraId="43917257" w14:textId="77777777" w:rsidTr="00B41C6B">
      <w:tc>
        <w:tcPr>
          <w:tcW w:w="1980" w:type="dxa"/>
          <w:shd w:val="clear" w:color="auto" w:fill="F2F2F2"/>
          <w:vAlign w:val="center"/>
        </w:tcPr>
        <w:p w14:paraId="43A60E64" w14:textId="77777777" w:rsidR="00BC54F2" w:rsidRPr="00D56852" w:rsidRDefault="00AE19EB" w:rsidP="00F94543">
          <w:pPr>
            <w:pStyle w:val="ProductList-OfferingBody"/>
            <w:tabs>
              <w:tab w:val="clear" w:pos="360"/>
              <w:tab w:val="clear" w:pos="720"/>
              <w:tab w:val="clear" w:pos="1080"/>
            </w:tabs>
            <w:ind w:left="-77" w:right="-73"/>
            <w:jc w:val="center"/>
            <w:rPr>
              <w:rStyle w:val="LogoportDoNotTranslate"/>
              <w:rFonts w:asciiTheme="minorHAnsi" w:hAnsiTheme="minorHAnsi"/>
              <w:color w:val="0563C1"/>
              <w:sz w:val="14"/>
              <w:szCs w:val="14"/>
              <w:u w:val="single"/>
            </w:rPr>
          </w:pPr>
          <w:hyperlink w:anchor="TOC" w:history="1">
            <w:r w:rsidR="00BC54F2" w:rsidRPr="00D56852">
              <w:rPr>
                <w:rStyle w:val="LogoportDoNotTranslate"/>
                <w:rFonts w:asciiTheme="minorHAnsi" w:hAnsiTheme="minorHAnsi"/>
                <w:color w:val="0563C1"/>
                <w:sz w:val="14"/>
                <w:szCs w:val="14"/>
                <w:u w:val="single"/>
              </w:rPr>
              <w:t>Spis treści</w:t>
            </w:r>
          </w:hyperlink>
        </w:p>
      </w:tc>
      <w:tc>
        <w:tcPr>
          <w:tcW w:w="263" w:type="dxa"/>
          <w:tcBorders>
            <w:top w:val="nil"/>
            <w:bottom w:val="nil"/>
          </w:tcBorders>
          <w:vAlign w:val="center"/>
        </w:tcPr>
        <w:p w14:paraId="5482FAB4" w14:textId="77777777" w:rsidR="00BC54F2" w:rsidRPr="006F0B13" w:rsidRDefault="00BC54F2" w:rsidP="00F94543">
          <w:pPr>
            <w:pStyle w:val="ProductList-OfferingBody"/>
            <w:tabs>
              <w:tab w:val="clear" w:pos="360"/>
              <w:tab w:val="clear" w:pos="720"/>
              <w:tab w:val="clear" w:pos="1080"/>
            </w:tabs>
            <w:ind w:left="-117" w:right="-99"/>
            <w:jc w:val="center"/>
            <w:rPr>
              <w:rFonts w:cs="Wingdings"/>
              <w:color w:val="808080" w:themeColor="background1" w:themeShade="80"/>
              <w:lang w:val="en-US" w:eastAsia="en-US" w:bidi="ar-SA"/>
            </w:rPr>
          </w:pPr>
          <w:r w:rsidRPr="00DE31E9">
            <w:rPr>
              <w:rFonts w:ascii="Wingdings" w:hAnsi="Wingdings" w:cs="Wingdings"/>
              <w:color w:val="808080" w:themeColor="background1" w:themeShade="80"/>
              <w:sz w:val="14"/>
              <w:szCs w:val="14"/>
              <w:lang w:val="en-US" w:eastAsia="en-US" w:bidi="ar-SA"/>
            </w:rPr>
            <w:t></w:t>
          </w:r>
        </w:p>
      </w:tc>
      <w:tc>
        <w:tcPr>
          <w:tcW w:w="1911" w:type="dxa"/>
          <w:shd w:val="clear" w:color="auto" w:fill="F2F2F2"/>
          <w:vAlign w:val="center"/>
        </w:tcPr>
        <w:p w14:paraId="3FD8A634" w14:textId="77777777" w:rsidR="00BC54F2" w:rsidRPr="00D56852" w:rsidRDefault="00AE19EB" w:rsidP="00F94543">
          <w:pPr>
            <w:pStyle w:val="ProductList-OfferingBody"/>
            <w:tabs>
              <w:tab w:val="clear" w:pos="360"/>
              <w:tab w:val="clear" w:pos="720"/>
              <w:tab w:val="clear" w:pos="1080"/>
            </w:tabs>
            <w:ind w:left="-72" w:right="-74"/>
            <w:jc w:val="center"/>
            <w:rPr>
              <w:rStyle w:val="LogoportDoNotTranslate"/>
              <w:rFonts w:asciiTheme="minorHAnsi" w:hAnsiTheme="minorHAnsi"/>
              <w:color w:val="0563C1"/>
              <w:sz w:val="14"/>
              <w:szCs w:val="14"/>
              <w:u w:val="single"/>
            </w:rPr>
          </w:pPr>
          <w:hyperlink w:anchor="Introduction" w:history="1">
            <w:r w:rsidR="00BC54F2" w:rsidRPr="00D56852">
              <w:rPr>
                <w:rStyle w:val="LogoportDoNotTranslate"/>
                <w:rFonts w:asciiTheme="minorHAnsi" w:hAnsiTheme="minorHAnsi"/>
                <w:color w:val="0563C1"/>
                <w:sz w:val="14"/>
                <w:szCs w:val="14"/>
                <w:u w:val="single"/>
              </w:rPr>
              <w:t>Wprowadzenie</w:t>
            </w:r>
          </w:hyperlink>
        </w:p>
      </w:tc>
      <w:tc>
        <w:tcPr>
          <w:tcW w:w="265" w:type="dxa"/>
          <w:tcBorders>
            <w:top w:val="nil"/>
            <w:bottom w:val="nil"/>
          </w:tcBorders>
          <w:vAlign w:val="center"/>
        </w:tcPr>
        <w:p w14:paraId="756CF86C" w14:textId="77777777" w:rsidR="00BC54F2" w:rsidRPr="006F0B13" w:rsidRDefault="00BC54F2" w:rsidP="00F94543">
          <w:pPr>
            <w:pStyle w:val="ProductList-OfferingBody"/>
            <w:tabs>
              <w:tab w:val="clear" w:pos="360"/>
              <w:tab w:val="clear" w:pos="720"/>
              <w:tab w:val="clear" w:pos="1080"/>
            </w:tabs>
            <w:ind w:left="-117" w:right="-99"/>
            <w:jc w:val="center"/>
            <w:rPr>
              <w:rFonts w:ascii="Wingdings" w:hAnsi="Wingdings" w:cs="Wingdings"/>
              <w:color w:val="808080" w:themeColor="background1" w:themeShade="80"/>
              <w:sz w:val="14"/>
              <w:szCs w:val="14"/>
              <w:lang w:val="en-US" w:eastAsia="en-US" w:bidi="ar-SA"/>
            </w:rPr>
          </w:pPr>
          <w:r w:rsidRPr="00DE31E9">
            <w:rPr>
              <w:rFonts w:ascii="Wingdings" w:hAnsi="Wingdings" w:cs="Wingdings"/>
              <w:color w:val="808080" w:themeColor="background1" w:themeShade="80"/>
              <w:sz w:val="14"/>
              <w:szCs w:val="14"/>
              <w:lang w:val="en-US" w:eastAsia="en-US" w:bidi="ar-SA"/>
            </w:rPr>
            <w:t></w:t>
          </w:r>
        </w:p>
      </w:tc>
      <w:tc>
        <w:tcPr>
          <w:tcW w:w="1911" w:type="dxa"/>
          <w:shd w:val="clear" w:color="auto" w:fill="F2F2F2"/>
          <w:vAlign w:val="center"/>
        </w:tcPr>
        <w:p w14:paraId="708337C6" w14:textId="77777777" w:rsidR="00BC54F2" w:rsidRPr="00D56852" w:rsidRDefault="00AE19EB" w:rsidP="00F94543">
          <w:pPr>
            <w:pStyle w:val="ProductList-OfferingBody"/>
            <w:tabs>
              <w:tab w:val="clear" w:pos="360"/>
              <w:tab w:val="clear" w:pos="720"/>
              <w:tab w:val="clear" w:pos="1080"/>
            </w:tabs>
            <w:ind w:left="-72" w:right="-75"/>
            <w:jc w:val="center"/>
            <w:rPr>
              <w:rStyle w:val="LogoportDoNotTranslate"/>
              <w:rFonts w:asciiTheme="minorHAnsi" w:hAnsiTheme="minorHAnsi"/>
              <w:color w:val="0563C1"/>
              <w:sz w:val="14"/>
              <w:szCs w:val="14"/>
              <w:u w:val="single"/>
            </w:rPr>
          </w:pPr>
          <w:hyperlink w:anchor="GeneralTerms" w:history="1">
            <w:r w:rsidR="00BC54F2" w:rsidRPr="00D56852">
              <w:rPr>
                <w:rStyle w:val="LogoportDoNotTranslate"/>
                <w:rFonts w:asciiTheme="minorHAnsi" w:hAnsiTheme="minorHAnsi"/>
                <w:color w:val="0563C1"/>
                <w:sz w:val="14"/>
                <w:szCs w:val="14"/>
                <w:u w:val="single"/>
              </w:rPr>
              <w:t>Ogólne Postanowienia</w:t>
            </w:r>
          </w:hyperlink>
        </w:p>
      </w:tc>
      <w:tc>
        <w:tcPr>
          <w:tcW w:w="266" w:type="dxa"/>
          <w:tcBorders>
            <w:top w:val="nil"/>
            <w:bottom w:val="nil"/>
          </w:tcBorders>
          <w:vAlign w:val="center"/>
        </w:tcPr>
        <w:p w14:paraId="74FFA063" w14:textId="77777777" w:rsidR="00BC54F2" w:rsidRPr="006F0B13" w:rsidRDefault="00BC54F2" w:rsidP="00F94543">
          <w:pPr>
            <w:pStyle w:val="ProductList-OfferingBody"/>
            <w:tabs>
              <w:tab w:val="clear" w:pos="360"/>
              <w:tab w:val="clear" w:pos="720"/>
              <w:tab w:val="clear" w:pos="1080"/>
            </w:tabs>
            <w:ind w:left="-117" w:right="-99"/>
            <w:jc w:val="center"/>
            <w:rPr>
              <w:rFonts w:ascii="Wingdings" w:hAnsi="Wingdings" w:cs="Wingdings"/>
              <w:color w:val="808080" w:themeColor="background1" w:themeShade="80"/>
              <w:sz w:val="14"/>
              <w:szCs w:val="14"/>
              <w:lang w:val="en-US" w:eastAsia="en-US" w:bidi="ar-SA"/>
            </w:rPr>
          </w:pPr>
          <w:r w:rsidRPr="00DE31E9">
            <w:rPr>
              <w:rFonts w:ascii="Wingdings" w:hAnsi="Wingdings" w:cs="Wingdings"/>
              <w:color w:val="808080" w:themeColor="background1" w:themeShade="80"/>
              <w:sz w:val="14"/>
              <w:szCs w:val="14"/>
              <w:lang w:val="en-US" w:eastAsia="en-US" w:bidi="ar-SA"/>
            </w:rPr>
            <w:t></w:t>
          </w:r>
        </w:p>
      </w:tc>
      <w:tc>
        <w:tcPr>
          <w:tcW w:w="2024" w:type="dxa"/>
          <w:shd w:val="clear" w:color="auto" w:fill="F2F2F2" w:themeFill="background1" w:themeFillShade="F2"/>
          <w:vAlign w:val="center"/>
        </w:tcPr>
        <w:p w14:paraId="0DB8E0BE" w14:textId="77777777" w:rsidR="00BC54F2" w:rsidRPr="00D56852" w:rsidRDefault="00AE19EB" w:rsidP="00F94543">
          <w:pPr>
            <w:pStyle w:val="ProductList-OfferingBody"/>
            <w:tabs>
              <w:tab w:val="clear" w:pos="360"/>
              <w:tab w:val="clear" w:pos="720"/>
              <w:tab w:val="clear" w:pos="1080"/>
            </w:tabs>
            <w:ind w:left="-72" w:right="-77"/>
            <w:jc w:val="center"/>
            <w:rPr>
              <w:rStyle w:val="LogoportDoNotTranslate"/>
              <w:rFonts w:asciiTheme="minorHAnsi" w:hAnsiTheme="minorHAnsi"/>
              <w:color w:val="0563C1"/>
              <w:sz w:val="14"/>
              <w:szCs w:val="14"/>
              <w:u w:val="single"/>
            </w:rPr>
          </w:pPr>
          <w:hyperlink w:anchor="ServiceSpecificTerms" w:history="1">
            <w:r w:rsidR="00BC54F2" w:rsidRPr="00D56852">
              <w:rPr>
                <w:rStyle w:val="LogoportDoNotTranslate"/>
                <w:rFonts w:asciiTheme="minorHAnsi" w:hAnsiTheme="minorHAnsi"/>
                <w:color w:val="0563C1"/>
                <w:sz w:val="14"/>
                <w:szCs w:val="14"/>
                <w:u w:val="single"/>
              </w:rPr>
              <w:t>Postanowienia Dotyczące Danej</w:t>
            </w:r>
            <w:r w:rsidR="00BC54F2">
              <w:rPr>
                <w:rStyle w:val="LogoportDoNotTranslate"/>
                <w:rFonts w:asciiTheme="minorHAnsi" w:hAnsiTheme="minorHAnsi"/>
                <w:color w:val="0563C1"/>
                <w:sz w:val="14"/>
                <w:szCs w:val="14"/>
                <w:u w:val="single"/>
              </w:rPr>
              <w:t> </w:t>
            </w:r>
            <w:r w:rsidR="00BC54F2" w:rsidRPr="00D56852">
              <w:rPr>
                <w:rStyle w:val="LogoportDoNotTranslate"/>
                <w:rFonts w:asciiTheme="minorHAnsi" w:hAnsiTheme="minorHAnsi"/>
                <w:color w:val="0563C1"/>
                <w:sz w:val="14"/>
                <w:szCs w:val="14"/>
                <w:u w:val="single"/>
              </w:rPr>
              <w:t>Usługi</w:t>
            </w:r>
          </w:hyperlink>
        </w:p>
      </w:tc>
      <w:tc>
        <w:tcPr>
          <w:tcW w:w="267" w:type="dxa"/>
          <w:tcBorders>
            <w:top w:val="nil"/>
            <w:bottom w:val="nil"/>
          </w:tcBorders>
          <w:vAlign w:val="center"/>
        </w:tcPr>
        <w:p w14:paraId="0892865C" w14:textId="77777777" w:rsidR="00BC54F2" w:rsidRPr="006F0B13" w:rsidRDefault="00BC54F2" w:rsidP="00F94543">
          <w:pPr>
            <w:pStyle w:val="ProductList-OfferingBody"/>
            <w:tabs>
              <w:tab w:val="clear" w:pos="360"/>
              <w:tab w:val="clear" w:pos="720"/>
              <w:tab w:val="clear" w:pos="1080"/>
            </w:tabs>
            <w:ind w:left="-117" w:right="-99"/>
            <w:jc w:val="center"/>
            <w:rPr>
              <w:rFonts w:ascii="Wingdings" w:hAnsi="Wingdings" w:cs="Wingdings"/>
              <w:color w:val="808080" w:themeColor="background1" w:themeShade="80"/>
              <w:sz w:val="14"/>
              <w:szCs w:val="14"/>
              <w:lang w:val="en-US" w:eastAsia="en-US" w:bidi="ar-SA"/>
            </w:rPr>
          </w:pPr>
          <w:r w:rsidRPr="00DE31E9">
            <w:rPr>
              <w:rFonts w:ascii="Wingdings" w:hAnsi="Wingdings" w:cs="Wingdings"/>
              <w:color w:val="808080" w:themeColor="background1" w:themeShade="80"/>
              <w:sz w:val="14"/>
              <w:szCs w:val="14"/>
              <w:lang w:val="en-US" w:eastAsia="en-US" w:bidi="ar-SA"/>
            </w:rPr>
            <w:t></w:t>
          </w:r>
        </w:p>
      </w:tc>
      <w:tc>
        <w:tcPr>
          <w:tcW w:w="1911" w:type="dxa"/>
          <w:shd w:val="clear" w:color="auto" w:fill="BFBFBF"/>
          <w:vAlign w:val="center"/>
        </w:tcPr>
        <w:p w14:paraId="783926C6" w14:textId="77777777" w:rsidR="00BC54F2" w:rsidRPr="00D56852" w:rsidRDefault="00AE19EB" w:rsidP="00F94543">
          <w:pPr>
            <w:pStyle w:val="ProductList-OfferingBody"/>
            <w:tabs>
              <w:tab w:val="clear" w:pos="360"/>
              <w:tab w:val="clear" w:pos="720"/>
              <w:tab w:val="clear" w:pos="1080"/>
            </w:tabs>
            <w:ind w:left="-72" w:right="-76"/>
            <w:jc w:val="center"/>
            <w:rPr>
              <w:rStyle w:val="LogoportDoNotTranslate"/>
              <w:rFonts w:asciiTheme="minorHAnsi" w:hAnsiTheme="minorHAnsi"/>
              <w:color w:val="0563C1"/>
              <w:sz w:val="14"/>
              <w:szCs w:val="14"/>
              <w:u w:val="single"/>
            </w:rPr>
          </w:pPr>
          <w:hyperlink w:anchor="AppendixA" w:history="1">
            <w:r w:rsidR="00BC54F2" w:rsidRPr="00D56852">
              <w:rPr>
                <w:rStyle w:val="LogoportDoNotTranslate"/>
                <w:rFonts w:asciiTheme="minorHAnsi" w:hAnsiTheme="minorHAnsi"/>
                <w:color w:val="0563C1"/>
                <w:sz w:val="14"/>
                <w:szCs w:val="14"/>
                <w:u w:val="single"/>
              </w:rPr>
              <w:t>Appendices</w:t>
            </w:r>
          </w:hyperlink>
        </w:p>
      </w:tc>
    </w:tr>
  </w:tbl>
  <w:p w14:paraId="228E2ECC" w14:textId="77777777" w:rsidR="00BC54F2" w:rsidRDefault="00BC54F2" w:rsidP="00AA062C">
    <w:pPr>
      <w:pStyle w:val="ProductList-Body"/>
      <w:tabs>
        <w:tab w:val="clear" w:pos="360"/>
        <w:tab w:val="clear" w:pos="720"/>
        <w:tab w:val="clear" w:pos="1080"/>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BC54F2" w:rsidRPr="00C76DF3" w14:paraId="15A2D634" w14:textId="77777777" w:rsidTr="00CA55D9">
      <w:tc>
        <w:tcPr>
          <w:tcW w:w="1255" w:type="dxa"/>
          <w:shd w:val="clear" w:color="auto" w:fill="BFBFBF" w:themeFill="background1" w:themeFillShade="BF"/>
          <w:vAlign w:val="center"/>
        </w:tcPr>
        <w:p w14:paraId="2DBC2034" w14:textId="77777777" w:rsidR="00BC54F2" w:rsidRPr="00C76DF3" w:rsidRDefault="00AE19EB" w:rsidP="00370875">
          <w:pPr>
            <w:pStyle w:val="ProductList-OfferingBody"/>
            <w:ind w:left="-77" w:right="-73"/>
            <w:jc w:val="center"/>
            <w:rPr>
              <w:color w:val="808080" w:themeColor="background1" w:themeShade="80"/>
              <w:sz w:val="14"/>
              <w:szCs w:val="14"/>
            </w:rPr>
          </w:pPr>
          <w:hyperlink w:anchor="TableOfContents" w:history="1">
            <w:r w:rsidR="00BC54F2">
              <w:rPr>
                <w:rStyle w:val="Hyperlink"/>
                <w:sz w:val="14"/>
                <w:szCs w:val="14"/>
              </w:rPr>
              <w:t>Spis treści</w:t>
            </w:r>
          </w:hyperlink>
        </w:p>
      </w:tc>
      <w:tc>
        <w:tcPr>
          <w:tcW w:w="181" w:type="dxa"/>
          <w:tcBorders>
            <w:top w:val="nil"/>
            <w:bottom w:val="nil"/>
          </w:tcBorders>
          <w:vAlign w:val="center"/>
        </w:tcPr>
        <w:p w14:paraId="252C3380" w14:textId="77777777" w:rsidR="00BC54F2" w:rsidRPr="00C76DF3" w:rsidRDefault="00BC54F2" w:rsidP="0037087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14:paraId="2BC0695A" w14:textId="77777777" w:rsidR="00BC54F2" w:rsidRPr="00C76DF3" w:rsidRDefault="00AE19EB" w:rsidP="00370875">
          <w:pPr>
            <w:pStyle w:val="ProductList-OfferingBody"/>
            <w:ind w:left="-72" w:right="-74"/>
            <w:jc w:val="center"/>
            <w:rPr>
              <w:color w:val="808080" w:themeColor="background1" w:themeShade="80"/>
              <w:sz w:val="14"/>
              <w:szCs w:val="14"/>
            </w:rPr>
          </w:pPr>
          <w:hyperlink w:anchor="Introduction" w:history="1">
            <w:r w:rsidR="00BC54F2">
              <w:rPr>
                <w:rStyle w:val="Hyperlink"/>
                <w:sz w:val="14"/>
                <w:szCs w:val="14"/>
              </w:rPr>
              <w:t>Wprowadzenie</w:t>
            </w:r>
          </w:hyperlink>
        </w:p>
      </w:tc>
      <w:tc>
        <w:tcPr>
          <w:tcW w:w="182" w:type="dxa"/>
          <w:tcBorders>
            <w:top w:val="nil"/>
            <w:bottom w:val="nil"/>
          </w:tcBorders>
          <w:vAlign w:val="center"/>
        </w:tcPr>
        <w:p w14:paraId="0F966FD9" w14:textId="77777777" w:rsidR="00BC54F2" w:rsidRPr="00C76DF3" w:rsidRDefault="00BC54F2" w:rsidP="0037087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194D9C9E" w14:textId="77777777" w:rsidR="00BC54F2" w:rsidRPr="00C76DF3" w:rsidRDefault="00AE19EB" w:rsidP="00370875">
          <w:pPr>
            <w:pStyle w:val="ProductList-OfferingBody"/>
            <w:ind w:left="-72" w:right="-75"/>
            <w:jc w:val="center"/>
            <w:rPr>
              <w:color w:val="808080" w:themeColor="background1" w:themeShade="80"/>
              <w:sz w:val="14"/>
              <w:szCs w:val="14"/>
            </w:rPr>
          </w:pPr>
          <w:hyperlink w:anchor="Glossary" w:history="1">
            <w:r w:rsidR="00BC54F2">
              <w:rPr>
                <w:rStyle w:val="Hyperlink"/>
                <w:sz w:val="14"/>
                <w:szCs w:val="14"/>
              </w:rPr>
              <w:t>Słowniczek</w:t>
            </w:r>
          </w:hyperlink>
          <w:r w:rsidR="00BC54F2">
            <w:rPr>
              <w:rStyle w:val="Hyperlink"/>
              <w:color w:val="023160" w:themeColor="hyperlink" w:themeShade="80"/>
              <w:sz w:val="14"/>
              <w:szCs w:val="14"/>
            </w:rPr>
            <w:t xml:space="preserve"> </w:t>
          </w:r>
        </w:p>
      </w:tc>
      <w:tc>
        <w:tcPr>
          <w:tcW w:w="183" w:type="dxa"/>
          <w:tcBorders>
            <w:top w:val="nil"/>
            <w:bottom w:val="nil"/>
          </w:tcBorders>
          <w:vAlign w:val="center"/>
        </w:tcPr>
        <w:p w14:paraId="517E297F" w14:textId="77777777" w:rsidR="00BC54F2" w:rsidRPr="00C76DF3" w:rsidRDefault="00BC54F2" w:rsidP="0037087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F2F2F2" w:themeFill="background1" w:themeFillShade="F2"/>
          <w:vAlign w:val="center"/>
        </w:tcPr>
        <w:p w14:paraId="700ACDA4" w14:textId="77777777" w:rsidR="00BC54F2" w:rsidRPr="00C76DF3" w:rsidRDefault="00AE19EB" w:rsidP="00370875">
          <w:pPr>
            <w:pStyle w:val="ProductList-OfferingBody"/>
            <w:ind w:left="-72" w:right="-77"/>
            <w:jc w:val="center"/>
            <w:rPr>
              <w:color w:val="808080" w:themeColor="background1" w:themeShade="80"/>
              <w:sz w:val="14"/>
              <w:szCs w:val="14"/>
            </w:rPr>
          </w:pPr>
          <w:hyperlink w:anchor="LicenseTerms" w:history="1">
            <w:r w:rsidR="00BC54F2">
              <w:rPr>
                <w:rStyle w:val="Hyperlink"/>
                <w:sz w:val="14"/>
                <w:szCs w:val="14"/>
              </w:rPr>
              <w:t>Postanowienia licencyjne</w:t>
            </w:r>
          </w:hyperlink>
        </w:p>
      </w:tc>
      <w:tc>
        <w:tcPr>
          <w:tcW w:w="185" w:type="dxa"/>
          <w:tcBorders>
            <w:top w:val="nil"/>
            <w:bottom w:val="nil"/>
          </w:tcBorders>
          <w:vAlign w:val="center"/>
        </w:tcPr>
        <w:p w14:paraId="69800AFB" w14:textId="77777777" w:rsidR="00BC54F2" w:rsidRPr="00C76DF3" w:rsidRDefault="00BC54F2"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70322981" w14:textId="77777777" w:rsidR="00BC54F2" w:rsidRPr="00C76DF3" w:rsidRDefault="00AE19EB" w:rsidP="00370875">
          <w:pPr>
            <w:pStyle w:val="ProductList-OfferingBody"/>
            <w:ind w:left="-72" w:right="-77"/>
            <w:jc w:val="center"/>
            <w:rPr>
              <w:color w:val="808080" w:themeColor="background1" w:themeShade="80"/>
              <w:sz w:val="14"/>
              <w:szCs w:val="14"/>
            </w:rPr>
          </w:pPr>
          <w:hyperlink w:anchor="Software" w:history="1">
            <w:r w:rsidR="00BC54F2">
              <w:rPr>
                <w:rStyle w:val="Hyperlink"/>
                <w:sz w:val="14"/>
                <w:szCs w:val="14"/>
              </w:rPr>
              <w:t>Oprogramowanie</w:t>
            </w:r>
          </w:hyperlink>
        </w:p>
      </w:tc>
      <w:tc>
        <w:tcPr>
          <w:tcW w:w="180" w:type="dxa"/>
          <w:tcBorders>
            <w:top w:val="nil"/>
            <w:bottom w:val="nil"/>
          </w:tcBorders>
        </w:tcPr>
        <w:p w14:paraId="4F6F3066" w14:textId="77777777" w:rsidR="00BC54F2" w:rsidRPr="00C76DF3" w:rsidRDefault="00BC54F2" w:rsidP="00370875">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77A0A0AD" w14:textId="77777777" w:rsidR="00BC54F2" w:rsidRPr="00C76DF3" w:rsidRDefault="00AE19EB" w:rsidP="00370875">
          <w:pPr>
            <w:pStyle w:val="ProductList-OfferingBody"/>
            <w:ind w:left="-67" w:right="-72"/>
            <w:jc w:val="center"/>
            <w:rPr>
              <w:rFonts w:ascii="Wingdings" w:hAnsi="Wingdings" w:cs="Wingdings"/>
              <w:color w:val="808080" w:themeColor="background1" w:themeShade="80"/>
              <w:sz w:val="14"/>
              <w:szCs w:val="14"/>
            </w:rPr>
          </w:pPr>
          <w:hyperlink w:anchor="OnlineServices" w:history="1">
            <w:r w:rsidR="00BC54F2">
              <w:rPr>
                <w:rStyle w:val="Hyperlink"/>
                <w:sz w:val="14"/>
                <w:szCs w:val="14"/>
              </w:rPr>
              <w:t>Usługi Online</w:t>
            </w:r>
          </w:hyperlink>
          <w:hyperlink w:anchor="Services" w:history="1"/>
        </w:p>
      </w:tc>
      <w:tc>
        <w:tcPr>
          <w:tcW w:w="270" w:type="dxa"/>
          <w:tcBorders>
            <w:top w:val="nil"/>
            <w:bottom w:val="nil"/>
          </w:tcBorders>
          <w:vAlign w:val="center"/>
        </w:tcPr>
        <w:p w14:paraId="68411511" w14:textId="77777777" w:rsidR="00BC54F2" w:rsidRPr="00C76DF3" w:rsidRDefault="00BC54F2"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23D20FB5" w14:textId="77777777" w:rsidR="00BC54F2" w:rsidRPr="00C76DF3" w:rsidRDefault="00AE19EB" w:rsidP="00370875">
          <w:pPr>
            <w:pStyle w:val="ProductList-OfferingBody"/>
            <w:ind w:left="-72" w:right="-76"/>
            <w:jc w:val="center"/>
            <w:rPr>
              <w:color w:val="808080" w:themeColor="background1" w:themeShade="80"/>
              <w:sz w:val="14"/>
              <w:szCs w:val="14"/>
            </w:rPr>
          </w:pPr>
          <w:hyperlink w:anchor="AppendixA" w:history="1">
            <w:r w:rsidR="00BC54F2">
              <w:rPr>
                <w:rStyle w:val="Hyperlink"/>
                <w:sz w:val="14"/>
                <w:szCs w:val="14"/>
              </w:rPr>
              <w:t>Załączniki</w:t>
            </w:r>
          </w:hyperlink>
        </w:p>
      </w:tc>
      <w:tc>
        <w:tcPr>
          <w:tcW w:w="184" w:type="dxa"/>
          <w:tcBorders>
            <w:top w:val="nil"/>
            <w:bottom w:val="nil"/>
          </w:tcBorders>
          <w:vAlign w:val="center"/>
        </w:tcPr>
        <w:p w14:paraId="4CB1671F" w14:textId="77777777" w:rsidR="00BC54F2" w:rsidRPr="00C76DF3" w:rsidRDefault="00BC54F2" w:rsidP="0037087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4CCDFE55" w14:textId="77777777" w:rsidR="00BC54F2" w:rsidRPr="00C76DF3" w:rsidRDefault="00AE19EB" w:rsidP="00370875">
          <w:pPr>
            <w:pStyle w:val="ProductList-OfferingBody"/>
            <w:ind w:left="-72" w:right="-74"/>
            <w:jc w:val="center"/>
            <w:rPr>
              <w:color w:val="808080" w:themeColor="background1" w:themeShade="80"/>
              <w:sz w:val="14"/>
              <w:szCs w:val="14"/>
            </w:rPr>
          </w:pPr>
          <w:hyperlink w:anchor="Index" w:history="1">
            <w:r w:rsidR="00BC54F2">
              <w:rPr>
                <w:rStyle w:val="Hyperlink"/>
                <w:sz w:val="14"/>
                <w:szCs w:val="14"/>
              </w:rPr>
              <w:t>Indeks</w:t>
            </w:r>
          </w:hyperlink>
        </w:p>
      </w:tc>
    </w:tr>
  </w:tbl>
  <w:p w14:paraId="23003BC5" w14:textId="77777777" w:rsidR="00BC54F2" w:rsidRDefault="00BC54F2" w:rsidP="00370875">
    <w:pPr>
      <w:pStyle w:val="ProductList-Body"/>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229561C" w14:textId="24A13704" w:rsidR="00BC54F2" w:rsidRDefault="00BC54F2" w:rsidP="00914BDB">
    <w:pPr>
      <w:pStyle w:val="ProductList-Body"/>
    </w:pPr>
    <w:r>
      <w:rPr>
        <w:noProof/>
        <w:lang w:val="en-US" w:eastAsia="en-US" w:bidi="ar-SA"/>
      </w:rPr>
      <w:drawing>
        <wp:inline distT="0" distB="0" distL="0" distR="0" wp14:anchorId="57C84DC6" wp14:editId="3A5C7D0C">
          <wp:extent cx="1993692" cy="457200"/>
          <wp:effectExtent l="0" t="0" r="698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Microsoft logo.png"/>
                  <pic:cNvPicPr/>
                </pic:nvPicPr>
                <pic:blipFill>
                  <a:blip r:embed="rId1">
                    <a:extLst>
                      <a:ext uri="{28A0092B-C50C-407E-A947-70E740481C1C}">
                        <a14:useLocalDpi xmlns:a14="http://schemas.microsoft.com/office/drawing/2010/main" val="0"/>
                      </a:ext>
                    </a:extLst>
                  </a:blip>
                  <a:stretch>
                    <a:fillRect/>
                  </a:stretch>
                </pic:blipFill>
                <pic:spPr>
                  <a:xfrm>
                    <a:off x="0" y="0"/>
                    <a:ext cx="2155375" cy="494278"/>
                  </a:xfrm>
                  <a:prstGeom prst="rect">
                    <a:avLst/>
                  </a:prstGeom>
                </pic:spPr>
              </pic:pic>
            </a:graphicData>
          </a:graphic>
        </wp:inline>
      </w:drawing>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798"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80"/>
      <w:gridCol w:w="263"/>
      <w:gridCol w:w="1911"/>
      <w:gridCol w:w="265"/>
      <w:gridCol w:w="1911"/>
      <w:gridCol w:w="266"/>
      <w:gridCol w:w="2024"/>
      <w:gridCol w:w="267"/>
      <w:gridCol w:w="1911"/>
    </w:tblGrid>
    <w:tr w:rsidR="00BC54F2" w:rsidRPr="006B3495" w14:paraId="25A3A111" w14:textId="77777777" w:rsidTr="00C90903">
      <w:tc>
        <w:tcPr>
          <w:tcW w:w="1980" w:type="dxa"/>
          <w:shd w:val="clear" w:color="auto" w:fill="BFBFBF" w:themeFill="background1" w:themeFillShade="BF"/>
          <w:vAlign w:val="center"/>
        </w:tcPr>
        <w:p w14:paraId="5F986FDD" w14:textId="12281895" w:rsidR="00BC54F2" w:rsidRPr="00D56852" w:rsidRDefault="00AE19EB" w:rsidP="00A45E01">
          <w:pPr>
            <w:pStyle w:val="ProductList-OfferingBody"/>
            <w:tabs>
              <w:tab w:val="clear" w:pos="360"/>
              <w:tab w:val="clear" w:pos="720"/>
              <w:tab w:val="clear" w:pos="1080"/>
            </w:tabs>
            <w:ind w:left="-77" w:right="-73"/>
            <w:jc w:val="center"/>
            <w:rPr>
              <w:rStyle w:val="LogoportDoNotTranslate"/>
              <w:rFonts w:asciiTheme="minorHAnsi" w:hAnsiTheme="minorHAnsi"/>
              <w:color w:val="0563C1"/>
              <w:sz w:val="14"/>
              <w:szCs w:val="14"/>
              <w:u w:val="single"/>
            </w:rPr>
          </w:pPr>
          <w:hyperlink w:anchor="TOC" w:history="1">
            <w:r w:rsidR="00BC54F2" w:rsidRPr="00D56852">
              <w:rPr>
                <w:rStyle w:val="LogoportDoNotTranslate"/>
                <w:rFonts w:asciiTheme="minorHAnsi" w:hAnsiTheme="minorHAnsi"/>
                <w:color w:val="0563C1"/>
                <w:sz w:val="14"/>
                <w:szCs w:val="14"/>
                <w:u w:val="single"/>
              </w:rPr>
              <w:t>Spis treści</w:t>
            </w:r>
          </w:hyperlink>
        </w:p>
      </w:tc>
      <w:tc>
        <w:tcPr>
          <w:tcW w:w="263" w:type="dxa"/>
          <w:tcBorders>
            <w:top w:val="nil"/>
            <w:bottom w:val="nil"/>
          </w:tcBorders>
          <w:vAlign w:val="center"/>
        </w:tcPr>
        <w:p w14:paraId="76085F21" w14:textId="77777777" w:rsidR="00BC54F2" w:rsidRPr="00DE31E9" w:rsidRDefault="00BC54F2" w:rsidP="00AF2B2D">
          <w:pPr>
            <w:pStyle w:val="ProductList-OfferingBody"/>
            <w:tabs>
              <w:tab w:val="clear" w:pos="360"/>
              <w:tab w:val="clear" w:pos="720"/>
              <w:tab w:val="clear" w:pos="1080"/>
            </w:tabs>
            <w:ind w:left="-117" w:right="-99"/>
            <w:jc w:val="center"/>
            <w:rPr>
              <w:rStyle w:val="LogoportDoNotTranslate"/>
              <w:rFonts w:ascii="Wingdings" w:hAnsi="Wingdings"/>
              <w:color w:val="0563C1"/>
              <w:sz w:val="14"/>
              <w:szCs w:val="14"/>
            </w:rPr>
          </w:pPr>
          <w:r w:rsidRPr="00DE31E9">
            <w:rPr>
              <w:rFonts w:ascii="Wingdings" w:hAnsi="Wingdings" w:cs="Wingdings"/>
              <w:color w:val="808080" w:themeColor="background1" w:themeShade="80"/>
              <w:sz w:val="14"/>
              <w:szCs w:val="14"/>
              <w:lang w:val="en-US" w:eastAsia="en-US" w:bidi="ar-SA"/>
            </w:rPr>
            <w:t></w:t>
          </w:r>
        </w:p>
      </w:tc>
      <w:tc>
        <w:tcPr>
          <w:tcW w:w="1911" w:type="dxa"/>
          <w:shd w:val="clear" w:color="auto" w:fill="F2F2F2" w:themeFill="background1" w:themeFillShade="F2"/>
          <w:vAlign w:val="center"/>
        </w:tcPr>
        <w:p w14:paraId="3A3659C4" w14:textId="7DC08E42" w:rsidR="00BC54F2" w:rsidRPr="00D56852" w:rsidRDefault="00AE19EB" w:rsidP="00A45E01">
          <w:pPr>
            <w:pStyle w:val="ProductList-OfferingBody"/>
            <w:tabs>
              <w:tab w:val="clear" w:pos="360"/>
              <w:tab w:val="clear" w:pos="720"/>
              <w:tab w:val="clear" w:pos="1080"/>
            </w:tabs>
            <w:ind w:left="-72" w:right="-74"/>
            <w:jc w:val="center"/>
            <w:rPr>
              <w:rStyle w:val="LogoportDoNotTranslate"/>
              <w:rFonts w:asciiTheme="minorHAnsi" w:hAnsiTheme="minorHAnsi"/>
              <w:color w:val="0563C1"/>
              <w:sz w:val="14"/>
              <w:szCs w:val="14"/>
              <w:u w:val="single"/>
            </w:rPr>
          </w:pPr>
          <w:hyperlink w:anchor="Introduction" w:history="1">
            <w:r w:rsidR="00BC54F2" w:rsidRPr="00D56852">
              <w:rPr>
                <w:rStyle w:val="LogoportDoNotTranslate"/>
                <w:rFonts w:asciiTheme="minorHAnsi" w:hAnsiTheme="minorHAnsi"/>
                <w:color w:val="0563C1"/>
                <w:sz w:val="14"/>
                <w:szCs w:val="14"/>
                <w:u w:val="single"/>
              </w:rPr>
              <w:t>Wprowadzenie</w:t>
            </w:r>
          </w:hyperlink>
        </w:p>
      </w:tc>
      <w:tc>
        <w:tcPr>
          <w:tcW w:w="265" w:type="dxa"/>
          <w:tcBorders>
            <w:top w:val="nil"/>
            <w:bottom w:val="nil"/>
          </w:tcBorders>
          <w:vAlign w:val="center"/>
        </w:tcPr>
        <w:p w14:paraId="521E99E1" w14:textId="77777777" w:rsidR="00BC54F2" w:rsidRPr="00AF2B2D" w:rsidRDefault="00BC54F2" w:rsidP="00AF2B2D">
          <w:pPr>
            <w:pStyle w:val="ProductList-OfferingBody"/>
            <w:tabs>
              <w:tab w:val="clear" w:pos="360"/>
              <w:tab w:val="clear" w:pos="720"/>
              <w:tab w:val="clear" w:pos="1080"/>
            </w:tabs>
            <w:ind w:left="-117" w:right="-99"/>
            <w:jc w:val="center"/>
            <w:rPr>
              <w:rFonts w:ascii="Wingdings" w:hAnsi="Wingdings" w:cs="Wingdings"/>
              <w:color w:val="808080" w:themeColor="background1" w:themeShade="80"/>
              <w:sz w:val="14"/>
              <w:szCs w:val="14"/>
              <w:lang w:val="en-US" w:eastAsia="en-US" w:bidi="ar-SA"/>
            </w:rPr>
          </w:pPr>
          <w:r w:rsidRPr="00DE31E9">
            <w:rPr>
              <w:rFonts w:ascii="Wingdings" w:hAnsi="Wingdings" w:cs="Wingdings"/>
              <w:color w:val="808080" w:themeColor="background1" w:themeShade="80"/>
              <w:sz w:val="14"/>
              <w:szCs w:val="14"/>
              <w:lang w:val="en-US" w:eastAsia="en-US" w:bidi="ar-SA"/>
            </w:rPr>
            <w:t></w:t>
          </w:r>
        </w:p>
      </w:tc>
      <w:tc>
        <w:tcPr>
          <w:tcW w:w="1911" w:type="dxa"/>
          <w:shd w:val="clear" w:color="auto" w:fill="F2F2F2" w:themeFill="background1" w:themeFillShade="F2"/>
          <w:vAlign w:val="center"/>
        </w:tcPr>
        <w:p w14:paraId="7B02393B" w14:textId="78004AB5" w:rsidR="00BC54F2" w:rsidRPr="00D56852" w:rsidRDefault="00AE19EB" w:rsidP="00A45E01">
          <w:pPr>
            <w:pStyle w:val="ProductList-OfferingBody"/>
            <w:tabs>
              <w:tab w:val="clear" w:pos="360"/>
              <w:tab w:val="clear" w:pos="720"/>
              <w:tab w:val="clear" w:pos="1080"/>
            </w:tabs>
            <w:ind w:left="-72" w:right="-75"/>
            <w:jc w:val="center"/>
            <w:rPr>
              <w:rStyle w:val="LogoportDoNotTranslate"/>
              <w:rFonts w:asciiTheme="minorHAnsi" w:hAnsiTheme="minorHAnsi"/>
              <w:color w:val="0563C1"/>
              <w:sz w:val="14"/>
              <w:szCs w:val="14"/>
              <w:u w:val="single"/>
            </w:rPr>
          </w:pPr>
          <w:hyperlink w:anchor="GeneralTerms" w:history="1">
            <w:r w:rsidR="00BC54F2" w:rsidRPr="00D56852">
              <w:rPr>
                <w:rStyle w:val="LogoportDoNotTranslate"/>
                <w:rFonts w:asciiTheme="minorHAnsi" w:hAnsiTheme="minorHAnsi"/>
                <w:color w:val="0563C1"/>
                <w:sz w:val="14"/>
                <w:szCs w:val="14"/>
                <w:u w:val="single"/>
              </w:rPr>
              <w:t>Ogólne Postanowienia</w:t>
            </w:r>
          </w:hyperlink>
        </w:p>
      </w:tc>
      <w:tc>
        <w:tcPr>
          <w:tcW w:w="266" w:type="dxa"/>
          <w:tcBorders>
            <w:top w:val="nil"/>
            <w:bottom w:val="nil"/>
          </w:tcBorders>
          <w:vAlign w:val="center"/>
        </w:tcPr>
        <w:p w14:paraId="1F5A8D3D" w14:textId="77777777" w:rsidR="00BC54F2" w:rsidRPr="00AF2B2D" w:rsidRDefault="00BC54F2" w:rsidP="00AF2B2D">
          <w:pPr>
            <w:pStyle w:val="ProductList-OfferingBody"/>
            <w:tabs>
              <w:tab w:val="clear" w:pos="360"/>
              <w:tab w:val="clear" w:pos="720"/>
              <w:tab w:val="clear" w:pos="1080"/>
            </w:tabs>
            <w:ind w:left="-117" w:right="-99"/>
            <w:jc w:val="center"/>
            <w:rPr>
              <w:rFonts w:ascii="Wingdings" w:hAnsi="Wingdings" w:cs="Wingdings"/>
              <w:color w:val="808080" w:themeColor="background1" w:themeShade="80"/>
              <w:sz w:val="14"/>
              <w:szCs w:val="14"/>
              <w:lang w:val="en-US" w:eastAsia="en-US" w:bidi="ar-SA"/>
            </w:rPr>
          </w:pPr>
          <w:r w:rsidRPr="00DE31E9">
            <w:rPr>
              <w:rFonts w:ascii="Wingdings" w:hAnsi="Wingdings" w:cs="Wingdings"/>
              <w:color w:val="808080" w:themeColor="background1" w:themeShade="80"/>
              <w:sz w:val="14"/>
              <w:szCs w:val="14"/>
              <w:lang w:val="en-US" w:eastAsia="en-US" w:bidi="ar-SA"/>
            </w:rPr>
            <w:t></w:t>
          </w:r>
        </w:p>
      </w:tc>
      <w:tc>
        <w:tcPr>
          <w:tcW w:w="2024" w:type="dxa"/>
          <w:shd w:val="clear" w:color="auto" w:fill="F2F2F2" w:themeFill="background1" w:themeFillShade="F2"/>
          <w:vAlign w:val="center"/>
        </w:tcPr>
        <w:p w14:paraId="6FE919ED" w14:textId="33E30F18" w:rsidR="00BC54F2" w:rsidRPr="00D56852" w:rsidRDefault="00AE19EB" w:rsidP="000475E7">
          <w:pPr>
            <w:pStyle w:val="ProductList-OfferingBody"/>
            <w:tabs>
              <w:tab w:val="clear" w:pos="360"/>
              <w:tab w:val="clear" w:pos="720"/>
              <w:tab w:val="clear" w:pos="1080"/>
            </w:tabs>
            <w:ind w:left="-72" w:right="-77"/>
            <w:jc w:val="center"/>
            <w:rPr>
              <w:rStyle w:val="LogoportDoNotTranslate"/>
              <w:rFonts w:asciiTheme="minorHAnsi" w:hAnsiTheme="minorHAnsi"/>
              <w:color w:val="0563C1"/>
              <w:sz w:val="14"/>
              <w:szCs w:val="14"/>
              <w:u w:val="single"/>
            </w:rPr>
          </w:pPr>
          <w:hyperlink w:anchor="ServiceSpecificTerms" w:history="1">
            <w:r w:rsidR="00BC54F2" w:rsidRPr="00D56852">
              <w:rPr>
                <w:rStyle w:val="LogoportDoNotTranslate"/>
                <w:rFonts w:asciiTheme="minorHAnsi" w:hAnsiTheme="minorHAnsi"/>
                <w:color w:val="0563C1"/>
                <w:sz w:val="14"/>
                <w:szCs w:val="14"/>
                <w:u w:val="single"/>
              </w:rPr>
              <w:t>Postanowienia Dotyczące Danej</w:t>
            </w:r>
            <w:r w:rsidR="00BC54F2">
              <w:rPr>
                <w:rStyle w:val="LogoportDoNotTranslate"/>
                <w:rFonts w:asciiTheme="minorHAnsi" w:hAnsiTheme="minorHAnsi"/>
                <w:color w:val="0563C1"/>
                <w:sz w:val="14"/>
                <w:szCs w:val="14"/>
                <w:u w:val="single"/>
              </w:rPr>
              <w:t> </w:t>
            </w:r>
            <w:r w:rsidR="00BC54F2" w:rsidRPr="00D56852">
              <w:rPr>
                <w:rStyle w:val="LogoportDoNotTranslate"/>
                <w:rFonts w:asciiTheme="minorHAnsi" w:hAnsiTheme="minorHAnsi"/>
                <w:color w:val="0563C1"/>
                <w:sz w:val="14"/>
                <w:szCs w:val="14"/>
                <w:u w:val="single"/>
              </w:rPr>
              <w:t>Usługi</w:t>
            </w:r>
          </w:hyperlink>
        </w:p>
      </w:tc>
      <w:tc>
        <w:tcPr>
          <w:tcW w:w="267" w:type="dxa"/>
          <w:tcBorders>
            <w:top w:val="nil"/>
            <w:bottom w:val="nil"/>
          </w:tcBorders>
          <w:vAlign w:val="center"/>
        </w:tcPr>
        <w:p w14:paraId="6A4318B5" w14:textId="77777777" w:rsidR="00BC54F2" w:rsidRPr="006F0B13" w:rsidRDefault="00BC54F2" w:rsidP="006F0B13">
          <w:pPr>
            <w:pStyle w:val="ProductList-OfferingBody"/>
            <w:tabs>
              <w:tab w:val="clear" w:pos="360"/>
              <w:tab w:val="clear" w:pos="720"/>
              <w:tab w:val="clear" w:pos="1080"/>
            </w:tabs>
            <w:ind w:left="-117" w:right="-99"/>
            <w:jc w:val="center"/>
            <w:rPr>
              <w:rFonts w:ascii="Wingdings" w:hAnsi="Wingdings" w:cs="Wingdings"/>
              <w:color w:val="808080" w:themeColor="background1" w:themeShade="80"/>
              <w:sz w:val="14"/>
              <w:szCs w:val="14"/>
              <w:lang w:val="en-US" w:eastAsia="en-US" w:bidi="ar-SA"/>
            </w:rPr>
          </w:pPr>
          <w:r w:rsidRPr="00DE31E9">
            <w:rPr>
              <w:rFonts w:ascii="Wingdings" w:hAnsi="Wingdings" w:cs="Wingdings"/>
              <w:color w:val="808080" w:themeColor="background1" w:themeShade="80"/>
              <w:sz w:val="14"/>
              <w:szCs w:val="14"/>
              <w:lang w:val="en-US" w:eastAsia="en-US" w:bidi="ar-SA"/>
            </w:rPr>
            <w:t></w:t>
          </w:r>
        </w:p>
      </w:tc>
      <w:tc>
        <w:tcPr>
          <w:tcW w:w="1911" w:type="dxa"/>
          <w:shd w:val="clear" w:color="auto" w:fill="F2F2F2" w:themeFill="background1" w:themeFillShade="F2"/>
          <w:vAlign w:val="center"/>
        </w:tcPr>
        <w:p w14:paraId="2B17DA0E" w14:textId="1FC0C36C" w:rsidR="00BC54F2" w:rsidRPr="00D56852" w:rsidRDefault="00AE19EB" w:rsidP="00A45E01">
          <w:pPr>
            <w:pStyle w:val="ProductList-OfferingBody"/>
            <w:tabs>
              <w:tab w:val="clear" w:pos="360"/>
              <w:tab w:val="clear" w:pos="720"/>
              <w:tab w:val="clear" w:pos="1080"/>
            </w:tabs>
            <w:ind w:left="-72" w:right="-76"/>
            <w:jc w:val="center"/>
            <w:rPr>
              <w:rStyle w:val="LogoportDoNotTranslate"/>
              <w:rFonts w:asciiTheme="minorHAnsi" w:hAnsiTheme="minorHAnsi"/>
              <w:color w:val="0563C1"/>
              <w:sz w:val="14"/>
              <w:szCs w:val="14"/>
              <w:u w:val="single"/>
            </w:rPr>
          </w:pPr>
          <w:hyperlink w:anchor="AppendixA" w:history="1">
            <w:r w:rsidR="00BC54F2" w:rsidRPr="00D56852">
              <w:rPr>
                <w:rStyle w:val="LogoportDoNotTranslate"/>
                <w:rFonts w:asciiTheme="minorHAnsi" w:hAnsiTheme="minorHAnsi"/>
                <w:color w:val="0563C1"/>
                <w:sz w:val="14"/>
                <w:szCs w:val="14"/>
                <w:u w:val="single"/>
              </w:rPr>
              <w:t>Appendices</w:t>
            </w:r>
          </w:hyperlink>
        </w:p>
      </w:tc>
    </w:tr>
  </w:tbl>
  <w:p w14:paraId="1166BF0D" w14:textId="77777777" w:rsidR="00BC54F2" w:rsidRDefault="00BC54F2" w:rsidP="00A45E01">
    <w:pPr>
      <w:pStyle w:val="ProductList-Body"/>
      <w:tabs>
        <w:tab w:val="clear" w:pos="360"/>
        <w:tab w:val="clear" w:pos="720"/>
        <w:tab w:val="clear" w:pos="1080"/>
      </w:tabs>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798"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80"/>
      <w:gridCol w:w="263"/>
      <w:gridCol w:w="1911"/>
      <w:gridCol w:w="265"/>
      <w:gridCol w:w="1911"/>
      <w:gridCol w:w="266"/>
      <w:gridCol w:w="2024"/>
      <w:gridCol w:w="267"/>
      <w:gridCol w:w="1911"/>
    </w:tblGrid>
    <w:tr w:rsidR="004F6584" w:rsidRPr="006B3495" w14:paraId="33D4DD0F" w14:textId="77777777" w:rsidTr="00F23EC6">
      <w:tc>
        <w:tcPr>
          <w:tcW w:w="1980" w:type="dxa"/>
          <w:shd w:val="clear" w:color="auto" w:fill="BFBFBF" w:themeFill="background1" w:themeFillShade="BF"/>
          <w:vAlign w:val="center"/>
        </w:tcPr>
        <w:p w14:paraId="68CFD11B" w14:textId="77777777" w:rsidR="004F6584" w:rsidRPr="00D56852" w:rsidRDefault="00AE19EB" w:rsidP="004F6584">
          <w:pPr>
            <w:pStyle w:val="ProductList-OfferingBody"/>
            <w:tabs>
              <w:tab w:val="clear" w:pos="360"/>
              <w:tab w:val="clear" w:pos="720"/>
              <w:tab w:val="clear" w:pos="1080"/>
            </w:tabs>
            <w:ind w:left="-77" w:right="-73"/>
            <w:jc w:val="center"/>
            <w:rPr>
              <w:rStyle w:val="LogoportDoNotTranslate"/>
              <w:rFonts w:asciiTheme="minorHAnsi" w:hAnsiTheme="minorHAnsi"/>
              <w:color w:val="0563C1"/>
              <w:sz w:val="14"/>
              <w:szCs w:val="14"/>
              <w:u w:val="single"/>
            </w:rPr>
          </w:pPr>
          <w:hyperlink w:anchor="TOC" w:history="1">
            <w:r w:rsidR="004F6584" w:rsidRPr="00D56852">
              <w:rPr>
                <w:rStyle w:val="LogoportDoNotTranslate"/>
                <w:rFonts w:asciiTheme="minorHAnsi" w:hAnsiTheme="minorHAnsi"/>
                <w:color w:val="0563C1"/>
                <w:sz w:val="14"/>
                <w:szCs w:val="14"/>
                <w:u w:val="single"/>
              </w:rPr>
              <w:t>Spis treści</w:t>
            </w:r>
          </w:hyperlink>
        </w:p>
      </w:tc>
      <w:tc>
        <w:tcPr>
          <w:tcW w:w="263" w:type="dxa"/>
          <w:tcBorders>
            <w:top w:val="nil"/>
            <w:bottom w:val="nil"/>
          </w:tcBorders>
          <w:vAlign w:val="center"/>
        </w:tcPr>
        <w:p w14:paraId="0795F3EB" w14:textId="77777777" w:rsidR="004F6584" w:rsidRPr="00DE31E9" w:rsidRDefault="004F6584" w:rsidP="004F6584">
          <w:pPr>
            <w:pStyle w:val="ProductList-OfferingBody"/>
            <w:tabs>
              <w:tab w:val="clear" w:pos="360"/>
              <w:tab w:val="clear" w:pos="720"/>
              <w:tab w:val="clear" w:pos="1080"/>
            </w:tabs>
            <w:ind w:left="-117" w:right="-99"/>
            <w:jc w:val="center"/>
            <w:rPr>
              <w:rStyle w:val="LogoportDoNotTranslate"/>
              <w:rFonts w:ascii="Wingdings" w:hAnsi="Wingdings"/>
              <w:color w:val="0563C1"/>
              <w:sz w:val="14"/>
              <w:szCs w:val="14"/>
            </w:rPr>
          </w:pPr>
          <w:r w:rsidRPr="00DE31E9">
            <w:rPr>
              <w:rFonts w:ascii="Wingdings" w:hAnsi="Wingdings" w:cs="Wingdings"/>
              <w:color w:val="808080" w:themeColor="background1" w:themeShade="80"/>
              <w:sz w:val="14"/>
              <w:szCs w:val="14"/>
              <w:lang w:val="en-US" w:eastAsia="en-US" w:bidi="ar-SA"/>
            </w:rPr>
            <w:t></w:t>
          </w:r>
        </w:p>
      </w:tc>
      <w:tc>
        <w:tcPr>
          <w:tcW w:w="1911" w:type="dxa"/>
          <w:shd w:val="clear" w:color="auto" w:fill="F2F2F2" w:themeFill="background1" w:themeFillShade="F2"/>
          <w:vAlign w:val="center"/>
        </w:tcPr>
        <w:p w14:paraId="1EBB428F" w14:textId="77777777" w:rsidR="004F6584" w:rsidRPr="00D56852" w:rsidRDefault="00AE19EB" w:rsidP="004F6584">
          <w:pPr>
            <w:pStyle w:val="ProductList-OfferingBody"/>
            <w:tabs>
              <w:tab w:val="clear" w:pos="360"/>
              <w:tab w:val="clear" w:pos="720"/>
              <w:tab w:val="clear" w:pos="1080"/>
            </w:tabs>
            <w:ind w:left="-72" w:right="-74"/>
            <w:jc w:val="center"/>
            <w:rPr>
              <w:rStyle w:val="LogoportDoNotTranslate"/>
              <w:rFonts w:asciiTheme="minorHAnsi" w:hAnsiTheme="minorHAnsi"/>
              <w:color w:val="0563C1"/>
              <w:sz w:val="14"/>
              <w:szCs w:val="14"/>
              <w:u w:val="single"/>
            </w:rPr>
          </w:pPr>
          <w:hyperlink w:anchor="Introduction" w:history="1">
            <w:r w:rsidR="004F6584" w:rsidRPr="00D56852">
              <w:rPr>
                <w:rStyle w:val="LogoportDoNotTranslate"/>
                <w:rFonts w:asciiTheme="minorHAnsi" w:hAnsiTheme="minorHAnsi"/>
                <w:color w:val="0563C1"/>
                <w:sz w:val="14"/>
                <w:szCs w:val="14"/>
                <w:u w:val="single"/>
              </w:rPr>
              <w:t>Wprowadzenie</w:t>
            </w:r>
          </w:hyperlink>
        </w:p>
      </w:tc>
      <w:tc>
        <w:tcPr>
          <w:tcW w:w="265" w:type="dxa"/>
          <w:tcBorders>
            <w:top w:val="nil"/>
            <w:bottom w:val="nil"/>
          </w:tcBorders>
          <w:vAlign w:val="center"/>
        </w:tcPr>
        <w:p w14:paraId="10F526AB" w14:textId="77777777" w:rsidR="004F6584" w:rsidRPr="00AF2B2D" w:rsidRDefault="004F6584" w:rsidP="004F6584">
          <w:pPr>
            <w:pStyle w:val="ProductList-OfferingBody"/>
            <w:tabs>
              <w:tab w:val="clear" w:pos="360"/>
              <w:tab w:val="clear" w:pos="720"/>
              <w:tab w:val="clear" w:pos="1080"/>
            </w:tabs>
            <w:ind w:left="-117" w:right="-99"/>
            <w:jc w:val="center"/>
            <w:rPr>
              <w:rFonts w:ascii="Wingdings" w:hAnsi="Wingdings" w:cs="Wingdings"/>
              <w:color w:val="808080" w:themeColor="background1" w:themeShade="80"/>
              <w:sz w:val="14"/>
              <w:szCs w:val="14"/>
              <w:lang w:val="en-US" w:eastAsia="en-US" w:bidi="ar-SA"/>
            </w:rPr>
          </w:pPr>
          <w:r w:rsidRPr="00DE31E9">
            <w:rPr>
              <w:rFonts w:ascii="Wingdings" w:hAnsi="Wingdings" w:cs="Wingdings"/>
              <w:color w:val="808080" w:themeColor="background1" w:themeShade="80"/>
              <w:sz w:val="14"/>
              <w:szCs w:val="14"/>
              <w:lang w:val="en-US" w:eastAsia="en-US" w:bidi="ar-SA"/>
            </w:rPr>
            <w:t></w:t>
          </w:r>
        </w:p>
      </w:tc>
      <w:tc>
        <w:tcPr>
          <w:tcW w:w="1911" w:type="dxa"/>
          <w:shd w:val="clear" w:color="auto" w:fill="F2F2F2" w:themeFill="background1" w:themeFillShade="F2"/>
          <w:vAlign w:val="center"/>
        </w:tcPr>
        <w:p w14:paraId="27D922DF" w14:textId="77777777" w:rsidR="004F6584" w:rsidRPr="00D56852" w:rsidRDefault="00AE19EB" w:rsidP="004F6584">
          <w:pPr>
            <w:pStyle w:val="ProductList-OfferingBody"/>
            <w:tabs>
              <w:tab w:val="clear" w:pos="360"/>
              <w:tab w:val="clear" w:pos="720"/>
              <w:tab w:val="clear" w:pos="1080"/>
            </w:tabs>
            <w:ind w:left="-72" w:right="-75"/>
            <w:jc w:val="center"/>
            <w:rPr>
              <w:rStyle w:val="LogoportDoNotTranslate"/>
              <w:rFonts w:asciiTheme="minorHAnsi" w:hAnsiTheme="minorHAnsi"/>
              <w:color w:val="0563C1"/>
              <w:sz w:val="14"/>
              <w:szCs w:val="14"/>
              <w:u w:val="single"/>
            </w:rPr>
          </w:pPr>
          <w:hyperlink w:anchor="GeneralTerms" w:history="1">
            <w:r w:rsidR="004F6584" w:rsidRPr="00D56852">
              <w:rPr>
                <w:rStyle w:val="LogoportDoNotTranslate"/>
                <w:rFonts w:asciiTheme="minorHAnsi" w:hAnsiTheme="minorHAnsi"/>
                <w:color w:val="0563C1"/>
                <w:sz w:val="14"/>
                <w:szCs w:val="14"/>
                <w:u w:val="single"/>
              </w:rPr>
              <w:t>Ogólne Postanowienia</w:t>
            </w:r>
          </w:hyperlink>
        </w:p>
      </w:tc>
      <w:tc>
        <w:tcPr>
          <w:tcW w:w="266" w:type="dxa"/>
          <w:tcBorders>
            <w:top w:val="nil"/>
            <w:bottom w:val="nil"/>
          </w:tcBorders>
          <w:vAlign w:val="center"/>
        </w:tcPr>
        <w:p w14:paraId="501B9A0E" w14:textId="77777777" w:rsidR="004F6584" w:rsidRPr="00AF2B2D" w:rsidRDefault="004F6584" w:rsidP="004F6584">
          <w:pPr>
            <w:pStyle w:val="ProductList-OfferingBody"/>
            <w:tabs>
              <w:tab w:val="clear" w:pos="360"/>
              <w:tab w:val="clear" w:pos="720"/>
              <w:tab w:val="clear" w:pos="1080"/>
            </w:tabs>
            <w:ind w:left="-117" w:right="-99"/>
            <w:jc w:val="center"/>
            <w:rPr>
              <w:rFonts w:ascii="Wingdings" w:hAnsi="Wingdings" w:cs="Wingdings"/>
              <w:color w:val="808080" w:themeColor="background1" w:themeShade="80"/>
              <w:sz w:val="14"/>
              <w:szCs w:val="14"/>
              <w:lang w:val="en-US" w:eastAsia="en-US" w:bidi="ar-SA"/>
            </w:rPr>
          </w:pPr>
          <w:r w:rsidRPr="00DE31E9">
            <w:rPr>
              <w:rFonts w:ascii="Wingdings" w:hAnsi="Wingdings" w:cs="Wingdings"/>
              <w:color w:val="808080" w:themeColor="background1" w:themeShade="80"/>
              <w:sz w:val="14"/>
              <w:szCs w:val="14"/>
              <w:lang w:val="en-US" w:eastAsia="en-US" w:bidi="ar-SA"/>
            </w:rPr>
            <w:t></w:t>
          </w:r>
        </w:p>
      </w:tc>
      <w:tc>
        <w:tcPr>
          <w:tcW w:w="2024" w:type="dxa"/>
          <w:shd w:val="clear" w:color="auto" w:fill="F2F2F2" w:themeFill="background1" w:themeFillShade="F2"/>
          <w:vAlign w:val="center"/>
        </w:tcPr>
        <w:p w14:paraId="4DF1EB25" w14:textId="77777777" w:rsidR="004F6584" w:rsidRPr="00D56852" w:rsidRDefault="00AE19EB" w:rsidP="004F6584">
          <w:pPr>
            <w:pStyle w:val="ProductList-OfferingBody"/>
            <w:tabs>
              <w:tab w:val="clear" w:pos="360"/>
              <w:tab w:val="clear" w:pos="720"/>
              <w:tab w:val="clear" w:pos="1080"/>
            </w:tabs>
            <w:ind w:left="-72" w:right="-77"/>
            <w:jc w:val="center"/>
            <w:rPr>
              <w:rStyle w:val="LogoportDoNotTranslate"/>
              <w:rFonts w:asciiTheme="minorHAnsi" w:hAnsiTheme="minorHAnsi"/>
              <w:color w:val="0563C1"/>
              <w:sz w:val="14"/>
              <w:szCs w:val="14"/>
              <w:u w:val="single"/>
            </w:rPr>
          </w:pPr>
          <w:hyperlink w:anchor="ServiceSpecificTerms" w:history="1">
            <w:r w:rsidR="004F6584" w:rsidRPr="00D56852">
              <w:rPr>
                <w:rStyle w:val="LogoportDoNotTranslate"/>
                <w:rFonts w:asciiTheme="minorHAnsi" w:hAnsiTheme="minorHAnsi"/>
                <w:color w:val="0563C1"/>
                <w:sz w:val="14"/>
                <w:szCs w:val="14"/>
                <w:u w:val="single"/>
              </w:rPr>
              <w:t>Postanowienia Dotyczące Danej</w:t>
            </w:r>
            <w:r w:rsidR="004F6584">
              <w:rPr>
                <w:rStyle w:val="LogoportDoNotTranslate"/>
                <w:rFonts w:asciiTheme="minorHAnsi" w:hAnsiTheme="minorHAnsi"/>
                <w:color w:val="0563C1"/>
                <w:sz w:val="14"/>
                <w:szCs w:val="14"/>
                <w:u w:val="single"/>
              </w:rPr>
              <w:t> </w:t>
            </w:r>
            <w:r w:rsidR="004F6584" w:rsidRPr="00D56852">
              <w:rPr>
                <w:rStyle w:val="LogoportDoNotTranslate"/>
                <w:rFonts w:asciiTheme="minorHAnsi" w:hAnsiTheme="minorHAnsi"/>
                <w:color w:val="0563C1"/>
                <w:sz w:val="14"/>
                <w:szCs w:val="14"/>
                <w:u w:val="single"/>
              </w:rPr>
              <w:t>Usługi</w:t>
            </w:r>
          </w:hyperlink>
        </w:p>
      </w:tc>
      <w:tc>
        <w:tcPr>
          <w:tcW w:w="267" w:type="dxa"/>
          <w:tcBorders>
            <w:top w:val="nil"/>
            <w:bottom w:val="nil"/>
          </w:tcBorders>
          <w:vAlign w:val="center"/>
        </w:tcPr>
        <w:p w14:paraId="54D6BF09" w14:textId="77777777" w:rsidR="004F6584" w:rsidRPr="006F0B13" w:rsidRDefault="004F6584" w:rsidP="004F6584">
          <w:pPr>
            <w:pStyle w:val="ProductList-OfferingBody"/>
            <w:tabs>
              <w:tab w:val="clear" w:pos="360"/>
              <w:tab w:val="clear" w:pos="720"/>
              <w:tab w:val="clear" w:pos="1080"/>
            </w:tabs>
            <w:ind w:left="-117" w:right="-99"/>
            <w:jc w:val="center"/>
            <w:rPr>
              <w:rFonts w:ascii="Wingdings" w:hAnsi="Wingdings" w:cs="Wingdings"/>
              <w:color w:val="808080" w:themeColor="background1" w:themeShade="80"/>
              <w:sz w:val="14"/>
              <w:szCs w:val="14"/>
              <w:lang w:val="en-US" w:eastAsia="en-US" w:bidi="ar-SA"/>
            </w:rPr>
          </w:pPr>
          <w:r w:rsidRPr="00DE31E9">
            <w:rPr>
              <w:rFonts w:ascii="Wingdings" w:hAnsi="Wingdings" w:cs="Wingdings"/>
              <w:color w:val="808080" w:themeColor="background1" w:themeShade="80"/>
              <w:sz w:val="14"/>
              <w:szCs w:val="14"/>
              <w:lang w:val="en-US" w:eastAsia="en-US" w:bidi="ar-SA"/>
            </w:rPr>
            <w:t></w:t>
          </w:r>
        </w:p>
      </w:tc>
      <w:tc>
        <w:tcPr>
          <w:tcW w:w="1911" w:type="dxa"/>
          <w:shd w:val="clear" w:color="auto" w:fill="F2F2F2" w:themeFill="background1" w:themeFillShade="F2"/>
          <w:vAlign w:val="center"/>
        </w:tcPr>
        <w:p w14:paraId="4D6B98E1" w14:textId="77777777" w:rsidR="004F6584" w:rsidRPr="00D56852" w:rsidRDefault="00AE19EB" w:rsidP="004F6584">
          <w:pPr>
            <w:pStyle w:val="ProductList-OfferingBody"/>
            <w:tabs>
              <w:tab w:val="clear" w:pos="360"/>
              <w:tab w:val="clear" w:pos="720"/>
              <w:tab w:val="clear" w:pos="1080"/>
            </w:tabs>
            <w:ind w:left="-72" w:right="-76"/>
            <w:jc w:val="center"/>
            <w:rPr>
              <w:rStyle w:val="LogoportDoNotTranslate"/>
              <w:rFonts w:asciiTheme="minorHAnsi" w:hAnsiTheme="minorHAnsi"/>
              <w:color w:val="0563C1"/>
              <w:sz w:val="14"/>
              <w:szCs w:val="14"/>
              <w:u w:val="single"/>
            </w:rPr>
          </w:pPr>
          <w:hyperlink w:anchor="AppendixA" w:history="1">
            <w:r w:rsidR="004F6584" w:rsidRPr="00D56852">
              <w:rPr>
                <w:rStyle w:val="LogoportDoNotTranslate"/>
                <w:rFonts w:asciiTheme="minorHAnsi" w:hAnsiTheme="minorHAnsi"/>
                <w:color w:val="0563C1"/>
                <w:sz w:val="14"/>
                <w:szCs w:val="14"/>
                <w:u w:val="single"/>
              </w:rPr>
              <w:t>Appendices</w:t>
            </w:r>
          </w:hyperlink>
        </w:p>
      </w:tc>
    </w:tr>
  </w:tbl>
  <w:p w14:paraId="55876EE2" w14:textId="77777777" w:rsidR="00BC54F2" w:rsidRDefault="00BC54F2" w:rsidP="00370875">
    <w:pPr>
      <w:pStyle w:val="ProductList-Body"/>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BC54F2" w:rsidRPr="00C76DF3" w14:paraId="49EBE58A" w14:textId="77777777" w:rsidTr="00B5200C">
      <w:tc>
        <w:tcPr>
          <w:tcW w:w="1255" w:type="dxa"/>
          <w:shd w:val="clear" w:color="auto" w:fill="F2F2F2" w:themeFill="background1" w:themeFillShade="F2"/>
          <w:vAlign w:val="center"/>
        </w:tcPr>
        <w:p w14:paraId="102377D2" w14:textId="77777777" w:rsidR="00BC54F2" w:rsidRPr="00C76DF3" w:rsidRDefault="00AE19EB" w:rsidP="00370875">
          <w:pPr>
            <w:pStyle w:val="ProductList-OfferingBody"/>
            <w:ind w:left="-77" w:right="-73"/>
            <w:jc w:val="center"/>
            <w:rPr>
              <w:color w:val="808080" w:themeColor="background1" w:themeShade="80"/>
              <w:sz w:val="14"/>
              <w:szCs w:val="14"/>
            </w:rPr>
          </w:pPr>
          <w:hyperlink w:anchor="TableOfContents" w:history="1">
            <w:r w:rsidR="00BC54F2">
              <w:rPr>
                <w:rStyle w:val="Hyperlink"/>
                <w:sz w:val="14"/>
                <w:szCs w:val="14"/>
              </w:rPr>
              <w:t>Spis treści</w:t>
            </w:r>
          </w:hyperlink>
        </w:p>
      </w:tc>
      <w:tc>
        <w:tcPr>
          <w:tcW w:w="181" w:type="dxa"/>
          <w:tcBorders>
            <w:top w:val="nil"/>
            <w:bottom w:val="nil"/>
          </w:tcBorders>
          <w:vAlign w:val="center"/>
        </w:tcPr>
        <w:p w14:paraId="3BB867E4" w14:textId="77777777" w:rsidR="00BC54F2" w:rsidRPr="00C76DF3" w:rsidRDefault="00BC54F2" w:rsidP="0037087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BFBFBF" w:themeFill="background1" w:themeFillShade="BF"/>
          <w:vAlign w:val="center"/>
        </w:tcPr>
        <w:p w14:paraId="2C765CF0" w14:textId="77777777" w:rsidR="00BC54F2" w:rsidRPr="00C76DF3" w:rsidRDefault="00AE19EB" w:rsidP="00370875">
          <w:pPr>
            <w:pStyle w:val="ProductList-OfferingBody"/>
            <w:ind w:left="-72" w:right="-74"/>
            <w:jc w:val="center"/>
            <w:rPr>
              <w:color w:val="808080" w:themeColor="background1" w:themeShade="80"/>
              <w:sz w:val="14"/>
              <w:szCs w:val="14"/>
            </w:rPr>
          </w:pPr>
          <w:hyperlink w:anchor="Introduction" w:history="1">
            <w:r w:rsidR="00BC54F2">
              <w:rPr>
                <w:rStyle w:val="Hyperlink"/>
                <w:sz w:val="14"/>
                <w:szCs w:val="14"/>
              </w:rPr>
              <w:t>Wprowadzenie</w:t>
            </w:r>
          </w:hyperlink>
        </w:p>
      </w:tc>
      <w:tc>
        <w:tcPr>
          <w:tcW w:w="182" w:type="dxa"/>
          <w:tcBorders>
            <w:top w:val="nil"/>
            <w:bottom w:val="nil"/>
          </w:tcBorders>
          <w:vAlign w:val="center"/>
        </w:tcPr>
        <w:p w14:paraId="53D82520" w14:textId="77777777" w:rsidR="00BC54F2" w:rsidRPr="00C76DF3" w:rsidRDefault="00BC54F2" w:rsidP="0037087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26151079" w14:textId="46CFAB93" w:rsidR="00BC54F2" w:rsidRPr="00C76DF3" w:rsidRDefault="00AE19EB" w:rsidP="00370875">
          <w:pPr>
            <w:pStyle w:val="ProductList-OfferingBody"/>
            <w:ind w:left="-72" w:right="-75"/>
            <w:jc w:val="center"/>
            <w:rPr>
              <w:color w:val="808080" w:themeColor="background1" w:themeShade="80"/>
              <w:sz w:val="14"/>
              <w:szCs w:val="14"/>
            </w:rPr>
          </w:pPr>
          <w:hyperlink w:anchor="LicenseTerms" w:history="1">
            <w:r w:rsidR="00BC54F2">
              <w:rPr>
                <w:rStyle w:val="Hyperlink"/>
                <w:sz w:val="14"/>
                <w:szCs w:val="14"/>
              </w:rPr>
              <w:t>Postanowienia licencyjne</w:t>
            </w:r>
          </w:hyperlink>
        </w:p>
      </w:tc>
      <w:tc>
        <w:tcPr>
          <w:tcW w:w="183" w:type="dxa"/>
          <w:tcBorders>
            <w:top w:val="nil"/>
            <w:bottom w:val="nil"/>
          </w:tcBorders>
          <w:vAlign w:val="center"/>
        </w:tcPr>
        <w:p w14:paraId="1125AF40" w14:textId="77777777" w:rsidR="00BC54F2" w:rsidRPr="00C76DF3" w:rsidRDefault="00BC54F2" w:rsidP="0037087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F2F2F2" w:themeFill="background1" w:themeFillShade="F2"/>
          <w:vAlign w:val="center"/>
        </w:tcPr>
        <w:p w14:paraId="6DC0F40D" w14:textId="00FC1624" w:rsidR="00BC54F2" w:rsidRPr="00C76DF3" w:rsidRDefault="00AE19EB" w:rsidP="00370875">
          <w:pPr>
            <w:pStyle w:val="ProductList-OfferingBody"/>
            <w:ind w:left="-72" w:right="-77"/>
            <w:jc w:val="center"/>
            <w:rPr>
              <w:color w:val="808080" w:themeColor="background1" w:themeShade="80"/>
              <w:sz w:val="14"/>
              <w:szCs w:val="14"/>
            </w:rPr>
          </w:pPr>
          <w:hyperlink w:anchor="Software" w:history="1">
            <w:r w:rsidR="00BC54F2">
              <w:rPr>
                <w:rStyle w:val="Hyperlink"/>
                <w:sz w:val="14"/>
                <w:szCs w:val="14"/>
              </w:rPr>
              <w:t>Oprogramowanie</w:t>
            </w:r>
          </w:hyperlink>
        </w:p>
      </w:tc>
      <w:tc>
        <w:tcPr>
          <w:tcW w:w="185" w:type="dxa"/>
          <w:tcBorders>
            <w:top w:val="nil"/>
            <w:bottom w:val="nil"/>
          </w:tcBorders>
          <w:vAlign w:val="center"/>
        </w:tcPr>
        <w:p w14:paraId="1E5F93B5" w14:textId="77777777" w:rsidR="00BC54F2" w:rsidRPr="00C76DF3" w:rsidRDefault="00BC54F2"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53B23954" w14:textId="3B3F98B0" w:rsidR="00BC54F2" w:rsidRPr="00C76DF3" w:rsidRDefault="00AE19EB" w:rsidP="000506C5">
          <w:pPr>
            <w:pStyle w:val="ProductList-OfferingBody"/>
            <w:ind w:left="-72" w:right="-77"/>
            <w:jc w:val="center"/>
            <w:rPr>
              <w:color w:val="808080" w:themeColor="background1" w:themeShade="80"/>
              <w:sz w:val="14"/>
              <w:szCs w:val="14"/>
            </w:rPr>
          </w:pPr>
          <w:hyperlink w:anchor="OnlineServices" w:history="1">
            <w:r w:rsidR="00BC54F2">
              <w:rPr>
                <w:rStyle w:val="Hyperlink"/>
                <w:sz w:val="14"/>
                <w:szCs w:val="14"/>
              </w:rPr>
              <w:t>Usługi Online</w:t>
            </w:r>
          </w:hyperlink>
        </w:p>
      </w:tc>
      <w:tc>
        <w:tcPr>
          <w:tcW w:w="180" w:type="dxa"/>
          <w:tcBorders>
            <w:top w:val="nil"/>
            <w:bottom w:val="nil"/>
          </w:tcBorders>
        </w:tcPr>
        <w:p w14:paraId="774E3CA7" w14:textId="77777777" w:rsidR="00BC54F2" w:rsidRPr="00C76DF3" w:rsidRDefault="00BC54F2" w:rsidP="00370875">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0F79DD83" w14:textId="0C1297EF" w:rsidR="00BC54F2" w:rsidRPr="00C76DF3" w:rsidRDefault="00AE19EB" w:rsidP="000506C5">
          <w:pPr>
            <w:pStyle w:val="ProductList-OfferingBody"/>
            <w:ind w:left="-67" w:right="-72"/>
            <w:jc w:val="center"/>
            <w:rPr>
              <w:rFonts w:ascii="Wingdings" w:hAnsi="Wingdings" w:cs="Wingdings"/>
              <w:color w:val="808080" w:themeColor="background1" w:themeShade="80"/>
              <w:sz w:val="14"/>
              <w:szCs w:val="14"/>
            </w:rPr>
          </w:pPr>
          <w:hyperlink w:anchor="OnlineServices" w:history="1">
            <w:hyperlink w:anchor="Glossary" w:history="1">
              <w:r w:rsidR="00BC54F2">
                <w:rPr>
                  <w:rStyle w:val="Hyperlink"/>
                  <w:sz w:val="14"/>
                  <w:szCs w:val="14"/>
                </w:rPr>
                <w:t>Słowniczek</w:t>
              </w:r>
            </w:hyperlink>
          </w:hyperlink>
          <w:hyperlink w:anchor="Services" w:history="1"/>
        </w:p>
      </w:tc>
      <w:tc>
        <w:tcPr>
          <w:tcW w:w="270" w:type="dxa"/>
          <w:tcBorders>
            <w:top w:val="nil"/>
            <w:bottom w:val="nil"/>
          </w:tcBorders>
          <w:vAlign w:val="center"/>
        </w:tcPr>
        <w:p w14:paraId="5133B465" w14:textId="77777777" w:rsidR="00BC54F2" w:rsidRPr="00C76DF3" w:rsidRDefault="00BC54F2"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479C5D4F" w14:textId="77777777" w:rsidR="00BC54F2" w:rsidRPr="00C76DF3" w:rsidRDefault="00AE19EB" w:rsidP="00370875">
          <w:pPr>
            <w:pStyle w:val="ProductList-OfferingBody"/>
            <w:ind w:left="-72" w:right="-76"/>
            <w:jc w:val="center"/>
            <w:rPr>
              <w:color w:val="808080" w:themeColor="background1" w:themeShade="80"/>
              <w:sz w:val="14"/>
              <w:szCs w:val="14"/>
            </w:rPr>
          </w:pPr>
          <w:hyperlink w:anchor="AppendixA" w:history="1">
            <w:r w:rsidR="00BC54F2">
              <w:rPr>
                <w:rStyle w:val="Hyperlink"/>
                <w:sz w:val="14"/>
                <w:szCs w:val="14"/>
              </w:rPr>
              <w:t>Załączniki</w:t>
            </w:r>
          </w:hyperlink>
        </w:p>
      </w:tc>
      <w:tc>
        <w:tcPr>
          <w:tcW w:w="184" w:type="dxa"/>
          <w:tcBorders>
            <w:top w:val="nil"/>
            <w:bottom w:val="nil"/>
          </w:tcBorders>
          <w:vAlign w:val="center"/>
        </w:tcPr>
        <w:p w14:paraId="54B478A3" w14:textId="77777777" w:rsidR="00BC54F2" w:rsidRPr="00C76DF3" w:rsidRDefault="00BC54F2" w:rsidP="0037087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2A84F65C" w14:textId="77777777" w:rsidR="00BC54F2" w:rsidRPr="00C76DF3" w:rsidRDefault="00AE19EB" w:rsidP="00370875">
          <w:pPr>
            <w:pStyle w:val="ProductList-OfferingBody"/>
            <w:ind w:left="-72" w:right="-74"/>
            <w:jc w:val="center"/>
            <w:rPr>
              <w:color w:val="808080" w:themeColor="background1" w:themeShade="80"/>
              <w:sz w:val="14"/>
              <w:szCs w:val="14"/>
            </w:rPr>
          </w:pPr>
          <w:hyperlink w:anchor="Index" w:history="1">
            <w:r w:rsidR="00BC54F2">
              <w:rPr>
                <w:rStyle w:val="Hyperlink"/>
                <w:sz w:val="14"/>
                <w:szCs w:val="14"/>
              </w:rPr>
              <w:t>Indeks</w:t>
            </w:r>
          </w:hyperlink>
        </w:p>
      </w:tc>
    </w:tr>
  </w:tbl>
  <w:p w14:paraId="79D1A8DC" w14:textId="77777777" w:rsidR="00BC54F2" w:rsidRDefault="00BC54F2" w:rsidP="00370875">
    <w:pPr>
      <w:pStyle w:val="ProductList-Body"/>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798"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80"/>
      <w:gridCol w:w="263"/>
      <w:gridCol w:w="1911"/>
      <w:gridCol w:w="265"/>
      <w:gridCol w:w="1911"/>
      <w:gridCol w:w="266"/>
      <w:gridCol w:w="2024"/>
      <w:gridCol w:w="267"/>
      <w:gridCol w:w="1911"/>
    </w:tblGrid>
    <w:tr w:rsidR="00BC54F2" w:rsidRPr="006B3495" w14:paraId="63DDB396" w14:textId="77777777" w:rsidTr="009977A8">
      <w:tc>
        <w:tcPr>
          <w:tcW w:w="1980" w:type="dxa"/>
          <w:shd w:val="clear" w:color="auto" w:fill="F2F2F2"/>
          <w:vAlign w:val="center"/>
        </w:tcPr>
        <w:p w14:paraId="28C50177" w14:textId="77777777" w:rsidR="00BC54F2" w:rsidRPr="00D56852" w:rsidRDefault="00AE19EB" w:rsidP="00EF6762">
          <w:pPr>
            <w:pStyle w:val="ProductList-OfferingBody"/>
            <w:tabs>
              <w:tab w:val="clear" w:pos="360"/>
              <w:tab w:val="clear" w:pos="720"/>
              <w:tab w:val="clear" w:pos="1080"/>
            </w:tabs>
            <w:ind w:left="-77" w:right="-73"/>
            <w:jc w:val="center"/>
            <w:rPr>
              <w:rStyle w:val="LogoportDoNotTranslate"/>
              <w:rFonts w:asciiTheme="minorHAnsi" w:hAnsiTheme="minorHAnsi"/>
              <w:color w:val="0563C1"/>
              <w:sz w:val="14"/>
              <w:szCs w:val="14"/>
              <w:u w:val="single"/>
            </w:rPr>
          </w:pPr>
          <w:hyperlink w:anchor="TOC" w:history="1">
            <w:r w:rsidR="00BC54F2" w:rsidRPr="00D56852">
              <w:rPr>
                <w:rStyle w:val="LogoportDoNotTranslate"/>
                <w:rFonts w:asciiTheme="minorHAnsi" w:hAnsiTheme="minorHAnsi"/>
                <w:color w:val="0563C1"/>
                <w:sz w:val="14"/>
                <w:szCs w:val="14"/>
                <w:u w:val="single"/>
              </w:rPr>
              <w:t>Spis treści</w:t>
            </w:r>
          </w:hyperlink>
        </w:p>
      </w:tc>
      <w:tc>
        <w:tcPr>
          <w:tcW w:w="263" w:type="dxa"/>
          <w:tcBorders>
            <w:top w:val="nil"/>
            <w:bottom w:val="nil"/>
          </w:tcBorders>
          <w:vAlign w:val="center"/>
        </w:tcPr>
        <w:p w14:paraId="28D60AB9" w14:textId="77777777" w:rsidR="00BC54F2" w:rsidRPr="006F0B13" w:rsidRDefault="00BC54F2" w:rsidP="006F0B13">
          <w:pPr>
            <w:pStyle w:val="ProductList-OfferingBody"/>
            <w:tabs>
              <w:tab w:val="clear" w:pos="360"/>
              <w:tab w:val="clear" w:pos="720"/>
              <w:tab w:val="clear" w:pos="1080"/>
            </w:tabs>
            <w:ind w:left="-117" w:right="-99"/>
            <w:jc w:val="center"/>
            <w:rPr>
              <w:rFonts w:cs="Wingdings"/>
              <w:color w:val="808080" w:themeColor="background1" w:themeShade="80"/>
              <w:lang w:val="en-US" w:eastAsia="en-US" w:bidi="ar-SA"/>
            </w:rPr>
          </w:pPr>
          <w:r w:rsidRPr="00DE31E9">
            <w:rPr>
              <w:rFonts w:ascii="Wingdings" w:hAnsi="Wingdings" w:cs="Wingdings"/>
              <w:color w:val="808080" w:themeColor="background1" w:themeShade="80"/>
              <w:sz w:val="14"/>
              <w:szCs w:val="14"/>
              <w:lang w:val="en-US" w:eastAsia="en-US" w:bidi="ar-SA"/>
            </w:rPr>
            <w:t></w:t>
          </w:r>
        </w:p>
      </w:tc>
      <w:tc>
        <w:tcPr>
          <w:tcW w:w="1911" w:type="dxa"/>
          <w:shd w:val="clear" w:color="auto" w:fill="BFBFBF"/>
          <w:vAlign w:val="center"/>
        </w:tcPr>
        <w:p w14:paraId="3666228A" w14:textId="77777777" w:rsidR="00BC54F2" w:rsidRPr="00D56852" w:rsidRDefault="00AE19EB" w:rsidP="00EF6762">
          <w:pPr>
            <w:pStyle w:val="ProductList-OfferingBody"/>
            <w:tabs>
              <w:tab w:val="clear" w:pos="360"/>
              <w:tab w:val="clear" w:pos="720"/>
              <w:tab w:val="clear" w:pos="1080"/>
            </w:tabs>
            <w:ind w:left="-72" w:right="-74"/>
            <w:jc w:val="center"/>
            <w:rPr>
              <w:rStyle w:val="LogoportDoNotTranslate"/>
              <w:rFonts w:asciiTheme="minorHAnsi" w:hAnsiTheme="minorHAnsi"/>
              <w:color w:val="0563C1"/>
              <w:sz w:val="14"/>
              <w:szCs w:val="14"/>
              <w:u w:val="single"/>
            </w:rPr>
          </w:pPr>
          <w:hyperlink w:anchor="Introduction" w:history="1">
            <w:r w:rsidR="00BC54F2" w:rsidRPr="00D56852">
              <w:rPr>
                <w:rStyle w:val="LogoportDoNotTranslate"/>
                <w:rFonts w:asciiTheme="minorHAnsi" w:hAnsiTheme="minorHAnsi"/>
                <w:color w:val="0563C1"/>
                <w:sz w:val="14"/>
                <w:szCs w:val="14"/>
                <w:u w:val="single"/>
              </w:rPr>
              <w:t>Wprowadzenie</w:t>
            </w:r>
          </w:hyperlink>
        </w:p>
      </w:tc>
      <w:tc>
        <w:tcPr>
          <w:tcW w:w="265" w:type="dxa"/>
          <w:tcBorders>
            <w:top w:val="nil"/>
            <w:bottom w:val="nil"/>
          </w:tcBorders>
          <w:vAlign w:val="center"/>
        </w:tcPr>
        <w:p w14:paraId="0747DEFA" w14:textId="77777777" w:rsidR="00BC54F2" w:rsidRPr="006F0B13" w:rsidRDefault="00BC54F2" w:rsidP="006F0B13">
          <w:pPr>
            <w:pStyle w:val="ProductList-OfferingBody"/>
            <w:tabs>
              <w:tab w:val="clear" w:pos="360"/>
              <w:tab w:val="clear" w:pos="720"/>
              <w:tab w:val="clear" w:pos="1080"/>
            </w:tabs>
            <w:ind w:left="-117" w:right="-99"/>
            <w:jc w:val="center"/>
            <w:rPr>
              <w:rFonts w:ascii="Wingdings" w:hAnsi="Wingdings" w:cs="Wingdings"/>
              <w:color w:val="808080" w:themeColor="background1" w:themeShade="80"/>
              <w:sz w:val="14"/>
              <w:szCs w:val="14"/>
              <w:lang w:val="en-US" w:eastAsia="en-US" w:bidi="ar-SA"/>
            </w:rPr>
          </w:pPr>
          <w:r w:rsidRPr="00DE31E9">
            <w:rPr>
              <w:rFonts w:ascii="Wingdings" w:hAnsi="Wingdings" w:cs="Wingdings"/>
              <w:color w:val="808080" w:themeColor="background1" w:themeShade="80"/>
              <w:sz w:val="14"/>
              <w:szCs w:val="14"/>
              <w:lang w:val="en-US" w:eastAsia="en-US" w:bidi="ar-SA"/>
            </w:rPr>
            <w:t></w:t>
          </w:r>
        </w:p>
      </w:tc>
      <w:tc>
        <w:tcPr>
          <w:tcW w:w="1911" w:type="dxa"/>
          <w:shd w:val="clear" w:color="auto" w:fill="F2F2F2" w:themeFill="background1" w:themeFillShade="F2"/>
          <w:vAlign w:val="center"/>
        </w:tcPr>
        <w:p w14:paraId="6B41E44D" w14:textId="77777777" w:rsidR="00BC54F2" w:rsidRPr="00D56852" w:rsidRDefault="00AE19EB" w:rsidP="00EF6762">
          <w:pPr>
            <w:pStyle w:val="ProductList-OfferingBody"/>
            <w:tabs>
              <w:tab w:val="clear" w:pos="360"/>
              <w:tab w:val="clear" w:pos="720"/>
              <w:tab w:val="clear" w:pos="1080"/>
            </w:tabs>
            <w:ind w:left="-72" w:right="-75"/>
            <w:jc w:val="center"/>
            <w:rPr>
              <w:rStyle w:val="LogoportDoNotTranslate"/>
              <w:rFonts w:asciiTheme="minorHAnsi" w:hAnsiTheme="minorHAnsi"/>
              <w:color w:val="0563C1"/>
              <w:sz w:val="14"/>
              <w:szCs w:val="14"/>
              <w:u w:val="single"/>
            </w:rPr>
          </w:pPr>
          <w:hyperlink w:anchor="GeneralTerms" w:history="1">
            <w:r w:rsidR="00BC54F2" w:rsidRPr="00D56852">
              <w:rPr>
                <w:rStyle w:val="LogoportDoNotTranslate"/>
                <w:rFonts w:asciiTheme="minorHAnsi" w:hAnsiTheme="minorHAnsi"/>
                <w:color w:val="0563C1"/>
                <w:sz w:val="14"/>
                <w:szCs w:val="14"/>
                <w:u w:val="single"/>
              </w:rPr>
              <w:t>Ogólne Postanowienia</w:t>
            </w:r>
          </w:hyperlink>
        </w:p>
      </w:tc>
      <w:tc>
        <w:tcPr>
          <w:tcW w:w="266" w:type="dxa"/>
          <w:tcBorders>
            <w:top w:val="nil"/>
            <w:bottom w:val="nil"/>
          </w:tcBorders>
          <w:vAlign w:val="center"/>
        </w:tcPr>
        <w:p w14:paraId="59E042C0" w14:textId="77777777" w:rsidR="00BC54F2" w:rsidRPr="006F0B13" w:rsidRDefault="00BC54F2" w:rsidP="006F0B13">
          <w:pPr>
            <w:pStyle w:val="ProductList-OfferingBody"/>
            <w:tabs>
              <w:tab w:val="clear" w:pos="360"/>
              <w:tab w:val="clear" w:pos="720"/>
              <w:tab w:val="clear" w:pos="1080"/>
            </w:tabs>
            <w:ind w:left="-117" w:right="-99"/>
            <w:jc w:val="center"/>
            <w:rPr>
              <w:rFonts w:ascii="Wingdings" w:hAnsi="Wingdings" w:cs="Wingdings"/>
              <w:color w:val="808080" w:themeColor="background1" w:themeShade="80"/>
              <w:sz w:val="14"/>
              <w:szCs w:val="14"/>
              <w:lang w:val="en-US" w:eastAsia="en-US" w:bidi="ar-SA"/>
            </w:rPr>
          </w:pPr>
          <w:r w:rsidRPr="00DE31E9">
            <w:rPr>
              <w:rFonts w:ascii="Wingdings" w:hAnsi="Wingdings" w:cs="Wingdings"/>
              <w:color w:val="808080" w:themeColor="background1" w:themeShade="80"/>
              <w:sz w:val="14"/>
              <w:szCs w:val="14"/>
              <w:lang w:val="en-US" w:eastAsia="en-US" w:bidi="ar-SA"/>
            </w:rPr>
            <w:t></w:t>
          </w:r>
        </w:p>
      </w:tc>
      <w:tc>
        <w:tcPr>
          <w:tcW w:w="2024" w:type="dxa"/>
          <w:shd w:val="clear" w:color="auto" w:fill="F2F2F2" w:themeFill="background1" w:themeFillShade="F2"/>
          <w:vAlign w:val="center"/>
        </w:tcPr>
        <w:p w14:paraId="0B6DA56E" w14:textId="77777777" w:rsidR="00BC54F2" w:rsidRPr="00D56852" w:rsidRDefault="00AE19EB" w:rsidP="00EF6762">
          <w:pPr>
            <w:pStyle w:val="ProductList-OfferingBody"/>
            <w:tabs>
              <w:tab w:val="clear" w:pos="360"/>
              <w:tab w:val="clear" w:pos="720"/>
              <w:tab w:val="clear" w:pos="1080"/>
            </w:tabs>
            <w:ind w:left="-72" w:right="-77"/>
            <w:jc w:val="center"/>
            <w:rPr>
              <w:rStyle w:val="LogoportDoNotTranslate"/>
              <w:rFonts w:asciiTheme="minorHAnsi" w:hAnsiTheme="minorHAnsi"/>
              <w:color w:val="0563C1"/>
              <w:sz w:val="14"/>
              <w:szCs w:val="14"/>
              <w:u w:val="single"/>
            </w:rPr>
          </w:pPr>
          <w:hyperlink w:anchor="ServiceSpecificTerms" w:history="1">
            <w:r w:rsidR="00BC54F2" w:rsidRPr="00D56852">
              <w:rPr>
                <w:rStyle w:val="LogoportDoNotTranslate"/>
                <w:rFonts w:asciiTheme="minorHAnsi" w:hAnsiTheme="minorHAnsi"/>
                <w:color w:val="0563C1"/>
                <w:sz w:val="14"/>
                <w:szCs w:val="14"/>
                <w:u w:val="single"/>
              </w:rPr>
              <w:t>Postanowienia Dotyczące Danej</w:t>
            </w:r>
            <w:r w:rsidR="00BC54F2">
              <w:rPr>
                <w:rStyle w:val="LogoportDoNotTranslate"/>
                <w:rFonts w:asciiTheme="minorHAnsi" w:hAnsiTheme="minorHAnsi"/>
                <w:color w:val="0563C1"/>
                <w:sz w:val="14"/>
                <w:szCs w:val="14"/>
                <w:u w:val="single"/>
              </w:rPr>
              <w:t> </w:t>
            </w:r>
            <w:r w:rsidR="00BC54F2" w:rsidRPr="00D56852">
              <w:rPr>
                <w:rStyle w:val="LogoportDoNotTranslate"/>
                <w:rFonts w:asciiTheme="minorHAnsi" w:hAnsiTheme="minorHAnsi"/>
                <w:color w:val="0563C1"/>
                <w:sz w:val="14"/>
                <w:szCs w:val="14"/>
                <w:u w:val="single"/>
              </w:rPr>
              <w:t>Usługi</w:t>
            </w:r>
          </w:hyperlink>
        </w:p>
      </w:tc>
      <w:tc>
        <w:tcPr>
          <w:tcW w:w="267" w:type="dxa"/>
          <w:tcBorders>
            <w:top w:val="nil"/>
            <w:bottom w:val="nil"/>
          </w:tcBorders>
          <w:vAlign w:val="center"/>
        </w:tcPr>
        <w:p w14:paraId="08703319" w14:textId="77777777" w:rsidR="00BC54F2" w:rsidRPr="006F0B13" w:rsidRDefault="00BC54F2" w:rsidP="006F0B13">
          <w:pPr>
            <w:pStyle w:val="ProductList-OfferingBody"/>
            <w:tabs>
              <w:tab w:val="clear" w:pos="360"/>
              <w:tab w:val="clear" w:pos="720"/>
              <w:tab w:val="clear" w:pos="1080"/>
            </w:tabs>
            <w:ind w:left="-117" w:right="-99"/>
            <w:jc w:val="center"/>
            <w:rPr>
              <w:rFonts w:ascii="Wingdings" w:hAnsi="Wingdings" w:cs="Wingdings"/>
              <w:color w:val="808080" w:themeColor="background1" w:themeShade="80"/>
              <w:sz w:val="14"/>
              <w:szCs w:val="14"/>
              <w:lang w:val="en-US" w:eastAsia="en-US" w:bidi="ar-SA"/>
            </w:rPr>
          </w:pPr>
          <w:r w:rsidRPr="00DE31E9">
            <w:rPr>
              <w:rFonts w:ascii="Wingdings" w:hAnsi="Wingdings" w:cs="Wingdings"/>
              <w:color w:val="808080" w:themeColor="background1" w:themeShade="80"/>
              <w:sz w:val="14"/>
              <w:szCs w:val="14"/>
              <w:lang w:val="en-US" w:eastAsia="en-US" w:bidi="ar-SA"/>
            </w:rPr>
            <w:t></w:t>
          </w:r>
        </w:p>
      </w:tc>
      <w:tc>
        <w:tcPr>
          <w:tcW w:w="1911" w:type="dxa"/>
          <w:shd w:val="clear" w:color="auto" w:fill="F2F2F2" w:themeFill="background1" w:themeFillShade="F2"/>
          <w:vAlign w:val="center"/>
        </w:tcPr>
        <w:p w14:paraId="5364FA28" w14:textId="77777777" w:rsidR="00BC54F2" w:rsidRPr="00D56852" w:rsidRDefault="00AE19EB" w:rsidP="00EF6762">
          <w:pPr>
            <w:pStyle w:val="ProductList-OfferingBody"/>
            <w:tabs>
              <w:tab w:val="clear" w:pos="360"/>
              <w:tab w:val="clear" w:pos="720"/>
              <w:tab w:val="clear" w:pos="1080"/>
            </w:tabs>
            <w:ind w:left="-72" w:right="-76"/>
            <w:jc w:val="center"/>
            <w:rPr>
              <w:rStyle w:val="LogoportDoNotTranslate"/>
              <w:rFonts w:asciiTheme="minorHAnsi" w:hAnsiTheme="minorHAnsi"/>
              <w:color w:val="0563C1"/>
              <w:sz w:val="14"/>
              <w:szCs w:val="14"/>
              <w:u w:val="single"/>
            </w:rPr>
          </w:pPr>
          <w:hyperlink w:anchor="AppendixA" w:history="1">
            <w:r w:rsidR="00BC54F2" w:rsidRPr="00D56852">
              <w:rPr>
                <w:rStyle w:val="LogoportDoNotTranslate"/>
                <w:rFonts w:asciiTheme="minorHAnsi" w:hAnsiTheme="minorHAnsi"/>
                <w:color w:val="0563C1"/>
                <w:sz w:val="14"/>
                <w:szCs w:val="14"/>
                <w:u w:val="single"/>
              </w:rPr>
              <w:t>Appendices</w:t>
            </w:r>
          </w:hyperlink>
        </w:p>
      </w:tc>
    </w:tr>
  </w:tbl>
  <w:p w14:paraId="4B3F6047" w14:textId="77777777" w:rsidR="00BC54F2" w:rsidRDefault="00BC54F2" w:rsidP="00C82F01">
    <w:pPr>
      <w:pStyle w:val="ProductList-Body"/>
      <w:tabs>
        <w:tab w:val="clear" w:pos="360"/>
        <w:tab w:val="clear" w:pos="720"/>
        <w:tab w:val="clear" w:pos="1080"/>
      </w:tabs>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798"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80"/>
      <w:gridCol w:w="263"/>
      <w:gridCol w:w="1911"/>
      <w:gridCol w:w="265"/>
      <w:gridCol w:w="1911"/>
      <w:gridCol w:w="266"/>
      <w:gridCol w:w="2024"/>
      <w:gridCol w:w="267"/>
      <w:gridCol w:w="1911"/>
    </w:tblGrid>
    <w:tr w:rsidR="00BC54F2" w:rsidRPr="006B3495" w14:paraId="27E5A447" w14:textId="77777777" w:rsidTr="00B026B6">
      <w:tc>
        <w:tcPr>
          <w:tcW w:w="1980" w:type="dxa"/>
          <w:shd w:val="clear" w:color="auto" w:fill="F2F2F2"/>
          <w:vAlign w:val="center"/>
        </w:tcPr>
        <w:p w14:paraId="132D14E7" w14:textId="77777777" w:rsidR="00BC54F2" w:rsidRPr="00D56852" w:rsidRDefault="00AE19EB" w:rsidP="00B026B6">
          <w:pPr>
            <w:pStyle w:val="ProductList-OfferingBody"/>
            <w:tabs>
              <w:tab w:val="clear" w:pos="360"/>
              <w:tab w:val="clear" w:pos="720"/>
              <w:tab w:val="clear" w:pos="1080"/>
            </w:tabs>
            <w:ind w:left="-77" w:right="-73"/>
            <w:jc w:val="center"/>
            <w:rPr>
              <w:rStyle w:val="LogoportDoNotTranslate"/>
              <w:rFonts w:asciiTheme="minorHAnsi" w:hAnsiTheme="minorHAnsi"/>
              <w:color w:val="0563C1"/>
              <w:sz w:val="14"/>
              <w:szCs w:val="14"/>
              <w:u w:val="single"/>
            </w:rPr>
          </w:pPr>
          <w:hyperlink w:anchor="TOC" w:history="1">
            <w:r w:rsidR="00BC54F2" w:rsidRPr="00D56852">
              <w:rPr>
                <w:rStyle w:val="LogoportDoNotTranslate"/>
                <w:rFonts w:asciiTheme="minorHAnsi" w:hAnsiTheme="minorHAnsi"/>
                <w:color w:val="0563C1"/>
                <w:sz w:val="14"/>
                <w:szCs w:val="14"/>
                <w:u w:val="single"/>
              </w:rPr>
              <w:t>Spis treści</w:t>
            </w:r>
          </w:hyperlink>
        </w:p>
      </w:tc>
      <w:tc>
        <w:tcPr>
          <w:tcW w:w="263" w:type="dxa"/>
          <w:tcBorders>
            <w:top w:val="nil"/>
            <w:bottom w:val="nil"/>
          </w:tcBorders>
          <w:vAlign w:val="center"/>
        </w:tcPr>
        <w:p w14:paraId="43879911" w14:textId="77777777" w:rsidR="00BC54F2" w:rsidRPr="006F0B13" w:rsidRDefault="00BC54F2" w:rsidP="006F0B13">
          <w:pPr>
            <w:pStyle w:val="ProductList-OfferingBody"/>
            <w:tabs>
              <w:tab w:val="clear" w:pos="360"/>
              <w:tab w:val="clear" w:pos="720"/>
              <w:tab w:val="clear" w:pos="1080"/>
            </w:tabs>
            <w:ind w:left="-117" w:right="-99"/>
            <w:jc w:val="center"/>
            <w:rPr>
              <w:rFonts w:cs="Wingdings"/>
              <w:color w:val="808080" w:themeColor="background1" w:themeShade="80"/>
              <w:lang w:val="en-US" w:eastAsia="en-US" w:bidi="ar-SA"/>
            </w:rPr>
          </w:pPr>
          <w:r w:rsidRPr="00DE31E9">
            <w:rPr>
              <w:rFonts w:ascii="Wingdings" w:hAnsi="Wingdings" w:cs="Wingdings"/>
              <w:color w:val="808080" w:themeColor="background1" w:themeShade="80"/>
              <w:sz w:val="14"/>
              <w:szCs w:val="14"/>
              <w:lang w:val="en-US" w:eastAsia="en-US" w:bidi="ar-SA"/>
            </w:rPr>
            <w:t></w:t>
          </w:r>
        </w:p>
      </w:tc>
      <w:tc>
        <w:tcPr>
          <w:tcW w:w="1911" w:type="dxa"/>
          <w:shd w:val="clear" w:color="auto" w:fill="F2F2F2"/>
          <w:vAlign w:val="center"/>
        </w:tcPr>
        <w:p w14:paraId="4407EF07" w14:textId="77777777" w:rsidR="00BC54F2" w:rsidRPr="00D56852" w:rsidRDefault="00AE19EB" w:rsidP="00B026B6">
          <w:pPr>
            <w:pStyle w:val="ProductList-OfferingBody"/>
            <w:tabs>
              <w:tab w:val="clear" w:pos="360"/>
              <w:tab w:val="clear" w:pos="720"/>
              <w:tab w:val="clear" w:pos="1080"/>
            </w:tabs>
            <w:ind w:left="-72" w:right="-74"/>
            <w:jc w:val="center"/>
            <w:rPr>
              <w:rStyle w:val="LogoportDoNotTranslate"/>
              <w:rFonts w:asciiTheme="minorHAnsi" w:hAnsiTheme="minorHAnsi"/>
              <w:color w:val="0563C1"/>
              <w:sz w:val="14"/>
              <w:szCs w:val="14"/>
              <w:u w:val="single"/>
            </w:rPr>
          </w:pPr>
          <w:hyperlink w:anchor="Introduction" w:history="1">
            <w:r w:rsidR="00BC54F2" w:rsidRPr="00D56852">
              <w:rPr>
                <w:rStyle w:val="LogoportDoNotTranslate"/>
                <w:rFonts w:asciiTheme="minorHAnsi" w:hAnsiTheme="minorHAnsi"/>
                <w:color w:val="0563C1"/>
                <w:sz w:val="14"/>
                <w:szCs w:val="14"/>
                <w:u w:val="single"/>
              </w:rPr>
              <w:t>Wprowadzenie</w:t>
            </w:r>
          </w:hyperlink>
        </w:p>
      </w:tc>
      <w:tc>
        <w:tcPr>
          <w:tcW w:w="265" w:type="dxa"/>
          <w:tcBorders>
            <w:top w:val="nil"/>
            <w:bottom w:val="nil"/>
          </w:tcBorders>
          <w:vAlign w:val="center"/>
        </w:tcPr>
        <w:p w14:paraId="7F69AED0" w14:textId="77777777" w:rsidR="00BC54F2" w:rsidRPr="006F0B13" w:rsidRDefault="00BC54F2" w:rsidP="006F0B13">
          <w:pPr>
            <w:pStyle w:val="ProductList-OfferingBody"/>
            <w:tabs>
              <w:tab w:val="clear" w:pos="360"/>
              <w:tab w:val="clear" w:pos="720"/>
              <w:tab w:val="clear" w:pos="1080"/>
            </w:tabs>
            <w:ind w:left="-117" w:right="-99"/>
            <w:jc w:val="center"/>
            <w:rPr>
              <w:rFonts w:ascii="Wingdings" w:hAnsi="Wingdings" w:cs="Wingdings"/>
              <w:color w:val="808080" w:themeColor="background1" w:themeShade="80"/>
              <w:sz w:val="14"/>
              <w:szCs w:val="14"/>
              <w:lang w:val="en-US" w:eastAsia="en-US" w:bidi="ar-SA"/>
            </w:rPr>
          </w:pPr>
          <w:r w:rsidRPr="00DE31E9">
            <w:rPr>
              <w:rFonts w:ascii="Wingdings" w:hAnsi="Wingdings" w:cs="Wingdings"/>
              <w:color w:val="808080" w:themeColor="background1" w:themeShade="80"/>
              <w:sz w:val="14"/>
              <w:szCs w:val="14"/>
              <w:lang w:val="en-US" w:eastAsia="en-US" w:bidi="ar-SA"/>
            </w:rPr>
            <w:t></w:t>
          </w:r>
        </w:p>
      </w:tc>
      <w:tc>
        <w:tcPr>
          <w:tcW w:w="1911" w:type="dxa"/>
          <w:shd w:val="clear" w:color="auto" w:fill="BFBFBF"/>
          <w:vAlign w:val="center"/>
        </w:tcPr>
        <w:p w14:paraId="14646883" w14:textId="77777777" w:rsidR="00BC54F2" w:rsidRPr="00D56852" w:rsidRDefault="00AE19EB" w:rsidP="00B026B6">
          <w:pPr>
            <w:pStyle w:val="ProductList-OfferingBody"/>
            <w:tabs>
              <w:tab w:val="clear" w:pos="360"/>
              <w:tab w:val="clear" w:pos="720"/>
              <w:tab w:val="clear" w:pos="1080"/>
            </w:tabs>
            <w:ind w:left="-72" w:right="-75"/>
            <w:jc w:val="center"/>
            <w:rPr>
              <w:rStyle w:val="LogoportDoNotTranslate"/>
              <w:rFonts w:asciiTheme="minorHAnsi" w:hAnsiTheme="minorHAnsi"/>
              <w:color w:val="0563C1"/>
              <w:sz w:val="14"/>
              <w:szCs w:val="14"/>
              <w:u w:val="single"/>
            </w:rPr>
          </w:pPr>
          <w:hyperlink w:anchor="GeneralTerms" w:history="1">
            <w:r w:rsidR="00BC54F2" w:rsidRPr="00D56852">
              <w:rPr>
                <w:rStyle w:val="LogoportDoNotTranslate"/>
                <w:rFonts w:asciiTheme="minorHAnsi" w:hAnsiTheme="minorHAnsi"/>
                <w:color w:val="0563C1"/>
                <w:sz w:val="14"/>
                <w:szCs w:val="14"/>
                <w:u w:val="single"/>
              </w:rPr>
              <w:t>Ogólne Postanowienia</w:t>
            </w:r>
          </w:hyperlink>
        </w:p>
      </w:tc>
      <w:tc>
        <w:tcPr>
          <w:tcW w:w="266" w:type="dxa"/>
          <w:tcBorders>
            <w:top w:val="nil"/>
            <w:bottom w:val="nil"/>
          </w:tcBorders>
          <w:vAlign w:val="center"/>
        </w:tcPr>
        <w:p w14:paraId="6B0A224F" w14:textId="77777777" w:rsidR="00BC54F2" w:rsidRPr="006F0B13" w:rsidRDefault="00BC54F2" w:rsidP="006F0B13">
          <w:pPr>
            <w:pStyle w:val="ProductList-OfferingBody"/>
            <w:tabs>
              <w:tab w:val="clear" w:pos="360"/>
              <w:tab w:val="clear" w:pos="720"/>
              <w:tab w:val="clear" w:pos="1080"/>
            </w:tabs>
            <w:ind w:left="-117" w:right="-99"/>
            <w:jc w:val="center"/>
            <w:rPr>
              <w:rFonts w:ascii="Wingdings" w:hAnsi="Wingdings" w:cs="Wingdings"/>
              <w:color w:val="808080" w:themeColor="background1" w:themeShade="80"/>
              <w:sz w:val="14"/>
              <w:szCs w:val="14"/>
              <w:lang w:val="en-US" w:eastAsia="en-US" w:bidi="ar-SA"/>
            </w:rPr>
          </w:pPr>
          <w:r w:rsidRPr="00DE31E9">
            <w:rPr>
              <w:rFonts w:ascii="Wingdings" w:hAnsi="Wingdings" w:cs="Wingdings"/>
              <w:color w:val="808080" w:themeColor="background1" w:themeShade="80"/>
              <w:sz w:val="14"/>
              <w:szCs w:val="14"/>
              <w:lang w:val="en-US" w:eastAsia="en-US" w:bidi="ar-SA"/>
            </w:rPr>
            <w:t></w:t>
          </w:r>
        </w:p>
      </w:tc>
      <w:tc>
        <w:tcPr>
          <w:tcW w:w="2024" w:type="dxa"/>
          <w:shd w:val="clear" w:color="auto" w:fill="F2F2F2" w:themeFill="background1" w:themeFillShade="F2"/>
          <w:vAlign w:val="center"/>
        </w:tcPr>
        <w:p w14:paraId="7ED31DCB" w14:textId="77777777" w:rsidR="00BC54F2" w:rsidRPr="00D56852" w:rsidRDefault="00AE19EB" w:rsidP="00B026B6">
          <w:pPr>
            <w:pStyle w:val="ProductList-OfferingBody"/>
            <w:tabs>
              <w:tab w:val="clear" w:pos="360"/>
              <w:tab w:val="clear" w:pos="720"/>
              <w:tab w:val="clear" w:pos="1080"/>
            </w:tabs>
            <w:ind w:left="-72" w:right="-77"/>
            <w:jc w:val="center"/>
            <w:rPr>
              <w:rStyle w:val="LogoportDoNotTranslate"/>
              <w:rFonts w:asciiTheme="minorHAnsi" w:hAnsiTheme="minorHAnsi"/>
              <w:color w:val="0563C1"/>
              <w:sz w:val="14"/>
              <w:szCs w:val="14"/>
              <w:u w:val="single"/>
            </w:rPr>
          </w:pPr>
          <w:hyperlink w:anchor="ServiceSpecificTerms" w:history="1">
            <w:r w:rsidR="00BC54F2" w:rsidRPr="00D56852">
              <w:rPr>
                <w:rStyle w:val="LogoportDoNotTranslate"/>
                <w:rFonts w:asciiTheme="minorHAnsi" w:hAnsiTheme="minorHAnsi"/>
                <w:color w:val="0563C1"/>
                <w:sz w:val="14"/>
                <w:szCs w:val="14"/>
                <w:u w:val="single"/>
              </w:rPr>
              <w:t>Postanowienia Dotyczące Danej</w:t>
            </w:r>
            <w:r w:rsidR="00BC54F2">
              <w:rPr>
                <w:rStyle w:val="LogoportDoNotTranslate"/>
                <w:rFonts w:asciiTheme="minorHAnsi" w:hAnsiTheme="minorHAnsi"/>
                <w:color w:val="0563C1"/>
                <w:sz w:val="14"/>
                <w:szCs w:val="14"/>
                <w:u w:val="single"/>
              </w:rPr>
              <w:t> </w:t>
            </w:r>
            <w:r w:rsidR="00BC54F2" w:rsidRPr="00D56852">
              <w:rPr>
                <w:rStyle w:val="LogoportDoNotTranslate"/>
                <w:rFonts w:asciiTheme="minorHAnsi" w:hAnsiTheme="minorHAnsi"/>
                <w:color w:val="0563C1"/>
                <w:sz w:val="14"/>
                <w:szCs w:val="14"/>
                <w:u w:val="single"/>
              </w:rPr>
              <w:t>Usługi</w:t>
            </w:r>
          </w:hyperlink>
        </w:p>
      </w:tc>
      <w:tc>
        <w:tcPr>
          <w:tcW w:w="267" w:type="dxa"/>
          <w:tcBorders>
            <w:top w:val="nil"/>
            <w:bottom w:val="nil"/>
          </w:tcBorders>
          <w:vAlign w:val="center"/>
        </w:tcPr>
        <w:p w14:paraId="042AE092" w14:textId="77777777" w:rsidR="00BC54F2" w:rsidRPr="006F0B13" w:rsidRDefault="00BC54F2" w:rsidP="006F0B13">
          <w:pPr>
            <w:pStyle w:val="ProductList-OfferingBody"/>
            <w:tabs>
              <w:tab w:val="clear" w:pos="360"/>
              <w:tab w:val="clear" w:pos="720"/>
              <w:tab w:val="clear" w:pos="1080"/>
            </w:tabs>
            <w:ind w:left="-117" w:right="-99"/>
            <w:jc w:val="center"/>
            <w:rPr>
              <w:rFonts w:ascii="Wingdings" w:hAnsi="Wingdings" w:cs="Wingdings"/>
              <w:color w:val="808080" w:themeColor="background1" w:themeShade="80"/>
              <w:sz w:val="14"/>
              <w:szCs w:val="14"/>
              <w:lang w:val="en-US" w:eastAsia="en-US" w:bidi="ar-SA"/>
            </w:rPr>
          </w:pPr>
          <w:r w:rsidRPr="00DE31E9">
            <w:rPr>
              <w:rFonts w:ascii="Wingdings" w:hAnsi="Wingdings" w:cs="Wingdings"/>
              <w:color w:val="808080" w:themeColor="background1" w:themeShade="80"/>
              <w:sz w:val="14"/>
              <w:szCs w:val="14"/>
              <w:lang w:val="en-US" w:eastAsia="en-US" w:bidi="ar-SA"/>
            </w:rPr>
            <w:t></w:t>
          </w:r>
        </w:p>
      </w:tc>
      <w:tc>
        <w:tcPr>
          <w:tcW w:w="1911" w:type="dxa"/>
          <w:shd w:val="clear" w:color="auto" w:fill="F2F2F2" w:themeFill="background1" w:themeFillShade="F2"/>
          <w:vAlign w:val="center"/>
        </w:tcPr>
        <w:p w14:paraId="7BF60333" w14:textId="77777777" w:rsidR="00BC54F2" w:rsidRPr="00D56852" w:rsidRDefault="00AE19EB" w:rsidP="00B026B6">
          <w:pPr>
            <w:pStyle w:val="ProductList-OfferingBody"/>
            <w:tabs>
              <w:tab w:val="clear" w:pos="360"/>
              <w:tab w:val="clear" w:pos="720"/>
              <w:tab w:val="clear" w:pos="1080"/>
            </w:tabs>
            <w:ind w:left="-72" w:right="-76"/>
            <w:jc w:val="center"/>
            <w:rPr>
              <w:rStyle w:val="LogoportDoNotTranslate"/>
              <w:rFonts w:asciiTheme="minorHAnsi" w:hAnsiTheme="minorHAnsi"/>
              <w:color w:val="0563C1"/>
              <w:sz w:val="14"/>
              <w:szCs w:val="14"/>
              <w:u w:val="single"/>
            </w:rPr>
          </w:pPr>
          <w:hyperlink w:anchor="AppendixA" w:history="1">
            <w:r w:rsidR="00BC54F2" w:rsidRPr="00D56852">
              <w:rPr>
                <w:rStyle w:val="LogoportDoNotTranslate"/>
                <w:rFonts w:asciiTheme="minorHAnsi" w:hAnsiTheme="minorHAnsi"/>
                <w:color w:val="0563C1"/>
                <w:sz w:val="14"/>
                <w:szCs w:val="14"/>
                <w:u w:val="single"/>
              </w:rPr>
              <w:t>Appendices</w:t>
            </w:r>
          </w:hyperlink>
        </w:p>
      </w:tc>
    </w:tr>
  </w:tbl>
  <w:p w14:paraId="2FDC0F16" w14:textId="77777777" w:rsidR="00BC54F2" w:rsidRDefault="00BC54F2" w:rsidP="00D849F2">
    <w:pPr>
      <w:pStyle w:val="ProductList-Body"/>
      <w:tabs>
        <w:tab w:val="clear" w:pos="360"/>
        <w:tab w:val="clear" w:pos="720"/>
        <w:tab w:val="clear" w:pos="1080"/>
      </w:tabs>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798"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80"/>
      <w:gridCol w:w="263"/>
      <w:gridCol w:w="1911"/>
      <w:gridCol w:w="265"/>
      <w:gridCol w:w="1911"/>
      <w:gridCol w:w="266"/>
      <w:gridCol w:w="2024"/>
      <w:gridCol w:w="267"/>
      <w:gridCol w:w="1911"/>
    </w:tblGrid>
    <w:tr w:rsidR="00BC54F2" w:rsidRPr="006B3495" w14:paraId="60333C6A" w14:textId="77777777" w:rsidTr="00541DCC">
      <w:tc>
        <w:tcPr>
          <w:tcW w:w="1980" w:type="dxa"/>
          <w:shd w:val="clear" w:color="auto" w:fill="F2F2F2"/>
          <w:vAlign w:val="center"/>
        </w:tcPr>
        <w:p w14:paraId="385FEAC0" w14:textId="77777777" w:rsidR="00BC54F2" w:rsidRPr="00D56852" w:rsidRDefault="00AE19EB" w:rsidP="00B026B6">
          <w:pPr>
            <w:pStyle w:val="ProductList-OfferingBody"/>
            <w:tabs>
              <w:tab w:val="clear" w:pos="360"/>
              <w:tab w:val="clear" w:pos="720"/>
              <w:tab w:val="clear" w:pos="1080"/>
            </w:tabs>
            <w:ind w:left="-77" w:right="-73"/>
            <w:jc w:val="center"/>
            <w:rPr>
              <w:rStyle w:val="LogoportDoNotTranslate"/>
              <w:rFonts w:asciiTheme="minorHAnsi" w:hAnsiTheme="minorHAnsi"/>
              <w:color w:val="0563C1"/>
              <w:sz w:val="14"/>
              <w:szCs w:val="14"/>
              <w:u w:val="single"/>
            </w:rPr>
          </w:pPr>
          <w:hyperlink w:anchor="TOC" w:history="1">
            <w:r w:rsidR="00BC54F2" w:rsidRPr="00D56852">
              <w:rPr>
                <w:rStyle w:val="LogoportDoNotTranslate"/>
                <w:rFonts w:asciiTheme="minorHAnsi" w:hAnsiTheme="minorHAnsi"/>
                <w:color w:val="0563C1"/>
                <w:sz w:val="14"/>
                <w:szCs w:val="14"/>
                <w:u w:val="single"/>
              </w:rPr>
              <w:t>Spis treści</w:t>
            </w:r>
          </w:hyperlink>
        </w:p>
      </w:tc>
      <w:tc>
        <w:tcPr>
          <w:tcW w:w="263" w:type="dxa"/>
          <w:tcBorders>
            <w:top w:val="nil"/>
            <w:bottom w:val="nil"/>
          </w:tcBorders>
          <w:vAlign w:val="center"/>
        </w:tcPr>
        <w:p w14:paraId="52BD91C7" w14:textId="77777777" w:rsidR="00BC54F2" w:rsidRPr="006F0B13" w:rsidRDefault="00BC54F2" w:rsidP="006F0B13">
          <w:pPr>
            <w:pStyle w:val="ProductList-OfferingBody"/>
            <w:tabs>
              <w:tab w:val="clear" w:pos="360"/>
              <w:tab w:val="clear" w:pos="720"/>
              <w:tab w:val="clear" w:pos="1080"/>
            </w:tabs>
            <w:ind w:left="-117" w:right="-99"/>
            <w:jc w:val="center"/>
            <w:rPr>
              <w:rFonts w:cs="Wingdings"/>
              <w:color w:val="808080" w:themeColor="background1" w:themeShade="80"/>
              <w:lang w:val="en-US" w:eastAsia="en-US" w:bidi="ar-SA"/>
            </w:rPr>
          </w:pPr>
          <w:r w:rsidRPr="00DE31E9">
            <w:rPr>
              <w:rFonts w:ascii="Wingdings" w:hAnsi="Wingdings" w:cs="Wingdings"/>
              <w:color w:val="808080" w:themeColor="background1" w:themeShade="80"/>
              <w:sz w:val="14"/>
              <w:szCs w:val="14"/>
              <w:lang w:val="en-US" w:eastAsia="en-US" w:bidi="ar-SA"/>
            </w:rPr>
            <w:t></w:t>
          </w:r>
        </w:p>
      </w:tc>
      <w:tc>
        <w:tcPr>
          <w:tcW w:w="1911" w:type="dxa"/>
          <w:shd w:val="clear" w:color="auto" w:fill="F2F2F2"/>
          <w:vAlign w:val="center"/>
        </w:tcPr>
        <w:p w14:paraId="4D8E6AD1" w14:textId="77777777" w:rsidR="00BC54F2" w:rsidRPr="00D56852" w:rsidRDefault="00AE19EB" w:rsidP="00B026B6">
          <w:pPr>
            <w:pStyle w:val="ProductList-OfferingBody"/>
            <w:tabs>
              <w:tab w:val="clear" w:pos="360"/>
              <w:tab w:val="clear" w:pos="720"/>
              <w:tab w:val="clear" w:pos="1080"/>
            </w:tabs>
            <w:ind w:left="-72" w:right="-74"/>
            <w:jc w:val="center"/>
            <w:rPr>
              <w:rStyle w:val="LogoportDoNotTranslate"/>
              <w:rFonts w:asciiTheme="minorHAnsi" w:hAnsiTheme="minorHAnsi"/>
              <w:color w:val="0563C1"/>
              <w:sz w:val="14"/>
              <w:szCs w:val="14"/>
              <w:u w:val="single"/>
            </w:rPr>
          </w:pPr>
          <w:hyperlink w:anchor="Introduction" w:history="1">
            <w:r w:rsidR="00BC54F2" w:rsidRPr="00D56852">
              <w:rPr>
                <w:rStyle w:val="LogoportDoNotTranslate"/>
                <w:rFonts w:asciiTheme="minorHAnsi" w:hAnsiTheme="minorHAnsi"/>
                <w:color w:val="0563C1"/>
                <w:sz w:val="14"/>
                <w:szCs w:val="14"/>
                <w:u w:val="single"/>
              </w:rPr>
              <w:t>Wprowadzenie</w:t>
            </w:r>
          </w:hyperlink>
        </w:p>
      </w:tc>
      <w:tc>
        <w:tcPr>
          <w:tcW w:w="265" w:type="dxa"/>
          <w:tcBorders>
            <w:top w:val="nil"/>
            <w:bottom w:val="nil"/>
          </w:tcBorders>
          <w:vAlign w:val="center"/>
        </w:tcPr>
        <w:p w14:paraId="6BA4A080" w14:textId="77777777" w:rsidR="00BC54F2" w:rsidRPr="006F0B13" w:rsidRDefault="00BC54F2" w:rsidP="006F0B13">
          <w:pPr>
            <w:pStyle w:val="ProductList-OfferingBody"/>
            <w:tabs>
              <w:tab w:val="clear" w:pos="360"/>
              <w:tab w:val="clear" w:pos="720"/>
              <w:tab w:val="clear" w:pos="1080"/>
            </w:tabs>
            <w:ind w:left="-117" w:right="-99"/>
            <w:jc w:val="center"/>
            <w:rPr>
              <w:rFonts w:ascii="Wingdings" w:hAnsi="Wingdings" w:cs="Wingdings"/>
              <w:color w:val="808080" w:themeColor="background1" w:themeShade="80"/>
              <w:sz w:val="14"/>
              <w:szCs w:val="14"/>
              <w:lang w:val="en-US" w:eastAsia="en-US" w:bidi="ar-SA"/>
            </w:rPr>
          </w:pPr>
          <w:r w:rsidRPr="00DE31E9">
            <w:rPr>
              <w:rFonts w:ascii="Wingdings" w:hAnsi="Wingdings" w:cs="Wingdings"/>
              <w:color w:val="808080" w:themeColor="background1" w:themeShade="80"/>
              <w:sz w:val="14"/>
              <w:szCs w:val="14"/>
              <w:lang w:val="en-US" w:eastAsia="en-US" w:bidi="ar-SA"/>
            </w:rPr>
            <w:t></w:t>
          </w:r>
        </w:p>
      </w:tc>
      <w:tc>
        <w:tcPr>
          <w:tcW w:w="1911" w:type="dxa"/>
          <w:shd w:val="clear" w:color="auto" w:fill="BFBFBF"/>
          <w:vAlign w:val="center"/>
        </w:tcPr>
        <w:p w14:paraId="25AE40C5" w14:textId="77777777" w:rsidR="00BC54F2" w:rsidRPr="00D56852" w:rsidRDefault="00AE19EB" w:rsidP="00B026B6">
          <w:pPr>
            <w:pStyle w:val="ProductList-OfferingBody"/>
            <w:tabs>
              <w:tab w:val="clear" w:pos="360"/>
              <w:tab w:val="clear" w:pos="720"/>
              <w:tab w:val="clear" w:pos="1080"/>
            </w:tabs>
            <w:ind w:left="-72" w:right="-75"/>
            <w:jc w:val="center"/>
            <w:rPr>
              <w:rStyle w:val="LogoportDoNotTranslate"/>
              <w:rFonts w:asciiTheme="minorHAnsi" w:hAnsiTheme="minorHAnsi"/>
              <w:color w:val="0563C1"/>
              <w:sz w:val="14"/>
              <w:szCs w:val="14"/>
              <w:u w:val="single"/>
            </w:rPr>
          </w:pPr>
          <w:hyperlink w:anchor="GeneralTerms" w:history="1">
            <w:r w:rsidR="00BC54F2" w:rsidRPr="00D56852">
              <w:rPr>
                <w:rStyle w:val="LogoportDoNotTranslate"/>
                <w:rFonts w:asciiTheme="minorHAnsi" w:hAnsiTheme="minorHAnsi"/>
                <w:color w:val="0563C1"/>
                <w:sz w:val="14"/>
                <w:szCs w:val="14"/>
                <w:u w:val="single"/>
              </w:rPr>
              <w:t>Ogólne Postanowienia</w:t>
            </w:r>
          </w:hyperlink>
        </w:p>
      </w:tc>
      <w:tc>
        <w:tcPr>
          <w:tcW w:w="266" w:type="dxa"/>
          <w:tcBorders>
            <w:top w:val="nil"/>
            <w:bottom w:val="nil"/>
          </w:tcBorders>
          <w:vAlign w:val="center"/>
        </w:tcPr>
        <w:p w14:paraId="28F77932" w14:textId="77777777" w:rsidR="00BC54F2" w:rsidRPr="006F0B13" w:rsidRDefault="00BC54F2" w:rsidP="006F0B13">
          <w:pPr>
            <w:pStyle w:val="ProductList-OfferingBody"/>
            <w:tabs>
              <w:tab w:val="clear" w:pos="360"/>
              <w:tab w:val="clear" w:pos="720"/>
              <w:tab w:val="clear" w:pos="1080"/>
            </w:tabs>
            <w:ind w:left="-117" w:right="-99"/>
            <w:jc w:val="center"/>
            <w:rPr>
              <w:rFonts w:ascii="Wingdings" w:hAnsi="Wingdings" w:cs="Wingdings"/>
              <w:color w:val="808080" w:themeColor="background1" w:themeShade="80"/>
              <w:sz w:val="14"/>
              <w:szCs w:val="14"/>
              <w:lang w:val="en-US" w:eastAsia="en-US" w:bidi="ar-SA"/>
            </w:rPr>
          </w:pPr>
          <w:r w:rsidRPr="00DE31E9">
            <w:rPr>
              <w:rFonts w:ascii="Wingdings" w:hAnsi="Wingdings" w:cs="Wingdings"/>
              <w:color w:val="808080" w:themeColor="background1" w:themeShade="80"/>
              <w:sz w:val="14"/>
              <w:szCs w:val="14"/>
              <w:lang w:val="en-US" w:eastAsia="en-US" w:bidi="ar-SA"/>
            </w:rPr>
            <w:t></w:t>
          </w:r>
        </w:p>
      </w:tc>
      <w:tc>
        <w:tcPr>
          <w:tcW w:w="2024" w:type="dxa"/>
          <w:shd w:val="clear" w:color="auto" w:fill="F2F2F2" w:themeFill="background1" w:themeFillShade="F2"/>
          <w:vAlign w:val="center"/>
        </w:tcPr>
        <w:p w14:paraId="38F12C69" w14:textId="77777777" w:rsidR="00BC54F2" w:rsidRPr="00D56852" w:rsidRDefault="00AE19EB" w:rsidP="00B026B6">
          <w:pPr>
            <w:pStyle w:val="ProductList-OfferingBody"/>
            <w:tabs>
              <w:tab w:val="clear" w:pos="360"/>
              <w:tab w:val="clear" w:pos="720"/>
              <w:tab w:val="clear" w:pos="1080"/>
            </w:tabs>
            <w:ind w:left="-72" w:right="-77"/>
            <w:jc w:val="center"/>
            <w:rPr>
              <w:rStyle w:val="LogoportDoNotTranslate"/>
              <w:rFonts w:asciiTheme="minorHAnsi" w:hAnsiTheme="minorHAnsi"/>
              <w:color w:val="0563C1"/>
              <w:sz w:val="14"/>
              <w:szCs w:val="14"/>
              <w:u w:val="single"/>
            </w:rPr>
          </w:pPr>
          <w:hyperlink w:anchor="ServiceSpecificTerms" w:history="1">
            <w:r w:rsidR="00BC54F2" w:rsidRPr="00D56852">
              <w:rPr>
                <w:rStyle w:val="LogoportDoNotTranslate"/>
                <w:rFonts w:asciiTheme="minorHAnsi" w:hAnsiTheme="minorHAnsi"/>
                <w:color w:val="0563C1"/>
                <w:sz w:val="14"/>
                <w:szCs w:val="14"/>
                <w:u w:val="single"/>
              </w:rPr>
              <w:t>Postanowienia Dotyczące Danej</w:t>
            </w:r>
            <w:r w:rsidR="00BC54F2">
              <w:rPr>
                <w:rStyle w:val="LogoportDoNotTranslate"/>
                <w:rFonts w:asciiTheme="minorHAnsi" w:hAnsiTheme="minorHAnsi"/>
                <w:color w:val="0563C1"/>
                <w:sz w:val="14"/>
                <w:szCs w:val="14"/>
                <w:u w:val="single"/>
              </w:rPr>
              <w:t> </w:t>
            </w:r>
            <w:r w:rsidR="00BC54F2" w:rsidRPr="00D56852">
              <w:rPr>
                <w:rStyle w:val="LogoportDoNotTranslate"/>
                <w:rFonts w:asciiTheme="minorHAnsi" w:hAnsiTheme="minorHAnsi"/>
                <w:color w:val="0563C1"/>
                <w:sz w:val="14"/>
                <w:szCs w:val="14"/>
                <w:u w:val="single"/>
              </w:rPr>
              <w:t>Usługi</w:t>
            </w:r>
          </w:hyperlink>
        </w:p>
      </w:tc>
      <w:tc>
        <w:tcPr>
          <w:tcW w:w="267" w:type="dxa"/>
          <w:tcBorders>
            <w:top w:val="nil"/>
            <w:bottom w:val="nil"/>
          </w:tcBorders>
          <w:vAlign w:val="center"/>
        </w:tcPr>
        <w:p w14:paraId="1741894B" w14:textId="77777777" w:rsidR="00BC54F2" w:rsidRPr="006F0B13" w:rsidRDefault="00BC54F2" w:rsidP="006F0B13">
          <w:pPr>
            <w:pStyle w:val="ProductList-OfferingBody"/>
            <w:tabs>
              <w:tab w:val="clear" w:pos="360"/>
              <w:tab w:val="clear" w:pos="720"/>
              <w:tab w:val="clear" w:pos="1080"/>
            </w:tabs>
            <w:ind w:left="-117" w:right="-99"/>
            <w:jc w:val="center"/>
            <w:rPr>
              <w:rFonts w:ascii="Wingdings" w:hAnsi="Wingdings" w:cs="Wingdings"/>
              <w:color w:val="808080" w:themeColor="background1" w:themeShade="80"/>
              <w:sz w:val="14"/>
              <w:szCs w:val="14"/>
              <w:lang w:val="en-US" w:eastAsia="en-US" w:bidi="ar-SA"/>
            </w:rPr>
          </w:pPr>
          <w:r w:rsidRPr="00DE31E9">
            <w:rPr>
              <w:rFonts w:ascii="Wingdings" w:hAnsi="Wingdings" w:cs="Wingdings"/>
              <w:color w:val="808080" w:themeColor="background1" w:themeShade="80"/>
              <w:sz w:val="14"/>
              <w:szCs w:val="14"/>
              <w:lang w:val="en-US" w:eastAsia="en-US" w:bidi="ar-SA"/>
            </w:rPr>
            <w:t></w:t>
          </w:r>
        </w:p>
      </w:tc>
      <w:tc>
        <w:tcPr>
          <w:tcW w:w="1911" w:type="dxa"/>
          <w:shd w:val="clear" w:color="auto" w:fill="F2F2F2" w:themeFill="background1" w:themeFillShade="F2"/>
          <w:vAlign w:val="center"/>
        </w:tcPr>
        <w:p w14:paraId="483CD138" w14:textId="77777777" w:rsidR="00BC54F2" w:rsidRPr="00D56852" w:rsidRDefault="00AE19EB" w:rsidP="00B026B6">
          <w:pPr>
            <w:pStyle w:val="ProductList-OfferingBody"/>
            <w:tabs>
              <w:tab w:val="clear" w:pos="360"/>
              <w:tab w:val="clear" w:pos="720"/>
              <w:tab w:val="clear" w:pos="1080"/>
            </w:tabs>
            <w:ind w:left="-72" w:right="-76"/>
            <w:jc w:val="center"/>
            <w:rPr>
              <w:rStyle w:val="LogoportDoNotTranslate"/>
              <w:rFonts w:asciiTheme="minorHAnsi" w:hAnsiTheme="minorHAnsi"/>
              <w:color w:val="0563C1"/>
              <w:sz w:val="14"/>
              <w:szCs w:val="14"/>
              <w:u w:val="single"/>
            </w:rPr>
          </w:pPr>
          <w:hyperlink w:anchor="AppendixA" w:history="1">
            <w:r w:rsidR="00BC54F2" w:rsidRPr="00D56852">
              <w:rPr>
                <w:rStyle w:val="LogoportDoNotTranslate"/>
                <w:rFonts w:asciiTheme="minorHAnsi" w:hAnsiTheme="minorHAnsi"/>
                <w:color w:val="0563C1"/>
                <w:sz w:val="14"/>
                <w:szCs w:val="14"/>
                <w:u w:val="single"/>
              </w:rPr>
              <w:t>Appendices</w:t>
            </w:r>
          </w:hyperlink>
        </w:p>
      </w:tc>
    </w:tr>
  </w:tbl>
  <w:p w14:paraId="28A19E01" w14:textId="77777777" w:rsidR="00BC54F2" w:rsidRDefault="00BC54F2" w:rsidP="00973A03">
    <w:pPr>
      <w:pStyle w:val="ProductList-Body"/>
      <w:tabs>
        <w:tab w:val="clear" w:pos="360"/>
        <w:tab w:val="clear" w:pos="720"/>
        <w:tab w:val="clear" w:pos="108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224EAB4" w14:textId="77777777" w:rsidR="00AE19EB" w:rsidRDefault="00AE19EB" w:rsidP="009A573F">
      <w:pPr>
        <w:spacing w:after="0" w:line="240" w:lineRule="auto"/>
      </w:pPr>
      <w:r>
        <w:separator/>
      </w:r>
    </w:p>
  </w:footnote>
  <w:footnote w:type="continuationSeparator" w:id="0">
    <w:p w14:paraId="63615ADD" w14:textId="77777777" w:rsidR="00AE19EB" w:rsidRDefault="00AE19EB" w:rsidP="009A573F">
      <w:pPr>
        <w:spacing w:after="0" w:line="240" w:lineRule="auto"/>
      </w:pPr>
      <w:r>
        <w:continuationSeparator/>
      </w:r>
    </w:p>
  </w:footnote>
  <w:footnote w:type="continuationNotice" w:id="1">
    <w:p w14:paraId="5AF4D99B" w14:textId="77777777" w:rsidR="00AE19EB" w:rsidRDefault="00AE19EB">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860A465" w14:textId="77777777" w:rsidR="00405582" w:rsidRDefault="0040558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sz w:val="16"/>
        <w:szCs w:val="16"/>
      </w:rPr>
      <w:id w:val="-1126236355"/>
      <w:docPartObj>
        <w:docPartGallery w:val="Page Numbers (Top of Page)"/>
        <w:docPartUnique/>
      </w:docPartObj>
    </w:sdtPr>
    <w:sdtEndPr/>
    <w:sdtContent>
      <w:p w14:paraId="20D2152F" w14:textId="6669F389" w:rsidR="00BC54F2" w:rsidRPr="00DC2685" w:rsidRDefault="00AE19EB" w:rsidP="00796FED">
        <w:pPr>
          <w:pStyle w:val="ProductList-Body"/>
          <w:tabs>
            <w:tab w:val="clear" w:pos="360"/>
            <w:tab w:val="clear" w:pos="720"/>
            <w:tab w:val="clear" w:pos="1080"/>
            <w:tab w:val="center" w:pos="5040"/>
            <w:tab w:val="right" w:pos="10800"/>
          </w:tabs>
          <w:rPr>
            <w:sz w:val="16"/>
            <w:szCs w:val="16"/>
          </w:rPr>
        </w:pPr>
        <w:sdt>
          <w:sdtPr>
            <w:rPr>
              <w:sz w:val="16"/>
              <w:szCs w:val="16"/>
            </w:rPr>
            <w:id w:val="-1270537367"/>
            <w:docPartObj>
              <w:docPartGallery w:val="Page Numbers (Top of Page)"/>
              <w:docPartUnique/>
            </w:docPartObj>
          </w:sdtPr>
          <w:sdtEndPr/>
          <w:sdtContent>
            <w:r w:rsidR="00BC54F2" w:rsidRPr="00651749">
              <w:rPr>
                <w:sz w:val="16"/>
                <w:szCs w:val="16"/>
              </w:rPr>
              <w:t xml:space="preserve">Umowa dotycząca Poziomu Usług dla Usług Microsoft Online Services w ramach programu Licencjonowania Zbiorowego Microsoft (wersja polska, </w:t>
            </w:r>
            <w:r w:rsidR="00AF3DB1" w:rsidRPr="00AF3DB1">
              <w:rPr>
                <w:sz w:val="16"/>
                <w:szCs w:val="16"/>
              </w:rPr>
              <w:t xml:space="preserve">1 </w:t>
            </w:r>
            <w:r w:rsidR="00552359" w:rsidRPr="00552359">
              <w:rPr>
                <w:sz w:val="16"/>
                <w:szCs w:val="16"/>
              </w:rPr>
              <w:t xml:space="preserve">listopada </w:t>
            </w:r>
            <w:r w:rsidR="00BC54F2" w:rsidRPr="00651749">
              <w:rPr>
                <w:sz w:val="16"/>
                <w:szCs w:val="16"/>
              </w:rPr>
              <w:t>2016 r.)</w:t>
            </w:r>
            <w:r w:rsidR="00BC54F2">
              <w:rPr>
                <w:sz w:val="16"/>
                <w:szCs w:val="16"/>
              </w:rPr>
              <w:tab/>
            </w:r>
            <w:r w:rsidR="00BC54F2">
              <w:rPr>
                <w:sz w:val="16"/>
                <w:szCs w:val="16"/>
              </w:rPr>
              <w:tab/>
            </w:r>
            <w:r w:rsidR="00BC54F2">
              <w:rPr>
                <w:sz w:val="16"/>
                <w:szCs w:val="16"/>
              </w:rPr>
              <w:fldChar w:fldCharType="begin"/>
            </w:r>
            <w:r w:rsidR="00BC54F2" w:rsidRPr="00A247F3">
              <w:rPr>
                <w:sz w:val="16"/>
                <w:szCs w:val="16"/>
              </w:rPr>
              <w:instrText xml:space="preserve"> PAGE </w:instrText>
            </w:r>
            <w:r w:rsidR="00BC54F2">
              <w:rPr>
                <w:sz w:val="16"/>
                <w:szCs w:val="16"/>
              </w:rPr>
              <w:fldChar w:fldCharType="separate"/>
            </w:r>
            <w:r w:rsidR="00405582">
              <w:rPr>
                <w:noProof/>
                <w:sz w:val="16"/>
                <w:szCs w:val="16"/>
              </w:rPr>
              <w:t>21</w:t>
            </w:r>
            <w:r w:rsidR="00BC54F2">
              <w:fldChar w:fldCharType="end"/>
            </w:r>
          </w:sdtContent>
        </w:sdt>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357C00F" w14:textId="77777777" w:rsidR="00405582" w:rsidRDefault="00405582">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D016892" w14:textId="442644B2" w:rsidR="00BC54F2" w:rsidRPr="00DC2685" w:rsidRDefault="00AE19EB" w:rsidP="00796FED">
    <w:pPr>
      <w:pStyle w:val="ProductList-Body"/>
      <w:tabs>
        <w:tab w:val="clear" w:pos="360"/>
        <w:tab w:val="clear" w:pos="720"/>
        <w:tab w:val="clear" w:pos="1080"/>
        <w:tab w:val="center" w:pos="5040"/>
        <w:tab w:val="right" w:pos="10800"/>
      </w:tabs>
      <w:rPr>
        <w:vanish/>
        <w:sz w:val="22"/>
      </w:rPr>
    </w:pPr>
    <w:sdt>
      <w:sdtPr>
        <w:rPr>
          <w:sz w:val="16"/>
          <w:szCs w:val="16"/>
        </w:rPr>
        <w:id w:val="787859858"/>
        <w:docPartObj>
          <w:docPartGallery w:val="Page Numbers (Top of Page)"/>
          <w:docPartUnique/>
        </w:docPartObj>
      </w:sdtPr>
      <w:sdtEndPr/>
      <w:sdtContent>
        <w:r w:rsidR="00BC54F2" w:rsidRPr="00651749">
          <w:rPr>
            <w:sz w:val="16"/>
            <w:szCs w:val="16"/>
          </w:rPr>
          <w:t xml:space="preserve">Umowa dotycząca Poziomu Usług dla Usług Microsoft Online Services w ramach programu Licencjonowania Zbiorowego Microsoft (wersja polska, </w:t>
        </w:r>
        <w:r w:rsidR="00AF3DB1" w:rsidRPr="00AF3DB1">
          <w:rPr>
            <w:sz w:val="16"/>
            <w:szCs w:val="16"/>
          </w:rPr>
          <w:t xml:space="preserve">1 </w:t>
        </w:r>
        <w:r w:rsidR="00552359" w:rsidRPr="00552359">
          <w:rPr>
            <w:sz w:val="16"/>
            <w:szCs w:val="16"/>
          </w:rPr>
          <w:t xml:space="preserve">listopada </w:t>
        </w:r>
        <w:r w:rsidR="00BC54F2" w:rsidRPr="00651749">
          <w:rPr>
            <w:sz w:val="16"/>
            <w:szCs w:val="16"/>
          </w:rPr>
          <w:t>2016 r.)</w:t>
        </w:r>
        <w:r w:rsidR="00BC54F2">
          <w:rPr>
            <w:sz w:val="16"/>
            <w:szCs w:val="16"/>
          </w:rPr>
          <w:tab/>
        </w:r>
        <w:r w:rsidR="00BC54F2">
          <w:rPr>
            <w:sz w:val="16"/>
            <w:szCs w:val="16"/>
          </w:rPr>
          <w:tab/>
        </w:r>
        <w:r w:rsidR="00BC54F2">
          <w:rPr>
            <w:sz w:val="16"/>
            <w:szCs w:val="16"/>
          </w:rPr>
          <w:fldChar w:fldCharType="begin"/>
        </w:r>
        <w:r w:rsidR="00BC54F2" w:rsidRPr="00A247F3">
          <w:rPr>
            <w:sz w:val="16"/>
            <w:szCs w:val="16"/>
          </w:rPr>
          <w:instrText xml:space="preserve"> PAGE </w:instrText>
        </w:r>
        <w:r w:rsidR="00BC54F2">
          <w:rPr>
            <w:sz w:val="16"/>
            <w:szCs w:val="16"/>
          </w:rPr>
          <w:fldChar w:fldCharType="separate"/>
        </w:r>
        <w:r w:rsidR="00405582">
          <w:rPr>
            <w:noProof/>
            <w:sz w:val="16"/>
            <w:szCs w:val="16"/>
          </w:rPr>
          <w:t>2</w:t>
        </w:r>
        <w:r w:rsidR="00BC54F2">
          <w:fldChar w:fldCharType="end"/>
        </w:r>
      </w:sdtContent>
    </w:sdt>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A02080"/>
    <w:multiLevelType w:val="hybridMultilevel"/>
    <w:tmpl w:val="0CA80E5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7CD61AB"/>
    <w:multiLevelType w:val="hybridMultilevel"/>
    <w:tmpl w:val="E2A44910"/>
    <w:lvl w:ilvl="0" w:tplc="67DE479E">
      <w:start w:val="1"/>
      <w:numFmt w:val="decimal"/>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9955611"/>
    <w:multiLevelType w:val="hybridMultilevel"/>
    <w:tmpl w:val="0D7A51F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E020661"/>
    <w:multiLevelType w:val="hybridMultilevel"/>
    <w:tmpl w:val="63E49906"/>
    <w:lvl w:ilvl="0" w:tplc="5A4460F2">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2431E8C"/>
    <w:multiLevelType w:val="hybridMultilevel"/>
    <w:tmpl w:val="72C213EA"/>
    <w:lvl w:ilvl="0" w:tplc="553A1694">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C1C3470"/>
    <w:multiLevelType w:val="hybridMultilevel"/>
    <w:tmpl w:val="8372276E"/>
    <w:lvl w:ilvl="0" w:tplc="248A1E9C">
      <w:start w:val="1"/>
      <w:numFmt w:val="decimal"/>
      <w:lvlText w:val="%1."/>
      <w:lvlJc w:val="left"/>
      <w:pPr>
        <w:ind w:left="720" w:hanging="72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483268EC"/>
    <w:multiLevelType w:val="hybridMultilevel"/>
    <w:tmpl w:val="0C045430"/>
    <w:lvl w:ilvl="0" w:tplc="8168D842">
      <w:start w:val="1"/>
      <w:numFmt w:val="decimal"/>
      <w:lvlText w:val="%1."/>
      <w:lvlJc w:val="left"/>
      <w:pPr>
        <w:ind w:left="765" w:hanging="405"/>
      </w:pPr>
      <w:rPr>
        <w:rFonts w:hint="default"/>
      </w:rPr>
    </w:lvl>
    <w:lvl w:ilvl="1" w:tplc="3028DCA4">
      <w:start w:val="1"/>
      <w:numFmt w:val="lowerLetter"/>
      <w:lvlText w:val="%2."/>
      <w:lvlJc w:val="left"/>
      <w:pPr>
        <w:ind w:left="1485" w:hanging="405"/>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9C83962"/>
    <w:multiLevelType w:val="hybridMultilevel"/>
    <w:tmpl w:val="DC64994C"/>
    <w:lvl w:ilvl="0" w:tplc="0409000F">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15:restartNumberingAfterBreak="0">
    <w:nsid w:val="516710A5"/>
    <w:multiLevelType w:val="hybridMultilevel"/>
    <w:tmpl w:val="732CBEBC"/>
    <w:lvl w:ilvl="0" w:tplc="0DD6108E">
      <w:start w:val="1"/>
      <w:numFmt w:val="decimal"/>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9" w15:restartNumberingAfterBreak="0">
    <w:nsid w:val="582C661D"/>
    <w:multiLevelType w:val="hybridMultilevel"/>
    <w:tmpl w:val="B5CCFB96"/>
    <w:lvl w:ilvl="0" w:tplc="6F708F96">
      <w:start w:val="1"/>
      <w:numFmt w:val="decimal"/>
      <w:lvlText w:val="%1."/>
      <w:lvlJc w:val="left"/>
      <w:pPr>
        <w:ind w:left="765" w:hanging="405"/>
      </w:pPr>
      <w:rPr>
        <w:rFonts w:hint="default"/>
        <w:b/>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5ED737C"/>
    <w:multiLevelType w:val="hybridMultilevel"/>
    <w:tmpl w:val="CBB6AAB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DBB7628"/>
    <w:multiLevelType w:val="hybridMultilevel"/>
    <w:tmpl w:val="48BCE0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7A6725F"/>
    <w:multiLevelType w:val="hybridMultilevel"/>
    <w:tmpl w:val="6EE247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7C8A0F20"/>
    <w:multiLevelType w:val="multilevel"/>
    <w:tmpl w:val="8E861ABC"/>
    <w:lvl w:ilvl="0">
      <w:start w:val="1"/>
      <w:numFmt w:val="decimal"/>
      <w:lvlText w:val="%1."/>
      <w:lvlJc w:val="left"/>
      <w:pPr>
        <w:tabs>
          <w:tab w:val="num" w:pos="360"/>
        </w:tabs>
        <w:ind w:left="360" w:hanging="360"/>
      </w:pPr>
      <w:rPr>
        <w:rFonts w:hint="default"/>
        <w:b/>
      </w:rPr>
    </w:lvl>
    <w:lvl w:ilvl="1">
      <w:start w:val="1"/>
      <w:numFmt w:val="lowerLetter"/>
      <w:lvlText w:val="%2."/>
      <w:lvlJc w:val="left"/>
      <w:pPr>
        <w:tabs>
          <w:tab w:val="num" w:pos="720"/>
        </w:tabs>
        <w:ind w:left="720" w:hanging="360"/>
      </w:pPr>
      <w:rPr>
        <w:rFonts w:hint="default"/>
        <w:b/>
      </w:rPr>
    </w:lvl>
    <w:lvl w:ilvl="2">
      <w:start w:val="1"/>
      <w:numFmt w:val="lowerRoman"/>
      <w:lvlText w:val="%3."/>
      <w:lvlJc w:val="right"/>
      <w:pPr>
        <w:tabs>
          <w:tab w:val="num" w:pos="1080"/>
        </w:tabs>
        <w:ind w:left="1080" w:hanging="360"/>
      </w:pPr>
      <w:rPr>
        <w:rFonts w:cs="Times New Roman" w:hint="default"/>
        <w:b w:val="0"/>
        <w:i w:val="0"/>
      </w:rPr>
    </w:lvl>
    <w:lvl w:ilvl="3">
      <w:start w:val="1"/>
      <w:numFmt w:val="upperLetter"/>
      <w:lvlText w:val="%4."/>
      <w:lvlJc w:val="left"/>
      <w:pPr>
        <w:tabs>
          <w:tab w:val="num" w:pos="1440"/>
        </w:tabs>
        <w:ind w:left="1440" w:hanging="360"/>
      </w:pPr>
      <w:rPr>
        <w:rFonts w:hint="default"/>
        <w:b w:val="0"/>
      </w:rPr>
    </w:lvl>
    <w:lvl w:ilvl="4">
      <w:start w:val="1"/>
      <w:numFmt w:val="decimal"/>
      <w:lvlText w:val="%5."/>
      <w:lvlJc w:val="left"/>
      <w:pPr>
        <w:tabs>
          <w:tab w:val="num" w:pos="1800"/>
        </w:tabs>
        <w:ind w:left="1800" w:hanging="360"/>
      </w:pPr>
      <w:rPr>
        <w:rFonts w:cs="Times New Roman" w:hint="default"/>
      </w:rPr>
    </w:lvl>
    <w:lvl w:ilvl="5">
      <w:start w:val="1"/>
      <w:numFmt w:val="decimal"/>
      <w:lvlText w:val="%6."/>
      <w:lvlJc w:val="righ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right"/>
      <w:pPr>
        <w:tabs>
          <w:tab w:val="num" w:pos="3240"/>
        </w:tabs>
        <w:ind w:left="3240" w:hanging="360"/>
      </w:pPr>
      <w:rPr>
        <w:rFonts w:cs="Times New Roman" w:hint="default"/>
      </w:rPr>
    </w:lvl>
  </w:abstractNum>
  <w:num w:numId="1">
    <w:abstractNumId w:val="12"/>
  </w:num>
  <w:num w:numId="2">
    <w:abstractNumId w:val="6"/>
  </w:num>
  <w:num w:numId="3">
    <w:abstractNumId w:val="4"/>
  </w:num>
  <w:num w:numId="4">
    <w:abstractNumId w:val="10"/>
  </w:num>
  <w:num w:numId="5">
    <w:abstractNumId w:val="0"/>
  </w:num>
  <w:num w:numId="6">
    <w:abstractNumId w:val="9"/>
  </w:num>
  <w:num w:numId="7">
    <w:abstractNumId w:val="5"/>
  </w:num>
  <w:num w:numId="8">
    <w:abstractNumId w:val="8"/>
  </w:num>
  <w:num w:numId="9">
    <w:abstractNumId w:val="7"/>
  </w:num>
  <w:num w:numId="10">
    <w:abstractNumId w:val="2"/>
  </w:num>
  <w:num w:numId="11">
    <w:abstractNumId w:val="1"/>
  </w:num>
  <w:num w:numId="12">
    <w:abstractNumId w:val="3"/>
  </w:num>
  <w:num w:numId="13">
    <w:abstractNumId w:val="13"/>
  </w:num>
  <w:num w:numId="14">
    <w:abstractNumId w:val="11"/>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documentProtection w:edit="readOnly" w:enforcement="1" w:cryptProviderType="rsaAES" w:cryptAlgorithmClass="hash" w:cryptAlgorithmType="typeAny" w:cryptAlgorithmSid="14" w:cryptSpinCount="100000" w:hash="YLTUsXFPtQL6J1tUUDARrLHBTQbW/tWAHLfdrdQWmr86Azgtq8KFdOEcF8afCY65gqwC1mAff7X+hGFZ0AxF2Q==" w:salt="rUKkHi7t/Vu2dlUQUDQLUA=="/>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20AFE"/>
    <w:rsid w:val="00000AE0"/>
    <w:rsid w:val="00001F23"/>
    <w:rsid w:val="00002663"/>
    <w:rsid w:val="00002CD6"/>
    <w:rsid w:val="00003307"/>
    <w:rsid w:val="0000417A"/>
    <w:rsid w:val="00004BE2"/>
    <w:rsid w:val="000056F6"/>
    <w:rsid w:val="000077CE"/>
    <w:rsid w:val="0000793E"/>
    <w:rsid w:val="00007E40"/>
    <w:rsid w:val="000106A8"/>
    <w:rsid w:val="00010930"/>
    <w:rsid w:val="00010E6D"/>
    <w:rsid w:val="00011885"/>
    <w:rsid w:val="0001272B"/>
    <w:rsid w:val="00012831"/>
    <w:rsid w:val="00013786"/>
    <w:rsid w:val="000137E9"/>
    <w:rsid w:val="00013D56"/>
    <w:rsid w:val="00014706"/>
    <w:rsid w:val="00014BF6"/>
    <w:rsid w:val="000165EF"/>
    <w:rsid w:val="0001673C"/>
    <w:rsid w:val="000201CE"/>
    <w:rsid w:val="0002129B"/>
    <w:rsid w:val="0002175D"/>
    <w:rsid w:val="00021877"/>
    <w:rsid w:val="00021B59"/>
    <w:rsid w:val="000223A8"/>
    <w:rsid w:val="00024B72"/>
    <w:rsid w:val="0002605D"/>
    <w:rsid w:val="000268D0"/>
    <w:rsid w:val="00026BC7"/>
    <w:rsid w:val="00026DDE"/>
    <w:rsid w:val="0002719C"/>
    <w:rsid w:val="00031223"/>
    <w:rsid w:val="00031662"/>
    <w:rsid w:val="0003269D"/>
    <w:rsid w:val="000346AC"/>
    <w:rsid w:val="000357C5"/>
    <w:rsid w:val="00035F22"/>
    <w:rsid w:val="00036242"/>
    <w:rsid w:val="0003651D"/>
    <w:rsid w:val="00036BD8"/>
    <w:rsid w:val="00043712"/>
    <w:rsid w:val="000438F9"/>
    <w:rsid w:val="00043BAC"/>
    <w:rsid w:val="00045C64"/>
    <w:rsid w:val="000469DE"/>
    <w:rsid w:val="000475E7"/>
    <w:rsid w:val="000476AA"/>
    <w:rsid w:val="00047DC7"/>
    <w:rsid w:val="000506C5"/>
    <w:rsid w:val="00050BC6"/>
    <w:rsid w:val="00053691"/>
    <w:rsid w:val="00055772"/>
    <w:rsid w:val="0005587D"/>
    <w:rsid w:val="00056522"/>
    <w:rsid w:val="00056FAF"/>
    <w:rsid w:val="00057D82"/>
    <w:rsid w:val="00060BB6"/>
    <w:rsid w:val="00061075"/>
    <w:rsid w:val="00061F6E"/>
    <w:rsid w:val="00062C78"/>
    <w:rsid w:val="000631FA"/>
    <w:rsid w:val="00063F85"/>
    <w:rsid w:val="000670A6"/>
    <w:rsid w:val="00067B4B"/>
    <w:rsid w:val="00067C72"/>
    <w:rsid w:val="000710A6"/>
    <w:rsid w:val="00071A79"/>
    <w:rsid w:val="00071C2C"/>
    <w:rsid w:val="0007363B"/>
    <w:rsid w:val="00073F3C"/>
    <w:rsid w:val="0007484B"/>
    <w:rsid w:val="0007491F"/>
    <w:rsid w:val="0007551D"/>
    <w:rsid w:val="00075561"/>
    <w:rsid w:val="000756A2"/>
    <w:rsid w:val="00076D26"/>
    <w:rsid w:val="00077A6B"/>
    <w:rsid w:val="000805F3"/>
    <w:rsid w:val="00081149"/>
    <w:rsid w:val="00081380"/>
    <w:rsid w:val="00081CA7"/>
    <w:rsid w:val="00082E80"/>
    <w:rsid w:val="0008307A"/>
    <w:rsid w:val="00083FE8"/>
    <w:rsid w:val="00084C5A"/>
    <w:rsid w:val="00085B60"/>
    <w:rsid w:val="00085D21"/>
    <w:rsid w:val="00086B26"/>
    <w:rsid w:val="000872EB"/>
    <w:rsid w:val="00087BC2"/>
    <w:rsid w:val="00087E64"/>
    <w:rsid w:val="000900F7"/>
    <w:rsid w:val="00090E7C"/>
    <w:rsid w:val="0009164C"/>
    <w:rsid w:val="00092062"/>
    <w:rsid w:val="00092257"/>
    <w:rsid w:val="00092BCC"/>
    <w:rsid w:val="000933AB"/>
    <w:rsid w:val="000953A4"/>
    <w:rsid w:val="0009588E"/>
    <w:rsid w:val="00095FA5"/>
    <w:rsid w:val="000972B6"/>
    <w:rsid w:val="000A03D2"/>
    <w:rsid w:val="000A0CD9"/>
    <w:rsid w:val="000A104F"/>
    <w:rsid w:val="000A2809"/>
    <w:rsid w:val="000A2E8E"/>
    <w:rsid w:val="000A5DC6"/>
    <w:rsid w:val="000A5FA1"/>
    <w:rsid w:val="000A68A8"/>
    <w:rsid w:val="000A724F"/>
    <w:rsid w:val="000B0114"/>
    <w:rsid w:val="000B02C9"/>
    <w:rsid w:val="000B09BD"/>
    <w:rsid w:val="000B0EE9"/>
    <w:rsid w:val="000B1561"/>
    <w:rsid w:val="000B2005"/>
    <w:rsid w:val="000B2BF6"/>
    <w:rsid w:val="000B2C97"/>
    <w:rsid w:val="000B3B7A"/>
    <w:rsid w:val="000B5AF7"/>
    <w:rsid w:val="000B6699"/>
    <w:rsid w:val="000B7F4B"/>
    <w:rsid w:val="000C0331"/>
    <w:rsid w:val="000C0ACA"/>
    <w:rsid w:val="000C13D4"/>
    <w:rsid w:val="000C1AEC"/>
    <w:rsid w:val="000C2CAE"/>
    <w:rsid w:val="000C457F"/>
    <w:rsid w:val="000C4BD0"/>
    <w:rsid w:val="000C4D9B"/>
    <w:rsid w:val="000C6732"/>
    <w:rsid w:val="000C6951"/>
    <w:rsid w:val="000C7867"/>
    <w:rsid w:val="000C7CEF"/>
    <w:rsid w:val="000D1B93"/>
    <w:rsid w:val="000D29F0"/>
    <w:rsid w:val="000D2BDB"/>
    <w:rsid w:val="000D41C7"/>
    <w:rsid w:val="000D5752"/>
    <w:rsid w:val="000D6060"/>
    <w:rsid w:val="000D635C"/>
    <w:rsid w:val="000D64BE"/>
    <w:rsid w:val="000D7ECE"/>
    <w:rsid w:val="000E08C0"/>
    <w:rsid w:val="000E0CD6"/>
    <w:rsid w:val="000E1DEC"/>
    <w:rsid w:val="000E2DFF"/>
    <w:rsid w:val="000E2E0F"/>
    <w:rsid w:val="000E34F0"/>
    <w:rsid w:val="000E65C7"/>
    <w:rsid w:val="000F0057"/>
    <w:rsid w:val="000F032B"/>
    <w:rsid w:val="000F08B9"/>
    <w:rsid w:val="000F0AAC"/>
    <w:rsid w:val="000F0C5D"/>
    <w:rsid w:val="000F0F28"/>
    <w:rsid w:val="000F0FB8"/>
    <w:rsid w:val="000F1869"/>
    <w:rsid w:val="000F1CEA"/>
    <w:rsid w:val="000F41E8"/>
    <w:rsid w:val="000F56C8"/>
    <w:rsid w:val="000F713B"/>
    <w:rsid w:val="00102647"/>
    <w:rsid w:val="001040A6"/>
    <w:rsid w:val="00104DBC"/>
    <w:rsid w:val="0010585C"/>
    <w:rsid w:val="0010587C"/>
    <w:rsid w:val="00105B4C"/>
    <w:rsid w:val="00106008"/>
    <w:rsid w:val="00106C29"/>
    <w:rsid w:val="00107EFC"/>
    <w:rsid w:val="00107F31"/>
    <w:rsid w:val="0011309F"/>
    <w:rsid w:val="00113A89"/>
    <w:rsid w:val="00113B71"/>
    <w:rsid w:val="001205C6"/>
    <w:rsid w:val="001242BA"/>
    <w:rsid w:val="00124F73"/>
    <w:rsid w:val="001250CC"/>
    <w:rsid w:val="00125581"/>
    <w:rsid w:val="00125CBE"/>
    <w:rsid w:val="00125F0C"/>
    <w:rsid w:val="00126263"/>
    <w:rsid w:val="001269CA"/>
    <w:rsid w:val="00127C5F"/>
    <w:rsid w:val="00130018"/>
    <w:rsid w:val="001312BE"/>
    <w:rsid w:val="001320C2"/>
    <w:rsid w:val="00132A99"/>
    <w:rsid w:val="0013474F"/>
    <w:rsid w:val="00134DA1"/>
    <w:rsid w:val="00134EF8"/>
    <w:rsid w:val="00135786"/>
    <w:rsid w:val="00136452"/>
    <w:rsid w:val="001364FA"/>
    <w:rsid w:val="00136599"/>
    <w:rsid w:val="00137741"/>
    <w:rsid w:val="00137ACE"/>
    <w:rsid w:val="00137E59"/>
    <w:rsid w:val="00140900"/>
    <w:rsid w:val="00140A95"/>
    <w:rsid w:val="0014192B"/>
    <w:rsid w:val="00141936"/>
    <w:rsid w:val="00141CAD"/>
    <w:rsid w:val="001472FC"/>
    <w:rsid w:val="00150F54"/>
    <w:rsid w:val="001517E0"/>
    <w:rsid w:val="00153A22"/>
    <w:rsid w:val="0015445A"/>
    <w:rsid w:val="001559DE"/>
    <w:rsid w:val="00156C1C"/>
    <w:rsid w:val="0015746B"/>
    <w:rsid w:val="00157AB2"/>
    <w:rsid w:val="001602AC"/>
    <w:rsid w:val="001602F8"/>
    <w:rsid w:val="001606C9"/>
    <w:rsid w:val="00160F75"/>
    <w:rsid w:val="001613A3"/>
    <w:rsid w:val="0016181D"/>
    <w:rsid w:val="001627FF"/>
    <w:rsid w:val="00163053"/>
    <w:rsid w:val="00165297"/>
    <w:rsid w:val="00165F81"/>
    <w:rsid w:val="00166039"/>
    <w:rsid w:val="00167128"/>
    <w:rsid w:val="00167443"/>
    <w:rsid w:val="00170401"/>
    <w:rsid w:val="00172102"/>
    <w:rsid w:val="0017429B"/>
    <w:rsid w:val="00174C82"/>
    <w:rsid w:val="00174EEE"/>
    <w:rsid w:val="0017786C"/>
    <w:rsid w:val="00177934"/>
    <w:rsid w:val="0018113C"/>
    <w:rsid w:val="001821F6"/>
    <w:rsid w:val="0018257C"/>
    <w:rsid w:val="00183408"/>
    <w:rsid w:val="001838D6"/>
    <w:rsid w:val="001864DD"/>
    <w:rsid w:val="00190424"/>
    <w:rsid w:val="00190925"/>
    <w:rsid w:val="00194B97"/>
    <w:rsid w:val="0019547D"/>
    <w:rsid w:val="00197620"/>
    <w:rsid w:val="00197FAD"/>
    <w:rsid w:val="001A0074"/>
    <w:rsid w:val="001A0977"/>
    <w:rsid w:val="001A0AD0"/>
    <w:rsid w:val="001A140F"/>
    <w:rsid w:val="001A3B0A"/>
    <w:rsid w:val="001A5E18"/>
    <w:rsid w:val="001A616B"/>
    <w:rsid w:val="001A6309"/>
    <w:rsid w:val="001A75A3"/>
    <w:rsid w:val="001B02CF"/>
    <w:rsid w:val="001B07B6"/>
    <w:rsid w:val="001B16F3"/>
    <w:rsid w:val="001B25E0"/>
    <w:rsid w:val="001B2CF6"/>
    <w:rsid w:val="001B351E"/>
    <w:rsid w:val="001B3FEB"/>
    <w:rsid w:val="001B44F9"/>
    <w:rsid w:val="001B4F20"/>
    <w:rsid w:val="001C09BD"/>
    <w:rsid w:val="001C2D27"/>
    <w:rsid w:val="001C3EDC"/>
    <w:rsid w:val="001C3F2C"/>
    <w:rsid w:val="001C5DA4"/>
    <w:rsid w:val="001D0765"/>
    <w:rsid w:val="001D092B"/>
    <w:rsid w:val="001D0B44"/>
    <w:rsid w:val="001D0F21"/>
    <w:rsid w:val="001D1AA6"/>
    <w:rsid w:val="001D1C2C"/>
    <w:rsid w:val="001D2A76"/>
    <w:rsid w:val="001D2D1E"/>
    <w:rsid w:val="001D494D"/>
    <w:rsid w:val="001D60FE"/>
    <w:rsid w:val="001D7C37"/>
    <w:rsid w:val="001E0407"/>
    <w:rsid w:val="001E1534"/>
    <w:rsid w:val="001E297D"/>
    <w:rsid w:val="001E32A0"/>
    <w:rsid w:val="001E3678"/>
    <w:rsid w:val="001E3855"/>
    <w:rsid w:val="001E5012"/>
    <w:rsid w:val="001F028E"/>
    <w:rsid w:val="001F243D"/>
    <w:rsid w:val="001F2DDF"/>
    <w:rsid w:val="001F3F1F"/>
    <w:rsid w:val="001F4069"/>
    <w:rsid w:val="001F474F"/>
    <w:rsid w:val="001F47DC"/>
    <w:rsid w:val="001F4A2A"/>
    <w:rsid w:val="001F738A"/>
    <w:rsid w:val="001F7836"/>
    <w:rsid w:val="001F78A1"/>
    <w:rsid w:val="00200ABA"/>
    <w:rsid w:val="00200FB0"/>
    <w:rsid w:val="002013EB"/>
    <w:rsid w:val="0020153A"/>
    <w:rsid w:val="002024BF"/>
    <w:rsid w:val="0020319C"/>
    <w:rsid w:val="002032CA"/>
    <w:rsid w:val="00203D8F"/>
    <w:rsid w:val="00203F6F"/>
    <w:rsid w:val="002049B2"/>
    <w:rsid w:val="00205A59"/>
    <w:rsid w:val="00206C82"/>
    <w:rsid w:val="00207026"/>
    <w:rsid w:val="002075AF"/>
    <w:rsid w:val="00210530"/>
    <w:rsid w:val="002116F3"/>
    <w:rsid w:val="002122A5"/>
    <w:rsid w:val="00212A48"/>
    <w:rsid w:val="002146DC"/>
    <w:rsid w:val="00215536"/>
    <w:rsid w:val="002160E0"/>
    <w:rsid w:val="00216B4F"/>
    <w:rsid w:val="00216BE3"/>
    <w:rsid w:val="00217724"/>
    <w:rsid w:val="002203AF"/>
    <w:rsid w:val="0022184B"/>
    <w:rsid w:val="00221BE9"/>
    <w:rsid w:val="00221CBE"/>
    <w:rsid w:val="002240F7"/>
    <w:rsid w:val="002257C7"/>
    <w:rsid w:val="00225972"/>
    <w:rsid w:val="00227027"/>
    <w:rsid w:val="00227978"/>
    <w:rsid w:val="00230177"/>
    <w:rsid w:val="002322BE"/>
    <w:rsid w:val="002346B6"/>
    <w:rsid w:val="00235556"/>
    <w:rsid w:val="00236AEC"/>
    <w:rsid w:val="00237299"/>
    <w:rsid w:val="00237725"/>
    <w:rsid w:val="00241D62"/>
    <w:rsid w:val="00241DE3"/>
    <w:rsid w:val="00241F8F"/>
    <w:rsid w:val="00241FA0"/>
    <w:rsid w:val="00242A7E"/>
    <w:rsid w:val="002435BF"/>
    <w:rsid w:val="002449E9"/>
    <w:rsid w:val="00245C71"/>
    <w:rsid w:val="0025012C"/>
    <w:rsid w:val="002502BF"/>
    <w:rsid w:val="00250620"/>
    <w:rsid w:val="00250C9F"/>
    <w:rsid w:val="0025267B"/>
    <w:rsid w:val="002544D2"/>
    <w:rsid w:val="00254A27"/>
    <w:rsid w:val="00254CA5"/>
    <w:rsid w:val="00256F64"/>
    <w:rsid w:val="00257E7E"/>
    <w:rsid w:val="00260289"/>
    <w:rsid w:val="002609A0"/>
    <w:rsid w:val="00261F60"/>
    <w:rsid w:val="002621DC"/>
    <w:rsid w:val="002634DC"/>
    <w:rsid w:val="002643C6"/>
    <w:rsid w:val="002647B9"/>
    <w:rsid w:val="00264F54"/>
    <w:rsid w:val="00265263"/>
    <w:rsid w:val="00265F86"/>
    <w:rsid w:val="00266EE8"/>
    <w:rsid w:val="002672E2"/>
    <w:rsid w:val="00270269"/>
    <w:rsid w:val="00270341"/>
    <w:rsid w:val="00270CD4"/>
    <w:rsid w:val="00271353"/>
    <w:rsid w:val="00272E53"/>
    <w:rsid w:val="002731FA"/>
    <w:rsid w:val="00273364"/>
    <w:rsid w:val="002736AE"/>
    <w:rsid w:val="002743C4"/>
    <w:rsid w:val="00274A9F"/>
    <w:rsid w:val="00275618"/>
    <w:rsid w:val="0028263A"/>
    <w:rsid w:val="002845AC"/>
    <w:rsid w:val="00284660"/>
    <w:rsid w:val="00284AF4"/>
    <w:rsid w:val="00285240"/>
    <w:rsid w:val="00285706"/>
    <w:rsid w:val="00285B1E"/>
    <w:rsid w:val="00286AC9"/>
    <w:rsid w:val="00286D81"/>
    <w:rsid w:val="00287117"/>
    <w:rsid w:val="002879FE"/>
    <w:rsid w:val="002904AF"/>
    <w:rsid w:val="00291105"/>
    <w:rsid w:val="002943DB"/>
    <w:rsid w:val="002947CA"/>
    <w:rsid w:val="002949FD"/>
    <w:rsid w:val="00295872"/>
    <w:rsid w:val="002967A3"/>
    <w:rsid w:val="002967C1"/>
    <w:rsid w:val="002969B8"/>
    <w:rsid w:val="00297098"/>
    <w:rsid w:val="0029712D"/>
    <w:rsid w:val="00297C50"/>
    <w:rsid w:val="002A158D"/>
    <w:rsid w:val="002A1676"/>
    <w:rsid w:val="002A1B9F"/>
    <w:rsid w:val="002A1DCA"/>
    <w:rsid w:val="002A23FB"/>
    <w:rsid w:val="002A35C6"/>
    <w:rsid w:val="002A395F"/>
    <w:rsid w:val="002A4C21"/>
    <w:rsid w:val="002A5B13"/>
    <w:rsid w:val="002A5D61"/>
    <w:rsid w:val="002A7DC9"/>
    <w:rsid w:val="002B0330"/>
    <w:rsid w:val="002B123C"/>
    <w:rsid w:val="002B1962"/>
    <w:rsid w:val="002B207D"/>
    <w:rsid w:val="002B27A7"/>
    <w:rsid w:val="002B345F"/>
    <w:rsid w:val="002B3472"/>
    <w:rsid w:val="002B4808"/>
    <w:rsid w:val="002B4B19"/>
    <w:rsid w:val="002B686B"/>
    <w:rsid w:val="002B7512"/>
    <w:rsid w:val="002B789A"/>
    <w:rsid w:val="002C0221"/>
    <w:rsid w:val="002C0961"/>
    <w:rsid w:val="002C2D16"/>
    <w:rsid w:val="002C3399"/>
    <w:rsid w:val="002C3FF5"/>
    <w:rsid w:val="002C43F1"/>
    <w:rsid w:val="002C53BA"/>
    <w:rsid w:val="002C61C7"/>
    <w:rsid w:val="002C75B0"/>
    <w:rsid w:val="002D07A2"/>
    <w:rsid w:val="002D0BF6"/>
    <w:rsid w:val="002D32FC"/>
    <w:rsid w:val="002D3658"/>
    <w:rsid w:val="002D53AE"/>
    <w:rsid w:val="002D77A2"/>
    <w:rsid w:val="002D7FDC"/>
    <w:rsid w:val="002E028F"/>
    <w:rsid w:val="002E029A"/>
    <w:rsid w:val="002E1F83"/>
    <w:rsid w:val="002E202B"/>
    <w:rsid w:val="002E3B8E"/>
    <w:rsid w:val="002E3F99"/>
    <w:rsid w:val="002E402E"/>
    <w:rsid w:val="002E6E58"/>
    <w:rsid w:val="002E6E74"/>
    <w:rsid w:val="002E7154"/>
    <w:rsid w:val="002F0396"/>
    <w:rsid w:val="002F06B0"/>
    <w:rsid w:val="002F0E74"/>
    <w:rsid w:val="002F16ED"/>
    <w:rsid w:val="002F275E"/>
    <w:rsid w:val="002F3019"/>
    <w:rsid w:val="002F325C"/>
    <w:rsid w:val="002F3FF6"/>
    <w:rsid w:val="002F44E4"/>
    <w:rsid w:val="002F6407"/>
    <w:rsid w:val="002F669D"/>
    <w:rsid w:val="00300AFC"/>
    <w:rsid w:val="00301068"/>
    <w:rsid w:val="00302DE5"/>
    <w:rsid w:val="003032D1"/>
    <w:rsid w:val="003034CF"/>
    <w:rsid w:val="003035AD"/>
    <w:rsid w:val="00305488"/>
    <w:rsid w:val="003061DB"/>
    <w:rsid w:val="00306B0E"/>
    <w:rsid w:val="00307930"/>
    <w:rsid w:val="00307E17"/>
    <w:rsid w:val="0031099E"/>
    <w:rsid w:val="003118A7"/>
    <w:rsid w:val="00312DB2"/>
    <w:rsid w:val="003134A1"/>
    <w:rsid w:val="00314DF5"/>
    <w:rsid w:val="0031516B"/>
    <w:rsid w:val="003154D0"/>
    <w:rsid w:val="003162A8"/>
    <w:rsid w:val="00317042"/>
    <w:rsid w:val="00320484"/>
    <w:rsid w:val="00321349"/>
    <w:rsid w:val="00321BDB"/>
    <w:rsid w:val="00323BA2"/>
    <w:rsid w:val="00325D68"/>
    <w:rsid w:val="00325DEE"/>
    <w:rsid w:val="0032621C"/>
    <w:rsid w:val="003264A7"/>
    <w:rsid w:val="00330FC1"/>
    <w:rsid w:val="00331F3B"/>
    <w:rsid w:val="00332075"/>
    <w:rsid w:val="00332DA2"/>
    <w:rsid w:val="00333185"/>
    <w:rsid w:val="00333FE2"/>
    <w:rsid w:val="003356CE"/>
    <w:rsid w:val="00335B97"/>
    <w:rsid w:val="003362D5"/>
    <w:rsid w:val="003365BF"/>
    <w:rsid w:val="00341301"/>
    <w:rsid w:val="003413A5"/>
    <w:rsid w:val="00341B8D"/>
    <w:rsid w:val="0034201B"/>
    <w:rsid w:val="00343417"/>
    <w:rsid w:val="00344F32"/>
    <w:rsid w:val="0034545D"/>
    <w:rsid w:val="0034691B"/>
    <w:rsid w:val="003474F0"/>
    <w:rsid w:val="003508DC"/>
    <w:rsid w:val="0035123C"/>
    <w:rsid w:val="00353E4C"/>
    <w:rsid w:val="00354D09"/>
    <w:rsid w:val="00356011"/>
    <w:rsid w:val="003564EF"/>
    <w:rsid w:val="00360754"/>
    <w:rsid w:val="003615C6"/>
    <w:rsid w:val="00362758"/>
    <w:rsid w:val="003631EE"/>
    <w:rsid w:val="003632D9"/>
    <w:rsid w:val="00363C45"/>
    <w:rsid w:val="003646C3"/>
    <w:rsid w:val="003653F7"/>
    <w:rsid w:val="00366E31"/>
    <w:rsid w:val="0036780D"/>
    <w:rsid w:val="0037009A"/>
    <w:rsid w:val="003702A6"/>
    <w:rsid w:val="00370875"/>
    <w:rsid w:val="00370971"/>
    <w:rsid w:val="00370B52"/>
    <w:rsid w:val="00371CE9"/>
    <w:rsid w:val="0037484F"/>
    <w:rsid w:val="00374D89"/>
    <w:rsid w:val="00376CFE"/>
    <w:rsid w:val="00376D5D"/>
    <w:rsid w:val="00377A85"/>
    <w:rsid w:val="00380F55"/>
    <w:rsid w:val="003821A8"/>
    <w:rsid w:val="003848B5"/>
    <w:rsid w:val="00384F3B"/>
    <w:rsid w:val="003855C0"/>
    <w:rsid w:val="0038715E"/>
    <w:rsid w:val="0038794D"/>
    <w:rsid w:val="00390441"/>
    <w:rsid w:val="003904F0"/>
    <w:rsid w:val="00392282"/>
    <w:rsid w:val="003922D7"/>
    <w:rsid w:val="0039328B"/>
    <w:rsid w:val="003946B6"/>
    <w:rsid w:val="00395026"/>
    <w:rsid w:val="003952C4"/>
    <w:rsid w:val="00395CB2"/>
    <w:rsid w:val="00395D5F"/>
    <w:rsid w:val="00397099"/>
    <w:rsid w:val="0039784E"/>
    <w:rsid w:val="00397EB0"/>
    <w:rsid w:val="003A0DB6"/>
    <w:rsid w:val="003A16EB"/>
    <w:rsid w:val="003A2454"/>
    <w:rsid w:val="003A2857"/>
    <w:rsid w:val="003A35A1"/>
    <w:rsid w:val="003A43D0"/>
    <w:rsid w:val="003A53F8"/>
    <w:rsid w:val="003A6669"/>
    <w:rsid w:val="003A6A04"/>
    <w:rsid w:val="003B0439"/>
    <w:rsid w:val="003B1725"/>
    <w:rsid w:val="003B2041"/>
    <w:rsid w:val="003B25DC"/>
    <w:rsid w:val="003B28A7"/>
    <w:rsid w:val="003B3EBC"/>
    <w:rsid w:val="003B4047"/>
    <w:rsid w:val="003B4EA0"/>
    <w:rsid w:val="003B798A"/>
    <w:rsid w:val="003B79DF"/>
    <w:rsid w:val="003B7A21"/>
    <w:rsid w:val="003C3515"/>
    <w:rsid w:val="003C399B"/>
    <w:rsid w:val="003C3B94"/>
    <w:rsid w:val="003C65F4"/>
    <w:rsid w:val="003C75FF"/>
    <w:rsid w:val="003D0497"/>
    <w:rsid w:val="003D1789"/>
    <w:rsid w:val="003D351C"/>
    <w:rsid w:val="003D396A"/>
    <w:rsid w:val="003D3DF4"/>
    <w:rsid w:val="003D5B0B"/>
    <w:rsid w:val="003D66C9"/>
    <w:rsid w:val="003D7A21"/>
    <w:rsid w:val="003D7C6B"/>
    <w:rsid w:val="003D7D45"/>
    <w:rsid w:val="003D7D56"/>
    <w:rsid w:val="003E0987"/>
    <w:rsid w:val="003E1568"/>
    <w:rsid w:val="003E32A3"/>
    <w:rsid w:val="003E3526"/>
    <w:rsid w:val="003E3FF9"/>
    <w:rsid w:val="003E4F9A"/>
    <w:rsid w:val="003E74A6"/>
    <w:rsid w:val="003F047F"/>
    <w:rsid w:val="003F2F03"/>
    <w:rsid w:val="003F46A0"/>
    <w:rsid w:val="003F478B"/>
    <w:rsid w:val="003F4EE4"/>
    <w:rsid w:val="003F56B8"/>
    <w:rsid w:val="003F5C70"/>
    <w:rsid w:val="003F6A8B"/>
    <w:rsid w:val="003F6BD4"/>
    <w:rsid w:val="004018BA"/>
    <w:rsid w:val="0040275F"/>
    <w:rsid w:val="004029C9"/>
    <w:rsid w:val="004039A0"/>
    <w:rsid w:val="00403CA8"/>
    <w:rsid w:val="00404EAA"/>
    <w:rsid w:val="00405189"/>
    <w:rsid w:val="00405582"/>
    <w:rsid w:val="004059E0"/>
    <w:rsid w:val="00406FB4"/>
    <w:rsid w:val="00407104"/>
    <w:rsid w:val="0040715C"/>
    <w:rsid w:val="00407597"/>
    <w:rsid w:val="00407E60"/>
    <w:rsid w:val="004126E0"/>
    <w:rsid w:val="00412E14"/>
    <w:rsid w:val="004134D9"/>
    <w:rsid w:val="00413DD7"/>
    <w:rsid w:val="00416D6B"/>
    <w:rsid w:val="00420F6F"/>
    <w:rsid w:val="00422587"/>
    <w:rsid w:val="00424EF7"/>
    <w:rsid w:val="004259E7"/>
    <w:rsid w:val="00426727"/>
    <w:rsid w:val="00426885"/>
    <w:rsid w:val="00430C94"/>
    <w:rsid w:val="00431435"/>
    <w:rsid w:val="00432379"/>
    <w:rsid w:val="00434703"/>
    <w:rsid w:val="00434B26"/>
    <w:rsid w:val="0043598B"/>
    <w:rsid w:val="0043674F"/>
    <w:rsid w:val="00437184"/>
    <w:rsid w:val="00440A6E"/>
    <w:rsid w:val="00440E18"/>
    <w:rsid w:val="00442736"/>
    <w:rsid w:val="00442B9A"/>
    <w:rsid w:val="00443BC2"/>
    <w:rsid w:val="00443EC1"/>
    <w:rsid w:val="004452BB"/>
    <w:rsid w:val="004456F3"/>
    <w:rsid w:val="004461C6"/>
    <w:rsid w:val="004477F1"/>
    <w:rsid w:val="00447F7F"/>
    <w:rsid w:val="0045030D"/>
    <w:rsid w:val="00450BEA"/>
    <w:rsid w:val="00450EF0"/>
    <w:rsid w:val="00452717"/>
    <w:rsid w:val="004550EB"/>
    <w:rsid w:val="00456898"/>
    <w:rsid w:val="004569A5"/>
    <w:rsid w:val="004569FA"/>
    <w:rsid w:val="00456BFF"/>
    <w:rsid w:val="00457230"/>
    <w:rsid w:val="00457246"/>
    <w:rsid w:val="00457A3E"/>
    <w:rsid w:val="00457D2C"/>
    <w:rsid w:val="00460105"/>
    <w:rsid w:val="004605BC"/>
    <w:rsid w:val="00460BEB"/>
    <w:rsid w:val="00461106"/>
    <w:rsid w:val="0046182D"/>
    <w:rsid w:val="00461F02"/>
    <w:rsid w:val="00462987"/>
    <w:rsid w:val="00462C59"/>
    <w:rsid w:val="00463BC0"/>
    <w:rsid w:val="00464F36"/>
    <w:rsid w:val="004663AB"/>
    <w:rsid w:val="00466857"/>
    <w:rsid w:val="00467C95"/>
    <w:rsid w:val="004704B0"/>
    <w:rsid w:val="0047224F"/>
    <w:rsid w:val="00472FC6"/>
    <w:rsid w:val="00476830"/>
    <w:rsid w:val="00476E3B"/>
    <w:rsid w:val="00476F7C"/>
    <w:rsid w:val="00477621"/>
    <w:rsid w:val="004809A6"/>
    <w:rsid w:val="00481542"/>
    <w:rsid w:val="00482BC7"/>
    <w:rsid w:val="00483231"/>
    <w:rsid w:val="0048473C"/>
    <w:rsid w:val="00484821"/>
    <w:rsid w:val="00485818"/>
    <w:rsid w:val="00486DA0"/>
    <w:rsid w:val="00487199"/>
    <w:rsid w:val="004925A1"/>
    <w:rsid w:val="0049360D"/>
    <w:rsid w:val="0049363D"/>
    <w:rsid w:val="004947AF"/>
    <w:rsid w:val="004947FD"/>
    <w:rsid w:val="00494978"/>
    <w:rsid w:val="004949B3"/>
    <w:rsid w:val="00495DD9"/>
    <w:rsid w:val="00495E4F"/>
    <w:rsid w:val="004973ED"/>
    <w:rsid w:val="00497B7B"/>
    <w:rsid w:val="00497F36"/>
    <w:rsid w:val="004A3FA6"/>
    <w:rsid w:val="004A4169"/>
    <w:rsid w:val="004A5441"/>
    <w:rsid w:val="004A5E08"/>
    <w:rsid w:val="004A6CAA"/>
    <w:rsid w:val="004A6CF5"/>
    <w:rsid w:val="004B09E6"/>
    <w:rsid w:val="004B1425"/>
    <w:rsid w:val="004B169F"/>
    <w:rsid w:val="004B1F8C"/>
    <w:rsid w:val="004B2EF4"/>
    <w:rsid w:val="004B372F"/>
    <w:rsid w:val="004B4BEE"/>
    <w:rsid w:val="004B509F"/>
    <w:rsid w:val="004B53BA"/>
    <w:rsid w:val="004B6DAB"/>
    <w:rsid w:val="004B7A6A"/>
    <w:rsid w:val="004C13CC"/>
    <w:rsid w:val="004C1D2D"/>
    <w:rsid w:val="004C1D7D"/>
    <w:rsid w:val="004C3350"/>
    <w:rsid w:val="004C49FB"/>
    <w:rsid w:val="004C523B"/>
    <w:rsid w:val="004C5A10"/>
    <w:rsid w:val="004C7334"/>
    <w:rsid w:val="004D0ACF"/>
    <w:rsid w:val="004D30EC"/>
    <w:rsid w:val="004D3CEB"/>
    <w:rsid w:val="004D4312"/>
    <w:rsid w:val="004D4DBB"/>
    <w:rsid w:val="004D59DE"/>
    <w:rsid w:val="004D5FAD"/>
    <w:rsid w:val="004D6553"/>
    <w:rsid w:val="004D72C1"/>
    <w:rsid w:val="004D7FD5"/>
    <w:rsid w:val="004E1C56"/>
    <w:rsid w:val="004E3E63"/>
    <w:rsid w:val="004E43D3"/>
    <w:rsid w:val="004E53FA"/>
    <w:rsid w:val="004F0E58"/>
    <w:rsid w:val="004F2172"/>
    <w:rsid w:val="004F25AA"/>
    <w:rsid w:val="004F36CE"/>
    <w:rsid w:val="004F3C6D"/>
    <w:rsid w:val="004F6273"/>
    <w:rsid w:val="004F6584"/>
    <w:rsid w:val="004F681E"/>
    <w:rsid w:val="004F774C"/>
    <w:rsid w:val="00500791"/>
    <w:rsid w:val="0050140A"/>
    <w:rsid w:val="00501CBA"/>
    <w:rsid w:val="00502228"/>
    <w:rsid w:val="00502BC6"/>
    <w:rsid w:val="00502E27"/>
    <w:rsid w:val="00504243"/>
    <w:rsid w:val="00504547"/>
    <w:rsid w:val="005078D8"/>
    <w:rsid w:val="00507D7B"/>
    <w:rsid w:val="00510119"/>
    <w:rsid w:val="0051055C"/>
    <w:rsid w:val="0051169A"/>
    <w:rsid w:val="00512D78"/>
    <w:rsid w:val="00514288"/>
    <w:rsid w:val="00514A8B"/>
    <w:rsid w:val="00515EF4"/>
    <w:rsid w:val="00516278"/>
    <w:rsid w:val="00524303"/>
    <w:rsid w:val="005247C1"/>
    <w:rsid w:val="005251B1"/>
    <w:rsid w:val="0052716F"/>
    <w:rsid w:val="00527DC0"/>
    <w:rsid w:val="00530493"/>
    <w:rsid w:val="0053069E"/>
    <w:rsid w:val="00530D1A"/>
    <w:rsid w:val="005310A7"/>
    <w:rsid w:val="005318EE"/>
    <w:rsid w:val="005328B4"/>
    <w:rsid w:val="00532FF2"/>
    <w:rsid w:val="00533233"/>
    <w:rsid w:val="00533DD5"/>
    <w:rsid w:val="0053420D"/>
    <w:rsid w:val="00535A01"/>
    <w:rsid w:val="00535D57"/>
    <w:rsid w:val="0053726B"/>
    <w:rsid w:val="005403A3"/>
    <w:rsid w:val="00541963"/>
    <w:rsid w:val="00541C3A"/>
    <w:rsid w:val="00541DCC"/>
    <w:rsid w:val="005422AA"/>
    <w:rsid w:val="0054282A"/>
    <w:rsid w:val="0054317D"/>
    <w:rsid w:val="00543682"/>
    <w:rsid w:val="00544156"/>
    <w:rsid w:val="005442A2"/>
    <w:rsid w:val="00544A38"/>
    <w:rsid w:val="00544D9F"/>
    <w:rsid w:val="0054505A"/>
    <w:rsid w:val="00545638"/>
    <w:rsid w:val="00545D0C"/>
    <w:rsid w:val="005470A9"/>
    <w:rsid w:val="00550011"/>
    <w:rsid w:val="00550B50"/>
    <w:rsid w:val="00550C28"/>
    <w:rsid w:val="005517A2"/>
    <w:rsid w:val="00551AEB"/>
    <w:rsid w:val="00551F10"/>
    <w:rsid w:val="00552359"/>
    <w:rsid w:val="00552F1B"/>
    <w:rsid w:val="00552F9A"/>
    <w:rsid w:val="00553404"/>
    <w:rsid w:val="005535A4"/>
    <w:rsid w:val="00553757"/>
    <w:rsid w:val="00554F41"/>
    <w:rsid w:val="00554F9B"/>
    <w:rsid w:val="0056125C"/>
    <w:rsid w:val="00561361"/>
    <w:rsid w:val="00561759"/>
    <w:rsid w:val="005618C8"/>
    <w:rsid w:val="00561F63"/>
    <w:rsid w:val="00564419"/>
    <w:rsid w:val="00564697"/>
    <w:rsid w:val="005647D5"/>
    <w:rsid w:val="00567AAC"/>
    <w:rsid w:val="00567D13"/>
    <w:rsid w:val="005741AA"/>
    <w:rsid w:val="00574A83"/>
    <w:rsid w:val="0057545C"/>
    <w:rsid w:val="00575833"/>
    <w:rsid w:val="00576FF0"/>
    <w:rsid w:val="00577174"/>
    <w:rsid w:val="00577A42"/>
    <w:rsid w:val="00577E49"/>
    <w:rsid w:val="005801B7"/>
    <w:rsid w:val="00580DFE"/>
    <w:rsid w:val="00581323"/>
    <w:rsid w:val="00583F72"/>
    <w:rsid w:val="00584073"/>
    <w:rsid w:val="0058430D"/>
    <w:rsid w:val="00584AA2"/>
    <w:rsid w:val="0058560E"/>
    <w:rsid w:val="00585A48"/>
    <w:rsid w:val="005867EC"/>
    <w:rsid w:val="005868CF"/>
    <w:rsid w:val="00586C44"/>
    <w:rsid w:val="00586E9A"/>
    <w:rsid w:val="005875A6"/>
    <w:rsid w:val="00594255"/>
    <w:rsid w:val="00594501"/>
    <w:rsid w:val="00596759"/>
    <w:rsid w:val="005968EB"/>
    <w:rsid w:val="0059704A"/>
    <w:rsid w:val="00597218"/>
    <w:rsid w:val="005A0966"/>
    <w:rsid w:val="005A0DDC"/>
    <w:rsid w:val="005A12F8"/>
    <w:rsid w:val="005A1B80"/>
    <w:rsid w:val="005A2044"/>
    <w:rsid w:val="005A483A"/>
    <w:rsid w:val="005A5401"/>
    <w:rsid w:val="005B0570"/>
    <w:rsid w:val="005B1F4D"/>
    <w:rsid w:val="005B2831"/>
    <w:rsid w:val="005B501D"/>
    <w:rsid w:val="005B6DC7"/>
    <w:rsid w:val="005B6F66"/>
    <w:rsid w:val="005B723C"/>
    <w:rsid w:val="005B7359"/>
    <w:rsid w:val="005C0605"/>
    <w:rsid w:val="005C0AAA"/>
    <w:rsid w:val="005C299D"/>
    <w:rsid w:val="005C40C4"/>
    <w:rsid w:val="005C59AF"/>
    <w:rsid w:val="005C610D"/>
    <w:rsid w:val="005C6DC8"/>
    <w:rsid w:val="005C7157"/>
    <w:rsid w:val="005C7D5F"/>
    <w:rsid w:val="005D013B"/>
    <w:rsid w:val="005D03C4"/>
    <w:rsid w:val="005D065A"/>
    <w:rsid w:val="005D099F"/>
    <w:rsid w:val="005D0AC4"/>
    <w:rsid w:val="005D0C2F"/>
    <w:rsid w:val="005D1B4C"/>
    <w:rsid w:val="005D22F8"/>
    <w:rsid w:val="005D4367"/>
    <w:rsid w:val="005D4A94"/>
    <w:rsid w:val="005D4FFC"/>
    <w:rsid w:val="005D544A"/>
    <w:rsid w:val="005D5E14"/>
    <w:rsid w:val="005D6244"/>
    <w:rsid w:val="005D64BB"/>
    <w:rsid w:val="005D74CC"/>
    <w:rsid w:val="005E0BE6"/>
    <w:rsid w:val="005E193F"/>
    <w:rsid w:val="005E208E"/>
    <w:rsid w:val="005E2606"/>
    <w:rsid w:val="005E28AC"/>
    <w:rsid w:val="005E3CA9"/>
    <w:rsid w:val="005E4699"/>
    <w:rsid w:val="005E5A82"/>
    <w:rsid w:val="005E638B"/>
    <w:rsid w:val="005E69C9"/>
    <w:rsid w:val="005E7F3E"/>
    <w:rsid w:val="005F068D"/>
    <w:rsid w:val="005F0BFB"/>
    <w:rsid w:val="005F10A4"/>
    <w:rsid w:val="005F12BC"/>
    <w:rsid w:val="005F17AF"/>
    <w:rsid w:val="005F2BBA"/>
    <w:rsid w:val="005F375E"/>
    <w:rsid w:val="005F3D49"/>
    <w:rsid w:val="005F445A"/>
    <w:rsid w:val="005F63FA"/>
    <w:rsid w:val="005F7C66"/>
    <w:rsid w:val="005F7CBA"/>
    <w:rsid w:val="00600174"/>
    <w:rsid w:val="00600926"/>
    <w:rsid w:val="00601776"/>
    <w:rsid w:val="006030A4"/>
    <w:rsid w:val="00605D7F"/>
    <w:rsid w:val="00605E40"/>
    <w:rsid w:val="006065E6"/>
    <w:rsid w:val="00606601"/>
    <w:rsid w:val="0060744A"/>
    <w:rsid w:val="00607F71"/>
    <w:rsid w:val="00610C3F"/>
    <w:rsid w:val="006113F1"/>
    <w:rsid w:val="00611682"/>
    <w:rsid w:val="00611C99"/>
    <w:rsid w:val="00611E56"/>
    <w:rsid w:val="006122E8"/>
    <w:rsid w:val="006146A3"/>
    <w:rsid w:val="0061507D"/>
    <w:rsid w:val="006159AE"/>
    <w:rsid w:val="006161E0"/>
    <w:rsid w:val="00616977"/>
    <w:rsid w:val="00616E28"/>
    <w:rsid w:val="00617627"/>
    <w:rsid w:val="00622035"/>
    <w:rsid w:val="00622080"/>
    <w:rsid w:val="0062346A"/>
    <w:rsid w:val="00624D19"/>
    <w:rsid w:val="00626814"/>
    <w:rsid w:val="006269EF"/>
    <w:rsid w:val="00627168"/>
    <w:rsid w:val="00633463"/>
    <w:rsid w:val="0063398B"/>
    <w:rsid w:val="00633BAE"/>
    <w:rsid w:val="00633CC2"/>
    <w:rsid w:val="00634A1C"/>
    <w:rsid w:val="00634D64"/>
    <w:rsid w:val="00635199"/>
    <w:rsid w:val="006357D4"/>
    <w:rsid w:val="00635EBE"/>
    <w:rsid w:val="00636C5B"/>
    <w:rsid w:val="00637350"/>
    <w:rsid w:val="006379B5"/>
    <w:rsid w:val="0064110C"/>
    <w:rsid w:val="0064152F"/>
    <w:rsid w:val="00642513"/>
    <w:rsid w:val="006434A0"/>
    <w:rsid w:val="00644D75"/>
    <w:rsid w:val="00645ED4"/>
    <w:rsid w:val="00646151"/>
    <w:rsid w:val="00647998"/>
    <w:rsid w:val="006519F7"/>
    <w:rsid w:val="00651A42"/>
    <w:rsid w:val="006524A3"/>
    <w:rsid w:val="00652E45"/>
    <w:rsid w:val="00653E71"/>
    <w:rsid w:val="00655A3E"/>
    <w:rsid w:val="0065696C"/>
    <w:rsid w:val="00660296"/>
    <w:rsid w:val="00661180"/>
    <w:rsid w:val="00662221"/>
    <w:rsid w:val="00662D1B"/>
    <w:rsid w:val="00662F55"/>
    <w:rsid w:val="00663682"/>
    <w:rsid w:val="00664357"/>
    <w:rsid w:val="00665883"/>
    <w:rsid w:val="0066696B"/>
    <w:rsid w:val="006708E9"/>
    <w:rsid w:val="00671221"/>
    <w:rsid w:val="006715C9"/>
    <w:rsid w:val="00671B8F"/>
    <w:rsid w:val="00672DAB"/>
    <w:rsid w:val="00672EEE"/>
    <w:rsid w:val="00673475"/>
    <w:rsid w:val="00673D8E"/>
    <w:rsid w:val="00677274"/>
    <w:rsid w:val="0067783E"/>
    <w:rsid w:val="00677C94"/>
    <w:rsid w:val="00680926"/>
    <w:rsid w:val="00680B23"/>
    <w:rsid w:val="00680B4D"/>
    <w:rsid w:val="0068167B"/>
    <w:rsid w:val="00682D1C"/>
    <w:rsid w:val="0068311D"/>
    <w:rsid w:val="00684714"/>
    <w:rsid w:val="00684A60"/>
    <w:rsid w:val="00685931"/>
    <w:rsid w:val="00685ABF"/>
    <w:rsid w:val="00686EF8"/>
    <w:rsid w:val="0068789E"/>
    <w:rsid w:val="00687E46"/>
    <w:rsid w:val="00691D16"/>
    <w:rsid w:val="00692548"/>
    <w:rsid w:val="006925AE"/>
    <w:rsid w:val="00692F0C"/>
    <w:rsid w:val="00693493"/>
    <w:rsid w:val="006938A6"/>
    <w:rsid w:val="00694578"/>
    <w:rsid w:val="00694D60"/>
    <w:rsid w:val="0069774B"/>
    <w:rsid w:val="006A07C3"/>
    <w:rsid w:val="006A16BA"/>
    <w:rsid w:val="006A2973"/>
    <w:rsid w:val="006A2AA6"/>
    <w:rsid w:val="006A3CC0"/>
    <w:rsid w:val="006A4959"/>
    <w:rsid w:val="006A4EAE"/>
    <w:rsid w:val="006A698E"/>
    <w:rsid w:val="006B151D"/>
    <w:rsid w:val="006B1FD5"/>
    <w:rsid w:val="006B2591"/>
    <w:rsid w:val="006B30B2"/>
    <w:rsid w:val="006B3495"/>
    <w:rsid w:val="006B527D"/>
    <w:rsid w:val="006B5525"/>
    <w:rsid w:val="006B5626"/>
    <w:rsid w:val="006B5A74"/>
    <w:rsid w:val="006B5B83"/>
    <w:rsid w:val="006B662A"/>
    <w:rsid w:val="006C0116"/>
    <w:rsid w:val="006C054D"/>
    <w:rsid w:val="006C0B5E"/>
    <w:rsid w:val="006C1576"/>
    <w:rsid w:val="006C2505"/>
    <w:rsid w:val="006C5517"/>
    <w:rsid w:val="006C620E"/>
    <w:rsid w:val="006C6E4A"/>
    <w:rsid w:val="006C77E2"/>
    <w:rsid w:val="006D010B"/>
    <w:rsid w:val="006D0A95"/>
    <w:rsid w:val="006D1141"/>
    <w:rsid w:val="006D2693"/>
    <w:rsid w:val="006D4179"/>
    <w:rsid w:val="006D4483"/>
    <w:rsid w:val="006D4A41"/>
    <w:rsid w:val="006D7C54"/>
    <w:rsid w:val="006E0B7E"/>
    <w:rsid w:val="006E1280"/>
    <w:rsid w:val="006E291E"/>
    <w:rsid w:val="006E2B52"/>
    <w:rsid w:val="006E3B3F"/>
    <w:rsid w:val="006E454E"/>
    <w:rsid w:val="006E52E3"/>
    <w:rsid w:val="006E6A2F"/>
    <w:rsid w:val="006E73AE"/>
    <w:rsid w:val="006F0B13"/>
    <w:rsid w:val="006F1126"/>
    <w:rsid w:val="006F2563"/>
    <w:rsid w:val="006F34E1"/>
    <w:rsid w:val="006F4716"/>
    <w:rsid w:val="006F5ADA"/>
    <w:rsid w:val="006F666A"/>
    <w:rsid w:val="006F6997"/>
    <w:rsid w:val="006F7980"/>
    <w:rsid w:val="007014F0"/>
    <w:rsid w:val="00701549"/>
    <w:rsid w:val="0070170D"/>
    <w:rsid w:val="007019FA"/>
    <w:rsid w:val="00703344"/>
    <w:rsid w:val="00704223"/>
    <w:rsid w:val="00704D9C"/>
    <w:rsid w:val="00704E5D"/>
    <w:rsid w:val="00705779"/>
    <w:rsid w:val="00707860"/>
    <w:rsid w:val="0071043C"/>
    <w:rsid w:val="007109F7"/>
    <w:rsid w:val="007110DC"/>
    <w:rsid w:val="00711815"/>
    <w:rsid w:val="00711A42"/>
    <w:rsid w:val="007136C0"/>
    <w:rsid w:val="007145DF"/>
    <w:rsid w:val="007155B2"/>
    <w:rsid w:val="007156C9"/>
    <w:rsid w:val="00715C65"/>
    <w:rsid w:val="0071644D"/>
    <w:rsid w:val="00721CA3"/>
    <w:rsid w:val="007223E3"/>
    <w:rsid w:val="0072259C"/>
    <w:rsid w:val="00722EB1"/>
    <w:rsid w:val="007246D4"/>
    <w:rsid w:val="007257F9"/>
    <w:rsid w:val="007265EF"/>
    <w:rsid w:val="00726639"/>
    <w:rsid w:val="00727E60"/>
    <w:rsid w:val="007304A1"/>
    <w:rsid w:val="00730E25"/>
    <w:rsid w:val="00731669"/>
    <w:rsid w:val="00732517"/>
    <w:rsid w:val="00733083"/>
    <w:rsid w:val="0073317D"/>
    <w:rsid w:val="007337E7"/>
    <w:rsid w:val="007347E5"/>
    <w:rsid w:val="00734F81"/>
    <w:rsid w:val="00734FB5"/>
    <w:rsid w:val="00735A34"/>
    <w:rsid w:val="0073620A"/>
    <w:rsid w:val="0073680F"/>
    <w:rsid w:val="00742030"/>
    <w:rsid w:val="007423F9"/>
    <w:rsid w:val="00743DF2"/>
    <w:rsid w:val="00747218"/>
    <w:rsid w:val="007476EE"/>
    <w:rsid w:val="00747B6E"/>
    <w:rsid w:val="007513CB"/>
    <w:rsid w:val="00752382"/>
    <w:rsid w:val="00752424"/>
    <w:rsid w:val="0075245F"/>
    <w:rsid w:val="00752730"/>
    <w:rsid w:val="00753527"/>
    <w:rsid w:val="00754795"/>
    <w:rsid w:val="00754DA4"/>
    <w:rsid w:val="007550AF"/>
    <w:rsid w:val="00761047"/>
    <w:rsid w:val="007619B6"/>
    <w:rsid w:val="0076238C"/>
    <w:rsid w:val="007625AC"/>
    <w:rsid w:val="0076350B"/>
    <w:rsid w:val="007642DF"/>
    <w:rsid w:val="00764C0C"/>
    <w:rsid w:val="00765C85"/>
    <w:rsid w:val="00765DA8"/>
    <w:rsid w:val="00765EA8"/>
    <w:rsid w:val="00767740"/>
    <w:rsid w:val="00767845"/>
    <w:rsid w:val="007702C8"/>
    <w:rsid w:val="00770417"/>
    <w:rsid w:val="0077180D"/>
    <w:rsid w:val="00774497"/>
    <w:rsid w:val="00774CA1"/>
    <w:rsid w:val="00774E66"/>
    <w:rsid w:val="00776435"/>
    <w:rsid w:val="00777FB4"/>
    <w:rsid w:val="007804B9"/>
    <w:rsid w:val="007804C9"/>
    <w:rsid w:val="00780D45"/>
    <w:rsid w:val="00781084"/>
    <w:rsid w:val="007812B4"/>
    <w:rsid w:val="00782926"/>
    <w:rsid w:val="00782945"/>
    <w:rsid w:val="00782C7B"/>
    <w:rsid w:val="00783294"/>
    <w:rsid w:val="007835FC"/>
    <w:rsid w:val="00784263"/>
    <w:rsid w:val="00784572"/>
    <w:rsid w:val="00787996"/>
    <w:rsid w:val="007879C7"/>
    <w:rsid w:val="00787B04"/>
    <w:rsid w:val="00787D50"/>
    <w:rsid w:val="007910ED"/>
    <w:rsid w:val="00792405"/>
    <w:rsid w:val="007944FB"/>
    <w:rsid w:val="00796FED"/>
    <w:rsid w:val="007A08BF"/>
    <w:rsid w:val="007A1B71"/>
    <w:rsid w:val="007A1DD7"/>
    <w:rsid w:val="007A24E0"/>
    <w:rsid w:val="007A3E03"/>
    <w:rsid w:val="007A5622"/>
    <w:rsid w:val="007A5CCA"/>
    <w:rsid w:val="007A5D4D"/>
    <w:rsid w:val="007A5EE1"/>
    <w:rsid w:val="007B34ED"/>
    <w:rsid w:val="007B4B78"/>
    <w:rsid w:val="007B5CDE"/>
    <w:rsid w:val="007B5EFE"/>
    <w:rsid w:val="007B5F4A"/>
    <w:rsid w:val="007B68D7"/>
    <w:rsid w:val="007B77A7"/>
    <w:rsid w:val="007C0ADA"/>
    <w:rsid w:val="007C1983"/>
    <w:rsid w:val="007C1AC4"/>
    <w:rsid w:val="007C2EA7"/>
    <w:rsid w:val="007C3B39"/>
    <w:rsid w:val="007C459A"/>
    <w:rsid w:val="007C68D6"/>
    <w:rsid w:val="007D156A"/>
    <w:rsid w:val="007D22FF"/>
    <w:rsid w:val="007D29D8"/>
    <w:rsid w:val="007D3E78"/>
    <w:rsid w:val="007D3E93"/>
    <w:rsid w:val="007D4221"/>
    <w:rsid w:val="007D43C9"/>
    <w:rsid w:val="007D4FEB"/>
    <w:rsid w:val="007D5872"/>
    <w:rsid w:val="007D7284"/>
    <w:rsid w:val="007E0105"/>
    <w:rsid w:val="007E3F14"/>
    <w:rsid w:val="007E7996"/>
    <w:rsid w:val="007E7DB0"/>
    <w:rsid w:val="007F0276"/>
    <w:rsid w:val="007F27BB"/>
    <w:rsid w:val="007F2F44"/>
    <w:rsid w:val="007F3377"/>
    <w:rsid w:val="007F356C"/>
    <w:rsid w:val="007F3D92"/>
    <w:rsid w:val="007F3FE6"/>
    <w:rsid w:val="007F41A2"/>
    <w:rsid w:val="007F49B0"/>
    <w:rsid w:val="007F4EE2"/>
    <w:rsid w:val="007F55AB"/>
    <w:rsid w:val="007F6377"/>
    <w:rsid w:val="007F6436"/>
    <w:rsid w:val="007F79FE"/>
    <w:rsid w:val="00803A71"/>
    <w:rsid w:val="008041CD"/>
    <w:rsid w:val="008041F1"/>
    <w:rsid w:val="00804913"/>
    <w:rsid w:val="00804FA3"/>
    <w:rsid w:val="008053A3"/>
    <w:rsid w:val="00806197"/>
    <w:rsid w:val="008062DB"/>
    <w:rsid w:val="00807286"/>
    <w:rsid w:val="00807C36"/>
    <w:rsid w:val="0081003D"/>
    <w:rsid w:val="00812549"/>
    <w:rsid w:val="00812E0D"/>
    <w:rsid w:val="008139D6"/>
    <w:rsid w:val="00813FC9"/>
    <w:rsid w:val="00815753"/>
    <w:rsid w:val="008164DE"/>
    <w:rsid w:val="00821824"/>
    <w:rsid w:val="008218F9"/>
    <w:rsid w:val="00821A2D"/>
    <w:rsid w:val="008221EF"/>
    <w:rsid w:val="00822F15"/>
    <w:rsid w:val="008232EB"/>
    <w:rsid w:val="00823A9F"/>
    <w:rsid w:val="00823C2A"/>
    <w:rsid w:val="00827B1F"/>
    <w:rsid w:val="00830432"/>
    <w:rsid w:val="00830CA5"/>
    <w:rsid w:val="0083121A"/>
    <w:rsid w:val="0083147B"/>
    <w:rsid w:val="0083154C"/>
    <w:rsid w:val="00833215"/>
    <w:rsid w:val="0083321F"/>
    <w:rsid w:val="00833EDD"/>
    <w:rsid w:val="0083500E"/>
    <w:rsid w:val="0083545F"/>
    <w:rsid w:val="0083582D"/>
    <w:rsid w:val="00835DCD"/>
    <w:rsid w:val="00836117"/>
    <w:rsid w:val="00836411"/>
    <w:rsid w:val="00836C31"/>
    <w:rsid w:val="00840F96"/>
    <w:rsid w:val="008414C4"/>
    <w:rsid w:val="00846057"/>
    <w:rsid w:val="00846426"/>
    <w:rsid w:val="00846616"/>
    <w:rsid w:val="00846CB9"/>
    <w:rsid w:val="0084752D"/>
    <w:rsid w:val="008507CF"/>
    <w:rsid w:val="00850E85"/>
    <w:rsid w:val="00851192"/>
    <w:rsid w:val="008524D6"/>
    <w:rsid w:val="00852623"/>
    <w:rsid w:val="008526EC"/>
    <w:rsid w:val="0085308E"/>
    <w:rsid w:val="00853A0E"/>
    <w:rsid w:val="008561D3"/>
    <w:rsid w:val="0085720F"/>
    <w:rsid w:val="008573BE"/>
    <w:rsid w:val="00860090"/>
    <w:rsid w:val="00861FBE"/>
    <w:rsid w:val="00861FEC"/>
    <w:rsid w:val="0086405D"/>
    <w:rsid w:val="008641AD"/>
    <w:rsid w:val="008648EB"/>
    <w:rsid w:val="00864C0F"/>
    <w:rsid w:val="00867B7D"/>
    <w:rsid w:val="00867D3C"/>
    <w:rsid w:val="008700EE"/>
    <w:rsid w:val="008701F8"/>
    <w:rsid w:val="0087035B"/>
    <w:rsid w:val="00871BC5"/>
    <w:rsid w:val="00872723"/>
    <w:rsid w:val="008729B5"/>
    <w:rsid w:val="00873545"/>
    <w:rsid w:val="0087399A"/>
    <w:rsid w:val="00874868"/>
    <w:rsid w:val="00874A71"/>
    <w:rsid w:val="00874E71"/>
    <w:rsid w:val="00876045"/>
    <w:rsid w:val="008761C7"/>
    <w:rsid w:val="0087693C"/>
    <w:rsid w:val="008774E5"/>
    <w:rsid w:val="00877611"/>
    <w:rsid w:val="00880CA2"/>
    <w:rsid w:val="008822D7"/>
    <w:rsid w:val="00882C43"/>
    <w:rsid w:val="00884019"/>
    <w:rsid w:val="008845F3"/>
    <w:rsid w:val="008868E1"/>
    <w:rsid w:val="00887502"/>
    <w:rsid w:val="00887E02"/>
    <w:rsid w:val="00891785"/>
    <w:rsid w:val="008939FD"/>
    <w:rsid w:val="00893CF5"/>
    <w:rsid w:val="008940CA"/>
    <w:rsid w:val="0089477A"/>
    <w:rsid w:val="008968F4"/>
    <w:rsid w:val="00897417"/>
    <w:rsid w:val="00897D19"/>
    <w:rsid w:val="00897E26"/>
    <w:rsid w:val="008A0064"/>
    <w:rsid w:val="008A093D"/>
    <w:rsid w:val="008A2E96"/>
    <w:rsid w:val="008A35CF"/>
    <w:rsid w:val="008A52E2"/>
    <w:rsid w:val="008A616C"/>
    <w:rsid w:val="008A6175"/>
    <w:rsid w:val="008B0005"/>
    <w:rsid w:val="008B02EF"/>
    <w:rsid w:val="008B08EC"/>
    <w:rsid w:val="008B0AAE"/>
    <w:rsid w:val="008B0ED6"/>
    <w:rsid w:val="008B0F9D"/>
    <w:rsid w:val="008B256C"/>
    <w:rsid w:val="008B2E04"/>
    <w:rsid w:val="008B4306"/>
    <w:rsid w:val="008B6ABD"/>
    <w:rsid w:val="008B7A36"/>
    <w:rsid w:val="008B7BF0"/>
    <w:rsid w:val="008C0120"/>
    <w:rsid w:val="008C0FB9"/>
    <w:rsid w:val="008C162B"/>
    <w:rsid w:val="008C1B76"/>
    <w:rsid w:val="008C2391"/>
    <w:rsid w:val="008C3135"/>
    <w:rsid w:val="008C3E2C"/>
    <w:rsid w:val="008C5EDB"/>
    <w:rsid w:val="008C615C"/>
    <w:rsid w:val="008C6215"/>
    <w:rsid w:val="008C65F0"/>
    <w:rsid w:val="008C733D"/>
    <w:rsid w:val="008C77AE"/>
    <w:rsid w:val="008D05E7"/>
    <w:rsid w:val="008D0DB4"/>
    <w:rsid w:val="008D1A52"/>
    <w:rsid w:val="008D38E9"/>
    <w:rsid w:val="008D4434"/>
    <w:rsid w:val="008D48C6"/>
    <w:rsid w:val="008D51E4"/>
    <w:rsid w:val="008D557B"/>
    <w:rsid w:val="008D6F21"/>
    <w:rsid w:val="008D71AC"/>
    <w:rsid w:val="008D74AC"/>
    <w:rsid w:val="008D7AE7"/>
    <w:rsid w:val="008E00C3"/>
    <w:rsid w:val="008E0593"/>
    <w:rsid w:val="008E06A3"/>
    <w:rsid w:val="008E15EC"/>
    <w:rsid w:val="008E2252"/>
    <w:rsid w:val="008E2E9E"/>
    <w:rsid w:val="008E36C0"/>
    <w:rsid w:val="008E36F2"/>
    <w:rsid w:val="008E450B"/>
    <w:rsid w:val="008E4C23"/>
    <w:rsid w:val="008E5959"/>
    <w:rsid w:val="008E667F"/>
    <w:rsid w:val="008E676F"/>
    <w:rsid w:val="008E6785"/>
    <w:rsid w:val="008E696D"/>
    <w:rsid w:val="008E7251"/>
    <w:rsid w:val="008E76EF"/>
    <w:rsid w:val="008E7D7C"/>
    <w:rsid w:val="008F0097"/>
    <w:rsid w:val="008F09A9"/>
    <w:rsid w:val="008F2449"/>
    <w:rsid w:val="008F4615"/>
    <w:rsid w:val="008F4ABC"/>
    <w:rsid w:val="008F4EE5"/>
    <w:rsid w:val="008F591D"/>
    <w:rsid w:val="008F5B1F"/>
    <w:rsid w:val="008F60F8"/>
    <w:rsid w:val="008F72D4"/>
    <w:rsid w:val="008F7CB6"/>
    <w:rsid w:val="009007FB"/>
    <w:rsid w:val="00900807"/>
    <w:rsid w:val="00901E57"/>
    <w:rsid w:val="00903003"/>
    <w:rsid w:val="00903E6C"/>
    <w:rsid w:val="009041B8"/>
    <w:rsid w:val="009048D8"/>
    <w:rsid w:val="00905040"/>
    <w:rsid w:val="00905A05"/>
    <w:rsid w:val="00906A75"/>
    <w:rsid w:val="00906FE8"/>
    <w:rsid w:val="009106BC"/>
    <w:rsid w:val="00910F0C"/>
    <w:rsid w:val="009123E5"/>
    <w:rsid w:val="00912C01"/>
    <w:rsid w:val="00912EF8"/>
    <w:rsid w:val="009130AF"/>
    <w:rsid w:val="00913546"/>
    <w:rsid w:val="009141A9"/>
    <w:rsid w:val="00914BDB"/>
    <w:rsid w:val="00916C77"/>
    <w:rsid w:val="00916FAA"/>
    <w:rsid w:val="009177DF"/>
    <w:rsid w:val="00917C22"/>
    <w:rsid w:val="00920617"/>
    <w:rsid w:val="009216DB"/>
    <w:rsid w:val="00925750"/>
    <w:rsid w:val="00925DB8"/>
    <w:rsid w:val="009267F8"/>
    <w:rsid w:val="00927552"/>
    <w:rsid w:val="00930A79"/>
    <w:rsid w:val="00930B49"/>
    <w:rsid w:val="00930D5E"/>
    <w:rsid w:val="00934B9C"/>
    <w:rsid w:val="009359FF"/>
    <w:rsid w:val="009377C8"/>
    <w:rsid w:val="00941B0F"/>
    <w:rsid w:val="0094248A"/>
    <w:rsid w:val="00943761"/>
    <w:rsid w:val="009446CB"/>
    <w:rsid w:val="00944F89"/>
    <w:rsid w:val="00946A93"/>
    <w:rsid w:val="00946ED5"/>
    <w:rsid w:val="009470DA"/>
    <w:rsid w:val="009472AC"/>
    <w:rsid w:val="0095013E"/>
    <w:rsid w:val="00950CC8"/>
    <w:rsid w:val="009517E6"/>
    <w:rsid w:val="00951EE6"/>
    <w:rsid w:val="00953739"/>
    <w:rsid w:val="00953775"/>
    <w:rsid w:val="00953EA4"/>
    <w:rsid w:val="00954337"/>
    <w:rsid w:val="009557CE"/>
    <w:rsid w:val="00955A9E"/>
    <w:rsid w:val="00956120"/>
    <w:rsid w:val="00956325"/>
    <w:rsid w:val="00956918"/>
    <w:rsid w:val="00956AFC"/>
    <w:rsid w:val="00957C2A"/>
    <w:rsid w:val="00957E4A"/>
    <w:rsid w:val="00957FF7"/>
    <w:rsid w:val="009617DC"/>
    <w:rsid w:val="00962058"/>
    <w:rsid w:val="00963E11"/>
    <w:rsid w:val="00965718"/>
    <w:rsid w:val="00965777"/>
    <w:rsid w:val="00966BD9"/>
    <w:rsid w:val="009677CB"/>
    <w:rsid w:val="009703A9"/>
    <w:rsid w:val="00970636"/>
    <w:rsid w:val="009708AE"/>
    <w:rsid w:val="00971DC1"/>
    <w:rsid w:val="00972D21"/>
    <w:rsid w:val="00973A03"/>
    <w:rsid w:val="00974D6F"/>
    <w:rsid w:val="009757C2"/>
    <w:rsid w:val="00976088"/>
    <w:rsid w:val="00976456"/>
    <w:rsid w:val="00976475"/>
    <w:rsid w:val="0097769C"/>
    <w:rsid w:val="00977A83"/>
    <w:rsid w:val="00980207"/>
    <w:rsid w:val="00981B7C"/>
    <w:rsid w:val="0098222D"/>
    <w:rsid w:val="009825E8"/>
    <w:rsid w:val="00982D62"/>
    <w:rsid w:val="009848F2"/>
    <w:rsid w:val="009857C8"/>
    <w:rsid w:val="009919D2"/>
    <w:rsid w:val="00991E89"/>
    <w:rsid w:val="00992355"/>
    <w:rsid w:val="00993957"/>
    <w:rsid w:val="009946E6"/>
    <w:rsid w:val="0099471C"/>
    <w:rsid w:val="00994842"/>
    <w:rsid w:val="0099687F"/>
    <w:rsid w:val="00996DF3"/>
    <w:rsid w:val="009977A8"/>
    <w:rsid w:val="009A0C93"/>
    <w:rsid w:val="009A167F"/>
    <w:rsid w:val="009A1CED"/>
    <w:rsid w:val="009A2147"/>
    <w:rsid w:val="009A38BC"/>
    <w:rsid w:val="009A48E0"/>
    <w:rsid w:val="009A573F"/>
    <w:rsid w:val="009A7F90"/>
    <w:rsid w:val="009B0F82"/>
    <w:rsid w:val="009B3712"/>
    <w:rsid w:val="009B373A"/>
    <w:rsid w:val="009B3FD1"/>
    <w:rsid w:val="009B4528"/>
    <w:rsid w:val="009B462A"/>
    <w:rsid w:val="009B56B6"/>
    <w:rsid w:val="009B7110"/>
    <w:rsid w:val="009B719A"/>
    <w:rsid w:val="009C0242"/>
    <w:rsid w:val="009C07AD"/>
    <w:rsid w:val="009C1263"/>
    <w:rsid w:val="009C1D1F"/>
    <w:rsid w:val="009C1F0E"/>
    <w:rsid w:val="009C2439"/>
    <w:rsid w:val="009C2E11"/>
    <w:rsid w:val="009C332D"/>
    <w:rsid w:val="009C3946"/>
    <w:rsid w:val="009C45A3"/>
    <w:rsid w:val="009C4833"/>
    <w:rsid w:val="009C4DC6"/>
    <w:rsid w:val="009C4F47"/>
    <w:rsid w:val="009C5748"/>
    <w:rsid w:val="009C691E"/>
    <w:rsid w:val="009C6E3D"/>
    <w:rsid w:val="009D06EB"/>
    <w:rsid w:val="009D0C14"/>
    <w:rsid w:val="009D1905"/>
    <w:rsid w:val="009D1928"/>
    <w:rsid w:val="009D47AA"/>
    <w:rsid w:val="009D48DC"/>
    <w:rsid w:val="009D4EA1"/>
    <w:rsid w:val="009D50D3"/>
    <w:rsid w:val="009D55C7"/>
    <w:rsid w:val="009D6FC5"/>
    <w:rsid w:val="009D7029"/>
    <w:rsid w:val="009D75E4"/>
    <w:rsid w:val="009D7B57"/>
    <w:rsid w:val="009E116B"/>
    <w:rsid w:val="009E1625"/>
    <w:rsid w:val="009E1894"/>
    <w:rsid w:val="009E2D49"/>
    <w:rsid w:val="009E54BC"/>
    <w:rsid w:val="009E564D"/>
    <w:rsid w:val="009E61CC"/>
    <w:rsid w:val="009E770E"/>
    <w:rsid w:val="009E7F8C"/>
    <w:rsid w:val="009F2065"/>
    <w:rsid w:val="009F282C"/>
    <w:rsid w:val="009F3C10"/>
    <w:rsid w:val="009F4B15"/>
    <w:rsid w:val="009F7BA0"/>
    <w:rsid w:val="009F7D89"/>
    <w:rsid w:val="00A00019"/>
    <w:rsid w:val="00A0071A"/>
    <w:rsid w:val="00A00E54"/>
    <w:rsid w:val="00A01B88"/>
    <w:rsid w:val="00A024F6"/>
    <w:rsid w:val="00A028CF"/>
    <w:rsid w:val="00A0350E"/>
    <w:rsid w:val="00A0377F"/>
    <w:rsid w:val="00A0485E"/>
    <w:rsid w:val="00A04A65"/>
    <w:rsid w:val="00A05175"/>
    <w:rsid w:val="00A061BA"/>
    <w:rsid w:val="00A071CE"/>
    <w:rsid w:val="00A07D6D"/>
    <w:rsid w:val="00A07E6B"/>
    <w:rsid w:val="00A10F56"/>
    <w:rsid w:val="00A11413"/>
    <w:rsid w:val="00A12C31"/>
    <w:rsid w:val="00A13C12"/>
    <w:rsid w:val="00A1418D"/>
    <w:rsid w:val="00A157E7"/>
    <w:rsid w:val="00A172BE"/>
    <w:rsid w:val="00A17BD0"/>
    <w:rsid w:val="00A20C8D"/>
    <w:rsid w:val="00A20D2E"/>
    <w:rsid w:val="00A21F1C"/>
    <w:rsid w:val="00A22AFB"/>
    <w:rsid w:val="00A23CFB"/>
    <w:rsid w:val="00A23FD9"/>
    <w:rsid w:val="00A247F3"/>
    <w:rsid w:val="00A2507B"/>
    <w:rsid w:val="00A27638"/>
    <w:rsid w:val="00A27D0C"/>
    <w:rsid w:val="00A27E72"/>
    <w:rsid w:val="00A3007D"/>
    <w:rsid w:val="00A30B11"/>
    <w:rsid w:val="00A319AE"/>
    <w:rsid w:val="00A333C6"/>
    <w:rsid w:val="00A34355"/>
    <w:rsid w:val="00A34521"/>
    <w:rsid w:val="00A35873"/>
    <w:rsid w:val="00A40274"/>
    <w:rsid w:val="00A40375"/>
    <w:rsid w:val="00A405CB"/>
    <w:rsid w:val="00A40FB6"/>
    <w:rsid w:val="00A41808"/>
    <w:rsid w:val="00A429E6"/>
    <w:rsid w:val="00A435CB"/>
    <w:rsid w:val="00A438E0"/>
    <w:rsid w:val="00A438F0"/>
    <w:rsid w:val="00A43EDA"/>
    <w:rsid w:val="00A44009"/>
    <w:rsid w:val="00A448CD"/>
    <w:rsid w:val="00A4591C"/>
    <w:rsid w:val="00A45E01"/>
    <w:rsid w:val="00A4761F"/>
    <w:rsid w:val="00A47908"/>
    <w:rsid w:val="00A47BC2"/>
    <w:rsid w:val="00A50201"/>
    <w:rsid w:val="00A50B0B"/>
    <w:rsid w:val="00A51183"/>
    <w:rsid w:val="00A52B86"/>
    <w:rsid w:val="00A549D6"/>
    <w:rsid w:val="00A55D4D"/>
    <w:rsid w:val="00A568DD"/>
    <w:rsid w:val="00A60401"/>
    <w:rsid w:val="00A60B7C"/>
    <w:rsid w:val="00A60DE6"/>
    <w:rsid w:val="00A61912"/>
    <w:rsid w:val="00A61F0D"/>
    <w:rsid w:val="00A62D6C"/>
    <w:rsid w:val="00A62DEC"/>
    <w:rsid w:val="00A63A76"/>
    <w:rsid w:val="00A64403"/>
    <w:rsid w:val="00A646CD"/>
    <w:rsid w:val="00A64F2E"/>
    <w:rsid w:val="00A65101"/>
    <w:rsid w:val="00A65992"/>
    <w:rsid w:val="00A6762E"/>
    <w:rsid w:val="00A70297"/>
    <w:rsid w:val="00A71A27"/>
    <w:rsid w:val="00A723F7"/>
    <w:rsid w:val="00A72A3A"/>
    <w:rsid w:val="00A72B12"/>
    <w:rsid w:val="00A72E2D"/>
    <w:rsid w:val="00A7340B"/>
    <w:rsid w:val="00A73FE3"/>
    <w:rsid w:val="00A75A51"/>
    <w:rsid w:val="00A7617B"/>
    <w:rsid w:val="00A765FA"/>
    <w:rsid w:val="00A77A11"/>
    <w:rsid w:val="00A77C9D"/>
    <w:rsid w:val="00A80504"/>
    <w:rsid w:val="00A80AAC"/>
    <w:rsid w:val="00A81AF6"/>
    <w:rsid w:val="00A81D37"/>
    <w:rsid w:val="00A82091"/>
    <w:rsid w:val="00A82EA2"/>
    <w:rsid w:val="00A83621"/>
    <w:rsid w:val="00A854E8"/>
    <w:rsid w:val="00A86780"/>
    <w:rsid w:val="00A9019F"/>
    <w:rsid w:val="00A905BA"/>
    <w:rsid w:val="00A91EF0"/>
    <w:rsid w:val="00A92551"/>
    <w:rsid w:val="00A938E0"/>
    <w:rsid w:val="00A93B06"/>
    <w:rsid w:val="00A93DF2"/>
    <w:rsid w:val="00A9432E"/>
    <w:rsid w:val="00A9457E"/>
    <w:rsid w:val="00A94738"/>
    <w:rsid w:val="00A94C02"/>
    <w:rsid w:val="00A94FDF"/>
    <w:rsid w:val="00AA062C"/>
    <w:rsid w:val="00AA0B21"/>
    <w:rsid w:val="00AA0F4D"/>
    <w:rsid w:val="00AA2570"/>
    <w:rsid w:val="00AA26B8"/>
    <w:rsid w:val="00AA2CC4"/>
    <w:rsid w:val="00AA483D"/>
    <w:rsid w:val="00AA56FC"/>
    <w:rsid w:val="00AA6837"/>
    <w:rsid w:val="00AA69BE"/>
    <w:rsid w:val="00AB0098"/>
    <w:rsid w:val="00AB1667"/>
    <w:rsid w:val="00AB223B"/>
    <w:rsid w:val="00AB2BFB"/>
    <w:rsid w:val="00AB48DD"/>
    <w:rsid w:val="00AB569B"/>
    <w:rsid w:val="00AB60A6"/>
    <w:rsid w:val="00AB64F8"/>
    <w:rsid w:val="00AB6630"/>
    <w:rsid w:val="00AB66E8"/>
    <w:rsid w:val="00AC1338"/>
    <w:rsid w:val="00AC27FB"/>
    <w:rsid w:val="00AC28B1"/>
    <w:rsid w:val="00AC2980"/>
    <w:rsid w:val="00AC3BA6"/>
    <w:rsid w:val="00AC4005"/>
    <w:rsid w:val="00AC404D"/>
    <w:rsid w:val="00AC4F3A"/>
    <w:rsid w:val="00AC5165"/>
    <w:rsid w:val="00AC61DE"/>
    <w:rsid w:val="00AC6677"/>
    <w:rsid w:val="00AC6C7B"/>
    <w:rsid w:val="00AC7E59"/>
    <w:rsid w:val="00AD0F99"/>
    <w:rsid w:val="00AD1A32"/>
    <w:rsid w:val="00AD1FEE"/>
    <w:rsid w:val="00AD224C"/>
    <w:rsid w:val="00AD4EA3"/>
    <w:rsid w:val="00AD53EA"/>
    <w:rsid w:val="00AD5C31"/>
    <w:rsid w:val="00AD6DB4"/>
    <w:rsid w:val="00AD7853"/>
    <w:rsid w:val="00AD7BC9"/>
    <w:rsid w:val="00AE08F5"/>
    <w:rsid w:val="00AE12F3"/>
    <w:rsid w:val="00AE19EB"/>
    <w:rsid w:val="00AE1CE5"/>
    <w:rsid w:val="00AE24BE"/>
    <w:rsid w:val="00AE29B4"/>
    <w:rsid w:val="00AE3709"/>
    <w:rsid w:val="00AE3D1A"/>
    <w:rsid w:val="00AE433F"/>
    <w:rsid w:val="00AE55C3"/>
    <w:rsid w:val="00AE64A9"/>
    <w:rsid w:val="00AE709D"/>
    <w:rsid w:val="00AE7814"/>
    <w:rsid w:val="00AF11F5"/>
    <w:rsid w:val="00AF12BF"/>
    <w:rsid w:val="00AF2B2D"/>
    <w:rsid w:val="00AF3DB1"/>
    <w:rsid w:val="00AF6659"/>
    <w:rsid w:val="00AF67A7"/>
    <w:rsid w:val="00B01933"/>
    <w:rsid w:val="00B026B6"/>
    <w:rsid w:val="00B03C1D"/>
    <w:rsid w:val="00B03FD2"/>
    <w:rsid w:val="00B051E0"/>
    <w:rsid w:val="00B070CB"/>
    <w:rsid w:val="00B0782A"/>
    <w:rsid w:val="00B10588"/>
    <w:rsid w:val="00B10E8D"/>
    <w:rsid w:val="00B12C95"/>
    <w:rsid w:val="00B13311"/>
    <w:rsid w:val="00B1642F"/>
    <w:rsid w:val="00B17611"/>
    <w:rsid w:val="00B17BDD"/>
    <w:rsid w:val="00B20876"/>
    <w:rsid w:val="00B208B1"/>
    <w:rsid w:val="00B20F28"/>
    <w:rsid w:val="00B21869"/>
    <w:rsid w:val="00B21DA3"/>
    <w:rsid w:val="00B21E4F"/>
    <w:rsid w:val="00B238F8"/>
    <w:rsid w:val="00B23DB8"/>
    <w:rsid w:val="00B24FC4"/>
    <w:rsid w:val="00B26BEF"/>
    <w:rsid w:val="00B27DD4"/>
    <w:rsid w:val="00B31F12"/>
    <w:rsid w:val="00B33A4C"/>
    <w:rsid w:val="00B35314"/>
    <w:rsid w:val="00B3709F"/>
    <w:rsid w:val="00B3772C"/>
    <w:rsid w:val="00B41C6B"/>
    <w:rsid w:val="00B4247B"/>
    <w:rsid w:val="00B427E6"/>
    <w:rsid w:val="00B4311F"/>
    <w:rsid w:val="00B4343E"/>
    <w:rsid w:val="00B4359E"/>
    <w:rsid w:val="00B438B1"/>
    <w:rsid w:val="00B44C15"/>
    <w:rsid w:val="00B45BE8"/>
    <w:rsid w:val="00B46551"/>
    <w:rsid w:val="00B4717C"/>
    <w:rsid w:val="00B47BC3"/>
    <w:rsid w:val="00B504F8"/>
    <w:rsid w:val="00B5200C"/>
    <w:rsid w:val="00B53880"/>
    <w:rsid w:val="00B5449A"/>
    <w:rsid w:val="00B55253"/>
    <w:rsid w:val="00B608EC"/>
    <w:rsid w:val="00B60ECF"/>
    <w:rsid w:val="00B627EE"/>
    <w:rsid w:val="00B64912"/>
    <w:rsid w:val="00B64D22"/>
    <w:rsid w:val="00B64EAD"/>
    <w:rsid w:val="00B65B81"/>
    <w:rsid w:val="00B65D42"/>
    <w:rsid w:val="00B66BA4"/>
    <w:rsid w:val="00B66D05"/>
    <w:rsid w:val="00B66D72"/>
    <w:rsid w:val="00B674C3"/>
    <w:rsid w:val="00B67D4D"/>
    <w:rsid w:val="00B7044F"/>
    <w:rsid w:val="00B70B42"/>
    <w:rsid w:val="00B70E21"/>
    <w:rsid w:val="00B710C4"/>
    <w:rsid w:val="00B71CC4"/>
    <w:rsid w:val="00B726F5"/>
    <w:rsid w:val="00B73AC6"/>
    <w:rsid w:val="00B75133"/>
    <w:rsid w:val="00B758F4"/>
    <w:rsid w:val="00B75CB7"/>
    <w:rsid w:val="00B76401"/>
    <w:rsid w:val="00B7645F"/>
    <w:rsid w:val="00B76D83"/>
    <w:rsid w:val="00B803E2"/>
    <w:rsid w:val="00B80DB3"/>
    <w:rsid w:val="00B8103D"/>
    <w:rsid w:val="00B82BB7"/>
    <w:rsid w:val="00B85CA9"/>
    <w:rsid w:val="00B876EB"/>
    <w:rsid w:val="00B87CC0"/>
    <w:rsid w:val="00B922BB"/>
    <w:rsid w:val="00B92B25"/>
    <w:rsid w:val="00B9341F"/>
    <w:rsid w:val="00B9361B"/>
    <w:rsid w:val="00B942D8"/>
    <w:rsid w:val="00B94358"/>
    <w:rsid w:val="00B959E3"/>
    <w:rsid w:val="00B96E35"/>
    <w:rsid w:val="00B96E63"/>
    <w:rsid w:val="00B97C36"/>
    <w:rsid w:val="00BA09A6"/>
    <w:rsid w:val="00BA12C4"/>
    <w:rsid w:val="00BA21F8"/>
    <w:rsid w:val="00BA3507"/>
    <w:rsid w:val="00BA3910"/>
    <w:rsid w:val="00BA49EA"/>
    <w:rsid w:val="00BA49F6"/>
    <w:rsid w:val="00BA7269"/>
    <w:rsid w:val="00BA7277"/>
    <w:rsid w:val="00BA7CE6"/>
    <w:rsid w:val="00BB19BD"/>
    <w:rsid w:val="00BB1E27"/>
    <w:rsid w:val="00BB1E92"/>
    <w:rsid w:val="00BB1F35"/>
    <w:rsid w:val="00BB312D"/>
    <w:rsid w:val="00BB3BDA"/>
    <w:rsid w:val="00BB45F5"/>
    <w:rsid w:val="00BB5A09"/>
    <w:rsid w:val="00BB69CB"/>
    <w:rsid w:val="00BB72EA"/>
    <w:rsid w:val="00BC01B9"/>
    <w:rsid w:val="00BC068E"/>
    <w:rsid w:val="00BC0BD3"/>
    <w:rsid w:val="00BC0BEF"/>
    <w:rsid w:val="00BC0C31"/>
    <w:rsid w:val="00BC37C3"/>
    <w:rsid w:val="00BC45D7"/>
    <w:rsid w:val="00BC5096"/>
    <w:rsid w:val="00BC54F2"/>
    <w:rsid w:val="00BC601D"/>
    <w:rsid w:val="00BC626C"/>
    <w:rsid w:val="00BC6487"/>
    <w:rsid w:val="00BC65BF"/>
    <w:rsid w:val="00BC7AF7"/>
    <w:rsid w:val="00BC7EA5"/>
    <w:rsid w:val="00BD1863"/>
    <w:rsid w:val="00BD3C4D"/>
    <w:rsid w:val="00BD4EF0"/>
    <w:rsid w:val="00BD502E"/>
    <w:rsid w:val="00BD50E5"/>
    <w:rsid w:val="00BD73C0"/>
    <w:rsid w:val="00BD7835"/>
    <w:rsid w:val="00BD79C3"/>
    <w:rsid w:val="00BD7D7A"/>
    <w:rsid w:val="00BE27AD"/>
    <w:rsid w:val="00BE2987"/>
    <w:rsid w:val="00BE318B"/>
    <w:rsid w:val="00BE34E2"/>
    <w:rsid w:val="00BE396A"/>
    <w:rsid w:val="00BE606D"/>
    <w:rsid w:val="00BE6231"/>
    <w:rsid w:val="00BE646A"/>
    <w:rsid w:val="00BE6786"/>
    <w:rsid w:val="00BE719D"/>
    <w:rsid w:val="00BE7B7B"/>
    <w:rsid w:val="00BF0ADA"/>
    <w:rsid w:val="00BF23BB"/>
    <w:rsid w:val="00BF408D"/>
    <w:rsid w:val="00BF5B01"/>
    <w:rsid w:val="00BF6A60"/>
    <w:rsid w:val="00BF7633"/>
    <w:rsid w:val="00BF7BCA"/>
    <w:rsid w:val="00C027C9"/>
    <w:rsid w:val="00C0319E"/>
    <w:rsid w:val="00C04B1E"/>
    <w:rsid w:val="00C0565F"/>
    <w:rsid w:val="00C05A53"/>
    <w:rsid w:val="00C0717F"/>
    <w:rsid w:val="00C076CA"/>
    <w:rsid w:val="00C10580"/>
    <w:rsid w:val="00C10F04"/>
    <w:rsid w:val="00C11AC4"/>
    <w:rsid w:val="00C11DBC"/>
    <w:rsid w:val="00C13DF8"/>
    <w:rsid w:val="00C15E68"/>
    <w:rsid w:val="00C16CDA"/>
    <w:rsid w:val="00C17C66"/>
    <w:rsid w:val="00C202AE"/>
    <w:rsid w:val="00C20F60"/>
    <w:rsid w:val="00C21E41"/>
    <w:rsid w:val="00C22F1E"/>
    <w:rsid w:val="00C2361A"/>
    <w:rsid w:val="00C2472D"/>
    <w:rsid w:val="00C25295"/>
    <w:rsid w:val="00C27C1E"/>
    <w:rsid w:val="00C304C7"/>
    <w:rsid w:val="00C30890"/>
    <w:rsid w:val="00C30ACC"/>
    <w:rsid w:val="00C347FF"/>
    <w:rsid w:val="00C351CD"/>
    <w:rsid w:val="00C35601"/>
    <w:rsid w:val="00C3569B"/>
    <w:rsid w:val="00C357BE"/>
    <w:rsid w:val="00C36553"/>
    <w:rsid w:val="00C36DBB"/>
    <w:rsid w:val="00C37C7A"/>
    <w:rsid w:val="00C41391"/>
    <w:rsid w:val="00C422FE"/>
    <w:rsid w:val="00C432A4"/>
    <w:rsid w:val="00C438E8"/>
    <w:rsid w:val="00C43C9B"/>
    <w:rsid w:val="00C44909"/>
    <w:rsid w:val="00C44B5C"/>
    <w:rsid w:val="00C457FA"/>
    <w:rsid w:val="00C4629F"/>
    <w:rsid w:val="00C4636F"/>
    <w:rsid w:val="00C47037"/>
    <w:rsid w:val="00C47698"/>
    <w:rsid w:val="00C47D85"/>
    <w:rsid w:val="00C513D8"/>
    <w:rsid w:val="00C524DB"/>
    <w:rsid w:val="00C5280A"/>
    <w:rsid w:val="00C5310D"/>
    <w:rsid w:val="00C5457E"/>
    <w:rsid w:val="00C55E46"/>
    <w:rsid w:val="00C56CB4"/>
    <w:rsid w:val="00C614E7"/>
    <w:rsid w:val="00C6271A"/>
    <w:rsid w:val="00C635C3"/>
    <w:rsid w:val="00C64C21"/>
    <w:rsid w:val="00C66C0B"/>
    <w:rsid w:val="00C70991"/>
    <w:rsid w:val="00C70D10"/>
    <w:rsid w:val="00C718F1"/>
    <w:rsid w:val="00C7316E"/>
    <w:rsid w:val="00C7400B"/>
    <w:rsid w:val="00C744BD"/>
    <w:rsid w:val="00C76752"/>
    <w:rsid w:val="00C76D7E"/>
    <w:rsid w:val="00C76DF3"/>
    <w:rsid w:val="00C81E30"/>
    <w:rsid w:val="00C822A1"/>
    <w:rsid w:val="00C8238F"/>
    <w:rsid w:val="00C82F01"/>
    <w:rsid w:val="00C86093"/>
    <w:rsid w:val="00C86427"/>
    <w:rsid w:val="00C8675E"/>
    <w:rsid w:val="00C86919"/>
    <w:rsid w:val="00C90903"/>
    <w:rsid w:val="00C92DC7"/>
    <w:rsid w:val="00C9307D"/>
    <w:rsid w:val="00C939D4"/>
    <w:rsid w:val="00C93EA7"/>
    <w:rsid w:val="00C9518F"/>
    <w:rsid w:val="00C952C9"/>
    <w:rsid w:val="00C96A29"/>
    <w:rsid w:val="00C9711E"/>
    <w:rsid w:val="00CA461C"/>
    <w:rsid w:val="00CA509E"/>
    <w:rsid w:val="00CA55D9"/>
    <w:rsid w:val="00CA5B94"/>
    <w:rsid w:val="00CA71D7"/>
    <w:rsid w:val="00CA7BE1"/>
    <w:rsid w:val="00CA7FD7"/>
    <w:rsid w:val="00CB138C"/>
    <w:rsid w:val="00CB1C65"/>
    <w:rsid w:val="00CB2737"/>
    <w:rsid w:val="00CB2A13"/>
    <w:rsid w:val="00CB3D69"/>
    <w:rsid w:val="00CB4168"/>
    <w:rsid w:val="00CB4443"/>
    <w:rsid w:val="00CB4A17"/>
    <w:rsid w:val="00CC0487"/>
    <w:rsid w:val="00CC258E"/>
    <w:rsid w:val="00CC2904"/>
    <w:rsid w:val="00CC2C63"/>
    <w:rsid w:val="00CC2D6F"/>
    <w:rsid w:val="00CC338A"/>
    <w:rsid w:val="00CC5137"/>
    <w:rsid w:val="00CC54F7"/>
    <w:rsid w:val="00CC5FD6"/>
    <w:rsid w:val="00CC615D"/>
    <w:rsid w:val="00CC6BFE"/>
    <w:rsid w:val="00CC7292"/>
    <w:rsid w:val="00CC758E"/>
    <w:rsid w:val="00CD10C2"/>
    <w:rsid w:val="00CD12B3"/>
    <w:rsid w:val="00CD256E"/>
    <w:rsid w:val="00CD2EB9"/>
    <w:rsid w:val="00CD2F67"/>
    <w:rsid w:val="00CD3F90"/>
    <w:rsid w:val="00CD5187"/>
    <w:rsid w:val="00CD538A"/>
    <w:rsid w:val="00CD601A"/>
    <w:rsid w:val="00CD6EAB"/>
    <w:rsid w:val="00CD740E"/>
    <w:rsid w:val="00CE0C80"/>
    <w:rsid w:val="00CE0FFE"/>
    <w:rsid w:val="00CE1320"/>
    <w:rsid w:val="00CE136B"/>
    <w:rsid w:val="00CE1FBF"/>
    <w:rsid w:val="00CE2C91"/>
    <w:rsid w:val="00CE3214"/>
    <w:rsid w:val="00CE324F"/>
    <w:rsid w:val="00CE4450"/>
    <w:rsid w:val="00CE45F9"/>
    <w:rsid w:val="00CE5EEC"/>
    <w:rsid w:val="00CE62C3"/>
    <w:rsid w:val="00CE6EBB"/>
    <w:rsid w:val="00CE7091"/>
    <w:rsid w:val="00CE7F72"/>
    <w:rsid w:val="00CF012D"/>
    <w:rsid w:val="00CF176F"/>
    <w:rsid w:val="00CF18DD"/>
    <w:rsid w:val="00CF19C2"/>
    <w:rsid w:val="00CF4D41"/>
    <w:rsid w:val="00CF7488"/>
    <w:rsid w:val="00CF7C6F"/>
    <w:rsid w:val="00D00A7E"/>
    <w:rsid w:val="00D03DA5"/>
    <w:rsid w:val="00D05387"/>
    <w:rsid w:val="00D05F6D"/>
    <w:rsid w:val="00D1024F"/>
    <w:rsid w:val="00D103AF"/>
    <w:rsid w:val="00D1097B"/>
    <w:rsid w:val="00D10A74"/>
    <w:rsid w:val="00D11F4A"/>
    <w:rsid w:val="00D12B19"/>
    <w:rsid w:val="00D14649"/>
    <w:rsid w:val="00D14E32"/>
    <w:rsid w:val="00D1557B"/>
    <w:rsid w:val="00D15B9F"/>
    <w:rsid w:val="00D1684A"/>
    <w:rsid w:val="00D1755F"/>
    <w:rsid w:val="00D17D13"/>
    <w:rsid w:val="00D20FC9"/>
    <w:rsid w:val="00D21C78"/>
    <w:rsid w:val="00D21E5E"/>
    <w:rsid w:val="00D221AF"/>
    <w:rsid w:val="00D230CD"/>
    <w:rsid w:val="00D244FB"/>
    <w:rsid w:val="00D253AA"/>
    <w:rsid w:val="00D26825"/>
    <w:rsid w:val="00D26892"/>
    <w:rsid w:val="00D27ABE"/>
    <w:rsid w:val="00D3001A"/>
    <w:rsid w:val="00D315FF"/>
    <w:rsid w:val="00D31A83"/>
    <w:rsid w:val="00D31A98"/>
    <w:rsid w:val="00D338A5"/>
    <w:rsid w:val="00D33C4C"/>
    <w:rsid w:val="00D33EB7"/>
    <w:rsid w:val="00D3417F"/>
    <w:rsid w:val="00D35241"/>
    <w:rsid w:val="00D367B6"/>
    <w:rsid w:val="00D37586"/>
    <w:rsid w:val="00D376AC"/>
    <w:rsid w:val="00D37B13"/>
    <w:rsid w:val="00D37F31"/>
    <w:rsid w:val="00D4055A"/>
    <w:rsid w:val="00D40866"/>
    <w:rsid w:val="00D41417"/>
    <w:rsid w:val="00D415E4"/>
    <w:rsid w:val="00D41AF5"/>
    <w:rsid w:val="00D4228D"/>
    <w:rsid w:val="00D42562"/>
    <w:rsid w:val="00D437A5"/>
    <w:rsid w:val="00D450D0"/>
    <w:rsid w:val="00D4513A"/>
    <w:rsid w:val="00D46DC5"/>
    <w:rsid w:val="00D46E0A"/>
    <w:rsid w:val="00D46E2F"/>
    <w:rsid w:val="00D47F97"/>
    <w:rsid w:val="00D50DF9"/>
    <w:rsid w:val="00D510DA"/>
    <w:rsid w:val="00D51790"/>
    <w:rsid w:val="00D51A52"/>
    <w:rsid w:val="00D51F02"/>
    <w:rsid w:val="00D522CD"/>
    <w:rsid w:val="00D53585"/>
    <w:rsid w:val="00D5365D"/>
    <w:rsid w:val="00D5434B"/>
    <w:rsid w:val="00D5519A"/>
    <w:rsid w:val="00D56852"/>
    <w:rsid w:val="00D56CFD"/>
    <w:rsid w:val="00D577F5"/>
    <w:rsid w:val="00D608A0"/>
    <w:rsid w:val="00D609CB"/>
    <w:rsid w:val="00D6337A"/>
    <w:rsid w:val="00D64602"/>
    <w:rsid w:val="00D655C1"/>
    <w:rsid w:val="00D65BE7"/>
    <w:rsid w:val="00D65DA3"/>
    <w:rsid w:val="00D67331"/>
    <w:rsid w:val="00D67524"/>
    <w:rsid w:val="00D67764"/>
    <w:rsid w:val="00D678D3"/>
    <w:rsid w:val="00D67904"/>
    <w:rsid w:val="00D70618"/>
    <w:rsid w:val="00D70B5E"/>
    <w:rsid w:val="00D72477"/>
    <w:rsid w:val="00D73C40"/>
    <w:rsid w:val="00D74656"/>
    <w:rsid w:val="00D75B54"/>
    <w:rsid w:val="00D77036"/>
    <w:rsid w:val="00D80A12"/>
    <w:rsid w:val="00D8160E"/>
    <w:rsid w:val="00D8182E"/>
    <w:rsid w:val="00D8251F"/>
    <w:rsid w:val="00D849F2"/>
    <w:rsid w:val="00D8533F"/>
    <w:rsid w:val="00D85FEC"/>
    <w:rsid w:val="00D86163"/>
    <w:rsid w:val="00D866F6"/>
    <w:rsid w:val="00D87098"/>
    <w:rsid w:val="00D870BC"/>
    <w:rsid w:val="00D87842"/>
    <w:rsid w:val="00D8788C"/>
    <w:rsid w:val="00D87D89"/>
    <w:rsid w:val="00D909A5"/>
    <w:rsid w:val="00D91814"/>
    <w:rsid w:val="00D91B17"/>
    <w:rsid w:val="00D93E58"/>
    <w:rsid w:val="00D93F83"/>
    <w:rsid w:val="00D94357"/>
    <w:rsid w:val="00D943F1"/>
    <w:rsid w:val="00D951AA"/>
    <w:rsid w:val="00D979D3"/>
    <w:rsid w:val="00DA018C"/>
    <w:rsid w:val="00DA108D"/>
    <w:rsid w:val="00DA2580"/>
    <w:rsid w:val="00DA2953"/>
    <w:rsid w:val="00DA42EE"/>
    <w:rsid w:val="00DA4C8F"/>
    <w:rsid w:val="00DA5C94"/>
    <w:rsid w:val="00DA5EB4"/>
    <w:rsid w:val="00DA6241"/>
    <w:rsid w:val="00DB0BA2"/>
    <w:rsid w:val="00DB0FA5"/>
    <w:rsid w:val="00DB16F6"/>
    <w:rsid w:val="00DB2657"/>
    <w:rsid w:val="00DB2A2C"/>
    <w:rsid w:val="00DB4FED"/>
    <w:rsid w:val="00DB5001"/>
    <w:rsid w:val="00DB5F71"/>
    <w:rsid w:val="00DB6414"/>
    <w:rsid w:val="00DB7A1F"/>
    <w:rsid w:val="00DC028C"/>
    <w:rsid w:val="00DC0385"/>
    <w:rsid w:val="00DC097C"/>
    <w:rsid w:val="00DC0F51"/>
    <w:rsid w:val="00DC2685"/>
    <w:rsid w:val="00DC38ED"/>
    <w:rsid w:val="00DC40C2"/>
    <w:rsid w:val="00DC47E5"/>
    <w:rsid w:val="00DC66F8"/>
    <w:rsid w:val="00DC6F8F"/>
    <w:rsid w:val="00DC71BD"/>
    <w:rsid w:val="00DC7ACC"/>
    <w:rsid w:val="00DC7CDF"/>
    <w:rsid w:val="00DC7D20"/>
    <w:rsid w:val="00DD1A45"/>
    <w:rsid w:val="00DD1F37"/>
    <w:rsid w:val="00DD5519"/>
    <w:rsid w:val="00DE064E"/>
    <w:rsid w:val="00DE148E"/>
    <w:rsid w:val="00DE31E9"/>
    <w:rsid w:val="00DE44BF"/>
    <w:rsid w:val="00DE5D23"/>
    <w:rsid w:val="00DE5F5E"/>
    <w:rsid w:val="00DE6591"/>
    <w:rsid w:val="00DE7535"/>
    <w:rsid w:val="00DF1449"/>
    <w:rsid w:val="00DF229E"/>
    <w:rsid w:val="00DF2A90"/>
    <w:rsid w:val="00DF331D"/>
    <w:rsid w:val="00DF3BB8"/>
    <w:rsid w:val="00DF3DB9"/>
    <w:rsid w:val="00DF45EB"/>
    <w:rsid w:val="00DF470E"/>
    <w:rsid w:val="00DF52E3"/>
    <w:rsid w:val="00DF623B"/>
    <w:rsid w:val="00E00E53"/>
    <w:rsid w:val="00E02040"/>
    <w:rsid w:val="00E02139"/>
    <w:rsid w:val="00E0247A"/>
    <w:rsid w:val="00E02A7B"/>
    <w:rsid w:val="00E032A3"/>
    <w:rsid w:val="00E03E25"/>
    <w:rsid w:val="00E04037"/>
    <w:rsid w:val="00E051FE"/>
    <w:rsid w:val="00E05559"/>
    <w:rsid w:val="00E05DAC"/>
    <w:rsid w:val="00E05F95"/>
    <w:rsid w:val="00E0647C"/>
    <w:rsid w:val="00E11454"/>
    <w:rsid w:val="00E11DA2"/>
    <w:rsid w:val="00E1260A"/>
    <w:rsid w:val="00E12A9E"/>
    <w:rsid w:val="00E15199"/>
    <w:rsid w:val="00E15D39"/>
    <w:rsid w:val="00E16552"/>
    <w:rsid w:val="00E17F63"/>
    <w:rsid w:val="00E22ED9"/>
    <w:rsid w:val="00E2380D"/>
    <w:rsid w:val="00E24565"/>
    <w:rsid w:val="00E25288"/>
    <w:rsid w:val="00E25A96"/>
    <w:rsid w:val="00E31CE3"/>
    <w:rsid w:val="00E36443"/>
    <w:rsid w:val="00E366FD"/>
    <w:rsid w:val="00E3770D"/>
    <w:rsid w:val="00E400E0"/>
    <w:rsid w:val="00E40100"/>
    <w:rsid w:val="00E4075B"/>
    <w:rsid w:val="00E40A34"/>
    <w:rsid w:val="00E41311"/>
    <w:rsid w:val="00E4282F"/>
    <w:rsid w:val="00E4293A"/>
    <w:rsid w:val="00E43F8B"/>
    <w:rsid w:val="00E445EC"/>
    <w:rsid w:val="00E44A07"/>
    <w:rsid w:val="00E44D93"/>
    <w:rsid w:val="00E45A5A"/>
    <w:rsid w:val="00E46232"/>
    <w:rsid w:val="00E465DA"/>
    <w:rsid w:val="00E46975"/>
    <w:rsid w:val="00E474EB"/>
    <w:rsid w:val="00E47557"/>
    <w:rsid w:val="00E47D53"/>
    <w:rsid w:val="00E50DA2"/>
    <w:rsid w:val="00E5189B"/>
    <w:rsid w:val="00E526D8"/>
    <w:rsid w:val="00E53F8E"/>
    <w:rsid w:val="00E550B7"/>
    <w:rsid w:val="00E553C4"/>
    <w:rsid w:val="00E5548C"/>
    <w:rsid w:val="00E56122"/>
    <w:rsid w:val="00E56418"/>
    <w:rsid w:val="00E564B7"/>
    <w:rsid w:val="00E6194F"/>
    <w:rsid w:val="00E61DFC"/>
    <w:rsid w:val="00E62D9C"/>
    <w:rsid w:val="00E64B44"/>
    <w:rsid w:val="00E650F7"/>
    <w:rsid w:val="00E652A8"/>
    <w:rsid w:val="00E67F37"/>
    <w:rsid w:val="00E67FD6"/>
    <w:rsid w:val="00E70643"/>
    <w:rsid w:val="00E71098"/>
    <w:rsid w:val="00E72179"/>
    <w:rsid w:val="00E73A91"/>
    <w:rsid w:val="00E73EB0"/>
    <w:rsid w:val="00E744C2"/>
    <w:rsid w:val="00E74A85"/>
    <w:rsid w:val="00E74CED"/>
    <w:rsid w:val="00E75532"/>
    <w:rsid w:val="00E76C11"/>
    <w:rsid w:val="00E8031A"/>
    <w:rsid w:val="00E81D86"/>
    <w:rsid w:val="00E827C3"/>
    <w:rsid w:val="00E83157"/>
    <w:rsid w:val="00E833C7"/>
    <w:rsid w:val="00E83CB8"/>
    <w:rsid w:val="00E84A23"/>
    <w:rsid w:val="00E84F3C"/>
    <w:rsid w:val="00E8548C"/>
    <w:rsid w:val="00E85897"/>
    <w:rsid w:val="00E8647C"/>
    <w:rsid w:val="00E865C5"/>
    <w:rsid w:val="00E87EC1"/>
    <w:rsid w:val="00E915FD"/>
    <w:rsid w:val="00E9478E"/>
    <w:rsid w:val="00E957F0"/>
    <w:rsid w:val="00E95E1D"/>
    <w:rsid w:val="00E96D66"/>
    <w:rsid w:val="00EA044F"/>
    <w:rsid w:val="00EA116D"/>
    <w:rsid w:val="00EA3FA8"/>
    <w:rsid w:val="00EA4BEE"/>
    <w:rsid w:val="00EA53A5"/>
    <w:rsid w:val="00EA5FCC"/>
    <w:rsid w:val="00EA700B"/>
    <w:rsid w:val="00EA7DEF"/>
    <w:rsid w:val="00EB1B5A"/>
    <w:rsid w:val="00EB3C37"/>
    <w:rsid w:val="00EB401F"/>
    <w:rsid w:val="00EB42C1"/>
    <w:rsid w:val="00EB4400"/>
    <w:rsid w:val="00EB46C3"/>
    <w:rsid w:val="00EB7DEB"/>
    <w:rsid w:val="00EC165D"/>
    <w:rsid w:val="00EC1871"/>
    <w:rsid w:val="00EC1E28"/>
    <w:rsid w:val="00EC2549"/>
    <w:rsid w:val="00EC2618"/>
    <w:rsid w:val="00EC38EC"/>
    <w:rsid w:val="00EC3D50"/>
    <w:rsid w:val="00EC3F08"/>
    <w:rsid w:val="00EC4F2C"/>
    <w:rsid w:val="00EC5566"/>
    <w:rsid w:val="00EC5EAE"/>
    <w:rsid w:val="00EC6254"/>
    <w:rsid w:val="00EC64EA"/>
    <w:rsid w:val="00EC6866"/>
    <w:rsid w:val="00EC7C56"/>
    <w:rsid w:val="00ED080D"/>
    <w:rsid w:val="00ED14D9"/>
    <w:rsid w:val="00ED3A2C"/>
    <w:rsid w:val="00ED4056"/>
    <w:rsid w:val="00ED5B1B"/>
    <w:rsid w:val="00EE04BA"/>
    <w:rsid w:val="00EE0836"/>
    <w:rsid w:val="00EE0874"/>
    <w:rsid w:val="00EE1519"/>
    <w:rsid w:val="00EE2557"/>
    <w:rsid w:val="00EE3DA5"/>
    <w:rsid w:val="00EE40B5"/>
    <w:rsid w:val="00EE429C"/>
    <w:rsid w:val="00EE7B09"/>
    <w:rsid w:val="00EF0970"/>
    <w:rsid w:val="00EF171D"/>
    <w:rsid w:val="00EF2FC2"/>
    <w:rsid w:val="00EF37C3"/>
    <w:rsid w:val="00EF3BE5"/>
    <w:rsid w:val="00EF44BA"/>
    <w:rsid w:val="00EF4E82"/>
    <w:rsid w:val="00EF5E58"/>
    <w:rsid w:val="00EF6654"/>
    <w:rsid w:val="00EF6762"/>
    <w:rsid w:val="00EF6AA8"/>
    <w:rsid w:val="00EF726E"/>
    <w:rsid w:val="00EF76BC"/>
    <w:rsid w:val="00F00877"/>
    <w:rsid w:val="00F00DCA"/>
    <w:rsid w:val="00F01038"/>
    <w:rsid w:val="00F03925"/>
    <w:rsid w:val="00F03BB9"/>
    <w:rsid w:val="00F05414"/>
    <w:rsid w:val="00F07542"/>
    <w:rsid w:val="00F10723"/>
    <w:rsid w:val="00F11336"/>
    <w:rsid w:val="00F11719"/>
    <w:rsid w:val="00F11C1C"/>
    <w:rsid w:val="00F131AB"/>
    <w:rsid w:val="00F13330"/>
    <w:rsid w:val="00F145AA"/>
    <w:rsid w:val="00F151AE"/>
    <w:rsid w:val="00F17C77"/>
    <w:rsid w:val="00F20AFE"/>
    <w:rsid w:val="00F218D3"/>
    <w:rsid w:val="00F22455"/>
    <w:rsid w:val="00F23557"/>
    <w:rsid w:val="00F25E06"/>
    <w:rsid w:val="00F25FD1"/>
    <w:rsid w:val="00F2636E"/>
    <w:rsid w:val="00F26938"/>
    <w:rsid w:val="00F26BF1"/>
    <w:rsid w:val="00F271E1"/>
    <w:rsid w:val="00F27C5D"/>
    <w:rsid w:val="00F30E8F"/>
    <w:rsid w:val="00F324B8"/>
    <w:rsid w:val="00F3261B"/>
    <w:rsid w:val="00F32697"/>
    <w:rsid w:val="00F32AEC"/>
    <w:rsid w:val="00F33FED"/>
    <w:rsid w:val="00F359A7"/>
    <w:rsid w:val="00F360FC"/>
    <w:rsid w:val="00F364BF"/>
    <w:rsid w:val="00F3669D"/>
    <w:rsid w:val="00F37410"/>
    <w:rsid w:val="00F37CAF"/>
    <w:rsid w:val="00F37D2E"/>
    <w:rsid w:val="00F40628"/>
    <w:rsid w:val="00F438E0"/>
    <w:rsid w:val="00F4500B"/>
    <w:rsid w:val="00F4592A"/>
    <w:rsid w:val="00F45E67"/>
    <w:rsid w:val="00F46E78"/>
    <w:rsid w:val="00F51E72"/>
    <w:rsid w:val="00F5268E"/>
    <w:rsid w:val="00F53710"/>
    <w:rsid w:val="00F53A36"/>
    <w:rsid w:val="00F5471E"/>
    <w:rsid w:val="00F5645C"/>
    <w:rsid w:val="00F5696E"/>
    <w:rsid w:val="00F56E2C"/>
    <w:rsid w:val="00F575B8"/>
    <w:rsid w:val="00F578AB"/>
    <w:rsid w:val="00F579D4"/>
    <w:rsid w:val="00F57EB9"/>
    <w:rsid w:val="00F6031E"/>
    <w:rsid w:val="00F6033A"/>
    <w:rsid w:val="00F617BB"/>
    <w:rsid w:val="00F64628"/>
    <w:rsid w:val="00F65AC1"/>
    <w:rsid w:val="00F66206"/>
    <w:rsid w:val="00F66A13"/>
    <w:rsid w:val="00F66EA1"/>
    <w:rsid w:val="00F67265"/>
    <w:rsid w:val="00F67E6F"/>
    <w:rsid w:val="00F72194"/>
    <w:rsid w:val="00F72CC2"/>
    <w:rsid w:val="00F734A8"/>
    <w:rsid w:val="00F73609"/>
    <w:rsid w:val="00F7500B"/>
    <w:rsid w:val="00F76524"/>
    <w:rsid w:val="00F76E42"/>
    <w:rsid w:val="00F776A8"/>
    <w:rsid w:val="00F7774D"/>
    <w:rsid w:val="00F8070D"/>
    <w:rsid w:val="00F80A49"/>
    <w:rsid w:val="00F81110"/>
    <w:rsid w:val="00F81332"/>
    <w:rsid w:val="00F81A5C"/>
    <w:rsid w:val="00F822FF"/>
    <w:rsid w:val="00F8261A"/>
    <w:rsid w:val="00F8294E"/>
    <w:rsid w:val="00F8438D"/>
    <w:rsid w:val="00F8483D"/>
    <w:rsid w:val="00F84975"/>
    <w:rsid w:val="00F8533B"/>
    <w:rsid w:val="00F86874"/>
    <w:rsid w:val="00F868C9"/>
    <w:rsid w:val="00F9064F"/>
    <w:rsid w:val="00F910AC"/>
    <w:rsid w:val="00F91A95"/>
    <w:rsid w:val="00F92613"/>
    <w:rsid w:val="00F93EC8"/>
    <w:rsid w:val="00F944EC"/>
    <w:rsid w:val="00F94543"/>
    <w:rsid w:val="00F94EE1"/>
    <w:rsid w:val="00F95077"/>
    <w:rsid w:val="00F954A6"/>
    <w:rsid w:val="00F96BA2"/>
    <w:rsid w:val="00F97607"/>
    <w:rsid w:val="00FA00BF"/>
    <w:rsid w:val="00FA110B"/>
    <w:rsid w:val="00FA18B4"/>
    <w:rsid w:val="00FA2596"/>
    <w:rsid w:val="00FA4985"/>
    <w:rsid w:val="00FA63C0"/>
    <w:rsid w:val="00FA691A"/>
    <w:rsid w:val="00FA6E9B"/>
    <w:rsid w:val="00FA72EE"/>
    <w:rsid w:val="00FA74B2"/>
    <w:rsid w:val="00FB1558"/>
    <w:rsid w:val="00FB175C"/>
    <w:rsid w:val="00FB1ECC"/>
    <w:rsid w:val="00FB2E57"/>
    <w:rsid w:val="00FB33DB"/>
    <w:rsid w:val="00FB3582"/>
    <w:rsid w:val="00FB368F"/>
    <w:rsid w:val="00FB3990"/>
    <w:rsid w:val="00FB3B75"/>
    <w:rsid w:val="00FB3D8B"/>
    <w:rsid w:val="00FB4AEB"/>
    <w:rsid w:val="00FB5E33"/>
    <w:rsid w:val="00FB6373"/>
    <w:rsid w:val="00FB719E"/>
    <w:rsid w:val="00FB7B44"/>
    <w:rsid w:val="00FB7B75"/>
    <w:rsid w:val="00FC298D"/>
    <w:rsid w:val="00FC2B19"/>
    <w:rsid w:val="00FC2DA8"/>
    <w:rsid w:val="00FC34A4"/>
    <w:rsid w:val="00FC3DF4"/>
    <w:rsid w:val="00FC3FF1"/>
    <w:rsid w:val="00FC633D"/>
    <w:rsid w:val="00FD16FB"/>
    <w:rsid w:val="00FD17DB"/>
    <w:rsid w:val="00FD1815"/>
    <w:rsid w:val="00FD2170"/>
    <w:rsid w:val="00FD299C"/>
    <w:rsid w:val="00FD3474"/>
    <w:rsid w:val="00FD463A"/>
    <w:rsid w:val="00FD4A5C"/>
    <w:rsid w:val="00FD4F22"/>
    <w:rsid w:val="00FD587A"/>
    <w:rsid w:val="00FD67D5"/>
    <w:rsid w:val="00FD6942"/>
    <w:rsid w:val="00FD6BB5"/>
    <w:rsid w:val="00FD7891"/>
    <w:rsid w:val="00FD7C04"/>
    <w:rsid w:val="00FE0079"/>
    <w:rsid w:val="00FE0A91"/>
    <w:rsid w:val="00FE161B"/>
    <w:rsid w:val="00FE16CC"/>
    <w:rsid w:val="00FE16E8"/>
    <w:rsid w:val="00FE2401"/>
    <w:rsid w:val="00FE674F"/>
    <w:rsid w:val="00FE6D61"/>
    <w:rsid w:val="00FF08DB"/>
    <w:rsid w:val="00FF2556"/>
    <w:rsid w:val="00FF4139"/>
    <w:rsid w:val="00FF455E"/>
    <w:rsid w:val="00FF4B22"/>
    <w:rsid w:val="00FF4D5E"/>
    <w:rsid w:val="00FF6D96"/>
    <w:rsid w:val="00FF7F64"/>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FDCA7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l-PL" w:eastAsia="pl-PL" w:bidi="pl-PL"/>
      </w:rPr>
    </w:rPrDefault>
    <w:pPrDefault>
      <w:pPr>
        <w:spacing w:after="160" w:line="259" w:lineRule="auto"/>
      </w:pPr>
    </w:pPrDefault>
  </w:docDefaults>
  <w:latentStyles w:defLockedState="0" w:defUIPriority="99" w:defSemiHidden="0" w:defUnhideWhenUsed="0" w:defQFormat="0" w:count="374">
    <w:lsdException w:name="Normal" w:uiPriority="0" w:qFormat="1"/>
    <w:lsdException w:name="heading 1" w:uiPriority="0"/>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rsid w:val="00807C36"/>
  </w:style>
  <w:style w:type="paragraph" w:styleId="Heading1">
    <w:name w:val="heading 1"/>
    <w:basedOn w:val="Normal"/>
    <w:next w:val="Normal"/>
    <w:link w:val="Heading1Char"/>
    <w:rsid w:val="00930D5E"/>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nhideWhenUsed/>
    <w:qFormat/>
    <w:rsid w:val="00930D5E"/>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930D5E"/>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unhideWhenUsed/>
    <w:qFormat/>
    <w:rsid w:val="004D6553"/>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Heading5">
    <w:name w:val="heading 5"/>
    <w:basedOn w:val="Heading4"/>
    <w:link w:val="Heading5Char"/>
    <w:uiPriority w:val="9"/>
    <w:unhideWhenUsed/>
    <w:qFormat/>
    <w:rsid w:val="00482BC7"/>
    <w:pPr>
      <w:keepNext w:val="0"/>
      <w:keepLines w:val="0"/>
      <w:tabs>
        <w:tab w:val="num" w:pos="1800"/>
      </w:tabs>
      <w:suppressAutoHyphens/>
      <w:autoSpaceDN w:val="0"/>
      <w:spacing w:before="120" w:after="120" w:line="240" w:lineRule="auto"/>
      <w:ind w:left="1800" w:hanging="360"/>
      <w:jc w:val="both"/>
      <w:textAlignment w:val="baseline"/>
      <w:outlineLvl w:val="4"/>
    </w:pPr>
    <w:rPr>
      <w:rFonts w:ascii="Calibri" w:eastAsia="MS Mincho" w:hAnsi="Calibri" w:cs="Calibri"/>
      <w:i w:val="0"/>
      <w:iCs w:val="0"/>
      <w:color w:val="auto"/>
    </w:rPr>
  </w:style>
  <w:style w:type="paragraph" w:styleId="Heading6">
    <w:name w:val="heading 6"/>
    <w:basedOn w:val="Heading5"/>
    <w:next w:val="Normal"/>
    <w:link w:val="Heading6Char"/>
    <w:uiPriority w:val="9"/>
    <w:unhideWhenUsed/>
    <w:qFormat/>
    <w:rsid w:val="00482BC7"/>
    <w:pPr>
      <w:tabs>
        <w:tab w:val="clear" w:pos="1800"/>
        <w:tab w:val="num" w:pos="2160"/>
      </w:tabs>
      <w:ind w:left="2160"/>
      <w:outlineLvl w:val="5"/>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30D5E"/>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930D5E"/>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semiHidden/>
    <w:rsid w:val="00930D5E"/>
    <w:rPr>
      <w:rFonts w:asciiTheme="majorHAnsi" w:eastAsiaTheme="majorEastAsia" w:hAnsiTheme="majorHAnsi" w:cstheme="majorBidi"/>
      <w:color w:val="1F4D78" w:themeColor="accent1" w:themeShade="7F"/>
      <w:sz w:val="24"/>
      <w:szCs w:val="24"/>
    </w:rPr>
  </w:style>
  <w:style w:type="paragraph" w:customStyle="1" w:styleId="ProductList-Body">
    <w:name w:val="Product List - Body"/>
    <w:basedOn w:val="Normal"/>
    <w:link w:val="ProductList-BodyChar"/>
    <w:qFormat/>
    <w:rsid w:val="006D4483"/>
    <w:pPr>
      <w:tabs>
        <w:tab w:val="left" w:pos="360"/>
        <w:tab w:val="left" w:pos="720"/>
        <w:tab w:val="left" w:pos="1080"/>
      </w:tabs>
      <w:spacing w:after="0" w:line="240" w:lineRule="auto"/>
    </w:pPr>
    <w:rPr>
      <w:sz w:val="18"/>
    </w:rPr>
  </w:style>
  <w:style w:type="character" w:customStyle="1" w:styleId="ProductList-BodyChar">
    <w:name w:val="Product List - Body Char"/>
    <w:basedOn w:val="DefaultParagraphFont"/>
    <w:link w:val="ProductList-Body"/>
    <w:rsid w:val="006D4483"/>
    <w:rPr>
      <w:sz w:val="18"/>
    </w:rPr>
  </w:style>
  <w:style w:type="paragraph" w:customStyle="1" w:styleId="ProductList-SectionHeading">
    <w:name w:val="Product List - Section Heading"/>
    <w:basedOn w:val="ProductList-Body"/>
    <w:next w:val="ProductList-Body"/>
    <w:link w:val="ProductList-SectionHeadingChar"/>
    <w:qFormat/>
    <w:rsid w:val="00407E60"/>
    <w:pPr>
      <w:spacing w:after="240"/>
    </w:pPr>
    <w:rPr>
      <w:rFonts w:asciiTheme="majorHAnsi" w:hAnsiTheme="majorHAnsi"/>
      <w:b/>
      <w:sz w:val="40"/>
    </w:rPr>
  </w:style>
  <w:style w:type="character" w:customStyle="1" w:styleId="ProductList-SectionHeadingChar">
    <w:name w:val="Product List - Section Heading Char"/>
    <w:basedOn w:val="ProductList-BodyChar"/>
    <w:link w:val="ProductList-SectionHeading"/>
    <w:rsid w:val="00407E60"/>
    <w:rPr>
      <w:rFonts w:asciiTheme="majorHAnsi" w:hAnsiTheme="majorHAnsi"/>
      <w:b/>
      <w:sz w:val="40"/>
    </w:rPr>
  </w:style>
  <w:style w:type="paragraph" w:customStyle="1" w:styleId="ProductList-OfferingGroupHeading">
    <w:name w:val="Product List - Offering Group Heading"/>
    <w:basedOn w:val="ProductList-Body"/>
    <w:link w:val="ProductList-OfferingGroupHeadingChar"/>
    <w:qFormat/>
    <w:rsid w:val="00512D78"/>
    <w:pPr>
      <w:pBdr>
        <w:bottom w:val="single" w:sz="24" w:space="1" w:color="595959" w:themeColor="text1" w:themeTint="A6"/>
      </w:pBdr>
      <w:spacing w:after="240"/>
    </w:pPr>
    <w:rPr>
      <w:rFonts w:asciiTheme="majorHAnsi" w:hAnsiTheme="majorHAnsi"/>
      <w:b/>
      <w:color w:val="00188F"/>
      <w:sz w:val="28"/>
    </w:rPr>
  </w:style>
  <w:style w:type="character" w:customStyle="1" w:styleId="ProductList-OfferingGroupHeadingChar">
    <w:name w:val="Product List - Offering Group Heading Char"/>
    <w:basedOn w:val="ProductList-BodyChar"/>
    <w:link w:val="ProductList-OfferingGroupHeading"/>
    <w:rsid w:val="00512D78"/>
    <w:rPr>
      <w:rFonts w:asciiTheme="majorHAnsi" w:hAnsiTheme="majorHAnsi"/>
      <w:b/>
      <w:color w:val="00188F"/>
      <w:sz w:val="28"/>
    </w:rPr>
  </w:style>
  <w:style w:type="paragraph" w:customStyle="1" w:styleId="ProductList-Offering1">
    <w:name w:val="Product List - Offering 1"/>
    <w:basedOn w:val="ProductList-Body"/>
    <w:link w:val="ProductList-Offering1Char"/>
    <w:qFormat/>
    <w:rsid w:val="004F3C6D"/>
    <w:pPr>
      <w:spacing w:before="20" w:after="20"/>
      <w:ind w:left="-14" w:right="-101"/>
    </w:pPr>
    <w:rPr>
      <w:rFonts w:asciiTheme="majorHAnsi" w:hAnsiTheme="majorHAnsi"/>
      <w:sz w:val="16"/>
    </w:rPr>
  </w:style>
  <w:style w:type="character" w:customStyle="1" w:styleId="ProductList-Offering1Char">
    <w:name w:val="Product List - Offering 1 Char"/>
    <w:basedOn w:val="ProductList-BodyChar"/>
    <w:link w:val="ProductList-Offering1"/>
    <w:rsid w:val="004F3C6D"/>
    <w:rPr>
      <w:rFonts w:asciiTheme="majorHAnsi" w:hAnsiTheme="majorHAnsi"/>
      <w:sz w:val="16"/>
    </w:rPr>
  </w:style>
  <w:style w:type="paragraph" w:customStyle="1" w:styleId="ProductList-OfferingBody">
    <w:name w:val="Product List - Offering Body"/>
    <w:basedOn w:val="ProductList-Body"/>
    <w:next w:val="ProductList-Body"/>
    <w:link w:val="ProductList-OfferingBodyChar"/>
    <w:qFormat/>
    <w:rsid w:val="00287117"/>
    <w:pPr>
      <w:spacing w:before="20" w:after="20"/>
      <w:ind w:left="-14" w:right="-101"/>
    </w:pPr>
    <w:rPr>
      <w:sz w:val="16"/>
    </w:rPr>
  </w:style>
  <w:style w:type="character" w:customStyle="1" w:styleId="ProductList-OfferingBodyChar">
    <w:name w:val="Product List - Offering Body Char"/>
    <w:basedOn w:val="ProductList-BodyChar"/>
    <w:link w:val="ProductList-OfferingBody"/>
    <w:rsid w:val="00287117"/>
    <w:rPr>
      <w:sz w:val="16"/>
    </w:rPr>
  </w:style>
  <w:style w:type="paragraph" w:customStyle="1" w:styleId="ProductList-Offering1Heading">
    <w:name w:val="Product List - Offering 1 Heading"/>
    <w:basedOn w:val="ProductList-Body"/>
    <w:next w:val="ProductList-Body"/>
    <w:link w:val="ProductList-Offering1HeadingChar"/>
    <w:qFormat/>
    <w:rsid w:val="00512D78"/>
    <w:pPr>
      <w:pBdr>
        <w:bottom w:val="single" w:sz="4" w:space="1" w:color="595959" w:themeColor="text1" w:themeTint="A6"/>
      </w:pBdr>
      <w:tabs>
        <w:tab w:val="left" w:pos="187"/>
      </w:tabs>
      <w:spacing w:before="60" w:after="60"/>
    </w:pPr>
    <w:rPr>
      <w:rFonts w:asciiTheme="majorHAnsi" w:hAnsiTheme="majorHAnsi"/>
      <w:b/>
      <w:color w:val="00188F"/>
      <w:sz w:val="28"/>
    </w:rPr>
  </w:style>
  <w:style w:type="character" w:customStyle="1" w:styleId="ProductList-Offering1HeadingChar">
    <w:name w:val="Product List - Offering 1 Heading Char"/>
    <w:basedOn w:val="ProductList-BodyChar"/>
    <w:link w:val="ProductList-Offering1Heading"/>
    <w:rsid w:val="00512D78"/>
    <w:rPr>
      <w:rFonts w:asciiTheme="majorHAnsi" w:hAnsiTheme="majorHAnsi"/>
      <w:b/>
      <w:color w:val="00188F"/>
      <w:sz w:val="28"/>
    </w:rPr>
  </w:style>
  <w:style w:type="paragraph" w:customStyle="1" w:styleId="ProductList-SubSection1Heading">
    <w:name w:val="Product List - SubSection 1 Heading"/>
    <w:basedOn w:val="ProductList-Body"/>
    <w:link w:val="ProductList-SubSection1HeadingChar"/>
    <w:qFormat/>
    <w:rsid w:val="00512D78"/>
    <w:pPr>
      <w:pBdr>
        <w:bottom w:val="single" w:sz="4" w:space="1" w:color="595959" w:themeColor="text1" w:themeTint="A6"/>
      </w:pBdr>
      <w:tabs>
        <w:tab w:val="left" w:pos="187"/>
      </w:tabs>
      <w:spacing w:before="240" w:after="120"/>
    </w:pPr>
    <w:rPr>
      <w:rFonts w:asciiTheme="majorHAnsi" w:hAnsiTheme="majorHAnsi"/>
      <w:b/>
      <w:color w:val="00188F"/>
      <w:sz w:val="28"/>
    </w:rPr>
  </w:style>
  <w:style w:type="character" w:customStyle="1" w:styleId="ProductList-SubSection1HeadingChar">
    <w:name w:val="Product List - SubSection 1 Heading Char"/>
    <w:basedOn w:val="ProductList-BodyChar"/>
    <w:link w:val="ProductList-SubSection1Heading"/>
    <w:rsid w:val="00512D78"/>
    <w:rPr>
      <w:rFonts w:asciiTheme="majorHAnsi" w:hAnsiTheme="majorHAnsi"/>
      <w:b/>
      <w:color w:val="00188F"/>
      <w:sz w:val="28"/>
    </w:rPr>
  </w:style>
  <w:style w:type="paragraph" w:styleId="Header">
    <w:name w:val="header"/>
    <w:basedOn w:val="Normal"/>
    <w:link w:val="HeaderChar"/>
    <w:uiPriority w:val="99"/>
    <w:unhideWhenUsed/>
    <w:rsid w:val="009A573F"/>
    <w:pPr>
      <w:tabs>
        <w:tab w:val="center" w:pos="4680"/>
        <w:tab w:val="right" w:pos="9360"/>
      </w:tabs>
      <w:spacing w:after="0" w:line="240" w:lineRule="auto"/>
    </w:pPr>
  </w:style>
  <w:style w:type="character" w:customStyle="1" w:styleId="HeaderChar">
    <w:name w:val="Header Char"/>
    <w:basedOn w:val="DefaultParagraphFont"/>
    <w:link w:val="Header"/>
    <w:uiPriority w:val="99"/>
    <w:rsid w:val="009A573F"/>
  </w:style>
  <w:style w:type="paragraph" w:styleId="Footer">
    <w:name w:val="footer"/>
    <w:basedOn w:val="Normal"/>
    <w:link w:val="FooterChar"/>
    <w:uiPriority w:val="99"/>
    <w:unhideWhenUsed/>
    <w:rsid w:val="009A573F"/>
    <w:pPr>
      <w:tabs>
        <w:tab w:val="center" w:pos="4680"/>
        <w:tab w:val="right" w:pos="9360"/>
      </w:tabs>
      <w:spacing w:after="0" w:line="240" w:lineRule="auto"/>
    </w:pPr>
  </w:style>
  <w:style w:type="character" w:customStyle="1" w:styleId="FooterChar">
    <w:name w:val="Footer Char"/>
    <w:basedOn w:val="DefaultParagraphFont"/>
    <w:link w:val="Footer"/>
    <w:uiPriority w:val="99"/>
    <w:rsid w:val="009A573F"/>
  </w:style>
  <w:style w:type="table" w:styleId="TableGrid">
    <w:name w:val="Table Grid"/>
    <w:basedOn w:val="TableNormal"/>
    <w:uiPriority w:val="39"/>
    <w:rsid w:val="00C76DF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CB3D69"/>
    <w:rPr>
      <w:color w:val="0563C1" w:themeColor="hyperlink"/>
      <w:u w:val="single"/>
    </w:rPr>
  </w:style>
  <w:style w:type="paragraph" w:styleId="BalloonText">
    <w:name w:val="Balloon Text"/>
    <w:basedOn w:val="Normal"/>
    <w:link w:val="BalloonTextChar"/>
    <w:uiPriority w:val="99"/>
    <w:semiHidden/>
    <w:unhideWhenUsed/>
    <w:rsid w:val="00E3770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3770D"/>
    <w:rPr>
      <w:rFonts w:ascii="Segoe UI" w:hAnsi="Segoe UI" w:cs="Segoe UI"/>
      <w:sz w:val="18"/>
      <w:szCs w:val="18"/>
    </w:rPr>
  </w:style>
  <w:style w:type="paragraph" w:customStyle="1" w:styleId="ProductList-Offering2Heading">
    <w:name w:val="Product List - Offering 2 Heading"/>
    <w:basedOn w:val="ProductList-Offering1Heading"/>
    <w:next w:val="ProductList-Body"/>
    <w:link w:val="ProductList-Offering2HeadingChar"/>
    <w:qFormat/>
    <w:rsid w:val="00512D78"/>
    <w:pPr>
      <w:tabs>
        <w:tab w:val="clear" w:pos="187"/>
      </w:tabs>
      <w:ind w:firstLine="187"/>
    </w:pPr>
    <w:rPr>
      <w:color w:val="0072C6"/>
    </w:rPr>
  </w:style>
  <w:style w:type="character" w:customStyle="1" w:styleId="ProductList-Offering2HeadingChar">
    <w:name w:val="Product List - Offering 2 Heading Char"/>
    <w:basedOn w:val="ProductList-Offering1HeadingChar"/>
    <w:link w:val="ProductList-Offering2Heading"/>
    <w:rsid w:val="00512D78"/>
    <w:rPr>
      <w:rFonts w:asciiTheme="majorHAnsi" w:hAnsiTheme="majorHAnsi"/>
      <w:b/>
      <w:color w:val="0072C6"/>
      <w:sz w:val="28"/>
    </w:rPr>
  </w:style>
  <w:style w:type="paragraph" w:customStyle="1" w:styleId="ProductList-Offering2">
    <w:name w:val="Product List - Offering 2"/>
    <w:basedOn w:val="ProductList-Offering1"/>
    <w:link w:val="ProductList-Offering2Char"/>
    <w:qFormat/>
    <w:rsid w:val="003F6BD4"/>
  </w:style>
  <w:style w:type="character" w:customStyle="1" w:styleId="ProductList-Offering2Char">
    <w:name w:val="Product List - Offering 2 Char"/>
    <w:basedOn w:val="ProductList-BodyChar"/>
    <w:link w:val="ProductList-Offering2"/>
    <w:rsid w:val="003F6BD4"/>
    <w:rPr>
      <w:rFonts w:asciiTheme="majorHAnsi" w:hAnsiTheme="majorHAnsi"/>
      <w:sz w:val="16"/>
    </w:rPr>
  </w:style>
  <w:style w:type="paragraph" w:customStyle="1" w:styleId="ProductList-SubSubSectionHeading">
    <w:name w:val="Product List - SubSubSection Heading"/>
    <w:basedOn w:val="ProductList-Body"/>
    <w:link w:val="ProductList-SubSubSectionHeadingChar"/>
    <w:qFormat/>
    <w:rsid w:val="00B4343E"/>
    <w:rPr>
      <w:b/>
      <w:color w:val="00188F"/>
    </w:rPr>
  </w:style>
  <w:style w:type="character" w:customStyle="1" w:styleId="ProductList-SubSubSectionHeadingChar">
    <w:name w:val="Product List - SubSubSection Heading Char"/>
    <w:basedOn w:val="ProductList-BodyChar"/>
    <w:link w:val="ProductList-SubSubSectionHeading"/>
    <w:rsid w:val="00B4343E"/>
    <w:rPr>
      <w:b/>
      <w:color w:val="00188F"/>
      <w:sz w:val="18"/>
    </w:rPr>
  </w:style>
  <w:style w:type="paragraph" w:customStyle="1" w:styleId="ProductList-SubSection2Heading">
    <w:name w:val="Product List - SubSection 2 Heading"/>
    <w:basedOn w:val="ProductList-SubSection1Heading"/>
    <w:link w:val="ProductList-SubSection2HeadingChar"/>
    <w:qFormat/>
    <w:rsid w:val="00D65BE7"/>
    <w:pPr>
      <w:tabs>
        <w:tab w:val="clear" w:pos="187"/>
      </w:tabs>
      <w:outlineLvl w:val="2"/>
    </w:pPr>
    <w:rPr>
      <w:color w:val="0072C6"/>
    </w:rPr>
  </w:style>
  <w:style w:type="character" w:customStyle="1" w:styleId="ProductList-SubSection2HeadingChar">
    <w:name w:val="Product List - SubSection 2 Heading Char"/>
    <w:basedOn w:val="ProductList-SubSection1HeadingChar"/>
    <w:link w:val="ProductList-SubSection2Heading"/>
    <w:rsid w:val="00D65BE7"/>
    <w:rPr>
      <w:rFonts w:asciiTheme="majorHAnsi" w:hAnsiTheme="majorHAnsi"/>
      <w:b/>
      <w:color w:val="0072C6"/>
      <w:sz w:val="28"/>
    </w:rPr>
  </w:style>
  <w:style w:type="paragraph" w:styleId="TOC1">
    <w:name w:val="toc 1"/>
    <w:basedOn w:val="Normal"/>
    <w:next w:val="Normal"/>
    <w:autoRedefine/>
    <w:uiPriority w:val="39"/>
    <w:unhideWhenUsed/>
    <w:qFormat/>
    <w:rsid w:val="003C75FF"/>
    <w:pPr>
      <w:spacing w:before="120" w:after="120" w:line="252" w:lineRule="auto"/>
    </w:pPr>
    <w:rPr>
      <w:b/>
      <w:caps/>
      <w:sz w:val="18"/>
    </w:rPr>
  </w:style>
  <w:style w:type="paragraph" w:styleId="TOC2">
    <w:name w:val="toc 2"/>
    <w:basedOn w:val="Normal"/>
    <w:next w:val="Normal"/>
    <w:autoRedefine/>
    <w:uiPriority w:val="39"/>
    <w:unhideWhenUsed/>
    <w:rsid w:val="003C75FF"/>
    <w:pPr>
      <w:spacing w:after="0" w:line="252" w:lineRule="auto"/>
      <w:ind w:left="158"/>
    </w:pPr>
    <w:rPr>
      <w:b/>
      <w:smallCaps/>
      <w:sz w:val="18"/>
    </w:rPr>
  </w:style>
  <w:style w:type="paragraph" w:styleId="TOC3">
    <w:name w:val="toc 3"/>
    <w:basedOn w:val="Normal"/>
    <w:next w:val="Normal"/>
    <w:autoRedefine/>
    <w:uiPriority w:val="39"/>
    <w:unhideWhenUsed/>
    <w:rsid w:val="003C75FF"/>
    <w:pPr>
      <w:spacing w:after="0" w:line="252" w:lineRule="auto"/>
      <w:ind w:left="158"/>
    </w:pPr>
    <w:rPr>
      <w:smallCaps/>
      <w:sz w:val="18"/>
    </w:rPr>
  </w:style>
  <w:style w:type="paragraph" w:styleId="TOC4">
    <w:name w:val="toc 4"/>
    <w:basedOn w:val="Normal"/>
    <w:next w:val="Normal"/>
    <w:autoRedefine/>
    <w:uiPriority w:val="39"/>
    <w:unhideWhenUsed/>
    <w:rsid w:val="003C75FF"/>
    <w:pPr>
      <w:spacing w:after="0" w:line="252" w:lineRule="auto"/>
      <w:ind w:left="317"/>
    </w:pPr>
    <w:rPr>
      <w:smallCaps/>
      <w:sz w:val="18"/>
    </w:rPr>
  </w:style>
  <w:style w:type="paragraph" w:styleId="TOC5">
    <w:name w:val="toc 5"/>
    <w:basedOn w:val="Normal"/>
    <w:next w:val="Normal"/>
    <w:autoRedefine/>
    <w:uiPriority w:val="39"/>
    <w:unhideWhenUsed/>
    <w:rsid w:val="00462C59"/>
    <w:pPr>
      <w:spacing w:after="0" w:line="252" w:lineRule="auto"/>
      <w:ind w:left="317"/>
    </w:pPr>
    <w:rPr>
      <w:sz w:val="16"/>
    </w:rPr>
  </w:style>
  <w:style w:type="paragraph" w:styleId="TOC6">
    <w:name w:val="toc 6"/>
    <w:basedOn w:val="Normal"/>
    <w:next w:val="Normal"/>
    <w:autoRedefine/>
    <w:uiPriority w:val="39"/>
    <w:unhideWhenUsed/>
    <w:rsid w:val="00462C59"/>
    <w:pPr>
      <w:spacing w:after="0" w:line="252" w:lineRule="auto"/>
      <w:ind w:left="475"/>
    </w:pPr>
    <w:rPr>
      <w:sz w:val="16"/>
    </w:rPr>
  </w:style>
  <w:style w:type="character" w:styleId="FollowedHyperlink">
    <w:name w:val="FollowedHyperlink"/>
    <w:basedOn w:val="DefaultParagraphFont"/>
    <w:uiPriority w:val="99"/>
    <w:semiHidden/>
    <w:unhideWhenUsed/>
    <w:rsid w:val="001602AC"/>
    <w:rPr>
      <w:color w:val="954F72" w:themeColor="followedHyperlink"/>
      <w:u w:val="single"/>
    </w:rPr>
  </w:style>
  <w:style w:type="paragraph" w:styleId="CommentText">
    <w:name w:val="annotation text"/>
    <w:basedOn w:val="Normal"/>
    <w:link w:val="CommentTextChar"/>
    <w:uiPriority w:val="99"/>
    <w:unhideWhenUsed/>
    <w:rsid w:val="00ED3A2C"/>
    <w:pPr>
      <w:spacing w:line="240" w:lineRule="auto"/>
    </w:pPr>
    <w:rPr>
      <w:sz w:val="20"/>
      <w:szCs w:val="20"/>
    </w:rPr>
  </w:style>
  <w:style w:type="character" w:customStyle="1" w:styleId="CommentTextChar">
    <w:name w:val="Comment Text Char"/>
    <w:basedOn w:val="DefaultParagraphFont"/>
    <w:link w:val="CommentText"/>
    <w:uiPriority w:val="99"/>
    <w:rsid w:val="00ED3A2C"/>
    <w:rPr>
      <w:sz w:val="20"/>
      <w:szCs w:val="20"/>
    </w:rPr>
  </w:style>
  <w:style w:type="character" w:styleId="CommentReference">
    <w:name w:val="annotation reference"/>
    <w:uiPriority w:val="99"/>
    <w:rsid w:val="00A41808"/>
    <w:rPr>
      <w:rFonts w:cs="Times New Roman"/>
      <w:sz w:val="16"/>
      <w:szCs w:val="16"/>
    </w:rPr>
  </w:style>
  <w:style w:type="paragraph" w:styleId="CommentSubject">
    <w:name w:val="annotation subject"/>
    <w:basedOn w:val="CommentText"/>
    <w:next w:val="CommentText"/>
    <w:link w:val="CommentSubjectChar"/>
    <w:uiPriority w:val="99"/>
    <w:semiHidden/>
    <w:unhideWhenUsed/>
    <w:rsid w:val="00ED3A2C"/>
    <w:rPr>
      <w:b/>
      <w:bCs/>
    </w:rPr>
  </w:style>
  <w:style w:type="character" w:customStyle="1" w:styleId="CommentSubjectChar">
    <w:name w:val="Comment Subject Char"/>
    <w:basedOn w:val="CommentTextChar"/>
    <w:link w:val="CommentSubject"/>
    <w:uiPriority w:val="99"/>
    <w:semiHidden/>
    <w:rsid w:val="00ED3A2C"/>
    <w:rPr>
      <w:b/>
      <w:bCs/>
      <w:sz w:val="20"/>
      <w:szCs w:val="20"/>
    </w:rPr>
  </w:style>
  <w:style w:type="paragraph" w:styleId="TOC7">
    <w:name w:val="toc 7"/>
    <w:basedOn w:val="Normal"/>
    <w:next w:val="Normal"/>
    <w:autoRedefine/>
    <w:uiPriority w:val="39"/>
    <w:unhideWhenUsed/>
    <w:rsid w:val="00CE0C80"/>
    <w:pPr>
      <w:spacing w:after="100"/>
      <w:ind w:left="1320"/>
    </w:pPr>
    <w:rPr>
      <w:rFonts w:eastAsiaTheme="minorEastAsia"/>
    </w:rPr>
  </w:style>
  <w:style w:type="paragraph" w:styleId="TOC8">
    <w:name w:val="toc 8"/>
    <w:basedOn w:val="Normal"/>
    <w:next w:val="Normal"/>
    <w:autoRedefine/>
    <w:uiPriority w:val="39"/>
    <w:unhideWhenUsed/>
    <w:rsid w:val="00CE0C80"/>
    <w:pPr>
      <w:spacing w:after="100"/>
      <w:ind w:left="1540"/>
    </w:pPr>
    <w:rPr>
      <w:rFonts w:eastAsiaTheme="minorEastAsia"/>
    </w:rPr>
  </w:style>
  <w:style w:type="paragraph" w:styleId="TOC9">
    <w:name w:val="toc 9"/>
    <w:basedOn w:val="Normal"/>
    <w:next w:val="Normal"/>
    <w:autoRedefine/>
    <w:uiPriority w:val="39"/>
    <w:unhideWhenUsed/>
    <w:rsid w:val="00CE0C80"/>
    <w:pPr>
      <w:spacing w:after="100"/>
      <w:ind w:left="1760"/>
    </w:pPr>
    <w:rPr>
      <w:rFonts w:eastAsiaTheme="minorEastAsia"/>
    </w:rPr>
  </w:style>
  <w:style w:type="paragraph" w:styleId="Revision">
    <w:name w:val="Revision"/>
    <w:hidden/>
    <w:uiPriority w:val="99"/>
    <w:semiHidden/>
    <w:rsid w:val="00780D45"/>
    <w:pPr>
      <w:spacing w:after="0" w:line="240" w:lineRule="auto"/>
    </w:pPr>
  </w:style>
  <w:style w:type="paragraph" w:styleId="Index1">
    <w:name w:val="index 1"/>
    <w:basedOn w:val="Normal"/>
    <w:next w:val="Normal"/>
    <w:autoRedefine/>
    <w:uiPriority w:val="99"/>
    <w:unhideWhenUsed/>
    <w:rsid w:val="00F72194"/>
    <w:pPr>
      <w:spacing w:after="0" w:line="240" w:lineRule="auto"/>
      <w:ind w:left="220" w:hanging="220"/>
    </w:pPr>
    <w:rPr>
      <w:sz w:val="16"/>
    </w:rPr>
  </w:style>
  <w:style w:type="paragraph" w:styleId="ListParagraph">
    <w:name w:val="List Paragraph"/>
    <w:aliases w:val="Bullet List,numbered,FooterText"/>
    <w:basedOn w:val="Normal"/>
    <w:link w:val="ListParagraphChar"/>
    <w:uiPriority w:val="34"/>
    <w:qFormat/>
    <w:rsid w:val="00677274"/>
    <w:pPr>
      <w:ind w:left="720"/>
      <w:contextualSpacing/>
    </w:pPr>
  </w:style>
  <w:style w:type="character" w:customStyle="1" w:styleId="ListParagraphChar">
    <w:name w:val="List Paragraph Char"/>
    <w:aliases w:val="Bullet List Char,numbered Char,FooterText Char"/>
    <w:basedOn w:val="DefaultParagraphFont"/>
    <w:link w:val="ListParagraph"/>
    <w:uiPriority w:val="34"/>
    <w:locked/>
    <w:rsid w:val="009472AC"/>
  </w:style>
  <w:style w:type="table" w:customStyle="1" w:styleId="TableGrid1">
    <w:name w:val="Table Grid1"/>
    <w:basedOn w:val="TableNormal"/>
    <w:next w:val="TableGrid"/>
    <w:uiPriority w:val="39"/>
    <w:rsid w:val="00B942D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roductList-OfferingHeading">
    <w:name w:val="Product List - Offering Heading"/>
    <w:basedOn w:val="ProductList-Body"/>
    <w:link w:val="ProductList-OfferingHeadingChar"/>
    <w:qFormat/>
    <w:rsid w:val="00512D78"/>
    <w:pPr>
      <w:pBdr>
        <w:bottom w:val="single" w:sz="4" w:space="1" w:color="595959" w:themeColor="text1" w:themeTint="A6"/>
      </w:pBdr>
      <w:spacing w:before="60" w:after="60"/>
    </w:pPr>
    <w:rPr>
      <w:rFonts w:asciiTheme="majorHAnsi" w:hAnsiTheme="majorHAnsi"/>
      <w:b/>
      <w:sz w:val="28"/>
    </w:rPr>
  </w:style>
  <w:style w:type="character" w:customStyle="1" w:styleId="ProductList-OfferingHeadingChar">
    <w:name w:val="Product List - Offering Heading Char"/>
    <w:basedOn w:val="ProductList-BodyChar"/>
    <w:link w:val="ProductList-OfferingHeading"/>
    <w:rsid w:val="00512D78"/>
    <w:rPr>
      <w:rFonts w:asciiTheme="majorHAnsi" w:hAnsiTheme="majorHAnsi"/>
      <w:b/>
      <w:sz w:val="28"/>
    </w:rPr>
  </w:style>
  <w:style w:type="paragraph" w:styleId="FootnoteText">
    <w:name w:val="footnote text"/>
    <w:basedOn w:val="Normal"/>
    <w:link w:val="FootnoteTextChar"/>
    <w:uiPriority w:val="99"/>
    <w:semiHidden/>
    <w:unhideWhenUsed/>
    <w:rsid w:val="00965718"/>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65718"/>
    <w:rPr>
      <w:sz w:val="20"/>
      <w:szCs w:val="20"/>
    </w:rPr>
  </w:style>
  <w:style w:type="character" w:styleId="FootnoteReference">
    <w:name w:val="footnote reference"/>
    <w:basedOn w:val="DefaultParagraphFont"/>
    <w:uiPriority w:val="99"/>
    <w:semiHidden/>
    <w:unhideWhenUsed/>
    <w:rsid w:val="00965718"/>
    <w:rPr>
      <w:vertAlign w:val="superscript"/>
    </w:rPr>
  </w:style>
  <w:style w:type="character" w:styleId="HTMLCite">
    <w:name w:val="HTML Cite"/>
    <w:basedOn w:val="DefaultParagraphFont"/>
    <w:uiPriority w:val="99"/>
    <w:semiHidden/>
    <w:unhideWhenUsed/>
    <w:rsid w:val="0003269D"/>
    <w:rPr>
      <w:i w:val="0"/>
      <w:iCs w:val="0"/>
      <w:color w:val="009030"/>
    </w:rPr>
  </w:style>
  <w:style w:type="character" w:styleId="Strong">
    <w:name w:val="Strong"/>
    <w:basedOn w:val="DefaultParagraphFont"/>
    <w:uiPriority w:val="22"/>
    <w:qFormat/>
    <w:rsid w:val="0003269D"/>
    <w:rPr>
      <w:b/>
      <w:bCs/>
    </w:rPr>
  </w:style>
  <w:style w:type="paragraph" w:customStyle="1" w:styleId="ProductList-Offering1SubSection">
    <w:name w:val="Product List - Offering 1 SubSection"/>
    <w:basedOn w:val="ProductList-Body"/>
    <w:qFormat/>
    <w:rsid w:val="007A1DD7"/>
    <w:pPr>
      <w:pBdr>
        <w:top w:val="single" w:sz="4" w:space="1" w:color="595959" w:themeColor="text1" w:themeTint="A6"/>
      </w:pBdr>
      <w:tabs>
        <w:tab w:val="clear" w:pos="360"/>
        <w:tab w:val="clear" w:pos="720"/>
        <w:tab w:val="clear" w:pos="1080"/>
      </w:tabs>
      <w:spacing w:before="240" w:after="20"/>
    </w:pPr>
    <w:rPr>
      <w:b/>
      <w:sz w:val="24"/>
    </w:rPr>
  </w:style>
  <w:style w:type="paragraph" w:customStyle="1" w:styleId="ProductList-Offering">
    <w:name w:val="Product List - Offering"/>
    <w:basedOn w:val="ProductList-Body"/>
    <w:link w:val="ProductList-OfferingChar"/>
    <w:qFormat/>
    <w:rsid w:val="00900807"/>
    <w:pPr>
      <w:spacing w:before="20" w:after="20"/>
      <w:ind w:left="-14" w:right="101"/>
    </w:pPr>
    <w:rPr>
      <w:rFonts w:asciiTheme="majorHAnsi" w:hAnsiTheme="majorHAnsi"/>
      <w:sz w:val="16"/>
    </w:rPr>
  </w:style>
  <w:style w:type="character" w:customStyle="1" w:styleId="ProductList-OfferingChar">
    <w:name w:val="Product List - Offering Char"/>
    <w:basedOn w:val="ProductList-BodyChar"/>
    <w:link w:val="ProductList-Offering"/>
    <w:rsid w:val="00900807"/>
    <w:rPr>
      <w:rFonts w:asciiTheme="majorHAnsi" w:hAnsiTheme="majorHAnsi"/>
      <w:sz w:val="16"/>
    </w:rPr>
  </w:style>
  <w:style w:type="paragraph" w:customStyle="1" w:styleId="ProductList-ClauseHeading">
    <w:name w:val="Product List - Clause Heading"/>
    <w:basedOn w:val="ProductList-Body"/>
    <w:next w:val="ProductList-Body"/>
    <w:qFormat/>
    <w:rsid w:val="006D4483"/>
    <w:rPr>
      <w:b/>
      <w:color w:val="00188F"/>
    </w:rPr>
  </w:style>
  <w:style w:type="paragraph" w:customStyle="1" w:styleId="ProductList-SubClauseHeading">
    <w:name w:val="Product List - SubClause Heading"/>
    <w:basedOn w:val="ProductList-Body"/>
    <w:next w:val="ProductList-Body"/>
    <w:qFormat/>
    <w:rsid w:val="006D4483"/>
    <w:pPr>
      <w:ind w:left="360"/>
    </w:pPr>
    <w:rPr>
      <w:b/>
      <w:color w:val="0072C6"/>
    </w:rPr>
  </w:style>
  <w:style w:type="paragraph" w:customStyle="1" w:styleId="ProductList-SubSubClauseHeading">
    <w:name w:val="Product List - SubSubClause Heading"/>
    <w:basedOn w:val="ProductList-Body"/>
    <w:next w:val="ProductList-Body"/>
    <w:qFormat/>
    <w:rsid w:val="00CC0487"/>
    <w:pPr>
      <w:tabs>
        <w:tab w:val="clear" w:pos="360"/>
      </w:tabs>
      <w:ind w:left="720"/>
    </w:pPr>
    <w:rPr>
      <w:b/>
      <w:color w:val="4668C5"/>
    </w:rPr>
  </w:style>
  <w:style w:type="paragraph" w:customStyle="1" w:styleId="Default">
    <w:name w:val="Default"/>
    <w:rsid w:val="00873545"/>
    <w:pPr>
      <w:autoSpaceDE w:val="0"/>
      <w:autoSpaceDN w:val="0"/>
      <w:adjustRightInd w:val="0"/>
      <w:spacing w:after="0" w:line="240" w:lineRule="auto"/>
    </w:pPr>
    <w:rPr>
      <w:rFonts w:ascii="Segoe UI" w:hAnsi="Segoe UI" w:cs="Segoe UI"/>
      <w:color w:val="000000"/>
      <w:sz w:val="24"/>
      <w:szCs w:val="24"/>
    </w:rPr>
  </w:style>
  <w:style w:type="character" w:customStyle="1" w:styleId="PURBody-IndentedChar">
    <w:name w:val="PUR Body - Indented Char"/>
    <w:basedOn w:val="DefaultParagraphFont"/>
    <w:link w:val="PURBody-Indented"/>
    <w:uiPriority w:val="3"/>
    <w:locked/>
    <w:rsid w:val="00CC5137"/>
  </w:style>
  <w:style w:type="paragraph" w:customStyle="1" w:styleId="PURBody-Indented">
    <w:name w:val="PUR Body - Indented"/>
    <w:basedOn w:val="Normal"/>
    <w:link w:val="PURBody-IndentedChar"/>
    <w:uiPriority w:val="3"/>
    <w:qFormat/>
    <w:rsid w:val="00CC5137"/>
    <w:pPr>
      <w:spacing w:after="120" w:line="240" w:lineRule="auto"/>
      <w:ind w:left="270"/>
    </w:pPr>
  </w:style>
  <w:style w:type="character" w:customStyle="1" w:styleId="Heading4Char">
    <w:name w:val="Heading 4 Char"/>
    <w:basedOn w:val="DefaultParagraphFont"/>
    <w:link w:val="Heading4"/>
    <w:uiPriority w:val="9"/>
    <w:rsid w:val="004D6553"/>
    <w:rPr>
      <w:rFonts w:asciiTheme="majorHAnsi" w:eastAsiaTheme="majorEastAsia" w:hAnsiTheme="majorHAnsi" w:cstheme="majorBidi"/>
      <w:i/>
      <w:iCs/>
      <w:color w:val="2E74B5" w:themeColor="accent1" w:themeShade="BF"/>
    </w:rPr>
  </w:style>
  <w:style w:type="paragraph" w:customStyle="1" w:styleId="ToC-Service">
    <w:name w:val="ToC-Service"/>
    <w:basedOn w:val="ProductList-Body"/>
    <w:next w:val="ProductList-Body"/>
    <w:link w:val="ToC-ServiceChar"/>
    <w:qFormat/>
    <w:rsid w:val="001E0407"/>
    <w:pPr>
      <w:pBdr>
        <w:bottom w:val="single" w:sz="4" w:space="1" w:color="BFBFBF" w:themeColor="background1" w:themeShade="BF"/>
      </w:pBdr>
      <w:tabs>
        <w:tab w:val="clear" w:pos="360"/>
        <w:tab w:val="clear" w:pos="720"/>
        <w:tab w:val="clear" w:pos="1080"/>
        <w:tab w:val="left" w:pos="158"/>
        <w:tab w:val="left" w:pos="187"/>
      </w:tabs>
      <w:spacing w:before="60" w:after="60"/>
    </w:pPr>
    <w:rPr>
      <w:rFonts w:asciiTheme="majorHAnsi" w:hAnsiTheme="majorHAnsi"/>
      <w:b/>
      <w:sz w:val="28"/>
    </w:rPr>
  </w:style>
  <w:style w:type="character" w:customStyle="1" w:styleId="ToC-ServiceChar">
    <w:name w:val="ToC-Service Char"/>
    <w:basedOn w:val="ProductList-BodyChar"/>
    <w:link w:val="ToC-Service"/>
    <w:rsid w:val="001E0407"/>
    <w:rPr>
      <w:rFonts w:asciiTheme="majorHAnsi" w:hAnsiTheme="majorHAnsi"/>
      <w:b/>
      <w:sz w:val="28"/>
    </w:rPr>
  </w:style>
  <w:style w:type="paragraph" w:styleId="NormalWeb">
    <w:name w:val="Normal (Web)"/>
    <w:basedOn w:val="Normal"/>
    <w:uiPriority w:val="99"/>
    <w:unhideWhenUsed/>
    <w:rsid w:val="001E0407"/>
    <w:pPr>
      <w:spacing w:before="100" w:beforeAutospacing="1" w:after="100" w:afterAutospacing="1" w:line="240" w:lineRule="auto"/>
    </w:pPr>
    <w:rPr>
      <w:rFonts w:ascii="Times New Roman" w:eastAsia="PMingLiU" w:hAnsi="Times New Roman" w:cs="Times New Roman"/>
      <w:sz w:val="24"/>
      <w:szCs w:val="24"/>
    </w:rPr>
  </w:style>
  <w:style w:type="character" w:customStyle="1" w:styleId="Heading5Char">
    <w:name w:val="Heading 5 Char"/>
    <w:basedOn w:val="DefaultParagraphFont"/>
    <w:link w:val="Heading5"/>
    <w:uiPriority w:val="9"/>
    <w:rsid w:val="00482BC7"/>
    <w:rPr>
      <w:rFonts w:ascii="Calibri" w:eastAsia="MS Mincho" w:hAnsi="Calibri" w:cs="Calibri"/>
    </w:rPr>
  </w:style>
  <w:style w:type="character" w:customStyle="1" w:styleId="Heading6Char">
    <w:name w:val="Heading 6 Char"/>
    <w:basedOn w:val="DefaultParagraphFont"/>
    <w:link w:val="Heading6"/>
    <w:uiPriority w:val="9"/>
    <w:rsid w:val="00482BC7"/>
    <w:rPr>
      <w:rFonts w:ascii="Calibri" w:eastAsia="MS Mincho" w:hAnsi="Calibri" w:cs="Calibri"/>
    </w:rPr>
  </w:style>
  <w:style w:type="paragraph" w:customStyle="1" w:styleId="subhead">
    <w:name w:val="subhead"/>
    <w:basedOn w:val="Normal"/>
    <w:rsid w:val="00482BC7"/>
    <w:pPr>
      <w:suppressAutoHyphens/>
      <w:autoSpaceDN w:val="0"/>
      <w:spacing w:before="120" w:after="80" w:line="240" w:lineRule="auto"/>
      <w:textAlignment w:val="baseline"/>
    </w:pPr>
    <w:rPr>
      <w:rFonts w:ascii="Trebuchet MS" w:eastAsia="MS Mincho" w:hAnsi="Trebuchet MS" w:cs="Tahoma"/>
      <w:b/>
      <w:color w:val="FFFFFF"/>
      <w:sz w:val="20"/>
      <w:szCs w:val="20"/>
    </w:rPr>
  </w:style>
  <w:style w:type="character" w:customStyle="1" w:styleId="LogoportMarkup">
    <w:name w:val="LogoportMarkup"/>
    <w:basedOn w:val="DefaultParagraphFont"/>
    <w:rsid w:val="00FB368F"/>
    <w:rPr>
      <w:rFonts w:ascii="Courier New" w:hAnsi="Courier New" w:cs="Courier New"/>
      <w:b w:val="0"/>
      <w:color w:val="FF0000"/>
      <w:sz w:val="18"/>
      <w:szCs w:val="6"/>
    </w:rPr>
  </w:style>
  <w:style w:type="character" w:customStyle="1" w:styleId="LogoportDoNotTranslate">
    <w:name w:val="LogoportDoNotTranslate"/>
    <w:basedOn w:val="DefaultParagraphFont"/>
    <w:rsid w:val="00FB368F"/>
    <w:rPr>
      <w:rFonts w:ascii="Courier New" w:hAnsi="Courier New" w:cs="Courier New"/>
      <w:b w:val="0"/>
      <w:color w:val="808080"/>
      <w:sz w:val="18"/>
      <w:szCs w:val="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1778045">
      <w:bodyDiv w:val="1"/>
      <w:marLeft w:val="0"/>
      <w:marRight w:val="0"/>
      <w:marTop w:val="0"/>
      <w:marBottom w:val="0"/>
      <w:divBdr>
        <w:top w:val="none" w:sz="0" w:space="0" w:color="auto"/>
        <w:left w:val="none" w:sz="0" w:space="0" w:color="auto"/>
        <w:bottom w:val="none" w:sz="0" w:space="0" w:color="auto"/>
        <w:right w:val="none" w:sz="0" w:space="0" w:color="auto"/>
      </w:divBdr>
    </w:div>
    <w:div w:id="97604683">
      <w:bodyDiv w:val="1"/>
      <w:marLeft w:val="0"/>
      <w:marRight w:val="0"/>
      <w:marTop w:val="0"/>
      <w:marBottom w:val="0"/>
      <w:divBdr>
        <w:top w:val="none" w:sz="0" w:space="0" w:color="auto"/>
        <w:left w:val="none" w:sz="0" w:space="0" w:color="auto"/>
        <w:bottom w:val="none" w:sz="0" w:space="0" w:color="auto"/>
        <w:right w:val="none" w:sz="0" w:space="0" w:color="auto"/>
      </w:divBdr>
    </w:div>
    <w:div w:id="110823220">
      <w:bodyDiv w:val="1"/>
      <w:marLeft w:val="0"/>
      <w:marRight w:val="0"/>
      <w:marTop w:val="0"/>
      <w:marBottom w:val="0"/>
      <w:divBdr>
        <w:top w:val="none" w:sz="0" w:space="0" w:color="auto"/>
        <w:left w:val="none" w:sz="0" w:space="0" w:color="auto"/>
        <w:bottom w:val="none" w:sz="0" w:space="0" w:color="auto"/>
        <w:right w:val="none" w:sz="0" w:space="0" w:color="auto"/>
      </w:divBdr>
    </w:div>
    <w:div w:id="988828124">
      <w:bodyDiv w:val="1"/>
      <w:marLeft w:val="0"/>
      <w:marRight w:val="0"/>
      <w:marTop w:val="0"/>
      <w:marBottom w:val="0"/>
      <w:divBdr>
        <w:top w:val="none" w:sz="0" w:space="0" w:color="auto"/>
        <w:left w:val="none" w:sz="0" w:space="0" w:color="auto"/>
        <w:bottom w:val="none" w:sz="0" w:space="0" w:color="auto"/>
        <w:right w:val="none" w:sz="0" w:space="0" w:color="auto"/>
      </w:divBdr>
    </w:div>
    <w:div w:id="1231311172">
      <w:bodyDiv w:val="1"/>
      <w:marLeft w:val="0"/>
      <w:marRight w:val="0"/>
      <w:marTop w:val="0"/>
      <w:marBottom w:val="0"/>
      <w:divBdr>
        <w:top w:val="none" w:sz="0" w:space="0" w:color="auto"/>
        <w:left w:val="none" w:sz="0" w:space="0" w:color="auto"/>
        <w:bottom w:val="none" w:sz="0" w:space="0" w:color="auto"/>
        <w:right w:val="none" w:sz="0" w:space="0" w:color="auto"/>
      </w:divBdr>
    </w:div>
    <w:div w:id="1430471976">
      <w:bodyDiv w:val="1"/>
      <w:marLeft w:val="0"/>
      <w:marRight w:val="0"/>
      <w:marTop w:val="0"/>
      <w:marBottom w:val="0"/>
      <w:divBdr>
        <w:top w:val="none" w:sz="0" w:space="0" w:color="auto"/>
        <w:left w:val="none" w:sz="0" w:space="0" w:color="auto"/>
        <w:bottom w:val="none" w:sz="0" w:space="0" w:color="auto"/>
        <w:right w:val="none" w:sz="0" w:space="0" w:color="auto"/>
      </w:divBdr>
    </w:div>
    <w:div w:id="1703939401">
      <w:bodyDiv w:val="1"/>
      <w:marLeft w:val="0"/>
      <w:marRight w:val="0"/>
      <w:marTop w:val="0"/>
      <w:marBottom w:val="0"/>
      <w:divBdr>
        <w:top w:val="none" w:sz="0" w:space="0" w:color="auto"/>
        <w:left w:val="none" w:sz="0" w:space="0" w:color="auto"/>
        <w:bottom w:val="none" w:sz="0" w:space="0" w:color="auto"/>
        <w:right w:val="none" w:sz="0" w:space="0" w:color="auto"/>
      </w:divBdr>
    </w:div>
    <w:div w:id="1872763896">
      <w:bodyDiv w:val="1"/>
      <w:marLeft w:val="0"/>
      <w:marRight w:val="0"/>
      <w:marTop w:val="0"/>
      <w:marBottom w:val="0"/>
      <w:divBdr>
        <w:top w:val="none" w:sz="0" w:space="0" w:color="auto"/>
        <w:left w:val="none" w:sz="0" w:space="0" w:color="auto"/>
        <w:bottom w:val="none" w:sz="0" w:space="0" w:color="auto"/>
        <w:right w:val="none" w:sz="0" w:space="0" w:color="auto"/>
      </w:divBdr>
    </w:div>
    <w:div w:id="20103985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yperlink" Target="http://www.microsoftvolumelicensing.com/" TargetMode="External"/><Relationship Id="rId26" Type="http://schemas.openxmlformats.org/officeDocument/2006/relationships/hyperlink" Target="file:///C:\Users\justi_000\Desktop\CSLA%20April%2015,%202015%20Update\files%20from%20Liox%20and%20passage\CSLA%20April%2015,%202015%20Update_Polish.docx" TargetMode="External"/><Relationship Id="rId3" Type="http://schemas.openxmlformats.org/officeDocument/2006/relationships/styles" Target="styles.xml"/><Relationship Id="rId21" Type="http://schemas.openxmlformats.org/officeDocument/2006/relationships/footer" Target="footer8.xml"/><Relationship Id="rId34" Type="http://schemas.openxmlformats.org/officeDocument/2006/relationships/footer" Target="footer14.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yperlink" Target="http://www.microsoftvolumelicensing.com/DocumentSearch.aspx?Mode=3&amp;DocumentTypeId=37" TargetMode="External"/><Relationship Id="rId25" Type="http://schemas.openxmlformats.org/officeDocument/2006/relationships/hyperlink" Target="file:///C:\Users\justi_000\Desktop\CSLA%20April%2015,%202015%20Update\files%20from%20Liox%20and%20passage\CSLA%20April%2015,%202015%20Update_Polish.docx" TargetMode="External"/><Relationship Id="rId33" Type="http://schemas.openxmlformats.org/officeDocument/2006/relationships/footer" Target="footer13.xml"/><Relationship Id="rId2" Type="http://schemas.openxmlformats.org/officeDocument/2006/relationships/numbering" Target="numbering.xml"/><Relationship Id="rId16" Type="http://schemas.openxmlformats.org/officeDocument/2006/relationships/footer" Target="footer5.xml"/><Relationship Id="rId20" Type="http://schemas.openxmlformats.org/officeDocument/2006/relationships/footer" Target="footer7.xml"/><Relationship Id="rId29" Type="http://schemas.openxmlformats.org/officeDocument/2006/relationships/hyperlink" Target="http://www.visualstudio.com"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hyperlink" Target="file:///C:\Users\justi_000\Desktop\csla\CSLA%20Media%20Services%20edit_Polish.docx" TargetMode="External"/><Relationship Id="rId32" Type="http://schemas.openxmlformats.org/officeDocument/2006/relationships/footer" Target="footer12.xml"/><Relationship Id="rId5" Type="http://schemas.openxmlformats.org/officeDocument/2006/relationships/webSettings" Target="webSettings.xml"/><Relationship Id="rId15" Type="http://schemas.openxmlformats.org/officeDocument/2006/relationships/footer" Target="footer4.xml"/><Relationship Id="rId23" Type="http://schemas.openxmlformats.org/officeDocument/2006/relationships/hyperlink" Target="file:///C:\Users\justi_000\Desktop\csla\CSLA%20Media%20Services%20edit_Polish.docx" TargetMode="External"/><Relationship Id="rId28" Type="http://schemas.openxmlformats.org/officeDocument/2006/relationships/hyperlink" Target="file:///C:\Users\justi_000\Desktop\CSLA%20April%2015,%202015%20Update\files%20from%20Liox%20and%20passage\CSLA%20April%2015,%202015%20Update_Polish.docx" TargetMode="External"/><Relationship Id="rId36" Type="http://schemas.openxmlformats.org/officeDocument/2006/relationships/theme" Target="theme/theme1.xml"/><Relationship Id="rId10" Type="http://schemas.openxmlformats.org/officeDocument/2006/relationships/footer" Target="footer1.xml"/><Relationship Id="rId19" Type="http://schemas.openxmlformats.org/officeDocument/2006/relationships/footer" Target="footer6.xml"/><Relationship Id="rId31" Type="http://schemas.openxmlformats.org/officeDocument/2006/relationships/footer" Target="footer1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 Id="rId22" Type="http://schemas.openxmlformats.org/officeDocument/2006/relationships/footer" Target="footer9.xml"/><Relationship Id="rId27" Type="http://schemas.openxmlformats.org/officeDocument/2006/relationships/hyperlink" Target="file:///C:\Users\justi_000\Desktop\CSLA%20April%2015,%202015%20Update\files%20from%20Liox%20and%20passage\CSLA%20April%2015,%202015%20Update_Polish.docx" TargetMode="External"/><Relationship Id="rId30" Type="http://schemas.openxmlformats.org/officeDocument/2006/relationships/footer" Target="footer10.xml"/><Relationship Id="rId35" Type="http://schemas.openxmlformats.org/officeDocument/2006/relationships/fontTable" Target="fontTable.xml"/></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9565307-5C0F-40EC-9DA0-6E42D4F38F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24707</Words>
  <Characters>140834</Characters>
  <Application>Microsoft Office Word</Application>
  <DocSecurity>8</DocSecurity>
  <Lines>1173</Lines>
  <Paragraphs>330</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165211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2016-10-25T19:30:00Z</dcterms:created>
  <dcterms:modified xsi:type="dcterms:W3CDTF">2016-10-28T04:56:00Z</dcterms:modified>
</cp:coreProperties>
</file>